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275BF" w14:textId="77777777" w:rsidR="00A01E1C" w:rsidRPr="00D00103" w:rsidRDefault="00A01E1C" w:rsidP="00A01E1C">
      <w:pPr>
        <w:tabs>
          <w:tab w:val="left" w:pos="3686"/>
          <w:tab w:val="left" w:pos="9498"/>
        </w:tabs>
        <w:ind w:left="-2884" w:right="-569" w:firstLine="8554"/>
      </w:pPr>
      <w:r w:rsidRPr="00D00103">
        <w:t xml:space="preserve">Приложение </w:t>
      </w:r>
      <w:r>
        <w:t xml:space="preserve">№ 1 </w:t>
      </w:r>
      <w:r w:rsidRPr="00D00103">
        <w:t xml:space="preserve">к протоколу № </w:t>
      </w:r>
      <w:r>
        <w:t>90</w:t>
      </w:r>
    </w:p>
    <w:p w14:paraId="412C005F" w14:textId="77777777" w:rsidR="00A01E1C" w:rsidRPr="00D00103" w:rsidRDefault="00A01E1C" w:rsidP="00A01E1C">
      <w:pPr>
        <w:tabs>
          <w:tab w:val="left" w:pos="3686"/>
          <w:tab w:val="left" w:pos="9498"/>
        </w:tabs>
        <w:ind w:left="-2884" w:right="-569" w:firstLine="8554"/>
      </w:pPr>
      <w:r w:rsidRPr="00D00103">
        <w:t>заседания правления Региональной</w:t>
      </w:r>
    </w:p>
    <w:p w14:paraId="50170A23" w14:textId="77777777" w:rsidR="00A01E1C" w:rsidRDefault="00A01E1C" w:rsidP="00A01E1C">
      <w:pPr>
        <w:tabs>
          <w:tab w:val="left" w:pos="3686"/>
          <w:tab w:val="left" w:pos="9498"/>
        </w:tabs>
        <w:ind w:left="-2884" w:right="-569" w:firstLine="8554"/>
      </w:pPr>
      <w:r w:rsidRPr="00D00103">
        <w:t>энергетической комиссии</w:t>
      </w:r>
    </w:p>
    <w:p w14:paraId="1EECC173" w14:textId="77777777" w:rsidR="00A01E1C" w:rsidRDefault="00A01E1C" w:rsidP="00A01E1C">
      <w:pPr>
        <w:tabs>
          <w:tab w:val="left" w:pos="3686"/>
          <w:tab w:val="left" w:pos="9498"/>
        </w:tabs>
        <w:ind w:left="-2884" w:right="-569" w:firstLine="8554"/>
      </w:pPr>
      <w:r w:rsidRPr="00D00103">
        <w:t xml:space="preserve">Кузбасса от </w:t>
      </w:r>
      <w:r>
        <w:t>30.11</w:t>
      </w:r>
      <w:r w:rsidRPr="00D00103">
        <w:t>.2022</w:t>
      </w:r>
    </w:p>
    <w:p w14:paraId="7BC61F5B" w14:textId="77777777" w:rsidR="00A01E1C" w:rsidRDefault="00A01E1C" w:rsidP="00A01E1C">
      <w:pPr>
        <w:tabs>
          <w:tab w:val="left" w:pos="5580"/>
          <w:tab w:val="left" w:pos="9498"/>
        </w:tabs>
        <w:ind w:firstLine="709"/>
      </w:pPr>
    </w:p>
    <w:p w14:paraId="7AADEA4E" w14:textId="77777777" w:rsidR="00A01E1C" w:rsidRDefault="00A01E1C" w:rsidP="00A01E1C">
      <w:pPr>
        <w:tabs>
          <w:tab w:val="left" w:pos="5580"/>
          <w:tab w:val="left" w:pos="9498"/>
        </w:tabs>
        <w:ind w:firstLine="709"/>
      </w:pPr>
    </w:p>
    <w:p w14:paraId="7D02A31A" w14:textId="77777777" w:rsidR="00A01E1C" w:rsidRPr="0004700E" w:rsidRDefault="00A01E1C" w:rsidP="00A01E1C">
      <w:pPr>
        <w:pStyle w:val="2"/>
        <w:keepNext w:val="0"/>
        <w:widowControl w:val="0"/>
        <w:spacing w:line="240" w:lineRule="auto"/>
        <w:ind w:left="6237"/>
        <w:rPr>
          <w:b w:val="0"/>
          <w:bCs/>
          <w:sz w:val="24"/>
          <w:szCs w:val="24"/>
        </w:rPr>
      </w:pPr>
      <w:r w:rsidRPr="0004700E">
        <w:rPr>
          <w:bCs/>
          <w:color w:val="000000"/>
          <w:sz w:val="24"/>
          <w:szCs w:val="24"/>
        </w:rPr>
        <w:t>«</w:t>
      </w:r>
      <w:r w:rsidRPr="0004700E">
        <w:rPr>
          <w:b w:val="0"/>
          <w:bCs/>
          <w:sz w:val="24"/>
          <w:szCs w:val="24"/>
        </w:rPr>
        <w:t>Приложение № 11</w:t>
      </w:r>
    </w:p>
    <w:p w14:paraId="69380485" w14:textId="77777777" w:rsidR="00A01E1C" w:rsidRPr="0004700E" w:rsidRDefault="00A01E1C" w:rsidP="00A01E1C">
      <w:pPr>
        <w:ind w:left="6237"/>
        <w:jc w:val="center"/>
      </w:pPr>
      <w:r w:rsidRPr="0004700E">
        <w:t>к постановлению региональной</w:t>
      </w:r>
    </w:p>
    <w:p w14:paraId="251247B2" w14:textId="77777777" w:rsidR="00A01E1C" w:rsidRPr="0004700E" w:rsidRDefault="00A01E1C" w:rsidP="00A01E1C">
      <w:pPr>
        <w:ind w:left="6237"/>
        <w:jc w:val="center"/>
      </w:pPr>
      <w:r w:rsidRPr="0004700E">
        <w:t>энергетической комиссии</w:t>
      </w:r>
    </w:p>
    <w:p w14:paraId="49554849" w14:textId="77777777" w:rsidR="00A01E1C" w:rsidRPr="0004700E" w:rsidRDefault="00A01E1C" w:rsidP="00A01E1C">
      <w:pPr>
        <w:ind w:left="6237"/>
        <w:jc w:val="center"/>
      </w:pPr>
      <w:r w:rsidRPr="0004700E">
        <w:t>Кемеровской области</w:t>
      </w:r>
    </w:p>
    <w:p w14:paraId="67C30371" w14:textId="77777777" w:rsidR="00A01E1C" w:rsidRPr="0004700E" w:rsidRDefault="00A01E1C" w:rsidP="00A01E1C">
      <w:pPr>
        <w:ind w:left="6237"/>
        <w:jc w:val="center"/>
      </w:pPr>
      <w:r w:rsidRPr="0004700E">
        <w:t>от «31» октября 2019 г. № 385</w:t>
      </w:r>
    </w:p>
    <w:p w14:paraId="3F67E79C" w14:textId="77777777" w:rsidR="00A01E1C" w:rsidRDefault="00A01E1C" w:rsidP="00A01E1C">
      <w:pPr>
        <w:autoSpaceDE w:val="0"/>
        <w:autoSpaceDN w:val="0"/>
        <w:adjustRightInd w:val="0"/>
        <w:jc w:val="center"/>
        <w:outlineLvl w:val="0"/>
        <w:rPr>
          <w:bCs/>
          <w:color w:val="000000"/>
          <w:sz w:val="28"/>
          <w:szCs w:val="16"/>
        </w:rPr>
      </w:pPr>
    </w:p>
    <w:p w14:paraId="102D122F" w14:textId="77777777" w:rsidR="00A01E1C" w:rsidRPr="008C41A2" w:rsidRDefault="00A01E1C" w:rsidP="00A01E1C">
      <w:pPr>
        <w:autoSpaceDE w:val="0"/>
        <w:autoSpaceDN w:val="0"/>
        <w:adjustRightInd w:val="0"/>
        <w:jc w:val="center"/>
        <w:outlineLvl w:val="0"/>
        <w:rPr>
          <w:bCs/>
          <w:color w:val="000000"/>
          <w:sz w:val="28"/>
          <w:szCs w:val="16"/>
        </w:rPr>
      </w:pPr>
    </w:p>
    <w:p w14:paraId="2C1F45A1" w14:textId="77777777" w:rsidR="00A01E1C" w:rsidRPr="008C41A2" w:rsidRDefault="00A01E1C" w:rsidP="00A01E1C">
      <w:pPr>
        <w:jc w:val="center"/>
        <w:rPr>
          <w:sz w:val="28"/>
          <w:szCs w:val="28"/>
        </w:rPr>
      </w:pPr>
      <w:r w:rsidRPr="008C41A2">
        <w:rPr>
          <w:sz w:val="28"/>
          <w:szCs w:val="28"/>
        </w:rPr>
        <w:t>Плановые показатели реализации инвестиционной программы</w:t>
      </w:r>
    </w:p>
    <w:p w14:paraId="46BEFFF0" w14:textId="77777777" w:rsidR="00A01E1C" w:rsidRPr="008C41A2" w:rsidRDefault="00A01E1C" w:rsidP="00A01E1C">
      <w:pPr>
        <w:jc w:val="center"/>
        <w:rPr>
          <w:sz w:val="28"/>
          <w:szCs w:val="28"/>
        </w:rPr>
      </w:pPr>
      <w:r w:rsidRPr="008C41A2">
        <w:rPr>
          <w:sz w:val="28"/>
          <w:szCs w:val="28"/>
        </w:rPr>
        <w:t xml:space="preserve">Раздел 3. Источники финансирования инвестиционной программы </w:t>
      </w:r>
    </w:p>
    <w:p w14:paraId="286D7AD9" w14:textId="77777777" w:rsidR="00A01E1C" w:rsidRDefault="00A01E1C" w:rsidP="00A01E1C">
      <w:pPr>
        <w:autoSpaceDE w:val="0"/>
        <w:autoSpaceDN w:val="0"/>
        <w:adjustRightInd w:val="0"/>
        <w:jc w:val="center"/>
        <w:outlineLvl w:val="0"/>
        <w:rPr>
          <w:color w:val="000000"/>
          <w:sz w:val="28"/>
          <w:szCs w:val="28"/>
        </w:rPr>
      </w:pPr>
      <w:r w:rsidRPr="008C41A2">
        <w:rPr>
          <w:bCs/>
          <w:color w:val="000000"/>
          <w:sz w:val="28"/>
          <w:szCs w:val="16"/>
        </w:rPr>
        <w:t xml:space="preserve">ООО «Горэлектросеть» </w:t>
      </w:r>
      <w:r w:rsidRPr="008C41A2">
        <w:rPr>
          <w:color w:val="000000"/>
          <w:sz w:val="28"/>
          <w:szCs w:val="28"/>
        </w:rPr>
        <w:t>(г. Новокузнецк)</w:t>
      </w:r>
    </w:p>
    <w:p w14:paraId="0B0E9673" w14:textId="77777777" w:rsidR="00A01E1C" w:rsidRDefault="00A01E1C" w:rsidP="00A01E1C">
      <w:pPr>
        <w:autoSpaceDE w:val="0"/>
        <w:autoSpaceDN w:val="0"/>
        <w:adjustRightInd w:val="0"/>
        <w:jc w:val="center"/>
        <w:outlineLvl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309"/>
        <w:gridCol w:w="848"/>
        <w:gridCol w:w="831"/>
        <w:gridCol w:w="831"/>
        <w:gridCol w:w="831"/>
        <w:gridCol w:w="831"/>
        <w:gridCol w:w="792"/>
      </w:tblGrid>
      <w:tr w:rsidR="00A01E1C" w:rsidRPr="004224D0" w14:paraId="2B132A45" w14:textId="77777777" w:rsidTr="00915E5B">
        <w:trPr>
          <w:trHeight w:val="20"/>
        </w:trPr>
        <w:tc>
          <w:tcPr>
            <w:tcW w:w="0" w:type="auto"/>
            <w:vMerge w:val="restart"/>
            <w:shd w:val="clear" w:color="auto" w:fill="auto"/>
            <w:tcMar>
              <w:left w:w="28" w:type="dxa"/>
              <w:right w:w="28" w:type="dxa"/>
            </w:tcMar>
            <w:vAlign w:val="center"/>
            <w:hideMark/>
          </w:tcPr>
          <w:p w14:paraId="49AE756C" w14:textId="77777777" w:rsidR="00A01E1C" w:rsidRPr="004224D0" w:rsidRDefault="00A01E1C" w:rsidP="00915E5B">
            <w:pPr>
              <w:jc w:val="center"/>
              <w:rPr>
                <w:color w:val="000000"/>
                <w:sz w:val="16"/>
                <w:szCs w:val="14"/>
              </w:rPr>
            </w:pPr>
            <w:bookmarkStart w:id="0" w:name="RANGE!A2:H34"/>
            <w:r w:rsidRPr="004224D0">
              <w:rPr>
                <w:color w:val="000000"/>
                <w:sz w:val="16"/>
                <w:szCs w:val="14"/>
              </w:rPr>
              <w:t>№ п/п</w:t>
            </w:r>
            <w:bookmarkEnd w:id="0"/>
          </w:p>
        </w:tc>
        <w:tc>
          <w:tcPr>
            <w:tcW w:w="0" w:type="auto"/>
            <w:vMerge w:val="restart"/>
            <w:shd w:val="clear" w:color="auto" w:fill="auto"/>
            <w:tcMar>
              <w:left w:w="28" w:type="dxa"/>
              <w:right w:w="28" w:type="dxa"/>
            </w:tcMar>
            <w:vAlign w:val="center"/>
            <w:hideMark/>
          </w:tcPr>
          <w:p w14:paraId="44DB7A30" w14:textId="77777777" w:rsidR="00A01E1C" w:rsidRPr="004224D0" w:rsidRDefault="00A01E1C" w:rsidP="00915E5B">
            <w:pPr>
              <w:jc w:val="center"/>
              <w:rPr>
                <w:color w:val="000000"/>
                <w:sz w:val="16"/>
                <w:szCs w:val="14"/>
              </w:rPr>
            </w:pPr>
            <w:r w:rsidRPr="004224D0">
              <w:rPr>
                <w:color w:val="000000"/>
                <w:sz w:val="16"/>
                <w:szCs w:val="14"/>
              </w:rPr>
              <w:t>Показатель</w:t>
            </w:r>
          </w:p>
        </w:tc>
        <w:tc>
          <w:tcPr>
            <w:tcW w:w="0" w:type="auto"/>
            <w:shd w:val="clear" w:color="auto" w:fill="auto"/>
            <w:noWrap/>
            <w:tcMar>
              <w:left w:w="28" w:type="dxa"/>
              <w:right w:w="28" w:type="dxa"/>
            </w:tcMar>
            <w:vAlign w:val="center"/>
            <w:hideMark/>
          </w:tcPr>
          <w:p w14:paraId="32EB67FE" w14:textId="77777777" w:rsidR="00A01E1C" w:rsidRPr="004224D0" w:rsidRDefault="00A01E1C" w:rsidP="00915E5B">
            <w:pPr>
              <w:jc w:val="center"/>
              <w:rPr>
                <w:color w:val="000000"/>
                <w:sz w:val="16"/>
                <w:szCs w:val="14"/>
              </w:rPr>
            </w:pPr>
            <w:r w:rsidRPr="004224D0">
              <w:rPr>
                <w:color w:val="000000"/>
                <w:sz w:val="16"/>
                <w:szCs w:val="14"/>
              </w:rPr>
              <w:t>2020 год</w:t>
            </w:r>
          </w:p>
        </w:tc>
        <w:tc>
          <w:tcPr>
            <w:tcW w:w="0" w:type="auto"/>
            <w:shd w:val="clear" w:color="auto" w:fill="auto"/>
            <w:noWrap/>
            <w:tcMar>
              <w:left w:w="28" w:type="dxa"/>
              <w:right w:w="28" w:type="dxa"/>
            </w:tcMar>
            <w:vAlign w:val="center"/>
            <w:hideMark/>
          </w:tcPr>
          <w:p w14:paraId="0C014BFA" w14:textId="77777777" w:rsidR="00A01E1C" w:rsidRPr="004224D0" w:rsidRDefault="00A01E1C" w:rsidP="00915E5B">
            <w:pPr>
              <w:jc w:val="center"/>
              <w:rPr>
                <w:color w:val="000000"/>
                <w:sz w:val="16"/>
                <w:szCs w:val="14"/>
              </w:rPr>
            </w:pPr>
            <w:r w:rsidRPr="004224D0">
              <w:rPr>
                <w:color w:val="000000"/>
                <w:sz w:val="16"/>
                <w:szCs w:val="14"/>
              </w:rPr>
              <w:t>2021 год</w:t>
            </w:r>
          </w:p>
        </w:tc>
        <w:tc>
          <w:tcPr>
            <w:tcW w:w="0" w:type="auto"/>
            <w:shd w:val="clear" w:color="auto" w:fill="auto"/>
            <w:noWrap/>
            <w:tcMar>
              <w:left w:w="28" w:type="dxa"/>
              <w:right w:w="28" w:type="dxa"/>
            </w:tcMar>
            <w:vAlign w:val="center"/>
            <w:hideMark/>
          </w:tcPr>
          <w:p w14:paraId="28CC5AFD" w14:textId="77777777" w:rsidR="00A01E1C" w:rsidRPr="004224D0" w:rsidRDefault="00A01E1C" w:rsidP="00915E5B">
            <w:pPr>
              <w:jc w:val="center"/>
              <w:rPr>
                <w:color w:val="000000"/>
                <w:sz w:val="16"/>
                <w:szCs w:val="14"/>
              </w:rPr>
            </w:pPr>
            <w:r w:rsidRPr="004224D0">
              <w:rPr>
                <w:color w:val="000000"/>
                <w:sz w:val="16"/>
                <w:szCs w:val="14"/>
              </w:rPr>
              <w:t>2022 год</w:t>
            </w:r>
          </w:p>
        </w:tc>
        <w:tc>
          <w:tcPr>
            <w:tcW w:w="0" w:type="auto"/>
            <w:shd w:val="clear" w:color="auto" w:fill="auto"/>
            <w:noWrap/>
            <w:tcMar>
              <w:left w:w="28" w:type="dxa"/>
              <w:right w:w="28" w:type="dxa"/>
            </w:tcMar>
            <w:vAlign w:val="center"/>
            <w:hideMark/>
          </w:tcPr>
          <w:p w14:paraId="42CB52FC" w14:textId="77777777" w:rsidR="00A01E1C" w:rsidRPr="00FE3903" w:rsidRDefault="00A01E1C" w:rsidP="00915E5B">
            <w:pPr>
              <w:jc w:val="center"/>
              <w:rPr>
                <w:color w:val="000000"/>
                <w:sz w:val="16"/>
                <w:szCs w:val="14"/>
              </w:rPr>
            </w:pPr>
            <w:r w:rsidRPr="00FE3903">
              <w:rPr>
                <w:color w:val="000000"/>
                <w:sz w:val="16"/>
                <w:szCs w:val="14"/>
              </w:rPr>
              <w:t>2023 год</w:t>
            </w:r>
          </w:p>
        </w:tc>
        <w:tc>
          <w:tcPr>
            <w:tcW w:w="0" w:type="auto"/>
            <w:shd w:val="clear" w:color="auto" w:fill="auto"/>
            <w:noWrap/>
            <w:tcMar>
              <w:left w:w="28" w:type="dxa"/>
              <w:right w:w="28" w:type="dxa"/>
            </w:tcMar>
            <w:vAlign w:val="center"/>
            <w:hideMark/>
          </w:tcPr>
          <w:p w14:paraId="0D3B546F" w14:textId="77777777" w:rsidR="00A01E1C" w:rsidRPr="004224D0" w:rsidRDefault="00A01E1C" w:rsidP="00915E5B">
            <w:pPr>
              <w:jc w:val="center"/>
              <w:rPr>
                <w:color w:val="000000"/>
                <w:sz w:val="16"/>
                <w:szCs w:val="14"/>
              </w:rPr>
            </w:pPr>
            <w:r w:rsidRPr="004224D0">
              <w:rPr>
                <w:color w:val="000000"/>
                <w:sz w:val="16"/>
                <w:szCs w:val="14"/>
              </w:rPr>
              <w:t>2024 год</w:t>
            </w:r>
          </w:p>
        </w:tc>
        <w:tc>
          <w:tcPr>
            <w:tcW w:w="0" w:type="auto"/>
            <w:shd w:val="clear" w:color="auto" w:fill="auto"/>
            <w:tcMar>
              <w:left w:w="28" w:type="dxa"/>
              <w:right w:w="28" w:type="dxa"/>
            </w:tcMar>
            <w:vAlign w:val="center"/>
            <w:hideMark/>
          </w:tcPr>
          <w:p w14:paraId="3822D35B" w14:textId="77777777" w:rsidR="00A01E1C" w:rsidRPr="004224D0" w:rsidRDefault="00A01E1C" w:rsidP="00915E5B">
            <w:pPr>
              <w:jc w:val="center"/>
              <w:rPr>
                <w:color w:val="000000"/>
                <w:sz w:val="16"/>
                <w:szCs w:val="14"/>
              </w:rPr>
            </w:pPr>
            <w:r w:rsidRPr="004224D0">
              <w:rPr>
                <w:color w:val="000000"/>
                <w:sz w:val="16"/>
                <w:szCs w:val="14"/>
              </w:rPr>
              <w:t>Итого</w:t>
            </w:r>
          </w:p>
        </w:tc>
      </w:tr>
      <w:tr w:rsidR="00A01E1C" w:rsidRPr="004224D0" w14:paraId="29245064" w14:textId="77777777" w:rsidTr="00915E5B">
        <w:trPr>
          <w:trHeight w:val="20"/>
        </w:trPr>
        <w:tc>
          <w:tcPr>
            <w:tcW w:w="0" w:type="auto"/>
            <w:vMerge/>
            <w:shd w:val="clear" w:color="auto" w:fill="auto"/>
            <w:tcMar>
              <w:left w:w="28" w:type="dxa"/>
              <w:right w:w="28" w:type="dxa"/>
            </w:tcMar>
            <w:vAlign w:val="center"/>
            <w:hideMark/>
          </w:tcPr>
          <w:p w14:paraId="1949553D" w14:textId="77777777" w:rsidR="00A01E1C" w:rsidRPr="004224D0" w:rsidRDefault="00A01E1C" w:rsidP="00915E5B">
            <w:pPr>
              <w:rPr>
                <w:color w:val="000000"/>
                <w:sz w:val="16"/>
                <w:szCs w:val="14"/>
              </w:rPr>
            </w:pPr>
          </w:p>
        </w:tc>
        <w:tc>
          <w:tcPr>
            <w:tcW w:w="0" w:type="auto"/>
            <w:vMerge/>
            <w:shd w:val="clear" w:color="auto" w:fill="auto"/>
            <w:tcMar>
              <w:left w:w="28" w:type="dxa"/>
              <w:right w:w="28" w:type="dxa"/>
            </w:tcMar>
            <w:vAlign w:val="center"/>
            <w:hideMark/>
          </w:tcPr>
          <w:p w14:paraId="2D57B32B" w14:textId="77777777" w:rsidR="00A01E1C" w:rsidRPr="004224D0" w:rsidRDefault="00A01E1C" w:rsidP="00915E5B">
            <w:pPr>
              <w:rPr>
                <w:color w:val="000000"/>
                <w:sz w:val="16"/>
                <w:szCs w:val="14"/>
              </w:rPr>
            </w:pPr>
          </w:p>
        </w:tc>
        <w:tc>
          <w:tcPr>
            <w:tcW w:w="0" w:type="auto"/>
            <w:shd w:val="clear" w:color="auto" w:fill="auto"/>
            <w:tcMar>
              <w:left w:w="28" w:type="dxa"/>
              <w:right w:w="28" w:type="dxa"/>
            </w:tcMar>
            <w:vAlign w:val="center"/>
            <w:hideMark/>
          </w:tcPr>
          <w:p w14:paraId="18814055" w14:textId="77777777" w:rsidR="00A01E1C" w:rsidRPr="004224D0" w:rsidRDefault="00A01E1C" w:rsidP="00915E5B">
            <w:pPr>
              <w:jc w:val="center"/>
              <w:rPr>
                <w:color w:val="000000"/>
                <w:sz w:val="16"/>
                <w:szCs w:val="14"/>
              </w:rPr>
            </w:pPr>
            <w:r>
              <w:rPr>
                <w:color w:val="000000"/>
                <w:sz w:val="16"/>
                <w:szCs w:val="14"/>
              </w:rPr>
              <w:t>П</w:t>
            </w:r>
            <w:r w:rsidRPr="004224D0">
              <w:rPr>
                <w:color w:val="000000"/>
                <w:sz w:val="16"/>
                <w:szCs w:val="14"/>
              </w:rPr>
              <w:t>лан</w:t>
            </w:r>
            <w:r w:rsidRPr="00954735">
              <w:rPr>
                <w:color w:val="000000"/>
                <w:sz w:val="16"/>
                <w:szCs w:val="14"/>
              </w:rPr>
              <w:t>, млн. руб</w:t>
            </w:r>
            <w:r>
              <w:rPr>
                <w:color w:val="000000"/>
                <w:sz w:val="16"/>
                <w:szCs w:val="14"/>
              </w:rPr>
              <w:t>.</w:t>
            </w:r>
          </w:p>
        </w:tc>
        <w:tc>
          <w:tcPr>
            <w:tcW w:w="0" w:type="auto"/>
            <w:shd w:val="clear" w:color="auto" w:fill="auto"/>
            <w:tcMar>
              <w:left w:w="28" w:type="dxa"/>
              <w:right w:w="28" w:type="dxa"/>
            </w:tcMar>
            <w:vAlign w:val="center"/>
            <w:hideMark/>
          </w:tcPr>
          <w:p w14:paraId="318DA9D6" w14:textId="77777777" w:rsidR="00A01E1C" w:rsidRPr="004224D0" w:rsidRDefault="00A01E1C" w:rsidP="00915E5B">
            <w:pPr>
              <w:jc w:val="center"/>
              <w:rPr>
                <w:color w:val="000000"/>
                <w:sz w:val="16"/>
                <w:szCs w:val="14"/>
              </w:rPr>
            </w:pPr>
            <w:r>
              <w:rPr>
                <w:color w:val="000000"/>
                <w:sz w:val="16"/>
                <w:szCs w:val="14"/>
              </w:rPr>
              <w:t>П</w:t>
            </w:r>
            <w:r w:rsidRPr="004224D0">
              <w:rPr>
                <w:color w:val="000000"/>
                <w:sz w:val="16"/>
                <w:szCs w:val="14"/>
              </w:rPr>
              <w:t>лан</w:t>
            </w:r>
            <w:r w:rsidRPr="00954735">
              <w:rPr>
                <w:color w:val="000000"/>
                <w:sz w:val="16"/>
                <w:szCs w:val="14"/>
              </w:rPr>
              <w:t xml:space="preserve">, млн. </w:t>
            </w:r>
            <w:proofErr w:type="spellStart"/>
            <w:r w:rsidRPr="00954735">
              <w:rPr>
                <w:color w:val="000000"/>
                <w:sz w:val="16"/>
                <w:szCs w:val="14"/>
              </w:rPr>
              <w:t>руб</w:t>
            </w:r>
            <w:proofErr w:type="spellEnd"/>
          </w:p>
        </w:tc>
        <w:tc>
          <w:tcPr>
            <w:tcW w:w="0" w:type="auto"/>
            <w:shd w:val="clear" w:color="auto" w:fill="auto"/>
            <w:tcMar>
              <w:left w:w="28" w:type="dxa"/>
              <w:right w:w="28" w:type="dxa"/>
            </w:tcMar>
            <w:vAlign w:val="center"/>
            <w:hideMark/>
          </w:tcPr>
          <w:p w14:paraId="22B94FFC" w14:textId="77777777" w:rsidR="00A01E1C" w:rsidRPr="004224D0" w:rsidRDefault="00A01E1C" w:rsidP="00915E5B">
            <w:pPr>
              <w:jc w:val="center"/>
              <w:rPr>
                <w:color w:val="000000"/>
                <w:sz w:val="16"/>
                <w:szCs w:val="14"/>
              </w:rPr>
            </w:pPr>
            <w:r>
              <w:rPr>
                <w:color w:val="000000"/>
                <w:sz w:val="16"/>
                <w:szCs w:val="14"/>
              </w:rPr>
              <w:t>П</w:t>
            </w:r>
            <w:r w:rsidRPr="004224D0">
              <w:rPr>
                <w:color w:val="000000"/>
                <w:sz w:val="16"/>
                <w:szCs w:val="14"/>
              </w:rPr>
              <w:t>лан</w:t>
            </w:r>
            <w:r w:rsidRPr="00954735">
              <w:rPr>
                <w:color w:val="000000"/>
                <w:sz w:val="16"/>
                <w:szCs w:val="14"/>
              </w:rPr>
              <w:t xml:space="preserve">, млн. </w:t>
            </w:r>
            <w:proofErr w:type="spellStart"/>
            <w:r w:rsidRPr="00954735">
              <w:rPr>
                <w:color w:val="000000"/>
                <w:sz w:val="16"/>
                <w:szCs w:val="14"/>
              </w:rPr>
              <w:t>руб</w:t>
            </w:r>
            <w:proofErr w:type="spellEnd"/>
          </w:p>
        </w:tc>
        <w:tc>
          <w:tcPr>
            <w:tcW w:w="0" w:type="auto"/>
            <w:shd w:val="clear" w:color="auto" w:fill="auto"/>
            <w:tcMar>
              <w:left w:w="28" w:type="dxa"/>
              <w:right w:w="28" w:type="dxa"/>
            </w:tcMar>
            <w:vAlign w:val="center"/>
            <w:hideMark/>
          </w:tcPr>
          <w:p w14:paraId="3A3E36D6" w14:textId="77777777" w:rsidR="00A01E1C" w:rsidRPr="004224D0" w:rsidRDefault="00A01E1C" w:rsidP="00915E5B">
            <w:pPr>
              <w:jc w:val="center"/>
              <w:rPr>
                <w:color w:val="000000"/>
                <w:sz w:val="16"/>
                <w:szCs w:val="14"/>
              </w:rPr>
            </w:pPr>
            <w:r>
              <w:rPr>
                <w:color w:val="000000"/>
                <w:sz w:val="16"/>
                <w:szCs w:val="14"/>
              </w:rPr>
              <w:t>П</w:t>
            </w:r>
            <w:r w:rsidRPr="004224D0">
              <w:rPr>
                <w:color w:val="000000"/>
                <w:sz w:val="16"/>
                <w:szCs w:val="14"/>
              </w:rPr>
              <w:t>лан</w:t>
            </w:r>
            <w:r w:rsidRPr="00954735">
              <w:rPr>
                <w:color w:val="000000"/>
                <w:sz w:val="16"/>
                <w:szCs w:val="14"/>
              </w:rPr>
              <w:t xml:space="preserve">, млн. </w:t>
            </w:r>
            <w:proofErr w:type="spellStart"/>
            <w:r w:rsidRPr="00954735">
              <w:rPr>
                <w:color w:val="000000"/>
                <w:sz w:val="16"/>
                <w:szCs w:val="14"/>
              </w:rPr>
              <w:t>руб</w:t>
            </w:r>
            <w:proofErr w:type="spellEnd"/>
          </w:p>
        </w:tc>
        <w:tc>
          <w:tcPr>
            <w:tcW w:w="0" w:type="auto"/>
            <w:shd w:val="clear" w:color="auto" w:fill="auto"/>
            <w:tcMar>
              <w:left w:w="28" w:type="dxa"/>
              <w:right w:w="28" w:type="dxa"/>
            </w:tcMar>
            <w:vAlign w:val="center"/>
            <w:hideMark/>
          </w:tcPr>
          <w:p w14:paraId="7FCA83BC" w14:textId="77777777" w:rsidR="00A01E1C" w:rsidRPr="004224D0" w:rsidRDefault="00A01E1C" w:rsidP="00915E5B">
            <w:pPr>
              <w:jc w:val="center"/>
              <w:rPr>
                <w:color w:val="000000"/>
                <w:sz w:val="16"/>
                <w:szCs w:val="14"/>
              </w:rPr>
            </w:pPr>
            <w:r>
              <w:rPr>
                <w:color w:val="000000"/>
                <w:sz w:val="16"/>
                <w:szCs w:val="14"/>
              </w:rPr>
              <w:t>П</w:t>
            </w:r>
            <w:r w:rsidRPr="004224D0">
              <w:rPr>
                <w:color w:val="000000"/>
                <w:sz w:val="16"/>
                <w:szCs w:val="14"/>
              </w:rPr>
              <w:t>лан</w:t>
            </w:r>
            <w:r w:rsidRPr="00954735">
              <w:rPr>
                <w:color w:val="000000"/>
                <w:sz w:val="16"/>
                <w:szCs w:val="14"/>
              </w:rPr>
              <w:t xml:space="preserve">, млн. </w:t>
            </w:r>
            <w:proofErr w:type="spellStart"/>
            <w:r w:rsidRPr="00954735">
              <w:rPr>
                <w:color w:val="000000"/>
                <w:sz w:val="16"/>
                <w:szCs w:val="14"/>
              </w:rPr>
              <w:t>руб</w:t>
            </w:r>
            <w:proofErr w:type="spellEnd"/>
          </w:p>
        </w:tc>
        <w:tc>
          <w:tcPr>
            <w:tcW w:w="0" w:type="auto"/>
            <w:shd w:val="clear" w:color="auto" w:fill="auto"/>
            <w:tcMar>
              <w:left w:w="28" w:type="dxa"/>
              <w:right w:w="28" w:type="dxa"/>
            </w:tcMar>
            <w:vAlign w:val="center"/>
            <w:hideMark/>
          </w:tcPr>
          <w:p w14:paraId="172CB4E4" w14:textId="77777777" w:rsidR="00A01E1C" w:rsidRPr="004224D0" w:rsidRDefault="00A01E1C" w:rsidP="00915E5B">
            <w:pPr>
              <w:jc w:val="center"/>
              <w:rPr>
                <w:color w:val="000000"/>
                <w:sz w:val="16"/>
                <w:szCs w:val="14"/>
              </w:rPr>
            </w:pPr>
            <w:r w:rsidRPr="004224D0">
              <w:rPr>
                <w:color w:val="000000"/>
                <w:sz w:val="16"/>
                <w:szCs w:val="14"/>
              </w:rPr>
              <w:t>План</w:t>
            </w:r>
            <w:r w:rsidRPr="00954735">
              <w:rPr>
                <w:color w:val="000000"/>
                <w:sz w:val="16"/>
                <w:szCs w:val="14"/>
              </w:rPr>
              <w:t xml:space="preserve">, млн. </w:t>
            </w:r>
            <w:proofErr w:type="spellStart"/>
            <w:r w:rsidRPr="00954735">
              <w:rPr>
                <w:color w:val="000000"/>
                <w:sz w:val="16"/>
                <w:szCs w:val="14"/>
              </w:rPr>
              <w:t>руб</w:t>
            </w:r>
            <w:proofErr w:type="spellEnd"/>
          </w:p>
        </w:tc>
      </w:tr>
      <w:tr w:rsidR="00A01E1C" w:rsidRPr="004224D0" w14:paraId="11D63E80" w14:textId="77777777" w:rsidTr="00915E5B">
        <w:trPr>
          <w:trHeight w:val="20"/>
        </w:trPr>
        <w:tc>
          <w:tcPr>
            <w:tcW w:w="0" w:type="auto"/>
            <w:shd w:val="clear" w:color="auto" w:fill="auto"/>
            <w:noWrap/>
            <w:tcMar>
              <w:left w:w="28" w:type="dxa"/>
              <w:right w:w="28" w:type="dxa"/>
            </w:tcMar>
            <w:vAlign w:val="center"/>
            <w:hideMark/>
          </w:tcPr>
          <w:p w14:paraId="712CE3B1" w14:textId="77777777" w:rsidR="00A01E1C" w:rsidRPr="004224D0" w:rsidRDefault="00A01E1C" w:rsidP="00915E5B">
            <w:pPr>
              <w:jc w:val="center"/>
              <w:rPr>
                <w:color w:val="000000"/>
                <w:sz w:val="16"/>
                <w:szCs w:val="14"/>
              </w:rPr>
            </w:pPr>
            <w:r w:rsidRPr="004224D0">
              <w:rPr>
                <w:color w:val="000000"/>
                <w:sz w:val="16"/>
                <w:szCs w:val="14"/>
              </w:rPr>
              <w:t>1</w:t>
            </w:r>
          </w:p>
        </w:tc>
        <w:tc>
          <w:tcPr>
            <w:tcW w:w="0" w:type="auto"/>
            <w:shd w:val="clear" w:color="auto" w:fill="auto"/>
            <w:tcMar>
              <w:left w:w="28" w:type="dxa"/>
              <w:right w:w="28" w:type="dxa"/>
            </w:tcMar>
            <w:vAlign w:val="center"/>
            <w:hideMark/>
          </w:tcPr>
          <w:p w14:paraId="6227F58F" w14:textId="77777777" w:rsidR="00A01E1C" w:rsidRPr="004224D0" w:rsidRDefault="00A01E1C" w:rsidP="00915E5B">
            <w:pPr>
              <w:jc w:val="center"/>
              <w:rPr>
                <w:color w:val="000000"/>
                <w:sz w:val="16"/>
                <w:szCs w:val="14"/>
              </w:rPr>
            </w:pPr>
            <w:r w:rsidRPr="004224D0">
              <w:rPr>
                <w:color w:val="000000"/>
                <w:sz w:val="16"/>
                <w:szCs w:val="14"/>
              </w:rPr>
              <w:t>2</w:t>
            </w:r>
          </w:p>
        </w:tc>
        <w:tc>
          <w:tcPr>
            <w:tcW w:w="0" w:type="auto"/>
            <w:shd w:val="clear" w:color="auto" w:fill="auto"/>
            <w:noWrap/>
            <w:tcMar>
              <w:left w:w="28" w:type="dxa"/>
              <w:right w:w="28" w:type="dxa"/>
            </w:tcMar>
            <w:vAlign w:val="center"/>
            <w:hideMark/>
          </w:tcPr>
          <w:p w14:paraId="32045D52" w14:textId="77777777" w:rsidR="00A01E1C" w:rsidRPr="004224D0" w:rsidRDefault="00A01E1C" w:rsidP="00915E5B">
            <w:pPr>
              <w:jc w:val="center"/>
              <w:rPr>
                <w:color w:val="000000"/>
                <w:sz w:val="16"/>
                <w:szCs w:val="14"/>
              </w:rPr>
            </w:pPr>
            <w:r w:rsidRPr="004224D0">
              <w:rPr>
                <w:color w:val="000000"/>
                <w:sz w:val="16"/>
                <w:szCs w:val="14"/>
              </w:rPr>
              <w:t>3</w:t>
            </w:r>
          </w:p>
        </w:tc>
        <w:tc>
          <w:tcPr>
            <w:tcW w:w="0" w:type="auto"/>
            <w:shd w:val="clear" w:color="auto" w:fill="auto"/>
            <w:noWrap/>
            <w:tcMar>
              <w:left w:w="28" w:type="dxa"/>
              <w:right w:w="28" w:type="dxa"/>
            </w:tcMar>
            <w:vAlign w:val="center"/>
            <w:hideMark/>
          </w:tcPr>
          <w:p w14:paraId="6C7CDB9E" w14:textId="77777777" w:rsidR="00A01E1C" w:rsidRPr="004224D0" w:rsidRDefault="00A01E1C" w:rsidP="00915E5B">
            <w:pPr>
              <w:jc w:val="center"/>
              <w:rPr>
                <w:color w:val="000000"/>
                <w:sz w:val="16"/>
                <w:szCs w:val="14"/>
              </w:rPr>
            </w:pPr>
            <w:r w:rsidRPr="004224D0">
              <w:rPr>
                <w:color w:val="000000"/>
                <w:sz w:val="16"/>
                <w:szCs w:val="14"/>
              </w:rPr>
              <w:t>4</w:t>
            </w:r>
          </w:p>
        </w:tc>
        <w:tc>
          <w:tcPr>
            <w:tcW w:w="0" w:type="auto"/>
            <w:shd w:val="clear" w:color="auto" w:fill="auto"/>
            <w:noWrap/>
            <w:tcMar>
              <w:left w:w="28" w:type="dxa"/>
              <w:right w:w="28" w:type="dxa"/>
            </w:tcMar>
            <w:vAlign w:val="center"/>
            <w:hideMark/>
          </w:tcPr>
          <w:p w14:paraId="0D022B85" w14:textId="77777777" w:rsidR="00A01E1C" w:rsidRPr="004224D0" w:rsidRDefault="00A01E1C" w:rsidP="00915E5B">
            <w:pPr>
              <w:jc w:val="center"/>
              <w:rPr>
                <w:color w:val="000000"/>
                <w:sz w:val="16"/>
                <w:szCs w:val="14"/>
              </w:rPr>
            </w:pPr>
            <w:r w:rsidRPr="004224D0">
              <w:rPr>
                <w:color w:val="000000"/>
                <w:sz w:val="16"/>
                <w:szCs w:val="14"/>
              </w:rPr>
              <w:t>5</w:t>
            </w:r>
          </w:p>
        </w:tc>
        <w:tc>
          <w:tcPr>
            <w:tcW w:w="0" w:type="auto"/>
            <w:shd w:val="clear" w:color="auto" w:fill="auto"/>
            <w:noWrap/>
            <w:tcMar>
              <w:left w:w="28" w:type="dxa"/>
              <w:right w:w="28" w:type="dxa"/>
            </w:tcMar>
            <w:vAlign w:val="center"/>
            <w:hideMark/>
          </w:tcPr>
          <w:p w14:paraId="274C4F2E" w14:textId="77777777" w:rsidR="00A01E1C" w:rsidRPr="004224D0" w:rsidRDefault="00A01E1C" w:rsidP="00915E5B">
            <w:pPr>
              <w:jc w:val="center"/>
              <w:rPr>
                <w:color w:val="000000"/>
                <w:sz w:val="16"/>
                <w:szCs w:val="14"/>
              </w:rPr>
            </w:pPr>
            <w:r w:rsidRPr="004224D0">
              <w:rPr>
                <w:color w:val="000000"/>
                <w:sz w:val="16"/>
                <w:szCs w:val="14"/>
              </w:rPr>
              <w:t>6</w:t>
            </w:r>
          </w:p>
        </w:tc>
        <w:tc>
          <w:tcPr>
            <w:tcW w:w="0" w:type="auto"/>
            <w:shd w:val="clear" w:color="auto" w:fill="auto"/>
            <w:noWrap/>
            <w:tcMar>
              <w:left w:w="28" w:type="dxa"/>
              <w:right w:w="28" w:type="dxa"/>
            </w:tcMar>
            <w:vAlign w:val="center"/>
            <w:hideMark/>
          </w:tcPr>
          <w:p w14:paraId="35866497" w14:textId="77777777" w:rsidR="00A01E1C" w:rsidRPr="004224D0" w:rsidRDefault="00A01E1C" w:rsidP="00915E5B">
            <w:pPr>
              <w:jc w:val="center"/>
              <w:rPr>
                <w:color w:val="000000"/>
                <w:sz w:val="16"/>
                <w:szCs w:val="14"/>
              </w:rPr>
            </w:pPr>
            <w:r w:rsidRPr="004224D0">
              <w:rPr>
                <w:color w:val="000000"/>
                <w:sz w:val="16"/>
                <w:szCs w:val="14"/>
              </w:rPr>
              <w:t>7</w:t>
            </w:r>
          </w:p>
        </w:tc>
        <w:tc>
          <w:tcPr>
            <w:tcW w:w="0" w:type="auto"/>
            <w:shd w:val="clear" w:color="auto" w:fill="auto"/>
            <w:noWrap/>
            <w:tcMar>
              <w:left w:w="28" w:type="dxa"/>
              <w:right w:w="28" w:type="dxa"/>
            </w:tcMar>
            <w:vAlign w:val="center"/>
            <w:hideMark/>
          </w:tcPr>
          <w:p w14:paraId="7FCDB644" w14:textId="77777777" w:rsidR="00A01E1C" w:rsidRPr="004224D0" w:rsidRDefault="00A01E1C" w:rsidP="00915E5B">
            <w:pPr>
              <w:jc w:val="center"/>
              <w:rPr>
                <w:color w:val="000000"/>
                <w:sz w:val="16"/>
                <w:szCs w:val="14"/>
              </w:rPr>
            </w:pPr>
            <w:r w:rsidRPr="004224D0">
              <w:rPr>
                <w:color w:val="000000"/>
                <w:sz w:val="16"/>
                <w:szCs w:val="14"/>
              </w:rPr>
              <w:t>8</w:t>
            </w:r>
          </w:p>
        </w:tc>
      </w:tr>
      <w:tr w:rsidR="00A01E1C" w:rsidRPr="004224D0" w14:paraId="27958E9C" w14:textId="77777777" w:rsidTr="00915E5B">
        <w:trPr>
          <w:trHeight w:val="20"/>
        </w:trPr>
        <w:tc>
          <w:tcPr>
            <w:tcW w:w="0" w:type="auto"/>
            <w:gridSpan w:val="2"/>
            <w:shd w:val="clear" w:color="auto" w:fill="auto"/>
            <w:tcMar>
              <w:left w:w="28" w:type="dxa"/>
              <w:right w:w="28" w:type="dxa"/>
            </w:tcMar>
            <w:vAlign w:val="center"/>
            <w:hideMark/>
          </w:tcPr>
          <w:p w14:paraId="63286846" w14:textId="77777777" w:rsidR="00A01E1C" w:rsidRPr="004224D0" w:rsidRDefault="00A01E1C" w:rsidP="00915E5B">
            <w:pPr>
              <w:jc w:val="center"/>
              <w:rPr>
                <w:color w:val="000000"/>
                <w:sz w:val="16"/>
                <w:szCs w:val="14"/>
              </w:rPr>
            </w:pPr>
            <w:r w:rsidRPr="004224D0">
              <w:rPr>
                <w:color w:val="000000"/>
                <w:sz w:val="16"/>
                <w:szCs w:val="14"/>
              </w:rPr>
              <w:t>Источники финансирования инвестиционной программы всего (I+II), в том числе:</w:t>
            </w:r>
          </w:p>
        </w:tc>
        <w:tc>
          <w:tcPr>
            <w:tcW w:w="0" w:type="auto"/>
            <w:tcBorders>
              <w:bottom w:val="single" w:sz="4" w:space="0" w:color="auto"/>
            </w:tcBorders>
            <w:shd w:val="clear" w:color="auto" w:fill="auto"/>
            <w:tcMar>
              <w:left w:w="28" w:type="dxa"/>
              <w:right w:w="28" w:type="dxa"/>
            </w:tcMar>
            <w:vAlign w:val="center"/>
            <w:hideMark/>
          </w:tcPr>
          <w:p w14:paraId="203532FA" w14:textId="77777777" w:rsidR="00A01E1C" w:rsidRPr="004224D0" w:rsidRDefault="00A01E1C" w:rsidP="00915E5B">
            <w:pPr>
              <w:jc w:val="center"/>
              <w:rPr>
                <w:color w:val="000000"/>
                <w:sz w:val="16"/>
                <w:szCs w:val="14"/>
              </w:rPr>
            </w:pPr>
            <w:r w:rsidRPr="004224D0">
              <w:rPr>
                <w:color w:val="000000"/>
                <w:sz w:val="16"/>
                <w:szCs w:val="14"/>
              </w:rPr>
              <w:t>168,099</w:t>
            </w:r>
          </w:p>
        </w:tc>
        <w:tc>
          <w:tcPr>
            <w:tcW w:w="0" w:type="auto"/>
            <w:tcBorders>
              <w:bottom w:val="single" w:sz="4" w:space="0" w:color="auto"/>
            </w:tcBorders>
            <w:shd w:val="clear" w:color="auto" w:fill="auto"/>
            <w:tcMar>
              <w:left w:w="28" w:type="dxa"/>
              <w:right w:w="28" w:type="dxa"/>
            </w:tcMar>
            <w:vAlign w:val="center"/>
            <w:hideMark/>
          </w:tcPr>
          <w:p w14:paraId="33F169BA" w14:textId="77777777" w:rsidR="00A01E1C" w:rsidRPr="004224D0" w:rsidRDefault="00A01E1C" w:rsidP="00915E5B">
            <w:pPr>
              <w:jc w:val="center"/>
              <w:rPr>
                <w:color w:val="000000"/>
                <w:sz w:val="16"/>
                <w:szCs w:val="14"/>
              </w:rPr>
            </w:pPr>
            <w:r w:rsidRPr="004224D0">
              <w:rPr>
                <w:color w:val="000000"/>
                <w:sz w:val="16"/>
                <w:szCs w:val="14"/>
              </w:rPr>
              <w:t>176,424</w:t>
            </w:r>
          </w:p>
        </w:tc>
        <w:tc>
          <w:tcPr>
            <w:tcW w:w="0" w:type="auto"/>
            <w:tcBorders>
              <w:bottom w:val="single" w:sz="4" w:space="0" w:color="auto"/>
            </w:tcBorders>
            <w:shd w:val="clear" w:color="auto" w:fill="auto"/>
            <w:tcMar>
              <w:left w:w="28" w:type="dxa"/>
              <w:right w:w="28" w:type="dxa"/>
            </w:tcMar>
            <w:vAlign w:val="center"/>
            <w:hideMark/>
          </w:tcPr>
          <w:p w14:paraId="4F71D44B" w14:textId="77777777" w:rsidR="00A01E1C" w:rsidRPr="004224D0" w:rsidRDefault="00A01E1C" w:rsidP="00915E5B">
            <w:pPr>
              <w:jc w:val="center"/>
              <w:rPr>
                <w:color w:val="000000"/>
                <w:sz w:val="16"/>
                <w:szCs w:val="14"/>
              </w:rPr>
            </w:pPr>
            <w:r w:rsidRPr="004224D0">
              <w:rPr>
                <w:color w:val="000000"/>
                <w:sz w:val="16"/>
                <w:szCs w:val="14"/>
              </w:rPr>
              <w:t>18</w:t>
            </w:r>
            <w:r>
              <w:rPr>
                <w:color w:val="000000"/>
                <w:sz w:val="16"/>
                <w:szCs w:val="14"/>
              </w:rPr>
              <w:t>4</w:t>
            </w:r>
            <w:r w:rsidRPr="004224D0">
              <w:rPr>
                <w:color w:val="000000"/>
                <w:sz w:val="16"/>
                <w:szCs w:val="14"/>
              </w:rPr>
              <w:t>,</w:t>
            </w:r>
            <w:r>
              <w:rPr>
                <w:color w:val="000000"/>
                <w:sz w:val="16"/>
                <w:szCs w:val="14"/>
              </w:rPr>
              <w:t>98</w:t>
            </w:r>
            <w:r w:rsidRPr="004224D0">
              <w:rPr>
                <w:color w:val="000000"/>
                <w:sz w:val="16"/>
                <w:szCs w:val="14"/>
              </w:rPr>
              <w:t>0</w:t>
            </w:r>
          </w:p>
        </w:tc>
        <w:tc>
          <w:tcPr>
            <w:tcW w:w="0" w:type="auto"/>
            <w:tcBorders>
              <w:bottom w:val="single" w:sz="4" w:space="0" w:color="auto"/>
            </w:tcBorders>
            <w:shd w:val="clear" w:color="auto" w:fill="auto"/>
            <w:tcMar>
              <w:left w:w="28" w:type="dxa"/>
              <w:right w:w="28" w:type="dxa"/>
            </w:tcMar>
            <w:vAlign w:val="center"/>
            <w:hideMark/>
          </w:tcPr>
          <w:p w14:paraId="5CEA2546" w14:textId="77777777" w:rsidR="00A01E1C" w:rsidRPr="004224D0" w:rsidRDefault="00A01E1C" w:rsidP="00915E5B">
            <w:pPr>
              <w:jc w:val="center"/>
              <w:rPr>
                <w:color w:val="000000"/>
                <w:sz w:val="16"/>
                <w:szCs w:val="14"/>
              </w:rPr>
            </w:pPr>
            <w:r w:rsidRPr="004224D0">
              <w:rPr>
                <w:color w:val="000000"/>
                <w:sz w:val="16"/>
                <w:szCs w:val="14"/>
              </w:rPr>
              <w:t>199,801</w:t>
            </w:r>
          </w:p>
        </w:tc>
        <w:tc>
          <w:tcPr>
            <w:tcW w:w="0" w:type="auto"/>
            <w:tcBorders>
              <w:bottom w:val="single" w:sz="4" w:space="0" w:color="auto"/>
            </w:tcBorders>
            <w:shd w:val="clear" w:color="auto" w:fill="auto"/>
            <w:tcMar>
              <w:left w:w="28" w:type="dxa"/>
              <w:right w:w="28" w:type="dxa"/>
            </w:tcMar>
            <w:vAlign w:val="center"/>
            <w:hideMark/>
          </w:tcPr>
          <w:p w14:paraId="1DA4DB14" w14:textId="77777777" w:rsidR="00A01E1C" w:rsidRPr="004224D0" w:rsidRDefault="00A01E1C" w:rsidP="00915E5B">
            <w:pPr>
              <w:jc w:val="center"/>
              <w:rPr>
                <w:color w:val="000000"/>
                <w:sz w:val="16"/>
                <w:szCs w:val="14"/>
              </w:rPr>
            </w:pPr>
            <w:r w:rsidRPr="004224D0">
              <w:rPr>
                <w:color w:val="000000"/>
                <w:sz w:val="16"/>
                <w:szCs w:val="14"/>
              </w:rPr>
              <w:t>208,330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755047" w14:textId="77777777" w:rsidR="00A01E1C" w:rsidRPr="004224D0" w:rsidRDefault="00A01E1C" w:rsidP="00915E5B">
            <w:pPr>
              <w:jc w:val="center"/>
              <w:rPr>
                <w:color w:val="000000"/>
                <w:sz w:val="16"/>
                <w:szCs w:val="14"/>
              </w:rPr>
            </w:pPr>
            <w:r>
              <w:rPr>
                <w:color w:val="000000"/>
                <w:sz w:val="16"/>
                <w:szCs w:val="16"/>
              </w:rPr>
              <w:t>937,634</w:t>
            </w:r>
          </w:p>
        </w:tc>
      </w:tr>
      <w:tr w:rsidR="00A01E1C" w:rsidRPr="004224D0" w14:paraId="01DEEED5" w14:textId="77777777" w:rsidTr="00915E5B">
        <w:trPr>
          <w:trHeight w:val="20"/>
        </w:trPr>
        <w:tc>
          <w:tcPr>
            <w:tcW w:w="0" w:type="auto"/>
            <w:shd w:val="clear" w:color="auto" w:fill="auto"/>
            <w:noWrap/>
            <w:tcMar>
              <w:left w:w="28" w:type="dxa"/>
              <w:right w:w="28" w:type="dxa"/>
            </w:tcMar>
            <w:vAlign w:val="center"/>
            <w:hideMark/>
          </w:tcPr>
          <w:p w14:paraId="2F8CAFD8" w14:textId="77777777" w:rsidR="00A01E1C" w:rsidRPr="004224D0" w:rsidRDefault="00A01E1C" w:rsidP="00915E5B">
            <w:pPr>
              <w:jc w:val="center"/>
              <w:rPr>
                <w:color w:val="000000"/>
                <w:sz w:val="16"/>
                <w:szCs w:val="14"/>
              </w:rPr>
            </w:pPr>
            <w:r w:rsidRPr="004224D0">
              <w:rPr>
                <w:color w:val="000000"/>
                <w:sz w:val="16"/>
                <w:szCs w:val="14"/>
              </w:rPr>
              <w:t>I</w:t>
            </w:r>
          </w:p>
        </w:tc>
        <w:tc>
          <w:tcPr>
            <w:tcW w:w="0" w:type="auto"/>
            <w:shd w:val="clear" w:color="auto" w:fill="auto"/>
            <w:tcMar>
              <w:left w:w="28" w:type="dxa"/>
              <w:right w:w="28" w:type="dxa"/>
            </w:tcMar>
            <w:vAlign w:val="center"/>
            <w:hideMark/>
          </w:tcPr>
          <w:p w14:paraId="4342BBA6" w14:textId="77777777" w:rsidR="00A01E1C" w:rsidRPr="004224D0" w:rsidRDefault="00A01E1C" w:rsidP="00915E5B">
            <w:pPr>
              <w:jc w:val="center"/>
              <w:rPr>
                <w:color w:val="000000"/>
                <w:sz w:val="16"/>
                <w:szCs w:val="14"/>
              </w:rPr>
            </w:pPr>
            <w:r w:rsidRPr="004224D0">
              <w:rPr>
                <w:color w:val="000000"/>
                <w:sz w:val="16"/>
                <w:szCs w:val="14"/>
              </w:rPr>
              <w:t>Собственные средства всего, в том числе:</w:t>
            </w:r>
          </w:p>
        </w:tc>
        <w:tc>
          <w:tcPr>
            <w:tcW w:w="0" w:type="auto"/>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225A266" w14:textId="77777777" w:rsidR="00A01E1C" w:rsidRPr="004224D0" w:rsidRDefault="00A01E1C" w:rsidP="00915E5B">
            <w:pPr>
              <w:jc w:val="center"/>
              <w:rPr>
                <w:color w:val="000000"/>
                <w:sz w:val="16"/>
                <w:szCs w:val="14"/>
              </w:rPr>
            </w:pPr>
            <w:r>
              <w:rPr>
                <w:color w:val="000000"/>
                <w:sz w:val="16"/>
                <w:szCs w:val="16"/>
              </w:rPr>
              <w:t>28,761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8D40DC1" w14:textId="77777777" w:rsidR="00A01E1C" w:rsidRPr="004224D0" w:rsidRDefault="00A01E1C" w:rsidP="00915E5B">
            <w:pPr>
              <w:jc w:val="center"/>
              <w:rPr>
                <w:color w:val="000000"/>
                <w:sz w:val="16"/>
                <w:szCs w:val="14"/>
              </w:rPr>
            </w:pPr>
            <w:r>
              <w:rPr>
                <w:color w:val="000000"/>
                <w:sz w:val="16"/>
                <w:szCs w:val="16"/>
              </w:rPr>
              <w:t>93,341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A2071C3" w14:textId="77777777" w:rsidR="00A01E1C" w:rsidRPr="004224D0" w:rsidRDefault="00A01E1C" w:rsidP="00915E5B">
            <w:pPr>
              <w:jc w:val="center"/>
              <w:rPr>
                <w:color w:val="000000"/>
                <w:sz w:val="16"/>
                <w:szCs w:val="14"/>
              </w:rPr>
            </w:pPr>
            <w:r>
              <w:rPr>
                <w:color w:val="000000"/>
                <w:sz w:val="16"/>
                <w:szCs w:val="16"/>
              </w:rPr>
              <w:t>107,371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9B93F12" w14:textId="77777777" w:rsidR="00A01E1C" w:rsidRPr="004224D0" w:rsidRDefault="00A01E1C" w:rsidP="00915E5B">
            <w:pPr>
              <w:jc w:val="center"/>
              <w:rPr>
                <w:color w:val="000000"/>
                <w:sz w:val="16"/>
                <w:szCs w:val="14"/>
              </w:rPr>
            </w:pPr>
            <w:r>
              <w:rPr>
                <w:color w:val="000000"/>
                <w:sz w:val="16"/>
                <w:szCs w:val="16"/>
              </w:rPr>
              <w:t>139,300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B591B2" w14:textId="77777777" w:rsidR="00A01E1C" w:rsidRPr="004224D0" w:rsidRDefault="00A01E1C" w:rsidP="00915E5B">
            <w:pPr>
              <w:jc w:val="center"/>
              <w:rPr>
                <w:color w:val="000000"/>
                <w:sz w:val="16"/>
                <w:szCs w:val="14"/>
              </w:rPr>
            </w:pPr>
            <w:r>
              <w:rPr>
                <w:color w:val="000000"/>
                <w:sz w:val="16"/>
                <w:szCs w:val="16"/>
              </w:rPr>
              <w:t>208,330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A332C2" w14:textId="77777777" w:rsidR="00A01E1C" w:rsidRPr="004224D0" w:rsidRDefault="00A01E1C" w:rsidP="00915E5B">
            <w:pPr>
              <w:jc w:val="center"/>
              <w:rPr>
                <w:color w:val="000000"/>
                <w:sz w:val="16"/>
                <w:szCs w:val="14"/>
              </w:rPr>
            </w:pPr>
            <w:r w:rsidRPr="00273AFD">
              <w:rPr>
                <w:color w:val="000000"/>
                <w:sz w:val="16"/>
                <w:szCs w:val="14"/>
              </w:rPr>
              <w:t>584,371</w:t>
            </w:r>
          </w:p>
        </w:tc>
      </w:tr>
      <w:tr w:rsidR="00A01E1C" w:rsidRPr="004224D0" w14:paraId="10EFD31B" w14:textId="77777777" w:rsidTr="00915E5B">
        <w:trPr>
          <w:trHeight w:val="20"/>
        </w:trPr>
        <w:tc>
          <w:tcPr>
            <w:tcW w:w="0" w:type="auto"/>
            <w:shd w:val="clear" w:color="auto" w:fill="auto"/>
            <w:noWrap/>
            <w:tcMar>
              <w:left w:w="28" w:type="dxa"/>
              <w:right w:w="28" w:type="dxa"/>
            </w:tcMar>
            <w:vAlign w:val="center"/>
            <w:hideMark/>
          </w:tcPr>
          <w:p w14:paraId="607D1740" w14:textId="77777777" w:rsidR="00A01E1C" w:rsidRPr="004224D0" w:rsidRDefault="00A01E1C" w:rsidP="00915E5B">
            <w:pPr>
              <w:jc w:val="center"/>
              <w:rPr>
                <w:color w:val="000000"/>
                <w:sz w:val="16"/>
                <w:szCs w:val="14"/>
              </w:rPr>
            </w:pPr>
            <w:r w:rsidRPr="004224D0">
              <w:rPr>
                <w:color w:val="000000"/>
                <w:sz w:val="16"/>
                <w:szCs w:val="14"/>
              </w:rPr>
              <w:t>1.1</w:t>
            </w:r>
          </w:p>
        </w:tc>
        <w:tc>
          <w:tcPr>
            <w:tcW w:w="0" w:type="auto"/>
            <w:shd w:val="clear" w:color="auto" w:fill="auto"/>
            <w:tcMar>
              <w:left w:w="28" w:type="dxa"/>
              <w:right w:w="28" w:type="dxa"/>
            </w:tcMar>
            <w:vAlign w:val="center"/>
            <w:hideMark/>
          </w:tcPr>
          <w:p w14:paraId="39F1E318" w14:textId="77777777" w:rsidR="00A01E1C" w:rsidRPr="004224D0" w:rsidRDefault="00A01E1C" w:rsidP="00915E5B">
            <w:pPr>
              <w:jc w:val="center"/>
              <w:rPr>
                <w:color w:val="000000"/>
                <w:sz w:val="16"/>
                <w:szCs w:val="14"/>
              </w:rPr>
            </w:pPr>
            <w:r w:rsidRPr="004224D0">
              <w:rPr>
                <w:color w:val="000000"/>
                <w:sz w:val="16"/>
                <w:szCs w:val="14"/>
              </w:rPr>
              <w:t>Прибыль, направляемая на инвестиции, в том числе:</w:t>
            </w:r>
          </w:p>
        </w:tc>
        <w:tc>
          <w:tcPr>
            <w:tcW w:w="0" w:type="auto"/>
            <w:tcBorders>
              <w:top w:val="single" w:sz="4" w:space="0" w:color="auto"/>
              <w:bottom w:val="single" w:sz="4" w:space="0" w:color="auto"/>
            </w:tcBorders>
            <w:shd w:val="clear" w:color="auto" w:fill="auto"/>
            <w:tcMar>
              <w:left w:w="28" w:type="dxa"/>
              <w:right w:w="28" w:type="dxa"/>
            </w:tcMar>
            <w:vAlign w:val="center"/>
            <w:hideMark/>
          </w:tcPr>
          <w:p w14:paraId="0FA1EF55"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bottom w:val="single" w:sz="4" w:space="0" w:color="auto"/>
            </w:tcBorders>
            <w:shd w:val="clear" w:color="auto" w:fill="auto"/>
            <w:tcMar>
              <w:left w:w="28" w:type="dxa"/>
              <w:right w:w="28" w:type="dxa"/>
            </w:tcMar>
            <w:vAlign w:val="center"/>
            <w:hideMark/>
          </w:tcPr>
          <w:p w14:paraId="52673AAA" w14:textId="77777777" w:rsidR="00A01E1C" w:rsidRPr="004224D0" w:rsidRDefault="00A01E1C" w:rsidP="00915E5B">
            <w:pPr>
              <w:jc w:val="center"/>
              <w:rPr>
                <w:color w:val="000000"/>
                <w:sz w:val="16"/>
                <w:szCs w:val="14"/>
              </w:rPr>
            </w:pPr>
            <w:r w:rsidRPr="004224D0">
              <w:rPr>
                <w:color w:val="000000"/>
                <w:sz w:val="16"/>
                <w:szCs w:val="14"/>
              </w:rPr>
              <w:t>32,325</w:t>
            </w:r>
          </w:p>
        </w:tc>
        <w:tc>
          <w:tcPr>
            <w:tcW w:w="0" w:type="auto"/>
            <w:tcBorders>
              <w:top w:val="single" w:sz="4" w:space="0" w:color="auto"/>
              <w:bottom w:val="single" w:sz="4" w:space="0" w:color="auto"/>
            </w:tcBorders>
            <w:shd w:val="clear" w:color="auto" w:fill="auto"/>
            <w:tcMar>
              <w:left w:w="28" w:type="dxa"/>
              <w:right w:w="28" w:type="dxa"/>
            </w:tcMar>
            <w:vAlign w:val="center"/>
          </w:tcPr>
          <w:p w14:paraId="5D425ABB" w14:textId="77777777" w:rsidR="00A01E1C" w:rsidRPr="004224D0" w:rsidRDefault="00A01E1C" w:rsidP="00915E5B">
            <w:pPr>
              <w:jc w:val="center"/>
              <w:rPr>
                <w:color w:val="000000"/>
                <w:sz w:val="16"/>
                <w:szCs w:val="14"/>
              </w:rPr>
            </w:pPr>
            <w:r w:rsidRPr="009C7B56">
              <w:rPr>
                <w:color w:val="000000"/>
                <w:sz w:val="16"/>
                <w:szCs w:val="14"/>
              </w:rPr>
              <w:t>4</w:t>
            </w:r>
            <w:r>
              <w:rPr>
                <w:color w:val="000000"/>
                <w:sz w:val="16"/>
                <w:szCs w:val="14"/>
              </w:rPr>
              <w:t>9</w:t>
            </w:r>
            <w:r w:rsidRPr="009C7B56">
              <w:rPr>
                <w:color w:val="000000"/>
                <w:sz w:val="16"/>
                <w:szCs w:val="14"/>
              </w:rPr>
              <w:t>,940</w:t>
            </w:r>
          </w:p>
        </w:tc>
        <w:tc>
          <w:tcPr>
            <w:tcW w:w="0" w:type="auto"/>
            <w:tcBorders>
              <w:top w:val="single" w:sz="4" w:space="0" w:color="auto"/>
              <w:bottom w:val="single" w:sz="4" w:space="0" w:color="auto"/>
            </w:tcBorders>
            <w:shd w:val="clear" w:color="auto" w:fill="auto"/>
            <w:tcMar>
              <w:left w:w="28" w:type="dxa"/>
              <w:right w:w="28" w:type="dxa"/>
            </w:tcMar>
            <w:vAlign w:val="center"/>
          </w:tcPr>
          <w:p w14:paraId="559FA301" w14:textId="77777777" w:rsidR="00A01E1C" w:rsidRPr="00FE3903" w:rsidRDefault="00A01E1C" w:rsidP="00915E5B">
            <w:pPr>
              <w:jc w:val="center"/>
              <w:rPr>
                <w:color w:val="000000"/>
                <w:sz w:val="16"/>
                <w:szCs w:val="14"/>
                <w:highlight w:val="yellow"/>
              </w:rPr>
            </w:pPr>
            <w:r w:rsidRPr="004224D0">
              <w:rPr>
                <w:color w:val="000000"/>
                <w:sz w:val="16"/>
                <w:szCs w:val="14"/>
              </w:rPr>
              <w:t>0,000</w:t>
            </w:r>
          </w:p>
        </w:tc>
        <w:tc>
          <w:tcPr>
            <w:tcW w:w="0" w:type="auto"/>
            <w:tcBorders>
              <w:top w:val="single" w:sz="4" w:space="0" w:color="auto"/>
              <w:bottom w:val="single" w:sz="4" w:space="0" w:color="auto"/>
            </w:tcBorders>
            <w:shd w:val="clear" w:color="auto" w:fill="auto"/>
            <w:tcMar>
              <w:left w:w="28" w:type="dxa"/>
              <w:right w:w="28" w:type="dxa"/>
            </w:tcMar>
            <w:vAlign w:val="center"/>
            <w:hideMark/>
          </w:tcPr>
          <w:p w14:paraId="683D4CDB" w14:textId="77777777" w:rsidR="00A01E1C" w:rsidRPr="004224D0" w:rsidRDefault="00A01E1C" w:rsidP="00915E5B">
            <w:pPr>
              <w:jc w:val="center"/>
              <w:rPr>
                <w:color w:val="000000"/>
                <w:sz w:val="16"/>
                <w:szCs w:val="14"/>
              </w:rPr>
            </w:pPr>
            <w:r w:rsidRPr="004224D0">
              <w:rPr>
                <w:color w:val="000000"/>
                <w:sz w:val="16"/>
                <w:szCs w:val="14"/>
              </w:rPr>
              <w:t>99,300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BA5231" w14:textId="77777777" w:rsidR="00A01E1C" w:rsidRPr="00FE3903" w:rsidRDefault="00A01E1C" w:rsidP="00915E5B">
            <w:pPr>
              <w:jc w:val="center"/>
              <w:rPr>
                <w:color w:val="000000"/>
                <w:sz w:val="16"/>
                <w:szCs w:val="14"/>
              </w:rPr>
            </w:pPr>
            <w:r w:rsidRPr="00FE3903">
              <w:rPr>
                <w:color w:val="000000"/>
                <w:sz w:val="16"/>
                <w:szCs w:val="14"/>
              </w:rPr>
              <w:t>181,565</w:t>
            </w:r>
          </w:p>
        </w:tc>
      </w:tr>
      <w:tr w:rsidR="00A01E1C" w:rsidRPr="004224D0" w14:paraId="3842768F" w14:textId="77777777" w:rsidTr="00915E5B">
        <w:trPr>
          <w:trHeight w:val="20"/>
        </w:trPr>
        <w:tc>
          <w:tcPr>
            <w:tcW w:w="0" w:type="auto"/>
            <w:shd w:val="clear" w:color="auto" w:fill="auto"/>
            <w:noWrap/>
            <w:tcMar>
              <w:left w:w="28" w:type="dxa"/>
              <w:right w:w="28" w:type="dxa"/>
            </w:tcMar>
            <w:vAlign w:val="center"/>
            <w:hideMark/>
          </w:tcPr>
          <w:p w14:paraId="5B827A37" w14:textId="77777777" w:rsidR="00A01E1C" w:rsidRPr="004224D0" w:rsidRDefault="00A01E1C" w:rsidP="00915E5B">
            <w:pPr>
              <w:jc w:val="center"/>
              <w:rPr>
                <w:color w:val="000000"/>
                <w:sz w:val="16"/>
                <w:szCs w:val="14"/>
              </w:rPr>
            </w:pPr>
            <w:r w:rsidRPr="004224D0">
              <w:rPr>
                <w:color w:val="000000"/>
                <w:sz w:val="16"/>
                <w:szCs w:val="14"/>
              </w:rPr>
              <w:t>1.1.1</w:t>
            </w:r>
          </w:p>
        </w:tc>
        <w:tc>
          <w:tcPr>
            <w:tcW w:w="0" w:type="auto"/>
            <w:shd w:val="clear" w:color="auto" w:fill="auto"/>
            <w:tcMar>
              <w:left w:w="28" w:type="dxa"/>
              <w:right w:w="28" w:type="dxa"/>
            </w:tcMar>
            <w:vAlign w:val="center"/>
            <w:hideMark/>
          </w:tcPr>
          <w:p w14:paraId="37976DCB" w14:textId="77777777" w:rsidR="00A01E1C" w:rsidRPr="004224D0" w:rsidRDefault="00A01E1C" w:rsidP="00915E5B">
            <w:pPr>
              <w:jc w:val="center"/>
              <w:rPr>
                <w:color w:val="000000"/>
                <w:sz w:val="16"/>
                <w:szCs w:val="14"/>
              </w:rPr>
            </w:pPr>
            <w:r w:rsidRPr="004224D0">
              <w:rPr>
                <w:color w:val="000000"/>
                <w:sz w:val="16"/>
                <w:szCs w:val="14"/>
              </w:rPr>
              <w:t>инвестиционная составляющая в тарифах, в том числе:</w:t>
            </w:r>
          </w:p>
        </w:tc>
        <w:tc>
          <w:tcPr>
            <w:tcW w:w="0" w:type="auto"/>
            <w:tcBorders>
              <w:top w:val="single" w:sz="4" w:space="0" w:color="auto"/>
              <w:bottom w:val="single" w:sz="4" w:space="0" w:color="auto"/>
            </w:tcBorders>
            <w:shd w:val="clear" w:color="auto" w:fill="auto"/>
            <w:tcMar>
              <w:left w:w="28" w:type="dxa"/>
              <w:right w:w="28" w:type="dxa"/>
            </w:tcMar>
            <w:vAlign w:val="center"/>
            <w:hideMark/>
          </w:tcPr>
          <w:p w14:paraId="475BC81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bottom w:val="single" w:sz="4" w:space="0" w:color="auto"/>
            </w:tcBorders>
            <w:shd w:val="clear" w:color="auto" w:fill="auto"/>
            <w:tcMar>
              <w:left w:w="28" w:type="dxa"/>
              <w:right w:w="28" w:type="dxa"/>
            </w:tcMar>
            <w:vAlign w:val="center"/>
            <w:hideMark/>
          </w:tcPr>
          <w:p w14:paraId="271898F7" w14:textId="77777777" w:rsidR="00A01E1C" w:rsidRPr="004224D0" w:rsidRDefault="00A01E1C" w:rsidP="00915E5B">
            <w:pPr>
              <w:jc w:val="center"/>
              <w:rPr>
                <w:color w:val="000000"/>
                <w:sz w:val="16"/>
                <w:szCs w:val="14"/>
              </w:rPr>
            </w:pPr>
            <w:r w:rsidRPr="004224D0">
              <w:rPr>
                <w:color w:val="000000"/>
                <w:sz w:val="16"/>
                <w:szCs w:val="14"/>
              </w:rPr>
              <w:t>32,325</w:t>
            </w:r>
          </w:p>
        </w:tc>
        <w:tc>
          <w:tcPr>
            <w:tcW w:w="0" w:type="auto"/>
            <w:tcBorders>
              <w:top w:val="single" w:sz="4" w:space="0" w:color="auto"/>
              <w:bottom w:val="single" w:sz="4" w:space="0" w:color="auto"/>
            </w:tcBorders>
            <w:shd w:val="clear" w:color="auto" w:fill="auto"/>
            <w:tcMar>
              <w:left w:w="28" w:type="dxa"/>
              <w:right w:w="28" w:type="dxa"/>
            </w:tcMar>
            <w:vAlign w:val="center"/>
          </w:tcPr>
          <w:p w14:paraId="75B0F772" w14:textId="77777777" w:rsidR="00A01E1C" w:rsidRPr="004224D0" w:rsidRDefault="00A01E1C" w:rsidP="00915E5B">
            <w:pPr>
              <w:jc w:val="center"/>
              <w:rPr>
                <w:color w:val="000000"/>
                <w:sz w:val="16"/>
                <w:szCs w:val="14"/>
              </w:rPr>
            </w:pPr>
            <w:r w:rsidRPr="009C7B56">
              <w:rPr>
                <w:color w:val="000000"/>
                <w:sz w:val="16"/>
                <w:szCs w:val="14"/>
              </w:rPr>
              <w:t>4</w:t>
            </w:r>
            <w:r>
              <w:rPr>
                <w:color w:val="000000"/>
                <w:sz w:val="16"/>
                <w:szCs w:val="14"/>
              </w:rPr>
              <w:t>9</w:t>
            </w:r>
            <w:r w:rsidRPr="009C7B56">
              <w:rPr>
                <w:color w:val="000000"/>
                <w:sz w:val="16"/>
                <w:szCs w:val="14"/>
              </w:rPr>
              <w:t>,940</w:t>
            </w:r>
          </w:p>
        </w:tc>
        <w:tc>
          <w:tcPr>
            <w:tcW w:w="0" w:type="auto"/>
            <w:tcBorders>
              <w:top w:val="single" w:sz="4" w:space="0" w:color="auto"/>
              <w:bottom w:val="single" w:sz="4" w:space="0" w:color="auto"/>
            </w:tcBorders>
            <w:shd w:val="clear" w:color="auto" w:fill="auto"/>
            <w:tcMar>
              <w:left w:w="28" w:type="dxa"/>
              <w:right w:w="28" w:type="dxa"/>
            </w:tcMar>
            <w:vAlign w:val="center"/>
          </w:tcPr>
          <w:p w14:paraId="2111C7B4" w14:textId="77777777" w:rsidR="00A01E1C" w:rsidRPr="00FE3903" w:rsidRDefault="00A01E1C" w:rsidP="00915E5B">
            <w:pPr>
              <w:jc w:val="center"/>
              <w:rPr>
                <w:color w:val="000000"/>
                <w:sz w:val="16"/>
                <w:szCs w:val="14"/>
                <w:highlight w:val="yellow"/>
              </w:rPr>
            </w:pPr>
            <w:r w:rsidRPr="004224D0">
              <w:rPr>
                <w:color w:val="000000"/>
                <w:sz w:val="16"/>
                <w:szCs w:val="14"/>
              </w:rPr>
              <w:t>0,000</w:t>
            </w:r>
          </w:p>
        </w:tc>
        <w:tc>
          <w:tcPr>
            <w:tcW w:w="0" w:type="auto"/>
            <w:tcBorders>
              <w:top w:val="single" w:sz="4" w:space="0" w:color="auto"/>
              <w:bottom w:val="single" w:sz="4" w:space="0" w:color="auto"/>
            </w:tcBorders>
            <w:shd w:val="clear" w:color="auto" w:fill="auto"/>
            <w:tcMar>
              <w:left w:w="28" w:type="dxa"/>
              <w:right w:w="28" w:type="dxa"/>
            </w:tcMar>
            <w:vAlign w:val="center"/>
            <w:hideMark/>
          </w:tcPr>
          <w:p w14:paraId="4226FE76" w14:textId="77777777" w:rsidR="00A01E1C" w:rsidRPr="004224D0" w:rsidRDefault="00A01E1C" w:rsidP="00915E5B">
            <w:pPr>
              <w:jc w:val="center"/>
              <w:rPr>
                <w:color w:val="000000"/>
                <w:sz w:val="16"/>
                <w:szCs w:val="14"/>
              </w:rPr>
            </w:pPr>
            <w:r w:rsidRPr="004224D0">
              <w:rPr>
                <w:color w:val="000000"/>
                <w:sz w:val="16"/>
                <w:szCs w:val="14"/>
              </w:rPr>
              <w:t>99,300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cPr>
          <w:p w14:paraId="6CFCC5F0" w14:textId="77777777" w:rsidR="00A01E1C" w:rsidRPr="00FE3903" w:rsidRDefault="00A01E1C" w:rsidP="00915E5B">
            <w:pPr>
              <w:jc w:val="center"/>
              <w:rPr>
                <w:color w:val="000000"/>
                <w:sz w:val="16"/>
                <w:szCs w:val="14"/>
              </w:rPr>
            </w:pPr>
            <w:r w:rsidRPr="00FE3903">
              <w:rPr>
                <w:color w:val="000000"/>
                <w:sz w:val="16"/>
                <w:szCs w:val="14"/>
              </w:rPr>
              <w:t>181,565</w:t>
            </w:r>
          </w:p>
        </w:tc>
      </w:tr>
      <w:tr w:rsidR="00A01E1C" w:rsidRPr="004224D0" w14:paraId="54E71A27" w14:textId="77777777" w:rsidTr="00915E5B">
        <w:trPr>
          <w:trHeight w:val="20"/>
        </w:trPr>
        <w:tc>
          <w:tcPr>
            <w:tcW w:w="0" w:type="auto"/>
            <w:shd w:val="clear" w:color="auto" w:fill="auto"/>
            <w:noWrap/>
            <w:tcMar>
              <w:left w:w="28" w:type="dxa"/>
              <w:right w:w="28" w:type="dxa"/>
            </w:tcMar>
            <w:vAlign w:val="center"/>
            <w:hideMark/>
          </w:tcPr>
          <w:p w14:paraId="68CB14DA" w14:textId="77777777" w:rsidR="00A01E1C" w:rsidRPr="004224D0" w:rsidRDefault="00A01E1C" w:rsidP="00915E5B">
            <w:pPr>
              <w:jc w:val="center"/>
              <w:rPr>
                <w:color w:val="000000"/>
                <w:sz w:val="16"/>
                <w:szCs w:val="14"/>
              </w:rPr>
            </w:pPr>
            <w:r w:rsidRPr="004224D0">
              <w:rPr>
                <w:color w:val="000000"/>
                <w:sz w:val="16"/>
                <w:szCs w:val="14"/>
              </w:rPr>
              <w:t>1.1.1.1</w:t>
            </w:r>
          </w:p>
        </w:tc>
        <w:tc>
          <w:tcPr>
            <w:tcW w:w="0" w:type="auto"/>
            <w:shd w:val="clear" w:color="auto" w:fill="auto"/>
            <w:tcMar>
              <w:left w:w="28" w:type="dxa"/>
              <w:right w:w="28" w:type="dxa"/>
            </w:tcMar>
            <w:vAlign w:val="center"/>
            <w:hideMark/>
          </w:tcPr>
          <w:p w14:paraId="51EBE548" w14:textId="77777777" w:rsidR="00A01E1C" w:rsidRPr="004224D0" w:rsidRDefault="00A01E1C" w:rsidP="00915E5B">
            <w:pPr>
              <w:jc w:val="center"/>
              <w:rPr>
                <w:color w:val="000000"/>
                <w:sz w:val="16"/>
                <w:szCs w:val="14"/>
              </w:rPr>
            </w:pPr>
            <w:r w:rsidRPr="004224D0">
              <w:rPr>
                <w:color w:val="000000"/>
                <w:sz w:val="16"/>
                <w:szCs w:val="14"/>
              </w:rPr>
              <w:t>передача электрической энергии</w:t>
            </w:r>
          </w:p>
        </w:tc>
        <w:tc>
          <w:tcPr>
            <w:tcW w:w="0" w:type="auto"/>
            <w:tcBorders>
              <w:top w:val="single" w:sz="4" w:space="0" w:color="auto"/>
              <w:bottom w:val="single" w:sz="4" w:space="0" w:color="auto"/>
            </w:tcBorders>
            <w:shd w:val="clear" w:color="auto" w:fill="auto"/>
            <w:tcMar>
              <w:left w:w="28" w:type="dxa"/>
              <w:right w:w="28" w:type="dxa"/>
            </w:tcMar>
            <w:vAlign w:val="center"/>
            <w:hideMark/>
          </w:tcPr>
          <w:p w14:paraId="61C7DF2F"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bottom w:val="single" w:sz="4" w:space="0" w:color="auto"/>
            </w:tcBorders>
            <w:shd w:val="clear" w:color="auto" w:fill="auto"/>
            <w:tcMar>
              <w:left w:w="28" w:type="dxa"/>
              <w:right w:w="28" w:type="dxa"/>
            </w:tcMar>
            <w:vAlign w:val="center"/>
            <w:hideMark/>
          </w:tcPr>
          <w:p w14:paraId="4BC9FAB8" w14:textId="77777777" w:rsidR="00A01E1C" w:rsidRPr="004224D0" w:rsidRDefault="00A01E1C" w:rsidP="00915E5B">
            <w:pPr>
              <w:jc w:val="center"/>
              <w:rPr>
                <w:color w:val="000000"/>
                <w:sz w:val="16"/>
                <w:szCs w:val="14"/>
              </w:rPr>
            </w:pPr>
            <w:r w:rsidRPr="004224D0">
              <w:rPr>
                <w:color w:val="000000"/>
                <w:sz w:val="16"/>
                <w:szCs w:val="14"/>
              </w:rPr>
              <w:t>32,325</w:t>
            </w:r>
          </w:p>
        </w:tc>
        <w:tc>
          <w:tcPr>
            <w:tcW w:w="0" w:type="auto"/>
            <w:tcBorders>
              <w:top w:val="single" w:sz="4" w:space="0" w:color="auto"/>
              <w:bottom w:val="single" w:sz="4" w:space="0" w:color="auto"/>
            </w:tcBorders>
            <w:shd w:val="clear" w:color="auto" w:fill="auto"/>
            <w:noWrap/>
            <w:tcMar>
              <w:left w:w="28" w:type="dxa"/>
              <w:right w:w="28" w:type="dxa"/>
            </w:tcMar>
            <w:vAlign w:val="center"/>
          </w:tcPr>
          <w:p w14:paraId="1EA44D39" w14:textId="77777777" w:rsidR="00A01E1C" w:rsidRPr="004224D0" w:rsidRDefault="00A01E1C" w:rsidP="00915E5B">
            <w:pPr>
              <w:jc w:val="center"/>
              <w:rPr>
                <w:color w:val="000000"/>
                <w:sz w:val="16"/>
                <w:szCs w:val="14"/>
              </w:rPr>
            </w:pPr>
            <w:r w:rsidRPr="009C7B56">
              <w:rPr>
                <w:color w:val="000000"/>
                <w:sz w:val="16"/>
                <w:szCs w:val="14"/>
              </w:rPr>
              <w:t>4</w:t>
            </w:r>
            <w:r>
              <w:rPr>
                <w:color w:val="000000"/>
                <w:sz w:val="16"/>
                <w:szCs w:val="14"/>
              </w:rPr>
              <w:t>9</w:t>
            </w:r>
            <w:r w:rsidRPr="009C7B56">
              <w:rPr>
                <w:color w:val="000000"/>
                <w:sz w:val="16"/>
                <w:szCs w:val="14"/>
              </w:rPr>
              <w:t>,940</w:t>
            </w:r>
          </w:p>
        </w:tc>
        <w:tc>
          <w:tcPr>
            <w:tcW w:w="0" w:type="auto"/>
            <w:tcBorders>
              <w:top w:val="single" w:sz="4" w:space="0" w:color="auto"/>
              <w:bottom w:val="single" w:sz="4" w:space="0" w:color="auto"/>
            </w:tcBorders>
            <w:shd w:val="clear" w:color="auto" w:fill="auto"/>
            <w:noWrap/>
            <w:tcMar>
              <w:left w:w="28" w:type="dxa"/>
              <w:right w:w="28" w:type="dxa"/>
            </w:tcMar>
            <w:vAlign w:val="center"/>
          </w:tcPr>
          <w:p w14:paraId="20333829" w14:textId="77777777" w:rsidR="00A01E1C" w:rsidRPr="00FE3903" w:rsidRDefault="00A01E1C" w:rsidP="00915E5B">
            <w:pPr>
              <w:jc w:val="center"/>
              <w:rPr>
                <w:color w:val="000000"/>
                <w:sz w:val="16"/>
                <w:szCs w:val="14"/>
                <w:highlight w:val="yellow"/>
              </w:rPr>
            </w:pPr>
            <w:r w:rsidRPr="004224D0">
              <w:rPr>
                <w:color w:val="000000"/>
                <w:sz w:val="16"/>
                <w:szCs w:val="14"/>
              </w:rPr>
              <w:t>0,000</w:t>
            </w:r>
          </w:p>
        </w:tc>
        <w:tc>
          <w:tcPr>
            <w:tcW w:w="0" w:type="auto"/>
            <w:tcBorders>
              <w:top w:val="single" w:sz="4" w:space="0" w:color="auto"/>
              <w:bottom w:val="single" w:sz="4" w:space="0" w:color="auto"/>
            </w:tcBorders>
            <w:shd w:val="clear" w:color="auto" w:fill="auto"/>
            <w:noWrap/>
            <w:tcMar>
              <w:left w:w="28" w:type="dxa"/>
              <w:right w:w="28" w:type="dxa"/>
            </w:tcMar>
            <w:vAlign w:val="center"/>
            <w:hideMark/>
          </w:tcPr>
          <w:p w14:paraId="67FE3610" w14:textId="77777777" w:rsidR="00A01E1C" w:rsidRPr="004224D0" w:rsidRDefault="00A01E1C" w:rsidP="00915E5B">
            <w:pPr>
              <w:jc w:val="center"/>
              <w:rPr>
                <w:color w:val="000000"/>
                <w:sz w:val="16"/>
                <w:szCs w:val="14"/>
              </w:rPr>
            </w:pPr>
            <w:r w:rsidRPr="004224D0">
              <w:rPr>
                <w:color w:val="000000"/>
                <w:sz w:val="16"/>
                <w:szCs w:val="14"/>
              </w:rPr>
              <w:t>99,300</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tcPr>
          <w:p w14:paraId="1E6CF45B" w14:textId="77777777" w:rsidR="00A01E1C" w:rsidRPr="00FE3903" w:rsidRDefault="00A01E1C" w:rsidP="00915E5B">
            <w:pPr>
              <w:jc w:val="center"/>
              <w:rPr>
                <w:color w:val="000000"/>
                <w:sz w:val="16"/>
                <w:szCs w:val="14"/>
              </w:rPr>
            </w:pPr>
            <w:r w:rsidRPr="00FE3903">
              <w:rPr>
                <w:color w:val="000000"/>
                <w:sz w:val="16"/>
                <w:szCs w:val="14"/>
              </w:rPr>
              <w:t>181,565</w:t>
            </w:r>
          </w:p>
        </w:tc>
      </w:tr>
      <w:tr w:rsidR="00A01E1C" w:rsidRPr="004224D0" w14:paraId="13108A7E" w14:textId="77777777" w:rsidTr="00915E5B">
        <w:trPr>
          <w:trHeight w:val="20"/>
        </w:trPr>
        <w:tc>
          <w:tcPr>
            <w:tcW w:w="0" w:type="auto"/>
            <w:shd w:val="clear" w:color="auto" w:fill="auto"/>
            <w:noWrap/>
            <w:tcMar>
              <w:left w:w="28" w:type="dxa"/>
              <w:right w:w="28" w:type="dxa"/>
            </w:tcMar>
            <w:vAlign w:val="center"/>
            <w:hideMark/>
          </w:tcPr>
          <w:p w14:paraId="40E334DE" w14:textId="77777777" w:rsidR="00A01E1C" w:rsidRPr="004224D0" w:rsidRDefault="00A01E1C" w:rsidP="00915E5B">
            <w:pPr>
              <w:jc w:val="center"/>
              <w:rPr>
                <w:color w:val="000000"/>
                <w:sz w:val="16"/>
                <w:szCs w:val="14"/>
              </w:rPr>
            </w:pPr>
            <w:r w:rsidRPr="004224D0">
              <w:rPr>
                <w:color w:val="000000"/>
                <w:sz w:val="16"/>
                <w:szCs w:val="14"/>
              </w:rPr>
              <w:t>1.1.2</w:t>
            </w:r>
          </w:p>
        </w:tc>
        <w:tc>
          <w:tcPr>
            <w:tcW w:w="0" w:type="auto"/>
            <w:shd w:val="clear" w:color="auto" w:fill="auto"/>
            <w:tcMar>
              <w:left w:w="28" w:type="dxa"/>
              <w:right w:w="28" w:type="dxa"/>
            </w:tcMar>
            <w:vAlign w:val="center"/>
            <w:hideMark/>
          </w:tcPr>
          <w:p w14:paraId="676FF54C" w14:textId="77777777" w:rsidR="00A01E1C" w:rsidRPr="004224D0" w:rsidRDefault="00A01E1C" w:rsidP="00915E5B">
            <w:pPr>
              <w:jc w:val="center"/>
              <w:rPr>
                <w:color w:val="000000"/>
                <w:sz w:val="16"/>
                <w:szCs w:val="14"/>
              </w:rPr>
            </w:pPr>
            <w:r w:rsidRPr="004224D0">
              <w:rPr>
                <w:color w:val="000000"/>
                <w:sz w:val="16"/>
                <w:szCs w:val="14"/>
              </w:rPr>
              <w:t>прибыль от продажи электрической энергии (мощности) по нерегулируемым ценам</w:t>
            </w:r>
          </w:p>
        </w:tc>
        <w:tc>
          <w:tcPr>
            <w:tcW w:w="0" w:type="auto"/>
            <w:tcBorders>
              <w:top w:val="single" w:sz="4" w:space="0" w:color="auto"/>
            </w:tcBorders>
            <w:shd w:val="clear" w:color="auto" w:fill="auto"/>
            <w:tcMar>
              <w:left w:w="28" w:type="dxa"/>
              <w:right w:w="28" w:type="dxa"/>
            </w:tcMar>
            <w:vAlign w:val="center"/>
            <w:hideMark/>
          </w:tcPr>
          <w:p w14:paraId="4D225DD8"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tcBorders>
            <w:shd w:val="clear" w:color="auto" w:fill="auto"/>
            <w:tcMar>
              <w:left w:w="28" w:type="dxa"/>
              <w:right w:w="28" w:type="dxa"/>
            </w:tcMar>
            <w:vAlign w:val="center"/>
            <w:hideMark/>
          </w:tcPr>
          <w:p w14:paraId="3A76FD43"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tcBorders>
            <w:shd w:val="clear" w:color="auto" w:fill="auto"/>
            <w:tcMar>
              <w:left w:w="28" w:type="dxa"/>
              <w:right w:w="28" w:type="dxa"/>
            </w:tcMar>
            <w:vAlign w:val="center"/>
            <w:hideMark/>
          </w:tcPr>
          <w:p w14:paraId="01DECC5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tcBorders>
            <w:shd w:val="clear" w:color="auto" w:fill="auto"/>
            <w:tcMar>
              <w:left w:w="28" w:type="dxa"/>
              <w:right w:w="28" w:type="dxa"/>
            </w:tcMar>
            <w:vAlign w:val="center"/>
            <w:hideMark/>
          </w:tcPr>
          <w:p w14:paraId="5B5290CE"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tcBorders>
            <w:shd w:val="clear" w:color="auto" w:fill="auto"/>
            <w:tcMar>
              <w:left w:w="28" w:type="dxa"/>
              <w:right w:w="28" w:type="dxa"/>
            </w:tcMar>
            <w:vAlign w:val="center"/>
            <w:hideMark/>
          </w:tcPr>
          <w:p w14:paraId="098A0F33"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tcBorders>
            <w:shd w:val="clear" w:color="auto" w:fill="auto"/>
            <w:tcMar>
              <w:left w:w="28" w:type="dxa"/>
              <w:right w:w="28" w:type="dxa"/>
            </w:tcMar>
            <w:vAlign w:val="center"/>
            <w:hideMark/>
          </w:tcPr>
          <w:p w14:paraId="1075D246"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01C6FB00" w14:textId="77777777" w:rsidTr="00915E5B">
        <w:trPr>
          <w:trHeight w:val="20"/>
        </w:trPr>
        <w:tc>
          <w:tcPr>
            <w:tcW w:w="0" w:type="auto"/>
            <w:shd w:val="clear" w:color="auto" w:fill="auto"/>
            <w:noWrap/>
            <w:tcMar>
              <w:left w:w="28" w:type="dxa"/>
              <w:right w:w="28" w:type="dxa"/>
            </w:tcMar>
            <w:vAlign w:val="center"/>
            <w:hideMark/>
          </w:tcPr>
          <w:p w14:paraId="7C9DCD0D" w14:textId="77777777" w:rsidR="00A01E1C" w:rsidRPr="004224D0" w:rsidRDefault="00A01E1C" w:rsidP="00915E5B">
            <w:pPr>
              <w:jc w:val="center"/>
              <w:rPr>
                <w:color w:val="000000"/>
                <w:sz w:val="16"/>
                <w:szCs w:val="14"/>
              </w:rPr>
            </w:pPr>
            <w:r w:rsidRPr="004224D0">
              <w:rPr>
                <w:color w:val="000000"/>
                <w:sz w:val="16"/>
                <w:szCs w:val="14"/>
              </w:rPr>
              <w:t>1.1.3</w:t>
            </w:r>
          </w:p>
        </w:tc>
        <w:tc>
          <w:tcPr>
            <w:tcW w:w="0" w:type="auto"/>
            <w:shd w:val="clear" w:color="auto" w:fill="auto"/>
            <w:tcMar>
              <w:left w:w="28" w:type="dxa"/>
              <w:right w:w="28" w:type="dxa"/>
            </w:tcMar>
            <w:vAlign w:val="center"/>
            <w:hideMark/>
          </w:tcPr>
          <w:p w14:paraId="4CD05E4A" w14:textId="77777777" w:rsidR="00A01E1C" w:rsidRPr="004224D0" w:rsidRDefault="00A01E1C" w:rsidP="00915E5B">
            <w:pPr>
              <w:jc w:val="center"/>
              <w:rPr>
                <w:color w:val="000000"/>
                <w:sz w:val="16"/>
                <w:szCs w:val="14"/>
              </w:rPr>
            </w:pPr>
            <w:r w:rsidRPr="004224D0">
              <w:rPr>
                <w:color w:val="000000"/>
                <w:sz w:val="16"/>
                <w:szCs w:val="14"/>
              </w:rPr>
              <w:t>прибыль от технологического присоединения, в том числе:</w:t>
            </w:r>
          </w:p>
        </w:tc>
        <w:tc>
          <w:tcPr>
            <w:tcW w:w="0" w:type="auto"/>
            <w:shd w:val="clear" w:color="auto" w:fill="auto"/>
            <w:tcMar>
              <w:left w:w="28" w:type="dxa"/>
              <w:right w:w="28" w:type="dxa"/>
            </w:tcMar>
            <w:vAlign w:val="center"/>
            <w:hideMark/>
          </w:tcPr>
          <w:p w14:paraId="70BE0C61"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45EDDABA"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50ECE43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AFBF93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F9531D0"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9A4C930"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5495B67C" w14:textId="77777777" w:rsidTr="00915E5B">
        <w:trPr>
          <w:trHeight w:val="20"/>
        </w:trPr>
        <w:tc>
          <w:tcPr>
            <w:tcW w:w="0" w:type="auto"/>
            <w:shd w:val="clear" w:color="auto" w:fill="auto"/>
            <w:noWrap/>
            <w:tcMar>
              <w:left w:w="28" w:type="dxa"/>
              <w:right w:w="28" w:type="dxa"/>
            </w:tcMar>
            <w:vAlign w:val="center"/>
            <w:hideMark/>
          </w:tcPr>
          <w:p w14:paraId="4997EA31" w14:textId="77777777" w:rsidR="00A01E1C" w:rsidRPr="004224D0" w:rsidRDefault="00A01E1C" w:rsidP="00915E5B">
            <w:pPr>
              <w:jc w:val="center"/>
              <w:rPr>
                <w:color w:val="000000"/>
                <w:sz w:val="16"/>
                <w:szCs w:val="14"/>
              </w:rPr>
            </w:pPr>
            <w:r w:rsidRPr="004224D0">
              <w:rPr>
                <w:color w:val="000000"/>
                <w:sz w:val="16"/>
                <w:szCs w:val="14"/>
              </w:rPr>
              <w:t>1.1.3.1</w:t>
            </w:r>
          </w:p>
        </w:tc>
        <w:tc>
          <w:tcPr>
            <w:tcW w:w="0" w:type="auto"/>
            <w:shd w:val="clear" w:color="auto" w:fill="auto"/>
            <w:tcMar>
              <w:left w:w="28" w:type="dxa"/>
              <w:right w:w="28" w:type="dxa"/>
            </w:tcMar>
            <w:vAlign w:val="center"/>
            <w:hideMark/>
          </w:tcPr>
          <w:p w14:paraId="640046AC" w14:textId="77777777" w:rsidR="00A01E1C" w:rsidRPr="004224D0" w:rsidRDefault="00A01E1C" w:rsidP="00915E5B">
            <w:pPr>
              <w:jc w:val="center"/>
              <w:rPr>
                <w:color w:val="000000"/>
                <w:sz w:val="16"/>
                <w:szCs w:val="14"/>
              </w:rPr>
            </w:pPr>
            <w:r w:rsidRPr="004224D0">
              <w:rPr>
                <w:color w:val="000000"/>
                <w:sz w:val="16"/>
                <w:szCs w:val="14"/>
              </w:rPr>
              <w:t>от технологического присоединения объектов по производству электрической энергии</w:t>
            </w:r>
          </w:p>
        </w:tc>
        <w:tc>
          <w:tcPr>
            <w:tcW w:w="0" w:type="auto"/>
            <w:shd w:val="clear" w:color="auto" w:fill="auto"/>
            <w:tcMar>
              <w:left w:w="28" w:type="dxa"/>
              <w:right w:w="28" w:type="dxa"/>
            </w:tcMar>
            <w:vAlign w:val="center"/>
            <w:hideMark/>
          </w:tcPr>
          <w:p w14:paraId="79A4226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8C8B52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6DAEDE4"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7E5114F"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79D5B021"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5D2D72E"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55134F66" w14:textId="77777777" w:rsidTr="00915E5B">
        <w:trPr>
          <w:trHeight w:val="20"/>
        </w:trPr>
        <w:tc>
          <w:tcPr>
            <w:tcW w:w="0" w:type="auto"/>
            <w:shd w:val="clear" w:color="auto" w:fill="auto"/>
            <w:noWrap/>
            <w:tcMar>
              <w:left w:w="28" w:type="dxa"/>
              <w:right w:w="28" w:type="dxa"/>
            </w:tcMar>
            <w:vAlign w:val="center"/>
            <w:hideMark/>
          </w:tcPr>
          <w:p w14:paraId="0E86846C" w14:textId="77777777" w:rsidR="00A01E1C" w:rsidRPr="004224D0" w:rsidRDefault="00A01E1C" w:rsidP="00915E5B">
            <w:pPr>
              <w:jc w:val="center"/>
              <w:rPr>
                <w:color w:val="000000"/>
                <w:sz w:val="16"/>
                <w:szCs w:val="14"/>
              </w:rPr>
            </w:pPr>
            <w:r w:rsidRPr="004224D0">
              <w:rPr>
                <w:color w:val="000000"/>
                <w:sz w:val="16"/>
                <w:szCs w:val="14"/>
              </w:rPr>
              <w:t>1.1.3.2</w:t>
            </w:r>
          </w:p>
        </w:tc>
        <w:tc>
          <w:tcPr>
            <w:tcW w:w="0" w:type="auto"/>
            <w:shd w:val="clear" w:color="auto" w:fill="auto"/>
            <w:tcMar>
              <w:left w:w="28" w:type="dxa"/>
              <w:right w:w="28" w:type="dxa"/>
            </w:tcMar>
            <w:vAlign w:val="center"/>
            <w:hideMark/>
          </w:tcPr>
          <w:p w14:paraId="5992E0C0" w14:textId="77777777" w:rsidR="00A01E1C" w:rsidRPr="004224D0" w:rsidRDefault="00A01E1C" w:rsidP="00915E5B">
            <w:pPr>
              <w:jc w:val="center"/>
              <w:rPr>
                <w:color w:val="000000"/>
                <w:sz w:val="16"/>
                <w:szCs w:val="14"/>
              </w:rPr>
            </w:pPr>
            <w:r w:rsidRPr="004224D0">
              <w:rPr>
                <w:color w:val="000000"/>
                <w:sz w:val="16"/>
                <w:szCs w:val="14"/>
              </w:rPr>
              <w:t>от технологического присоединения потребителей электрической энергии</w:t>
            </w:r>
          </w:p>
        </w:tc>
        <w:tc>
          <w:tcPr>
            <w:tcW w:w="0" w:type="auto"/>
            <w:shd w:val="clear" w:color="auto" w:fill="auto"/>
            <w:tcMar>
              <w:left w:w="28" w:type="dxa"/>
              <w:right w:w="28" w:type="dxa"/>
            </w:tcMar>
            <w:vAlign w:val="center"/>
            <w:hideMark/>
          </w:tcPr>
          <w:p w14:paraId="72C50475"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B48ED20"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7BD986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F8C6E9A"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97BD2DA"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E54C4EB"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0C7C5199" w14:textId="77777777" w:rsidTr="00915E5B">
        <w:trPr>
          <w:trHeight w:val="20"/>
        </w:trPr>
        <w:tc>
          <w:tcPr>
            <w:tcW w:w="0" w:type="auto"/>
            <w:shd w:val="clear" w:color="auto" w:fill="auto"/>
            <w:noWrap/>
            <w:tcMar>
              <w:left w:w="28" w:type="dxa"/>
              <w:right w:w="28" w:type="dxa"/>
            </w:tcMar>
            <w:vAlign w:val="center"/>
            <w:hideMark/>
          </w:tcPr>
          <w:p w14:paraId="60D9E8B3" w14:textId="77777777" w:rsidR="00A01E1C" w:rsidRPr="004224D0" w:rsidRDefault="00A01E1C" w:rsidP="00915E5B">
            <w:pPr>
              <w:jc w:val="center"/>
              <w:rPr>
                <w:color w:val="000000"/>
                <w:sz w:val="16"/>
                <w:szCs w:val="14"/>
              </w:rPr>
            </w:pPr>
            <w:r w:rsidRPr="004224D0">
              <w:rPr>
                <w:color w:val="000000"/>
                <w:sz w:val="16"/>
                <w:szCs w:val="14"/>
              </w:rPr>
              <w:t>1.1.4</w:t>
            </w:r>
          </w:p>
        </w:tc>
        <w:tc>
          <w:tcPr>
            <w:tcW w:w="0" w:type="auto"/>
            <w:shd w:val="clear" w:color="auto" w:fill="auto"/>
            <w:tcMar>
              <w:left w:w="28" w:type="dxa"/>
              <w:right w:w="28" w:type="dxa"/>
            </w:tcMar>
            <w:vAlign w:val="center"/>
            <w:hideMark/>
          </w:tcPr>
          <w:p w14:paraId="22C10368" w14:textId="77777777" w:rsidR="00A01E1C" w:rsidRPr="004224D0" w:rsidRDefault="00A01E1C" w:rsidP="00915E5B">
            <w:pPr>
              <w:jc w:val="center"/>
              <w:rPr>
                <w:color w:val="000000"/>
                <w:sz w:val="16"/>
                <w:szCs w:val="14"/>
              </w:rPr>
            </w:pPr>
            <w:r w:rsidRPr="004224D0">
              <w:rPr>
                <w:color w:val="000000"/>
                <w:sz w:val="16"/>
                <w:szCs w:val="14"/>
              </w:rPr>
              <w:t>прочая прибыль</w:t>
            </w:r>
          </w:p>
        </w:tc>
        <w:tc>
          <w:tcPr>
            <w:tcW w:w="0" w:type="auto"/>
            <w:shd w:val="clear" w:color="auto" w:fill="auto"/>
            <w:tcMar>
              <w:left w:w="28" w:type="dxa"/>
              <w:right w:w="28" w:type="dxa"/>
            </w:tcMar>
            <w:vAlign w:val="center"/>
            <w:hideMark/>
          </w:tcPr>
          <w:p w14:paraId="61AC613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D1AF3F8"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7E0E3B45"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304BF8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8346273"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bottom w:val="single" w:sz="4" w:space="0" w:color="auto"/>
            </w:tcBorders>
            <w:shd w:val="clear" w:color="auto" w:fill="auto"/>
            <w:tcMar>
              <w:left w:w="28" w:type="dxa"/>
              <w:right w:w="28" w:type="dxa"/>
            </w:tcMar>
            <w:vAlign w:val="center"/>
            <w:hideMark/>
          </w:tcPr>
          <w:p w14:paraId="3CB1CFC3"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54A9AA3A" w14:textId="77777777" w:rsidTr="00915E5B">
        <w:trPr>
          <w:trHeight w:val="20"/>
        </w:trPr>
        <w:tc>
          <w:tcPr>
            <w:tcW w:w="0" w:type="auto"/>
            <w:shd w:val="clear" w:color="auto" w:fill="auto"/>
            <w:noWrap/>
            <w:tcMar>
              <w:left w:w="28" w:type="dxa"/>
              <w:right w:w="28" w:type="dxa"/>
            </w:tcMar>
            <w:vAlign w:val="center"/>
            <w:hideMark/>
          </w:tcPr>
          <w:p w14:paraId="18530153" w14:textId="77777777" w:rsidR="00A01E1C" w:rsidRPr="004224D0" w:rsidRDefault="00A01E1C" w:rsidP="00915E5B">
            <w:pPr>
              <w:jc w:val="center"/>
              <w:rPr>
                <w:color w:val="000000"/>
                <w:sz w:val="16"/>
                <w:szCs w:val="14"/>
              </w:rPr>
            </w:pPr>
            <w:r w:rsidRPr="004224D0">
              <w:rPr>
                <w:color w:val="000000"/>
                <w:sz w:val="16"/>
                <w:szCs w:val="14"/>
              </w:rPr>
              <w:t>1.2</w:t>
            </w:r>
          </w:p>
        </w:tc>
        <w:tc>
          <w:tcPr>
            <w:tcW w:w="0" w:type="auto"/>
            <w:shd w:val="clear" w:color="auto" w:fill="auto"/>
            <w:tcMar>
              <w:left w:w="28" w:type="dxa"/>
              <w:right w:w="28" w:type="dxa"/>
            </w:tcMar>
            <w:vAlign w:val="center"/>
            <w:hideMark/>
          </w:tcPr>
          <w:p w14:paraId="43667D1B" w14:textId="77777777" w:rsidR="00A01E1C" w:rsidRPr="004224D0" w:rsidRDefault="00A01E1C" w:rsidP="00915E5B">
            <w:pPr>
              <w:jc w:val="center"/>
              <w:rPr>
                <w:color w:val="000000"/>
                <w:sz w:val="16"/>
                <w:szCs w:val="14"/>
              </w:rPr>
            </w:pPr>
            <w:r w:rsidRPr="004224D0">
              <w:rPr>
                <w:color w:val="000000"/>
                <w:sz w:val="16"/>
                <w:szCs w:val="14"/>
              </w:rPr>
              <w:t>Амортизация основных средств, всего, в том числе:</w:t>
            </w:r>
          </w:p>
        </w:tc>
        <w:tc>
          <w:tcPr>
            <w:tcW w:w="0" w:type="auto"/>
            <w:shd w:val="clear" w:color="auto" w:fill="auto"/>
            <w:tcMar>
              <w:left w:w="28" w:type="dxa"/>
              <w:right w:w="28" w:type="dxa"/>
            </w:tcMar>
            <w:vAlign w:val="center"/>
            <w:hideMark/>
          </w:tcPr>
          <w:p w14:paraId="4DDA583D" w14:textId="77777777" w:rsidR="00A01E1C" w:rsidRPr="004224D0" w:rsidRDefault="00A01E1C" w:rsidP="00915E5B">
            <w:pPr>
              <w:jc w:val="center"/>
              <w:rPr>
                <w:color w:val="000000"/>
                <w:sz w:val="16"/>
                <w:szCs w:val="14"/>
              </w:rPr>
            </w:pPr>
            <w:r w:rsidRPr="004224D0">
              <w:rPr>
                <w:color w:val="000000"/>
                <w:sz w:val="16"/>
                <w:szCs w:val="14"/>
              </w:rPr>
              <w:t>24,582</w:t>
            </w:r>
          </w:p>
        </w:tc>
        <w:tc>
          <w:tcPr>
            <w:tcW w:w="0" w:type="auto"/>
            <w:shd w:val="clear" w:color="auto" w:fill="auto"/>
            <w:tcMar>
              <w:left w:w="28" w:type="dxa"/>
              <w:right w:w="28" w:type="dxa"/>
            </w:tcMar>
            <w:vAlign w:val="center"/>
            <w:hideMark/>
          </w:tcPr>
          <w:p w14:paraId="4C77F76C" w14:textId="77777777" w:rsidR="00A01E1C" w:rsidRPr="004224D0" w:rsidRDefault="00A01E1C" w:rsidP="00915E5B">
            <w:pPr>
              <w:jc w:val="center"/>
              <w:rPr>
                <w:color w:val="000000"/>
                <w:sz w:val="16"/>
                <w:szCs w:val="14"/>
              </w:rPr>
            </w:pPr>
            <w:r w:rsidRPr="004224D0">
              <w:rPr>
                <w:color w:val="000000"/>
                <w:sz w:val="16"/>
                <w:szCs w:val="14"/>
              </w:rPr>
              <w:t>33,166</w:t>
            </w:r>
          </w:p>
        </w:tc>
        <w:tc>
          <w:tcPr>
            <w:tcW w:w="0" w:type="auto"/>
            <w:shd w:val="clear" w:color="auto" w:fill="auto"/>
            <w:tcMar>
              <w:left w:w="28" w:type="dxa"/>
              <w:right w:w="28" w:type="dxa"/>
            </w:tcMar>
            <w:vAlign w:val="center"/>
            <w:hideMark/>
          </w:tcPr>
          <w:p w14:paraId="315BCD37" w14:textId="77777777" w:rsidR="00A01E1C" w:rsidRPr="004224D0" w:rsidRDefault="00A01E1C" w:rsidP="00915E5B">
            <w:pPr>
              <w:jc w:val="center"/>
              <w:rPr>
                <w:color w:val="000000"/>
                <w:sz w:val="16"/>
                <w:szCs w:val="14"/>
              </w:rPr>
            </w:pPr>
            <w:r w:rsidRPr="004224D0">
              <w:rPr>
                <w:color w:val="000000"/>
                <w:sz w:val="16"/>
                <w:szCs w:val="14"/>
              </w:rPr>
              <w:t>3</w:t>
            </w:r>
            <w:r>
              <w:rPr>
                <w:color w:val="000000"/>
                <w:sz w:val="16"/>
                <w:szCs w:val="14"/>
              </w:rPr>
              <w:t>3</w:t>
            </w:r>
            <w:r w:rsidRPr="004224D0">
              <w:rPr>
                <w:color w:val="000000"/>
                <w:sz w:val="16"/>
                <w:szCs w:val="14"/>
              </w:rPr>
              <w:t>,716</w:t>
            </w:r>
          </w:p>
        </w:tc>
        <w:tc>
          <w:tcPr>
            <w:tcW w:w="0" w:type="auto"/>
            <w:shd w:val="clear" w:color="auto" w:fill="auto"/>
            <w:tcMar>
              <w:left w:w="28" w:type="dxa"/>
              <w:right w:w="28" w:type="dxa"/>
            </w:tcMar>
            <w:vAlign w:val="center"/>
          </w:tcPr>
          <w:p w14:paraId="29DC8ECC" w14:textId="77777777" w:rsidR="00A01E1C" w:rsidRPr="004224D0" w:rsidRDefault="00A01E1C" w:rsidP="00915E5B">
            <w:pPr>
              <w:jc w:val="center"/>
              <w:rPr>
                <w:color w:val="000000"/>
                <w:sz w:val="16"/>
                <w:szCs w:val="14"/>
              </w:rPr>
            </w:pPr>
            <w:r>
              <w:rPr>
                <w:color w:val="000000"/>
                <w:sz w:val="16"/>
                <w:szCs w:val="14"/>
              </w:rPr>
              <w:t>51,109</w:t>
            </w:r>
          </w:p>
        </w:tc>
        <w:tc>
          <w:tcPr>
            <w:tcW w:w="0" w:type="auto"/>
            <w:shd w:val="clear" w:color="auto" w:fill="auto"/>
            <w:tcMar>
              <w:left w:w="28" w:type="dxa"/>
              <w:right w:w="28" w:type="dxa"/>
            </w:tcMar>
            <w:vAlign w:val="center"/>
            <w:hideMark/>
          </w:tcPr>
          <w:p w14:paraId="0D5EFD75" w14:textId="77777777" w:rsidR="00A01E1C" w:rsidRPr="004224D0" w:rsidRDefault="00A01E1C" w:rsidP="00915E5B">
            <w:pPr>
              <w:jc w:val="center"/>
              <w:rPr>
                <w:color w:val="000000"/>
                <w:sz w:val="16"/>
                <w:szCs w:val="14"/>
              </w:rPr>
            </w:pPr>
            <w:r w:rsidRPr="004224D0">
              <w:rPr>
                <w:color w:val="000000"/>
                <w:sz w:val="16"/>
                <w:szCs w:val="14"/>
              </w:rPr>
              <w:t>74,310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2E20B6" w14:textId="77777777" w:rsidR="00A01E1C" w:rsidRPr="004224D0" w:rsidRDefault="00A01E1C" w:rsidP="00915E5B">
            <w:pPr>
              <w:jc w:val="center"/>
              <w:rPr>
                <w:color w:val="000000"/>
                <w:sz w:val="16"/>
                <w:szCs w:val="14"/>
              </w:rPr>
            </w:pPr>
            <w:r>
              <w:rPr>
                <w:color w:val="000000"/>
                <w:sz w:val="16"/>
                <w:szCs w:val="14"/>
              </w:rPr>
              <w:t>216,883</w:t>
            </w:r>
          </w:p>
        </w:tc>
      </w:tr>
      <w:tr w:rsidR="00A01E1C" w:rsidRPr="004224D0" w14:paraId="7443E56F" w14:textId="77777777" w:rsidTr="00915E5B">
        <w:trPr>
          <w:trHeight w:val="20"/>
        </w:trPr>
        <w:tc>
          <w:tcPr>
            <w:tcW w:w="0" w:type="auto"/>
            <w:shd w:val="clear" w:color="auto" w:fill="auto"/>
            <w:noWrap/>
            <w:tcMar>
              <w:left w:w="28" w:type="dxa"/>
              <w:right w:w="28" w:type="dxa"/>
            </w:tcMar>
            <w:vAlign w:val="center"/>
            <w:hideMark/>
          </w:tcPr>
          <w:p w14:paraId="0BF4512F" w14:textId="77777777" w:rsidR="00A01E1C" w:rsidRPr="004224D0" w:rsidRDefault="00A01E1C" w:rsidP="00915E5B">
            <w:pPr>
              <w:jc w:val="center"/>
              <w:rPr>
                <w:color w:val="000000"/>
                <w:sz w:val="16"/>
                <w:szCs w:val="14"/>
              </w:rPr>
            </w:pPr>
            <w:r w:rsidRPr="004224D0">
              <w:rPr>
                <w:color w:val="000000"/>
                <w:sz w:val="16"/>
                <w:szCs w:val="14"/>
              </w:rPr>
              <w:t>1.2.1</w:t>
            </w:r>
          </w:p>
        </w:tc>
        <w:tc>
          <w:tcPr>
            <w:tcW w:w="0" w:type="auto"/>
            <w:shd w:val="clear" w:color="auto" w:fill="auto"/>
            <w:tcMar>
              <w:left w:w="28" w:type="dxa"/>
              <w:right w:w="28" w:type="dxa"/>
            </w:tcMar>
            <w:vAlign w:val="center"/>
            <w:hideMark/>
          </w:tcPr>
          <w:p w14:paraId="36DB30F2" w14:textId="77777777" w:rsidR="00A01E1C" w:rsidRPr="004224D0" w:rsidRDefault="00A01E1C" w:rsidP="00915E5B">
            <w:pPr>
              <w:jc w:val="center"/>
              <w:rPr>
                <w:color w:val="000000"/>
                <w:sz w:val="16"/>
                <w:szCs w:val="14"/>
              </w:rPr>
            </w:pPr>
            <w:r w:rsidRPr="004224D0">
              <w:rPr>
                <w:color w:val="000000"/>
                <w:sz w:val="16"/>
                <w:szCs w:val="14"/>
              </w:rPr>
              <w:t>амортизация, учтенная в тарифах, всего, в том числе:</w:t>
            </w:r>
          </w:p>
        </w:tc>
        <w:tc>
          <w:tcPr>
            <w:tcW w:w="0" w:type="auto"/>
            <w:shd w:val="clear" w:color="auto" w:fill="auto"/>
            <w:tcMar>
              <w:left w:w="28" w:type="dxa"/>
              <w:right w:w="28" w:type="dxa"/>
            </w:tcMar>
            <w:vAlign w:val="center"/>
            <w:hideMark/>
          </w:tcPr>
          <w:p w14:paraId="11F18896" w14:textId="77777777" w:rsidR="00A01E1C" w:rsidRPr="004224D0" w:rsidRDefault="00A01E1C" w:rsidP="00915E5B">
            <w:pPr>
              <w:jc w:val="center"/>
              <w:rPr>
                <w:color w:val="000000"/>
                <w:sz w:val="16"/>
                <w:szCs w:val="14"/>
              </w:rPr>
            </w:pPr>
            <w:r w:rsidRPr="004224D0">
              <w:rPr>
                <w:color w:val="000000"/>
                <w:sz w:val="16"/>
                <w:szCs w:val="14"/>
              </w:rPr>
              <w:t>24,582</w:t>
            </w:r>
          </w:p>
        </w:tc>
        <w:tc>
          <w:tcPr>
            <w:tcW w:w="0" w:type="auto"/>
            <w:shd w:val="clear" w:color="auto" w:fill="auto"/>
            <w:tcMar>
              <w:left w:w="28" w:type="dxa"/>
              <w:right w:w="28" w:type="dxa"/>
            </w:tcMar>
            <w:vAlign w:val="center"/>
            <w:hideMark/>
          </w:tcPr>
          <w:p w14:paraId="7A119FB5" w14:textId="77777777" w:rsidR="00A01E1C" w:rsidRPr="004224D0" w:rsidRDefault="00A01E1C" w:rsidP="00915E5B">
            <w:pPr>
              <w:jc w:val="center"/>
              <w:rPr>
                <w:color w:val="000000"/>
                <w:sz w:val="16"/>
                <w:szCs w:val="14"/>
              </w:rPr>
            </w:pPr>
            <w:r w:rsidRPr="004224D0">
              <w:rPr>
                <w:color w:val="000000"/>
                <w:sz w:val="16"/>
                <w:szCs w:val="14"/>
              </w:rPr>
              <w:t>33,166</w:t>
            </w:r>
          </w:p>
        </w:tc>
        <w:tc>
          <w:tcPr>
            <w:tcW w:w="0" w:type="auto"/>
            <w:shd w:val="clear" w:color="auto" w:fill="auto"/>
            <w:tcMar>
              <w:left w:w="28" w:type="dxa"/>
              <w:right w:w="28" w:type="dxa"/>
            </w:tcMar>
            <w:vAlign w:val="center"/>
            <w:hideMark/>
          </w:tcPr>
          <w:p w14:paraId="1128CBF5" w14:textId="77777777" w:rsidR="00A01E1C" w:rsidRPr="004224D0" w:rsidRDefault="00A01E1C" w:rsidP="00915E5B">
            <w:pPr>
              <w:jc w:val="center"/>
              <w:rPr>
                <w:color w:val="000000"/>
                <w:sz w:val="16"/>
                <w:szCs w:val="14"/>
              </w:rPr>
            </w:pPr>
            <w:r w:rsidRPr="004224D0">
              <w:rPr>
                <w:color w:val="000000"/>
                <w:sz w:val="16"/>
                <w:szCs w:val="14"/>
              </w:rPr>
              <w:t>3</w:t>
            </w:r>
            <w:r>
              <w:rPr>
                <w:color w:val="000000"/>
                <w:sz w:val="16"/>
                <w:szCs w:val="14"/>
              </w:rPr>
              <w:t>3</w:t>
            </w:r>
            <w:r w:rsidRPr="004224D0">
              <w:rPr>
                <w:color w:val="000000"/>
                <w:sz w:val="16"/>
                <w:szCs w:val="14"/>
              </w:rPr>
              <w:t>,716</w:t>
            </w:r>
          </w:p>
        </w:tc>
        <w:tc>
          <w:tcPr>
            <w:tcW w:w="0" w:type="auto"/>
            <w:shd w:val="clear" w:color="auto" w:fill="auto"/>
            <w:tcMar>
              <w:left w:w="28" w:type="dxa"/>
              <w:right w:w="28" w:type="dxa"/>
            </w:tcMar>
            <w:vAlign w:val="center"/>
          </w:tcPr>
          <w:p w14:paraId="65252A60" w14:textId="77777777" w:rsidR="00A01E1C" w:rsidRPr="004224D0" w:rsidRDefault="00A01E1C" w:rsidP="00915E5B">
            <w:pPr>
              <w:jc w:val="center"/>
              <w:rPr>
                <w:color w:val="000000"/>
                <w:sz w:val="16"/>
                <w:szCs w:val="14"/>
              </w:rPr>
            </w:pPr>
            <w:r>
              <w:rPr>
                <w:color w:val="000000"/>
                <w:sz w:val="16"/>
                <w:szCs w:val="14"/>
              </w:rPr>
              <w:t>51</w:t>
            </w:r>
            <w:r w:rsidRPr="00DE5F94">
              <w:rPr>
                <w:color w:val="000000"/>
                <w:sz w:val="16"/>
                <w:szCs w:val="14"/>
              </w:rPr>
              <w:t>,</w:t>
            </w:r>
            <w:r>
              <w:rPr>
                <w:color w:val="000000"/>
                <w:sz w:val="16"/>
                <w:szCs w:val="14"/>
              </w:rPr>
              <w:t>109</w:t>
            </w:r>
          </w:p>
        </w:tc>
        <w:tc>
          <w:tcPr>
            <w:tcW w:w="0" w:type="auto"/>
            <w:shd w:val="clear" w:color="auto" w:fill="auto"/>
            <w:tcMar>
              <w:left w:w="28" w:type="dxa"/>
              <w:right w:w="28" w:type="dxa"/>
            </w:tcMar>
            <w:vAlign w:val="center"/>
            <w:hideMark/>
          </w:tcPr>
          <w:p w14:paraId="5DD7A3CD" w14:textId="77777777" w:rsidR="00A01E1C" w:rsidRPr="004224D0" w:rsidRDefault="00A01E1C" w:rsidP="00915E5B">
            <w:pPr>
              <w:jc w:val="center"/>
              <w:rPr>
                <w:color w:val="000000"/>
                <w:sz w:val="16"/>
                <w:szCs w:val="14"/>
              </w:rPr>
            </w:pPr>
            <w:r w:rsidRPr="004224D0">
              <w:rPr>
                <w:color w:val="000000"/>
                <w:sz w:val="16"/>
                <w:szCs w:val="14"/>
              </w:rPr>
              <w:t>74,310</w:t>
            </w:r>
          </w:p>
        </w:tc>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B3E423" w14:textId="77777777" w:rsidR="00A01E1C" w:rsidRPr="004224D0" w:rsidRDefault="00A01E1C" w:rsidP="00915E5B">
            <w:pPr>
              <w:jc w:val="center"/>
              <w:rPr>
                <w:color w:val="000000"/>
                <w:sz w:val="16"/>
                <w:szCs w:val="14"/>
              </w:rPr>
            </w:pPr>
            <w:r>
              <w:rPr>
                <w:color w:val="000000"/>
                <w:sz w:val="16"/>
                <w:szCs w:val="16"/>
              </w:rPr>
              <w:t>216,883</w:t>
            </w:r>
          </w:p>
        </w:tc>
      </w:tr>
      <w:tr w:rsidR="00A01E1C" w:rsidRPr="004224D0" w14:paraId="59FFFB32" w14:textId="77777777" w:rsidTr="00915E5B">
        <w:trPr>
          <w:trHeight w:val="20"/>
        </w:trPr>
        <w:tc>
          <w:tcPr>
            <w:tcW w:w="0" w:type="auto"/>
            <w:shd w:val="clear" w:color="auto" w:fill="auto"/>
            <w:noWrap/>
            <w:tcMar>
              <w:left w:w="28" w:type="dxa"/>
              <w:right w:w="28" w:type="dxa"/>
            </w:tcMar>
            <w:vAlign w:val="center"/>
            <w:hideMark/>
          </w:tcPr>
          <w:p w14:paraId="6BC5C18B" w14:textId="77777777" w:rsidR="00A01E1C" w:rsidRPr="004224D0" w:rsidRDefault="00A01E1C" w:rsidP="00915E5B">
            <w:pPr>
              <w:jc w:val="center"/>
              <w:rPr>
                <w:color w:val="000000"/>
                <w:sz w:val="16"/>
                <w:szCs w:val="14"/>
              </w:rPr>
            </w:pPr>
            <w:r w:rsidRPr="004224D0">
              <w:rPr>
                <w:color w:val="000000"/>
                <w:sz w:val="16"/>
                <w:szCs w:val="14"/>
              </w:rPr>
              <w:t>1.2.1.1</w:t>
            </w:r>
          </w:p>
        </w:tc>
        <w:tc>
          <w:tcPr>
            <w:tcW w:w="0" w:type="auto"/>
            <w:shd w:val="clear" w:color="auto" w:fill="auto"/>
            <w:tcMar>
              <w:left w:w="28" w:type="dxa"/>
              <w:right w:w="28" w:type="dxa"/>
            </w:tcMar>
            <w:vAlign w:val="center"/>
            <w:hideMark/>
          </w:tcPr>
          <w:p w14:paraId="1C9ED2D5" w14:textId="77777777" w:rsidR="00A01E1C" w:rsidRPr="004224D0" w:rsidRDefault="00A01E1C" w:rsidP="00915E5B">
            <w:pPr>
              <w:jc w:val="center"/>
              <w:rPr>
                <w:color w:val="000000"/>
                <w:sz w:val="16"/>
                <w:szCs w:val="14"/>
              </w:rPr>
            </w:pPr>
            <w:r w:rsidRPr="004224D0">
              <w:rPr>
                <w:color w:val="000000"/>
                <w:sz w:val="16"/>
                <w:szCs w:val="14"/>
              </w:rPr>
              <w:t>передача электрической энергии</w:t>
            </w:r>
          </w:p>
        </w:tc>
        <w:tc>
          <w:tcPr>
            <w:tcW w:w="0" w:type="auto"/>
            <w:shd w:val="clear" w:color="auto" w:fill="auto"/>
            <w:tcMar>
              <w:left w:w="28" w:type="dxa"/>
              <w:right w:w="28" w:type="dxa"/>
            </w:tcMar>
            <w:vAlign w:val="center"/>
            <w:hideMark/>
          </w:tcPr>
          <w:p w14:paraId="140AE70F" w14:textId="77777777" w:rsidR="00A01E1C" w:rsidRPr="004224D0" w:rsidRDefault="00A01E1C" w:rsidP="00915E5B">
            <w:pPr>
              <w:jc w:val="center"/>
              <w:rPr>
                <w:color w:val="000000"/>
                <w:sz w:val="16"/>
                <w:szCs w:val="14"/>
              </w:rPr>
            </w:pPr>
            <w:r w:rsidRPr="004224D0">
              <w:rPr>
                <w:color w:val="000000"/>
                <w:sz w:val="16"/>
                <w:szCs w:val="14"/>
              </w:rPr>
              <w:t>24,582</w:t>
            </w:r>
          </w:p>
        </w:tc>
        <w:tc>
          <w:tcPr>
            <w:tcW w:w="0" w:type="auto"/>
            <w:shd w:val="clear" w:color="auto" w:fill="auto"/>
            <w:tcMar>
              <w:left w:w="28" w:type="dxa"/>
              <w:right w:w="28" w:type="dxa"/>
            </w:tcMar>
            <w:vAlign w:val="center"/>
            <w:hideMark/>
          </w:tcPr>
          <w:p w14:paraId="014EEE57" w14:textId="77777777" w:rsidR="00A01E1C" w:rsidRPr="004224D0" w:rsidRDefault="00A01E1C" w:rsidP="00915E5B">
            <w:pPr>
              <w:jc w:val="center"/>
              <w:rPr>
                <w:color w:val="000000"/>
                <w:sz w:val="16"/>
                <w:szCs w:val="14"/>
              </w:rPr>
            </w:pPr>
            <w:r w:rsidRPr="004224D0">
              <w:rPr>
                <w:color w:val="000000"/>
                <w:sz w:val="16"/>
                <w:szCs w:val="14"/>
              </w:rPr>
              <w:t>33,166</w:t>
            </w:r>
          </w:p>
        </w:tc>
        <w:tc>
          <w:tcPr>
            <w:tcW w:w="0" w:type="auto"/>
            <w:shd w:val="clear" w:color="auto" w:fill="auto"/>
            <w:tcMar>
              <w:left w:w="28" w:type="dxa"/>
              <w:right w:w="28" w:type="dxa"/>
            </w:tcMar>
            <w:vAlign w:val="center"/>
            <w:hideMark/>
          </w:tcPr>
          <w:p w14:paraId="4C1A2272" w14:textId="77777777" w:rsidR="00A01E1C" w:rsidRPr="004224D0" w:rsidRDefault="00A01E1C" w:rsidP="00915E5B">
            <w:pPr>
              <w:jc w:val="center"/>
              <w:rPr>
                <w:color w:val="000000"/>
                <w:sz w:val="16"/>
                <w:szCs w:val="14"/>
              </w:rPr>
            </w:pPr>
            <w:r w:rsidRPr="004224D0">
              <w:rPr>
                <w:color w:val="000000"/>
                <w:sz w:val="16"/>
                <w:szCs w:val="14"/>
              </w:rPr>
              <w:t>3</w:t>
            </w:r>
            <w:r>
              <w:rPr>
                <w:color w:val="000000"/>
                <w:sz w:val="16"/>
                <w:szCs w:val="14"/>
              </w:rPr>
              <w:t>3</w:t>
            </w:r>
            <w:r w:rsidRPr="004224D0">
              <w:rPr>
                <w:color w:val="000000"/>
                <w:sz w:val="16"/>
                <w:szCs w:val="14"/>
              </w:rPr>
              <w:t>,716</w:t>
            </w:r>
          </w:p>
        </w:tc>
        <w:tc>
          <w:tcPr>
            <w:tcW w:w="0" w:type="auto"/>
            <w:shd w:val="clear" w:color="auto" w:fill="auto"/>
            <w:tcMar>
              <w:left w:w="28" w:type="dxa"/>
              <w:right w:w="28" w:type="dxa"/>
            </w:tcMar>
            <w:vAlign w:val="center"/>
          </w:tcPr>
          <w:p w14:paraId="21A85B04" w14:textId="77777777" w:rsidR="00A01E1C" w:rsidRPr="004224D0" w:rsidRDefault="00A01E1C" w:rsidP="00915E5B">
            <w:pPr>
              <w:jc w:val="center"/>
              <w:rPr>
                <w:color w:val="000000"/>
                <w:sz w:val="16"/>
                <w:szCs w:val="14"/>
              </w:rPr>
            </w:pPr>
            <w:r>
              <w:rPr>
                <w:color w:val="000000"/>
                <w:sz w:val="16"/>
                <w:szCs w:val="14"/>
              </w:rPr>
              <w:t>51</w:t>
            </w:r>
            <w:r w:rsidRPr="00DE5F94">
              <w:rPr>
                <w:color w:val="000000"/>
                <w:sz w:val="16"/>
                <w:szCs w:val="14"/>
              </w:rPr>
              <w:t>,</w:t>
            </w:r>
            <w:r>
              <w:rPr>
                <w:color w:val="000000"/>
                <w:sz w:val="16"/>
                <w:szCs w:val="14"/>
              </w:rPr>
              <w:t>109</w:t>
            </w:r>
          </w:p>
        </w:tc>
        <w:tc>
          <w:tcPr>
            <w:tcW w:w="0" w:type="auto"/>
            <w:shd w:val="clear" w:color="auto" w:fill="auto"/>
            <w:tcMar>
              <w:left w:w="28" w:type="dxa"/>
              <w:right w:w="28" w:type="dxa"/>
            </w:tcMar>
            <w:vAlign w:val="center"/>
            <w:hideMark/>
          </w:tcPr>
          <w:p w14:paraId="52B86119" w14:textId="77777777" w:rsidR="00A01E1C" w:rsidRPr="004224D0" w:rsidRDefault="00A01E1C" w:rsidP="00915E5B">
            <w:pPr>
              <w:jc w:val="center"/>
              <w:rPr>
                <w:color w:val="000000"/>
                <w:sz w:val="16"/>
                <w:szCs w:val="14"/>
              </w:rPr>
            </w:pPr>
            <w:r w:rsidRPr="004224D0">
              <w:rPr>
                <w:color w:val="000000"/>
                <w:sz w:val="16"/>
                <w:szCs w:val="14"/>
              </w:rPr>
              <w:t>74,310</w:t>
            </w:r>
          </w:p>
        </w:tc>
        <w:tc>
          <w:tcPr>
            <w:tcW w:w="0" w:type="auto"/>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71E237" w14:textId="77777777" w:rsidR="00A01E1C" w:rsidRPr="004224D0" w:rsidRDefault="00A01E1C" w:rsidP="00915E5B">
            <w:pPr>
              <w:jc w:val="center"/>
              <w:rPr>
                <w:color w:val="000000"/>
                <w:sz w:val="16"/>
                <w:szCs w:val="14"/>
              </w:rPr>
            </w:pPr>
            <w:r>
              <w:rPr>
                <w:color w:val="000000"/>
                <w:sz w:val="16"/>
                <w:szCs w:val="16"/>
              </w:rPr>
              <w:t>216,883</w:t>
            </w:r>
          </w:p>
        </w:tc>
      </w:tr>
      <w:tr w:rsidR="00A01E1C" w:rsidRPr="004224D0" w14:paraId="646811A4" w14:textId="77777777" w:rsidTr="00915E5B">
        <w:trPr>
          <w:trHeight w:val="20"/>
        </w:trPr>
        <w:tc>
          <w:tcPr>
            <w:tcW w:w="0" w:type="auto"/>
            <w:shd w:val="clear" w:color="auto" w:fill="auto"/>
            <w:noWrap/>
            <w:tcMar>
              <w:left w:w="28" w:type="dxa"/>
              <w:right w:w="28" w:type="dxa"/>
            </w:tcMar>
            <w:vAlign w:val="center"/>
            <w:hideMark/>
          </w:tcPr>
          <w:p w14:paraId="4C54953D" w14:textId="77777777" w:rsidR="00A01E1C" w:rsidRPr="004224D0" w:rsidRDefault="00A01E1C" w:rsidP="00915E5B">
            <w:pPr>
              <w:jc w:val="center"/>
              <w:rPr>
                <w:color w:val="000000"/>
                <w:sz w:val="16"/>
                <w:szCs w:val="14"/>
              </w:rPr>
            </w:pPr>
            <w:r w:rsidRPr="004224D0">
              <w:rPr>
                <w:color w:val="000000"/>
                <w:sz w:val="16"/>
                <w:szCs w:val="14"/>
              </w:rPr>
              <w:t>1.2.2</w:t>
            </w:r>
          </w:p>
        </w:tc>
        <w:tc>
          <w:tcPr>
            <w:tcW w:w="0" w:type="auto"/>
            <w:shd w:val="clear" w:color="auto" w:fill="auto"/>
            <w:tcMar>
              <w:left w:w="28" w:type="dxa"/>
              <w:right w:w="28" w:type="dxa"/>
            </w:tcMar>
            <w:vAlign w:val="center"/>
            <w:hideMark/>
          </w:tcPr>
          <w:p w14:paraId="63EE2A76" w14:textId="77777777" w:rsidR="00A01E1C" w:rsidRPr="004224D0" w:rsidRDefault="00A01E1C" w:rsidP="00915E5B">
            <w:pPr>
              <w:jc w:val="center"/>
              <w:rPr>
                <w:color w:val="000000"/>
                <w:sz w:val="16"/>
                <w:szCs w:val="14"/>
              </w:rPr>
            </w:pPr>
            <w:r w:rsidRPr="004224D0">
              <w:rPr>
                <w:color w:val="000000"/>
                <w:sz w:val="16"/>
                <w:szCs w:val="14"/>
              </w:rPr>
              <w:t>прочая амортизация</w:t>
            </w:r>
          </w:p>
        </w:tc>
        <w:tc>
          <w:tcPr>
            <w:tcW w:w="0" w:type="auto"/>
            <w:shd w:val="clear" w:color="auto" w:fill="auto"/>
            <w:tcMar>
              <w:left w:w="28" w:type="dxa"/>
              <w:right w:w="28" w:type="dxa"/>
            </w:tcMar>
            <w:vAlign w:val="center"/>
            <w:hideMark/>
          </w:tcPr>
          <w:p w14:paraId="42DFE0E3"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1C32D26"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57A7C59F"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5A55552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6B0A4B1"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tcBorders>
            <w:shd w:val="clear" w:color="auto" w:fill="auto"/>
            <w:tcMar>
              <w:left w:w="28" w:type="dxa"/>
              <w:right w:w="28" w:type="dxa"/>
            </w:tcMar>
            <w:vAlign w:val="center"/>
            <w:hideMark/>
          </w:tcPr>
          <w:p w14:paraId="11AAE6E1"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7864CF41" w14:textId="77777777" w:rsidTr="00915E5B">
        <w:trPr>
          <w:trHeight w:val="20"/>
        </w:trPr>
        <w:tc>
          <w:tcPr>
            <w:tcW w:w="0" w:type="auto"/>
            <w:shd w:val="clear" w:color="auto" w:fill="auto"/>
            <w:noWrap/>
            <w:tcMar>
              <w:left w:w="28" w:type="dxa"/>
              <w:right w:w="28" w:type="dxa"/>
            </w:tcMar>
            <w:vAlign w:val="center"/>
            <w:hideMark/>
          </w:tcPr>
          <w:p w14:paraId="07799A7F" w14:textId="77777777" w:rsidR="00A01E1C" w:rsidRPr="004224D0" w:rsidRDefault="00A01E1C" w:rsidP="00915E5B">
            <w:pPr>
              <w:jc w:val="center"/>
              <w:rPr>
                <w:color w:val="000000"/>
                <w:sz w:val="16"/>
                <w:szCs w:val="14"/>
              </w:rPr>
            </w:pPr>
            <w:r w:rsidRPr="004224D0">
              <w:rPr>
                <w:color w:val="000000"/>
                <w:sz w:val="16"/>
                <w:szCs w:val="14"/>
              </w:rPr>
              <w:t>1.2.3</w:t>
            </w:r>
          </w:p>
        </w:tc>
        <w:tc>
          <w:tcPr>
            <w:tcW w:w="0" w:type="auto"/>
            <w:shd w:val="clear" w:color="auto" w:fill="auto"/>
            <w:tcMar>
              <w:left w:w="28" w:type="dxa"/>
              <w:right w:w="28" w:type="dxa"/>
            </w:tcMar>
            <w:vAlign w:val="center"/>
            <w:hideMark/>
          </w:tcPr>
          <w:p w14:paraId="5F28AC69" w14:textId="77777777" w:rsidR="00A01E1C" w:rsidRPr="004224D0" w:rsidRDefault="00A01E1C" w:rsidP="00915E5B">
            <w:pPr>
              <w:jc w:val="center"/>
              <w:rPr>
                <w:color w:val="000000"/>
                <w:sz w:val="16"/>
                <w:szCs w:val="14"/>
              </w:rPr>
            </w:pPr>
            <w:r w:rsidRPr="004224D0">
              <w:rPr>
                <w:color w:val="000000"/>
                <w:sz w:val="16"/>
                <w:szCs w:val="14"/>
              </w:rPr>
              <w:t>недоиспользованная амортизация прошлых лет всего</w:t>
            </w:r>
          </w:p>
        </w:tc>
        <w:tc>
          <w:tcPr>
            <w:tcW w:w="0" w:type="auto"/>
            <w:shd w:val="clear" w:color="auto" w:fill="auto"/>
            <w:tcMar>
              <w:left w:w="28" w:type="dxa"/>
              <w:right w:w="28" w:type="dxa"/>
            </w:tcMar>
            <w:vAlign w:val="center"/>
            <w:hideMark/>
          </w:tcPr>
          <w:p w14:paraId="366B33C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bottom w:val="single" w:sz="4" w:space="0" w:color="auto"/>
            </w:tcBorders>
            <w:shd w:val="clear" w:color="auto" w:fill="auto"/>
            <w:tcMar>
              <w:left w:w="28" w:type="dxa"/>
              <w:right w:w="28" w:type="dxa"/>
            </w:tcMar>
            <w:vAlign w:val="center"/>
            <w:hideMark/>
          </w:tcPr>
          <w:p w14:paraId="49AE27E4"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bottom w:val="single" w:sz="4" w:space="0" w:color="auto"/>
            </w:tcBorders>
            <w:shd w:val="clear" w:color="auto" w:fill="auto"/>
            <w:tcMar>
              <w:left w:w="28" w:type="dxa"/>
              <w:right w:w="28" w:type="dxa"/>
            </w:tcMar>
            <w:vAlign w:val="center"/>
            <w:hideMark/>
          </w:tcPr>
          <w:p w14:paraId="393D446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7E76C0F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CD5CCDA"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1208A42"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3CF294D3" w14:textId="77777777" w:rsidTr="00915E5B">
        <w:trPr>
          <w:trHeight w:val="20"/>
        </w:trPr>
        <w:tc>
          <w:tcPr>
            <w:tcW w:w="0" w:type="auto"/>
            <w:shd w:val="clear" w:color="auto" w:fill="auto"/>
            <w:noWrap/>
            <w:tcMar>
              <w:left w:w="28" w:type="dxa"/>
              <w:right w:w="28" w:type="dxa"/>
            </w:tcMar>
            <w:vAlign w:val="center"/>
            <w:hideMark/>
          </w:tcPr>
          <w:p w14:paraId="4E6FE32E" w14:textId="77777777" w:rsidR="00A01E1C" w:rsidRPr="004224D0" w:rsidRDefault="00A01E1C" w:rsidP="00915E5B">
            <w:pPr>
              <w:jc w:val="center"/>
              <w:rPr>
                <w:color w:val="000000"/>
                <w:sz w:val="16"/>
                <w:szCs w:val="14"/>
              </w:rPr>
            </w:pPr>
            <w:r w:rsidRPr="004224D0">
              <w:rPr>
                <w:color w:val="000000"/>
                <w:sz w:val="16"/>
                <w:szCs w:val="14"/>
              </w:rPr>
              <w:t>1.3</w:t>
            </w:r>
          </w:p>
        </w:tc>
        <w:tc>
          <w:tcPr>
            <w:tcW w:w="0" w:type="auto"/>
            <w:shd w:val="clear" w:color="auto" w:fill="auto"/>
            <w:tcMar>
              <w:left w:w="28" w:type="dxa"/>
              <w:right w:w="28" w:type="dxa"/>
            </w:tcMar>
            <w:vAlign w:val="center"/>
            <w:hideMark/>
          </w:tcPr>
          <w:p w14:paraId="356B2B36" w14:textId="77777777" w:rsidR="00A01E1C" w:rsidRPr="004224D0" w:rsidRDefault="00A01E1C" w:rsidP="00915E5B">
            <w:pPr>
              <w:jc w:val="center"/>
              <w:rPr>
                <w:color w:val="000000"/>
                <w:sz w:val="16"/>
                <w:szCs w:val="14"/>
              </w:rPr>
            </w:pPr>
            <w:r w:rsidRPr="004224D0">
              <w:rPr>
                <w:color w:val="000000"/>
                <w:sz w:val="16"/>
                <w:szCs w:val="14"/>
              </w:rPr>
              <w:t>Возврат налога на добавленную стоимость</w:t>
            </w:r>
          </w:p>
        </w:tc>
        <w:tc>
          <w:tcPr>
            <w:tcW w:w="0" w:type="auto"/>
            <w:shd w:val="clear" w:color="auto" w:fill="auto"/>
            <w:tcMar>
              <w:left w:w="28" w:type="dxa"/>
              <w:right w:w="28" w:type="dxa"/>
            </w:tcMar>
            <w:vAlign w:val="center"/>
            <w:hideMark/>
          </w:tcPr>
          <w:p w14:paraId="6B6585BD" w14:textId="77777777" w:rsidR="00A01E1C" w:rsidRPr="004224D0" w:rsidRDefault="00A01E1C" w:rsidP="00915E5B">
            <w:pPr>
              <w:jc w:val="center"/>
              <w:rPr>
                <w:color w:val="000000"/>
                <w:sz w:val="16"/>
                <w:szCs w:val="14"/>
              </w:rPr>
            </w:pPr>
            <w:r w:rsidRPr="004224D0">
              <w:rPr>
                <w:color w:val="000000"/>
                <w:sz w:val="16"/>
                <w:szCs w:val="14"/>
              </w:rPr>
              <w:t>4,179</w:t>
            </w:r>
          </w:p>
        </w:tc>
        <w:tc>
          <w:tcPr>
            <w:tcW w:w="0" w:type="auto"/>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C89CAC" w14:textId="77777777" w:rsidR="00A01E1C" w:rsidRPr="004224D0" w:rsidRDefault="00A01E1C" w:rsidP="00915E5B">
            <w:pPr>
              <w:jc w:val="center"/>
              <w:rPr>
                <w:color w:val="000000"/>
                <w:sz w:val="16"/>
                <w:szCs w:val="14"/>
              </w:rPr>
            </w:pPr>
            <w:r>
              <w:rPr>
                <w:color w:val="000000"/>
                <w:sz w:val="16"/>
                <w:szCs w:val="14"/>
              </w:rPr>
              <w:t>27,850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2F3373" w14:textId="77777777" w:rsidR="00A01E1C" w:rsidRPr="004224D0" w:rsidRDefault="00A01E1C" w:rsidP="00915E5B">
            <w:pPr>
              <w:jc w:val="center"/>
              <w:rPr>
                <w:color w:val="000000"/>
                <w:sz w:val="16"/>
                <w:szCs w:val="14"/>
              </w:rPr>
            </w:pPr>
            <w:r>
              <w:rPr>
                <w:color w:val="000000"/>
                <w:sz w:val="16"/>
                <w:szCs w:val="14"/>
              </w:rPr>
              <w:t>23,715</w:t>
            </w:r>
          </w:p>
        </w:tc>
        <w:tc>
          <w:tcPr>
            <w:tcW w:w="0" w:type="auto"/>
            <w:tcBorders>
              <w:left w:val="single" w:sz="4" w:space="0" w:color="auto"/>
            </w:tcBorders>
            <w:shd w:val="clear" w:color="auto" w:fill="auto"/>
            <w:tcMar>
              <w:left w:w="28" w:type="dxa"/>
              <w:right w:w="28" w:type="dxa"/>
            </w:tcMar>
            <w:vAlign w:val="center"/>
            <w:hideMark/>
          </w:tcPr>
          <w:p w14:paraId="7CD588C2" w14:textId="77777777" w:rsidR="00A01E1C" w:rsidRPr="004224D0" w:rsidRDefault="00A01E1C" w:rsidP="00915E5B">
            <w:pPr>
              <w:jc w:val="center"/>
              <w:rPr>
                <w:color w:val="000000"/>
                <w:sz w:val="16"/>
                <w:szCs w:val="14"/>
              </w:rPr>
            </w:pPr>
            <w:r>
              <w:rPr>
                <w:color w:val="000000"/>
                <w:sz w:val="16"/>
                <w:szCs w:val="14"/>
              </w:rPr>
              <w:t>24,428</w:t>
            </w:r>
          </w:p>
        </w:tc>
        <w:tc>
          <w:tcPr>
            <w:tcW w:w="0" w:type="auto"/>
            <w:shd w:val="clear" w:color="auto" w:fill="auto"/>
            <w:tcMar>
              <w:left w:w="28" w:type="dxa"/>
              <w:right w:w="28" w:type="dxa"/>
            </w:tcMar>
            <w:vAlign w:val="center"/>
            <w:hideMark/>
          </w:tcPr>
          <w:p w14:paraId="26EC6D58" w14:textId="77777777" w:rsidR="00A01E1C" w:rsidRPr="004224D0" w:rsidRDefault="00A01E1C" w:rsidP="00915E5B">
            <w:pPr>
              <w:jc w:val="center"/>
              <w:rPr>
                <w:color w:val="000000"/>
                <w:sz w:val="16"/>
                <w:szCs w:val="14"/>
              </w:rPr>
            </w:pPr>
            <w:r w:rsidRPr="004224D0">
              <w:rPr>
                <w:color w:val="000000"/>
                <w:sz w:val="16"/>
                <w:szCs w:val="14"/>
              </w:rPr>
              <w:t>34,720</w:t>
            </w:r>
          </w:p>
        </w:tc>
        <w:tc>
          <w:tcPr>
            <w:tcW w:w="0" w:type="auto"/>
            <w:shd w:val="clear" w:color="auto" w:fill="auto"/>
            <w:tcMar>
              <w:left w:w="28" w:type="dxa"/>
              <w:right w:w="28" w:type="dxa"/>
            </w:tcMar>
            <w:vAlign w:val="center"/>
          </w:tcPr>
          <w:p w14:paraId="572B8DFA" w14:textId="77777777" w:rsidR="00A01E1C" w:rsidRPr="004224D0" w:rsidRDefault="00A01E1C" w:rsidP="00915E5B">
            <w:pPr>
              <w:jc w:val="center"/>
              <w:rPr>
                <w:color w:val="000000"/>
                <w:sz w:val="16"/>
                <w:szCs w:val="14"/>
              </w:rPr>
            </w:pPr>
            <w:r w:rsidRPr="00273AFD">
              <w:rPr>
                <w:color w:val="000000"/>
                <w:sz w:val="16"/>
                <w:szCs w:val="14"/>
              </w:rPr>
              <w:t>114,892</w:t>
            </w:r>
          </w:p>
        </w:tc>
      </w:tr>
      <w:tr w:rsidR="00A01E1C" w:rsidRPr="004224D0" w14:paraId="63A4E9AD" w14:textId="77777777" w:rsidTr="00915E5B">
        <w:trPr>
          <w:trHeight w:val="20"/>
        </w:trPr>
        <w:tc>
          <w:tcPr>
            <w:tcW w:w="0" w:type="auto"/>
            <w:shd w:val="clear" w:color="auto" w:fill="auto"/>
            <w:noWrap/>
            <w:tcMar>
              <w:left w:w="28" w:type="dxa"/>
              <w:right w:w="28" w:type="dxa"/>
            </w:tcMar>
            <w:vAlign w:val="center"/>
            <w:hideMark/>
          </w:tcPr>
          <w:p w14:paraId="414436CC" w14:textId="77777777" w:rsidR="00A01E1C" w:rsidRPr="004224D0" w:rsidRDefault="00A01E1C" w:rsidP="00915E5B">
            <w:pPr>
              <w:jc w:val="center"/>
              <w:rPr>
                <w:color w:val="000000"/>
                <w:sz w:val="16"/>
                <w:szCs w:val="14"/>
              </w:rPr>
            </w:pPr>
            <w:r w:rsidRPr="004224D0">
              <w:rPr>
                <w:color w:val="000000"/>
                <w:sz w:val="16"/>
                <w:szCs w:val="14"/>
              </w:rPr>
              <w:t>1.4</w:t>
            </w:r>
          </w:p>
        </w:tc>
        <w:tc>
          <w:tcPr>
            <w:tcW w:w="0" w:type="auto"/>
            <w:shd w:val="clear" w:color="auto" w:fill="auto"/>
            <w:tcMar>
              <w:left w:w="28" w:type="dxa"/>
              <w:right w:w="28" w:type="dxa"/>
            </w:tcMar>
            <w:vAlign w:val="center"/>
            <w:hideMark/>
          </w:tcPr>
          <w:p w14:paraId="70F70945" w14:textId="77777777" w:rsidR="00A01E1C" w:rsidRPr="004224D0" w:rsidRDefault="00A01E1C" w:rsidP="00915E5B">
            <w:pPr>
              <w:jc w:val="center"/>
              <w:rPr>
                <w:color w:val="000000"/>
                <w:sz w:val="16"/>
                <w:szCs w:val="14"/>
              </w:rPr>
            </w:pPr>
            <w:r w:rsidRPr="004224D0">
              <w:rPr>
                <w:color w:val="000000"/>
                <w:sz w:val="16"/>
                <w:szCs w:val="14"/>
              </w:rPr>
              <w:t>Прочие собственные средства</w:t>
            </w:r>
          </w:p>
        </w:tc>
        <w:tc>
          <w:tcPr>
            <w:tcW w:w="0" w:type="auto"/>
            <w:shd w:val="clear" w:color="auto" w:fill="auto"/>
            <w:tcMar>
              <w:left w:w="28" w:type="dxa"/>
              <w:right w:w="28" w:type="dxa"/>
            </w:tcMar>
            <w:vAlign w:val="center"/>
            <w:hideMark/>
          </w:tcPr>
          <w:p w14:paraId="502BA21D"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tcBorders>
            <w:shd w:val="clear" w:color="auto" w:fill="auto"/>
            <w:tcMar>
              <w:left w:w="28" w:type="dxa"/>
              <w:right w:w="28" w:type="dxa"/>
            </w:tcMar>
            <w:vAlign w:val="center"/>
            <w:hideMark/>
          </w:tcPr>
          <w:p w14:paraId="34F70ABA"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tcBorders>
              <w:top w:val="single" w:sz="4" w:space="0" w:color="auto"/>
            </w:tcBorders>
            <w:shd w:val="clear" w:color="auto" w:fill="auto"/>
            <w:tcMar>
              <w:left w:w="28" w:type="dxa"/>
              <w:right w:w="28" w:type="dxa"/>
            </w:tcMar>
            <w:vAlign w:val="center"/>
            <w:hideMark/>
          </w:tcPr>
          <w:p w14:paraId="04635365"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71830AA7" w14:textId="77777777" w:rsidR="00A01E1C" w:rsidRPr="00FE3903" w:rsidRDefault="00A01E1C" w:rsidP="00915E5B">
            <w:pPr>
              <w:jc w:val="center"/>
              <w:rPr>
                <w:color w:val="000000"/>
                <w:sz w:val="16"/>
                <w:szCs w:val="14"/>
              </w:rPr>
            </w:pPr>
            <w:r w:rsidRPr="00FE3903">
              <w:rPr>
                <w:color w:val="000000"/>
                <w:sz w:val="16"/>
                <w:szCs w:val="14"/>
              </w:rPr>
              <w:t>71,031</w:t>
            </w:r>
          </w:p>
        </w:tc>
        <w:tc>
          <w:tcPr>
            <w:tcW w:w="0" w:type="auto"/>
            <w:shd w:val="clear" w:color="auto" w:fill="auto"/>
            <w:tcMar>
              <w:left w:w="28" w:type="dxa"/>
              <w:right w:w="28" w:type="dxa"/>
            </w:tcMar>
            <w:vAlign w:val="center"/>
            <w:hideMark/>
          </w:tcPr>
          <w:p w14:paraId="4B3C9504" w14:textId="77777777" w:rsidR="00A01E1C" w:rsidRPr="00FE3903" w:rsidRDefault="00A01E1C" w:rsidP="00915E5B">
            <w:pPr>
              <w:jc w:val="center"/>
              <w:rPr>
                <w:color w:val="000000"/>
                <w:sz w:val="16"/>
                <w:szCs w:val="14"/>
              </w:rPr>
            </w:pPr>
            <w:r w:rsidRPr="00FE3903">
              <w:rPr>
                <w:color w:val="000000"/>
                <w:sz w:val="16"/>
                <w:szCs w:val="14"/>
              </w:rPr>
              <w:t>0,000</w:t>
            </w:r>
          </w:p>
        </w:tc>
        <w:tc>
          <w:tcPr>
            <w:tcW w:w="0" w:type="auto"/>
            <w:shd w:val="clear" w:color="auto" w:fill="auto"/>
            <w:tcMar>
              <w:left w:w="28" w:type="dxa"/>
              <w:right w:w="28" w:type="dxa"/>
            </w:tcMar>
            <w:vAlign w:val="center"/>
            <w:hideMark/>
          </w:tcPr>
          <w:p w14:paraId="6E2D871A" w14:textId="77777777" w:rsidR="00A01E1C" w:rsidRPr="00FE3903" w:rsidRDefault="00A01E1C" w:rsidP="00915E5B">
            <w:pPr>
              <w:jc w:val="center"/>
              <w:rPr>
                <w:color w:val="000000"/>
                <w:sz w:val="16"/>
                <w:szCs w:val="14"/>
              </w:rPr>
            </w:pPr>
            <w:r w:rsidRPr="00FE3903">
              <w:rPr>
                <w:color w:val="000000"/>
                <w:sz w:val="16"/>
                <w:szCs w:val="14"/>
              </w:rPr>
              <w:t>71,031</w:t>
            </w:r>
          </w:p>
        </w:tc>
      </w:tr>
      <w:tr w:rsidR="00A01E1C" w:rsidRPr="004224D0" w14:paraId="3B593951" w14:textId="77777777" w:rsidTr="00915E5B">
        <w:trPr>
          <w:trHeight w:val="20"/>
        </w:trPr>
        <w:tc>
          <w:tcPr>
            <w:tcW w:w="0" w:type="auto"/>
            <w:shd w:val="clear" w:color="auto" w:fill="auto"/>
            <w:noWrap/>
            <w:tcMar>
              <w:left w:w="28" w:type="dxa"/>
              <w:right w:w="28" w:type="dxa"/>
            </w:tcMar>
            <w:vAlign w:val="center"/>
            <w:hideMark/>
          </w:tcPr>
          <w:p w14:paraId="48A58E27" w14:textId="77777777" w:rsidR="00A01E1C" w:rsidRPr="004224D0" w:rsidRDefault="00A01E1C" w:rsidP="00915E5B">
            <w:pPr>
              <w:jc w:val="center"/>
              <w:rPr>
                <w:color w:val="000000"/>
                <w:sz w:val="16"/>
                <w:szCs w:val="14"/>
              </w:rPr>
            </w:pPr>
            <w:r w:rsidRPr="004224D0">
              <w:rPr>
                <w:color w:val="000000"/>
                <w:sz w:val="16"/>
                <w:szCs w:val="14"/>
              </w:rPr>
              <w:t>1.4.1</w:t>
            </w:r>
          </w:p>
        </w:tc>
        <w:tc>
          <w:tcPr>
            <w:tcW w:w="0" w:type="auto"/>
            <w:shd w:val="clear" w:color="auto" w:fill="auto"/>
            <w:tcMar>
              <w:left w:w="28" w:type="dxa"/>
              <w:right w:w="28" w:type="dxa"/>
            </w:tcMar>
            <w:vAlign w:val="center"/>
            <w:hideMark/>
          </w:tcPr>
          <w:p w14:paraId="124B551F" w14:textId="77777777" w:rsidR="00A01E1C" w:rsidRPr="004224D0" w:rsidRDefault="00A01E1C" w:rsidP="00915E5B">
            <w:pPr>
              <w:jc w:val="center"/>
              <w:rPr>
                <w:color w:val="000000"/>
                <w:sz w:val="16"/>
                <w:szCs w:val="14"/>
              </w:rPr>
            </w:pPr>
            <w:r w:rsidRPr="004224D0">
              <w:rPr>
                <w:color w:val="000000"/>
                <w:sz w:val="16"/>
                <w:szCs w:val="14"/>
              </w:rPr>
              <w:t>средства дополнительной эмиссии акций</w:t>
            </w:r>
          </w:p>
        </w:tc>
        <w:tc>
          <w:tcPr>
            <w:tcW w:w="0" w:type="auto"/>
            <w:shd w:val="clear" w:color="auto" w:fill="auto"/>
            <w:tcMar>
              <w:left w:w="28" w:type="dxa"/>
              <w:right w:w="28" w:type="dxa"/>
            </w:tcMar>
            <w:vAlign w:val="center"/>
            <w:hideMark/>
          </w:tcPr>
          <w:p w14:paraId="6F0D4FC4"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CB9F34F"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4B80720"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2F61FF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735B35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22E755D"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1E9142FC" w14:textId="77777777" w:rsidTr="00915E5B">
        <w:trPr>
          <w:trHeight w:val="20"/>
        </w:trPr>
        <w:tc>
          <w:tcPr>
            <w:tcW w:w="0" w:type="auto"/>
            <w:shd w:val="clear" w:color="auto" w:fill="auto"/>
            <w:noWrap/>
            <w:tcMar>
              <w:left w:w="28" w:type="dxa"/>
              <w:right w:w="28" w:type="dxa"/>
            </w:tcMar>
            <w:vAlign w:val="center"/>
            <w:hideMark/>
          </w:tcPr>
          <w:p w14:paraId="68F8ABAB" w14:textId="77777777" w:rsidR="00A01E1C" w:rsidRPr="004224D0" w:rsidRDefault="00A01E1C" w:rsidP="00915E5B">
            <w:pPr>
              <w:jc w:val="center"/>
              <w:rPr>
                <w:color w:val="000000"/>
                <w:sz w:val="16"/>
                <w:szCs w:val="14"/>
              </w:rPr>
            </w:pPr>
            <w:r w:rsidRPr="004224D0">
              <w:rPr>
                <w:color w:val="000000"/>
                <w:sz w:val="16"/>
                <w:szCs w:val="14"/>
              </w:rPr>
              <w:t>II</w:t>
            </w:r>
          </w:p>
        </w:tc>
        <w:tc>
          <w:tcPr>
            <w:tcW w:w="0" w:type="auto"/>
            <w:shd w:val="clear" w:color="auto" w:fill="auto"/>
            <w:tcMar>
              <w:left w:w="28" w:type="dxa"/>
              <w:right w:w="28" w:type="dxa"/>
            </w:tcMar>
            <w:vAlign w:val="center"/>
            <w:hideMark/>
          </w:tcPr>
          <w:p w14:paraId="26DEB7C2" w14:textId="77777777" w:rsidR="00A01E1C" w:rsidRPr="004224D0" w:rsidRDefault="00A01E1C" w:rsidP="00915E5B">
            <w:pPr>
              <w:jc w:val="center"/>
              <w:rPr>
                <w:color w:val="000000"/>
                <w:sz w:val="16"/>
                <w:szCs w:val="14"/>
              </w:rPr>
            </w:pPr>
            <w:r w:rsidRPr="004224D0">
              <w:rPr>
                <w:color w:val="000000"/>
                <w:sz w:val="16"/>
                <w:szCs w:val="14"/>
              </w:rPr>
              <w:t>Привлеченные средства, всего, в том числе:</w:t>
            </w:r>
          </w:p>
        </w:tc>
        <w:tc>
          <w:tcPr>
            <w:tcW w:w="0" w:type="auto"/>
            <w:shd w:val="clear" w:color="auto" w:fill="auto"/>
            <w:tcMar>
              <w:left w:w="28" w:type="dxa"/>
              <w:right w:w="28" w:type="dxa"/>
            </w:tcMar>
            <w:vAlign w:val="center"/>
            <w:hideMark/>
          </w:tcPr>
          <w:p w14:paraId="493C51E3" w14:textId="77777777" w:rsidR="00A01E1C" w:rsidRPr="004224D0" w:rsidRDefault="00A01E1C" w:rsidP="00915E5B">
            <w:pPr>
              <w:jc w:val="center"/>
              <w:rPr>
                <w:color w:val="000000"/>
                <w:sz w:val="16"/>
                <w:szCs w:val="14"/>
              </w:rPr>
            </w:pPr>
            <w:r w:rsidRPr="004224D0">
              <w:rPr>
                <w:color w:val="000000"/>
                <w:sz w:val="16"/>
                <w:szCs w:val="14"/>
              </w:rPr>
              <w:t>139,338</w:t>
            </w:r>
          </w:p>
        </w:tc>
        <w:tc>
          <w:tcPr>
            <w:tcW w:w="0" w:type="auto"/>
            <w:shd w:val="clear" w:color="auto" w:fill="auto"/>
            <w:tcMar>
              <w:left w:w="28" w:type="dxa"/>
              <w:right w:w="28" w:type="dxa"/>
            </w:tcMar>
            <w:vAlign w:val="center"/>
            <w:hideMark/>
          </w:tcPr>
          <w:p w14:paraId="2A1E4516" w14:textId="77777777" w:rsidR="00A01E1C" w:rsidRPr="004224D0" w:rsidRDefault="00A01E1C" w:rsidP="00915E5B">
            <w:pPr>
              <w:jc w:val="center"/>
              <w:rPr>
                <w:color w:val="000000"/>
                <w:sz w:val="16"/>
                <w:szCs w:val="14"/>
              </w:rPr>
            </w:pPr>
            <w:r w:rsidRPr="004224D0">
              <w:rPr>
                <w:color w:val="000000"/>
                <w:sz w:val="16"/>
                <w:szCs w:val="14"/>
              </w:rPr>
              <w:t>83,</w:t>
            </w:r>
            <w:r>
              <w:rPr>
                <w:color w:val="000000"/>
                <w:sz w:val="16"/>
                <w:szCs w:val="14"/>
              </w:rPr>
              <w:t>083</w:t>
            </w:r>
          </w:p>
        </w:tc>
        <w:tc>
          <w:tcPr>
            <w:tcW w:w="0" w:type="auto"/>
            <w:shd w:val="clear" w:color="auto" w:fill="auto"/>
            <w:tcMar>
              <w:left w:w="28" w:type="dxa"/>
              <w:right w:w="28" w:type="dxa"/>
            </w:tcMar>
            <w:vAlign w:val="center"/>
            <w:hideMark/>
          </w:tcPr>
          <w:p w14:paraId="664D2BBD" w14:textId="77777777" w:rsidR="00A01E1C" w:rsidRPr="004224D0" w:rsidRDefault="00A01E1C" w:rsidP="00915E5B">
            <w:pPr>
              <w:jc w:val="center"/>
              <w:rPr>
                <w:color w:val="000000"/>
                <w:sz w:val="16"/>
                <w:szCs w:val="14"/>
              </w:rPr>
            </w:pPr>
            <w:r w:rsidRPr="004224D0">
              <w:rPr>
                <w:color w:val="000000"/>
                <w:sz w:val="16"/>
                <w:szCs w:val="14"/>
              </w:rPr>
              <w:t>77,609</w:t>
            </w:r>
          </w:p>
        </w:tc>
        <w:tc>
          <w:tcPr>
            <w:tcW w:w="0" w:type="auto"/>
            <w:shd w:val="clear" w:color="auto" w:fill="auto"/>
            <w:tcMar>
              <w:left w:w="28" w:type="dxa"/>
              <w:right w:w="28" w:type="dxa"/>
            </w:tcMar>
            <w:vAlign w:val="center"/>
            <w:hideMark/>
          </w:tcPr>
          <w:p w14:paraId="3993EE31" w14:textId="77777777" w:rsidR="00A01E1C" w:rsidRPr="004224D0" w:rsidRDefault="00A01E1C" w:rsidP="00915E5B">
            <w:pPr>
              <w:jc w:val="center"/>
              <w:rPr>
                <w:color w:val="000000"/>
                <w:sz w:val="16"/>
                <w:szCs w:val="14"/>
              </w:rPr>
            </w:pPr>
            <w:r>
              <w:rPr>
                <w:color w:val="000000"/>
                <w:sz w:val="16"/>
                <w:szCs w:val="14"/>
              </w:rPr>
              <w:t>53,233</w:t>
            </w:r>
          </w:p>
        </w:tc>
        <w:tc>
          <w:tcPr>
            <w:tcW w:w="0" w:type="auto"/>
            <w:shd w:val="clear" w:color="auto" w:fill="auto"/>
            <w:tcMar>
              <w:left w:w="28" w:type="dxa"/>
              <w:right w:w="28" w:type="dxa"/>
            </w:tcMar>
            <w:vAlign w:val="center"/>
            <w:hideMark/>
          </w:tcPr>
          <w:p w14:paraId="7B25A34A"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DF657C0" w14:textId="77777777" w:rsidR="00A01E1C" w:rsidRPr="004224D0" w:rsidRDefault="00A01E1C" w:rsidP="00915E5B">
            <w:pPr>
              <w:jc w:val="center"/>
              <w:rPr>
                <w:color w:val="000000"/>
                <w:sz w:val="16"/>
                <w:szCs w:val="14"/>
              </w:rPr>
            </w:pPr>
            <w:r w:rsidRPr="00273AFD">
              <w:rPr>
                <w:color w:val="000000"/>
                <w:sz w:val="16"/>
                <w:szCs w:val="14"/>
              </w:rPr>
              <w:t>353,263</w:t>
            </w:r>
          </w:p>
        </w:tc>
      </w:tr>
      <w:tr w:rsidR="00A01E1C" w:rsidRPr="004224D0" w14:paraId="7B80F62B" w14:textId="77777777" w:rsidTr="00915E5B">
        <w:trPr>
          <w:trHeight w:val="20"/>
        </w:trPr>
        <w:tc>
          <w:tcPr>
            <w:tcW w:w="0" w:type="auto"/>
            <w:shd w:val="clear" w:color="auto" w:fill="auto"/>
            <w:noWrap/>
            <w:tcMar>
              <w:left w:w="28" w:type="dxa"/>
              <w:right w:w="28" w:type="dxa"/>
            </w:tcMar>
            <w:vAlign w:val="center"/>
            <w:hideMark/>
          </w:tcPr>
          <w:p w14:paraId="45C3761E" w14:textId="77777777" w:rsidR="00A01E1C" w:rsidRPr="004224D0" w:rsidRDefault="00A01E1C" w:rsidP="00915E5B">
            <w:pPr>
              <w:jc w:val="center"/>
              <w:rPr>
                <w:color w:val="000000"/>
                <w:sz w:val="16"/>
                <w:szCs w:val="14"/>
              </w:rPr>
            </w:pPr>
            <w:r w:rsidRPr="004224D0">
              <w:rPr>
                <w:color w:val="000000"/>
                <w:sz w:val="16"/>
                <w:szCs w:val="14"/>
              </w:rPr>
              <w:t>2.1</w:t>
            </w:r>
          </w:p>
        </w:tc>
        <w:tc>
          <w:tcPr>
            <w:tcW w:w="0" w:type="auto"/>
            <w:shd w:val="clear" w:color="auto" w:fill="auto"/>
            <w:tcMar>
              <w:left w:w="28" w:type="dxa"/>
              <w:right w:w="28" w:type="dxa"/>
            </w:tcMar>
            <w:vAlign w:val="center"/>
            <w:hideMark/>
          </w:tcPr>
          <w:p w14:paraId="76973C0E" w14:textId="77777777" w:rsidR="00A01E1C" w:rsidRPr="004224D0" w:rsidRDefault="00A01E1C" w:rsidP="00915E5B">
            <w:pPr>
              <w:jc w:val="center"/>
              <w:rPr>
                <w:color w:val="000000"/>
                <w:sz w:val="16"/>
                <w:szCs w:val="14"/>
              </w:rPr>
            </w:pPr>
            <w:r w:rsidRPr="004224D0">
              <w:rPr>
                <w:color w:val="000000"/>
                <w:sz w:val="16"/>
                <w:szCs w:val="14"/>
              </w:rPr>
              <w:t>Кредиты</w:t>
            </w:r>
          </w:p>
        </w:tc>
        <w:tc>
          <w:tcPr>
            <w:tcW w:w="0" w:type="auto"/>
            <w:shd w:val="clear" w:color="auto" w:fill="auto"/>
            <w:tcMar>
              <w:left w:w="28" w:type="dxa"/>
              <w:right w:w="28" w:type="dxa"/>
            </w:tcMar>
            <w:vAlign w:val="center"/>
            <w:hideMark/>
          </w:tcPr>
          <w:p w14:paraId="22E7D92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3826E95"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DD9138F"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7BD02F16"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7CAB4C89"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52A41330"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5800B769" w14:textId="77777777" w:rsidTr="00915E5B">
        <w:trPr>
          <w:trHeight w:val="20"/>
        </w:trPr>
        <w:tc>
          <w:tcPr>
            <w:tcW w:w="0" w:type="auto"/>
            <w:shd w:val="clear" w:color="auto" w:fill="auto"/>
            <w:noWrap/>
            <w:tcMar>
              <w:left w:w="28" w:type="dxa"/>
              <w:right w:w="28" w:type="dxa"/>
            </w:tcMar>
            <w:vAlign w:val="center"/>
            <w:hideMark/>
          </w:tcPr>
          <w:p w14:paraId="1D70D8BE" w14:textId="77777777" w:rsidR="00A01E1C" w:rsidRPr="004224D0" w:rsidRDefault="00A01E1C" w:rsidP="00915E5B">
            <w:pPr>
              <w:jc w:val="center"/>
              <w:rPr>
                <w:color w:val="000000"/>
                <w:sz w:val="16"/>
                <w:szCs w:val="14"/>
              </w:rPr>
            </w:pPr>
            <w:r w:rsidRPr="004224D0">
              <w:rPr>
                <w:color w:val="000000"/>
                <w:sz w:val="16"/>
                <w:szCs w:val="14"/>
              </w:rPr>
              <w:t>2.2</w:t>
            </w:r>
          </w:p>
        </w:tc>
        <w:tc>
          <w:tcPr>
            <w:tcW w:w="0" w:type="auto"/>
            <w:shd w:val="clear" w:color="auto" w:fill="auto"/>
            <w:tcMar>
              <w:left w:w="28" w:type="dxa"/>
              <w:right w:w="28" w:type="dxa"/>
            </w:tcMar>
            <w:vAlign w:val="center"/>
            <w:hideMark/>
          </w:tcPr>
          <w:p w14:paraId="0D37B416" w14:textId="77777777" w:rsidR="00A01E1C" w:rsidRPr="004224D0" w:rsidRDefault="00A01E1C" w:rsidP="00915E5B">
            <w:pPr>
              <w:jc w:val="center"/>
              <w:rPr>
                <w:color w:val="000000"/>
                <w:sz w:val="16"/>
                <w:szCs w:val="14"/>
              </w:rPr>
            </w:pPr>
            <w:r w:rsidRPr="004224D0">
              <w:rPr>
                <w:color w:val="000000"/>
                <w:sz w:val="16"/>
                <w:szCs w:val="14"/>
              </w:rPr>
              <w:t>Облигационные займы</w:t>
            </w:r>
          </w:p>
        </w:tc>
        <w:tc>
          <w:tcPr>
            <w:tcW w:w="0" w:type="auto"/>
            <w:shd w:val="clear" w:color="auto" w:fill="auto"/>
            <w:tcMar>
              <w:left w:w="28" w:type="dxa"/>
              <w:right w:w="28" w:type="dxa"/>
            </w:tcMar>
            <w:vAlign w:val="center"/>
            <w:hideMark/>
          </w:tcPr>
          <w:p w14:paraId="2D047946"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FAD3EA2"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54489C46"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0A017F4"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8C39C0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34638E0"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3BD3B810" w14:textId="77777777" w:rsidTr="00915E5B">
        <w:trPr>
          <w:trHeight w:val="20"/>
        </w:trPr>
        <w:tc>
          <w:tcPr>
            <w:tcW w:w="0" w:type="auto"/>
            <w:shd w:val="clear" w:color="auto" w:fill="auto"/>
            <w:noWrap/>
            <w:tcMar>
              <w:left w:w="28" w:type="dxa"/>
              <w:right w:w="28" w:type="dxa"/>
            </w:tcMar>
            <w:vAlign w:val="center"/>
            <w:hideMark/>
          </w:tcPr>
          <w:p w14:paraId="2E892B06" w14:textId="77777777" w:rsidR="00A01E1C" w:rsidRPr="004224D0" w:rsidRDefault="00A01E1C" w:rsidP="00915E5B">
            <w:pPr>
              <w:jc w:val="center"/>
              <w:rPr>
                <w:color w:val="000000"/>
                <w:sz w:val="16"/>
                <w:szCs w:val="14"/>
              </w:rPr>
            </w:pPr>
            <w:r w:rsidRPr="004224D0">
              <w:rPr>
                <w:color w:val="000000"/>
                <w:sz w:val="16"/>
                <w:szCs w:val="14"/>
              </w:rPr>
              <w:t>2.3</w:t>
            </w:r>
          </w:p>
        </w:tc>
        <w:tc>
          <w:tcPr>
            <w:tcW w:w="0" w:type="auto"/>
            <w:shd w:val="clear" w:color="auto" w:fill="auto"/>
            <w:tcMar>
              <w:left w:w="28" w:type="dxa"/>
              <w:right w:w="28" w:type="dxa"/>
            </w:tcMar>
            <w:vAlign w:val="center"/>
            <w:hideMark/>
          </w:tcPr>
          <w:p w14:paraId="5F444850" w14:textId="77777777" w:rsidR="00A01E1C" w:rsidRPr="004224D0" w:rsidRDefault="00A01E1C" w:rsidP="00915E5B">
            <w:pPr>
              <w:jc w:val="center"/>
              <w:rPr>
                <w:color w:val="000000"/>
                <w:sz w:val="16"/>
                <w:szCs w:val="14"/>
              </w:rPr>
            </w:pPr>
            <w:r w:rsidRPr="004224D0">
              <w:rPr>
                <w:color w:val="000000"/>
                <w:sz w:val="16"/>
                <w:szCs w:val="14"/>
              </w:rPr>
              <w:t>Векселя</w:t>
            </w:r>
          </w:p>
        </w:tc>
        <w:tc>
          <w:tcPr>
            <w:tcW w:w="0" w:type="auto"/>
            <w:shd w:val="clear" w:color="auto" w:fill="auto"/>
            <w:tcMar>
              <w:left w:w="28" w:type="dxa"/>
              <w:right w:w="28" w:type="dxa"/>
            </w:tcMar>
            <w:vAlign w:val="center"/>
            <w:hideMark/>
          </w:tcPr>
          <w:p w14:paraId="59971BA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50D83EE"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428B1142"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C21FBF9"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ECC67F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2BDF102"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323ADE5F" w14:textId="77777777" w:rsidTr="00915E5B">
        <w:trPr>
          <w:trHeight w:val="20"/>
        </w:trPr>
        <w:tc>
          <w:tcPr>
            <w:tcW w:w="0" w:type="auto"/>
            <w:shd w:val="clear" w:color="auto" w:fill="auto"/>
            <w:noWrap/>
            <w:tcMar>
              <w:left w:w="28" w:type="dxa"/>
              <w:right w:w="28" w:type="dxa"/>
            </w:tcMar>
            <w:vAlign w:val="center"/>
            <w:hideMark/>
          </w:tcPr>
          <w:p w14:paraId="44490B97" w14:textId="77777777" w:rsidR="00A01E1C" w:rsidRPr="004224D0" w:rsidRDefault="00A01E1C" w:rsidP="00915E5B">
            <w:pPr>
              <w:jc w:val="center"/>
              <w:rPr>
                <w:color w:val="000000"/>
                <w:sz w:val="16"/>
                <w:szCs w:val="14"/>
              </w:rPr>
            </w:pPr>
            <w:r w:rsidRPr="004224D0">
              <w:rPr>
                <w:color w:val="000000"/>
                <w:sz w:val="16"/>
                <w:szCs w:val="14"/>
              </w:rPr>
              <w:t>2.4</w:t>
            </w:r>
          </w:p>
        </w:tc>
        <w:tc>
          <w:tcPr>
            <w:tcW w:w="0" w:type="auto"/>
            <w:shd w:val="clear" w:color="auto" w:fill="auto"/>
            <w:tcMar>
              <w:left w:w="28" w:type="dxa"/>
              <w:right w:w="28" w:type="dxa"/>
            </w:tcMar>
            <w:vAlign w:val="center"/>
            <w:hideMark/>
          </w:tcPr>
          <w:p w14:paraId="414E6829" w14:textId="77777777" w:rsidR="00A01E1C" w:rsidRPr="004224D0" w:rsidRDefault="00A01E1C" w:rsidP="00915E5B">
            <w:pPr>
              <w:jc w:val="center"/>
              <w:rPr>
                <w:color w:val="000000"/>
                <w:sz w:val="16"/>
                <w:szCs w:val="14"/>
              </w:rPr>
            </w:pPr>
            <w:r w:rsidRPr="004224D0">
              <w:rPr>
                <w:color w:val="000000"/>
                <w:sz w:val="16"/>
                <w:szCs w:val="14"/>
              </w:rPr>
              <w:t>Займы организаций</w:t>
            </w:r>
          </w:p>
        </w:tc>
        <w:tc>
          <w:tcPr>
            <w:tcW w:w="0" w:type="auto"/>
            <w:shd w:val="clear" w:color="auto" w:fill="auto"/>
            <w:tcMar>
              <w:left w:w="28" w:type="dxa"/>
              <w:right w:w="28" w:type="dxa"/>
            </w:tcMar>
            <w:vAlign w:val="center"/>
            <w:hideMark/>
          </w:tcPr>
          <w:p w14:paraId="77FED198"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5BBB938"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DBD5CB5"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49A4A8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E2A9894"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32C36B0"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293FCA32" w14:textId="77777777" w:rsidTr="00915E5B">
        <w:trPr>
          <w:trHeight w:val="20"/>
        </w:trPr>
        <w:tc>
          <w:tcPr>
            <w:tcW w:w="0" w:type="auto"/>
            <w:shd w:val="clear" w:color="auto" w:fill="auto"/>
            <w:noWrap/>
            <w:tcMar>
              <w:left w:w="28" w:type="dxa"/>
              <w:right w:w="28" w:type="dxa"/>
            </w:tcMar>
            <w:vAlign w:val="center"/>
            <w:hideMark/>
          </w:tcPr>
          <w:p w14:paraId="1771B396" w14:textId="77777777" w:rsidR="00A01E1C" w:rsidRPr="004224D0" w:rsidRDefault="00A01E1C" w:rsidP="00915E5B">
            <w:pPr>
              <w:jc w:val="center"/>
              <w:rPr>
                <w:color w:val="000000"/>
                <w:sz w:val="16"/>
                <w:szCs w:val="14"/>
              </w:rPr>
            </w:pPr>
            <w:r w:rsidRPr="004224D0">
              <w:rPr>
                <w:color w:val="000000"/>
                <w:sz w:val="16"/>
                <w:szCs w:val="14"/>
              </w:rPr>
              <w:t>2.5</w:t>
            </w:r>
          </w:p>
        </w:tc>
        <w:tc>
          <w:tcPr>
            <w:tcW w:w="0" w:type="auto"/>
            <w:shd w:val="clear" w:color="auto" w:fill="auto"/>
            <w:tcMar>
              <w:left w:w="28" w:type="dxa"/>
              <w:right w:w="28" w:type="dxa"/>
            </w:tcMar>
            <w:vAlign w:val="center"/>
            <w:hideMark/>
          </w:tcPr>
          <w:p w14:paraId="00034981" w14:textId="77777777" w:rsidR="00A01E1C" w:rsidRPr="004224D0" w:rsidRDefault="00A01E1C" w:rsidP="00915E5B">
            <w:pPr>
              <w:jc w:val="center"/>
              <w:rPr>
                <w:color w:val="000000"/>
                <w:sz w:val="16"/>
                <w:szCs w:val="14"/>
              </w:rPr>
            </w:pPr>
            <w:r w:rsidRPr="004224D0">
              <w:rPr>
                <w:color w:val="000000"/>
                <w:sz w:val="16"/>
                <w:szCs w:val="14"/>
              </w:rPr>
              <w:t>Бюджетное финансирование, всего, в том числе:</w:t>
            </w:r>
          </w:p>
        </w:tc>
        <w:tc>
          <w:tcPr>
            <w:tcW w:w="0" w:type="auto"/>
            <w:shd w:val="clear" w:color="auto" w:fill="auto"/>
            <w:tcMar>
              <w:left w:w="28" w:type="dxa"/>
              <w:right w:w="28" w:type="dxa"/>
            </w:tcMar>
            <w:vAlign w:val="center"/>
            <w:hideMark/>
          </w:tcPr>
          <w:p w14:paraId="19277C55"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AD991A3"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7B4E9D4"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27B3069"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AFD0BC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48BA2C3C"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35A4A6BC" w14:textId="77777777" w:rsidTr="00915E5B">
        <w:trPr>
          <w:trHeight w:val="20"/>
        </w:trPr>
        <w:tc>
          <w:tcPr>
            <w:tcW w:w="0" w:type="auto"/>
            <w:shd w:val="clear" w:color="auto" w:fill="auto"/>
            <w:noWrap/>
            <w:tcMar>
              <w:left w:w="28" w:type="dxa"/>
              <w:right w:w="28" w:type="dxa"/>
            </w:tcMar>
            <w:vAlign w:val="center"/>
            <w:hideMark/>
          </w:tcPr>
          <w:p w14:paraId="0F3CB62F" w14:textId="77777777" w:rsidR="00A01E1C" w:rsidRPr="004224D0" w:rsidRDefault="00A01E1C" w:rsidP="00915E5B">
            <w:pPr>
              <w:jc w:val="center"/>
              <w:rPr>
                <w:color w:val="000000"/>
                <w:sz w:val="16"/>
                <w:szCs w:val="14"/>
              </w:rPr>
            </w:pPr>
            <w:r w:rsidRPr="004224D0">
              <w:rPr>
                <w:color w:val="000000"/>
                <w:sz w:val="16"/>
                <w:szCs w:val="14"/>
              </w:rPr>
              <w:t>2.5.1</w:t>
            </w:r>
          </w:p>
        </w:tc>
        <w:tc>
          <w:tcPr>
            <w:tcW w:w="0" w:type="auto"/>
            <w:shd w:val="clear" w:color="auto" w:fill="auto"/>
            <w:tcMar>
              <w:left w:w="28" w:type="dxa"/>
              <w:right w:w="28" w:type="dxa"/>
            </w:tcMar>
            <w:vAlign w:val="center"/>
            <w:hideMark/>
          </w:tcPr>
          <w:p w14:paraId="2725F0A2" w14:textId="77777777" w:rsidR="00A01E1C" w:rsidRPr="004224D0" w:rsidRDefault="00A01E1C" w:rsidP="00915E5B">
            <w:pPr>
              <w:jc w:val="center"/>
              <w:rPr>
                <w:color w:val="000000"/>
                <w:sz w:val="16"/>
                <w:szCs w:val="14"/>
              </w:rPr>
            </w:pPr>
            <w:r w:rsidRPr="004224D0">
              <w:rPr>
                <w:color w:val="000000"/>
                <w:sz w:val="16"/>
                <w:szCs w:val="14"/>
              </w:rPr>
              <w:t>средства федерального бюджета, всего, в том числе:</w:t>
            </w:r>
          </w:p>
        </w:tc>
        <w:tc>
          <w:tcPr>
            <w:tcW w:w="0" w:type="auto"/>
            <w:shd w:val="clear" w:color="auto" w:fill="auto"/>
            <w:tcMar>
              <w:left w:w="28" w:type="dxa"/>
              <w:right w:w="28" w:type="dxa"/>
            </w:tcMar>
            <w:vAlign w:val="center"/>
            <w:hideMark/>
          </w:tcPr>
          <w:p w14:paraId="758D3C3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464CAB4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653A8C6"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527E6F92"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578B245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FFE9B9E"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71C2EA9F" w14:textId="77777777" w:rsidTr="00915E5B">
        <w:trPr>
          <w:trHeight w:val="20"/>
        </w:trPr>
        <w:tc>
          <w:tcPr>
            <w:tcW w:w="0" w:type="auto"/>
            <w:shd w:val="clear" w:color="auto" w:fill="auto"/>
            <w:noWrap/>
            <w:tcMar>
              <w:left w:w="28" w:type="dxa"/>
              <w:right w:w="28" w:type="dxa"/>
            </w:tcMar>
            <w:vAlign w:val="center"/>
            <w:hideMark/>
          </w:tcPr>
          <w:p w14:paraId="089D45D4" w14:textId="77777777" w:rsidR="00A01E1C" w:rsidRPr="004224D0" w:rsidRDefault="00A01E1C" w:rsidP="00915E5B">
            <w:pPr>
              <w:jc w:val="center"/>
              <w:rPr>
                <w:color w:val="000000"/>
                <w:sz w:val="16"/>
                <w:szCs w:val="14"/>
              </w:rPr>
            </w:pPr>
            <w:r w:rsidRPr="004224D0">
              <w:rPr>
                <w:color w:val="000000"/>
                <w:sz w:val="16"/>
                <w:szCs w:val="14"/>
              </w:rPr>
              <w:t>2.5.1.1</w:t>
            </w:r>
          </w:p>
        </w:tc>
        <w:tc>
          <w:tcPr>
            <w:tcW w:w="0" w:type="auto"/>
            <w:shd w:val="clear" w:color="auto" w:fill="auto"/>
            <w:tcMar>
              <w:left w:w="28" w:type="dxa"/>
              <w:right w:w="28" w:type="dxa"/>
            </w:tcMar>
            <w:vAlign w:val="center"/>
            <w:hideMark/>
          </w:tcPr>
          <w:p w14:paraId="148C8D17" w14:textId="77777777" w:rsidR="00A01E1C" w:rsidRPr="004224D0" w:rsidRDefault="00A01E1C" w:rsidP="00915E5B">
            <w:pPr>
              <w:jc w:val="center"/>
              <w:rPr>
                <w:color w:val="000000"/>
                <w:sz w:val="16"/>
                <w:szCs w:val="14"/>
              </w:rPr>
            </w:pPr>
            <w:r w:rsidRPr="004224D0">
              <w:rPr>
                <w:color w:val="000000"/>
                <w:sz w:val="16"/>
                <w:szCs w:val="14"/>
              </w:rPr>
              <w:t>средства федерального бюджета, недоиспользованные в прошлых периодах</w:t>
            </w:r>
          </w:p>
        </w:tc>
        <w:tc>
          <w:tcPr>
            <w:tcW w:w="0" w:type="auto"/>
            <w:shd w:val="clear" w:color="auto" w:fill="auto"/>
            <w:tcMar>
              <w:left w:w="28" w:type="dxa"/>
              <w:right w:w="28" w:type="dxa"/>
            </w:tcMar>
            <w:vAlign w:val="center"/>
            <w:hideMark/>
          </w:tcPr>
          <w:p w14:paraId="6F0D723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71E4618D"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17F64DE"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F4D8238"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B899BED"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92F970F"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65573067" w14:textId="77777777" w:rsidTr="00915E5B">
        <w:trPr>
          <w:trHeight w:val="20"/>
        </w:trPr>
        <w:tc>
          <w:tcPr>
            <w:tcW w:w="0" w:type="auto"/>
            <w:shd w:val="clear" w:color="auto" w:fill="auto"/>
            <w:noWrap/>
            <w:tcMar>
              <w:left w:w="28" w:type="dxa"/>
              <w:right w:w="28" w:type="dxa"/>
            </w:tcMar>
            <w:vAlign w:val="center"/>
            <w:hideMark/>
          </w:tcPr>
          <w:p w14:paraId="5DAFBD3C" w14:textId="77777777" w:rsidR="00A01E1C" w:rsidRPr="004224D0" w:rsidRDefault="00A01E1C" w:rsidP="00915E5B">
            <w:pPr>
              <w:jc w:val="center"/>
              <w:rPr>
                <w:color w:val="000000"/>
                <w:sz w:val="16"/>
                <w:szCs w:val="14"/>
              </w:rPr>
            </w:pPr>
            <w:r w:rsidRPr="004224D0">
              <w:rPr>
                <w:color w:val="000000"/>
                <w:sz w:val="16"/>
                <w:szCs w:val="14"/>
              </w:rPr>
              <w:t>2.5.2</w:t>
            </w:r>
          </w:p>
        </w:tc>
        <w:tc>
          <w:tcPr>
            <w:tcW w:w="0" w:type="auto"/>
            <w:shd w:val="clear" w:color="auto" w:fill="auto"/>
            <w:tcMar>
              <w:left w:w="28" w:type="dxa"/>
              <w:right w:w="28" w:type="dxa"/>
            </w:tcMar>
            <w:vAlign w:val="center"/>
            <w:hideMark/>
          </w:tcPr>
          <w:p w14:paraId="39FBA128" w14:textId="77777777" w:rsidR="00A01E1C" w:rsidRPr="004224D0" w:rsidRDefault="00A01E1C" w:rsidP="00915E5B">
            <w:pPr>
              <w:jc w:val="center"/>
              <w:rPr>
                <w:color w:val="000000"/>
                <w:sz w:val="16"/>
                <w:szCs w:val="14"/>
              </w:rPr>
            </w:pPr>
            <w:r w:rsidRPr="004224D0">
              <w:rPr>
                <w:color w:val="000000"/>
                <w:sz w:val="16"/>
                <w:szCs w:val="14"/>
              </w:rPr>
              <w:t>средства консолидированного бюджета субъекта Российской Федерации, всего, в том числе:</w:t>
            </w:r>
          </w:p>
        </w:tc>
        <w:tc>
          <w:tcPr>
            <w:tcW w:w="0" w:type="auto"/>
            <w:shd w:val="clear" w:color="auto" w:fill="auto"/>
            <w:tcMar>
              <w:left w:w="28" w:type="dxa"/>
              <w:right w:w="28" w:type="dxa"/>
            </w:tcMar>
            <w:vAlign w:val="center"/>
            <w:hideMark/>
          </w:tcPr>
          <w:p w14:paraId="056246C3"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641686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64F0EC9"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1F706E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4CD12D4D"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FC3CB34"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5227ED54" w14:textId="77777777" w:rsidTr="00915E5B">
        <w:trPr>
          <w:trHeight w:val="20"/>
        </w:trPr>
        <w:tc>
          <w:tcPr>
            <w:tcW w:w="0" w:type="auto"/>
            <w:shd w:val="clear" w:color="auto" w:fill="auto"/>
            <w:noWrap/>
            <w:tcMar>
              <w:left w:w="28" w:type="dxa"/>
              <w:right w:w="28" w:type="dxa"/>
            </w:tcMar>
            <w:vAlign w:val="center"/>
            <w:hideMark/>
          </w:tcPr>
          <w:p w14:paraId="5CE8C731" w14:textId="77777777" w:rsidR="00A01E1C" w:rsidRPr="004224D0" w:rsidRDefault="00A01E1C" w:rsidP="00915E5B">
            <w:pPr>
              <w:jc w:val="center"/>
              <w:rPr>
                <w:color w:val="000000"/>
                <w:sz w:val="16"/>
                <w:szCs w:val="14"/>
              </w:rPr>
            </w:pPr>
            <w:r w:rsidRPr="004224D0">
              <w:rPr>
                <w:color w:val="000000"/>
                <w:sz w:val="16"/>
                <w:szCs w:val="14"/>
              </w:rPr>
              <w:t>2.5.2.1</w:t>
            </w:r>
          </w:p>
        </w:tc>
        <w:tc>
          <w:tcPr>
            <w:tcW w:w="0" w:type="auto"/>
            <w:shd w:val="clear" w:color="auto" w:fill="auto"/>
            <w:tcMar>
              <w:left w:w="28" w:type="dxa"/>
              <w:right w:w="28" w:type="dxa"/>
            </w:tcMar>
            <w:vAlign w:val="center"/>
            <w:hideMark/>
          </w:tcPr>
          <w:p w14:paraId="692E9297" w14:textId="77777777" w:rsidR="00A01E1C" w:rsidRPr="004224D0" w:rsidRDefault="00A01E1C" w:rsidP="00915E5B">
            <w:pPr>
              <w:jc w:val="center"/>
              <w:rPr>
                <w:color w:val="000000"/>
                <w:sz w:val="16"/>
                <w:szCs w:val="14"/>
              </w:rPr>
            </w:pPr>
            <w:r w:rsidRPr="004224D0">
              <w:rPr>
                <w:color w:val="000000"/>
                <w:sz w:val="16"/>
                <w:szCs w:val="14"/>
              </w:rPr>
              <w:t>средства консолидированного бюджета субъекта Российской Федерации, недоиспользованные в прошлых периодах</w:t>
            </w:r>
          </w:p>
        </w:tc>
        <w:tc>
          <w:tcPr>
            <w:tcW w:w="0" w:type="auto"/>
            <w:shd w:val="clear" w:color="auto" w:fill="auto"/>
            <w:tcMar>
              <w:left w:w="28" w:type="dxa"/>
              <w:right w:w="28" w:type="dxa"/>
            </w:tcMar>
            <w:vAlign w:val="center"/>
            <w:hideMark/>
          </w:tcPr>
          <w:p w14:paraId="3ABAAB5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64CAF9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66F99636"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0048BB5"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19705C6C"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6966185"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02689A08" w14:textId="77777777" w:rsidTr="00915E5B">
        <w:trPr>
          <w:trHeight w:val="20"/>
        </w:trPr>
        <w:tc>
          <w:tcPr>
            <w:tcW w:w="0" w:type="auto"/>
            <w:shd w:val="clear" w:color="auto" w:fill="auto"/>
            <w:noWrap/>
            <w:tcMar>
              <w:left w:w="28" w:type="dxa"/>
              <w:right w:w="28" w:type="dxa"/>
            </w:tcMar>
            <w:vAlign w:val="center"/>
            <w:hideMark/>
          </w:tcPr>
          <w:p w14:paraId="60C88A54" w14:textId="77777777" w:rsidR="00A01E1C" w:rsidRPr="004224D0" w:rsidRDefault="00A01E1C" w:rsidP="00915E5B">
            <w:pPr>
              <w:jc w:val="center"/>
              <w:rPr>
                <w:color w:val="000000"/>
                <w:sz w:val="16"/>
                <w:szCs w:val="14"/>
              </w:rPr>
            </w:pPr>
            <w:r w:rsidRPr="004224D0">
              <w:rPr>
                <w:color w:val="000000"/>
                <w:sz w:val="16"/>
                <w:szCs w:val="14"/>
              </w:rPr>
              <w:t>2.6</w:t>
            </w:r>
          </w:p>
        </w:tc>
        <w:tc>
          <w:tcPr>
            <w:tcW w:w="0" w:type="auto"/>
            <w:shd w:val="clear" w:color="auto" w:fill="auto"/>
            <w:tcMar>
              <w:left w:w="28" w:type="dxa"/>
              <w:right w:w="28" w:type="dxa"/>
            </w:tcMar>
            <w:vAlign w:val="center"/>
            <w:hideMark/>
          </w:tcPr>
          <w:p w14:paraId="086F980E" w14:textId="77777777" w:rsidR="00A01E1C" w:rsidRPr="004224D0" w:rsidRDefault="00A01E1C" w:rsidP="00915E5B">
            <w:pPr>
              <w:jc w:val="center"/>
              <w:rPr>
                <w:color w:val="000000"/>
                <w:sz w:val="16"/>
                <w:szCs w:val="14"/>
              </w:rPr>
            </w:pPr>
            <w:r w:rsidRPr="004224D0">
              <w:rPr>
                <w:color w:val="000000"/>
                <w:sz w:val="16"/>
                <w:szCs w:val="14"/>
              </w:rPr>
              <w:t>Использование лизинга</w:t>
            </w:r>
          </w:p>
        </w:tc>
        <w:tc>
          <w:tcPr>
            <w:tcW w:w="0" w:type="auto"/>
            <w:shd w:val="clear" w:color="auto" w:fill="auto"/>
            <w:tcMar>
              <w:left w:w="28" w:type="dxa"/>
              <w:right w:w="28" w:type="dxa"/>
            </w:tcMar>
            <w:vAlign w:val="center"/>
            <w:hideMark/>
          </w:tcPr>
          <w:p w14:paraId="3C28F4E7"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A481504"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0A5AFECB"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5FED5808"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2F572424"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3D124EDF" w14:textId="77777777" w:rsidR="00A01E1C" w:rsidRPr="004224D0" w:rsidRDefault="00A01E1C" w:rsidP="00915E5B">
            <w:pPr>
              <w:jc w:val="center"/>
              <w:rPr>
                <w:color w:val="000000"/>
                <w:sz w:val="16"/>
                <w:szCs w:val="14"/>
              </w:rPr>
            </w:pPr>
            <w:r w:rsidRPr="004224D0">
              <w:rPr>
                <w:color w:val="000000"/>
                <w:sz w:val="16"/>
                <w:szCs w:val="14"/>
              </w:rPr>
              <w:t>0,000</w:t>
            </w:r>
          </w:p>
        </w:tc>
      </w:tr>
      <w:tr w:rsidR="00A01E1C" w:rsidRPr="004224D0" w14:paraId="53BCA35B" w14:textId="77777777" w:rsidTr="00915E5B">
        <w:trPr>
          <w:trHeight w:val="20"/>
        </w:trPr>
        <w:tc>
          <w:tcPr>
            <w:tcW w:w="0" w:type="auto"/>
            <w:shd w:val="clear" w:color="auto" w:fill="auto"/>
            <w:noWrap/>
            <w:tcMar>
              <w:left w:w="28" w:type="dxa"/>
              <w:right w:w="28" w:type="dxa"/>
            </w:tcMar>
            <w:vAlign w:val="center"/>
            <w:hideMark/>
          </w:tcPr>
          <w:p w14:paraId="01E9D04B" w14:textId="77777777" w:rsidR="00A01E1C" w:rsidRPr="004224D0" w:rsidRDefault="00A01E1C" w:rsidP="00915E5B">
            <w:pPr>
              <w:jc w:val="center"/>
              <w:rPr>
                <w:color w:val="000000"/>
                <w:sz w:val="16"/>
                <w:szCs w:val="14"/>
              </w:rPr>
            </w:pPr>
            <w:r w:rsidRPr="004224D0">
              <w:rPr>
                <w:color w:val="000000"/>
                <w:sz w:val="16"/>
                <w:szCs w:val="14"/>
              </w:rPr>
              <w:t>2.7</w:t>
            </w:r>
          </w:p>
        </w:tc>
        <w:tc>
          <w:tcPr>
            <w:tcW w:w="0" w:type="auto"/>
            <w:shd w:val="clear" w:color="auto" w:fill="auto"/>
            <w:tcMar>
              <w:left w:w="28" w:type="dxa"/>
              <w:right w:w="28" w:type="dxa"/>
            </w:tcMar>
            <w:vAlign w:val="center"/>
            <w:hideMark/>
          </w:tcPr>
          <w:p w14:paraId="01E8873F" w14:textId="77777777" w:rsidR="00A01E1C" w:rsidRPr="004224D0" w:rsidRDefault="00A01E1C" w:rsidP="00915E5B">
            <w:pPr>
              <w:jc w:val="center"/>
              <w:rPr>
                <w:color w:val="000000"/>
                <w:sz w:val="16"/>
                <w:szCs w:val="14"/>
              </w:rPr>
            </w:pPr>
            <w:r w:rsidRPr="004224D0">
              <w:rPr>
                <w:color w:val="000000"/>
                <w:sz w:val="16"/>
                <w:szCs w:val="14"/>
              </w:rPr>
              <w:t>Прочие привлеченные средства</w:t>
            </w:r>
          </w:p>
        </w:tc>
        <w:tc>
          <w:tcPr>
            <w:tcW w:w="0" w:type="auto"/>
            <w:shd w:val="clear" w:color="auto" w:fill="auto"/>
            <w:tcMar>
              <w:left w:w="28" w:type="dxa"/>
              <w:right w:w="28" w:type="dxa"/>
            </w:tcMar>
            <w:vAlign w:val="center"/>
            <w:hideMark/>
          </w:tcPr>
          <w:p w14:paraId="509936A0" w14:textId="77777777" w:rsidR="00A01E1C" w:rsidRPr="004224D0" w:rsidRDefault="00A01E1C" w:rsidP="00915E5B">
            <w:pPr>
              <w:jc w:val="center"/>
              <w:rPr>
                <w:color w:val="000000"/>
                <w:sz w:val="16"/>
                <w:szCs w:val="14"/>
              </w:rPr>
            </w:pPr>
            <w:r w:rsidRPr="004224D0">
              <w:rPr>
                <w:color w:val="000000"/>
                <w:sz w:val="16"/>
                <w:szCs w:val="14"/>
              </w:rPr>
              <w:t>139,338</w:t>
            </w:r>
          </w:p>
        </w:tc>
        <w:tc>
          <w:tcPr>
            <w:tcW w:w="0" w:type="auto"/>
            <w:shd w:val="clear" w:color="auto" w:fill="auto"/>
            <w:tcMar>
              <w:left w:w="28" w:type="dxa"/>
              <w:right w:w="28" w:type="dxa"/>
            </w:tcMar>
            <w:vAlign w:val="center"/>
            <w:hideMark/>
          </w:tcPr>
          <w:p w14:paraId="20D179ED" w14:textId="77777777" w:rsidR="00A01E1C" w:rsidRPr="004224D0" w:rsidRDefault="00A01E1C" w:rsidP="00915E5B">
            <w:pPr>
              <w:jc w:val="center"/>
              <w:rPr>
                <w:color w:val="000000"/>
                <w:sz w:val="16"/>
                <w:szCs w:val="14"/>
              </w:rPr>
            </w:pPr>
            <w:r w:rsidRPr="004224D0">
              <w:rPr>
                <w:color w:val="000000"/>
                <w:sz w:val="16"/>
                <w:szCs w:val="14"/>
              </w:rPr>
              <w:t>83,</w:t>
            </w:r>
            <w:r>
              <w:rPr>
                <w:color w:val="000000"/>
                <w:sz w:val="16"/>
                <w:szCs w:val="14"/>
              </w:rPr>
              <w:t>083</w:t>
            </w:r>
          </w:p>
        </w:tc>
        <w:tc>
          <w:tcPr>
            <w:tcW w:w="0" w:type="auto"/>
            <w:shd w:val="clear" w:color="auto" w:fill="auto"/>
            <w:tcMar>
              <w:left w:w="28" w:type="dxa"/>
              <w:right w:w="28" w:type="dxa"/>
            </w:tcMar>
            <w:vAlign w:val="center"/>
            <w:hideMark/>
          </w:tcPr>
          <w:p w14:paraId="1F3F35A4" w14:textId="77777777" w:rsidR="00A01E1C" w:rsidRPr="004224D0" w:rsidRDefault="00A01E1C" w:rsidP="00915E5B">
            <w:pPr>
              <w:jc w:val="center"/>
              <w:rPr>
                <w:color w:val="000000"/>
                <w:sz w:val="16"/>
                <w:szCs w:val="14"/>
              </w:rPr>
            </w:pPr>
            <w:r w:rsidRPr="004224D0">
              <w:rPr>
                <w:color w:val="000000"/>
                <w:sz w:val="16"/>
                <w:szCs w:val="14"/>
              </w:rPr>
              <w:t>77,609</w:t>
            </w:r>
          </w:p>
        </w:tc>
        <w:tc>
          <w:tcPr>
            <w:tcW w:w="0" w:type="auto"/>
            <w:shd w:val="clear" w:color="auto" w:fill="auto"/>
            <w:tcMar>
              <w:left w:w="28" w:type="dxa"/>
              <w:right w:w="28" w:type="dxa"/>
            </w:tcMar>
            <w:vAlign w:val="center"/>
            <w:hideMark/>
          </w:tcPr>
          <w:p w14:paraId="56F9A56D" w14:textId="77777777" w:rsidR="00A01E1C" w:rsidRPr="004224D0" w:rsidRDefault="00A01E1C" w:rsidP="00915E5B">
            <w:pPr>
              <w:jc w:val="center"/>
              <w:rPr>
                <w:color w:val="000000"/>
                <w:sz w:val="16"/>
                <w:szCs w:val="14"/>
              </w:rPr>
            </w:pPr>
            <w:r>
              <w:rPr>
                <w:color w:val="000000"/>
                <w:sz w:val="16"/>
                <w:szCs w:val="14"/>
              </w:rPr>
              <w:t>53,233</w:t>
            </w:r>
          </w:p>
        </w:tc>
        <w:tc>
          <w:tcPr>
            <w:tcW w:w="0" w:type="auto"/>
            <w:shd w:val="clear" w:color="auto" w:fill="auto"/>
            <w:tcMar>
              <w:left w:w="28" w:type="dxa"/>
              <w:right w:w="28" w:type="dxa"/>
            </w:tcMar>
            <w:vAlign w:val="center"/>
            <w:hideMark/>
          </w:tcPr>
          <w:p w14:paraId="424C2010" w14:textId="77777777" w:rsidR="00A01E1C" w:rsidRPr="004224D0" w:rsidRDefault="00A01E1C" w:rsidP="00915E5B">
            <w:pPr>
              <w:jc w:val="center"/>
              <w:rPr>
                <w:color w:val="000000"/>
                <w:sz w:val="16"/>
                <w:szCs w:val="14"/>
              </w:rPr>
            </w:pPr>
            <w:r w:rsidRPr="004224D0">
              <w:rPr>
                <w:color w:val="000000"/>
                <w:sz w:val="16"/>
                <w:szCs w:val="14"/>
              </w:rPr>
              <w:t>0,000</w:t>
            </w:r>
          </w:p>
        </w:tc>
        <w:tc>
          <w:tcPr>
            <w:tcW w:w="0" w:type="auto"/>
            <w:shd w:val="clear" w:color="auto" w:fill="auto"/>
            <w:tcMar>
              <w:left w:w="28" w:type="dxa"/>
              <w:right w:w="28" w:type="dxa"/>
            </w:tcMar>
            <w:vAlign w:val="center"/>
            <w:hideMark/>
          </w:tcPr>
          <w:p w14:paraId="7D76DB01" w14:textId="77777777" w:rsidR="00A01E1C" w:rsidRPr="004224D0" w:rsidRDefault="00A01E1C" w:rsidP="00915E5B">
            <w:pPr>
              <w:jc w:val="center"/>
              <w:rPr>
                <w:color w:val="000000"/>
                <w:sz w:val="16"/>
                <w:szCs w:val="14"/>
              </w:rPr>
            </w:pPr>
            <w:r w:rsidRPr="00273AFD">
              <w:rPr>
                <w:color w:val="000000"/>
                <w:sz w:val="16"/>
                <w:szCs w:val="14"/>
              </w:rPr>
              <w:t>353,263</w:t>
            </w:r>
          </w:p>
        </w:tc>
      </w:tr>
    </w:tbl>
    <w:p w14:paraId="06D3CCC7" w14:textId="77777777" w:rsidR="00A01E1C" w:rsidRDefault="00A01E1C" w:rsidP="00A01E1C">
      <w:pPr>
        <w:tabs>
          <w:tab w:val="left" w:pos="5580"/>
          <w:tab w:val="left" w:pos="9498"/>
        </w:tabs>
        <w:ind w:firstLine="709"/>
      </w:pPr>
    </w:p>
    <w:p w14:paraId="0663A54B" w14:textId="77777777" w:rsidR="00A01E1C" w:rsidRPr="007B7B00" w:rsidRDefault="00A01E1C" w:rsidP="00A01E1C"/>
    <w:p w14:paraId="37C8EE29" w14:textId="77777777" w:rsidR="00A01E1C" w:rsidRDefault="00A01E1C" w:rsidP="00A01E1C"/>
    <w:p w14:paraId="32657269" w14:textId="77777777" w:rsidR="00A01E1C" w:rsidRDefault="00A01E1C" w:rsidP="00A01E1C"/>
    <w:p w14:paraId="78E305FA" w14:textId="77777777" w:rsidR="00A01E1C" w:rsidRDefault="00A01E1C" w:rsidP="00A01E1C">
      <w:pPr>
        <w:tabs>
          <w:tab w:val="left" w:pos="3673"/>
        </w:tabs>
      </w:pPr>
      <w:r>
        <w:tab/>
      </w:r>
    </w:p>
    <w:p w14:paraId="38692DE0" w14:textId="77777777" w:rsidR="00A01E1C" w:rsidRDefault="00A01E1C" w:rsidP="00A01E1C">
      <w:pPr>
        <w:tabs>
          <w:tab w:val="left" w:pos="3673"/>
        </w:tabs>
      </w:pPr>
    </w:p>
    <w:p w14:paraId="3611AD23" w14:textId="77777777" w:rsidR="00A01E1C" w:rsidRPr="00D00103" w:rsidRDefault="00A01E1C" w:rsidP="00A01E1C">
      <w:pPr>
        <w:tabs>
          <w:tab w:val="left" w:pos="3686"/>
          <w:tab w:val="left" w:pos="9498"/>
        </w:tabs>
        <w:ind w:left="-2884" w:right="-569" w:firstLine="8554"/>
      </w:pPr>
      <w:r w:rsidRPr="00D00103">
        <w:lastRenderedPageBreak/>
        <w:t xml:space="preserve">Приложение </w:t>
      </w:r>
      <w:r>
        <w:t xml:space="preserve">№ 2 </w:t>
      </w:r>
      <w:r w:rsidRPr="00D00103">
        <w:t xml:space="preserve">к протоколу № </w:t>
      </w:r>
      <w:r>
        <w:t>90</w:t>
      </w:r>
    </w:p>
    <w:p w14:paraId="5F2BEB7C" w14:textId="77777777" w:rsidR="00A01E1C" w:rsidRPr="00D00103" w:rsidRDefault="00A01E1C" w:rsidP="00A01E1C">
      <w:pPr>
        <w:tabs>
          <w:tab w:val="left" w:pos="3686"/>
          <w:tab w:val="left" w:pos="9498"/>
        </w:tabs>
        <w:ind w:left="-2884" w:right="-569" w:firstLine="8554"/>
      </w:pPr>
      <w:r w:rsidRPr="00D00103">
        <w:t>заседания правления Региональной</w:t>
      </w:r>
    </w:p>
    <w:p w14:paraId="32F5D0BC" w14:textId="77777777" w:rsidR="00A01E1C" w:rsidRDefault="00A01E1C" w:rsidP="00A01E1C">
      <w:pPr>
        <w:tabs>
          <w:tab w:val="left" w:pos="3686"/>
          <w:tab w:val="left" w:pos="9498"/>
        </w:tabs>
        <w:ind w:left="-2884" w:right="-569" w:firstLine="8554"/>
      </w:pPr>
      <w:r w:rsidRPr="00D00103">
        <w:t>энергетической комиссии</w:t>
      </w:r>
    </w:p>
    <w:p w14:paraId="1B558A3A" w14:textId="77777777" w:rsidR="00A01E1C" w:rsidRDefault="00A01E1C" w:rsidP="00A01E1C">
      <w:pPr>
        <w:tabs>
          <w:tab w:val="left" w:pos="3686"/>
          <w:tab w:val="left" w:pos="9498"/>
        </w:tabs>
        <w:ind w:left="-2884" w:right="-569" w:firstLine="8554"/>
      </w:pPr>
      <w:r w:rsidRPr="00D00103">
        <w:t xml:space="preserve">Кузбасса от </w:t>
      </w:r>
      <w:r>
        <w:t>30.11</w:t>
      </w:r>
      <w:r w:rsidRPr="00D00103">
        <w:t>.2022</w:t>
      </w:r>
    </w:p>
    <w:p w14:paraId="3BA482F3" w14:textId="77777777" w:rsidR="00A01E1C" w:rsidRDefault="00A01E1C" w:rsidP="00A01E1C">
      <w:pPr>
        <w:tabs>
          <w:tab w:val="left" w:pos="3686"/>
          <w:tab w:val="left" w:pos="9498"/>
        </w:tabs>
        <w:ind w:left="-2884" w:right="-569" w:firstLine="8554"/>
      </w:pPr>
    </w:p>
    <w:p w14:paraId="314080BD" w14:textId="77777777" w:rsidR="00A01E1C" w:rsidRDefault="00A01E1C" w:rsidP="00A01E1C">
      <w:pPr>
        <w:tabs>
          <w:tab w:val="left" w:pos="3686"/>
          <w:tab w:val="left" w:pos="9498"/>
        </w:tabs>
        <w:ind w:left="-2884" w:right="-569" w:firstLine="8554"/>
      </w:pPr>
    </w:p>
    <w:p w14:paraId="1297B20C" w14:textId="77777777" w:rsidR="00A01E1C" w:rsidRPr="007B7B00" w:rsidRDefault="00A01E1C" w:rsidP="00A01E1C">
      <w:pPr>
        <w:ind w:left="5103" w:right="-426"/>
        <w:jc w:val="center"/>
      </w:pPr>
      <w:r w:rsidRPr="007B7B00">
        <w:t>«Приложение № 12</w:t>
      </w:r>
    </w:p>
    <w:p w14:paraId="6096329A" w14:textId="77777777" w:rsidR="00A01E1C" w:rsidRPr="007B7B00" w:rsidRDefault="00A01E1C" w:rsidP="00A01E1C">
      <w:pPr>
        <w:ind w:left="5103" w:right="-426"/>
        <w:jc w:val="center"/>
      </w:pPr>
      <w:r w:rsidRPr="007B7B00">
        <w:t>к постановлению Региональной</w:t>
      </w:r>
    </w:p>
    <w:p w14:paraId="7D201948" w14:textId="77777777" w:rsidR="00A01E1C" w:rsidRPr="007B7B00" w:rsidRDefault="00A01E1C" w:rsidP="00A01E1C">
      <w:pPr>
        <w:ind w:left="5103" w:right="-426"/>
        <w:jc w:val="center"/>
      </w:pPr>
      <w:r w:rsidRPr="007B7B00">
        <w:t>энергетической комиссии Кузбасса</w:t>
      </w:r>
    </w:p>
    <w:p w14:paraId="5376C91B" w14:textId="77777777" w:rsidR="00A01E1C" w:rsidRPr="007B7B00" w:rsidRDefault="00A01E1C" w:rsidP="00A01E1C">
      <w:pPr>
        <w:ind w:left="5103" w:right="-426"/>
        <w:jc w:val="center"/>
      </w:pPr>
      <w:r w:rsidRPr="007B7B00">
        <w:t>от «30» октября 2020 г. № 294</w:t>
      </w:r>
    </w:p>
    <w:p w14:paraId="0F0DE4A8" w14:textId="77777777" w:rsidR="00A01E1C" w:rsidRPr="00A125AE" w:rsidRDefault="00A01E1C" w:rsidP="00A01E1C">
      <w:pPr>
        <w:ind w:left="5103" w:right="-426"/>
        <w:jc w:val="center"/>
        <w:rPr>
          <w:sz w:val="28"/>
          <w:szCs w:val="28"/>
        </w:rPr>
      </w:pPr>
    </w:p>
    <w:p w14:paraId="2309BE53" w14:textId="77777777" w:rsidR="00A01E1C" w:rsidRPr="00121748" w:rsidRDefault="00A01E1C" w:rsidP="00A01E1C">
      <w:pPr>
        <w:jc w:val="center"/>
        <w:rPr>
          <w:color w:val="000000"/>
          <w:sz w:val="28"/>
          <w:szCs w:val="28"/>
        </w:rPr>
      </w:pPr>
      <w:r w:rsidRPr="00121748">
        <w:rPr>
          <w:color w:val="000000"/>
          <w:sz w:val="28"/>
          <w:szCs w:val="28"/>
        </w:rPr>
        <w:t xml:space="preserve">Плановые показатели реализации инвестиционной программы </w:t>
      </w:r>
    </w:p>
    <w:p w14:paraId="47D73FF5" w14:textId="77777777" w:rsidR="00A01E1C" w:rsidRPr="00121748" w:rsidRDefault="00A01E1C" w:rsidP="00A01E1C">
      <w:pPr>
        <w:jc w:val="center"/>
        <w:rPr>
          <w:color w:val="000000"/>
          <w:sz w:val="28"/>
          <w:szCs w:val="28"/>
        </w:rPr>
      </w:pPr>
      <w:r w:rsidRPr="00121748">
        <w:rPr>
          <w:color w:val="000000"/>
          <w:sz w:val="28"/>
          <w:szCs w:val="28"/>
        </w:rPr>
        <w:t>Раздел 3. Источники финансирования инвестиционной программы</w:t>
      </w:r>
    </w:p>
    <w:p w14:paraId="27BD709F" w14:textId="77777777" w:rsidR="00A01E1C" w:rsidRDefault="00A01E1C" w:rsidP="00A01E1C">
      <w:pPr>
        <w:jc w:val="center"/>
        <w:rPr>
          <w:color w:val="000000"/>
          <w:sz w:val="28"/>
          <w:szCs w:val="28"/>
        </w:rPr>
      </w:pPr>
      <w:r w:rsidRPr="00121748">
        <w:rPr>
          <w:color w:val="000000"/>
          <w:sz w:val="28"/>
          <w:szCs w:val="28"/>
        </w:rPr>
        <w:t>АО «Электросеть» (г.</w:t>
      </w:r>
      <w:r w:rsidRPr="00121748">
        <w:rPr>
          <w:color w:val="000000"/>
          <w:sz w:val="28"/>
          <w:szCs w:val="28"/>
          <w:lang w:val="en-US"/>
        </w:rPr>
        <w:t> </w:t>
      </w:r>
      <w:r w:rsidRPr="00121748">
        <w:rPr>
          <w:color w:val="000000"/>
          <w:sz w:val="28"/>
          <w:szCs w:val="28"/>
        </w:rPr>
        <w:t>Междуреченск)</w:t>
      </w:r>
    </w:p>
    <w:p w14:paraId="29965CB4" w14:textId="77777777" w:rsidR="00A01E1C" w:rsidRDefault="00A01E1C" w:rsidP="00A01E1C">
      <w:pPr>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2853"/>
        <w:gridCol w:w="1139"/>
        <w:gridCol w:w="1141"/>
        <w:gridCol w:w="1143"/>
        <w:gridCol w:w="1141"/>
        <w:gridCol w:w="1141"/>
        <w:gridCol w:w="739"/>
      </w:tblGrid>
      <w:tr w:rsidR="00A01E1C" w:rsidRPr="00121748" w14:paraId="18EDE32B" w14:textId="77777777" w:rsidTr="00915E5B">
        <w:trPr>
          <w:trHeight w:val="20"/>
        </w:trPr>
        <w:tc>
          <w:tcPr>
            <w:tcW w:w="242" w:type="pct"/>
            <w:vMerge w:val="restart"/>
            <w:shd w:val="clear" w:color="000000" w:fill="FFFFFF"/>
            <w:tcMar>
              <w:left w:w="28" w:type="dxa"/>
              <w:right w:w="28" w:type="dxa"/>
            </w:tcMar>
            <w:vAlign w:val="center"/>
            <w:hideMark/>
          </w:tcPr>
          <w:p w14:paraId="086F302C" w14:textId="77777777" w:rsidR="00A01E1C" w:rsidRPr="00121748" w:rsidRDefault="00A01E1C" w:rsidP="00915E5B">
            <w:pPr>
              <w:jc w:val="center"/>
              <w:rPr>
                <w:color w:val="000000"/>
                <w:sz w:val="15"/>
                <w:szCs w:val="15"/>
              </w:rPr>
            </w:pPr>
            <w:r w:rsidRPr="00121748">
              <w:rPr>
                <w:color w:val="000000"/>
                <w:sz w:val="15"/>
                <w:szCs w:val="15"/>
              </w:rPr>
              <w:t>№ п/п</w:t>
            </w:r>
          </w:p>
        </w:tc>
        <w:tc>
          <w:tcPr>
            <w:tcW w:w="1460" w:type="pct"/>
            <w:vMerge w:val="restart"/>
            <w:shd w:val="clear" w:color="000000" w:fill="FFFFFF"/>
            <w:tcMar>
              <w:left w:w="28" w:type="dxa"/>
              <w:right w:w="28" w:type="dxa"/>
            </w:tcMar>
            <w:vAlign w:val="center"/>
            <w:hideMark/>
          </w:tcPr>
          <w:p w14:paraId="2C97C61A" w14:textId="77777777" w:rsidR="00A01E1C" w:rsidRPr="00121748" w:rsidRDefault="00A01E1C" w:rsidP="00915E5B">
            <w:pPr>
              <w:jc w:val="center"/>
              <w:rPr>
                <w:color w:val="000000"/>
                <w:sz w:val="15"/>
                <w:szCs w:val="15"/>
              </w:rPr>
            </w:pPr>
            <w:r w:rsidRPr="00121748">
              <w:rPr>
                <w:color w:val="000000"/>
                <w:sz w:val="15"/>
                <w:szCs w:val="15"/>
              </w:rPr>
              <w:t>Показатель</w:t>
            </w:r>
          </w:p>
        </w:tc>
        <w:tc>
          <w:tcPr>
            <w:tcW w:w="583" w:type="pct"/>
            <w:shd w:val="clear" w:color="000000" w:fill="FFFFFF"/>
            <w:noWrap/>
            <w:tcMar>
              <w:left w:w="28" w:type="dxa"/>
              <w:right w:w="28" w:type="dxa"/>
            </w:tcMar>
            <w:vAlign w:val="center"/>
            <w:hideMark/>
          </w:tcPr>
          <w:p w14:paraId="55979D2C" w14:textId="77777777" w:rsidR="00A01E1C" w:rsidRPr="00121748" w:rsidRDefault="00A01E1C" w:rsidP="00915E5B">
            <w:pPr>
              <w:jc w:val="center"/>
              <w:rPr>
                <w:color w:val="000000"/>
                <w:sz w:val="15"/>
                <w:szCs w:val="15"/>
              </w:rPr>
            </w:pPr>
            <w:r w:rsidRPr="00121748">
              <w:rPr>
                <w:color w:val="000000"/>
                <w:sz w:val="15"/>
                <w:szCs w:val="15"/>
              </w:rPr>
              <w:t>2021 год</w:t>
            </w:r>
          </w:p>
        </w:tc>
        <w:tc>
          <w:tcPr>
            <w:tcW w:w="584" w:type="pct"/>
            <w:shd w:val="clear" w:color="000000" w:fill="FFFFFF"/>
            <w:noWrap/>
            <w:tcMar>
              <w:left w:w="28" w:type="dxa"/>
              <w:right w:w="28" w:type="dxa"/>
            </w:tcMar>
            <w:vAlign w:val="center"/>
            <w:hideMark/>
          </w:tcPr>
          <w:p w14:paraId="347596FF" w14:textId="77777777" w:rsidR="00A01E1C" w:rsidRPr="00121748" w:rsidRDefault="00A01E1C" w:rsidP="00915E5B">
            <w:pPr>
              <w:jc w:val="center"/>
              <w:rPr>
                <w:color w:val="000000"/>
                <w:sz w:val="15"/>
                <w:szCs w:val="15"/>
              </w:rPr>
            </w:pPr>
            <w:r w:rsidRPr="00121748">
              <w:rPr>
                <w:color w:val="000000"/>
                <w:sz w:val="15"/>
                <w:szCs w:val="15"/>
              </w:rPr>
              <w:t>2022 год</w:t>
            </w:r>
          </w:p>
        </w:tc>
        <w:tc>
          <w:tcPr>
            <w:tcW w:w="585" w:type="pct"/>
            <w:shd w:val="clear" w:color="000000" w:fill="FFFFFF"/>
            <w:noWrap/>
            <w:tcMar>
              <w:left w:w="28" w:type="dxa"/>
              <w:right w:w="28" w:type="dxa"/>
            </w:tcMar>
            <w:vAlign w:val="center"/>
            <w:hideMark/>
          </w:tcPr>
          <w:p w14:paraId="1E2E91B3" w14:textId="77777777" w:rsidR="00A01E1C" w:rsidRPr="00121748" w:rsidRDefault="00A01E1C" w:rsidP="00915E5B">
            <w:pPr>
              <w:jc w:val="center"/>
              <w:rPr>
                <w:color w:val="000000"/>
                <w:sz w:val="15"/>
                <w:szCs w:val="15"/>
              </w:rPr>
            </w:pPr>
            <w:r w:rsidRPr="00057A01">
              <w:rPr>
                <w:color w:val="000000"/>
                <w:sz w:val="15"/>
                <w:szCs w:val="15"/>
              </w:rPr>
              <w:t>2023 год</w:t>
            </w:r>
          </w:p>
        </w:tc>
        <w:tc>
          <w:tcPr>
            <w:tcW w:w="584" w:type="pct"/>
            <w:shd w:val="clear" w:color="000000" w:fill="FFFFFF"/>
            <w:noWrap/>
            <w:tcMar>
              <w:left w:w="28" w:type="dxa"/>
              <w:right w:w="28" w:type="dxa"/>
            </w:tcMar>
            <w:vAlign w:val="center"/>
            <w:hideMark/>
          </w:tcPr>
          <w:p w14:paraId="7B984A6E" w14:textId="77777777" w:rsidR="00A01E1C" w:rsidRPr="00121748" w:rsidRDefault="00A01E1C" w:rsidP="00915E5B">
            <w:pPr>
              <w:jc w:val="center"/>
              <w:rPr>
                <w:color w:val="000000"/>
                <w:sz w:val="15"/>
                <w:szCs w:val="15"/>
              </w:rPr>
            </w:pPr>
            <w:r w:rsidRPr="00121748">
              <w:rPr>
                <w:color w:val="000000"/>
                <w:sz w:val="15"/>
                <w:szCs w:val="15"/>
              </w:rPr>
              <w:t>2024 год</w:t>
            </w:r>
          </w:p>
        </w:tc>
        <w:tc>
          <w:tcPr>
            <w:tcW w:w="584" w:type="pct"/>
            <w:shd w:val="clear" w:color="000000" w:fill="FFFFFF"/>
            <w:noWrap/>
            <w:tcMar>
              <w:left w:w="28" w:type="dxa"/>
              <w:right w:w="28" w:type="dxa"/>
            </w:tcMar>
            <w:vAlign w:val="center"/>
            <w:hideMark/>
          </w:tcPr>
          <w:p w14:paraId="1C6C45F7" w14:textId="77777777" w:rsidR="00A01E1C" w:rsidRPr="00121748" w:rsidRDefault="00A01E1C" w:rsidP="00915E5B">
            <w:pPr>
              <w:jc w:val="center"/>
              <w:rPr>
                <w:color w:val="000000"/>
                <w:sz w:val="15"/>
                <w:szCs w:val="15"/>
              </w:rPr>
            </w:pPr>
            <w:r w:rsidRPr="00121748">
              <w:rPr>
                <w:color w:val="000000"/>
                <w:sz w:val="15"/>
                <w:szCs w:val="15"/>
              </w:rPr>
              <w:t>2025 год</w:t>
            </w:r>
          </w:p>
        </w:tc>
        <w:tc>
          <w:tcPr>
            <w:tcW w:w="378" w:type="pct"/>
            <w:shd w:val="clear" w:color="000000" w:fill="FFFFFF"/>
            <w:tcMar>
              <w:left w:w="28" w:type="dxa"/>
              <w:right w:w="28" w:type="dxa"/>
            </w:tcMar>
            <w:vAlign w:val="center"/>
            <w:hideMark/>
          </w:tcPr>
          <w:p w14:paraId="00C4CCB5" w14:textId="77777777" w:rsidR="00A01E1C" w:rsidRPr="00121748" w:rsidRDefault="00A01E1C" w:rsidP="00915E5B">
            <w:pPr>
              <w:jc w:val="center"/>
              <w:rPr>
                <w:color w:val="000000"/>
                <w:sz w:val="15"/>
                <w:szCs w:val="15"/>
              </w:rPr>
            </w:pPr>
            <w:r w:rsidRPr="00121748">
              <w:rPr>
                <w:color w:val="000000"/>
                <w:sz w:val="15"/>
                <w:szCs w:val="15"/>
              </w:rPr>
              <w:t>Итого</w:t>
            </w:r>
          </w:p>
        </w:tc>
      </w:tr>
      <w:tr w:rsidR="00A01E1C" w:rsidRPr="00121748" w14:paraId="695523B7" w14:textId="77777777" w:rsidTr="00915E5B">
        <w:trPr>
          <w:trHeight w:val="20"/>
        </w:trPr>
        <w:tc>
          <w:tcPr>
            <w:tcW w:w="242" w:type="pct"/>
            <w:vMerge/>
            <w:tcMar>
              <w:left w:w="28" w:type="dxa"/>
              <w:right w:w="28" w:type="dxa"/>
            </w:tcMar>
            <w:vAlign w:val="center"/>
            <w:hideMark/>
          </w:tcPr>
          <w:p w14:paraId="7930B0ED" w14:textId="77777777" w:rsidR="00A01E1C" w:rsidRPr="00121748" w:rsidRDefault="00A01E1C" w:rsidP="00915E5B">
            <w:pPr>
              <w:rPr>
                <w:color w:val="000000"/>
                <w:sz w:val="15"/>
                <w:szCs w:val="15"/>
              </w:rPr>
            </w:pPr>
          </w:p>
        </w:tc>
        <w:tc>
          <w:tcPr>
            <w:tcW w:w="1460" w:type="pct"/>
            <w:vMerge/>
            <w:tcMar>
              <w:left w:w="28" w:type="dxa"/>
              <w:right w:w="28" w:type="dxa"/>
            </w:tcMar>
            <w:vAlign w:val="center"/>
            <w:hideMark/>
          </w:tcPr>
          <w:p w14:paraId="5C00644D" w14:textId="77777777" w:rsidR="00A01E1C" w:rsidRPr="00121748" w:rsidRDefault="00A01E1C" w:rsidP="00915E5B">
            <w:pPr>
              <w:rPr>
                <w:color w:val="000000"/>
                <w:sz w:val="15"/>
                <w:szCs w:val="15"/>
              </w:rPr>
            </w:pPr>
          </w:p>
        </w:tc>
        <w:tc>
          <w:tcPr>
            <w:tcW w:w="583" w:type="pct"/>
            <w:shd w:val="clear" w:color="000000" w:fill="FFFFFF"/>
            <w:tcMar>
              <w:left w:w="28" w:type="dxa"/>
              <w:right w:w="28" w:type="dxa"/>
            </w:tcMar>
            <w:vAlign w:val="center"/>
            <w:hideMark/>
          </w:tcPr>
          <w:p w14:paraId="1614CB4C" w14:textId="77777777" w:rsidR="00A01E1C" w:rsidRPr="00121748" w:rsidRDefault="00A01E1C" w:rsidP="00915E5B">
            <w:pPr>
              <w:jc w:val="center"/>
              <w:rPr>
                <w:color w:val="000000"/>
                <w:sz w:val="15"/>
                <w:szCs w:val="15"/>
              </w:rPr>
            </w:pPr>
            <w:r w:rsidRPr="00121748">
              <w:rPr>
                <w:color w:val="000000"/>
                <w:sz w:val="15"/>
                <w:szCs w:val="15"/>
              </w:rPr>
              <w:t>Утвержденный план</w:t>
            </w:r>
            <w:r>
              <w:rPr>
                <w:color w:val="000000"/>
                <w:sz w:val="15"/>
                <w:szCs w:val="15"/>
              </w:rPr>
              <w:t>, млн. руб.</w:t>
            </w:r>
          </w:p>
        </w:tc>
        <w:tc>
          <w:tcPr>
            <w:tcW w:w="584" w:type="pct"/>
            <w:shd w:val="clear" w:color="000000" w:fill="FFFFFF"/>
            <w:tcMar>
              <w:left w:w="28" w:type="dxa"/>
              <w:right w:w="28" w:type="dxa"/>
            </w:tcMar>
            <w:vAlign w:val="center"/>
            <w:hideMark/>
          </w:tcPr>
          <w:p w14:paraId="36C7D69C" w14:textId="77777777" w:rsidR="00A01E1C" w:rsidRPr="00121748" w:rsidRDefault="00A01E1C" w:rsidP="00915E5B">
            <w:pPr>
              <w:jc w:val="center"/>
              <w:rPr>
                <w:color w:val="000000"/>
                <w:sz w:val="15"/>
                <w:szCs w:val="15"/>
              </w:rPr>
            </w:pPr>
            <w:r w:rsidRPr="00121748">
              <w:rPr>
                <w:color w:val="000000"/>
                <w:sz w:val="15"/>
                <w:szCs w:val="15"/>
              </w:rPr>
              <w:t>Утвержденный план</w:t>
            </w:r>
            <w:r w:rsidRPr="0076407D">
              <w:rPr>
                <w:color w:val="000000"/>
                <w:sz w:val="15"/>
                <w:szCs w:val="15"/>
              </w:rPr>
              <w:t xml:space="preserve">, млн. </w:t>
            </w:r>
            <w:proofErr w:type="spellStart"/>
            <w:r w:rsidRPr="0076407D">
              <w:rPr>
                <w:color w:val="000000"/>
                <w:sz w:val="15"/>
                <w:szCs w:val="15"/>
              </w:rPr>
              <w:t>руб</w:t>
            </w:r>
            <w:proofErr w:type="spellEnd"/>
          </w:p>
        </w:tc>
        <w:tc>
          <w:tcPr>
            <w:tcW w:w="585" w:type="pct"/>
            <w:shd w:val="clear" w:color="000000" w:fill="FFFFFF"/>
            <w:tcMar>
              <w:left w:w="28" w:type="dxa"/>
              <w:right w:w="28" w:type="dxa"/>
            </w:tcMar>
            <w:vAlign w:val="center"/>
            <w:hideMark/>
          </w:tcPr>
          <w:p w14:paraId="2B80FAC3" w14:textId="77777777" w:rsidR="00A01E1C" w:rsidRPr="00121748" w:rsidRDefault="00A01E1C" w:rsidP="00915E5B">
            <w:pPr>
              <w:jc w:val="center"/>
              <w:rPr>
                <w:color w:val="000000"/>
                <w:sz w:val="15"/>
                <w:szCs w:val="15"/>
              </w:rPr>
            </w:pPr>
            <w:r w:rsidRPr="00121748">
              <w:rPr>
                <w:color w:val="000000"/>
                <w:sz w:val="15"/>
                <w:szCs w:val="15"/>
              </w:rPr>
              <w:t>Утвержденный план</w:t>
            </w:r>
            <w:r w:rsidRPr="0076407D">
              <w:rPr>
                <w:color w:val="000000"/>
                <w:sz w:val="15"/>
                <w:szCs w:val="15"/>
              </w:rPr>
              <w:t xml:space="preserve">, млн. </w:t>
            </w:r>
            <w:proofErr w:type="spellStart"/>
            <w:r w:rsidRPr="0076407D">
              <w:rPr>
                <w:color w:val="000000"/>
                <w:sz w:val="15"/>
                <w:szCs w:val="15"/>
              </w:rPr>
              <w:t>руб</w:t>
            </w:r>
            <w:proofErr w:type="spellEnd"/>
          </w:p>
        </w:tc>
        <w:tc>
          <w:tcPr>
            <w:tcW w:w="584" w:type="pct"/>
            <w:shd w:val="clear" w:color="000000" w:fill="FFFFFF"/>
            <w:tcMar>
              <w:left w:w="28" w:type="dxa"/>
              <w:right w:w="28" w:type="dxa"/>
            </w:tcMar>
            <w:vAlign w:val="center"/>
            <w:hideMark/>
          </w:tcPr>
          <w:p w14:paraId="0E20C763" w14:textId="77777777" w:rsidR="00A01E1C" w:rsidRPr="00121748" w:rsidRDefault="00A01E1C" w:rsidP="00915E5B">
            <w:pPr>
              <w:jc w:val="center"/>
              <w:rPr>
                <w:color w:val="000000"/>
                <w:sz w:val="15"/>
                <w:szCs w:val="15"/>
              </w:rPr>
            </w:pPr>
            <w:r w:rsidRPr="00121748">
              <w:rPr>
                <w:color w:val="000000"/>
                <w:sz w:val="15"/>
                <w:szCs w:val="15"/>
              </w:rPr>
              <w:t>Утвержденный план</w:t>
            </w:r>
            <w:r w:rsidRPr="0076407D">
              <w:rPr>
                <w:color w:val="000000"/>
                <w:sz w:val="15"/>
                <w:szCs w:val="15"/>
              </w:rPr>
              <w:t xml:space="preserve">, млн. </w:t>
            </w:r>
            <w:proofErr w:type="spellStart"/>
            <w:r w:rsidRPr="0076407D">
              <w:rPr>
                <w:color w:val="000000"/>
                <w:sz w:val="15"/>
                <w:szCs w:val="15"/>
              </w:rPr>
              <w:t>руб</w:t>
            </w:r>
            <w:proofErr w:type="spellEnd"/>
          </w:p>
        </w:tc>
        <w:tc>
          <w:tcPr>
            <w:tcW w:w="584" w:type="pct"/>
            <w:shd w:val="clear" w:color="000000" w:fill="FFFFFF"/>
            <w:tcMar>
              <w:left w:w="28" w:type="dxa"/>
              <w:right w:w="28" w:type="dxa"/>
            </w:tcMar>
            <w:vAlign w:val="center"/>
            <w:hideMark/>
          </w:tcPr>
          <w:p w14:paraId="1A8DCB74" w14:textId="77777777" w:rsidR="00A01E1C" w:rsidRPr="00121748" w:rsidRDefault="00A01E1C" w:rsidP="00915E5B">
            <w:pPr>
              <w:jc w:val="center"/>
              <w:rPr>
                <w:color w:val="000000"/>
                <w:sz w:val="15"/>
                <w:szCs w:val="15"/>
              </w:rPr>
            </w:pPr>
            <w:r w:rsidRPr="00121748">
              <w:rPr>
                <w:color w:val="000000"/>
                <w:sz w:val="15"/>
                <w:szCs w:val="15"/>
              </w:rPr>
              <w:t>Утвержденный план</w:t>
            </w:r>
            <w:r w:rsidRPr="0076407D">
              <w:rPr>
                <w:color w:val="000000"/>
                <w:sz w:val="15"/>
                <w:szCs w:val="15"/>
              </w:rPr>
              <w:t xml:space="preserve">, млн. </w:t>
            </w:r>
            <w:proofErr w:type="spellStart"/>
            <w:r w:rsidRPr="0076407D">
              <w:rPr>
                <w:color w:val="000000"/>
                <w:sz w:val="15"/>
                <w:szCs w:val="15"/>
              </w:rPr>
              <w:t>руб</w:t>
            </w:r>
            <w:proofErr w:type="spellEnd"/>
          </w:p>
        </w:tc>
        <w:tc>
          <w:tcPr>
            <w:tcW w:w="378" w:type="pct"/>
            <w:shd w:val="clear" w:color="000000" w:fill="FFFFFF"/>
            <w:tcMar>
              <w:left w:w="28" w:type="dxa"/>
              <w:right w:w="28" w:type="dxa"/>
            </w:tcMar>
            <w:vAlign w:val="center"/>
            <w:hideMark/>
          </w:tcPr>
          <w:p w14:paraId="4CC2D43E" w14:textId="77777777" w:rsidR="00A01E1C" w:rsidRPr="00121748" w:rsidRDefault="00A01E1C" w:rsidP="00915E5B">
            <w:pPr>
              <w:jc w:val="center"/>
              <w:rPr>
                <w:color w:val="000000"/>
                <w:sz w:val="15"/>
                <w:szCs w:val="15"/>
              </w:rPr>
            </w:pPr>
            <w:r w:rsidRPr="00121748">
              <w:rPr>
                <w:color w:val="000000"/>
                <w:sz w:val="15"/>
                <w:szCs w:val="15"/>
              </w:rPr>
              <w:t>План</w:t>
            </w:r>
            <w:r w:rsidRPr="0076407D">
              <w:rPr>
                <w:color w:val="000000"/>
                <w:sz w:val="15"/>
                <w:szCs w:val="15"/>
              </w:rPr>
              <w:t xml:space="preserve">, млн. </w:t>
            </w:r>
            <w:proofErr w:type="spellStart"/>
            <w:r w:rsidRPr="0076407D">
              <w:rPr>
                <w:color w:val="000000"/>
                <w:sz w:val="15"/>
                <w:szCs w:val="15"/>
              </w:rPr>
              <w:t>руб</w:t>
            </w:r>
            <w:proofErr w:type="spellEnd"/>
          </w:p>
        </w:tc>
      </w:tr>
      <w:tr w:rsidR="00A01E1C" w:rsidRPr="00121748" w14:paraId="635CCCAB" w14:textId="77777777" w:rsidTr="00915E5B">
        <w:trPr>
          <w:trHeight w:val="20"/>
        </w:trPr>
        <w:tc>
          <w:tcPr>
            <w:tcW w:w="242" w:type="pct"/>
            <w:shd w:val="clear" w:color="000000" w:fill="FFFFFF"/>
            <w:noWrap/>
            <w:tcMar>
              <w:left w:w="28" w:type="dxa"/>
              <w:right w:w="28" w:type="dxa"/>
            </w:tcMar>
            <w:vAlign w:val="center"/>
            <w:hideMark/>
          </w:tcPr>
          <w:p w14:paraId="0248117B" w14:textId="77777777" w:rsidR="00A01E1C" w:rsidRPr="00121748" w:rsidRDefault="00A01E1C" w:rsidP="00915E5B">
            <w:pPr>
              <w:jc w:val="center"/>
              <w:rPr>
                <w:color w:val="000000"/>
                <w:sz w:val="15"/>
                <w:szCs w:val="15"/>
              </w:rPr>
            </w:pPr>
            <w:r w:rsidRPr="00121748">
              <w:rPr>
                <w:color w:val="000000"/>
                <w:sz w:val="15"/>
                <w:szCs w:val="15"/>
              </w:rPr>
              <w:t>1</w:t>
            </w:r>
          </w:p>
        </w:tc>
        <w:tc>
          <w:tcPr>
            <w:tcW w:w="1460" w:type="pct"/>
            <w:shd w:val="clear" w:color="000000" w:fill="FFFFFF"/>
            <w:tcMar>
              <w:left w:w="28" w:type="dxa"/>
              <w:right w:w="28" w:type="dxa"/>
            </w:tcMar>
            <w:vAlign w:val="center"/>
            <w:hideMark/>
          </w:tcPr>
          <w:p w14:paraId="21D341AD" w14:textId="77777777" w:rsidR="00A01E1C" w:rsidRPr="00121748" w:rsidRDefault="00A01E1C" w:rsidP="00915E5B">
            <w:pPr>
              <w:jc w:val="center"/>
              <w:rPr>
                <w:color w:val="000000"/>
                <w:sz w:val="15"/>
                <w:szCs w:val="15"/>
              </w:rPr>
            </w:pPr>
            <w:r w:rsidRPr="00121748">
              <w:rPr>
                <w:color w:val="000000"/>
                <w:sz w:val="15"/>
                <w:szCs w:val="15"/>
              </w:rPr>
              <w:t>2</w:t>
            </w:r>
          </w:p>
        </w:tc>
        <w:tc>
          <w:tcPr>
            <w:tcW w:w="583" w:type="pct"/>
            <w:shd w:val="clear" w:color="000000" w:fill="FFFFFF"/>
            <w:noWrap/>
            <w:tcMar>
              <w:left w:w="28" w:type="dxa"/>
              <w:right w:w="28" w:type="dxa"/>
            </w:tcMar>
            <w:vAlign w:val="center"/>
            <w:hideMark/>
          </w:tcPr>
          <w:p w14:paraId="408B40D9" w14:textId="77777777" w:rsidR="00A01E1C" w:rsidRPr="00121748" w:rsidRDefault="00A01E1C" w:rsidP="00915E5B">
            <w:pPr>
              <w:jc w:val="center"/>
              <w:rPr>
                <w:color w:val="000000"/>
                <w:sz w:val="15"/>
                <w:szCs w:val="15"/>
              </w:rPr>
            </w:pPr>
            <w:r w:rsidRPr="00121748">
              <w:rPr>
                <w:color w:val="000000"/>
                <w:sz w:val="15"/>
                <w:szCs w:val="15"/>
              </w:rPr>
              <w:t>3</w:t>
            </w:r>
          </w:p>
        </w:tc>
        <w:tc>
          <w:tcPr>
            <w:tcW w:w="584" w:type="pct"/>
            <w:shd w:val="clear" w:color="000000" w:fill="FFFFFF"/>
            <w:noWrap/>
            <w:tcMar>
              <w:left w:w="28" w:type="dxa"/>
              <w:right w:w="28" w:type="dxa"/>
            </w:tcMar>
            <w:vAlign w:val="center"/>
            <w:hideMark/>
          </w:tcPr>
          <w:p w14:paraId="39439BC0" w14:textId="77777777" w:rsidR="00A01E1C" w:rsidRPr="00121748" w:rsidRDefault="00A01E1C" w:rsidP="00915E5B">
            <w:pPr>
              <w:jc w:val="center"/>
              <w:rPr>
                <w:color w:val="000000"/>
                <w:sz w:val="15"/>
                <w:szCs w:val="15"/>
              </w:rPr>
            </w:pPr>
            <w:r w:rsidRPr="00121748">
              <w:rPr>
                <w:color w:val="000000"/>
                <w:sz w:val="15"/>
                <w:szCs w:val="15"/>
              </w:rPr>
              <w:t>4</w:t>
            </w:r>
          </w:p>
        </w:tc>
        <w:tc>
          <w:tcPr>
            <w:tcW w:w="585" w:type="pct"/>
            <w:shd w:val="clear" w:color="000000" w:fill="FFFFFF"/>
            <w:noWrap/>
            <w:tcMar>
              <w:left w:w="28" w:type="dxa"/>
              <w:right w:w="28" w:type="dxa"/>
            </w:tcMar>
            <w:vAlign w:val="center"/>
            <w:hideMark/>
          </w:tcPr>
          <w:p w14:paraId="71BAE332" w14:textId="77777777" w:rsidR="00A01E1C" w:rsidRPr="00121748" w:rsidRDefault="00A01E1C" w:rsidP="00915E5B">
            <w:pPr>
              <w:jc w:val="center"/>
              <w:rPr>
                <w:color w:val="000000"/>
                <w:sz w:val="15"/>
                <w:szCs w:val="15"/>
              </w:rPr>
            </w:pPr>
            <w:r w:rsidRPr="00121748">
              <w:rPr>
                <w:color w:val="000000"/>
                <w:sz w:val="15"/>
                <w:szCs w:val="15"/>
              </w:rPr>
              <w:t>5</w:t>
            </w:r>
          </w:p>
        </w:tc>
        <w:tc>
          <w:tcPr>
            <w:tcW w:w="584" w:type="pct"/>
            <w:shd w:val="clear" w:color="000000" w:fill="FFFFFF"/>
            <w:noWrap/>
            <w:tcMar>
              <w:left w:w="28" w:type="dxa"/>
              <w:right w:w="28" w:type="dxa"/>
            </w:tcMar>
            <w:vAlign w:val="center"/>
            <w:hideMark/>
          </w:tcPr>
          <w:p w14:paraId="29AAFC30" w14:textId="77777777" w:rsidR="00A01E1C" w:rsidRPr="00121748" w:rsidRDefault="00A01E1C" w:rsidP="00915E5B">
            <w:pPr>
              <w:jc w:val="center"/>
              <w:rPr>
                <w:color w:val="000000"/>
                <w:sz w:val="15"/>
                <w:szCs w:val="15"/>
              </w:rPr>
            </w:pPr>
            <w:r w:rsidRPr="00121748">
              <w:rPr>
                <w:color w:val="000000"/>
                <w:sz w:val="15"/>
                <w:szCs w:val="15"/>
              </w:rPr>
              <w:t>6</w:t>
            </w:r>
          </w:p>
        </w:tc>
        <w:tc>
          <w:tcPr>
            <w:tcW w:w="584" w:type="pct"/>
            <w:shd w:val="clear" w:color="000000" w:fill="FFFFFF"/>
            <w:noWrap/>
            <w:tcMar>
              <w:left w:w="28" w:type="dxa"/>
              <w:right w:w="28" w:type="dxa"/>
            </w:tcMar>
            <w:vAlign w:val="center"/>
            <w:hideMark/>
          </w:tcPr>
          <w:p w14:paraId="1F997D34" w14:textId="77777777" w:rsidR="00A01E1C" w:rsidRPr="00121748" w:rsidRDefault="00A01E1C" w:rsidP="00915E5B">
            <w:pPr>
              <w:jc w:val="center"/>
              <w:rPr>
                <w:color w:val="000000"/>
                <w:sz w:val="15"/>
                <w:szCs w:val="15"/>
              </w:rPr>
            </w:pPr>
            <w:r w:rsidRPr="00121748">
              <w:rPr>
                <w:color w:val="000000"/>
                <w:sz w:val="15"/>
                <w:szCs w:val="15"/>
              </w:rPr>
              <w:t>7</w:t>
            </w:r>
          </w:p>
        </w:tc>
        <w:tc>
          <w:tcPr>
            <w:tcW w:w="378" w:type="pct"/>
            <w:shd w:val="clear" w:color="000000" w:fill="FFFFFF"/>
            <w:noWrap/>
            <w:tcMar>
              <w:left w:w="28" w:type="dxa"/>
              <w:right w:w="28" w:type="dxa"/>
            </w:tcMar>
            <w:vAlign w:val="center"/>
            <w:hideMark/>
          </w:tcPr>
          <w:p w14:paraId="5E64FD78" w14:textId="77777777" w:rsidR="00A01E1C" w:rsidRPr="00121748" w:rsidRDefault="00A01E1C" w:rsidP="00915E5B">
            <w:pPr>
              <w:jc w:val="center"/>
              <w:rPr>
                <w:color w:val="000000"/>
                <w:sz w:val="15"/>
                <w:szCs w:val="15"/>
              </w:rPr>
            </w:pPr>
            <w:r w:rsidRPr="00121748">
              <w:rPr>
                <w:color w:val="000000"/>
                <w:sz w:val="15"/>
                <w:szCs w:val="15"/>
              </w:rPr>
              <w:t>8</w:t>
            </w:r>
          </w:p>
        </w:tc>
      </w:tr>
      <w:tr w:rsidR="00A01E1C" w:rsidRPr="00121748" w14:paraId="2EFC00CE" w14:textId="77777777" w:rsidTr="00915E5B">
        <w:trPr>
          <w:trHeight w:val="20"/>
        </w:trPr>
        <w:tc>
          <w:tcPr>
            <w:tcW w:w="1702" w:type="pct"/>
            <w:gridSpan w:val="2"/>
            <w:shd w:val="clear" w:color="000000" w:fill="FFFFFF"/>
            <w:tcMar>
              <w:left w:w="28" w:type="dxa"/>
              <w:right w:w="28" w:type="dxa"/>
            </w:tcMar>
            <w:vAlign w:val="center"/>
            <w:hideMark/>
          </w:tcPr>
          <w:p w14:paraId="7A24A16C" w14:textId="77777777" w:rsidR="00A01E1C" w:rsidRPr="00121748" w:rsidRDefault="00A01E1C" w:rsidP="00915E5B">
            <w:pPr>
              <w:jc w:val="center"/>
              <w:rPr>
                <w:color w:val="000000"/>
                <w:sz w:val="15"/>
                <w:szCs w:val="15"/>
              </w:rPr>
            </w:pPr>
            <w:r w:rsidRPr="00121748">
              <w:rPr>
                <w:color w:val="000000"/>
                <w:sz w:val="15"/>
                <w:szCs w:val="15"/>
              </w:rPr>
              <w:t>Источники финансирования инвестиционной программы всего (I+II), в том числе:</w:t>
            </w:r>
          </w:p>
        </w:tc>
        <w:tc>
          <w:tcPr>
            <w:tcW w:w="583" w:type="pct"/>
            <w:shd w:val="clear" w:color="auto" w:fill="auto"/>
            <w:tcMar>
              <w:left w:w="28" w:type="dxa"/>
              <w:right w:w="28" w:type="dxa"/>
            </w:tcMar>
            <w:vAlign w:val="center"/>
            <w:hideMark/>
          </w:tcPr>
          <w:p w14:paraId="6A519C40" w14:textId="77777777" w:rsidR="00A01E1C" w:rsidRPr="00121748" w:rsidRDefault="00A01E1C" w:rsidP="00915E5B">
            <w:pPr>
              <w:jc w:val="center"/>
              <w:rPr>
                <w:color w:val="000000"/>
                <w:sz w:val="15"/>
                <w:szCs w:val="15"/>
              </w:rPr>
            </w:pPr>
            <w:r w:rsidRPr="00121748">
              <w:rPr>
                <w:color w:val="000000"/>
                <w:sz w:val="15"/>
                <w:szCs w:val="15"/>
              </w:rPr>
              <w:t>118,428</w:t>
            </w:r>
          </w:p>
        </w:tc>
        <w:tc>
          <w:tcPr>
            <w:tcW w:w="584" w:type="pct"/>
            <w:shd w:val="clear" w:color="auto" w:fill="auto"/>
            <w:tcMar>
              <w:left w:w="28" w:type="dxa"/>
              <w:right w:w="28" w:type="dxa"/>
            </w:tcMar>
            <w:vAlign w:val="center"/>
            <w:hideMark/>
          </w:tcPr>
          <w:p w14:paraId="57E4325E" w14:textId="77777777" w:rsidR="00A01E1C" w:rsidRPr="00121748" w:rsidRDefault="00A01E1C" w:rsidP="00915E5B">
            <w:pPr>
              <w:jc w:val="center"/>
              <w:rPr>
                <w:color w:val="000000"/>
                <w:sz w:val="15"/>
                <w:szCs w:val="15"/>
              </w:rPr>
            </w:pPr>
            <w:r w:rsidRPr="00121748">
              <w:rPr>
                <w:color w:val="000000"/>
                <w:sz w:val="15"/>
                <w:szCs w:val="15"/>
              </w:rPr>
              <w:t>126,692</w:t>
            </w:r>
          </w:p>
        </w:tc>
        <w:tc>
          <w:tcPr>
            <w:tcW w:w="585" w:type="pct"/>
            <w:shd w:val="clear" w:color="auto" w:fill="auto"/>
            <w:tcMar>
              <w:left w:w="28" w:type="dxa"/>
              <w:right w:w="28" w:type="dxa"/>
            </w:tcMar>
            <w:vAlign w:val="center"/>
          </w:tcPr>
          <w:p w14:paraId="686D284C" w14:textId="77777777" w:rsidR="00A01E1C" w:rsidRPr="00121748" w:rsidRDefault="00A01E1C" w:rsidP="00915E5B">
            <w:pPr>
              <w:jc w:val="center"/>
              <w:rPr>
                <w:color w:val="000000"/>
                <w:sz w:val="15"/>
                <w:szCs w:val="15"/>
              </w:rPr>
            </w:pPr>
            <w:r w:rsidRPr="00EA748E">
              <w:rPr>
                <w:color w:val="000000"/>
                <w:sz w:val="15"/>
                <w:szCs w:val="15"/>
              </w:rPr>
              <w:t>125,444</w:t>
            </w:r>
          </w:p>
        </w:tc>
        <w:tc>
          <w:tcPr>
            <w:tcW w:w="584" w:type="pct"/>
            <w:shd w:val="clear" w:color="auto" w:fill="auto"/>
            <w:tcMar>
              <w:left w:w="28" w:type="dxa"/>
              <w:right w:w="28" w:type="dxa"/>
            </w:tcMar>
            <w:vAlign w:val="center"/>
            <w:hideMark/>
          </w:tcPr>
          <w:p w14:paraId="3EAFD7E2" w14:textId="77777777" w:rsidR="00A01E1C" w:rsidRPr="00121748" w:rsidRDefault="00A01E1C" w:rsidP="00915E5B">
            <w:pPr>
              <w:jc w:val="center"/>
              <w:rPr>
                <w:color w:val="000000"/>
                <w:sz w:val="15"/>
                <w:szCs w:val="15"/>
              </w:rPr>
            </w:pPr>
            <w:r w:rsidRPr="00121748">
              <w:rPr>
                <w:color w:val="000000"/>
                <w:sz w:val="15"/>
                <w:szCs w:val="15"/>
              </w:rPr>
              <w:t>120,360</w:t>
            </w:r>
          </w:p>
        </w:tc>
        <w:tc>
          <w:tcPr>
            <w:tcW w:w="584" w:type="pct"/>
            <w:shd w:val="clear" w:color="auto" w:fill="auto"/>
            <w:tcMar>
              <w:left w:w="28" w:type="dxa"/>
              <w:right w:w="28" w:type="dxa"/>
            </w:tcMar>
            <w:vAlign w:val="center"/>
            <w:hideMark/>
          </w:tcPr>
          <w:p w14:paraId="7AF9BEA2" w14:textId="77777777" w:rsidR="00A01E1C" w:rsidRPr="00121748" w:rsidRDefault="00A01E1C" w:rsidP="00915E5B">
            <w:pPr>
              <w:jc w:val="center"/>
              <w:rPr>
                <w:color w:val="000000"/>
                <w:sz w:val="15"/>
                <w:szCs w:val="15"/>
              </w:rPr>
            </w:pPr>
            <w:r w:rsidRPr="00121748">
              <w:rPr>
                <w:color w:val="000000"/>
                <w:sz w:val="15"/>
                <w:szCs w:val="15"/>
              </w:rPr>
              <w:t>119,047</w:t>
            </w:r>
          </w:p>
        </w:tc>
        <w:tc>
          <w:tcPr>
            <w:tcW w:w="378" w:type="pct"/>
            <w:shd w:val="clear" w:color="auto" w:fill="auto"/>
            <w:tcMar>
              <w:left w:w="28" w:type="dxa"/>
              <w:right w:w="28" w:type="dxa"/>
            </w:tcMar>
            <w:vAlign w:val="center"/>
            <w:hideMark/>
          </w:tcPr>
          <w:p w14:paraId="5A133C45" w14:textId="77777777" w:rsidR="00A01E1C" w:rsidRPr="00121748" w:rsidRDefault="00A01E1C" w:rsidP="00915E5B">
            <w:pPr>
              <w:jc w:val="center"/>
              <w:rPr>
                <w:color w:val="000000"/>
                <w:sz w:val="15"/>
                <w:szCs w:val="15"/>
              </w:rPr>
            </w:pPr>
            <w:r w:rsidRPr="00121748">
              <w:rPr>
                <w:color w:val="000000"/>
                <w:sz w:val="15"/>
                <w:szCs w:val="15"/>
              </w:rPr>
              <w:t>609,</w:t>
            </w:r>
            <w:r>
              <w:rPr>
                <w:color w:val="000000"/>
                <w:sz w:val="15"/>
                <w:szCs w:val="15"/>
              </w:rPr>
              <w:t>971</w:t>
            </w:r>
          </w:p>
        </w:tc>
      </w:tr>
      <w:tr w:rsidR="00A01E1C" w:rsidRPr="00121748" w14:paraId="28368492" w14:textId="77777777" w:rsidTr="00915E5B">
        <w:trPr>
          <w:trHeight w:val="20"/>
        </w:trPr>
        <w:tc>
          <w:tcPr>
            <w:tcW w:w="242" w:type="pct"/>
            <w:shd w:val="clear" w:color="000000" w:fill="FFFFFF"/>
            <w:noWrap/>
            <w:tcMar>
              <w:left w:w="28" w:type="dxa"/>
              <w:right w:w="28" w:type="dxa"/>
            </w:tcMar>
            <w:vAlign w:val="center"/>
            <w:hideMark/>
          </w:tcPr>
          <w:p w14:paraId="14B79B3B" w14:textId="77777777" w:rsidR="00A01E1C" w:rsidRPr="00121748" w:rsidRDefault="00A01E1C" w:rsidP="00915E5B">
            <w:pPr>
              <w:jc w:val="center"/>
              <w:rPr>
                <w:color w:val="000000"/>
                <w:sz w:val="15"/>
                <w:szCs w:val="15"/>
              </w:rPr>
            </w:pPr>
            <w:r w:rsidRPr="00121748">
              <w:rPr>
                <w:color w:val="000000"/>
                <w:sz w:val="15"/>
                <w:szCs w:val="15"/>
              </w:rPr>
              <w:t>I</w:t>
            </w:r>
          </w:p>
        </w:tc>
        <w:tc>
          <w:tcPr>
            <w:tcW w:w="1460" w:type="pct"/>
            <w:shd w:val="clear" w:color="000000" w:fill="FFFFFF"/>
            <w:tcMar>
              <w:left w:w="28" w:type="dxa"/>
              <w:right w:w="28" w:type="dxa"/>
            </w:tcMar>
            <w:vAlign w:val="center"/>
            <w:hideMark/>
          </w:tcPr>
          <w:p w14:paraId="62CAE958" w14:textId="77777777" w:rsidR="00A01E1C" w:rsidRPr="00121748" w:rsidRDefault="00A01E1C" w:rsidP="00915E5B">
            <w:pPr>
              <w:jc w:val="center"/>
              <w:rPr>
                <w:color w:val="000000"/>
                <w:sz w:val="15"/>
                <w:szCs w:val="15"/>
              </w:rPr>
            </w:pPr>
            <w:r w:rsidRPr="00121748">
              <w:rPr>
                <w:color w:val="000000"/>
                <w:sz w:val="15"/>
                <w:szCs w:val="15"/>
              </w:rPr>
              <w:t>Собственные средства всего, в том числе:</w:t>
            </w:r>
          </w:p>
        </w:tc>
        <w:tc>
          <w:tcPr>
            <w:tcW w:w="583" w:type="pct"/>
            <w:shd w:val="clear" w:color="auto" w:fill="auto"/>
            <w:noWrap/>
            <w:tcMar>
              <w:left w:w="28" w:type="dxa"/>
              <w:right w:w="28" w:type="dxa"/>
            </w:tcMar>
            <w:vAlign w:val="center"/>
            <w:hideMark/>
          </w:tcPr>
          <w:p w14:paraId="1D66B6AD" w14:textId="77777777" w:rsidR="00A01E1C" w:rsidRPr="00121748" w:rsidRDefault="00A01E1C" w:rsidP="00915E5B">
            <w:pPr>
              <w:jc w:val="center"/>
              <w:rPr>
                <w:color w:val="000000"/>
                <w:sz w:val="15"/>
                <w:szCs w:val="15"/>
              </w:rPr>
            </w:pPr>
            <w:r w:rsidRPr="00121748">
              <w:rPr>
                <w:color w:val="000000"/>
                <w:sz w:val="15"/>
                <w:szCs w:val="15"/>
              </w:rPr>
              <w:t>118,428</w:t>
            </w:r>
          </w:p>
        </w:tc>
        <w:tc>
          <w:tcPr>
            <w:tcW w:w="584" w:type="pct"/>
            <w:shd w:val="clear" w:color="auto" w:fill="auto"/>
            <w:noWrap/>
            <w:tcMar>
              <w:left w:w="28" w:type="dxa"/>
              <w:right w:w="28" w:type="dxa"/>
            </w:tcMar>
            <w:vAlign w:val="center"/>
            <w:hideMark/>
          </w:tcPr>
          <w:p w14:paraId="087ADF4C" w14:textId="77777777" w:rsidR="00A01E1C" w:rsidRPr="00121748" w:rsidRDefault="00A01E1C" w:rsidP="00915E5B">
            <w:pPr>
              <w:jc w:val="center"/>
              <w:rPr>
                <w:color w:val="000000"/>
                <w:sz w:val="15"/>
                <w:szCs w:val="15"/>
              </w:rPr>
            </w:pPr>
            <w:r w:rsidRPr="00121748">
              <w:rPr>
                <w:color w:val="000000"/>
                <w:sz w:val="15"/>
                <w:szCs w:val="15"/>
              </w:rPr>
              <w:t>126,692</w:t>
            </w:r>
          </w:p>
        </w:tc>
        <w:tc>
          <w:tcPr>
            <w:tcW w:w="585" w:type="pct"/>
            <w:shd w:val="clear" w:color="auto" w:fill="auto"/>
            <w:noWrap/>
            <w:tcMar>
              <w:left w:w="28" w:type="dxa"/>
              <w:right w:w="28" w:type="dxa"/>
            </w:tcMar>
            <w:vAlign w:val="center"/>
          </w:tcPr>
          <w:p w14:paraId="6CD50EEB" w14:textId="77777777" w:rsidR="00A01E1C" w:rsidRPr="00B258FB" w:rsidRDefault="00A01E1C" w:rsidP="00915E5B">
            <w:pPr>
              <w:jc w:val="center"/>
              <w:rPr>
                <w:color w:val="000000"/>
                <w:sz w:val="15"/>
                <w:szCs w:val="15"/>
              </w:rPr>
            </w:pPr>
            <w:r w:rsidRPr="00B258FB">
              <w:rPr>
                <w:color w:val="000000"/>
                <w:sz w:val="15"/>
                <w:szCs w:val="15"/>
              </w:rPr>
              <w:t>102,826</w:t>
            </w:r>
          </w:p>
        </w:tc>
        <w:tc>
          <w:tcPr>
            <w:tcW w:w="584" w:type="pct"/>
            <w:shd w:val="clear" w:color="auto" w:fill="auto"/>
            <w:noWrap/>
            <w:tcMar>
              <w:left w:w="28" w:type="dxa"/>
              <w:right w:w="28" w:type="dxa"/>
            </w:tcMar>
            <w:vAlign w:val="center"/>
            <w:hideMark/>
          </w:tcPr>
          <w:p w14:paraId="44AA42EF" w14:textId="77777777" w:rsidR="00A01E1C" w:rsidRPr="00B258FB" w:rsidRDefault="00A01E1C" w:rsidP="00915E5B">
            <w:pPr>
              <w:jc w:val="center"/>
              <w:rPr>
                <w:color w:val="000000"/>
                <w:sz w:val="15"/>
                <w:szCs w:val="15"/>
              </w:rPr>
            </w:pPr>
            <w:r w:rsidRPr="00B258FB">
              <w:rPr>
                <w:color w:val="000000"/>
                <w:sz w:val="15"/>
                <w:szCs w:val="15"/>
              </w:rPr>
              <w:t>120,360</w:t>
            </w:r>
          </w:p>
        </w:tc>
        <w:tc>
          <w:tcPr>
            <w:tcW w:w="584" w:type="pct"/>
            <w:shd w:val="clear" w:color="auto" w:fill="auto"/>
            <w:noWrap/>
            <w:tcMar>
              <w:left w:w="28" w:type="dxa"/>
              <w:right w:w="28" w:type="dxa"/>
            </w:tcMar>
            <w:vAlign w:val="center"/>
            <w:hideMark/>
          </w:tcPr>
          <w:p w14:paraId="52D6A483" w14:textId="77777777" w:rsidR="00A01E1C" w:rsidRPr="00B258FB" w:rsidRDefault="00A01E1C" w:rsidP="00915E5B">
            <w:pPr>
              <w:jc w:val="center"/>
              <w:rPr>
                <w:color w:val="000000"/>
                <w:sz w:val="15"/>
                <w:szCs w:val="15"/>
              </w:rPr>
            </w:pPr>
            <w:r w:rsidRPr="00B258FB">
              <w:rPr>
                <w:color w:val="000000"/>
                <w:sz w:val="15"/>
                <w:szCs w:val="15"/>
              </w:rPr>
              <w:t>119,047</w:t>
            </w:r>
          </w:p>
        </w:tc>
        <w:tc>
          <w:tcPr>
            <w:tcW w:w="378" w:type="pct"/>
            <w:shd w:val="clear" w:color="auto" w:fill="auto"/>
            <w:tcMar>
              <w:left w:w="28" w:type="dxa"/>
              <w:right w:w="28" w:type="dxa"/>
            </w:tcMar>
            <w:vAlign w:val="center"/>
            <w:hideMark/>
          </w:tcPr>
          <w:p w14:paraId="0F721FB1" w14:textId="77777777" w:rsidR="00A01E1C" w:rsidRPr="00B258FB" w:rsidRDefault="00A01E1C" w:rsidP="00915E5B">
            <w:pPr>
              <w:jc w:val="center"/>
              <w:rPr>
                <w:color w:val="000000"/>
                <w:sz w:val="15"/>
                <w:szCs w:val="15"/>
              </w:rPr>
            </w:pPr>
            <w:r w:rsidRPr="00B258FB">
              <w:rPr>
                <w:color w:val="000000"/>
                <w:sz w:val="15"/>
                <w:szCs w:val="15"/>
              </w:rPr>
              <w:t>587,353</w:t>
            </w:r>
          </w:p>
        </w:tc>
      </w:tr>
      <w:tr w:rsidR="00A01E1C" w:rsidRPr="00121748" w14:paraId="7CE77B48" w14:textId="77777777" w:rsidTr="00915E5B">
        <w:trPr>
          <w:trHeight w:val="20"/>
        </w:trPr>
        <w:tc>
          <w:tcPr>
            <w:tcW w:w="242" w:type="pct"/>
            <w:shd w:val="clear" w:color="000000" w:fill="FFFFFF"/>
            <w:noWrap/>
            <w:tcMar>
              <w:left w:w="28" w:type="dxa"/>
              <w:right w:w="28" w:type="dxa"/>
            </w:tcMar>
            <w:vAlign w:val="center"/>
            <w:hideMark/>
          </w:tcPr>
          <w:p w14:paraId="4E88A284" w14:textId="77777777" w:rsidR="00A01E1C" w:rsidRPr="00121748" w:rsidRDefault="00A01E1C" w:rsidP="00915E5B">
            <w:pPr>
              <w:jc w:val="center"/>
              <w:rPr>
                <w:color w:val="000000"/>
                <w:sz w:val="15"/>
                <w:szCs w:val="15"/>
              </w:rPr>
            </w:pPr>
            <w:r w:rsidRPr="00121748">
              <w:rPr>
                <w:color w:val="000000"/>
                <w:sz w:val="15"/>
                <w:szCs w:val="15"/>
              </w:rPr>
              <w:t>1.1</w:t>
            </w:r>
          </w:p>
        </w:tc>
        <w:tc>
          <w:tcPr>
            <w:tcW w:w="1460" w:type="pct"/>
            <w:shd w:val="clear" w:color="000000" w:fill="FFFFFF"/>
            <w:tcMar>
              <w:left w:w="28" w:type="dxa"/>
              <w:right w:w="28" w:type="dxa"/>
            </w:tcMar>
            <w:vAlign w:val="center"/>
            <w:hideMark/>
          </w:tcPr>
          <w:p w14:paraId="6ACF74BF" w14:textId="77777777" w:rsidR="00A01E1C" w:rsidRPr="00121748" w:rsidRDefault="00A01E1C" w:rsidP="00915E5B">
            <w:pPr>
              <w:jc w:val="center"/>
              <w:rPr>
                <w:color w:val="000000"/>
                <w:sz w:val="15"/>
                <w:szCs w:val="15"/>
              </w:rPr>
            </w:pPr>
            <w:r w:rsidRPr="00121748">
              <w:rPr>
                <w:color w:val="000000"/>
                <w:sz w:val="15"/>
                <w:szCs w:val="15"/>
              </w:rPr>
              <w:t>Прибыль, направляемая на инвестиции, в том числе:</w:t>
            </w:r>
          </w:p>
        </w:tc>
        <w:tc>
          <w:tcPr>
            <w:tcW w:w="583" w:type="pct"/>
            <w:shd w:val="clear" w:color="auto" w:fill="auto"/>
            <w:tcMar>
              <w:left w:w="28" w:type="dxa"/>
              <w:right w:w="28" w:type="dxa"/>
            </w:tcMar>
            <w:vAlign w:val="center"/>
            <w:hideMark/>
          </w:tcPr>
          <w:p w14:paraId="33BEB893"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36BBBC8A" w14:textId="77777777" w:rsidR="00A01E1C" w:rsidRPr="00121748" w:rsidRDefault="00A01E1C" w:rsidP="00915E5B">
            <w:pPr>
              <w:jc w:val="center"/>
              <w:rPr>
                <w:color w:val="000000"/>
                <w:sz w:val="15"/>
                <w:szCs w:val="15"/>
              </w:rPr>
            </w:pPr>
            <w:r w:rsidRPr="00121748">
              <w:rPr>
                <w:color w:val="000000"/>
                <w:sz w:val="15"/>
                <w:szCs w:val="15"/>
              </w:rPr>
              <w:t>25,731</w:t>
            </w:r>
          </w:p>
        </w:tc>
        <w:tc>
          <w:tcPr>
            <w:tcW w:w="585" w:type="pct"/>
            <w:shd w:val="clear" w:color="auto" w:fill="auto"/>
            <w:tcMar>
              <w:left w:w="28" w:type="dxa"/>
              <w:right w:w="28" w:type="dxa"/>
            </w:tcMar>
            <w:vAlign w:val="center"/>
          </w:tcPr>
          <w:p w14:paraId="5B3CCB81" w14:textId="77777777" w:rsidR="00A01E1C" w:rsidRPr="00F31625" w:rsidRDefault="00A01E1C" w:rsidP="00915E5B">
            <w:pPr>
              <w:jc w:val="center"/>
              <w:rPr>
                <w:color w:val="000000"/>
                <w:sz w:val="15"/>
                <w:szCs w:val="15"/>
                <w:highlight w:val="yellow"/>
              </w:rPr>
            </w:pPr>
            <w:r w:rsidRPr="00121748">
              <w:rPr>
                <w:color w:val="000000"/>
                <w:sz w:val="15"/>
                <w:szCs w:val="15"/>
              </w:rPr>
              <w:t>0,000</w:t>
            </w:r>
          </w:p>
        </w:tc>
        <w:tc>
          <w:tcPr>
            <w:tcW w:w="584" w:type="pct"/>
            <w:shd w:val="clear" w:color="auto" w:fill="auto"/>
            <w:tcMar>
              <w:left w:w="28" w:type="dxa"/>
              <w:right w:w="28" w:type="dxa"/>
            </w:tcMar>
            <w:vAlign w:val="center"/>
            <w:hideMark/>
          </w:tcPr>
          <w:p w14:paraId="4657F7BE" w14:textId="77777777" w:rsidR="00A01E1C" w:rsidRPr="00121748" w:rsidRDefault="00A01E1C" w:rsidP="00915E5B">
            <w:pPr>
              <w:jc w:val="center"/>
              <w:rPr>
                <w:color w:val="000000"/>
                <w:sz w:val="15"/>
                <w:szCs w:val="15"/>
              </w:rPr>
            </w:pPr>
            <w:r w:rsidRPr="00121748">
              <w:rPr>
                <w:color w:val="000000"/>
                <w:sz w:val="15"/>
                <w:szCs w:val="15"/>
              </w:rPr>
              <w:t>25,000</w:t>
            </w:r>
          </w:p>
        </w:tc>
        <w:tc>
          <w:tcPr>
            <w:tcW w:w="584" w:type="pct"/>
            <w:shd w:val="clear" w:color="auto" w:fill="auto"/>
            <w:tcMar>
              <w:left w:w="28" w:type="dxa"/>
              <w:right w:w="28" w:type="dxa"/>
            </w:tcMar>
            <w:vAlign w:val="center"/>
            <w:hideMark/>
          </w:tcPr>
          <w:p w14:paraId="37C812BC" w14:textId="77777777" w:rsidR="00A01E1C" w:rsidRPr="00121748" w:rsidRDefault="00A01E1C" w:rsidP="00915E5B">
            <w:pPr>
              <w:jc w:val="center"/>
              <w:rPr>
                <w:color w:val="000000"/>
                <w:sz w:val="15"/>
                <w:szCs w:val="15"/>
              </w:rPr>
            </w:pPr>
            <w:r w:rsidRPr="00121748">
              <w:rPr>
                <w:color w:val="000000"/>
                <w:sz w:val="15"/>
                <w:szCs w:val="15"/>
              </w:rPr>
              <w:t>25,000</w:t>
            </w:r>
          </w:p>
        </w:tc>
        <w:tc>
          <w:tcPr>
            <w:tcW w:w="3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83808E" w14:textId="77777777" w:rsidR="00A01E1C" w:rsidRPr="00057A01" w:rsidRDefault="00A01E1C" w:rsidP="00915E5B">
            <w:pPr>
              <w:jc w:val="center"/>
              <w:rPr>
                <w:color w:val="000000"/>
                <w:sz w:val="15"/>
                <w:szCs w:val="15"/>
              </w:rPr>
            </w:pPr>
            <w:r w:rsidRPr="00057A01">
              <w:rPr>
                <w:color w:val="000000"/>
                <w:sz w:val="15"/>
                <w:szCs w:val="15"/>
              </w:rPr>
              <w:t>75,731</w:t>
            </w:r>
          </w:p>
        </w:tc>
      </w:tr>
      <w:tr w:rsidR="00A01E1C" w:rsidRPr="00121748" w14:paraId="7889FDD6" w14:textId="77777777" w:rsidTr="00915E5B">
        <w:trPr>
          <w:trHeight w:val="20"/>
        </w:trPr>
        <w:tc>
          <w:tcPr>
            <w:tcW w:w="242" w:type="pct"/>
            <w:shd w:val="clear" w:color="000000" w:fill="FFFFFF"/>
            <w:noWrap/>
            <w:tcMar>
              <w:left w:w="28" w:type="dxa"/>
              <w:right w:w="28" w:type="dxa"/>
            </w:tcMar>
            <w:vAlign w:val="center"/>
            <w:hideMark/>
          </w:tcPr>
          <w:p w14:paraId="57718618" w14:textId="77777777" w:rsidR="00A01E1C" w:rsidRPr="00121748" w:rsidRDefault="00A01E1C" w:rsidP="00915E5B">
            <w:pPr>
              <w:jc w:val="center"/>
              <w:rPr>
                <w:color w:val="000000"/>
                <w:sz w:val="15"/>
                <w:szCs w:val="15"/>
              </w:rPr>
            </w:pPr>
            <w:r w:rsidRPr="00121748">
              <w:rPr>
                <w:color w:val="000000"/>
                <w:sz w:val="15"/>
                <w:szCs w:val="15"/>
              </w:rPr>
              <w:t>1.1.1</w:t>
            </w:r>
          </w:p>
        </w:tc>
        <w:tc>
          <w:tcPr>
            <w:tcW w:w="1460" w:type="pct"/>
            <w:shd w:val="clear" w:color="000000" w:fill="FFFFFF"/>
            <w:tcMar>
              <w:left w:w="28" w:type="dxa"/>
              <w:right w:w="28" w:type="dxa"/>
            </w:tcMar>
            <w:vAlign w:val="center"/>
            <w:hideMark/>
          </w:tcPr>
          <w:p w14:paraId="39323A2F" w14:textId="77777777" w:rsidR="00A01E1C" w:rsidRPr="00121748" w:rsidRDefault="00A01E1C" w:rsidP="00915E5B">
            <w:pPr>
              <w:jc w:val="center"/>
              <w:rPr>
                <w:color w:val="000000"/>
                <w:sz w:val="15"/>
                <w:szCs w:val="15"/>
              </w:rPr>
            </w:pPr>
            <w:r w:rsidRPr="00121748">
              <w:rPr>
                <w:color w:val="000000"/>
                <w:sz w:val="15"/>
                <w:szCs w:val="15"/>
              </w:rPr>
              <w:t>инвестиционная составляющая в тарифах, в том числе:</w:t>
            </w:r>
          </w:p>
        </w:tc>
        <w:tc>
          <w:tcPr>
            <w:tcW w:w="583" w:type="pct"/>
            <w:shd w:val="clear" w:color="auto" w:fill="auto"/>
            <w:tcMar>
              <w:left w:w="28" w:type="dxa"/>
              <w:right w:w="28" w:type="dxa"/>
            </w:tcMar>
            <w:vAlign w:val="center"/>
            <w:hideMark/>
          </w:tcPr>
          <w:p w14:paraId="56EEF364"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27FC26C2" w14:textId="77777777" w:rsidR="00A01E1C" w:rsidRPr="00121748" w:rsidRDefault="00A01E1C" w:rsidP="00915E5B">
            <w:pPr>
              <w:jc w:val="center"/>
              <w:rPr>
                <w:color w:val="000000"/>
                <w:sz w:val="15"/>
                <w:szCs w:val="15"/>
              </w:rPr>
            </w:pPr>
            <w:r w:rsidRPr="00121748">
              <w:rPr>
                <w:color w:val="000000"/>
                <w:sz w:val="15"/>
                <w:szCs w:val="15"/>
              </w:rPr>
              <w:t>25,731</w:t>
            </w:r>
          </w:p>
        </w:tc>
        <w:tc>
          <w:tcPr>
            <w:tcW w:w="585" w:type="pct"/>
            <w:shd w:val="clear" w:color="auto" w:fill="auto"/>
            <w:tcMar>
              <w:left w:w="28" w:type="dxa"/>
              <w:right w:w="28" w:type="dxa"/>
            </w:tcMar>
            <w:vAlign w:val="center"/>
          </w:tcPr>
          <w:p w14:paraId="0F67BBBE" w14:textId="77777777" w:rsidR="00A01E1C" w:rsidRPr="00F31625" w:rsidRDefault="00A01E1C" w:rsidP="00915E5B">
            <w:pPr>
              <w:jc w:val="center"/>
              <w:rPr>
                <w:color w:val="000000"/>
                <w:sz w:val="15"/>
                <w:szCs w:val="15"/>
                <w:highlight w:val="yellow"/>
              </w:rPr>
            </w:pPr>
            <w:r w:rsidRPr="00121748">
              <w:rPr>
                <w:color w:val="000000"/>
                <w:sz w:val="15"/>
                <w:szCs w:val="15"/>
              </w:rPr>
              <w:t>0,000</w:t>
            </w:r>
          </w:p>
        </w:tc>
        <w:tc>
          <w:tcPr>
            <w:tcW w:w="584" w:type="pct"/>
            <w:shd w:val="clear" w:color="auto" w:fill="auto"/>
            <w:tcMar>
              <w:left w:w="28" w:type="dxa"/>
              <w:right w:w="28" w:type="dxa"/>
            </w:tcMar>
            <w:vAlign w:val="center"/>
            <w:hideMark/>
          </w:tcPr>
          <w:p w14:paraId="199A24A5" w14:textId="77777777" w:rsidR="00A01E1C" w:rsidRPr="00121748" w:rsidRDefault="00A01E1C" w:rsidP="00915E5B">
            <w:pPr>
              <w:jc w:val="center"/>
              <w:rPr>
                <w:color w:val="000000"/>
                <w:sz w:val="15"/>
                <w:szCs w:val="15"/>
              </w:rPr>
            </w:pPr>
            <w:r w:rsidRPr="00121748">
              <w:rPr>
                <w:color w:val="000000"/>
                <w:sz w:val="15"/>
                <w:szCs w:val="15"/>
              </w:rPr>
              <w:t>25,000</w:t>
            </w:r>
          </w:p>
        </w:tc>
        <w:tc>
          <w:tcPr>
            <w:tcW w:w="584" w:type="pct"/>
            <w:shd w:val="clear" w:color="auto" w:fill="auto"/>
            <w:tcMar>
              <w:left w:w="28" w:type="dxa"/>
              <w:right w:w="28" w:type="dxa"/>
            </w:tcMar>
            <w:vAlign w:val="center"/>
            <w:hideMark/>
          </w:tcPr>
          <w:p w14:paraId="497C7F65" w14:textId="77777777" w:rsidR="00A01E1C" w:rsidRPr="00121748" w:rsidRDefault="00A01E1C" w:rsidP="00915E5B">
            <w:pPr>
              <w:jc w:val="center"/>
              <w:rPr>
                <w:color w:val="000000"/>
                <w:sz w:val="15"/>
                <w:szCs w:val="15"/>
              </w:rPr>
            </w:pPr>
            <w:r w:rsidRPr="00121748">
              <w:rPr>
                <w:color w:val="000000"/>
                <w:sz w:val="15"/>
                <w:szCs w:val="15"/>
              </w:rPr>
              <w:t>25,000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301B09" w14:textId="77777777" w:rsidR="00A01E1C" w:rsidRPr="00057A01" w:rsidRDefault="00A01E1C" w:rsidP="00915E5B">
            <w:pPr>
              <w:jc w:val="center"/>
              <w:rPr>
                <w:color w:val="000000"/>
                <w:sz w:val="15"/>
                <w:szCs w:val="15"/>
              </w:rPr>
            </w:pPr>
            <w:r w:rsidRPr="00057A01">
              <w:rPr>
                <w:color w:val="000000"/>
                <w:sz w:val="15"/>
                <w:szCs w:val="15"/>
              </w:rPr>
              <w:t>75,731</w:t>
            </w:r>
          </w:p>
        </w:tc>
      </w:tr>
      <w:tr w:rsidR="00A01E1C" w:rsidRPr="00121748" w14:paraId="38ADC2A7" w14:textId="77777777" w:rsidTr="00915E5B">
        <w:trPr>
          <w:trHeight w:val="20"/>
        </w:trPr>
        <w:tc>
          <w:tcPr>
            <w:tcW w:w="242" w:type="pct"/>
            <w:shd w:val="clear" w:color="000000" w:fill="FFFFFF"/>
            <w:noWrap/>
            <w:tcMar>
              <w:left w:w="28" w:type="dxa"/>
              <w:right w:w="28" w:type="dxa"/>
            </w:tcMar>
            <w:vAlign w:val="center"/>
            <w:hideMark/>
          </w:tcPr>
          <w:p w14:paraId="60DBE537" w14:textId="77777777" w:rsidR="00A01E1C" w:rsidRPr="00121748" w:rsidRDefault="00A01E1C" w:rsidP="00915E5B">
            <w:pPr>
              <w:jc w:val="center"/>
              <w:rPr>
                <w:color w:val="000000"/>
                <w:sz w:val="15"/>
                <w:szCs w:val="15"/>
              </w:rPr>
            </w:pPr>
            <w:r w:rsidRPr="00121748">
              <w:rPr>
                <w:color w:val="000000"/>
                <w:sz w:val="15"/>
                <w:szCs w:val="15"/>
              </w:rPr>
              <w:t>1.1.1.1</w:t>
            </w:r>
          </w:p>
        </w:tc>
        <w:tc>
          <w:tcPr>
            <w:tcW w:w="1460" w:type="pct"/>
            <w:shd w:val="clear" w:color="000000" w:fill="FFFFFF"/>
            <w:tcMar>
              <w:left w:w="28" w:type="dxa"/>
              <w:right w:w="28" w:type="dxa"/>
            </w:tcMar>
            <w:vAlign w:val="center"/>
            <w:hideMark/>
          </w:tcPr>
          <w:p w14:paraId="6EF54D2A" w14:textId="77777777" w:rsidR="00A01E1C" w:rsidRPr="00121748" w:rsidRDefault="00A01E1C" w:rsidP="00915E5B">
            <w:pPr>
              <w:jc w:val="center"/>
              <w:rPr>
                <w:color w:val="000000"/>
                <w:sz w:val="15"/>
                <w:szCs w:val="15"/>
              </w:rPr>
            </w:pPr>
            <w:r w:rsidRPr="00121748">
              <w:rPr>
                <w:color w:val="000000"/>
                <w:sz w:val="15"/>
                <w:szCs w:val="15"/>
              </w:rPr>
              <w:t>передача электрической энергии</w:t>
            </w:r>
          </w:p>
        </w:tc>
        <w:tc>
          <w:tcPr>
            <w:tcW w:w="583" w:type="pct"/>
            <w:shd w:val="clear" w:color="auto" w:fill="auto"/>
            <w:tcMar>
              <w:left w:w="28" w:type="dxa"/>
              <w:right w:w="28" w:type="dxa"/>
            </w:tcMar>
            <w:vAlign w:val="center"/>
            <w:hideMark/>
          </w:tcPr>
          <w:p w14:paraId="539E2A76"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75CFC16A" w14:textId="77777777" w:rsidR="00A01E1C" w:rsidRPr="00121748" w:rsidRDefault="00A01E1C" w:rsidP="00915E5B">
            <w:pPr>
              <w:jc w:val="center"/>
              <w:rPr>
                <w:color w:val="000000"/>
                <w:sz w:val="15"/>
                <w:szCs w:val="15"/>
              </w:rPr>
            </w:pPr>
            <w:r w:rsidRPr="00121748">
              <w:rPr>
                <w:color w:val="000000"/>
                <w:sz w:val="15"/>
                <w:szCs w:val="15"/>
              </w:rPr>
              <w:t>25,731</w:t>
            </w:r>
          </w:p>
        </w:tc>
        <w:tc>
          <w:tcPr>
            <w:tcW w:w="585" w:type="pct"/>
            <w:shd w:val="clear" w:color="auto" w:fill="auto"/>
            <w:noWrap/>
            <w:tcMar>
              <w:left w:w="28" w:type="dxa"/>
              <w:right w:w="28" w:type="dxa"/>
            </w:tcMar>
            <w:vAlign w:val="center"/>
          </w:tcPr>
          <w:p w14:paraId="3E3BE376" w14:textId="77777777" w:rsidR="00A01E1C" w:rsidRPr="00F31625" w:rsidRDefault="00A01E1C" w:rsidP="00915E5B">
            <w:pPr>
              <w:jc w:val="center"/>
              <w:rPr>
                <w:color w:val="000000"/>
                <w:sz w:val="15"/>
                <w:szCs w:val="15"/>
                <w:highlight w:val="yellow"/>
              </w:rPr>
            </w:pPr>
            <w:r w:rsidRPr="00121748">
              <w:rPr>
                <w:color w:val="000000"/>
                <w:sz w:val="15"/>
                <w:szCs w:val="15"/>
              </w:rPr>
              <w:t>0,000</w:t>
            </w:r>
          </w:p>
        </w:tc>
        <w:tc>
          <w:tcPr>
            <w:tcW w:w="584" w:type="pct"/>
            <w:shd w:val="clear" w:color="auto" w:fill="auto"/>
            <w:noWrap/>
            <w:tcMar>
              <w:left w:w="28" w:type="dxa"/>
              <w:right w:w="28" w:type="dxa"/>
            </w:tcMar>
            <w:vAlign w:val="center"/>
            <w:hideMark/>
          </w:tcPr>
          <w:p w14:paraId="1A920BB3" w14:textId="77777777" w:rsidR="00A01E1C" w:rsidRPr="00121748" w:rsidRDefault="00A01E1C" w:rsidP="00915E5B">
            <w:pPr>
              <w:jc w:val="center"/>
              <w:rPr>
                <w:color w:val="000000"/>
                <w:sz w:val="15"/>
                <w:szCs w:val="15"/>
              </w:rPr>
            </w:pPr>
            <w:r w:rsidRPr="00121748">
              <w:rPr>
                <w:color w:val="000000"/>
                <w:sz w:val="15"/>
                <w:szCs w:val="15"/>
              </w:rPr>
              <w:t>25,000</w:t>
            </w:r>
          </w:p>
        </w:tc>
        <w:tc>
          <w:tcPr>
            <w:tcW w:w="584" w:type="pct"/>
            <w:shd w:val="clear" w:color="auto" w:fill="auto"/>
            <w:noWrap/>
            <w:tcMar>
              <w:left w:w="28" w:type="dxa"/>
              <w:right w:w="28" w:type="dxa"/>
            </w:tcMar>
            <w:vAlign w:val="center"/>
            <w:hideMark/>
          </w:tcPr>
          <w:p w14:paraId="6FD77FBB" w14:textId="77777777" w:rsidR="00A01E1C" w:rsidRPr="00121748" w:rsidRDefault="00A01E1C" w:rsidP="00915E5B">
            <w:pPr>
              <w:jc w:val="center"/>
              <w:rPr>
                <w:color w:val="000000"/>
                <w:sz w:val="15"/>
                <w:szCs w:val="15"/>
              </w:rPr>
            </w:pPr>
            <w:r w:rsidRPr="00121748">
              <w:rPr>
                <w:color w:val="000000"/>
                <w:sz w:val="15"/>
                <w:szCs w:val="15"/>
              </w:rPr>
              <w:t>25,000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4C217E" w14:textId="77777777" w:rsidR="00A01E1C" w:rsidRPr="00057A01" w:rsidRDefault="00A01E1C" w:rsidP="00915E5B">
            <w:pPr>
              <w:jc w:val="center"/>
              <w:rPr>
                <w:color w:val="000000"/>
                <w:sz w:val="15"/>
                <w:szCs w:val="15"/>
              </w:rPr>
            </w:pPr>
            <w:r w:rsidRPr="00057A01">
              <w:rPr>
                <w:color w:val="000000"/>
                <w:sz w:val="15"/>
                <w:szCs w:val="15"/>
              </w:rPr>
              <w:t>75,731</w:t>
            </w:r>
          </w:p>
        </w:tc>
      </w:tr>
      <w:tr w:rsidR="00A01E1C" w:rsidRPr="00121748" w14:paraId="1A2F7933" w14:textId="77777777" w:rsidTr="00915E5B">
        <w:trPr>
          <w:trHeight w:val="20"/>
        </w:trPr>
        <w:tc>
          <w:tcPr>
            <w:tcW w:w="242" w:type="pct"/>
            <w:shd w:val="clear" w:color="000000" w:fill="FFFFFF"/>
            <w:noWrap/>
            <w:tcMar>
              <w:left w:w="28" w:type="dxa"/>
              <w:right w:w="28" w:type="dxa"/>
            </w:tcMar>
            <w:vAlign w:val="center"/>
            <w:hideMark/>
          </w:tcPr>
          <w:p w14:paraId="7D115F60" w14:textId="77777777" w:rsidR="00A01E1C" w:rsidRPr="00121748" w:rsidRDefault="00A01E1C" w:rsidP="00915E5B">
            <w:pPr>
              <w:jc w:val="center"/>
              <w:rPr>
                <w:color w:val="000000"/>
                <w:sz w:val="15"/>
                <w:szCs w:val="15"/>
              </w:rPr>
            </w:pPr>
            <w:r w:rsidRPr="00121748">
              <w:rPr>
                <w:color w:val="000000"/>
                <w:sz w:val="15"/>
                <w:szCs w:val="15"/>
              </w:rPr>
              <w:t>1.1.2</w:t>
            </w:r>
          </w:p>
        </w:tc>
        <w:tc>
          <w:tcPr>
            <w:tcW w:w="1460" w:type="pct"/>
            <w:shd w:val="clear" w:color="000000" w:fill="FFFFFF"/>
            <w:tcMar>
              <w:left w:w="28" w:type="dxa"/>
              <w:right w:w="28" w:type="dxa"/>
            </w:tcMar>
            <w:vAlign w:val="center"/>
            <w:hideMark/>
          </w:tcPr>
          <w:p w14:paraId="1E84D67F" w14:textId="77777777" w:rsidR="00A01E1C" w:rsidRPr="00121748" w:rsidRDefault="00A01E1C" w:rsidP="00915E5B">
            <w:pPr>
              <w:jc w:val="center"/>
              <w:rPr>
                <w:color w:val="000000"/>
                <w:sz w:val="15"/>
                <w:szCs w:val="15"/>
              </w:rPr>
            </w:pPr>
            <w:r w:rsidRPr="00121748">
              <w:rPr>
                <w:color w:val="000000"/>
                <w:sz w:val="15"/>
                <w:szCs w:val="15"/>
              </w:rPr>
              <w:t>прибыль от продажи электрической энергии (мощности) по нерегулируемым ценам</w:t>
            </w:r>
          </w:p>
        </w:tc>
        <w:tc>
          <w:tcPr>
            <w:tcW w:w="583" w:type="pct"/>
            <w:shd w:val="clear" w:color="auto" w:fill="auto"/>
            <w:tcMar>
              <w:left w:w="28" w:type="dxa"/>
              <w:right w:w="28" w:type="dxa"/>
            </w:tcMar>
            <w:vAlign w:val="center"/>
            <w:hideMark/>
          </w:tcPr>
          <w:p w14:paraId="692579E9"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5DC2CD30"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auto" w:fill="auto"/>
            <w:tcMar>
              <w:left w:w="28" w:type="dxa"/>
              <w:right w:w="28" w:type="dxa"/>
            </w:tcMar>
            <w:vAlign w:val="center"/>
            <w:hideMark/>
          </w:tcPr>
          <w:p w14:paraId="154699B5"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5083847A"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607E2059"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ABE2FA" w14:textId="77777777" w:rsidR="00A01E1C" w:rsidRPr="00121748" w:rsidRDefault="00A01E1C" w:rsidP="00915E5B">
            <w:pPr>
              <w:jc w:val="center"/>
              <w:rPr>
                <w:color w:val="000000"/>
                <w:sz w:val="15"/>
                <w:szCs w:val="15"/>
              </w:rPr>
            </w:pPr>
            <w:r>
              <w:rPr>
                <w:color w:val="000000"/>
                <w:sz w:val="15"/>
                <w:szCs w:val="15"/>
              </w:rPr>
              <w:t>0,000</w:t>
            </w:r>
          </w:p>
        </w:tc>
      </w:tr>
      <w:tr w:rsidR="00A01E1C" w:rsidRPr="00121748" w14:paraId="002DB56E" w14:textId="77777777" w:rsidTr="00915E5B">
        <w:trPr>
          <w:trHeight w:val="20"/>
        </w:trPr>
        <w:tc>
          <w:tcPr>
            <w:tcW w:w="242" w:type="pct"/>
            <w:shd w:val="clear" w:color="000000" w:fill="FFFFFF"/>
            <w:noWrap/>
            <w:tcMar>
              <w:left w:w="28" w:type="dxa"/>
              <w:right w:w="28" w:type="dxa"/>
            </w:tcMar>
            <w:vAlign w:val="center"/>
            <w:hideMark/>
          </w:tcPr>
          <w:p w14:paraId="2A494DFB" w14:textId="77777777" w:rsidR="00A01E1C" w:rsidRPr="00121748" w:rsidRDefault="00A01E1C" w:rsidP="00915E5B">
            <w:pPr>
              <w:jc w:val="center"/>
              <w:rPr>
                <w:color w:val="000000"/>
                <w:sz w:val="15"/>
                <w:szCs w:val="15"/>
              </w:rPr>
            </w:pPr>
            <w:r w:rsidRPr="00121748">
              <w:rPr>
                <w:color w:val="000000"/>
                <w:sz w:val="15"/>
                <w:szCs w:val="15"/>
              </w:rPr>
              <w:t>1.1.3</w:t>
            </w:r>
          </w:p>
        </w:tc>
        <w:tc>
          <w:tcPr>
            <w:tcW w:w="1460" w:type="pct"/>
            <w:shd w:val="clear" w:color="000000" w:fill="FFFFFF"/>
            <w:tcMar>
              <w:left w:w="28" w:type="dxa"/>
              <w:right w:w="28" w:type="dxa"/>
            </w:tcMar>
            <w:vAlign w:val="center"/>
            <w:hideMark/>
          </w:tcPr>
          <w:p w14:paraId="59414F5A" w14:textId="77777777" w:rsidR="00A01E1C" w:rsidRPr="00121748" w:rsidRDefault="00A01E1C" w:rsidP="00915E5B">
            <w:pPr>
              <w:jc w:val="center"/>
              <w:rPr>
                <w:color w:val="000000"/>
                <w:sz w:val="15"/>
                <w:szCs w:val="15"/>
              </w:rPr>
            </w:pPr>
            <w:r w:rsidRPr="00121748">
              <w:rPr>
                <w:color w:val="000000"/>
                <w:sz w:val="15"/>
                <w:szCs w:val="15"/>
              </w:rPr>
              <w:t>прибыль от технологического присоединения, в том числе:</w:t>
            </w:r>
          </w:p>
        </w:tc>
        <w:tc>
          <w:tcPr>
            <w:tcW w:w="583" w:type="pct"/>
            <w:shd w:val="clear" w:color="auto" w:fill="auto"/>
            <w:tcMar>
              <w:left w:w="28" w:type="dxa"/>
              <w:right w:w="28" w:type="dxa"/>
            </w:tcMar>
            <w:vAlign w:val="center"/>
            <w:hideMark/>
          </w:tcPr>
          <w:p w14:paraId="398E203D"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1C779742"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auto" w:fill="auto"/>
            <w:tcMar>
              <w:left w:w="28" w:type="dxa"/>
              <w:right w:w="28" w:type="dxa"/>
            </w:tcMar>
            <w:vAlign w:val="center"/>
            <w:hideMark/>
          </w:tcPr>
          <w:p w14:paraId="32F28350"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1CA460B7"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691F1F59"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02957C" w14:textId="77777777" w:rsidR="00A01E1C" w:rsidRPr="00121748" w:rsidRDefault="00A01E1C" w:rsidP="00915E5B">
            <w:pPr>
              <w:jc w:val="center"/>
              <w:rPr>
                <w:color w:val="000000"/>
                <w:sz w:val="15"/>
                <w:szCs w:val="15"/>
              </w:rPr>
            </w:pPr>
            <w:r>
              <w:rPr>
                <w:color w:val="000000"/>
                <w:sz w:val="15"/>
                <w:szCs w:val="15"/>
              </w:rPr>
              <w:t>0,000</w:t>
            </w:r>
          </w:p>
        </w:tc>
      </w:tr>
      <w:tr w:rsidR="00A01E1C" w:rsidRPr="00121748" w14:paraId="7284A659" w14:textId="77777777" w:rsidTr="00915E5B">
        <w:trPr>
          <w:trHeight w:val="20"/>
        </w:trPr>
        <w:tc>
          <w:tcPr>
            <w:tcW w:w="242" w:type="pct"/>
            <w:shd w:val="clear" w:color="000000" w:fill="FFFFFF"/>
            <w:noWrap/>
            <w:tcMar>
              <w:left w:w="28" w:type="dxa"/>
              <w:right w:w="28" w:type="dxa"/>
            </w:tcMar>
            <w:vAlign w:val="center"/>
            <w:hideMark/>
          </w:tcPr>
          <w:p w14:paraId="7495E857" w14:textId="77777777" w:rsidR="00A01E1C" w:rsidRPr="00121748" w:rsidRDefault="00A01E1C" w:rsidP="00915E5B">
            <w:pPr>
              <w:jc w:val="center"/>
              <w:rPr>
                <w:color w:val="000000"/>
                <w:sz w:val="15"/>
                <w:szCs w:val="15"/>
              </w:rPr>
            </w:pPr>
            <w:r w:rsidRPr="00121748">
              <w:rPr>
                <w:color w:val="000000"/>
                <w:sz w:val="15"/>
                <w:szCs w:val="15"/>
              </w:rPr>
              <w:t>1.1.3.1</w:t>
            </w:r>
          </w:p>
        </w:tc>
        <w:tc>
          <w:tcPr>
            <w:tcW w:w="1460" w:type="pct"/>
            <w:shd w:val="clear" w:color="000000" w:fill="FFFFFF"/>
            <w:tcMar>
              <w:left w:w="28" w:type="dxa"/>
              <w:right w:w="28" w:type="dxa"/>
            </w:tcMar>
            <w:vAlign w:val="center"/>
            <w:hideMark/>
          </w:tcPr>
          <w:p w14:paraId="35FF5854" w14:textId="77777777" w:rsidR="00A01E1C" w:rsidRPr="00121748" w:rsidRDefault="00A01E1C" w:rsidP="00915E5B">
            <w:pPr>
              <w:jc w:val="center"/>
              <w:rPr>
                <w:color w:val="000000"/>
                <w:sz w:val="15"/>
                <w:szCs w:val="15"/>
              </w:rPr>
            </w:pPr>
            <w:r w:rsidRPr="00121748">
              <w:rPr>
                <w:color w:val="000000"/>
                <w:sz w:val="15"/>
                <w:szCs w:val="15"/>
              </w:rPr>
              <w:t>от технологического присоединения объектов по производству электрической энергии</w:t>
            </w:r>
          </w:p>
        </w:tc>
        <w:tc>
          <w:tcPr>
            <w:tcW w:w="583" w:type="pct"/>
            <w:shd w:val="clear" w:color="auto" w:fill="auto"/>
            <w:tcMar>
              <w:left w:w="28" w:type="dxa"/>
              <w:right w:w="28" w:type="dxa"/>
            </w:tcMar>
            <w:vAlign w:val="center"/>
            <w:hideMark/>
          </w:tcPr>
          <w:p w14:paraId="1FEC6702"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4B387F0F"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auto" w:fill="auto"/>
            <w:tcMar>
              <w:left w:w="28" w:type="dxa"/>
              <w:right w:w="28" w:type="dxa"/>
            </w:tcMar>
            <w:vAlign w:val="center"/>
            <w:hideMark/>
          </w:tcPr>
          <w:p w14:paraId="516F394A"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32F5B9BB"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17E2F95A"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984B0EE" w14:textId="77777777" w:rsidR="00A01E1C" w:rsidRPr="00121748" w:rsidRDefault="00A01E1C" w:rsidP="00915E5B">
            <w:pPr>
              <w:jc w:val="center"/>
              <w:rPr>
                <w:color w:val="000000"/>
                <w:sz w:val="15"/>
                <w:szCs w:val="15"/>
              </w:rPr>
            </w:pPr>
            <w:r>
              <w:rPr>
                <w:color w:val="000000"/>
                <w:sz w:val="15"/>
                <w:szCs w:val="15"/>
              </w:rPr>
              <w:t>0,000</w:t>
            </w:r>
          </w:p>
        </w:tc>
      </w:tr>
      <w:tr w:rsidR="00A01E1C" w:rsidRPr="00121748" w14:paraId="10DDF692" w14:textId="77777777" w:rsidTr="00915E5B">
        <w:trPr>
          <w:trHeight w:val="20"/>
        </w:trPr>
        <w:tc>
          <w:tcPr>
            <w:tcW w:w="242" w:type="pct"/>
            <w:shd w:val="clear" w:color="000000" w:fill="FFFFFF"/>
            <w:noWrap/>
            <w:tcMar>
              <w:left w:w="28" w:type="dxa"/>
              <w:right w:w="28" w:type="dxa"/>
            </w:tcMar>
            <w:vAlign w:val="center"/>
            <w:hideMark/>
          </w:tcPr>
          <w:p w14:paraId="65EEA954" w14:textId="77777777" w:rsidR="00A01E1C" w:rsidRPr="00121748" w:rsidRDefault="00A01E1C" w:rsidP="00915E5B">
            <w:pPr>
              <w:jc w:val="center"/>
              <w:rPr>
                <w:color w:val="000000"/>
                <w:sz w:val="15"/>
                <w:szCs w:val="15"/>
              </w:rPr>
            </w:pPr>
            <w:r w:rsidRPr="00121748">
              <w:rPr>
                <w:color w:val="000000"/>
                <w:sz w:val="15"/>
                <w:szCs w:val="15"/>
              </w:rPr>
              <w:t>1.1.3.2</w:t>
            </w:r>
          </w:p>
        </w:tc>
        <w:tc>
          <w:tcPr>
            <w:tcW w:w="1460" w:type="pct"/>
            <w:shd w:val="clear" w:color="000000" w:fill="FFFFFF"/>
            <w:tcMar>
              <w:left w:w="28" w:type="dxa"/>
              <w:right w:w="28" w:type="dxa"/>
            </w:tcMar>
            <w:vAlign w:val="center"/>
            <w:hideMark/>
          </w:tcPr>
          <w:p w14:paraId="0FE2E53E" w14:textId="77777777" w:rsidR="00A01E1C" w:rsidRPr="00121748" w:rsidRDefault="00A01E1C" w:rsidP="00915E5B">
            <w:pPr>
              <w:jc w:val="center"/>
              <w:rPr>
                <w:color w:val="000000"/>
                <w:sz w:val="15"/>
                <w:szCs w:val="15"/>
              </w:rPr>
            </w:pPr>
            <w:r w:rsidRPr="00121748">
              <w:rPr>
                <w:color w:val="000000"/>
                <w:sz w:val="15"/>
                <w:szCs w:val="15"/>
              </w:rPr>
              <w:t>от технологического присоединения потребителей электрической энергии</w:t>
            </w:r>
          </w:p>
        </w:tc>
        <w:tc>
          <w:tcPr>
            <w:tcW w:w="583" w:type="pct"/>
            <w:shd w:val="clear" w:color="auto" w:fill="auto"/>
            <w:tcMar>
              <w:left w:w="28" w:type="dxa"/>
              <w:right w:w="28" w:type="dxa"/>
            </w:tcMar>
            <w:vAlign w:val="center"/>
            <w:hideMark/>
          </w:tcPr>
          <w:p w14:paraId="0E813A51"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0EA6F126"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auto" w:fill="auto"/>
            <w:tcMar>
              <w:left w:w="28" w:type="dxa"/>
              <w:right w:w="28" w:type="dxa"/>
            </w:tcMar>
            <w:vAlign w:val="center"/>
            <w:hideMark/>
          </w:tcPr>
          <w:p w14:paraId="357DE95D"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3A6E7538"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3A93B66B"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FC9EEE0" w14:textId="77777777" w:rsidR="00A01E1C" w:rsidRPr="00121748" w:rsidRDefault="00A01E1C" w:rsidP="00915E5B">
            <w:pPr>
              <w:jc w:val="center"/>
              <w:rPr>
                <w:color w:val="000000"/>
                <w:sz w:val="15"/>
                <w:szCs w:val="15"/>
              </w:rPr>
            </w:pPr>
            <w:r>
              <w:rPr>
                <w:color w:val="000000"/>
                <w:sz w:val="15"/>
                <w:szCs w:val="15"/>
              </w:rPr>
              <w:t>0,000</w:t>
            </w:r>
          </w:p>
        </w:tc>
      </w:tr>
      <w:tr w:rsidR="00A01E1C" w:rsidRPr="00121748" w14:paraId="6CCFA7F7" w14:textId="77777777" w:rsidTr="00915E5B">
        <w:trPr>
          <w:trHeight w:val="20"/>
        </w:trPr>
        <w:tc>
          <w:tcPr>
            <w:tcW w:w="242" w:type="pct"/>
            <w:shd w:val="clear" w:color="000000" w:fill="FFFFFF"/>
            <w:noWrap/>
            <w:tcMar>
              <w:left w:w="28" w:type="dxa"/>
              <w:right w:w="28" w:type="dxa"/>
            </w:tcMar>
            <w:vAlign w:val="center"/>
            <w:hideMark/>
          </w:tcPr>
          <w:p w14:paraId="2E4907CC" w14:textId="77777777" w:rsidR="00A01E1C" w:rsidRPr="00121748" w:rsidRDefault="00A01E1C" w:rsidP="00915E5B">
            <w:pPr>
              <w:jc w:val="center"/>
              <w:rPr>
                <w:color w:val="000000"/>
                <w:sz w:val="15"/>
                <w:szCs w:val="15"/>
              </w:rPr>
            </w:pPr>
            <w:r w:rsidRPr="00121748">
              <w:rPr>
                <w:color w:val="000000"/>
                <w:sz w:val="15"/>
                <w:szCs w:val="15"/>
              </w:rPr>
              <w:t>1.1.4</w:t>
            </w:r>
          </w:p>
        </w:tc>
        <w:tc>
          <w:tcPr>
            <w:tcW w:w="1460" w:type="pct"/>
            <w:shd w:val="clear" w:color="000000" w:fill="FFFFFF"/>
            <w:tcMar>
              <w:left w:w="28" w:type="dxa"/>
              <w:right w:w="28" w:type="dxa"/>
            </w:tcMar>
            <w:vAlign w:val="center"/>
            <w:hideMark/>
          </w:tcPr>
          <w:p w14:paraId="42BCDEE6" w14:textId="77777777" w:rsidR="00A01E1C" w:rsidRPr="00121748" w:rsidRDefault="00A01E1C" w:rsidP="00915E5B">
            <w:pPr>
              <w:jc w:val="center"/>
              <w:rPr>
                <w:color w:val="000000"/>
                <w:sz w:val="15"/>
                <w:szCs w:val="15"/>
              </w:rPr>
            </w:pPr>
            <w:r w:rsidRPr="00121748">
              <w:rPr>
                <w:color w:val="000000"/>
                <w:sz w:val="15"/>
                <w:szCs w:val="15"/>
              </w:rPr>
              <w:t>прочая прибыль</w:t>
            </w:r>
          </w:p>
        </w:tc>
        <w:tc>
          <w:tcPr>
            <w:tcW w:w="583" w:type="pct"/>
            <w:shd w:val="clear" w:color="auto" w:fill="auto"/>
            <w:tcMar>
              <w:left w:w="28" w:type="dxa"/>
              <w:right w:w="28" w:type="dxa"/>
            </w:tcMar>
            <w:vAlign w:val="center"/>
            <w:hideMark/>
          </w:tcPr>
          <w:p w14:paraId="62BFE376"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768611C3"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auto" w:fill="auto"/>
            <w:tcMar>
              <w:left w:w="28" w:type="dxa"/>
              <w:right w:w="28" w:type="dxa"/>
            </w:tcMar>
            <w:vAlign w:val="center"/>
            <w:hideMark/>
          </w:tcPr>
          <w:p w14:paraId="10645543"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7427A2B6"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2F9A02E0"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6D0E70" w14:textId="77777777" w:rsidR="00A01E1C" w:rsidRPr="00121748" w:rsidRDefault="00A01E1C" w:rsidP="00915E5B">
            <w:pPr>
              <w:jc w:val="center"/>
              <w:rPr>
                <w:color w:val="000000"/>
                <w:sz w:val="15"/>
                <w:szCs w:val="15"/>
              </w:rPr>
            </w:pPr>
            <w:r>
              <w:rPr>
                <w:color w:val="000000"/>
                <w:sz w:val="15"/>
                <w:szCs w:val="15"/>
              </w:rPr>
              <w:t>0,000</w:t>
            </w:r>
          </w:p>
        </w:tc>
      </w:tr>
      <w:tr w:rsidR="00A01E1C" w:rsidRPr="00121748" w14:paraId="588D7E9B" w14:textId="77777777" w:rsidTr="00915E5B">
        <w:trPr>
          <w:trHeight w:val="20"/>
        </w:trPr>
        <w:tc>
          <w:tcPr>
            <w:tcW w:w="242" w:type="pct"/>
            <w:shd w:val="clear" w:color="000000" w:fill="FFFFFF"/>
            <w:noWrap/>
            <w:tcMar>
              <w:left w:w="28" w:type="dxa"/>
              <w:right w:w="28" w:type="dxa"/>
            </w:tcMar>
            <w:vAlign w:val="center"/>
            <w:hideMark/>
          </w:tcPr>
          <w:p w14:paraId="756BA14B" w14:textId="77777777" w:rsidR="00A01E1C" w:rsidRPr="00121748" w:rsidRDefault="00A01E1C" w:rsidP="00915E5B">
            <w:pPr>
              <w:jc w:val="center"/>
              <w:rPr>
                <w:color w:val="000000"/>
                <w:sz w:val="15"/>
                <w:szCs w:val="15"/>
              </w:rPr>
            </w:pPr>
            <w:r w:rsidRPr="00121748">
              <w:rPr>
                <w:color w:val="000000"/>
                <w:sz w:val="15"/>
                <w:szCs w:val="15"/>
              </w:rPr>
              <w:t>1.2</w:t>
            </w:r>
          </w:p>
        </w:tc>
        <w:tc>
          <w:tcPr>
            <w:tcW w:w="1460" w:type="pct"/>
            <w:shd w:val="clear" w:color="000000" w:fill="FFFFFF"/>
            <w:tcMar>
              <w:left w:w="28" w:type="dxa"/>
              <w:right w:w="28" w:type="dxa"/>
            </w:tcMar>
            <w:vAlign w:val="center"/>
            <w:hideMark/>
          </w:tcPr>
          <w:p w14:paraId="3D17B01C" w14:textId="77777777" w:rsidR="00A01E1C" w:rsidRPr="00121748" w:rsidRDefault="00A01E1C" w:rsidP="00915E5B">
            <w:pPr>
              <w:jc w:val="center"/>
              <w:rPr>
                <w:color w:val="000000"/>
                <w:sz w:val="15"/>
                <w:szCs w:val="15"/>
              </w:rPr>
            </w:pPr>
            <w:r w:rsidRPr="00121748">
              <w:rPr>
                <w:color w:val="000000"/>
                <w:sz w:val="15"/>
                <w:szCs w:val="15"/>
              </w:rPr>
              <w:t>Амортизация основных средств, всего, в том числе:</w:t>
            </w:r>
          </w:p>
        </w:tc>
        <w:tc>
          <w:tcPr>
            <w:tcW w:w="583" w:type="pct"/>
            <w:shd w:val="clear" w:color="auto" w:fill="auto"/>
            <w:tcMar>
              <w:left w:w="28" w:type="dxa"/>
              <w:right w:w="28" w:type="dxa"/>
            </w:tcMar>
            <w:vAlign w:val="center"/>
            <w:hideMark/>
          </w:tcPr>
          <w:p w14:paraId="50CBF15F" w14:textId="77777777" w:rsidR="00A01E1C" w:rsidRPr="00121748" w:rsidRDefault="00A01E1C" w:rsidP="00915E5B">
            <w:pPr>
              <w:jc w:val="center"/>
              <w:rPr>
                <w:color w:val="000000"/>
                <w:sz w:val="15"/>
                <w:szCs w:val="15"/>
              </w:rPr>
            </w:pPr>
            <w:r w:rsidRPr="00121748">
              <w:rPr>
                <w:color w:val="000000"/>
                <w:sz w:val="15"/>
                <w:szCs w:val="15"/>
              </w:rPr>
              <w:t>76,744</w:t>
            </w:r>
          </w:p>
        </w:tc>
        <w:tc>
          <w:tcPr>
            <w:tcW w:w="584" w:type="pct"/>
            <w:shd w:val="clear" w:color="auto" w:fill="auto"/>
            <w:tcMar>
              <w:left w:w="28" w:type="dxa"/>
              <w:right w:w="28" w:type="dxa"/>
            </w:tcMar>
            <w:vAlign w:val="center"/>
            <w:hideMark/>
          </w:tcPr>
          <w:p w14:paraId="3AF7A320" w14:textId="77777777" w:rsidR="00A01E1C" w:rsidRPr="00121748" w:rsidRDefault="00A01E1C" w:rsidP="00915E5B">
            <w:pPr>
              <w:jc w:val="center"/>
              <w:rPr>
                <w:color w:val="000000"/>
                <w:sz w:val="15"/>
                <w:szCs w:val="15"/>
              </w:rPr>
            </w:pPr>
            <w:r w:rsidRPr="00121748">
              <w:rPr>
                <w:color w:val="000000"/>
                <w:sz w:val="15"/>
                <w:szCs w:val="15"/>
              </w:rPr>
              <w:t>79,846</w:t>
            </w:r>
          </w:p>
        </w:tc>
        <w:tc>
          <w:tcPr>
            <w:tcW w:w="585" w:type="pct"/>
            <w:shd w:val="clear" w:color="auto" w:fill="auto"/>
            <w:tcMar>
              <w:left w:w="28" w:type="dxa"/>
              <w:right w:w="28" w:type="dxa"/>
            </w:tcMar>
            <w:vAlign w:val="center"/>
          </w:tcPr>
          <w:p w14:paraId="4939E5C1" w14:textId="77777777" w:rsidR="00A01E1C" w:rsidRPr="00121748" w:rsidRDefault="00A01E1C" w:rsidP="00915E5B">
            <w:pPr>
              <w:jc w:val="center"/>
              <w:rPr>
                <w:color w:val="000000"/>
                <w:sz w:val="15"/>
                <w:szCs w:val="15"/>
              </w:rPr>
            </w:pPr>
            <w:r w:rsidRPr="00EA748E">
              <w:rPr>
                <w:color w:val="000000"/>
                <w:sz w:val="15"/>
                <w:szCs w:val="15"/>
              </w:rPr>
              <w:t>81</w:t>
            </w:r>
            <w:r>
              <w:rPr>
                <w:color w:val="000000"/>
                <w:sz w:val="15"/>
                <w:szCs w:val="15"/>
              </w:rPr>
              <w:t>,</w:t>
            </w:r>
            <w:r w:rsidRPr="00EA748E">
              <w:rPr>
                <w:color w:val="000000"/>
                <w:sz w:val="15"/>
                <w:szCs w:val="15"/>
              </w:rPr>
              <w:t>919</w:t>
            </w:r>
          </w:p>
        </w:tc>
        <w:tc>
          <w:tcPr>
            <w:tcW w:w="584" w:type="pct"/>
            <w:shd w:val="clear" w:color="auto" w:fill="auto"/>
            <w:tcMar>
              <w:left w:w="28" w:type="dxa"/>
              <w:right w:w="28" w:type="dxa"/>
            </w:tcMar>
            <w:vAlign w:val="center"/>
            <w:hideMark/>
          </w:tcPr>
          <w:p w14:paraId="4D3002DE" w14:textId="77777777" w:rsidR="00A01E1C" w:rsidRPr="00121748" w:rsidRDefault="00A01E1C" w:rsidP="00915E5B">
            <w:pPr>
              <w:jc w:val="center"/>
              <w:rPr>
                <w:color w:val="000000"/>
                <w:sz w:val="15"/>
                <w:szCs w:val="15"/>
              </w:rPr>
            </w:pPr>
            <w:r w:rsidRPr="00121748">
              <w:rPr>
                <w:color w:val="000000"/>
                <w:sz w:val="15"/>
                <w:szCs w:val="15"/>
              </w:rPr>
              <w:t>75,300</w:t>
            </w:r>
          </w:p>
        </w:tc>
        <w:tc>
          <w:tcPr>
            <w:tcW w:w="584" w:type="pct"/>
            <w:shd w:val="clear" w:color="auto" w:fill="auto"/>
            <w:tcMar>
              <w:left w:w="28" w:type="dxa"/>
              <w:right w:w="28" w:type="dxa"/>
            </w:tcMar>
            <w:vAlign w:val="center"/>
            <w:hideMark/>
          </w:tcPr>
          <w:p w14:paraId="45EACBC0" w14:textId="77777777" w:rsidR="00A01E1C" w:rsidRPr="00121748" w:rsidRDefault="00A01E1C" w:rsidP="00915E5B">
            <w:pPr>
              <w:jc w:val="center"/>
              <w:rPr>
                <w:color w:val="000000"/>
                <w:sz w:val="15"/>
                <w:szCs w:val="15"/>
              </w:rPr>
            </w:pPr>
            <w:r w:rsidRPr="00121748">
              <w:rPr>
                <w:color w:val="000000"/>
                <w:sz w:val="15"/>
                <w:szCs w:val="15"/>
              </w:rPr>
              <w:t>74,206</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B975B11" w14:textId="77777777" w:rsidR="00A01E1C" w:rsidRPr="00121748" w:rsidRDefault="00A01E1C" w:rsidP="00915E5B">
            <w:pPr>
              <w:jc w:val="center"/>
              <w:rPr>
                <w:color w:val="000000"/>
                <w:sz w:val="15"/>
                <w:szCs w:val="15"/>
              </w:rPr>
            </w:pPr>
            <w:r>
              <w:rPr>
                <w:color w:val="000000"/>
                <w:sz w:val="15"/>
                <w:szCs w:val="15"/>
              </w:rPr>
              <w:t>388,015</w:t>
            </w:r>
          </w:p>
        </w:tc>
      </w:tr>
      <w:tr w:rsidR="00A01E1C" w:rsidRPr="00121748" w14:paraId="73037E5F" w14:textId="77777777" w:rsidTr="00915E5B">
        <w:trPr>
          <w:trHeight w:val="20"/>
        </w:trPr>
        <w:tc>
          <w:tcPr>
            <w:tcW w:w="242" w:type="pct"/>
            <w:shd w:val="clear" w:color="000000" w:fill="FFFFFF"/>
            <w:noWrap/>
            <w:tcMar>
              <w:left w:w="28" w:type="dxa"/>
              <w:right w:w="28" w:type="dxa"/>
            </w:tcMar>
            <w:vAlign w:val="center"/>
            <w:hideMark/>
          </w:tcPr>
          <w:p w14:paraId="473EDB92" w14:textId="77777777" w:rsidR="00A01E1C" w:rsidRPr="00121748" w:rsidRDefault="00A01E1C" w:rsidP="00915E5B">
            <w:pPr>
              <w:jc w:val="center"/>
              <w:rPr>
                <w:color w:val="000000"/>
                <w:sz w:val="15"/>
                <w:szCs w:val="15"/>
              </w:rPr>
            </w:pPr>
            <w:r w:rsidRPr="00121748">
              <w:rPr>
                <w:color w:val="000000"/>
                <w:sz w:val="15"/>
                <w:szCs w:val="15"/>
              </w:rPr>
              <w:t>1.2.1</w:t>
            </w:r>
          </w:p>
        </w:tc>
        <w:tc>
          <w:tcPr>
            <w:tcW w:w="1460" w:type="pct"/>
            <w:shd w:val="clear" w:color="000000" w:fill="FFFFFF"/>
            <w:tcMar>
              <w:left w:w="28" w:type="dxa"/>
              <w:right w:w="28" w:type="dxa"/>
            </w:tcMar>
            <w:vAlign w:val="center"/>
            <w:hideMark/>
          </w:tcPr>
          <w:p w14:paraId="517A5305" w14:textId="77777777" w:rsidR="00A01E1C" w:rsidRPr="00121748" w:rsidRDefault="00A01E1C" w:rsidP="00915E5B">
            <w:pPr>
              <w:jc w:val="center"/>
              <w:rPr>
                <w:color w:val="000000"/>
                <w:sz w:val="15"/>
                <w:szCs w:val="15"/>
              </w:rPr>
            </w:pPr>
            <w:r w:rsidRPr="00121748">
              <w:rPr>
                <w:color w:val="000000"/>
                <w:sz w:val="15"/>
                <w:szCs w:val="15"/>
              </w:rPr>
              <w:t>амортизация, учтенная в тарифах, всего, в том числе:</w:t>
            </w:r>
          </w:p>
        </w:tc>
        <w:tc>
          <w:tcPr>
            <w:tcW w:w="583" w:type="pct"/>
            <w:shd w:val="clear" w:color="auto" w:fill="auto"/>
            <w:tcMar>
              <w:left w:w="28" w:type="dxa"/>
              <w:right w:w="28" w:type="dxa"/>
            </w:tcMar>
            <w:vAlign w:val="center"/>
            <w:hideMark/>
          </w:tcPr>
          <w:p w14:paraId="5CCFBEA2" w14:textId="77777777" w:rsidR="00A01E1C" w:rsidRPr="00121748" w:rsidRDefault="00A01E1C" w:rsidP="00915E5B">
            <w:pPr>
              <w:jc w:val="center"/>
              <w:rPr>
                <w:color w:val="000000"/>
                <w:sz w:val="15"/>
                <w:szCs w:val="15"/>
              </w:rPr>
            </w:pPr>
            <w:r w:rsidRPr="00121748">
              <w:rPr>
                <w:color w:val="000000"/>
                <w:sz w:val="15"/>
                <w:szCs w:val="15"/>
              </w:rPr>
              <w:t>76,744</w:t>
            </w:r>
          </w:p>
        </w:tc>
        <w:tc>
          <w:tcPr>
            <w:tcW w:w="584" w:type="pct"/>
            <w:shd w:val="clear" w:color="auto" w:fill="auto"/>
            <w:tcMar>
              <w:left w:w="28" w:type="dxa"/>
              <w:right w:w="28" w:type="dxa"/>
            </w:tcMar>
            <w:vAlign w:val="center"/>
            <w:hideMark/>
          </w:tcPr>
          <w:p w14:paraId="28D12232" w14:textId="77777777" w:rsidR="00A01E1C" w:rsidRPr="00121748" w:rsidRDefault="00A01E1C" w:rsidP="00915E5B">
            <w:pPr>
              <w:jc w:val="center"/>
              <w:rPr>
                <w:color w:val="000000"/>
                <w:sz w:val="15"/>
                <w:szCs w:val="15"/>
              </w:rPr>
            </w:pPr>
            <w:r w:rsidRPr="00121748">
              <w:rPr>
                <w:color w:val="000000"/>
                <w:sz w:val="15"/>
                <w:szCs w:val="15"/>
              </w:rPr>
              <w:t>79,846</w:t>
            </w:r>
          </w:p>
        </w:tc>
        <w:tc>
          <w:tcPr>
            <w:tcW w:w="585" w:type="pct"/>
            <w:shd w:val="clear" w:color="auto" w:fill="auto"/>
            <w:tcMar>
              <w:left w:w="28" w:type="dxa"/>
              <w:right w:w="28" w:type="dxa"/>
            </w:tcMar>
            <w:vAlign w:val="center"/>
          </w:tcPr>
          <w:p w14:paraId="7A19ADBB" w14:textId="77777777" w:rsidR="00A01E1C" w:rsidRPr="00121748" w:rsidRDefault="00A01E1C" w:rsidP="00915E5B">
            <w:pPr>
              <w:jc w:val="center"/>
              <w:rPr>
                <w:color w:val="000000"/>
                <w:sz w:val="15"/>
                <w:szCs w:val="15"/>
              </w:rPr>
            </w:pPr>
            <w:r w:rsidRPr="00EA748E">
              <w:rPr>
                <w:color w:val="000000"/>
                <w:sz w:val="15"/>
                <w:szCs w:val="15"/>
              </w:rPr>
              <w:t>81,919</w:t>
            </w:r>
          </w:p>
        </w:tc>
        <w:tc>
          <w:tcPr>
            <w:tcW w:w="584" w:type="pct"/>
            <w:shd w:val="clear" w:color="auto" w:fill="auto"/>
            <w:tcMar>
              <w:left w:w="28" w:type="dxa"/>
              <w:right w:w="28" w:type="dxa"/>
            </w:tcMar>
            <w:vAlign w:val="center"/>
            <w:hideMark/>
          </w:tcPr>
          <w:p w14:paraId="462AC968" w14:textId="77777777" w:rsidR="00A01E1C" w:rsidRPr="00121748" w:rsidRDefault="00A01E1C" w:rsidP="00915E5B">
            <w:pPr>
              <w:jc w:val="center"/>
              <w:rPr>
                <w:color w:val="000000"/>
                <w:sz w:val="15"/>
                <w:szCs w:val="15"/>
              </w:rPr>
            </w:pPr>
            <w:r w:rsidRPr="00121748">
              <w:rPr>
                <w:color w:val="000000"/>
                <w:sz w:val="15"/>
                <w:szCs w:val="15"/>
              </w:rPr>
              <w:t>75,300</w:t>
            </w:r>
          </w:p>
        </w:tc>
        <w:tc>
          <w:tcPr>
            <w:tcW w:w="584" w:type="pct"/>
            <w:shd w:val="clear" w:color="auto" w:fill="auto"/>
            <w:tcMar>
              <w:left w:w="28" w:type="dxa"/>
              <w:right w:w="28" w:type="dxa"/>
            </w:tcMar>
            <w:vAlign w:val="center"/>
            <w:hideMark/>
          </w:tcPr>
          <w:p w14:paraId="727D78F7" w14:textId="77777777" w:rsidR="00A01E1C" w:rsidRPr="00121748" w:rsidRDefault="00A01E1C" w:rsidP="00915E5B">
            <w:pPr>
              <w:jc w:val="center"/>
              <w:rPr>
                <w:color w:val="000000"/>
                <w:sz w:val="15"/>
                <w:szCs w:val="15"/>
              </w:rPr>
            </w:pPr>
            <w:r w:rsidRPr="00121748">
              <w:rPr>
                <w:color w:val="000000"/>
                <w:sz w:val="15"/>
                <w:szCs w:val="15"/>
              </w:rPr>
              <w:t>74,206</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9681EF" w14:textId="77777777" w:rsidR="00A01E1C" w:rsidRPr="00121748" w:rsidRDefault="00A01E1C" w:rsidP="00915E5B">
            <w:pPr>
              <w:jc w:val="center"/>
              <w:rPr>
                <w:color w:val="000000"/>
                <w:sz w:val="15"/>
                <w:szCs w:val="15"/>
              </w:rPr>
            </w:pPr>
            <w:r>
              <w:rPr>
                <w:color w:val="000000"/>
                <w:sz w:val="15"/>
                <w:szCs w:val="15"/>
              </w:rPr>
              <w:t>388,015</w:t>
            </w:r>
          </w:p>
        </w:tc>
      </w:tr>
      <w:tr w:rsidR="00A01E1C" w:rsidRPr="00121748" w14:paraId="14DAD195" w14:textId="77777777" w:rsidTr="00915E5B">
        <w:trPr>
          <w:trHeight w:val="20"/>
        </w:trPr>
        <w:tc>
          <w:tcPr>
            <w:tcW w:w="242" w:type="pct"/>
            <w:shd w:val="clear" w:color="000000" w:fill="FFFFFF"/>
            <w:noWrap/>
            <w:tcMar>
              <w:left w:w="28" w:type="dxa"/>
              <w:right w:w="28" w:type="dxa"/>
            </w:tcMar>
            <w:vAlign w:val="center"/>
            <w:hideMark/>
          </w:tcPr>
          <w:p w14:paraId="6813E677" w14:textId="77777777" w:rsidR="00A01E1C" w:rsidRPr="00121748" w:rsidRDefault="00A01E1C" w:rsidP="00915E5B">
            <w:pPr>
              <w:jc w:val="center"/>
              <w:rPr>
                <w:color w:val="000000"/>
                <w:sz w:val="15"/>
                <w:szCs w:val="15"/>
              </w:rPr>
            </w:pPr>
            <w:r w:rsidRPr="00121748">
              <w:rPr>
                <w:color w:val="000000"/>
                <w:sz w:val="15"/>
                <w:szCs w:val="15"/>
              </w:rPr>
              <w:t>1.2.1.1</w:t>
            </w:r>
          </w:p>
        </w:tc>
        <w:tc>
          <w:tcPr>
            <w:tcW w:w="1460" w:type="pct"/>
            <w:shd w:val="clear" w:color="000000" w:fill="FFFFFF"/>
            <w:tcMar>
              <w:left w:w="28" w:type="dxa"/>
              <w:right w:w="28" w:type="dxa"/>
            </w:tcMar>
            <w:vAlign w:val="center"/>
            <w:hideMark/>
          </w:tcPr>
          <w:p w14:paraId="5E7D490E" w14:textId="77777777" w:rsidR="00A01E1C" w:rsidRPr="00121748" w:rsidRDefault="00A01E1C" w:rsidP="00915E5B">
            <w:pPr>
              <w:jc w:val="center"/>
              <w:rPr>
                <w:color w:val="000000"/>
                <w:sz w:val="15"/>
                <w:szCs w:val="15"/>
              </w:rPr>
            </w:pPr>
            <w:r w:rsidRPr="00121748">
              <w:rPr>
                <w:color w:val="000000"/>
                <w:sz w:val="15"/>
                <w:szCs w:val="15"/>
              </w:rPr>
              <w:t>передача электрической энергии</w:t>
            </w:r>
          </w:p>
        </w:tc>
        <w:tc>
          <w:tcPr>
            <w:tcW w:w="583" w:type="pct"/>
            <w:shd w:val="clear" w:color="auto" w:fill="auto"/>
            <w:tcMar>
              <w:left w:w="28" w:type="dxa"/>
              <w:right w:w="28" w:type="dxa"/>
            </w:tcMar>
            <w:vAlign w:val="center"/>
            <w:hideMark/>
          </w:tcPr>
          <w:p w14:paraId="07689886" w14:textId="77777777" w:rsidR="00A01E1C" w:rsidRPr="00121748" w:rsidRDefault="00A01E1C" w:rsidP="00915E5B">
            <w:pPr>
              <w:jc w:val="center"/>
              <w:rPr>
                <w:color w:val="000000"/>
                <w:sz w:val="15"/>
                <w:szCs w:val="15"/>
              </w:rPr>
            </w:pPr>
            <w:r w:rsidRPr="00121748">
              <w:rPr>
                <w:color w:val="000000"/>
                <w:sz w:val="15"/>
                <w:szCs w:val="15"/>
              </w:rPr>
              <w:t>76,744</w:t>
            </w:r>
          </w:p>
        </w:tc>
        <w:tc>
          <w:tcPr>
            <w:tcW w:w="584" w:type="pct"/>
            <w:shd w:val="clear" w:color="auto" w:fill="auto"/>
            <w:tcMar>
              <w:left w:w="28" w:type="dxa"/>
              <w:right w:w="28" w:type="dxa"/>
            </w:tcMar>
            <w:vAlign w:val="center"/>
            <w:hideMark/>
          </w:tcPr>
          <w:p w14:paraId="52AFF883" w14:textId="77777777" w:rsidR="00A01E1C" w:rsidRPr="00121748" w:rsidRDefault="00A01E1C" w:rsidP="00915E5B">
            <w:pPr>
              <w:jc w:val="center"/>
              <w:rPr>
                <w:color w:val="000000"/>
                <w:sz w:val="15"/>
                <w:szCs w:val="15"/>
              </w:rPr>
            </w:pPr>
            <w:r w:rsidRPr="00121748">
              <w:rPr>
                <w:color w:val="000000"/>
                <w:sz w:val="15"/>
                <w:szCs w:val="15"/>
              </w:rPr>
              <w:t>79,846</w:t>
            </w:r>
          </w:p>
        </w:tc>
        <w:tc>
          <w:tcPr>
            <w:tcW w:w="585" w:type="pct"/>
            <w:shd w:val="clear" w:color="auto" w:fill="auto"/>
            <w:noWrap/>
            <w:tcMar>
              <w:left w:w="28" w:type="dxa"/>
              <w:right w:w="28" w:type="dxa"/>
            </w:tcMar>
            <w:vAlign w:val="center"/>
          </w:tcPr>
          <w:p w14:paraId="43DD9D65" w14:textId="77777777" w:rsidR="00A01E1C" w:rsidRPr="00121748" w:rsidRDefault="00A01E1C" w:rsidP="00915E5B">
            <w:pPr>
              <w:jc w:val="center"/>
              <w:rPr>
                <w:color w:val="000000"/>
                <w:sz w:val="15"/>
                <w:szCs w:val="15"/>
              </w:rPr>
            </w:pPr>
            <w:r w:rsidRPr="00EA748E">
              <w:rPr>
                <w:color w:val="000000"/>
                <w:sz w:val="15"/>
                <w:szCs w:val="15"/>
              </w:rPr>
              <w:t>81,919</w:t>
            </w:r>
          </w:p>
        </w:tc>
        <w:tc>
          <w:tcPr>
            <w:tcW w:w="584" w:type="pct"/>
            <w:shd w:val="clear" w:color="auto" w:fill="auto"/>
            <w:noWrap/>
            <w:tcMar>
              <w:left w:w="28" w:type="dxa"/>
              <w:right w:w="28" w:type="dxa"/>
            </w:tcMar>
            <w:vAlign w:val="center"/>
            <w:hideMark/>
          </w:tcPr>
          <w:p w14:paraId="27EC036F" w14:textId="77777777" w:rsidR="00A01E1C" w:rsidRPr="00121748" w:rsidRDefault="00A01E1C" w:rsidP="00915E5B">
            <w:pPr>
              <w:jc w:val="center"/>
              <w:rPr>
                <w:color w:val="000000"/>
                <w:sz w:val="15"/>
                <w:szCs w:val="15"/>
              </w:rPr>
            </w:pPr>
            <w:r w:rsidRPr="00121748">
              <w:rPr>
                <w:color w:val="000000"/>
                <w:sz w:val="15"/>
                <w:szCs w:val="15"/>
              </w:rPr>
              <w:t>75,300</w:t>
            </w:r>
          </w:p>
        </w:tc>
        <w:tc>
          <w:tcPr>
            <w:tcW w:w="584" w:type="pct"/>
            <w:shd w:val="clear" w:color="auto" w:fill="auto"/>
            <w:noWrap/>
            <w:tcMar>
              <w:left w:w="28" w:type="dxa"/>
              <w:right w:w="28" w:type="dxa"/>
            </w:tcMar>
            <w:vAlign w:val="center"/>
            <w:hideMark/>
          </w:tcPr>
          <w:p w14:paraId="244C87B4" w14:textId="77777777" w:rsidR="00A01E1C" w:rsidRPr="00121748" w:rsidRDefault="00A01E1C" w:rsidP="00915E5B">
            <w:pPr>
              <w:jc w:val="center"/>
              <w:rPr>
                <w:color w:val="000000"/>
                <w:sz w:val="15"/>
                <w:szCs w:val="15"/>
              </w:rPr>
            </w:pPr>
            <w:r w:rsidRPr="00121748">
              <w:rPr>
                <w:color w:val="000000"/>
                <w:sz w:val="15"/>
                <w:szCs w:val="15"/>
              </w:rPr>
              <w:t>74,206</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FEB7B8" w14:textId="77777777" w:rsidR="00A01E1C" w:rsidRPr="00121748" w:rsidRDefault="00A01E1C" w:rsidP="00915E5B">
            <w:pPr>
              <w:jc w:val="center"/>
              <w:rPr>
                <w:color w:val="000000"/>
                <w:sz w:val="15"/>
                <w:szCs w:val="15"/>
              </w:rPr>
            </w:pPr>
            <w:r>
              <w:rPr>
                <w:color w:val="000000"/>
                <w:sz w:val="15"/>
                <w:szCs w:val="15"/>
              </w:rPr>
              <w:t>388,015</w:t>
            </w:r>
          </w:p>
        </w:tc>
      </w:tr>
      <w:tr w:rsidR="00A01E1C" w:rsidRPr="00121748" w14:paraId="330DBCE1" w14:textId="77777777" w:rsidTr="00915E5B">
        <w:trPr>
          <w:trHeight w:val="20"/>
        </w:trPr>
        <w:tc>
          <w:tcPr>
            <w:tcW w:w="242" w:type="pct"/>
            <w:shd w:val="clear" w:color="000000" w:fill="FFFFFF"/>
            <w:noWrap/>
            <w:tcMar>
              <w:left w:w="28" w:type="dxa"/>
              <w:right w:w="28" w:type="dxa"/>
            </w:tcMar>
            <w:vAlign w:val="center"/>
            <w:hideMark/>
          </w:tcPr>
          <w:p w14:paraId="29A6FC66" w14:textId="77777777" w:rsidR="00A01E1C" w:rsidRPr="00121748" w:rsidRDefault="00A01E1C" w:rsidP="00915E5B">
            <w:pPr>
              <w:jc w:val="center"/>
              <w:rPr>
                <w:color w:val="000000"/>
                <w:sz w:val="15"/>
                <w:szCs w:val="15"/>
              </w:rPr>
            </w:pPr>
            <w:r w:rsidRPr="00121748">
              <w:rPr>
                <w:color w:val="000000"/>
                <w:sz w:val="15"/>
                <w:szCs w:val="15"/>
              </w:rPr>
              <w:t>1.2.2</w:t>
            </w:r>
          </w:p>
        </w:tc>
        <w:tc>
          <w:tcPr>
            <w:tcW w:w="1460" w:type="pct"/>
            <w:shd w:val="clear" w:color="000000" w:fill="FFFFFF"/>
            <w:tcMar>
              <w:left w:w="28" w:type="dxa"/>
              <w:right w:w="28" w:type="dxa"/>
            </w:tcMar>
            <w:vAlign w:val="center"/>
            <w:hideMark/>
          </w:tcPr>
          <w:p w14:paraId="062DA289" w14:textId="77777777" w:rsidR="00A01E1C" w:rsidRPr="00121748" w:rsidRDefault="00A01E1C" w:rsidP="00915E5B">
            <w:pPr>
              <w:jc w:val="center"/>
              <w:rPr>
                <w:color w:val="000000"/>
                <w:sz w:val="15"/>
                <w:szCs w:val="15"/>
              </w:rPr>
            </w:pPr>
            <w:r w:rsidRPr="00121748">
              <w:rPr>
                <w:color w:val="000000"/>
                <w:sz w:val="15"/>
                <w:szCs w:val="15"/>
              </w:rPr>
              <w:t>прочая амортизация</w:t>
            </w:r>
          </w:p>
        </w:tc>
        <w:tc>
          <w:tcPr>
            <w:tcW w:w="583" w:type="pct"/>
            <w:shd w:val="clear" w:color="auto" w:fill="auto"/>
            <w:tcMar>
              <w:left w:w="28" w:type="dxa"/>
              <w:right w:w="28" w:type="dxa"/>
            </w:tcMar>
            <w:vAlign w:val="center"/>
            <w:hideMark/>
          </w:tcPr>
          <w:p w14:paraId="1FC10E34"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4C4AAFB7"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auto" w:fill="auto"/>
            <w:tcMar>
              <w:left w:w="28" w:type="dxa"/>
              <w:right w:w="28" w:type="dxa"/>
            </w:tcMar>
            <w:vAlign w:val="center"/>
            <w:hideMark/>
          </w:tcPr>
          <w:p w14:paraId="6843DC9D"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0E736AC6"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7CD3EB71"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8FC531F" w14:textId="77777777" w:rsidR="00A01E1C" w:rsidRPr="00121748" w:rsidRDefault="00A01E1C" w:rsidP="00915E5B">
            <w:pPr>
              <w:jc w:val="center"/>
              <w:rPr>
                <w:color w:val="000000"/>
                <w:sz w:val="15"/>
                <w:szCs w:val="15"/>
              </w:rPr>
            </w:pPr>
            <w:r>
              <w:rPr>
                <w:color w:val="000000"/>
                <w:sz w:val="15"/>
                <w:szCs w:val="15"/>
              </w:rPr>
              <w:t>0,000</w:t>
            </w:r>
          </w:p>
        </w:tc>
      </w:tr>
      <w:tr w:rsidR="00A01E1C" w:rsidRPr="00121748" w14:paraId="52A7100B" w14:textId="77777777" w:rsidTr="00915E5B">
        <w:trPr>
          <w:trHeight w:val="20"/>
        </w:trPr>
        <w:tc>
          <w:tcPr>
            <w:tcW w:w="242" w:type="pct"/>
            <w:shd w:val="clear" w:color="000000" w:fill="FFFFFF"/>
            <w:noWrap/>
            <w:tcMar>
              <w:left w:w="28" w:type="dxa"/>
              <w:right w:w="28" w:type="dxa"/>
            </w:tcMar>
            <w:vAlign w:val="center"/>
            <w:hideMark/>
          </w:tcPr>
          <w:p w14:paraId="3113DDCE" w14:textId="77777777" w:rsidR="00A01E1C" w:rsidRPr="00121748" w:rsidRDefault="00A01E1C" w:rsidP="00915E5B">
            <w:pPr>
              <w:jc w:val="center"/>
              <w:rPr>
                <w:color w:val="000000"/>
                <w:sz w:val="15"/>
                <w:szCs w:val="15"/>
              </w:rPr>
            </w:pPr>
            <w:r w:rsidRPr="00121748">
              <w:rPr>
                <w:color w:val="000000"/>
                <w:sz w:val="15"/>
                <w:szCs w:val="15"/>
              </w:rPr>
              <w:t>1.2.3</w:t>
            </w:r>
          </w:p>
        </w:tc>
        <w:tc>
          <w:tcPr>
            <w:tcW w:w="1460" w:type="pct"/>
            <w:shd w:val="clear" w:color="000000" w:fill="FFFFFF"/>
            <w:tcMar>
              <w:left w:w="28" w:type="dxa"/>
              <w:right w:w="28" w:type="dxa"/>
            </w:tcMar>
            <w:vAlign w:val="center"/>
            <w:hideMark/>
          </w:tcPr>
          <w:p w14:paraId="6230E80C" w14:textId="77777777" w:rsidR="00A01E1C" w:rsidRPr="00121748" w:rsidRDefault="00A01E1C" w:rsidP="00915E5B">
            <w:pPr>
              <w:jc w:val="center"/>
              <w:rPr>
                <w:color w:val="000000"/>
                <w:sz w:val="15"/>
                <w:szCs w:val="15"/>
              </w:rPr>
            </w:pPr>
            <w:r w:rsidRPr="00121748">
              <w:rPr>
                <w:color w:val="000000"/>
                <w:sz w:val="15"/>
                <w:szCs w:val="15"/>
              </w:rPr>
              <w:t>недоиспользованная амортизация прошлых лет всего</w:t>
            </w:r>
          </w:p>
        </w:tc>
        <w:tc>
          <w:tcPr>
            <w:tcW w:w="583" w:type="pct"/>
            <w:shd w:val="clear" w:color="auto" w:fill="auto"/>
            <w:tcMar>
              <w:left w:w="28" w:type="dxa"/>
              <w:right w:w="28" w:type="dxa"/>
            </w:tcMar>
            <w:vAlign w:val="center"/>
            <w:hideMark/>
          </w:tcPr>
          <w:p w14:paraId="094307C1"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6B8D2019"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auto" w:fill="auto"/>
            <w:tcMar>
              <w:left w:w="28" w:type="dxa"/>
              <w:right w:w="28" w:type="dxa"/>
            </w:tcMar>
            <w:vAlign w:val="center"/>
            <w:hideMark/>
          </w:tcPr>
          <w:p w14:paraId="201546A3"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6B438FE3"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19F3EBE8"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DADE13F" w14:textId="77777777" w:rsidR="00A01E1C" w:rsidRPr="00121748" w:rsidRDefault="00A01E1C" w:rsidP="00915E5B">
            <w:pPr>
              <w:jc w:val="center"/>
              <w:rPr>
                <w:color w:val="000000"/>
                <w:sz w:val="15"/>
                <w:szCs w:val="15"/>
              </w:rPr>
            </w:pPr>
            <w:r>
              <w:rPr>
                <w:color w:val="000000"/>
                <w:sz w:val="15"/>
                <w:szCs w:val="15"/>
              </w:rPr>
              <w:t>0,000</w:t>
            </w:r>
          </w:p>
        </w:tc>
      </w:tr>
      <w:tr w:rsidR="00A01E1C" w:rsidRPr="00121748" w14:paraId="5D9D3235" w14:textId="77777777" w:rsidTr="00915E5B">
        <w:trPr>
          <w:trHeight w:val="20"/>
        </w:trPr>
        <w:tc>
          <w:tcPr>
            <w:tcW w:w="242" w:type="pct"/>
            <w:shd w:val="clear" w:color="000000" w:fill="FFFFFF"/>
            <w:noWrap/>
            <w:tcMar>
              <w:left w:w="28" w:type="dxa"/>
              <w:right w:w="28" w:type="dxa"/>
            </w:tcMar>
            <w:vAlign w:val="center"/>
            <w:hideMark/>
          </w:tcPr>
          <w:p w14:paraId="6E1F4DE2" w14:textId="77777777" w:rsidR="00A01E1C" w:rsidRPr="00121748" w:rsidRDefault="00A01E1C" w:rsidP="00915E5B">
            <w:pPr>
              <w:jc w:val="center"/>
              <w:rPr>
                <w:color w:val="000000"/>
                <w:sz w:val="15"/>
                <w:szCs w:val="15"/>
              </w:rPr>
            </w:pPr>
            <w:r w:rsidRPr="00121748">
              <w:rPr>
                <w:color w:val="000000"/>
                <w:sz w:val="15"/>
                <w:szCs w:val="15"/>
              </w:rPr>
              <w:t>1.3</w:t>
            </w:r>
          </w:p>
        </w:tc>
        <w:tc>
          <w:tcPr>
            <w:tcW w:w="1460" w:type="pct"/>
            <w:shd w:val="clear" w:color="000000" w:fill="FFFFFF"/>
            <w:tcMar>
              <w:left w:w="28" w:type="dxa"/>
              <w:right w:w="28" w:type="dxa"/>
            </w:tcMar>
            <w:vAlign w:val="center"/>
            <w:hideMark/>
          </w:tcPr>
          <w:p w14:paraId="41FBD9C7" w14:textId="77777777" w:rsidR="00A01E1C" w:rsidRPr="00121748" w:rsidRDefault="00A01E1C" w:rsidP="00915E5B">
            <w:pPr>
              <w:jc w:val="center"/>
              <w:rPr>
                <w:color w:val="000000"/>
                <w:sz w:val="15"/>
                <w:szCs w:val="15"/>
              </w:rPr>
            </w:pPr>
            <w:r w:rsidRPr="00121748">
              <w:rPr>
                <w:color w:val="000000"/>
                <w:sz w:val="15"/>
                <w:szCs w:val="15"/>
              </w:rPr>
              <w:t>Возврат налога на добавленную стоимость</w:t>
            </w:r>
          </w:p>
        </w:tc>
        <w:tc>
          <w:tcPr>
            <w:tcW w:w="583" w:type="pct"/>
            <w:shd w:val="clear" w:color="auto" w:fill="auto"/>
            <w:tcMar>
              <w:left w:w="28" w:type="dxa"/>
              <w:right w:w="28" w:type="dxa"/>
            </w:tcMar>
            <w:vAlign w:val="center"/>
            <w:hideMark/>
          </w:tcPr>
          <w:p w14:paraId="75DE78BD" w14:textId="77777777" w:rsidR="00A01E1C" w:rsidRPr="00121748" w:rsidRDefault="00A01E1C" w:rsidP="00915E5B">
            <w:pPr>
              <w:jc w:val="center"/>
              <w:rPr>
                <w:color w:val="000000"/>
                <w:sz w:val="15"/>
                <w:szCs w:val="15"/>
              </w:rPr>
            </w:pPr>
            <w:r w:rsidRPr="00121748">
              <w:rPr>
                <w:color w:val="000000"/>
                <w:sz w:val="15"/>
                <w:szCs w:val="15"/>
              </w:rPr>
              <w:t>19,738</w:t>
            </w:r>
          </w:p>
        </w:tc>
        <w:tc>
          <w:tcPr>
            <w:tcW w:w="584" w:type="pct"/>
            <w:shd w:val="clear" w:color="auto" w:fill="auto"/>
            <w:tcMar>
              <w:left w:w="28" w:type="dxa"/>
              <w:right w:w="28" w:type="dxa"/>
            </w:tcMar>
            <w:vAlign w:val="center"/>
            <w:hideMark/>
          </w:tcPr>
          <w:p w14:paraId="72CAD581" w14:textId="77777777" w:rsidR="00A01E1C" w:rsidRPr="00121748" w:rsidRDefault="00A01E1C" w:rsidP="00915E5B">
            <w:pPr>
              <w:jc w:val="center"/>
              <w:rPr>
                <w:color w:val="000000"/>
                <w:sz w:val="15"/>
                <w:szCs w:val="15"/>
              </w:rPr>
            </w:pPr>
            <w:r w:rsidRPr="00121748">
              <w:rPr>
                <w:color w:val="000000"/>
                <w:sz w:val="15"/>
                <w:szCs w:val="15"/>
              </w:rPr>
              <w:t>21,115</w:t>
            </w:r>
          </w:p>
        </w:tc>
        <w:tc>
          <w:tcPr>
            <w:tcW w:w="585" w:type="pct"/>
            <w:shd w:val="clear" w:color="auto" w:fill="auto"/>
            <w:tcMar>
              <w:left w:w="28" w:type="dxa"/>
              <w:right w:w="28" w:type="dxa"/>
            </w:tcMar>
            <w:vAlign w:val="center"/>
            <w:hideMark/>
          </w:tcPr>
          <w:p w14:paraId="6A6DB6F6" w14:textId="77777777" w:rsidR="00A01E1C" w:rsidRPr="00121748" w:rsidRDefault="00A01E1C" w:rsidP="00915E5B">
            <w:pPr>
              <w:jc w:val="center"/>
              <w:rPr>
                <w:color w:val="000000"/>
                <w:sz w:val="15"/>
                <w:szCs w:val="15"/>
              </w:rPr>
            </w:pPr>
            <w:r w:rsidRPr="007C06CB">
              <w:rPr>
                <w:color w:val="000000"/>
                <w:sz w:val="15"/>
                <w:szCs w:val="15"/>
              </w:rPr>
              <w:t>20,907</w:t>
            </w:r>
          </w:p>
        </w:tc>
        <w:tc>
          <w:tcPr>
            <w:tcW w:w="584" w:type="pct"/>
            <w:shd w:val="clear" w:color="auto" w:fill="auto"/>
            <w:tcMar>
              <w:left w:w="28" w:type="dxa"/>
              <w:right w:w="28" w:type="dxa"/>
            </w:tcMar>
            <w:vAlign w:val="center"/>
            <w:hideMark/>
          </w:tcPr>
          <w:p w14:paraId="0E10FA60" w14:textId="77777777" w:rsidR="00A01E1C" w:rsidRPr="00121748" w:rsidRDefault="00A01E1C" w:rsidP="00915E5B">
            <w:pPr>
              <w:jc w:val="center"/>
              <w:rPr>
                <w:color w:val="000000"/>
                <w:sz w:val="15"/>
                <w:szCs w:val="15"/>
              </w:rPr>
            </w:pPr>
            <w:r w:rsidRPr="00121748">
              <w:rPr>
                <w:color w:val="000000"/>
                <w:sz w:val="15"/>
                <w:szCs w:val="15"/>
              </w:rPr>
              <w:t>20,060</w:t>
            </w:r>
          </w:p>
        </w:tc>
        <w:tc>
          <w:tcPr>
            <w:tcW w:w="584" w:type="pct"/>
            <w:shd w:val="clear" w:color="auto" w:fill="auto"/>
            <w:tcMar>
              <w:left w:w="28" w:type="dxa"/>
              <w:right w:w="28" w:type="dxa"/>
            </w:tcMar>
            <w:vAlign w:val="center"/>
            <w:hideMark/>
          </w:tcPr>
          <w:p w14:paraId="3C61E3C8" w14:textId="77777777" w:rsidR="00A01E1C" w:rsidRPr="00121748" w:rsidRDefault="00A01E1C" w:rsidP="00915E5B">
            <w:pPr>
              <w:jc w:val="center"/>
              <w:rPr>
                <w:color w:val="000000"/>
                <w:sz w:val="15"/>
                <w:szCs w:val="15"/>
              </w:rPr>
            </w:pPr>
            <w:r w:rsidRPr="00121748">
              <w:rPr>
                <w:color w:val="000000"/>
                <w:sz w:val="15"/>
                <w:szCs w:val="15"/>
              </w:rPr>
              <w:t>19,841</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6C3E42" w14:textId="77777777" w:rsidR="00A01E1C" w:rsidRPr="00121748" w:rsidRDefault="00A01E1C" w:rsidP="00915E5B">
            <w:pPr>
              <w:jc w:val="center"/>
              <w:rPr>
                <w:color w:val="000000"/>
                <w:sz w:val="15"/>
                <w:szCs w:val="15"/>
              </w:rPr>
            </w:pPr>
            <w:r>
              <w:rPr>
                <w:color w:val="000000"/>
                <w:sz w:val="15"/>
                <w:szCs w:val="15"/>
              </w:rPr>
              <w:t>101,661</w:t>
            </w:r>
          </w:p>
        </w:tc>
      </w:tr>
      <w:tr w:rsidR="00A01E1C" w:rsidRPr="00121748" w14:paraId="1F4C5651" w14:textId="77777777" w:rsidTr="00915E5B">
        <w:trPr>
          <w:trHeight w:val="20"/>
        </w:trPr>
        <w:tc>
          <w:tcPr>
            <w:tcW w:w="242" w:type="pct"/>
            <w:shd w:val="clear" w:color="000000" w:fill="FFFFFF"/>
            <w:noWrap/>
            <w:tcMar>
              <w:left w:w="28" w:type="dxa"/>
              <w:right w:w="28" w:type="dxa"/>
            </w:tcMar>
            <w:vAlign w:val="center"/>
            <w:hideMark/>
          </w:tcPr>
          <w:p w14:paraId="729BF8FD" w14:textId="77777777" w:rsidR="00A01E1C" w:rsidRPr="00121748" w:rsidRDefault="00A01E1C" w:rsidP="00915E5B">
            <w:pPr>
              <w:jc w:val="center"/>
              <w:rPr>
                <w:color w:val="000000"/>
                <w:sz w:val="15"/>
                <w:szCs w:val="15"/>
              </w:rPr>
            </w:pPr>
            <w:r w:rsidRPr="00121748">
              <w:rPr>
                <w:color w:val="000000"/>
                <w:sz w:val="15"/>
                <w:szCs w:val="15"/>
              </w:rPr>
              <w:t>1.4</w:t>
            </w:r>
          </w:p>
        </w:tc>
        <w:tc>
          <w:tcPr>
            <w:tcW w:w="1460" w:type="pct"/>
            <w:shd w:val="clear" w:color="000000" w:fill="FFFFFF"/>
            <w:tcMar>
              <w:left w:w="28" w:type="dxa"/>
              <w:right w:w="28" w:type="dxa"/>
            </w:tcMar>
            <w:vAlign w:val="center"/>
            <w:hideMark/>
          </w:tcPr>
          <w:p w14:paraId="64ABE4AA" w14:textId="77777777" w:rsidR="00A01E1C" w:rsidRPr="00121748" w:rsidRDefault="00A01E1C" w:rsidP="00915E5B">
            <w:pPr>
              <w:jc w:val="center"/>
              <w:rPr>
                <w:color w:val="000000"/>
                <w:sz w:val="15"/>
                <w:szCs w:val="15"/>
              </w:rPr>
            </w:pPr>
            <w:r w:rsidRPr="00121748">
              <w:rPr>
                <w:color w:val="000000"/>
                <w:sz w:val="15"/>
                <w:szCs w:val="15"/>
              </w:rPr>
              <w:t>Прочие собственные средства</w:t>
            </w:r>
          </w:p>
        </w:tc>
        <w:tc>
          <w:tcPr>
            <w:tcW w:w="583" w:type="pct"/>
            <w:shd w:val="clear" w:color="auto" w:fill="auto"/>
            <w:tcMar>
              <w:left w:w="28" w:type="dxa"/>
              <w:right w:w="28" w:type="dxa"/>
            </w:tcMar>
            <w:vAlign w:val="center"/>
            <w:hideMark/>
          </w:tcPr>
          <w:p w14:paraId="3170372F" w14:textId="77777777" w:rsidR="00A01E1C" w:rsidRPr="00121748" w:rsidRDefault="00A01E1C" w:rsidP="00915E5B">
            <w:pPr>
              <w:jc w:val="center"/>
              <w:rPr>
                <w:color w:val="000000"/>
                <w:sz w:val="15"/>
                <w:szCs w:val="15"/>
              </w:rPr>
            </w:pPr>
            <w:r w:rsidRPr="00121748">
              <w:rPr>
                <w:color w:val="000000"/>
                <w:sz w:val="15"/>
                <w:szCs w:val="15"/>
              </w:rPr>
              <w:t>21,946</w:t>
            </w:r>
          </w:p>
        </w:tc>
        <w:tc>
          <w:tcPr>
            <w:tcW w:w="584" w:type="pct"/>
            <w:shd w:val="clear" w:color="auto" w:fill="auto"/>
            <w:tcMar>
              <w:left w:w="28" w:type="dxa"/>
              <w:right w:w="28" w:type="dxa"/>
            </w:tcMar>
            <w:vAlign w:val="center"/>
            <w:hideMark/>
          </w:tcPr>
          <w:p w14:paraId="3901CF5B"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auto" w:fill="auto"/>
            <w:tcMar>
              <w:left w:w="28" w:type="dxa"/>
              <w:right w:w="28" w:type="dxa"/>
            </w:tcMar>
            <w:vAlign w:val="center"/>
            <w:hideMark/>
          </w:tcPr>
          <w:p w14:paraId="157CA243"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6969B3C3"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auto" w:fill="auto"/>
            <w:tcMar>
              <w:left w:w="28" w:type="dxa"/>
              <w:right w:w="28" w:type="dxa"/>
            </w:tcMar>
            <w:vAlign w:val="center"/>
            <w:hideMark/>
          </w:tcPr>
          <w:p w14:paraId="17222E5D"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5595631" w14:textId="77777777" w:rsidR="00A01E1C" w:rsidRPr="00121748" w:rsidRDefault="00A01E1C" w:rsidP="00915E5B">
            <w:pPr>
              <w:jc w:val="center"/>
              <w:rPr>
                <w:color w:val="000000"/>
                <w:sz w:val="15"/>
                <w:szCs w:val="15"/>
              </w:rPr>
            </w:pPr>
            <w:r>
              <w:rPr>
                <w:color w:val="000000"/>
                <w:sz w:val="15"/>
                <w:szCs w:val="15"/>
              </w:rPr>
              <w:t>21,946</w:t>
            </w:r>
          </w:p>
        </w:tc>
      </w:tr>
      <w:tr w:rsidR="00A01E1C" w:rsidRPr="00121748" w14:paraId="00166D52" w14:textId="77777777" w:rsidTr="00915E5B">
        <w:trPr>
          <w:trHeight w:val="20"/>
        </w:trPr>
        <w:tc>
          <w:tcPr>
            <w:tcW w:w="242" w:type="pct"/>
            <w:shd w:val="clear" w:color="000000" w:fill="FFFFFF"/>
            <w:noWrap/>
            <w:tcMar>
              <w:left w:w="28" w:type="dxa"/>
              <w:right w:w="28" w:type="dxa"/>
            </w:tcMar>
            <w:vAlign w:val="center"/>
            <w:hideMark/>
          </w:tcPr>
          <w:p w14:paraId="4E9823F6" w14:textId="77777777" w:rsidR="00A01E1C" w:rsidRPr="00121748" w:rsidRDefault="00A01E1C" w:rsidP="00915E5B">
            <w:pPr>
              <w:jc w:val="center"/>
              <w:rPr>
                <w:color w:val="000000"/>
                <w:sz w:val="15"/>
                <w:szCs w:val="15"/>
              </w:rPr>
            </w:pPr>
            <w:r w:rsidRPr="00121748">
              <w:rPr>
                <w:color w:val="000000"/>
                <w:sz w:val="15"/>
                <w:szCs w:val="15"/>
              </w:rPr>
              <w:t>II</w:t>
            </w:r>
          </w:p>
        </w:tc>
        <w:tc>
          <w:tcPr>
            <w:tcW w:w="1460" w:type="pct"/>
            <w:shd w:val="clear" w:color="000000" w:fill="FFFFFF"/>
            <w:tcMar>
              <w:left w:w="28" w:type="dxa"/>
              <w:right w:w="28" w:type="dxa"/>
            </w:tcMar>
            <w:vAlign w:val="center"/>
            <w:hideMark/>
          </w:tcPr>
          <w:p w14:paraId="3DA87999" w14:textId="77777777" w:rsidR="00A01E1C" w:rsidRPr="00121748" w:rsidRDefault="00A01E1C" w:rsidP="00915E5B">
            <w:pPr>
              <w:jc w:val="center"/>
              <w:rPr>
                <w:color w:val="000000"/>
                <w:sz w:val="15"/>
                <w:szCs w:val="15"/>
              </w:rPr>
            </w:pPr>
            <w:r w:rsidRPr="00121748">
              <w:rPr>
                <w:color w:val="000000"/>
                <w:sz w:val="15"/>
                <w:szCs w:val="15"/>
              </w:rPr>
              <w:t>Привлеченные средства, всего, в том числе:</w:t>
            </w:r>
          </w:p>
        </w:tc>
        <w:tc>
          <w:tcPr>
            <w:tcW w:w="583" w:type="pct"/>
            <w:shd w:val="clear" w:color="000000" w:fill="FFFFFF"/>
            <w:tcMar>
              <w:left w:w="28" w:type="dxa"/>
              <w:right w:w="28" w:type="dxa"/>
            </w:tcMar>
            <w:vAlign w:val="center"/>
            <w:hideMark/>
          </w:tcPr>
          <w:p w14:paraId="034DA546" w14:textId="77777777" w:rsidR="00A01E1C" w:rsidRPr="00121748" w:rsidRDefault="00A01E1C" w:rsidP="00915E5B">
            <w:pPr>
              <w:jc w:val="center"/>
              <w:rPr>
                <w:color w:val="000000"/>
                <w:sz w:val="15"/>
                <w:szCs w:val="15"/>
              </w:rPr>
            </w:pPr>
            <w:r>
              <w:rPr>
                <w:color w:val="000000"/>
                <w:sz w:val="15"/>
                <w:szCs w:val="15"/>
              </w:rPr>
              <w:t>0,000</w:t>
            </w:r>
          </w:p>
        </w:tc>
        <w:tc>
          <w:tcPr>
            <w:tcW w:w="584" w:type="pct"/>
            <w:shd w:val="clear" w:color="000000" w:fill="FFFFFF"/>
            <w:tcMar>
              <w:left w:w="28" w:type="dxa"/>
              <w:right w:w="28" w:type="dxa"/>
            </w:tcMar>
            <w:vAlign w:val="center"/>
            <w:hideMark/>
          </w:tcPr>
          <w:p w14:paraId="54CA14DE"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678F6975" w14:textId="77777777" w:rsidR="00A01E1C" w:rsidRPr="00121748" w:rsidRDefault="00A01E1C" w:rsidP="00915E5B">
            <w:pPr>
              <w:jc w:val="center"/>
              <w:rPr>
                <w:color w:val="000000"/>
                <w:sz w:val="15"/>
                <w:szCs w:val="15"/>
              </w:rPr>
            </w:pPr>
            <w:r w:rsidRPr="00057A01">
              <w:rPr>
                <w:color w:val="000000"/>
                <w:sz w:val="15"/>
                <w:szCs w:val="15"/>
              </w:rPr>
              <w:t>22,618</w:t>
            </w:r>
          </w:p>
        </w:tc>
        <w:tc>
          <w:tcPr>
            <w:tcW w:w="584" w:type="pct"/>
            <w:shd w:val="clear" w:color="000000" w:fill="FFFFFF"/>
            <w:tcMar>
              <w:left w:w="28" w:type="dxa"/>
              <w:right w:w="28" w:type="dxa"/>
            </w:tcMar>
            <w:vAlign w:val="center"/>
            <w:hideMark/>
          </w:tcPr>
          <w:p w14:paraId="03CD9210"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00691A27"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5B1CEF55" w14:textId="77777777" w:rsidR="00A01E1C" w:rsidRPr="00121748" w:rsidRDefault="00A01E1C" w:rsidP="00915E5B">
            <w:pPr>
              <w:jc w:val="center"/>
              <w:rPr>
                <w:color w:val="000000"/>
                <w:sz w:val="15"/>
                <w:szCs w:val="15"/>
              </w:rPr>
            </w:pPr>
            <w:r w:rsidRPr="00057A01">
              <w:rPr>
                <w:color w:val="000000"/>
                <w:sz w:val="15"/>
                <w:szCs w:val="15"/>
              </w:rPr>
              <w:t>22,618</w:t>
            </w:r>
          </w:p>
        </w:tc>
      </w:tr>
      <w:tr w:rsidR="00A01E1C" w:rsidRPr="00121748" w14:paraId="5CB6EE86" w14:textId="77777777" w:rsidTr="00915E5B">
        <w:trPr>
          <w:trHeight w:val="20"/>
        </w:trPr>
        <w:tc>
          <w:tcPr>
            <w:tcW w:w="242" w:type="pct"/>
            <w:shd w:val="clear" w:color="000000" w:fill="FFFFFF"/>
            <w:noWrap/>
            <w:tcMar>
              <w:left w:w="28" w:type="dxa"/>
              <w:right w:w="28" w:type="dxa"/>
            </w:tcMar>
            <w:vAlign w:val="center"/>
            <w:hideMark/>
          </w:tcPr>
          <w:p w14:paraId="776C91B1" w14:textId="77777777" w:rsidR="00A01E1C" w:rsidRPr="00121748" w:rsidRDefault="00A01E1C" w:rsidP="00915E5B">
            <w:pPr>
              <w:jc w:val="center"/>
              <w:rPr>
                <w:color w:val="000000"/>
                <w:sz w:val="15"/>
                <w:szCs w:val="15"/>
              </w:rPr>
            </w:pPr>
            <w:r w:rsidRPr="00121748">
              <w:rPr>
                <w:color w:val="000000"/>
                <w:sz w:val="15"/>
                <w:szCs w:val="15"/>
              </w:rPr>
              <w:t>2.1</w:t>
            </w:r>
          </w:p>
        </w:tc>
        <w:tc>
          <w:tcPr>
            <w:tcW w:w="1460" w:type="pct"/>
            <w:shd w:val="clear" w:color="000000" w:fill="FFFFFF"/>
            <w:tcMar>
              <w:left w:w="28" w:type="dxa"/>
              <w:right w:w="28" w:type="dxa"/>
            </w:tcMar>
            <w:vAlign w:val="center"/>
            <w:hideMark/>
          </w:tcPr>
          <w:p w14:paraId="1B1E2845" w14:textId="77777777" w:rsidR="00A01E1C" w:rsidRPr="00121748" w:rsidRDefault="00A01E1C" w:rsidP="00915E5B">
            <w:pPr>
              <w:jc w:val="center"/>
              <w:rPr>
                <w:color w:val="000000"/>
                <w:sz w:val="15"/>
                <w:szCs w:val="15"/>
              </w:rPr>
            </w:pPr>
            <w:r w:rsidRPr="00121748">
              <w:rPr>
                <w:color w:val="000000"/>
                <w:sz w:val="15"/>
                <w:szCs w:val="15"/>
              </w:rPr>
              <w:t>Кредиты</w:t>
            </w:r>
          </w:p>
        </w:tc>
        <w:tc>
          <w:tcPr>
            <w:tcW w:w="583" w:type="pct"/>
            <w:shd w:val="clear" w:color="000000" w:fill="FFFFFF"/>
            <w:tcMar>
              <w:left w:w="28" w:type="dxa"/>
              <w:right w:w="28" w:type="dxa"/>
            </w:tcMar>
            <w:vAlign w:val="center"/>
            <w:hideMark/>
          </w:tcPr>
          <w:p w14:paraId="6EFB8EA5" w14:textId="77777777" w:rsidR="00A01E1C" w:rsidRPr="00121748" w:rsidRDefault="00A01E1C" w:rsidP="00915E5B">
            <w:pPr>
              <w:jc w:val="center"/>
              <w:rPr>
                <w:color w:val="000000"/>
                <w:sz w:val="15"/>
                <w:szCs w:val="15"/>
              </w:rPr>
            </w:pPr>
            <w:r>
              <w:rPr>
                <w:color w:val="000000"/>
                <w:sz w:val="15"/>
                <w:szCs w:val="15"/>
              </w:rPr>
              <w:t>0,000</w:t>
            </w:r>
          </w:p>
        </w:tc>
        <w:tc>
          <w:tcPr>
            <w:tcW w:w="584" w:type="pct"/>
            <w:shd w:val="clear" w:color="000000" w:fill="FFFFFF"/>
            <w:tcMar>
              <w:left w:w="28" w:type="dxa"/>
              <w:right w:w="28" w:type="dxa"/>
            </w:tcMar>
            <w:vAlign w:val="center"/>
            <w:hideMark/>
          </w:tcPr>
          <w:p w14:paraId="439C36E5"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5AF2B8D8" w14:textId="77777777" w:rsidR="00A01E1C" w:rsidRPr="00057A01" w:rsidRDefault="00A01E1C" w:rsidP="00915E5B">
            <w:pPr>
              <w:jc w:val="center"/>
              <w:rPr>
                <w:color w:val="000000"/>
                <w:sz w:val="15"/>
                <w:szCs w:val="15"/>
              </w:rPr>
            </w:pPr>
            <w:r w:rsidRPr="00057A01">
              <w:rPr>
                <w:color w:val="000000"/>
                <w:sz w:val="15"/>
                <w:szCs w:val="15"/>
              </w:rPr>
              <w:t>22,618</w:t>
            </w:r>
          </w:p>
        </w:tc>
        <w:tc>
          <w:tcPr>
            <w:tcW w:w="584" w:type="pct"/>
            <w:shd w:val="clear" w:color="000000" w:fill="FFFFFF"/>
            <w:tcMar>
              <w:left w:w="28" w:type="dxa"/>
              <w:right w:w="28" w:type="dxa"/>
            </w:tcMar>
            <w:vAlign w:val="center"/>
            <w:hideMark/>
          </w:tcPr>
          <w:p w14:paraId="2CAA2584" w14:textId="77777777" w:rsidR="00A01E1C" w:rsidRPr="00057A01" w:rsidRDefault="00A01E1C" w:rsidP="00915E5B">
            <w:pPr>
              <w:jc w:val="center"/>
              <w:rPr>
                <w:color w:val="000000"/>
                <w:sz w:val="15"/>
                <w:szCs w:val="15"/>
              </w:rPr>
            </w:pPr>
            <w:r w:rsidRPr="00057A01">
              <w:rPr>
                <w:color w:val="000000"/>
                <w:sz w:val="15"/>
                <w:szCs w:val="15"/>
              </w:rPr>
              <w:t>0,000</w:t>
            </w:r>
          </w:p>
        </w:tc>
        <w:tc>
          <w:tcPr>
            <w:tcW w:w="584" w:type="pct"/>
            <w:shd w:val="clear" w:color="000000" w:fill="FFFFFF"/>
            <w:tcMar>
              <w:left w:w="28" w:type="dxa"/>
              <w:right w:w="28" w:type="dxa"/>
            </w:tcMar>
            <w:vAlign w:val="center"/>
            <w:hideMark/>
          </w:tcPr>
          <w:p w14:paraId="166DF3C6" w14:textId="77777777" w:rsidR="00A01E1C" w:rsidRPr="00057A01" w:rsidRDefault="00A01E1C" w:rsidP="00915E5B">
            <w:pPr>
              <w:jc w:val="center"/>
              <w:rPr>
                <w:color w:val="000000"/>
                <w:sz w:val="15"/>
                <w:szCs w:val="15"/>
              </w:rPr>
            </w:pPr>
            <w:r w:rsidRPr="00057A01">
              <w:rPr>
                <w:color w:val="000000"/>
                <w:sz w:val="15"/>
                <w:szCs w:val="15"/>
              </w:rPr>
              <w:t>0,000</w:t>
            </w:r>
          </w:p>
        </w:tc>
        <w:tc>
          <w:tcPr>
            <w:tcW w:w="378" w:type="pct"/>
            <w:shd w:val="clear" w:color="000000" w:fill="FFFFFF"/>
            <w:tcMar>
              <w:left w:w="28" w:type="dxa"/>
              <w:right w:w="28" w:type="dxa"/>
            </w:tcMar>
            <w:vAlign w:val="center"/>
            <w:hideMark/>
          </w:tcPr>
          <w:p w14:paraId="132DBCF6" w14:textId="77777777" w:rsidR="00A01E1C" w:rsidRPr="00057A01" w:rsidRDefault="00A01E1C" w:rsidP="00915E5B">
            <w:pPr>
              <w:jc w:val="center"/>
              <w:rPr>
                <w:color w:val="000000"/>
                <w:sz w:val="15"/>
                <w:szCs w:val="15"/>
              </w:rPr>
            </w:pPr>
            <w:r w:rsidRPr="00057A01">
              <w:rPr>
                <w:color w:val="000000"/>
                <w:sz w:val="15"/>
                <w:szCs w:val="15"/>
              </w:rPr>
              <w:t>22,618</w:t>
            </w:r>
          </w:p>
        </w:tc>
      </w:tr>
      <w:tr w:rsidR="00A01E1C" w:rsidRPr="00121748" w14:paraId="4785AA7F" w14:textId="77777777" w:rsidTr="00915E5B">
        <w:trPr>
          <w:trHeight w:val="20"/>
        </w:trPr>
        <w:tc>
          <w:tcPr>
            <w:tcW w:w="242" w:type="pct"/>
            <w:shd w:val="clear" w:color="000000" w:fill="FFFFFF"/>
            <w:noWrap/>
            <w:tcMar>
              <w:left w:w="28" w:type="dxa"/>
              <w:right w:w="28" w:type="dxa"/>
            </w:tcMar>
            <w:vAlign w:val="center"/>
            <w:hideMark/>
          </w:tcPr>
          <w:p w14:paraId="70E97D9E" w14:textId="77777777" w:rsidR="00A01E1C" w:rsidRPr="00121748" w:rsidRDefault="00A01E1C" w:rsidP="00915E5B">
            <w:pPr>
              <w:jc w:val="center"/>
              <w:rPr>
                <w:color w:val="000000"/>
                <w:sz w:val="15"/>
                <w:szCs w:val="15"/>
              </w:rPr>
            </w:pPr>
            <w:r w:rsidRPr="00121748">
              <w:rPr>
                <w:color w:val="000000"/>
                <w:sz w:val="15"/>
                <w:szCs w:val="15"/>
              </w:rPr>
              <w:t>2.2</w:t>
            </w:r>
          </w:p>
        </w:tc>
        <w:tc>
          <w:tcPr>
            <w:tcW w:w="1460" w:type="pct"/>
            <w:shd w:val="clear" w:color="000000" w:fill="FFFFFF"/>
            <w:tcMar>
              <w:left w:w="28" w:type="dxa"/>
              <w:right w:w="28" w:type="dxa"/>
            </w:tcMar>
            <w:vAlign w:val="center"/>
            <w:hideMark/>
          </w:tcPr>
          <w:p w14:paraId="488508AA" w14:textId="77777777" w:rsidR="00A01E1C" w:rsidRPr="00121748" w:rsidRDefault="00A01E1C" w:rsidP="00915E5B">
            <w:pPr>
              <w:jc w:val="center"/>
              <w:rPr>
                <w:color w:val="000000"/>
                <w:sz w:val="15"/>
                <w:szCs w:val="15"/>
              </w:rPr>
            </w:pPr>
            <w:r w:rsidRPr="00121748">
              <w:rPr>
                <w:color w:val="000000"/>
                <w:sz w:val="15"/>
                <w:szCs w:val="15"/>
              </w:rPr>
              <w:t>Облигационные займы</w:t>
            </w:r>
          </w:p>
        </w:tc>
        <w:tc>
          <w:tcPr>
            <w:tcW w:w="583" w:type="pct"/>
            <w:shd w:val="clear" w:color="000000" w:fill="FFFFFF"/>
            <w:tcMar>
              <w:left w:w="28" w:type="dxa"/>
              <w:right w:w="28" w:type="dxa"/>
            </w:tcMar>
            <w:vAlign w:val="center"/>
            <w:hideMark/>
          </w:tcPr>
          <w:p w14:paraId="32AA3BBF"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47C2EDFF"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1C3120C9"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23C38DFF"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202B3459"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34840377" w14:textId="77777777" w:rsidR="00A01E1C" w:rsidRPr="00121748" w:rsidRDefault="00A01E1C" w:rsidP="00915E5B">
            <w:pPr>
              <w:jc w:val="center"/>
              <w:rPr>
                <w:color w:val="000000"/>
                <w:sz w:val="15"/>
                <w:szCs w:val="15"/>
              </w:rPr>
            </w:pPr>
            <w:r w:rsidRPr="00121748">
              <w:rPr>
                <w:color w:val="000000"/>
                <w:sz w:val="15"/>
                <w:szCs w:val="15"/>
              </w:rPr>
              <w:t>0,000</w:t>
            </w:r>
          </w:p>
        </w:tc>
      </w:tr>
      <w:tr w:rsidR="00A01E1C" w:rsidRPr="00121748" w14:paraId="096F8CAC" w14:textId="77777777" w:rsidTr="00915E5B">
        <w:trPr>
          <w:trHeight w:val="20"/>
        </w:trPr>
        <w:tc>
          <w:tcPr>
            <w:tcW w:w="242" w:type="pct"/>
            <w:shd w:val="clear" w:color="000000" w:fill="FFFFFF"/>
            <w:noWrap/>
            <w:tcMar>
              <w:left w:w="28" w:type="dxa"/>
              <w:right w:w="28" w:type="dxa"/>
            </w:tcMar>
            <w:vAlign w:val="center"/>
            <w:hideMark/>
          </w:tcPr>
          <w:p w14:paraId="6DEAA1CD" w14:textId="77777777" w:rsidR="00A01E1C" w:rsidRPr="00121748" w:rsidRDefault="00A01E1C" w:rsidP="00915E5B">
            <w:pPr>
              <w:jc w:val="center"/>
              <w:rPr>
                <w:color w:val="000000"/>
                <w:sz w:val="15"/>
                <w:szCs w:val="15"/>
              </w:rPr>
            </w:pPr>
            <w:r w:rsidRPr="00121748">
              <w:rPr>
                <w:color w:val="000000"/>
                <w:sz w:val="15"/>
                <w:szCs w:val="15"/>
              </w:rPr>
              <w:t>2.3</w:t>
            </w:r>
          </w:p>
        </w:tc>
        <w:tc>
          <w:tcPr>
            <w:tcW w:w="1460" w:type="pct"/>
            <w:shd w:val="clear" w:color="000000" w:fill="FFFFFF"/>
            <w:tcMar>
              <w:left w:w="28" w:type="dxa"/>
              <w:right w:w="28" w:type="dxa"/>
            </w:tcMar>
            <w:vAlign w:val="center"/>
            <w:hideMark/>
          </w:tcPr>
          <w:p w14:paraId="5D4E233E" w14:textId="77777777" w:rsidR="00A01E1C" w:rsidRPr="00121748" w:rsidRDefault="00A01E1C" w:rsidP="00915E5B">
            <w:pPr>
              <w:jc w:val="center"/>
              <w:rPr>
                <w:color w:val="000000"/>
                <w:sz w:val="15"/>
                <w:szCs w:val="15"/>
              </w:rPr>
            </w:pPr>
            <w:r w:rsidRPr="00121748">
              <w:rPr>
                <w:color w:val="000000"/>
                <w:sz w:val="15"/>
                <w:szCs w:val="15"/>
              </w:rPr>
              <w:t>Векселя</w:t>
            </w:r>
          </w:p>
        </w:tc>
        <w:tc>
          <w:tcPr>
            <w:tcW w:w="583" w:type="pct"/>
            <w:shd w:val="clear" w:color="000000" w:fill="FFFFFF"/>
            <w:tcMar>
              <w:left w:w="28" w:type="dxa"/>
              <w:right w:w="28" w:type="dxa"/>
            </w:tcMar>
            <w:vAlign w:val="center"/>
            <w:hideMark/>
          </w:tcPr>
          <w:p w14:paraId="19AADF69"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4B498979"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5F2BC7FD"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2DA4175E"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0B213E8E"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1569730E" w14:textId="77777777" w:rsidR="00A01E1C" w:rsidRPr="00121748" w:rsidRDefault="00A01E1C" w:rsidP="00915E5B">
            <w:pPr>
              <w:jc w:val="center"/>
              <w:rPr>
                <w:color w:val="000000"/>
                <w:sz w:val="15"/>
                <w:szCs w:val="15"/>
              </w:rPr>
            </w:pPr>
            <w:r w:rsidRPr="00121748">
              <w:rPr>
                <w:color w:val="000000"/>
                <w:sz w:val="15"/>
                <w:szCs w:val="15"/>
              </w:rPr>
              <w:t>0,000</w:t>
            </w:r>
          </w:p>
        </w:tc>
      </w:tr>
      <w:tr w:rsidR="00A01E1C" w:rsidRPr="00121748" w14:paraId="39696654" w14:textId="77777777" w:rsidTr="00915E5B">
        <w:trPr>
          <w:trHeight w:val="20"/>
        </w:trPr>
        <w:tc>
          <w:tcPr>
            <w:tcW w:w="242" w:type="pct"/>
            <w:shd w:val="clear" w:color="000000" w:fill="FFFFFF"/>
            <w:noWrap/>
            <w:tcMar>
              <w:left w:w="28" w:type="dxa"/>
              <w:right w:w="28" w:type="dxa"/>
            </w:tcMar>
            <w:vAlign w:val="center"/>
            <w:hideMark/>
          </w:tcPr>
          <w:p w14:paraId="177458E3" w14:textId="77777777" w:rsidR="00A01E1C" w:rsidRPr="00121748" w:rsidRDefault="00A01E1C" w:rsidP="00915E5B">
            <w:pPr>
              <w:jc w:val="center"/>
              <w:rPr>
                <w:color w:val="000000"/>
                <w:sz w:val="15"/>
                <w:szCs w:val="15"/>
              </w:rPr>
            </w:pPr>
            <w:r w:rsidRPr="00121748">
              <w:rPr>
                <w:color w:val="000000"/>
                <w:sz w:val="15"/>
                <w:szCs w:val="15"/>
              </w:rPr>
              <w:t>2.4</w:t>
            </w:r>
          </w:p>
        </w:tc>
        <w:tc>
          <w:tcPr>
            <w:tcW w:w="1460" w:type="pct"/>
            <w:shd w:val="clear" w:color="000000" w:fill="FFFFFF"/>
            <w:tcMar>
              <w:left w:w="28" w:type="dxa"/>
              <w:right w:w="28" w:type="dxa"/>
            </w:tcMar>
            <w:vAlign w:val="center"/>
            <w:hideMark/>
          </w:tcPr>
          <w:p w14:paraId="6582AAFE" w14:textId="77777777" w:rsidR="00A01E1C" w:rsidRPr="00121748" w:rsidRDefault="00A01E1C" w:rsidP="00915E5B">
            <w:pPr>
              <w:jc w:val="center"/>
              <w:rPr>
                <w:color w:val="000000"/>
                <w:sz w:val="15"/>
                <w:szCs w:val="15"/>
              </w:rPr>
            </w:pPr>
            <w:r w:rsidRPr="00121748">
              <w:rPr>
                <w:color w:val="000000"/>
                <w:sz w:val="15"/>
                <w:szCs w:val="15"/>
              </w:rPr>
              <w:t>Займы организаций</w:t>
            </w:r>
          </w:p>
        </w:tc>
        <w:tc>
          <w:tcPr>
            <w:tcW w:w="583" w:type="pct"/>
            <w:shd w:val="clear" w:color="000000" w:fill="FFFFFF"/>
            <w:tcMar>
              <w:left w:w="28" w:type="dxa"/>
              <w:right w:w="28" w:type="dxa"/>
            </w:tcMar>
            <w:vAlign w:val="center"/>
            <w:hideMark/>
          </w:tcPr>
          <w:p w14:paraId="60E6CAC2"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10FD5151"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612545EC"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6DF86318"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6CFE934A"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7D657C95" w14:textId="77777777" w:rsidR="00A01E1C" w:rsidRPr="00121748" w:rsidRDefault="00A01E1C" w:rsidP="00915E5B">
            <w:pPr>
              <w:jc w:val="center"/>
              <w:rPr>
                <w:color w:val="000000"/>
                <w:sz w:val="15"/>
                <w:szCs w:val="15"/>
              </w:rPr>
            </w:pPr>
            <w:r w:rsidRPr="00121748">
              <w:rPr>
                <w:color w:val="000000"/>
                <w:sz w:val="15"/>
                <w:szCs w:val="15"/>
              </w:rPr>
              <w:t>0,000</w:t>
            </w:r>
          </w:p>
        </w:tc>
      </w:tr>
      <w:tr w:rsidR="00A01E1C" w:rsidRPr="00121748" w14:paraId="653B81E1" w14:textId="77777777" w:rsidTr="00915E5B">
        <w:trPr>
          <w:trHeight w:val="20"/>
        </w:trPr>
        <w:tc>
          <w:tcPr>
            <w:tcW w:w="242" w:type="pct"/>
            <w:shd w:val="clear" w:color="000000" w:fill="FFFFFF"/>
            <w:noWrap/>
            <w:tcMar>
              <w:left w:w="28" w:type="dxa"/>
              <w:right w:w="28" w:type="dxa"/>
            </w:tcMar>
            <w:vAlign w:val="center"/>
            <w:hideMark/>
          </w:tcPr>
          <w:p w14:paraId="1B876448" w14:textId="77777777" w:rsidR="00A01E1C" w:rsidRPr="00121748" w:rsidRDefault="00A01E1C" w:rsidP="00915E5B">
            <w:pPr>
              <w:jc w:val="center"/>
              <w:rPr>
                <w:color w:val="000000"/>
                <w:sz w:val="15"/>
                <w:szCs w:val="15"/>
              </w:rPr>
            </w:pPr>
            <w:r w:rsidRPr="00121748">
              <w:rPr>
                <w:color w:val="000000"/>
                <w:sz w:val="15"/>
                <w:szCs w:val="15"/>
              </w:rPr>
              <w:t>2.5</w:t>
            </w:r>
          </w:p>
        </w:tc>
        <w:tc>
          <w:tcPr>
            <w:tcW w:w="1460" w:type="pct"/>
            <w:shd w:val="clear" w:color="000000" w:fill="FFFFFF"/>
            <w:tcMar>
              <w:left w:w="28" w:type="dxa"/>
              <w:right w:w="28" w:type="dxa"/>
            </w:tcMar>
            <w:vAlign w:val="center"/>
            <w:hideMark/>
          </w:tcPr>
          <w:p w14:paraId="341EE7BD" w14:textId="77777777" w:rsidR="00A01E1C" w:rsidRPr="00121748" w:rsidRDefault="00A01E1C" w:rsidP="00915E5B">
            <w:pPr>
              <w:jc w:val="center"/>
              <w:rPr>
                <w:color w:val="000000"/>
                <w:sz w:val="15"/>
                <w:szCs w:val="15"/>
              </w:rPr>
            </w:pPr>
            <w:r w:rsidRPr="00121748">
              <w:rPr>
                <w:color w:val="000000"/>
                <w:sz w:val="15"/>
                <w:szCs w:val="15"/>
              </w:rPr>
              <w:t>Бюджетное финансирование, всего, в том числе:</w:t>
            </w:r>
          </w:p>
        </w:tc>
        <w:tc>
          <w:tcPr>
            <w:tcW w:w="583" w:type="pct"/>
            <w:shd w:val="clear" w:color="000000" w:fill="FFFFFF"/>
            <w:tcMar>
              <w:left w:w="28" w:type="dxa"/>
              <w:right w:w="28" w:type="dxa"/>
            </w:tcMar>
            <w:vAlign w:val="center"/>
            <w:hideMark/>
          </w:tcPr>
          <w:p w14:paraId="20ACFF60"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27CDC4D1"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1C044F95"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6C6DCFCF"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4BCA1961"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233C8EB5" w14:textId="77777777" w:rsidR="00A01E1C" w:rsidRPr="00121748" w:rsidRDefault="00A01E1C" w:rsidP="00915E5B">
            <w:pPr>
              <w:jc w:val="center"/>
              <w:rPr>
                <w:color w:val="000000"/>
                <w:sz w:val="15"/>
                <w:szCs w:val="15"/>
              </w:rPr>
            </w:pPr>
            <w:r w:rsidRPr="00121748">
              <w:rPr>
                <w:color w:val="000000"/>
                <w:sz w:val="15"/>
                <w:szCs w:val="15"/>
              </w:rPr>
              <w:t>0,000</w:t>
            </w:r>
          </w:p>
        </w:tc>
      </w:tr>
      <w:tr w:rsidR="00A01E1C" w:rsidRPr="00121748" w14:paraId="102AD71A" w14:textId="77777777" w:rsidTr="00915E5B">
        <w:trPr>
          <w:trHeight w:val="20"/>
        </w:trPr>
        <w:tc>
          <w:tcPr>
            <w:tcW w:w="242" w:type="pct"/>
            <w:shd w:val="clear" w:color="000000" w:fill="FFFFFF"/>
            <w:noWrap/>
            <w:tcMar>
              <w:left w:w="28" w:type="dxa"/>
              <w:right w:w="28" w:type="dxa"/>
            </w:tcMar>
            <w:vAlign w:val="center"/>
            <w:hideMark/>
          </w:tcPr>
          <w:p w14:paraId="36F2838F" w14:textId="77777777" w:rsidR="00A01E1C" w:rsidRPr="00121748" w:rsidRDefault="00A01E1C" w:rsidP="00915E5B">
            <w:pPr>
              <w:jc w:val="center"/>
              <w:rPr>
                <w:color w:val="000000"/>
                <w:sz w:val="15"/>
                <w:szCs w:val="15"/>
              </w:rPr>
            </w:pPr>
            <w:r w:rsidRPr="00121748">
              <w:rPr>
                <w:color w:val="000000"/>
                <w:sz w:val="15"/>
                <w:szCs w:val="15"/>
              </w:rPr>
              <w:t>2.5.1</w:t>
            </w:r>
          </w:p>
        </w:tc>
        <w:tc>
          <w:tcPr>
            <w:tcW w:w="1460" w:type="pct"/>
            <w:shd w:val="clear" w:color="000000" w:fill="FFFFFF"/>
            <w:tcMar>
              <w:left w:w="28" w:type="dxa"/>
              <w:right w:w="28" w:type="dxa"/>
            </w:tcMar>
            <w:vAlign w:val="center"/>
            <w:hideMark/>
          </w:tcPr>
          <w:p w14:paraId="10ADD13B" w14:textId="77777777" w:rsidR="00A01E1C" w:rsidRPr="00121748" w:rsidRDefault="00A01E1C" w:rsidP="00915E5B">
            <w:pPr>
              <w:jc w:val="center"/>
              <w:rPr>
                <w:color w:val="000000"/>
                <w:sz w:val="15"/>
                <w:szCs w:val="15"/>
              </w:rPr>
            </w:pPr>
            <w:r w:rsidRPr="00121748">
              <w:rPr>
                <w:color w:val="000000"/>
                <w:sz w:val="15"/>
                <w:szCs w:val="15"/>
              </w:rPr>
              <w:t>средства федерального бюджета, всего, в том числе:</w:t>
            </w:r>
          </w:p>
        </w:tc>
        <w:tc>
          <w:tcPr>
            <w:tcW w:w="583" w:type="pct"/>
            <w:shd w:val="clear" w:color="000000" w:fill="FFFFFF"/>
            <w:tcMar>
              <w:left w:w="28" w:type="dxa"/>
              <w:right w:w="28" w:type="dxa"/>
            </w:tcMar>
            <w:vAlign w:val="center"/>
            <w:hideMark/>
          </w:tcPr>
          <w:p w14:paraId="77407476"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7EC0BD43"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4329B0D8"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317231E6"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04F11FD2"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315E77E8" w14:textId="77777777" w:rsidR="00A01E1C" w:rsidRPr="00121748" w:rsidRDefault="00A01E1C" w:rsidP="00915E5B">
            <w:pPr>
              <w:jc w:val="center"/>
              <w:rPr>
                <w:color w:val="000000"/>
                <w:sz w:val="15"/>
                <w:szCs w:val="15"/>
              </w:rPr>
            </w:pPr>
            <w:r w:rsidRPr="00121748">
              <w:rPr>
                <w:color w:val="000000"/>
                <w:sz w:val="15"/>
                <w:szCs w:val="15"/>
              </w:rPr>
              <w:t>0,000</w:t>
            </w:r>
          </w:p>
        </w:tc>
      </w:tr>
      <w:tr w:rsidR="00A01E1C" w:rsidRPr="00121748" w14:paraId="51A7802E" w14:textId="77777777" w:rsidTr="00915E5B">
        <w:trPr>
          <w:trHeight w:val="20"/>
        </w:trPr>
        <w:tc>
          <w:tcPr>
            <w:tcW w:w="242" w:type="pct"/>
            <w:shd w:val="clear" w:color="000000" w:fill="FFFFFF"/>
            <w:noWrap/>
            <w:tcMar>
              <w:left w:w="28" w:type="dxa"/>
              <w:right w:w="28" w:type="dxa"/>
            </w:tcMar>
            <w:vAlign w:val="center"/>
            <w:hideMark/>
          </w:tcPr>
          <w:p w14:paraId="568AAF6D" w14:textId="77777777" w:rsidR="00A01E1C" w:rsidRPr="00121748" w:rsidRDefault="00A01E1C" w:rsidP="00915E5B">
            <w:pPr>
              <w:jc w:val="center"/>
              <w:rPr>
                <w:color w:val="000000"/>
                <w:sz w:val="15"/>
                <w:szCs w:val="15"/>
              </w:rPr>
            </w:pPr>
            <w:r w:rsidRPr="00121748">
              <w:rPr>
                <w:color w:val="000000"/>
                <w:sz w:val="15"/>
                <w:szCs w:val="15"/>
              </w:rPr>
              <w:t>2.5.1.1</w:t>
            </w:r>
          </w:p>
        </w:tc>
        <w:tc>
          <w:tcPr>
            <w:tcW w:w="1460" w:type="pct"/>
            <w:shd w:val="clear" w:color="000000" w:fill="FFFFFF"/>
            <w:tcMar>
              <w:left w:w="28" w:type="dxa"/>
              <w:right w:w="28" w:type="dxa"/>
            </w:tcMar>
            <w:vAlign w:val="center"/>
            <w:hideMark/>
          </w:tcPr>
          <w:p w14:paraId="2178BE2B" w14:textId="77777777" w:rsidR="00A01E1C" w:rsidRPr="00121748" w:rsidRDefault="00A01E1C" w:rsidP="00915E5B">
            <w:pPr>
              <w:jc w:val="center"/>
              <w:rPr>
                <w:color w:val="000000"/>
                <w:sz w:val="15"/>
                <w:szCs w:val="15"/>
              </w:rPr>
            </w:pPr>
            <w:r w:rsidRPr="00121748">
              <w:rPr>
                <w:color w:val="000000"/>
                <w:sz w:val="15"/>
                <w:szCs w:val="15"/>
              </w:rPr>
              <w:t>средства федерального бюджета, недоиспользованные в прошлых периодах</w:t>
            </w:r>
          </w:p>
        </w:tc>
        <w:tc>
          <w:tcPr>
            <w:tcW w:w="583" w:type="pct"/>
            <w:shd w:val="clear" w:color="000000" w:fill="FFFFFF"/>
            <w:tcMar>
              <w:left w:w="28" w:type="dxa"/>
              <w:right w:w="28" w:type="dxa"/>
            </w:tcMar>
            <w:vAlign w:val="center"/>
            <w:hideMark/>
          </w:tcPr>
          <w:p w14:paraId="30243BBB"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7914530A"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1BC2AC3C"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1656282E"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025030E6"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5970A645" w14:textId="77777777" w:rsidR="00A01E1C" w:rsidRPr="00121748" w:rsidRDefault="00A01E1C" w:rsidP="00915E5B">
            <w:pPr>
              <w:jc w:val="center"/>
              <w:rPr>
                <w:color w:val="000000"/>
                <w:sz w:val="15"/>
                <w:szCs w:val="15"/>
              </w:rPr>
            </w:pPr>
            <w:r w:rsidRPr="00121748">
              <w:rPr>
                <w:color w:val="000000"/>
                <w:sz w:val="15"/>
                <w:szCs w:val="15"/>
              </w:rPr>
              <w:t>0,000</w:t>
            </w:r>
          </w:p>
        </w:tc>
      </w:tr>
      <w:tr w:rsidR="00A01E1C" w:rsidRPr="00121748" w14:paraId="6339340C" w14:textId="77777777" w:rsidTr="00915E5B">
        <w:trPr>
          <w:trHeight w:val="20"/>
        </w:trPr>
        <w:tc>
          <w:tcPr>
            <w:tcW w:w="242" w:type="pct"/>
            <w:shd w:val="clear" w:color="000000" w:fill="FFFFFF"/>
            <w:noWrap/>
            <w:tcMar>
              <w:left w:w="28" w:type="dxa"/>
              <w:right w:w="28" w:type="dxa"/>
            </w:tcMar>
            <w:vAlign w:val="center"/>
            <w:hideMark/>
          </w:tcPr>
          <w:p w14:paraId="21ED50C2" w14:textId="77777777" w:rsidR="00A01E1C" w:rsidRPr="00121748" w:rsidRDefault="00A01E1C" w:rsidP="00915E5B">
            <w:pPr>
              <w:jc w:val="center"/>
              <w:rPr>
                <w:color w:val="000000"/>
                <w:sz w:val="15"/>
                <w:szCs w:val="15"/>
              </w:rPr>
            </w:pPr>
            <w:r w:rsidRPr="00121748">
              <w:rPr>
                <w:color w:val="000000"/>
                <w:sz w:val="15"/>
                <w:szCs w:val="15"/>
              </w:rPr>
              <w:t>2.5.2</w:t>
            </w:r>
          </w:p>
        </w:tc>
        <w:tc>
          <w:tcPr>
            <w:tcW w:w="1460" w:type="pct"/>
            <w:shd w:val="clear" w:color="000000" w:fill="FFFFFF"/>
            <w:tcMar>
              <w:left w:w="28" w:type="dxa"/>
              <w:right w:w="28" w:type="dxa"/>
            </w:tcMar>
            <w:vAlign w:val="center"/>
            <w:hideMark/>
          </w:tcPr>
          <w:p w14:paraId="283FF978" w14:textId="77777777" w:rsidR="00A01E1C" w:rsidRPr="00121748" w:rsidRDefault="00A01E1C" w:rsidP="00915E5B">
            <w:pPr>
              <w:jc w:val="center"/>
              <w:rPr>
                <w:color w:val="000000"/>
                <w:sz w:val="15"/>
                <w:szCs w:val="15"/>
              </w:rPr>
            </w:pPr>
            <w:r w:rsidRPr="00121748">
              <w:rPr>
                <w:color w:val="000000"/>
                <w:sz w:val="15"/>
                <w:szCs w:val="15"/>
              </w:rPr>
              <w:t>средства консолидированного бюджета субъекта Российской Федерации, всего, в том числе:</w:t>
            </w:r>
          </w:p>
        </w:tc>
        <w:tc>
          <w:tcPr>
            <w:tcW w:w="583" w:type="pct"/>
            <w:shd w:val="clear" w:color="000000" w:fill="FFFFFF"/>
            <w:tcMar>
              <w:left w:w="28" w:type="dxa"/>
              <w:right w:w="28" w:type="dxa"/>
            </w:tcMar>
            <w:vAlign w:val="center"/>
            <w:hideMark/>
          </w:tcPr>
          <w:p w14:paraId="39524603"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2454BDA1"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61FB897A"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09D5EBCF"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6EC4198C"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7414F649" w14:textId="77777777" w:rsidR="00A01E1C" w:rsidRPr="00121748" w:rsidRDefault="00A01E1C" w:rsidP="00915E5B">
            <w:pPr>
              <w:jc w:val="center"/>
              <w:rPr>
                <w:color w:val="000000"/>
                <w:sz w:val="15"/>
                <w:szCs w:val="15"/>
              </w:rPr>
            </w:pPr>
            <w:r w:rsidRPr="00121748">
              <w:rPr>
                <w:color w:val="000000"/>
                <w:sz w:val="15"/>
                <w:szCs w:val="15"/>
              </w:rPr>
              <w:t>0,000</w:t>
            </w:r>
          </w:p>
        </w:tc>
      </w:tr>
      <w:tr w:rsidR="00A01E1C" w:rsidRPr="00121748" w14:paraId="003F2990" w14:textId="77777777" w:rsidTr="00915E5B">
        <w:trPr>
          <w:trHeight w:val="20"/>
        </w:trPr>
        <w:tc>
          <w:tcPr>
            <w:tcW w:w="242" w:type="pct"/>
            <w:shd w:val="clear" w:color="000000" w:fill="FFFFFF"/>
            <w:noWrap/>
            <w:tcMar>
              <w:left w:w="28" w:type="dxa"/>
              <w:right w:w="28" w:type="dxa"/>
            </w:tcMar>
            <w:vAlign w:val="center"/>
            <w:hideMark/>
          </w:tcPr>
          <w:p w14:paraId="248E8EFF" w14:textId="77777777" w:rsidR="00A01E1C" w:rsidRPr="00121748" w:rsidRDefault="00A01E1C" w:rsidP="00915E5B">
            <w:pPr>
              <w:jc w:val="center"/>
              <w:rPr>
                <w:color w:val="000000"/>
                <w:sz w:val="15"/>
                <w:szCs w:val="15"/>
              </w:rPr>
            </w:pPr>
            <w:r w:rsidRPr="00121748">
              <w:rPr>
                <w:color w:val="000000"/>
                <w:sz w:val="15"/>
                <w:szCs w:val="15"/>
              </w:rPr>
              <w:t>2.5.2.1</w:t>
            </w:r>
          </w:p>
        </w:tc>
        <w:tc>
          <w:tcPr>
            <w:tcW w:w="1460" w:type="pct"/>
            <w:shd w:val="clear" w:color="000000" w:fill="FFFFFF"/>
            <w:tcMar>
              <w:left w:w="28" w:type="dxa"/>
              <w:right w:w="28" w:type="dxa"/>
            </w:tcMar>
            <w:vAlign w:val="center"/>
            <w:hideMark/>
          </w:tcPr>
          <w:p w14:paraId="0C108FED" w14:textId="77777777" w:rsidR="00A01E1C" w:rsidRPr="00121748" w:rsidRDefault="00A01E1C" w:rsidP="00915E5B">
            <w:pPr>
              <w:jc w:val="center"/>
              <w:rPr>
                <w:color w:val="000000"/>
                <w:sz w:val="15"/>
                <w:szCs w:val="15"/>
              </w:rPr>
            </w:pPr>
            <w:r w:rsidRPr="00121748">
              <w:rPr>
                <w:color w:val="000000"/>
                <w:sz w:val="15"/>
                <w:szCs w:val="15"/>
              </w:rPr>
              <w:t>средства консолидированного бюджета субъекта Российской Федерации, недоиспользованные в прошлых периодах</w:t>
            </w:r>
          </w:p>
        </w:tc>
        <w:tc>
          <w:tcPr>
            <w:tcW w:w="583" w:type="pct"/>
            <w:shd w:val="clear" w:color="000000" w:fill="FFFFFF"/>
            <w:tcMar>
              <w:left w:w="28" w:type="dxa"/>
              <w:right w:w="28" w:type="dxa"/>
            </w:tcMar>
            <w:vAlign w:val="center"/>
            <w:hideMark/>
          </w:tcPr>
          <w:p w14:paraId="726E2EEB"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080AD394"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22637EF4"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5E0A143B"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43B7011D"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5EB27BAB" w14:textId="77777777" w:rsidR="00A01E1C" w:rsidRPr="00121748" w:rsidRDefault="00A01E1C" w:rsidP="00915E5B">
            <w:pPr>
              <w:jc w:val="center"/>
              <w:rPr>
                <w:color w:val="000000"/>
                <w:sz w:val="15"/>
                <w:szCs w:val="15"/>
              </w:rPr>
            </w:pPr>
            <w:r w:rsidRPr="00121748">
              <w:rPr>
                <w:color w:val="000000"/>
                <w:sz w:val="15"/>
                <w:szCs w:val="15"/>
              </w:rPr>
              <w:t>0,000</w:t>
            </w:r>
          </w:p>
        </w:tc>
      </w:tr>
      <w:tr w:rsidR="00A01E1C" w:rsidRPr="00121748" w14:paraId="788289EB" w14:textId="77777777" w:rsidTr="00915E5B">
        <w:trPr>
          <w:trHeight w:val="20"/>
        </w:trPr>
        <w:tc>
          <w:tcPr>
            <w:tcW w:w="242" w:type="pct"/>
            <w:shd w:val="clear" w:color="000000" w:fill="FFFFFF"/>
            <w:noWrap/>
            <w:tcMar>
              <w:left w:w="28" w:type="dxa"/>
              <w:right w:w="28" w:type="dxa"/>
            </w:tcMar>
            <w:vAlign w:val="center"/>
            <w:hideMark/>
          </w:tcPr>
          <w:p w14:paraId="122A3602" w14:textId="77777777" w:rsidR="00A01E1C" w:rsidRPr="00121748" w:rsidRDefault="00A01E1C" w:rsidP="00915E5B">
            <w:pPr>
              <w:jc w:val="center"/>
              <w:rPr>
                <w:color w:val="000000"/>
                <w:sz w:val="15"/>
                <w:szCs w:val="15"/>
              </w:rPr>
            </w:pPr>
            <w:r w:rsidRPr="00121748">
              <w:rPr>
                <w:color w:val="000000"/>
                <w:sz w:val="15"/>
                <w:szCs w:val="15"/>
              </w:rPr>
              <w:t>2.6</w:t>
            </w:r>
          </w:p>
        </w:tc>
        <w:tc>
          <w:tcPr>
            <w:tcW w:w="1460" w:type="pct"/>
            <w:shd w:val="clear" w:color="000000" w:fill="FFFFFF"/>
            <w:tcMar>
              <w:left w:w="28" w:type="dxa"/>
              <w:right w:w="28" w:type="dxa"/>
            </w:tcMar>
            <w:vAlign w:val="center"/>
            <w:hideMark/>
          </w:tcPr>
          <w:p w14:paraId="7866A325" w14:textId="77777777" w:rsidR="00A01E1C" w:rsidRPr="00121748" w:rsidRDefault="00A01E1C" w:rsidP="00915E5B">
            <w:pPr>
              <w:jc w:val="center"/>
              <w:rPr>
                <w:color w:val="000000"/>
                <w:sz w:val="15"/>
                <w:szCs w:val="15"/>
              </w:rPr>
            </w:pPr>
            <w:r w:rsidRPr="00121748">
              <w:rPr>
                <w:color w:val="000000"/>
                <w:sz w:val="15"/>
                <w:szCs w:val="15"/>
              </w:rPr>
              <w:t>Использование лизинга</w:t>
            </w:r>
          </w:p>
        </w:tc>
        <w:tc>
          <w:tcPr>
            <w:tcW w:w="583" w:type="pct"/>
            <w:shd w:val="clear" w:color="000000" w:fill="FFFFFF"/>
            <w:tcMar>
              <w:left w:w="28" w:type="dxa"/>
              <w:right w:w="28" w:type="dxa"/>
            </w:tcMar>
            <w:vAlign w:val="center"/>
            <w:hideMark/>
          </w:tcPr>
          <w:p w14:paraId="148DC866"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1E4DA3C9"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23910860"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0DFB00C0"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7158903A"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6DA1F009" w14:textId="77777777" w:rsidR="00A01E1C" w:rsidRPr="00121748" w:rsidRDefault="00A01E1C" w:rsidP="00915E5B">
            <w:pPr>
              <w:jc w:val="center"/>
              <w:rPr>
                <w:color w:val="000000"/>
                <w:sz w:val="15"/>
                <w:szCs w:val="15"/>
              </w:rPr>
            </w:pPr>
            <w:r w:rsidRPr="00121748">
              <w:rPr>
                <w:color w:val="000000"/>
                <w:sz w:val="15"/>
                <w:szCs w:val="15"/>
              </w:rPr>
              <w:t>0,000</w:t>
            </w:r>
          </w:p>
        </w:tc>
      </w:tr>
      <w:tr w:rsidR="00A01E1C" w:rsidRPr="00121748" w14:paraId="3601AA55" w14:textId="77777777" w:rsidTr="00915E5B">
        <w:trPr>
          <w:trHeight w:val="20"/>
        </w:trPr>
        <w:tc>
          <w:tcPr>
            <w:tcW w:w="242" w:type="pct"/>
            <w:shd w:val="clear" w:color="000000" w:fill="FFFFFF"/>
            <w:noWrap/>
            <w:tcMar>
              <w:left w:w="28" w:type="dxa"/>
              <w:right w:w="28" w:type="dxa"/>
            </w:tcMar>
            <w:vAlign w:val="center"/>
            <w:hideMark/>
          </w:tcPr>
          <w:p w14:paraId="42F1F7EE" w14:textId="77777777" w:rsidR="00A01E1C" w:rsidRPr="00121748" w:rsidRDefault="00A01E1C" w:rsidP="00915E5B">
            <w:pPr>
              <w:jc w:val="center"/>
              <w:rPr>
                <w:color w:val="000000"/>
                <w:sz w:val="15"/>
                <w:szCs w:val="15"/>
              </w:rPr>
            </w:pPr>
            <w:r w:rsidRPr="00121748">
              <w:rPr>
                <w:color w:val="000000"/>
                <w:sz w:val="15"/>
                <w:szCs w:val="15"/>
                <w:lang w:val="en-US"/>
              </w:rPr>
              <w:t>2.7</w:t>
            </w:r>
          </w:p>
        </w:tc>
        <w:tc>
          <w:tcPr>
            <w:tcW w:w="1460" w:type="pct"/>
            <w:shd w:val="clear" w:color="000000" w:fill="FFFFFF"/>
            <w:tcMar>
              <w:left w:w="28" w:type="dxa"/>
              <w:right w:w="28" w:type="dxa"/>
            </w:tcMar>
            <w:vAlign w:val="center"/>
            <w:hideMark/>
          </w:tcPr>
          <w:p w14:paraId="57C12D2B" w14:textId="77777777" w:rsidR="00A01E1C" w:rsidRPr="00121748" w:rsidRDefault="00A01E1C" w:rsidP="00915E5B">
            <w:pPr>
              <w:jc w:val="center"/>
              <w:rPr>
                <w:color w:val="000000"/>
                <w:sz w:val="15"/>
                <w:szCs w:val="15"/>
              </w:rPr>
            </w:pPr>
            <w:r w:rsidRPr="00121748">
              <w:rPr>
                <w:color w:val="000000"/>
                <w:sz w:val="15"/>
                <w:szCs w:val="15"/>
              </w:rPr>
              <w:t>Прочие привлеченные средства</w:t>
            </w:r>
          </w:p>
        </w:tc>
        <w:tc>
          <w:tcPr>
            <w:tcW w:w="583" w:type="pct"/>
            <w:shd w:val="clear" w:color="000000" w:fill="FFFFFF"/>
            <w:tcMar>
              <w:left w:w="28" w:type="dxa"/>
              <w:right w:w="28" w:type="dxa"/>
            </w:tcMar>
            <w:vAlign w:val="center"/>
            <w:hideMark/>
          </w:tcPr>
          <w:p w14:paraId="28EE9DF1"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652DFFCA" w14:textId="77777777" w:rsidR="00A01E1C" w:rsidRPr="00121748" w:rsidRDefault="00A01E1C" w:rsidP="00915E5B">
            <w:pPr>
              <w:jc w:val="center"/>
              <w:rPr>
                <w:color w:val="000000"/>
                <w:sz w:val="15"/>
                <w:szCs w:val="15"/>
              </w:rPr>
            </w:pPr>
            <w:r w:rsidRPr="00121748">
              <w:rPr>
                <w:color w:val="000000"/>
                <w:sz w:val="15"/>
                <w:szCs w:val="15"/>
              </w:rPr>
              <w:t>0,000</w:t>
            </w:r>
          </w:p>
        </w:tc>
        <w:tc>
          <w:tcPr>
            <w:tcW w:w="585" w:type="pct"/>
            <w:shd w:val="clear" w:color="000000" w:fill="FFFFFF"/>
            <w:tcMar>
              <w:left w:w="28" w:type="dxa"/>
              <w:right w:w="28" w:type="dxa"/>
            </w:tcMar>
            <w:vAlign w:val="center"/>
            <w:hideMark/>
          </w:tcPr>
          <w:p w14:paraId="30BACF09"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09A56045" w14:textId="77777777" w:rsidR="00A01E1C" w:rsidRPr="00121748" w:rsidRDefault="00A01E1C" w:rsidP="00915E5B">
            <w:pPr>
              <w:jc w:val="center"/>
              <w:rPr>
                <w:color w:val="000000"/>
                <w:sz w:val="15"/>
                <w:szCs w:val="15"/>
              </w:rPr>
            </w:pPr>
            <w:r w:rsidRPr="00121748">
              <w:rPr>
                <w:color w:val="000000"/>
                <w:sz w:val="15"/>
                <w:szCs w:val="15"/>
              </w:rPr>
              <w:t>0,000</w:t>
            </w:r>
          </w:p>
        </w:tc>
        <w:tc>
          <w:tcPr>
            <w:tcW w:w="584" w:type="pct"/>
            <w:shd w:val="clear" w:color="000000" w:fill="FFFFFF"/>
            <w:tcMar>
              <w:left w:w="28" w:type="dxa"/>
              <w:right w:w="28" w:type="dxa"/>
            </w:tcMar>
            <w:vAlign w:val="center"/>
            <w:hideMark/>
          </w:tcPr>
          <w:p w14:paraId="286ADBEF" w14:textId="77777777" w:rsidR="00A01E1C" w:rsidRPr="00121748" w:rsidRDefault="00A01E1C" w:rsidP="00915E5B">
            <w:pPr>
              <w:jc w:val="center"/>
              <w:rPr>
                <w:color w:val="000000"/>
                <w:sz w:val="15"/>
                <w:szCs w:val="15"/>
              </w:rPr>
            </w:pPr>
            <w:r w:rsidRPr="00121748">
              <w:rPr>
                <w:color w:val="000000"/>
                <w:sz w:val="15"/>
                <w:szCs w:val="15"/>
              </w:rPr>
              <w:t>0,000</w:t>
            </w:r>
          </w:p>
        </w:tc>
        <w:tc>
          <w:tcPr>
            <w:tcW w:w="378" w:type="pct"/>
            <w:shd w:val="clear" w:color="000000" w:fill="FFFFFF"/>
            <w:tcMar>
              <w:left w:w="28" w:type="dxa"/>
              <w:right w:w="28" w:type="dxa"/>
            </w:tcMar>
            <w:vAlign w:val="center"/>
            <w:hideMark/>
          </w:tcPr>
          <w:p w14:paraId="26842163" w14:textId="77777777" w:rsidR="00A01E1C" w:rsidRPr="00121748" w:rsidRDefault="00A01E1C" w:rsidP="00915E5B">
            <w:pPr>
              <w:jc w:val="center"/>
              <w:rPr>
                <w:color w:val="000000"/>
                <w:sz w:val="15"/>
                <w:szCs w:val="15"/>
              </w:rPr>
            </w:pPr>
            <w:r w:rsidRPr="00121748">
              <w:rPr>
                <w:color w:val="000000"/>
                <w:sz w:val="15"/>
                <w:szCs w:val="15"/>
              </w:rPr>
              <w:t>0,000</w:t>
            </w:r>
          </w:p>
        </w:tc>
      </w:tr>
    </w:tbl>
    <w:p w14:paraId="78F050C6" w14:textId="77777777" w:rsidR="00A01E1C" w:rsidRDefault="00A01E1C" w:rsidP="00A01E1C">
      <w:pPr>
        <w:tabs>
          <w:tab w:val="left" w:pos="3686"/>
          <w:tab w:val="left" w:pos="9498"/>
        </w:tabs>
        <w:ind w:left="-2884" w:right="-569" w:firstLine="2884"/>
      </w:pPr>
    </w:p>
    <w:p w14:paraId="3657AA3A" w14:textId="77777777" w:rsidR="00A01E1C" w:rsidRDefault="00A01E1C" w:rsidP="00A01E1C">
      <w:pPr>
        <w:tabs>
          <w:tab w:val="left" w:pos="5580"/>
          <w:tab w:val="left" w:pos="9498"/>
        </w:tabs>
        <w:ind w:firstLine="709"/>
      </w:pPr>
    </w:p>
    <w:p w14:paraId="5C2A34EE" w14:textId="77777777" w:rsidR="00A01E1C" w:rsidRDefault="00A01E1C" w:rsidP="00A01E1C">
      <w:pPr>
        <w:tabs>
          <w:tab w:val="left" w:pos="3673"/>
        </w:tabs>
      </w:pPr>
    </w:p>
    <w:p w14:paraId="5A3D81B3" w14:textId="48AE3103" w:rsidR="00A01E1C" w:rsidRPr="00D00103" w:rsidRDefault="00A01E1C" w:rsidP="00A01E1C">
      <w:pPr>
        <w:tabs>
          <w:tab w:val="left" w:pos="3686"/>
          <w:tab w:val="left" w:pos="9498"/>
        </w:tabs>
        <w:ind w:left="5670" w:right="140"/>
      </w:pPr>
      <w:r w:rsidRPr="00D00103">
        <w:lastRenderedPageBreak/>
        <w:t xml:space="preserve">Приложение </w:t>
      </w:r>
      <w:r>
        <w:t xml:space="preserve">№ 3 </w:t>
      </w:r>
      <w:r w:rsidRPr="00D00103">
        <w:t xml:space="preserve">к протоколу № </w:t>
      </w:r>
      <w:r>
        <w:t>90</w:t>
      </w:r>
    </w:p>
    <w:p w14:paraId="04A597CF" w14:textId="77777777" w:rsidR="00A01E1C" w:rsidRPr="00D00103" w:rsidRDefault="00A01E1C" w:rsidP="00A01E1C">
      <w:pPr>
        <w:tabs>
          <w:tab w:val="left" w:pos="3686"/>
          <w:tab w:val="left" w:pos="9498"/>
        </w:tabs>
        <w:ind w:left="5670" w:right="140"/>
      </w:pPr>
      <w:r w:rsidRPr="00D00103">
        <w:t>заседания правления Региональной</w:t>
      </w:r>
    </w:p>
    <w:p w14:paraId="5FBD8344" w14:textId="77777777" w:rsidR="00A01E1C" w:rsidRDefault="00A01E1C" w:rsidP="00A01E1C">
      <w:pPr>
        <w:tabs>
          <w:tab w:val="left" w:pos="3686"/>
          <w:tab w:val="left" w:pos="9498"/>
        </w:tabs>
        <w:ind w:left="5670" w:right="140"/>
      </w:pPr>
      <w:r w:rsidRPr="00D00103">
        <w:t>энергетической комиссии</w:t>
      </w:r>
    </w:p>
    <w:p w14:paraId="0461A1D9" w14:textId="77777777" w:rsidR="00A01E1C" w:rsidRDefault="00A01E1C" w:rsidP="00A01E1C">
      <w:pPr>
        <w:tabs>
          <w:tab w:val="left" w:pos="3686"/>
          <w:tab w:val="left" w:pos="9498"/>
        </w:tabs>
        <w:ind w:left="5670" w:right="140"/>
      </w:pPr>
      <w:r w:rsidRPr="00D00103">
        <w:t xml:space="preserve">Кузбасса от </w:t>
      </w:r>
      <w:r>
        <w:t>30.11</w:t>
      </w:r>
      <w:r w:rsidRPr="00D00103">
        <w:t>.2022</w:t>
      </w:r>
    </w:p>
    <w:p w14:paraId="308AA2A7" w14:textId="77777777" w:rsidR="00A01E1C" w:rsidRDefault="00A01E1C" w:rsidP="00A01E1C">
      <w:pPr>
        <w:tabs>
          <w:tab w:val="left" w:pos="3673"/>
        </w:tabs>
      </w:pPr>
    </w:p>
    <w:p w14:paraId="518EA993" w14:textId="77777777" w:rsidR="00A01E1C" w:rsidRDefault="00A01E1C" w:rsidP="00A01E1C">
      <w:pPr>
        <w:tabs>
          <w:tab w:val="left" w:pos="3673"/>
        </w:tabs>
      </w:pPr>
    </w:p>
    <w:p w14:paraId="690C3C20" w14:textId="77777777" w:rsidR="00A01E1C" w:rsidRDefault="00A01E1C" w:rsidP="00A01E1C">
      <w:pPr>
        <w:tabs>
          <w:tab w:val="left" w:pos="3673"/>
        </w:tabs>
      </w:pPr>
    </w:p>
    <w:p w14:paraId="156B7BA8" w14:textId="77777777" w:rsidR="00A01E1C" w:rsidRPr="00BD796A" w:rsidRDefault="00A01E1C" w:rsidP="00A01E1C">
      <w:pPr>
        <w:ind w:left="5670"/>
        <w:jc w:val="center"/>
      </w:pPr>
      <w:r w:rsidRPr="00BD796A">
        <w:t>«Приложение № 12</w:t>
      </w:r>
    </w:p>
    <w:p w14:paraId="5773A250" w14:textId="77777777" w:rsidR="00A01E1C" w:rsidRPr="00BD796A" w:rsidRDefault="00A01E1C" w:rsidP="00A01E1C">
      <w:pPr>
        <w:ind w:left="5103" w:right="-426"/>
        <w:jc w:val="center"/>
      </w:pPr>
      <w:r w:rsidRPr="00BD796A">
        <w:t>к постановлению региональной</w:t>
      </w:r>
    </w:p>
    <w:p w14:paraId="0A26BF71" w14:textId="77777777" w:rsidR="00A01E1C" w:rsidRPr="00BD796A" w:rsidRDefault="00A01E1C" w:rsidP="00A01E1C">
      <w:pPr>
        <w:ind w:left="5103" w:right="-426"/>
        <w:jc w:val="center"/>
      </w:pPr>
      <w:r w:rsidRPr="00BD796A">
        <w:t>энергетической комиссии</w:t>
      </w:r>
    </w:p>
    <w:p w14:paraId="0B8B0681" w14:textId="77777777" w:rsidR="00A01E1C" w:rsidRPr="00BD796A" w:rsidRDefault="00A01E1C" w:rsidP="00A01E1C">
      <w:pPr>
        <w:ind w:left="5103" w:right="-426"/>
        <w:jc w:val="center"/>
      </w:pPr>
      <w:r w:rsidRPr="00BD796A">
        <w:t>Кемеровской области</w:t>
      </w:r>
    </w:p>
    <w:p w14:paraId="6F853C08" w14:textId="77777777" w:rsidR="00A01E1C" w:rsidRPr="00BD796A" w:rsidRDefault="00A01E1C" w:rsidP="00A01E1C">
      <w:pPr>
        <w:ind w:left="5103" w:right="-426"/>
        <w:jc w:val="center"/>
      </w:pPr>
      <w:r w:rsidRPr="00BD796A">
        <w:t>от «31» октября 2019 г. № </w:t>
      </w:r>
      <w:r w:rsidRPr="00BD796A">
        <w:rPr>
          <w:color w:val="000000"/>
        </w:rPr>
        <w:t>387</w:t>
      </w:r>
    </w:p>
    <w:p w14:paraId="655CEF72" w14:textId="77777777" w:rsidR="00A01E1C" w:rsidRDefault="00A01E1C" w:rsidP="00A01E1C">
      <w:pPr>
        <w:ind w:left="5103"/>
        <w:jc w:val="center"/>
        <w:rPr>
          <w:sz w:val="28"/>
          <w:szCs w:val="28"/>
        </w:rPr>
      </w:pPr>
    </w:p>
    <w:p w14:paraId="395AE206" w14:textId="77777777" w:rsidR="00A01E1C" w:rsidRPr="00A125AE" w:rsidRDefault="00A01E1C" w:rsidP="00A01E1C">
      <w:pPr>
        <w:ind w:left="5103"/>
        <w:jc w:val="center"/>
        <w:rPr>
          <w:sz w:val="28"/>
          <w:szCs w:val="28"/>
        </w:rPr>
      </w:pPr>
    </w:p>
    <w:p w14:paraId="6E9DD273" w14:textId="77777777" w:rsidR="00A01E1C" w:rsidRPr="00761717" w:rsidRDefault="00A01E1C" w:rsidP="00A01E1C">
      <w:pPr>
        <w:jc w:val="center"/>
        <w:rPr>
          <w:color w:val="000000"/>
          <w:sz w:val="28"/>
          <w:szCs w:val="28"/>
        </w:rPr>
      </w:pPr>
      <w:r w:rsidRPr="00761717">
        <w:rPr>
          <w:color w:val="000000"/>
          <w:sz w:val="28"/>
          <w:szCs w:val="28"/>
        </w:rPr>
        <w:t xml:space="preserve">Плановые показатели реализации инвестиционной программы </w:t>
      </w:r>
    </w:p>
    <w:p w14:paraId="379F708D" w14:textId="77777777" w:rsidR="00A01E1C" w:rsidRPr="00761717" w:rsidRDefault="00A01E1C" w:rsidP="00A01E1C">
      <w:pPr>
        <w:jc w:val="center"/>
        <w:rPr>
          <w:color w:val="000000"/>
          <w:sz w:val="28"/>
          <w:szCs w:val="28"/>
        </w:rPr>
      </w:pPr>
      <w:r w:rsidRPr="00761717">
        <w:rPr>
          <w:color w:val="000000"/>
          <w:sz w:val="28"/>
          <w:szCs w:val="28"/>
        </w:rPr>
        <w:t>Раздел 3. Источники финансирования инвестиционной программы</w:t>
      </w:r>
    </w:p>
    <w:p w14:paraId="7AADA4EA" w14:textId="77777777" w:rsidR="00A01E1C" w:rsidRDefault="00A01E1C" w:rsidP="00A01E1C">
      <w:pPr>
        <w:jc w:val="center"/>
        <w:rPr>
          <w:color w:val="000000"/>
          <w:sz w:val="28"/>
          <w:szCs w:val="28"/>
        </w:rPr>
      </w:pPr>
      <w:r w:rsidRPr="00761717">
        <w:rPr>
          <w:color w:val="000000"/>
          <w:sz w:val="28"/>
          <w:szCs w:val="28"/>
        </w:rPr>
        <w:t>ОАО «Северо-Кузбасская энергетическая компания» (г.</w:t>
      </w:r>
      <w:r w:rsidRPr="00761717">
        <w:rPr>
          <w:color w:val="000000"/>
          <w:sz w:val="28"/>
          <w:szCs w:val="28"/>
          <w:lang w:val="en-US"/>
        </w:rPr>
        <w:t> </w:t>
      </w:r>
      <w:r w:rsidRPr="00761717">
        <w:rPr>
          <w:color w:val="000000"/>
          <w:sz w:val="28"/>
          <w:szCs w:val="28"/>
        </w:rPr>
        <w:t>Кемерово)</w:t>
      </w:r>
    </w:p>
    <w:p w14:paraId="729CA116" w14:textId="77777777" w:rsidR="00A01E1C" w:rsidRDefault="00A01E1C" w:rsidP="00A01E1C">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716"/>
        <w:gridCol w:w="719"/>
        <w:gridCol w:w="717"/>
        <w:gridCol w:w="719"/>
        <w:gridCol w:w="719"/>
        <w:gridCol w:w="721"/>
        <w:gridCol w:w="711"/>
      </w:tblGrid>
      <w:tr w:rsidR="00A01E1C" w:rsidRPr="00761717" w14:paraId="4DB23DB6" w14:textId="77777777" w:rsidTr="00915E5B">
        <w:trPr>
          <w:trHeight w:val="20"/>
        </w:trPr>
        <w:tc>
          <w:tcPr>
            <w:tcW w:w="382" w:type="pct"/>
            <w:vMerge w:val="restart"/>
            <w:shd w:val="clear" w:color="auto" w:fill="auto"/>
            <w:tcMar>
              <w:left w:w="28" w:type="dxa"/>
              <w:right w:w="28" w:type="dxa"/>
            </w:tcMar>
            <w:vAlign w:val="center"/>
            <w:hideMark/>
          </w:tcPr>
          <w:p w14:paraId="7DDCC166" w14:textId="77777777" w:rsidR="00A01E1C" w:rsidRPr="00761717" w:rsidRDefault="00A01E1C" w:rsidP="00915E5B">
            <w:pPr>
              <w:jc w:val="center"/>
              <w:rPr>
                <w:color w:val="000000"/>
                <w:sz w:val="14"/>
                <w:szCs w:val="14"/>
              </w:rPr>
            </w:pPr>
            <w:r w:rsidRPr="00761717">
              <w:rPr>
                <w:color w:val="000000"/>
                <w:sz w:val="14"/>
                <w:szCs w:val="14"/>
              </w:rPr>
              <w:t>№ п/п</w:t>
            </w:r>
          </w:p>
        </w:tc>
        <w:tc>
          <w:tcPr>
            <w:tcW w:w="2413" w:type="pct"/>
            <w:vMerge w:val="restart"/>
            <w:shd w:val="clear" w:color="auto" w:fill="auto"/>
            <w:tcMar>
              <w:left w:w="28" w:type="dxa"/>
              <w:right w:w="28" w:type="dxa"/>
            </w:tcMar>
            <w:vAlign w:val="center"/>
            <w:hideMark/>
          </w:tcPr>
          <w:p w14:paraId="18F4625D" w14:textId="77777777" w:rsidR="00A01E1C" w:rsidRPr="00761717" w:rsidRDefault="00A01E1C" w:rsidP="00915E5B">
            <w:pPr>
              <w:jc w:val="center"/>
              <w:rPr>
                <w:color w:val="000000"/>
                <w:sz w:val="14"/>
                <w:szCs w:val="14"/>
              </w:rPr>
            </w:pPr>
            <w:r w:rsidRPr="00761717">
              <w:rPr>
                <w:color w:val="000000"/>
                <w:sz w:val="14"/>
                <w:szCs w:val="14"/>
              </w:rPr>
              <w:t>Показатель</w:t>
            </w:r>
          </w:p>
        </w:tc>
        <w:tc>
          <w:tcPr>
            <w:tcW w:w="368" w:type="pct"/>
            <w:shd w:val="clear" w:color="auto" w:fill="auto"/>
            <w:noWrap/>
            <w:tcMar>
              <w:left w:w="28" w:type="dxa"/>
              <w:right w:w="28" w:type="dxa"/>
            </w:tcMar>
            <w:vAlign w:val="center"/>
            <w:hideMark/>
          </w:tcPr>
          <w:p w14:paraId="726E4A72" w14:textId="77777777" w:rsidR="00A01E1C" w:rsidRPr="00761717" w:rsidRDefault="00A01E1C" w:rsidP="00915E5B">
            <w:pPr>
              <w:jc w:val="center"/>
              <w:rPr>
                <w:color w:val="000000"/>
                <w:sz w:val="14"/>
                <w:szCs w:val="14"/>
              </w:rPr>
            </w:pPr>
            <w:r w:rsidRPr="00761717">
              <w:rPr>
                <w:color w:val="000000"/>
                <w:sz w:val="14"/>
                <w:szCs w:val="14"/>
              </w:rPr>
              <w:t>2020 год</w:t>
            </w:r>
          </w:p>
        </w:tc>
        <w:tc>
          <w:tcPr>
            <w:tcW w:w="367" w:type="pct"/>
            <w:shd w:val="clear" w:color="auto" w:fill="auto"/>
            <w:noWrap/>
            <w:tcMar>
              <w:left w:w="28" w:type="dxa"/>
              <w:right w:w="28" w:type="dxa"/>
            </w:tcMar>
            <w:vAlign w:val="center"/>
            <w:hideMark/>
          </w:tcPr>
          <w:p w14:paraId="0C2AEE41" w14:textId="77777777" w:rsidR="00A01E1C" w:rsidRPr="00761717" w:rsidRDefault="00A01E1C" w:rsidP="00915E5B">
            <w:pPr>
              <w:jc w:val="center"/>
              <w:rPr>
                <w:color w:val="000000"/>
                <w:sz w:val="14"/>
                <w:szCs w:val="14"/>
              </w:rPr>
            </w:pPr>
            <w:r w:rsidRPr="00761717">
              <w:rPr>
                <w:color w:val="000000"/>
                <w:sz w:val="14"/>
                <w:szCs w:val="14"/>
              </w:rPr>
              <w:t>2021 год</w:t>
            </w:r>
          </w:p>
        </w:tc>
        <w:tc>
          <w:tcPr>
            <w:tcW w:w="368" w:type="pct"/>
            <w:shd w:val="clear" w:color="auto" w:fill="auto"/>
            <w:noWrap/>
            <w:tcMar>
              <w:left w:w="28" w:type="dxa"/>
              <w:right w:w="28" w:type="dxa"/>
            </w:tcMar>
            <w:vAlign w:val="center"/>
            <w:hideMark/>
          </w:tcPr>
          <w:p w14:paraId="6602EA62" w14:textId="77777777" w:rsidR="00A01E1C" w:rsidRPr="00761717" w:rsidRDefault="00A01E1C" w:rsidP="00915E5B">
            <w:pPr>
              <w:jc w:val="center"/>
              <w:rPr>
                <w:color w:val="000000"/>
                <w:sz w:val="14"/>
                <w:szCs w:val="14"/>
              </w:rPr>
            </w:pPr>
            <w:r w:rsidRPr="00761717">
              <w:rPr>
                <w:color w:val="000000"/>
                <w:sz w:val="14"/>
                <w:szCs w:val="14"/>
              </w:rPr>
              <w:t>2022 год</w:t>
            </w:r>
          </w:p>
        </w:tc>
        <w:tc>
          <w:tcPr>
            <w:tcW w:w="368" w:type="pct"/>
            <w:shd w:val="clear" w:color="auto" w:fill="auto"/>
            <w:noWrap/>
            <w:tcMar>
              <w:left w:w="28" w:type="dxa"/>
              <w:right w:w="28" w:type="dxa"/>
            </w:tcMar>
            <w:vAlign w:val="center"/>
            <w:hideMark/>
          </w:tcPr>
          <w:p w14:paraId="18E6A957" w14:textId="77777777" w:rsidR="00A01E1C" w:rsidRPr="00761717" w:rsidRDefault="00A01E1C" w:rsidP="00915E5B">
            <w:pPr>
              <w:jc w:val="center"/>
              <w:rPr>
                <w:color w:val="000000"/>
                <w:sz w:val="14"/>
                <w:szCs w:val="14"/>
              </w:rPr>
            </w:pPr>
            <w:r w:rsidRPr="00046307">
              <w:rPr>
                <w:color w:val="000000"/>
                <w:sz w:val="14"/>
                <w:szCs w:val="14"/>
              </w:rPr>
              <w:t>2023 год</w:t>
            </w:r>
          </w:p>
        </w:tc>
        <w:tc>
          <w:tcPr>
            <w:tcW w:w="369" w:type="pct"/>
            <w:shd w:val="clear" w:color="auto" w:fill="auto"/>
            <w:noWrap/>
            <w:tcMar>
              <w:left w:w="28" w:type="dxa"/>
              <w:right w:w="28" w:type="dxa"/>
            </w:tcMar>
            <w:vAlign w:val="center"/>
            <w:hideMark/>
          </w:tcPr>
          <w:p w14:paraId="63FB2C1F" w14:textId="77777777" w:rsidR="00A01E1C" w:rsidRPr="00761717" w:rsidRDefault="00A01E1C" w:rsidP="00915E5B">
            <w:pPr>
              <w:jc w:val="center"/>
              <w:rPr>
                <w:color w:val="000000"/>
                <w:sz w:val="14"/>
                <w:szCs w:val="14"/>
              </w:rPr>
            </w:pPr>
            <w:r w:rsidRPr="00761717">
              <w:rPr>
                <w:color w:val="000000"/>
                <w:sz w:val="14"/>
                <w:szCs w:val="14"/>
              </w:rPr>
              <w:t>2024 год</w:t>
            </w:r>
          </w:p>
        </w:tc>
        <w:tc>
          <w:tcPr>
            <w:tcW w:w="364" w:type="pct"/>
            <w:shd w:val="clear" w:color="auto" w:fill="auto"/>
            <w:tcMar>
              <w:left w:w="28" w:type="dxa"/>
              <w:right w:w="28" w:type="dxa"/>
            </w:tcMar>
            <w:vAlign w:val="center"/>
            <w:hideMark/>
          </w:tcPr>
          <w:p w14:paraId="35D87FF9" w14:textId="77777777" w:rsidR="00A01E1C" w:rsidRPr="00761717" w:rsidRDefault="00A01E1C" w:rsidP="00915E5B">
            <w:pPr>
              <w:jc w:val="center"/>
              <w:rPr>
                <w:color w:val="000000"/>
                <w:sz w:val="14"/>
                <w:szCs w:val="14"/>
              </w:rPr>
            </w:pPr>
            <w:r w:rsidRPr="00761717">
              <w:rPr>
                <w:color w:val="000000"/>
                <w:sz w:val="14"/>
                <w:szCs w:val="14"/>
              </w:rPr>
              <w:t>Итого</w:t>
            </w:r>
          </w:p>
        </w:tc>
      </w:tr>
      <w:tr w:rsidR="00A01E1C" w:rsidRPr="00761717" w14:paraId="60BB8EDB" w14:textId="77777777" w:rsidTr="00915E5B">
        <w:trPr>
          <w:trHeight w:val="20"/>
        </w:trPr>
        <w:tc>
          <w:tcPr>
            <w:tcW w:w="382" w:type="pct"/>
            <w:vMerge/>
            <w:shd w:val="clear" w:color="auto" w:fill="auto"/>
            <w:tcMar>
              <w:left w:w="28" w:type="dxa"/>
              <w:right w:w="28" w:type="dxa"/>
            </w:tcMar>
            <w:vAlign w:val="center"/>
            <w:hideMark/>
          </w:tcPr>
          <w:p w14:paraId="49F6492E" w14:textId="77777777" w:rsidR="00A01E1C" w:rsidRPr="00761717" w:rsidRDefault="00A01E1C" w:rsidP="00915E5B">
            <w:pPr>
              <w:rPr>
                <w:color w:val="000000"/>
                <w:sz w:val="14"/>
                <w:szCs w:val="14"/>
              </w:rPr>
            </w:pPr>
          </w:p>
        </w:tc>
        <w:tc>
          <w:tcPr>
            <w:tcW w:w="2413" w:type="pct"/>
            <w:vMerge/>
            <w:shd w:val="clear" w:color="auto" w:fill="auto"/>
            <w:tcMar>
              <w:left w:w="28" w:type="dxa"/>
              <w:right w:w="28" w:type="dxa"/>
            </w:tcMar>
            <w:vAlign w:val="center"/>
            <w:hideMark/>
          </w:tcPr>
          <w:p w14:paraId="0862504B" w14:textId="77777777" w:rsidR="00A01E1C" w:rsidRPr="00761717" w:rsidRDefault="00A01E1C" w:rsidP="00915E5B">
            <w:pPr>
              <w:rPr>
                <w:color w:val="000000"/>
                <w:sz w:val="14"/>
                <w:szCs w:val="14"/>
              </w:rPr>
            </w:pPr>
          </w:p>
        </w:tc>
        <w:tc>
          <w:tcPr>
            <w:tcW w:w="368" w:type="pct"/>
            <w:shd w:val="clear" w:color="auto" w:fill="auto"/>
            <w:tcMar>
              <w:left w:w="28" w:type="dxa"/>
              <w:right w:w="28" w:type="dxa"/>
            </w:tcMar>
            <w:vAlign w:val="center"/>
            <w:hideMark/>
          </w:tcPr>
          <w:p w14:paraId="3EAEF3E9" w14:textId="77777777" w:rsidR="00A01E1C" w:rsidRDefault="00A01E1C" w:rsidP="00915E5B">
            <w:pPr>
              <w:jc w:val="center"/>
              <w:rPr>
                <w:sz w:val="14"/>
                <w:szCs w:val="14"/>
                <w:lang w:eastAsia="en-US"/>
              </w:rPr>
            </w:pPr>
            <w:r>
              <w:rPr>
                <w:color w:val="000000"/>
                <w:sz w:val="14"/>
                <w:szCs w:val="14"/>
              </w:rPr>
              <w:t>П</w:t>
            </w:r>
            <w:r w:rsidRPr="00761717">
              <w:rPr>
                <w:color w:val="000000"/>
                <w:sz w:val="14"/>
                <w:szCs w:val="14"/>
              </w:rPr>
              <w:t>лан</w:t>
            </w:r>
            <w:r>
              <w:rPr>
                <w:color w:val="000000"/>
                <w:sz w:val="14"/>
                <w:szCs w:val="14"/>
              </w:rPr>
              <w:t>,</w:t>
            </w:r>
            <w:r>
              <w:rPr>
                <w:sz w:val="14"/>
                <w:szCs w:val="14"/>
                <w:lang w:eastAsia="en-US"/>
              </w:rPr>
              <w:t xml:space="preserve"> </w:t>
            </w:r>
          </w:p>
          <w:p w14:paraId="58D000FE" w14:textId="77777777" w:rsidR="00A01E1C" w:rsidRPr="00761717" w:rsidRDefault="00A01E1C" w:rsidP="00915E5B">
            <w:pPr>
              <w:jc w:val="center"/>
              <w:rPr>
                <w:color w:val="000000"/>
                <w:sz w:val="14"/>
                <w:szCs w:val="14"/>
              </w:rPr>
            </w:pPr>
            <w:r>
              <w:rPr>
                <w:sz w:val="14"/>
                <w:szCs w:val="14"/>
                <w:lang w:eastAsia="en-US"/>
              </w:rPr>
              <w:t>млн. руб.</w:t>
            </w:r>
          </w:p>
        </w:tc>
        <w:tc>
          <w:tcPr>
            <w:tcW w:w="367" w:type="pct"/>
            <w:shd w:val="clear" w:color="auto" w:fill="auto"/>
            <w:tcMar>
              <w:left w:w="28" w:type="dxa"/>
              <w:right w:w="28" w:type="dxa"/>
            </w:tcMar>
            <w:vAlign w:val="center"/>
            <w:hideMark/>
          </w:tcPr>
          <w:p w14:paraId="3EC2F7D3" w14:textId="77777777" w:rsidR="00A01E1C" w:rsidRDefault="00A01E1C" w:rsidP="00915E5B">
            <w:pPr>
              <w:jc w:val="center"/>
              <w:rPr>
                <w:color w:val="000000"/>
                <w:sz w:val="14"/>
                <w:szCs w:val="14"/>
              </w:rPr>
            </w:pPr>
            <w:r>
              <w:rPr>
                <w:color w:val="000000"/>
                <w:sz w:val="14"/>
                <w:szCs w:val="14"/>
              </w:rPr>
              <w:t>П</w:t>
            </w:r>
            <w:r w:rsidRPr="00761717">
              <w:rPr>
                <w:color w:val="000000"/>
                <w:sz w:val="14"/>
                <w:szCs w:val="14"/>
              </w:rPr>
              <w:t>лан</w:t>
            </w:r>
            <w:r>
              <w:rPr>
                <w:color w:val="000000"/>
                <w:sz w:val="14"/>
                <w:szCs w:val="14"/>
              </w:rPr>
              <w:t xml:space="preserve">, </w:t>
            </w:r>
          </w:p>
          <w:p w14:paraId="58AA348A" w14:textId="77777777" w:rsidR="00A01E1C" w:rsidRPr="00761717" w:rsidRDefault="00A01E1C" w:rsidP="00915E5B">
            <w:pPr>
              <w:jc w:val="center"/>
              <w:rPr>
                <w:color w:val="000000"/>
                <w:sz w:val="14"/>
                <w:szCs w:val="14"/>
              </w:rPr>
            </w:pPr>
            <w:r>
              <w:rPr>
                <w:sz w:val="14"/>
                <w:szCs w:val="14"/>
                <w:lang w:eastAsia="en-US"/>
              </w:rPr>
              <w:t>млн. руб.</w:t>
            </w:r>
          </w:p>
        </w:tc>
        <w:tc>
          <w:tcPr>
            <w:tcW w:w="368" w:type="pct"/>
            <w:shd w:val="clear" w:color="auto" w:fill="auto"/>
            <w:tcMar>
              <w:left w:w="28" w:type="dxa"/>
              <w:right w:w="28" w:type="dxa"/>
            </w:tcMar>
            <w:vAlign w:val="center"/>
            <w:hideMark/>
          </w:tcPr>
          <w:p w14:paraId="14AE78A3" w14:textId="77777777" w:rsidR="00A01E1C" w:rsidRDefault="00A01E1C" w:rsidP="00915E5B">
            <w:pPr>
              <w:jc w:val="center"/>
              <w:rPr>
                <w:color w:val="000000"/>
                <w:sz w:val="14"/>
                <w:szCs w:val="14"/>
              </w:rPr>
            </w:pPr>
            <w:r>
              <w:rPr>
                <w:color w:val="000000"/>
                <w:sz w:val="14"/>
                <w:szCs w:val="14"/>
              </w:rPr>
              <w:t>П</w:t>
            </w:r>
            <w:r w:rsidRPr="00761717">
              <w:rPr>
                <w:color w:val="000000"/>
                <w:sz w:val="14"/>
                <w:szCs w:val="14"/>
              </w:rPr>
              <w:t>лан</w:t>
            </w:r>
            <w:r>
              <w:rPr>
                <w:color w:val="000000"/>
                <w:sz w:val="14"/>
                <w:szCs w:val="14"/>
              </w:rPr>
              <w:t xml:space="preserve">, </w:t>
            </w:r>
          </w:p>
          <w:p w14:paraId="0456CB47" w14:textId="77777777" w:rsidR="00A01E1C" w:rsidRPr="00761717" w:rsidRDefault="00A01E1C" w:rsidP="00915E5B">
            <w:pPr>
              <w:jc w:val="center"/>
              <w:rPr>
                <w:color w:val="000000"/>
                <w:sz w:val="14"/>
                <w:szCs w:val="14"/>
              </w:rPr>
            </w:pPr>
            <w:r>
              <w:rPr>
                <w:sz w:val="14"/>
                <w:szCs w:val="14"/>
                <w:lang w:eastAsia="en-US"/>
              </w:rPr>
              <w:t xml:space="preserve">млн. </w:t>
            </w:r>
            <w:proofErr w:type="spellStart"/>
            <w:r>
              <w:rPr>
                <w:sz w:val="14"/>
                <w:szCs w:val="14"/>
                <w:lang w:eastAsia="en-US"/>
              </w:rPr>
              <w:t>руб</w:t>
            </w:r>
            <w:proofErr w:type="spellEnd"/>
          </w:p>
        </w:tc>
        <w:tc>
          <w:tcPr>
            <w:tcW w:w="368" w:type="pct"/>
            <w:shd w:val="clear" w:color="auto" w:fill="auto"/>
            <w:tcMar>
              <w:left w:w="28" w:type="dxa"/>
              <w:right w:w="28" w:type="dxa"/>
            </w:tcMar>
            <w:vAlign w:val="center"/>
            <w:hideMark/>
          </w:tcPr>
          <w:p w14:paraId="10C10FE7" w14:textId="77777777" w:rsidR="00A01E1C" w:rsidRDefault="00A01E1C" w:rsidP="00915E5B">
            <w:pPr>
              <w:jc w:val="center"/>
              <w:rPr>
                <w:color w:val="000000"/>
                <w:sz w:val="14"/>
                <w:szCs w:val="14"/>
              </w:rPr>
            </w:pPr>
            <w:r>
              <w:rPr>
                <w:color w:val="000000"/>
                <w:sz w:val="14"/>
                <w:szCs w:val="14"/>
              </w:rPr>
              <w:t>П</w:t>
            </w:r>
            <w:r w:rsidRPr="00761717">
              <w:rPr>
                <w:color w:val="000000"/>
                <w:sz w:val="14"/>
                <w:szCs w:val="14"/>
              </w:rPr>
              <w:t>лан</w:t>
            </w:r>
            <w:r>
              <w:rPr>
                <w:color w:val="000000"/>
                <w:sz w:val="14"/>
                <w:szCs w:val="14"/>
              </w:rPr>
              <w:t xml:space="preserve">, </w:t>
            </w:r>
          </w:p>
          <w:p w14:paraId="598BD1BB" w14:textId="77777777" w:rsidR="00A01E1C" w:rsidRPr="00761717" w:rsidRDefault="00A01E1C" w:rsidP="00915E5B">
            <w:pPr>
              <w:jc w:val="center"/>
              <w:rPr>
                <w:color w:val="000000"/>
                <w:sz w:val="14"/>
                <w:szCs w:val="14"/>
              </w:rPr>
            </w:pPr>
            <w:r>
              <w:rPr>
                <w:sz w:val="14"/>
                <w:szCs w:val="14"/>
                <w:lang w:eastAsia="en-US"/>
              </w:rPr>
              <w:t>млн. руб.</w:t>
            </w:r>
          </w:p>
        </w:tc>
        <w:tc>
          <w:tcPr>
            <w:tcW w:w="369" w:type="pct"/>
            <w:shd w:val="clear" w:color="auto" w:fill="auto"/>
            <w:tcMar>
              <w:left w:w="28" w:type="dxa"/>
              <w:right w:w="28" w:type="dxa"/>
            </w:tcMar>
            <w:vAlign w:val="center"/>
            <w:hideMark/>
          </w:tcPr>
          <w:p w14:paraId="63F9D157" w14:textId="77777777" w:rsidR="00A01E1C" w:rsidRDefault="00A01E1C" w:rsidP="00915E5B">
            <w:pPr>
              <w:jc w:val="center"/>
              <w:rPr>
                <w:color w:val="000000"/>
                <w:sz w:val="14"/>
                <w:szCs w:val="14"/>
              </w:rPr>
            </w:pPr>
            <w:r>
              <w:rPr>
                <w:color w:val="000000"/>
                <w:sz w:val="14"/>
                <w:szCs w:val="14"/>
              </w:rPr>
              <w:t>П</w:t>
            </w:r>
            <w:r w:rsidRPr="00761717">
              <w:rPr>
                <w:color w:val="000000"/>
                <w:sz w:val="14"/>
                <w:szCs w:val="14"/>
              </w:rPr>
              <w:t>лан</w:t>
            </w:r>
            <w:r>
              <w:rPr>
                <w:color w:val="000000"/>
                <w:sz w:val="14"/>
                <w:szCs w:val="14"/>
              </w:rPr>
              <w:t xml:space="preserve">, </w:t>
            </w:r>
          </w:p>
          <w:p w14:paraId="01E0F1B7" w14:textId="77777777" w:rsidR="00A01E1C" w:rsidRPr="00761717" w:rsidRDefault="00A01E1C" w:rsidP="00915E5B">
            <w:pPr>
              <w:jc w:val="center"/>
              <w:rPr>
                <w:color w:val="000000"/>
                <w:sz w:val="14"/>
                <w:szCs w:val="14"/>
              </w:rPr>
            </w:pPr>
            <w:r>
              <w:rPr>
                <w:sz w:val="14"/>
                <w:szCs w:val="14"/>
                <w:lang w:eastAsia="en-US"/>
              </w:rPr>
              <w:t>млн. руб.</w:t>
            </w:r>
          </w:p>
        </w:tc>
        <w:tc>
          <w:tcPr>
            <w:tcW w:w="364" w:type="pct"/>
            <w:shd w:val="clear" w:color="auto" w:fill="auto"/>
            <w:tcMar>
              <w:left w:w="28" w:type="dxa"/>
              <w:right w:w="28" w:type="dxa"/>
            </w:tcMar>
            <w:vAlign w:val="center"/>
            <w:hideMark/>
          </w:tcPr>
          <w:p w14:paraId="2DA5BDAB" w14:textId="77777777" w:rsidR="00A01E1C" w:rsidRDefault="00A01E1C" w:rsidP="00915E5B">
            <w:pPr>
              <w:jc w:val="center"/>
              <w:rPr>
                <w:color w:val="000000"/>
                <w:sz w:val="14"/>
                <w:szCs w:val="14"/>
              </w:rPr>
            </w:pPr>
            <w:r w:rsidRPr="00761717">
              <w:rPr>
                <w:color w:val="000000"/>
                <w:sz w:val="14"/>
                <w:szCs w:val="14"/>
              </w:rPr>
              <w:t>План</w:t>
            </w:r>
            <w:r>
              <w:rPr>
                <w:color w:val="000000"/>
                <w:sz w:val="14"/>
                <w:szCs w:val="14"/>
              </w:rPr>
              <w:t>,</w:t>
            </w:r>
          </w:p>
          <w:p w14:paraId="4A6A07D7" w14:textId="77777777" w:rsidR="00A01E1C" w:rsidRPr="00761717" w:rsidRDefault="00A01E1C" w:rsidP="00915E5B">
            <w:pPr>
              <w:jc w:val="center"/>
              <w:rPr>
                <w:color w:val="000000"/>
                <w:sz w:val="14"/>
                <w:szCs w:val="14"/>
              </w:rPr>
            </w:pPr>
            <w:r>
              <w:rPr>
                <w:color w:val="000000"/>
                <w:sz w:val="14"/>
                <w:szCs w:val="14"/>
              </w:rPr>
              <w:t xml:space="preserve"> </w:t>
            </w:r>
            <w:r>
              <w:rPr>
                <w:sz w:val="14"/>
                <w:szCs w:val="14"/>
                <w:lang w:eastAsia="en-US"/>
              </w:rPr>
              <w:t xml:space="preserve">млн. </w:t>
            </w:r>
            <w:proofErr w:type="spellStart"/>
            <w:r>
              <w:rPr>
                <w:sz w:val="14"/>
                <w:szCs w:val="14"/>
                <w:lang w:eastAsia="en-US"/>
              </w:rPr>
              <w:t>руб</w:t>
            </w:r>
            <w:proofErr w:type="spellEnd"/>
          </w:p>
        </w:tc>
      </w:tr>
      <w:tr w:rsidR="00A01E1C" w:rsidRPr="00761717" w14:paraId="55FE1DDE" w14:textId="77777777" w:rsidTr="00915E5B">
        <w:trPr>
          <w:trHeight w:val="20"/>
        </w:trPr>
        <w:tc>
          <w:tcPr>
            <w:tcW w:w="382" w:type="pct"/>
            <w:shd w:val="clear" w:color="auto" w:fill="auto"/>
            <w:noWrap/>
            <w:tcMar>
              <w:left w:w="28" w:type="dxa"/>
              <w:right w:w="28" w:type="dxa"/>
            </w:tcMar>
            <w:vAlign w:val="center"/>
            <w:hideMark/>
          </w:tcPr>
          <w:p w14:paraId="166459E7" w14:textId="77777777" w:rsidR="00A01E1C" w:rsidRPr="00761717" w:rsidRDefault="00A01E1C" w:rsidP="00915E5B">
            <w:pPr>
              <w:jc w:val="center"/>
              <w:rPr>
                <w:color w:val="000000"/>
                <w:sz w:val="14"/>
                <w:szCs w:val="14"/>
              </w:rPr>
            </w:pPr>
            <w:r w:rsidRPr="00761717">
              <w:rPr>
                <w:color w:val="000000"/>
                <w:sz w:val="14"/>
                <w:szCs w:val="14"/>
              </w:rPr>
              <w:t>1</w:t>
            </w:r>
          </w:p>
        </w:tc>
        <w:tc>
          <w:tcPr>
            <w:tcW w:w="2413" w:type="pct"/>
            <w:shd w:val="clear" w:color="auto" w:fill="auto"/>
            <w:tcMar>
              <w:left w:w="28" w:type="dxa"/>
              <w:right w:w="28" w:type="dxa"/>
            </w:tcMar>
            <w:vAlign w:val="center"/>
            <w:hideMark/>
          </w:tcPr>
          <w:p w14:paraId="22D9AD70" w14:textId="77777777" w:rsidR="00A01E1C" w:rsidRPr="00761717" w:rsidRDefault="00A01E1C" w:rsidP="00915E5B">
            <w:pPr>
              <w:jc w:val="center"/>
              <w:rPr>
                <w:color w:val="000000"/>
                <w:sz w:val="14"/>
                <w:szCs w:val="14"/>
              </w:rPr>
            </w:pPr>
            <w:r w:rsidRPr="00761717">
              <w:rPr>
                <w:color w:val="000000"/>
                <w:sz w:val="14"/>
                <w:szCs w:val="14"/>
              </w:rPr>
              <w:t>2</w:t>
            </w:r>
          </w:p>
        </w:tc>
        <w:tc>
          <w:tcPr>
            <w:tcW w:w="368" w:type="pct"/>
            <w:shd w:val="clear" w:color="auto" w:fill="auto"/>
            <w:noWrap/>
            <w:tcMar>
              <w:left w:w="28" w:type="dxa"/>
              <w:right w:w="28" w:type="dxa"/>
            </w:tcMar>
            <w:vAlign w:val="center"/>
            <w:hideMark/>
          </w:tcPr>
          <w:p w14:paraId="13DF7636" w14:textId="77777777" w:rsidR="00A01E1C" w:rsidRPr="00761717" w:rsidRDefault="00A01E1C" w:rsidP="00915E5B">
            <w:pPr>
              <w:jc w:val="center"/>
              <w:rPr>
                <w:color w:val="000000"/>
                <w:sz w:val="14"/>
                <w:szCs w:val="14"/>
              </w:rPr>
            </w:pPr>
            <w:r w:rsidRPr="00761717">
              <w:rPr>
                <w:color w:val="000000"/>
                <w:sz w:val="14"/>
                <w:szCs w:val="14"/>
              </w:rPr>
              <w:t>3</w:t>
            </w:r>
          </w:p>
        </w:tc>
        <w:tc>
          <w:tcPr>
            <w:tcW w:w="367" w:type="pct"/>
            <w:shd w:val="clear" w:color="auto" w:fill="auto"/>
            <w:noWrap/>
            <w:tcMar>
              <w:left w:w="28" w:type="dxa"/>
              <w:right w:w="28" w:type="dxa"/>
            </w:tcMar>
            <w:vAlign w:val="center"/>
            <w:hideMark/>
          </w:tcPr>
          <w:p w14:paraId="7EC6A4E5" w14:textId="77777777" w:rsidR="00A01E1C" w:rsidRPr="00761717" w:rsidRDefault="00A01E1C" w:rsidP="00915E5B">
            <w:pPr>
              <w:jc w:val="center"/>
              <w:rPr>
                <w:color w:val="000000"/>
                <w:sz w:val="14"/>
                <w:szCs w:val="14"/>
              </w:rPr>
            </w:pPr>
            <w:r w:rsidRPr="00761717">
              <w:rPr>
                <w:color w:val="000000"/>
                <w:sz w:val="14"/>
                <w:szCs w:val="14"/>
              </w:rPr>
              <w:t>4</w:t>
            </w:r>
          </w:p>
        </w:tc>
        <w:tc>
          <w:tcPr>
            <w:tcW w:w="368" w:type="pct"/>
            <w:shd w:val="clear" w:color="auto" w:fill="auto"/>
            <w:noWrap/>
            <w:tcMar>
              <w:left w:w="28" w:type="dxa"/>
              <w:right w:w="28" w:type="dxa"/>
            </w:tcMar>
            <w:vAlign w:val="center"/>
            <w:hideMark/>
          </w:tcPr>
          <w:p w14:paraId="25B0D6A3" w14:textId="77777777" w:rsidR="00A01E1C" w:rsidRPr="00761717" w:rsidRDefault="00A01E1C" w:rsidP="00915E5B">
            <w:pPr>
              <w:jc w:val="center"/>
              <w:rPr>
                <w:color w:val="000000"/>
                <w:sz w:val="14"/>
                <w:szCs w:val="14"/>
              </w:rPr>
            </w:pPr>
            <w:r w:rsidRPr="00761717">
              <w:rPr>
                <w:color w:val="000000"/>
                <w:sz w:val="14"/>
                <w:szCs w:val="14"/>
              </w:rPr>
              <w:t>5</w:t>
            </w:r>
          </w:p>
        </w:tc>
        <w:tc>
          <w:tcPr>
            <w:tcW w:w="368" w:type="pct"/>
            <w:shd w:val="clear" w:color="auto" w:fill="auto"/>
            <w:noWrap/>
            <w:tcMar>
              <w:left w:w="28" w:type="dxa"/>
              <w:right w:w="28" w:type="dxa"/>
            </w:tcMar>
            <w:vAlign w:val="center"/>
            <w:hideMark/>
          </w:tcPr>
          <w:p w14:paraId="0C26DEFE" w14:textId="77777777" w:rsidR="00A01E1C" w:rsidRPr="00761717" w:rsidRDefault="00A01E1C" w:rsidP="00915E5B">
            <w:pPr>
              <w:jc w:val="center"/>
              <w:rPr>
                <w:color w:val="000000"/>
                <w:sz w:val="14"/>
                <w:szCs w:val="14"/>
              </w:rPr>
            </w:pPr>
            <w:r w:rsidRPr="00761717">
              <w:rPr>
                <w:color w:val="000000"/>
                <w:sz w:val="14"/>
                <w:szCs w:val="14"/>
              </w:rPr>
              <w:t>6</w:t>
            </w:r>
          </w:p>
        </w:tc>
        <w:tc>
          <w:tcPr>
            <w:tcW w:w="369" w:type="pct"/>
            <w:shd w:val="clear" w:color="auto" w:fill="auto"/>
            <w:noWrap/>
            <w:tcMar>
              <w:left w:w="28" w:type="dxa"/>
              <w:right w:w="28" w:type="dxa"/>
            </w:tcMar>
            <w:vAlign w:val="center"/>
            <w:hideMark/>
          </w:tcPr>
          <w:p w14:paraId="4A457D74" w14:textId="77777777" w:rsidR="00A01E1C" w:rsidRPr="00761717" w:rsidRDefault="00A01E1C" w:rsidP="00915E5B">
            <w:pPr>
              <w:jc w:val="center"/>
              <w:rPr>
                <w:color w:val="000000"/>
                <w:sz w:val="14"/>
                <w:szCs w:val="14"/>
              </w:rPr>
            </w:pPr>
            <w:r w:rsidRPr="00761717">
              <w:rPr>
                <w:color w:val="000000"/>
                <w:sz w:val="14"/>
                <w:szCs w:val="14"/>
              </w:rPr>
              <w:t>7</w:t>
            </w:r>
          </w:p>
        </w:tc>
        <w:tc>
          <w:tcPr>
            <w:tcW w:w="364" w:type="pct"/>
            <w:shd w:val="clear" w:color="auto" w:fill="auto"/>
            <w:noWrap/>
            <w:tcMar>
              <w:left w:w="28" w:type="dxa"/>
              <w:right w:w="28" w:type="dxa"/>
            </w:tcMar>
            <w:vAlign w:val="center"/>
            <w:hideMark/>
          </w:tcPr>
          <w:p w14:paraId="66EABA68" w14:textId="77777777" w:rsidR="00A01E1C" w:rsidRPr="00761717" w:rsidRDefault="00A01E1C" w:rsidP="00915E5B">
            <w:pPr>
              <w:jc w:val="center"/>
              <w:rPr>
                <w:color w:val="000000"/>
                <w:sz w:val="14"/>
                <w:szCs w:val="14"/>
              </w:rPr>
            </w:pPr>
            <w:r w:rsidRPr="00761717">
              <w:rPr>
                <w:color w:val="000000"/>
                <w:sz w:val="14"/>
                <w:szCs w:val="14"/>
              </w:rPr>
              <w:t>8</w:t>
            </w:r>
          </w:p>
        </w:tc>
      </w:tr>
      <w:tr w:rsidR="00A01E1C" w:rsidRPr="00761717" w14:paraId="063D5B35" w14:textId="77777777" w:rsidTr="00915E5B">
        <w:trPr>
          <w:trHeight w:val="20"/>
        </w:trPr>
        <w:tc>
          <w:tcPr>
            <w:tcW w:w="2795" w:type="pct"/>
            <w:gridSpan w:val="2"/>
            <w:shd w:val="clear" w:color="auto" w:fill="auto"/>
            <w:tcMar>
              <w:left w:w="28" w:type="dxa"/>
              <w:right w:w="28" w:type="dxa"/>
            </w:tcMar>
            <w:vAlign w:val="center"/>
            <w:hideMark/>
          </w:tcPr>
          <w:p w14:paraId="10CCB1AE" w14:textId="77777777" w:rsidR="00A01E1C" w:rsidRPr="00761717" w:rsidRDefault="00A01E1C" w:rsidP="00915E5B">
            <w:pPr>
              <w:jc w:val="center"/>
              <w:rPr>
                <w:color w:val="000000"/>
                <w:sz w:val="14"/>
                <w:szCs w:val="14"/>
              </w:rPr>
            </w:pPr>
            <w:r w:rsidRPr="00761717">
              <w:rPr>
                <w:color w:val="000000"/>
                <w:sz w:val="14"/>
                <w:szCs w:val="14"/>
              </w:rPr>
              <w:t>Источники финансирования инвестиционной программы всего (I+II), в том числе:</w:t>
            </w:r>
          </w:p>
        </w:tc>
        <w:tc>
          <w:tcPr>
            <w:tcW w:w="3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C9267F" w14:textId="77777777" w:rsidR="00A01E1C" w:rsidRPr="00761717" w:rsidRDefault="00A01E1C" w:rsidP="00915E5B">
            <w:pPr>
              <w:jc w:val="center"/>
              <w:rPr>
                <w:color w:val="000000"/>
                <w:sz w:val="14"/>
                <w:szCs w:val="14"/>
              </w:rPr>
            </w:pPr>
            <w:r>
              <w:rPr>
                <w:color w:val="000000"/>
                <w:sz w:val="14"/>
                <w:szCs w:val="14"/>
              </w:rPr>
              <w:t>119,338</w:t>
            </w:r>
          </w:p>
        </w:tc>
        <w:tc>
          <w:tcPr>
            <w:tcW w:w="3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D69827" w14:textId="77777777" w:rsidR="00A01E1C" w:rsidRPr="00761717" w:rsidRDefault="00A01E1C" w:rsidP="00915E5B">
            <w:pPr>
              <w:jc w:val="center"/>
              <w:rPr>
                <w:color w:val="000000"/>
                <w:sz w:val="14"/>
                <w:szCs w:val="14"/>
              </w:rPr>
            </w:pPr>
            <w:r>
              <w:rPr>
                <w:color w:val="000000"/>
                <w:sz w:val="14"/>
                <w:szCs w:val="14"/>
              </w:rPr>
              <w:t>394,369</w:t>
            </w:r>
          </w:p>
        </w:tc>
        <w:tc>
          <w:tcPr>
            <w:tcW w:w="36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97C49E" w14:textId="77777777" w:rsidR="00A01E1C" w:rsidRPr="00761717" w:rsidRDefault="00A01E1C" w:rsidP="00915E5B">
            <w:pPr>
              <w:jc w:val="center"/>
              <w:rPr>
                <w:color w:val="000000"/>
                <w:sz w:val="14"/>
                <w:szCs w:val="14"/>
              </w:rPr>
            </w:pPr>
            <w:r>
              <w:rPr>
                <w:color w:val="000000"/>
                <w:sz w:val="14"/>
                <w:szCs w:val="14"/>
              </w:rPr>
              <w:t>668,344</w:t>
            </w:r>
          </w:p>
        </w:tc>
        <w:tc>
          <w:tcPr>
            <w:tcW w:w="36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5EC0EF" w14:textId="77777777" w:rsidR="00A01E1C" w:rsidRPr="00761717" w:rsidRDefault="00A01E1C" w:rsidP="00915E5B">
            <w:pPr>
              <w:jc w:val="center"/>
              <w:rPr>
                <w:color w:val="000000"/>
                <w:sz w:val="14"/>
                <w:szCs w:val="14"/>
              </w:rPr>
            </w:pPr>
            <w:r>
              <w:rPr>
                <w:color w:val="000000"/>
                <w:sz w:val="14"/>
                <w:szCs w:val="14"/>
              </w:rPr>
              <w:t>651,283</w:t>
            </w:r>
          </w:p>
        </w:tc>
        <w:tc>
          <w:tcPr>
            <w:tcW w:w="36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1C5B01" w14:textId="77777777" w:rsidR="00A01E1C" w:rsidRPr="00761717" w:rsidRDefault="00A01E1C" w:rsidP="00915E5B">
            <w:pPr>
              <w:jc w:val="center"/>
              <w:rPr>
                <w:color w:val="000000"/>
                <w:sz w:val="14"/>
                <w:szCs w:val="14"/>
              </w:rPr>
            </w:pPr>
            <w:r>
              <w:rPr>
                <w:color w:val="000000"/>
                <w:sz w:val="14"/>
                <w:szCs w:val="14"/>
              </w:rPr>
              <w:t>684,108</w:t>
            </w:r>
          </w:p>
        </w:tc>
        <w:tc>
          <w:tcPr>
            <w:tcW w:w="3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DC0876" w14:textId="77777777" w:rsidR="00A01E1C" w:rsidRPr="00761717" w:rsidRDefault="00A01E1C" w:rsidP="00915E5B">
            <w:pPr>
              <w:jc w:val="center"/>
              <w:rPr>
                <w:color w:val="000000"/>
                <w:sz w:val="14"/>
                <w:szCs w:val="14"/>
              </w:rPr>
            </w:pPr>
            <w:r>
              <w:rPr>
                <w:color w:val="000000"/>
                <w:sz w:val="14"/>
                <w:szCs w:val="14"/>
              </w:rPr>
              <w:t>2517,442</w:t>
            </w:r>
          </w:p>
        </w:tc>
      </w:tr>
      <w:tr w:rsidR="00A01E1C" w:rsidRPr="00761717" w14:paraId="279C6920" w14:textId="77777777" w:rsidTr="00915E5B">
        <w:trPr>
          <w:trHeight w:val="20"/>
        </w:trPr>
        <w:tc>
          <w:tcPr>
            <w:tcW w:w="382" w:type="pct"/>
            <w:shd w:val="clear" w:color="auto" w:fill="auto"/>
            <w:noWrap/>
            <w:tcMar>
              <w:left w:w="28" w:type="dxa"/>
              <w:right w:w="28" w:type="dxa"/>
            </w:tcMar>
            <w:vAlign w:val="center"/>
            <w:hideMark/>
          </w:tcPr>
          <w:p w14:paraId="7AE0A68A" w14:textId="77777777" w:rsidR="00A01E1C" w:rsidRPr="00761717" w:rsidRDefault="00A01E1C" w:rsidP="00915E5B">
            <w:pPr>
              <w:jc w:val="center"/>
              <w:rPr>
                <w:color w:val="000000"/>
                <w:sz w:val="14"/>
                <w:szCs w:val="14"/>
              </w:rPr>
            </w:pPr>
            <w:r w:rsidRPr="00761717">
              <w:rPr>
                <w:color w:val="000000"/>
                <w:sz w:val="14"/>
                <w:szCs w:val="14"/>
              </w:rPr>
              <w:t>I</w:t>
            </w:r>
          </w:p>
        </w:tc>
        <w:tc>
          <w:tcPr>
            <w:tcW w:w="2413" w:type="pct"/>
            <w:shd w:val="clear" w:color="auto" w:fill="auto"/>
            <w:tcMar>
              <w:left w:w="28" w:type="dxa"/>
              <w:right w:w="28" w:type="dxa"/>
            </w:tcMar>
            <w:vAlign w:val="center"/>
            <w:hideMark/>
          </w:tcPr>
          <w:p w14:paraId="1761F55F" w14:textId="77777777" w:rsidR="00A01E1C" w:rsidRPr="00761717" w:rsidRDefault="00A01E1C" w:rsidP="00915E5B">
            <w:pPr>
              <w:jc w:val="center"/>
              <w:rPr>
                <w:color w:val="000000"/>
                <w:sz w:val="14"/>
                <w:szCs w:val="14"/>
              </w:rPr>
            </w:pPr>
            <w:r w:rsidRPr="00761717">
              <w:rPr>
                <w:color w:val="000000"/>
                <w:sz w:val="14"/>
                <w:szCs w:val="14"/>
              </w:rPr>
              <w:t>Собственные средства всего, в том числе:</w:t>
            </w:r>
          </w:p>
        </w:tc>
        <w:tc>
          <w:tcPr>
            <w:tcW w:w="36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0EED18" w14:textId="77777777" w:rsidR="00A01E1C" w:rsidRPr="00761717" w:rsidRDefault="00A01E1C" w:rsidP="00915E5B">
            <w:pPr>
              <w:jc w:val="center"/>
              <w:rPr>
                <w:color w:val="000000"/>
                <w:sz w:val="14"/>
                <w:szCs w:val="14"/>
              </w:rPr>
            </w:pPr>
            <w:r>
              <w:rPr>
                <w:color w:val="000000"/>
                <w:sz w:val="14"/>
                <w:szCs w:val="14"/>
              </w:rPr>
              <w:t>119,338</w:t>
            </w:r>
          </w:p>
        </w:tc>
        <w:tc>
          <w:tcPr>
            <w:tcW w:w="367"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BAA724E" w14:textId="77777777" w:rsidR="00A01E1C" w:rsidRPr="00761717" w:rsidRDefault="00A01E1C" w:rsidP="00915E5B">
            <w:pPr>
              <w:jc w:val="center"/>
              <w:rPr>
                <w:color w:val="000000"/>
                <w:sz w:val="14"/>
                <w:szCs w:val="14"/>
              </w:rPr>
            </w:pPr>
            <w:r>
              <w:rPr>
                <w:color w:val="000000"/>
                <w:sz w:val="14"/>
                <w:szCs w:val="14"/>
              </w:rPr>
              <w:t>307,369</w:t>
            </w:r>
          </w:p>
        </w:tc>
        <w:tc>
          <w:tcPr>
            <w:tcW w:w="36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4F00A35" w14:textId="77777777" w:rsidR="00A01E1C" w:rsidRPr="00761717" w:rsidRDefault="00A01E1C" w:rsidP="00915E5B">
            <w:pPr>
              <w:jc w:val="center"/>
              <w:rPr>
                <w:color w:val="000000"/>
                <w:sz w:val="14"/>
                <w:szCs w:val="14"/>
              </w:rPr>
            </w:pPr>
            <w:r>
              <w:rPr>
                <w:color w:val="000000"/>
                <w:sz w:val="14"/>
                <w:szCs w:val="14"/>
              </w:rPr>
              <w:t>259,427</w:t>
            </w:r>
          </w:p>
        </w:tc>
        <w:tc>
          <w:tcPr>
            <w:tcW w:w="36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7C44E14" w14:textId="77777777" w:rsidR="00A01E1C" w:rsidRPr="00046307" w:rsidRDefault="00A01E1C" w:rsidP="00915E5B">
            <w:pPr>
              <w:jc w:val="center"/>
              <w:rPr>
                <w:color w:val="000000"/>
                <w:sz w:val="14"/>
                <w:szCs w:val="14"/>
              </w:rPr>
            </w:pPr>
            <w:r w:rsidRPr="00046307">
              <w:rPr>
                <w:color w:val="000000"/>
                <w:sz w:val="14"/>
                <w:szCs w:val="14"/>
              </w:rPr>
              <w:t>651,283</w:t>
            </w:r>
          </w:p>
        </w:tc>
        <w:tc>
          <w:tcPr>
            <w:tcW w:w="36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0F3F8EF" w14:textId="77777777" w:rsidR="00A01E1C" w:rsidRPr="00046307" w:rsidRDefault="00A01E1C" w:rsidP="00915E5B">
            <w:pPr>
              <w:jc w:val="center"/>
              <w:rPr>
                <w:color w:val="000000"/>
                <w:sz w:val="14"/>
                <w:szCs w:val="14"/>
              </w:rPr>
            </w:pPr>
            <w:r w:rsidRPr="00046307">
              <w:rPr>
                <w:color w:val="000000"/>
                <w:sz w:val="14"/>
                <w:szCs w:val="14"/>
              </w:rPr>
              <w:t>684,108</w:t>
            </w:r>
          </w:p>
        </w:tc>
        <w:tc>
          <w:tcPr>
            <w:tcW w:w="36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A1ADFB" w14:textId="77777777" w:rsidR="00A01E1C" w:rsidRPr="00046307" w:rsidRDefault="00A01E1C" w:rsidP="00915E5B">
            <w:pPr>
              <w:jc w:val="center"/>
              <w:rPr>
                <w:color w:val="000000"/>
                <w:sz w:val="14"/>
                <w:szCs w:val="14"/>
              </w:rPr>
            </w:pPr>
            <w:r w:rsidRPr="00046307">
              <w:rPr>
                <w:color w:val="000000"/>
                <w:sz w:val="14"/>
                <w:szCs w:val="14"/>
              </w:rPr>
              <w:t>2021,525</w:t>
            </w:r>
          </w:p>
        </w:tc>
      </w:tr>
      <w:tr w:rsidR="00A01E1C" w:rsidRPr="00761717" w14:paraId="057D591E" w14:textId="77777777" w:rsidTr="00915E5B">
        <w:trPr>
          <w:trHeight w:val="20"/>
        </w:trPr>
        <w:tc>
          <w:tcPr>
            <w:tcW w:w="382" w:type="pct"/>
            <w:shd w:val="clear" w:color="auto" w:fill="auto"/>
            <w:noWrap/>
            <w:tcMar>
              <w:left w:w="28" w:type="dxa"/>
              <w:right w:w="28" w:type="dxa"/>
            </w:tcMar>
            <w:vAlign w:val="center"/>
            <w:hideMark/>
          </w:tcPr>
          <w:p w14:paraId="3679BCAE" w14:textId="77777777" w:rsidR="00A01E1C" w:rsidRPr="00761717" w:rsidRDefault="00A01E1C" w:rsidP="00915E5B">
            <w:pPr>
              <w:jc w:val="center"/>
              <w:rPr>
                <w:color w:val="000000"/>
                <w:sz w:val="14"/>
                <w:szCs w:val="14"/>
              </w:rPr>
            </w:pPr>
            <w:r w:rsidRPr="00761717">
              <w:rPr>
                <w:color w:val="000000"/>
                <w:sz w:val="14"/>
                <w:szCs w:val="14"/>
              </w:rPr>
              <w:t>1.1</w:t>
            </w:r>
          </w:p>
        </w:tc>
        <w:tc>
          <w:tcPr>
            <w:tcW w:w="2413" w:type="pct"/>
            <w:shd w:val="clear" w:color="auto" w:fill="auto"/>
            <w:tcMar>
              <w:left w:w="28" w:type="dxa"/>
              <w:right w:w="28" w:type="dxa"/>
            </w:tcMar>
            <w:vAlign w:val="center"/>
            <w:hideMark/>
          </w:tcPr>
          <w:p w14:paraId="774820B2" w14:textId="77777777" w:rsidR="00A01E1C" w:rsidRPr="00761717" w:rsidRDefault="00A01E1C" w:rsidP="00915E5B">
            <w:pPr>
              <w:jc w:val="center"/>
              <w:rPr>
                <w:color w:val="000000"/>
                <w:sz w:val="14"/>
                <w:szCs w:val="14"/>
              </w:rPr>
            </w:pPr>
            <w:r w:rsidRPr="00761717">
              <w:rPr>
                <w:color w:val="000000"/>
                <w:sz w:val="14"/>
                <w:szCs w:val="14"/>
              </w:rPr>
              <w:t>Прибыль, направляемая на инвестиции,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1B436D"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1F682B1" w14:textId="77777777" w:rsidR="00A01E1C" w:rsidRPr="00761717" w:rsidRDefault="00A01E1C" w:rsidP="00915E5B">
            <w:pPr>
              <w:jc w:val="center"/>
              <w:rPr>
                <w:color w:val="000000"/>
                <w:sz w:val="14"/>
                <w:szCs w:val="14"/>
              </w:rPr>
            </w:pPr>
            <w:r>
              <w:rPr>
                <w:color w:val="000000"/>
                <w:sz w:val="14"/>
                <w:szCs w:val="14"/>
              </w:rPr>
              <w:t>141,000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9008ED4"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741C46" w14:textId="77777777" w:rsidR="00A01E1C" w:rsidRPr="00046307" w:rsidRDefault="00A01E1C" w:rsidP="00915E5B">
            <w:pPr>
              <w:jc w:val="center"/>
              <w:rPr>
                <w:color w:val="000000"/>
                <w:sz w:val="14"/>
                <w:szCs w:val="14"/>
                <w:highlight w:val="yellow"/>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026DB1A7" w14:textId="77777777" w:rsidR="00A01E1C" w:rsidRPr="00761717" w:rsidRDefault="00A01E1C" w:rsidP="00915E5B">
            <w:pPr>
              <w:jc w:val="center"/>
              <w:rPr>
                <w:color w:val="000000"/>
                <w:sz w:val="14"/>
                <w:szCs w:val="14"/>
              </w:rPr>
            </w:pPr>
            <w:r>
              <w:rPr>
                <w:color w:val="000000"/>
                <w:sz w:val="14"/>
                <w:szCs w:val="14"/>
              </w:rPr>
              <w:t>11,076</w:t>
            </w:r>
          </w:p>
        </w:tc>
        <w:tc>
          <w:tcPr>
            <w:tcW w:w="3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450FD6" w14:textId="77777777" w:rsidR="00A01E1C" w:rsidRPr="00046307" w:rsidRDefault="00A01E1C" w:rsidP="00915E5B">
            <w:pPr>
              <w:jc w:val="center"/>
              <w:rPr>
                <w:color w:val="000000"/>
                <w:sz w:val="14"/>
                <w:szCs w:val="14"/>
              </w:rPr>
            </w:pPr>
            <w:r w:rsidRPr="00046307">
              <w:rPr>
                <w:color w:val="000000"/>
                <w:sz w:val="14"/>
                <w:szCs w:val="14"/>
              </w:rPr>
              <w:t>152,076</w:t>
            </w:r>
          </w:p>
        </w:tc>
      </w:tr>
      <w:tr w:rsidR="00A01E1C" w:rsidRPr="00761717" w14:paraId="65A5AA8C" w14:textId="77777777" w:rsidTr="00915E5B">
        <w:trPr>
          <w:trHeight w:val="20"/>
        </w:trPr>
        <w:tc>
          <w:tcPr>
            <w:tcW w:w="382" w:type="pct"/>
            <w:shd w:val="clear" w:color="auto" w:fill="auto"/>
            <w:noWrap/>
            <w:tcMar>
              <w:left w:w="28" w:type="dxa"/>
              <w:right w:w="28" w:type="dxa"/>
            </w:tcMar>
            <w:vAlign w:val="center"/>
            <w:hideMark/>
          </w:tcPr>
          <w:p w14:paraId="34D08C3F" w14:textId="77777777" w:rsidR="00A01E1C" w:rsidRPr="00761717" w:rsidRDefault="00A01E1C" w:rsidP="00915E5B">
            <w:pPr>
              <w:jc w:val="center"/>
              <w:rPr>
                <w:color w:val="000000"/>
                <w:sz w:val="14"/>
                <w:szCs w:val="14"/>
              </w:rPr>
            </w:pPr>
            <w:r w:rsidRPr="00761717">
              <w:rPr>
                <w:color w:val="000000"/>
                <w:sz w:val="14"/>
                <w:szCs w:val="14"/>
              </w:rPr>
              <w:t>1.1.1</w:t>
            </w:r>
          </w:p>
        </w:tc>
        <w:tc>
          <w:tcPr>
            <w:tcW w:w="2413" w:type="pct"/>
            <w:shd w:val="clear" w:color="auto" w:fill="auto"/>
            <w:tcMar>
              <w:left w:w="28" w:type="dxa"/>
              <w:right w:w="28" w:type="dxa"/>
            </w:tcMar>
            <w:vAlign w:val="center"/>
            <w:hideMark/>
          </w:tcPr>
          <w:p w14:paraId="3FA11724" w14:textId="77777777" w:rsidR="00A01E1C" w:rsidRPr="00761717" w:rsidRDefault="00A01E1C" w:rsidP="00915E5B">
            <w:pPr>
              <w:jc w:val="center"/>
              <w:rPr>
                <w:color w:val="000000"/>
                <w:sz w:val="14"/>
                <w:szCs w:val="14"/>
              </w:rPr>
            </w:pPr>
            <w:r w:rsidRPr="00761717">
              <w:rPr>
                <w:color w:val="000000"/>
                <w:sz w:val="14"/>
                <w:szCs w:val="14"/>
              </w:rPr>
              <w:t>инвестиционная составляющая в тарифах,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019A25"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32833DA8" w14:textId="77777777" w:rsidR="00A01E1C" w:rsidRPr="00761717" w:rsidRDefault="00A01E1C" w:rsidP="00915E5B">
            <w:pPr>
              <w:jc w:val="center"/>
              <w:rPr>
                <w:color w:val="000000"/>
                <w:sz w:val="14"/>
                <w:szCs w:val="14"/>
              </w:rPr>
            </w:pPr>
            <w:r>
              <w:rPr>
                <w:color w:val="000000"/>
                <w:sz w:val="14"/>
                <w:szCs w:val="14"/>
              </w:rPr>
              <w:t>141,000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FE1230E"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0AC5CD" w14:textId="77777777" w:rsidR="00A01E1C" w:rsidRPr="00046307" w:rsidRDefault="00A01E1C" w:rsidP="00915E5B">
            <w:pPr>
              <w:jc w:val="center"/>
              <w:rPr>
                <w:color w:val="000000"/>
                <w:sz w:val="14"/>
                <w:szCs w:val="14"/>
                <w:highlight w:val="yellow"/>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7530ABC" w14:textId="77777777" w:rsidR="00A01E1C" w:rsidRPr="00761717" w:rsidRDefault="00A01E1C" w:rsidP="00915E5B">
            <w:pPr>
              <w:jc w:val="center"/>
              <w:rPr>
                <w:color w:val="000000"/>
                <w:sz w:val="14"/>
                <w:szCs w:val="14"/>
              </w:rPr>
            </w:pPr>
            <w:r>
              <w:rPr>
                <w:color w:val="000000"/>
                <w:sz w:val="14"/>
                <w:szCs w:val="14"/>
              </w:rPr>
              <w:t>11,076</w:t>
            </w:r>
          </w:p>
        </w:tc>
        <w:tc>
          <w:tcPr>
            <w:tcW w:w="36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7CFB028" w14:textId="77777777" w:rsidR="00A01E1C" w:rsidRPr="00046307" w:rsidRDefault="00A01E1C" w:rsidP="00915E5B">
            <w:pPr>
              <w:jc w:val="center"/>
              <w:rPr>
                <w:color w:val="000000"/>
                <w:sz w:val="14"/>
                <w:szCs w:val="14"/>
              </w:rPr>
            </w:pPr>
            <w:r w:rsidRPr="00046307">
              <w:rPr>
                <w:color w:val="000000"/>
                <w:sz w:val="14"/>
                <w:szCs w:val="14"/>
              </w:rPr>
              <w:t>152,076</w:t>
            </w:r>
          </w:p>
        </w:tc>
      </w:tr>
      <w:tr w:rsidR="00A01E1C" w:rsidRPr="00761717" w14:paraId="08B99D8E" w14:textId="77777777" w:rsidTr="00915E5B">
        <w:trPr>
          <w:trHeight w:val="20"/>
        </w:trPr>
        <w:tc>
          <w:tcPr>
            <w:tcW w:w="382" w:type="pct"/>
            <w:shd w:val="clear" w:color="auto" w:fill="auto"/>
            <w:noWrap/>
            <w:tcMar>
              <w:left w:w="28" w:type="dxa"/>
              <w:right w:w="28" w:type="dxa"/>
            </w:tcMar>
            <w:vAlign w:val="center"/>
            <w:hideMark/>
          </w:tcPr>
          <w:p w14:paraId="1F8CA9A8" w14:textId="77777777" w:rsidR="00A01E1C" w:rsidRPr="00761717" w:rsidRDefault="00A01E1C" w:rsidP="00915E5B">
            <w:pPr>
              <w:jc w:val="center"/>
              <w:rPr>
                <w:color w:val="000000"/>
                <w:sz w:val="14"/>
                <w:szCs w:val="14"/>
              </w:rPr>
            </w:pPr>
            <w:r w:rsidRPr="00761717">
              <w:rPr>
                <w:color w:val="000000"/>
                <w:sz w:val="14"/>
                <w:szCs w:val="14"/>
              </w:rPr>
              <w:t>1.1.1.1</w:t>
            </w:r>
          </w:p>
        </w:tc>
        <w:tc>
          <w:tcPr>
            <w:tcW w:w="2413" w:type="pct"/>
            <w:shd w:val="clear" w:color="auto" w:fill="auto"/>
            <w:tcMar>
              <w:left w:w="28" w:type="dxa"/>
              <w:right w:w="28" w:type="dxa"/>
            </w:tcMar>
            <w:vAlign w:val="center"/>
            <w:hideMark/>
          </w:tcPr>
          <w:p w14:paraId="725561FA" w14:textId="77777777" w:rsidR="00A01E1C" w:rsidRPr="00761717" w:rsidRDefault="00A01E1C" w:rsidP="00915E5B">
            <w:pPr>
              <w:jc w:val="center"/>
              <w:rPr>
                <w:color w:val="000000"/>
                <w:sz w:val="14"/>
                <w:szCs w:val="14"/>
              </w:rPr>
            </w:pPr>
            <w:r w:rsidRPr="00761717">
              <w:rPr>
                <w:color w:val="000000"/>
                <w:sz w:val="14"/>
                <w:szCs w:val="14"/>
              </w:rPr>
              <w:t>передача электрической энергии</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9CACC1"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59C488C" w14:textId="77777777" w:rsidR="00A01E1C" w:rsidRPr="00761717" w:rsidRDefault="00A01E1C" w:rsidP="00915E5B">
            <w:pPr>
              <w:jc w:val="center"/>
              <w:rPr>
                <w:color w:val="000000"/>
                <w:sz w:val="14"/>
                <w:szCs w:val="14"/>
              </w:rPr>
            </w:pPr>
            <w:r>
              <w:rPr>
                <w:color w:val="000000"/>
                <w:sz w:val="14"/>
                <w:szCs w:val="14"/>
              </w:rPr>
              <w:t>141,000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797F3EE"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B75DFD5" w14:textId="77777777" w:rsidR="00A01E1C" w:rsidRPr="00046307" w:rsidRDefault="00A01E1C" w:rsidP="00915E5B">
            <w:pPr>
              <w:jc w:val="center"/>
              <w:rPr>
                <w:color w:val="000000"/>
                <w:sz w:val="14"/>
                <w:szCs w:val="14"/>
                <w:highlight w:val="yellow"/>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1418B74A" w14:textId="77777777" w:rsidR="00A01E1C" w:rsidRPr="00761717" w:rsidRDefault="00A01E1C" w:rsidP="00915E5B">
            <w:pPr>
              <w:jc w:val="center"/>
              <w:rPr>
                <w:color w:val="000000"/>
                <w:sz w:val="14"/>
                <w:szCs w:val="14"/>
              </w:rPr>
            </w:pPr>
            <w:r>
              <w:rPr>
                <w:color w:val="000000"/>
                <w:sz w:val="14"/>
                <w:szCs w:val="14"/>
              </w:rPr>
              <w:t>11,076</w:t>
            </w:r>
          </w:p>
        </w:tc>
        <w:tc>
          <w:tcPr>
            <w:tcW w:w="364"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3C3B3F" w14:textId="77777777" w:rsidR="00A01E1C" w:rsidRPr="00046307" w:rsidRDefault="00A01E1C" w:rsidP="00915E5B">
            <w:pPr>
              <w:jc w:val="center"/>
              <w:rPr>
                <w:color w:val="000000"/>
                <w:sz w:val="14"/>
                <w:szCs w:val="14"/>
              </w:rPr>
            </w:pPr>
            <w:r w:rsidRPr="00046307">
              <w:rPr>
                <w:color w:val="000000"/>
                <w:sz w:val="14"/>
                <w:szCs w:val="14"/>
              </w:rPr>
              <w:t>152,076</w:t>
            </w:r>
          </w:p>
        </w:tc>
      </w:tr>
      <w:tr w:rsidR="00A01E1C" w:rsidRPr="00761717" w14:paraId="2B048BA2" w14:textId="77777777" w:rsidTr="00915E5B">
        <w:trPr>
          <w:trHeight w:val="20"/>
        </w:trPr>
        <w:tc>
          <w:tcPr>
            <w:tcW w:w="382" w:type="pct"/>
            <w:shd w:val="clear" w:color="auto" w:fill="auto"/>
            <w:noWrap/>
            <w:tcMar>
              <w:left w:w="28" w:type="dxa"/>
              <w:right w:w="28" w:type="dxa"/>
            </w:tcMar>
            <w:vAlign w:val="center"/>
            <w:hideMark/>
          </w:tcPr>
          <w:p w14:paraId="53DE16DE" w14:textId="77777777" w:rsidR="00A01E1C" w:rsidRPr="00761717" w:rsidRDefault="00A01E1C" w:rsidP="00915E5B">
            <w:pPr>
              <w:jc w:val="center"/>
              <w:rPr>
                <w:color w:val="000000"/>
                <w:sz w:val="14"/>
                <w:szCs w:val="14"/>
              </w:rPr>
            </w:pPr>
            <w:r w:rsidRPr="00761717">
              <w:rPr>
                <w:color w:val="000000"/>
                <w:sz w:val="14"/>
                <w:szCs w:val="14"/>
              </w:rPr>
              <w:t>1.1.2</w:t>
            </w:r>
          </w:p>
        </w:tc>
        <w:tc>
          <w:tcPr>
            <w:tcW w:w="2413" w:type="pct"/>
            <w:shd w:val="clear" w:color="auto" w:fill="auto"/>
            <w:tcMar>
              <w:left w:w="28" w:type="dxa"/>
              <w:right w:w="28" w:type="dxa"/>
            </w:tcMar>
            <w:vAlign w:val="center"/>
            <w:hideMark/>
          </w:tcPr>
          <w:p w14:paraId="0A202B07" w14:textId="77777777" w:rsidR="00A01E1C" w:rsidRPr="00761717" w:rsidRDefault="00A01E1C" w:rsidP="00915E5B">
            <w:pPr>
              <w:jc w:val="center"/>
              <w:rPr>
                <w:color w:val="000000"/>
                <w:sz w:val="14"/>
                <w:szCs w:val="14"/>
              </w:rPr>
            </w:pPr>
            <w:r w:rsidRPr="00761717">
              <w:rPr>
                <w:color w:val="000000"/>
                <w:sz w:val="14"/>
                <w:szCs w:val="14"/>
              </w:rPr>
              <w:t>прибыль от продажи электрической энергии (мощности) по нерегулируемым ценам</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1F5FFF"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1B272CF"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5EB3960"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C051155"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4976D4A7"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6EC8DE49"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7BDA5450" w14:textId="77777777" w:rsidTr="00915E5B">
        <w:trPr>
          <w:trHeight w:val="20"/>
        </w:trPr>
        <w:tc>
          <w:tcPr>
            <w:tcW w:w="382" w:type="pct"/>
            <w:shd w:val="clear" w:color="auto" w:fill="auto"/>
            <w:noWrap/>
            <w:tcMar>
              <w:left w:w="28" w:type="dxa"/>
              <w:right w:w="28" w:type="dxa"/>
            </w:tcMar>
            <w:vAlign w:val="center"/>
            <w:hideMark/>
          </w:tcPr>
          <w:p w14:paraId="686D9C18" w14:textId="77777777" w:rsidR="00A01E1C" w:rsidRPr="00761717" w:rsidRDefault="00A01E1C" w:rsidP="00915E5B">
            <w:pPr>
              <w:jc w:val="center"/>
              <w:rPr>
                <w:color w:val="000000"/>
                <w:sz w:val="14"/>
                <w:szCs w:val="14"/>
              </w:rPr>
            </w:pPr>
            <w:r w:rsidRPr="00761717">
              <w:rPr>
                <w:color w:val="000000"/>
                <w:sz w:val="14"/>
                <w:szCs w:val="14"/>
              </w:rPr>
              <w:t>1.1.3</w:t>
            </w:r>
          </w:p>
        </w:tc>
        <w:tc>
          <w:tcPr>
            <w:tcW w:w="2413" w:type="pct"/>
            <w:shd w:val="clear" w:color="auto" w:fill="auto"/>
            <w:tcMar>
              <w:left w:w="28" w:type="dxa"/>
              <w:right w:w="28" w:type="dxa"/>
            </w:tcMar>
            <w:vAlign w:val="center"/>
            <w:hideMark/>
          </w:tcPr>
          <w:p w14:paraId="500A212E" w14:textId="77777777" w:rsidR="00A01E1C" w:rsidRPr="00761717" w:rsidRDefault="00A01E1C" w:rsidP="00915E5B">
            <w:pPr>
              <w:jc w:val="center"/>
              <w:rPr>
                <w:color w:val="000000"/>
                <w:sz w:val="14"/>
                <w:szCs w:val="14"/>
              </w:rPr>
            </w:pPr>
            <w:r w:rsidRPr="00761717">
              <w:rPr>
                <w:color w:val="000000"/>
                <w:sz w:val="14"/>
                <w:szCs w:val="14"/>
              </w:rPr>
              <w:t>прибыль от технологического присоединения,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A7C119"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1A79853"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58B837E"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4403C5B"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F58691D"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5DC579B1"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65136739" w14:textId="77777777" w:rsidTr="00915E5B">
        <w:trPr>
          <w:trHeight w:val="20"/>
        </w:trPr>
        <w:tc>
          <w:tcPr>
            <w:tcW w:w="382" w:type="pct"/>
            <w:shd w:val="clear" w:color="auto" w:fill="auto"/>
            <w:noWrap/>
            <w:tcMar>
              <w:left w:w="28" w:type="dxa"/>
              <w:right w:w="28" w:type="dxa"/>
            </w:tcMar>
            <w:vAlign w:val="center"/>
            <w:hideMark/>
          </w:tcPr>
          <w:p w14:paraId="01E1792D" w14:textId="77777777" w:rsidR="00A01E1C" w:rsidRPr="00761717" w:rsidRDefault="00A01E1C" w:rsidP="00915E5B">
            <w:pPr>
              <w:jc w:val="center"/>
              <w:rPr>
                <w:color w:val="000000"/>
                <w:sz w:val="14"/>
                <w:szCs w:val="14"/>
              </w:rPr>
            </w:pPr>
            <w:r w:rsidRPr="00761717">
              <w:rPr>
                <w:color w:val="000000"/>
                <w:sz w:val="14"/>
                <w:szCs w:val="14"/>
              </w:rPr>
              <w:t>1.1.3.1</w:t>
            </w:r>
          </w:p>
        </w:tc>
        <w:tc>
          <w:tcPr>
            <w:tcW w:w="2413" w:type="pct"/>
            <w:shd w:val="clear" w:color="auto" w:fill="auto"/>
            <w:tcMar>
              <w:left w:w="28" w:type="dxa"/>
              <w:right w:w="28" w:type="dxa"/>
            </w:tcMar>
            <w:vAlign w:val="center"/>
            <w:hideMark/>
          </w:tcPr>
          <w:p w14:paraId="41F26D6B" w14:textId="77777777" w:rsidR="00A01E1C" w:rsidRPr="00761717" w:rsidRDefault="00A01E1C" w:rsidP="00915E5B">
            <w:pPr>
              <w:jc w:val="center"/>
              <w:rPr>
                <w:color w:val="000000"/>
                <w:sz w:val="14"/>
                <w:szCs w:val="14"/>
              </w:rPr>
            </w:pPr>
            <w:r w:rsidRPr="00761717">
              <w:rPr>
                <w:color w:val="000000"/>
                <w:sz w:val="14"/>
                <w:szCs w:val="14"/>
              </w:rPr>
              <w:t>от технологического присоединения объектов по производству электрической энергии</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5C72F3"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1B28CEC"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9D51FDD"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0342ADE"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3C5D485C"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61ADD6B9"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559ADE25" w14:textId="77777777" w:rsidTr="00915E5B">
        <w:trPr>
          <w:trHeight w:val="20"/>
        </w:trPr>
        <w:tc>
          <w:tcPr>
            <w:tcW w:w="382" w:type="pct"/>
            <w:shd w:val="clear" w:color="auto" w:fill="auto"/>
            <w:noWrap/>
            <w:tcMar>
              <w:left w:w="28" w:type="dxa"/>
              <w:right w:w="28" w:type="dxa"/>
            </w:tcMar>
            <w:vAlign w:val="center"/>
            <w:hideMark/>
          </w:tcPr>
          <w:p w14:paraId="346BE4C0" w14:textId="77777777" w:rsidR="00A01E1C" w:rsidRPr="00761717" w:rsidRDefault="00A01E1C" w:rsidP="00915E5B">
            <w:pPr>
              <w:jc w:val="center"/>
              <w:rPr>
                <w:color w:val="000000"/>
                <w:sz w:val="14"/>
                <w:szCs w:val="14"/>
              </w:rPr>
            </w:pPr>
            <w:r w:rsidRPr="00761717">
              <w:rPr>
                <w:color w:val="000000"/>
                <w:sz w:val="14"/>
                <w:szCs w:val="14"/>
              </w:rPr>
              <w:t>1.1.3.2</w:t>
            </w:r>
          </w:p>
        </w:tc>
        <w:tc>
          <w:tcPr>
            <w:tcW w:w="2413" w:type="pct"/>
            <w:shd w:val="clear" w:color="auto" w:fill="auto"/>
            <w:tcMar>
              <w:left w:w="28" w:type="dxa"/>
              <w:right w:w="28" w:type="dxa"/>
            </w:tcMar>
            <w:vAlign w:val="center"/>
            <w:hideMark/>
          </w:tcPr>
          <w:p w14:paraId="2A337AEF" w14:textId="77777777" w:rsidR="00A01E1C" w:rsidRPr="00761717" w:rsidRDefault="00A01E1C" w:rsidP="00915E5B">
            <w:pPr>
              <w:jc w:val="center"/>
              <w:rPr>
                <w:color w:val="000000"/>
                <w:sz w:val="14"/>
                <w:szCs w:val="14"/>
              </w:rPr>
            </w:pPr>
            <w:r w:rsidRPr="00761717">
              <w:rPr>
                <w:color w:val="000000"/>
                <w:sz w:val="14"/>
                <w:szCs w:val="14"/>
              </w:rPr>
              <w:t>от технологического присоединения потребителей электрической энергии</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3FFECDB"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C2E52B7"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828296B"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7C9E023"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6A878B4"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182B7100"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1FB50C83" w14:textId="77777777" w:rsidTr="00915E5B">
        <w:trPr>
          <w:trHeight w:val="20"/>
        </w:trPr>
        <w:tc>
          <w:tcPr>
            <w:tcW w:w="382" w:type="pct"/>
            <w:shd w:val="clear" w:color="auto" w:fill="auto"/>
            <w:noWrap/>
            <w:tcMar>
              <w:left w:w="28" w:type="dxa"/>
              <w:right w:w="28" w:type="dxa"/>
            </w:tcMar>
            <w:vAlign w:val="center"/>
            <w:hideMark/>
          </w:tcPr>
          <w:p w14:paraId="314926C8" w14:textId="77777777" w:rsidR="00A01E1C" w:rsidRPr="00761717" w:rsidRDefault="00A01E1C" w:rsidP="00915E5B">
            <w:pPr>
              <w:jc w:val="center"/>
              <w:rPr>
                <w:color w:val="000000"/>
                <w:sz w:val="14"/>
                <w:szCs w:val="14"/>
              </w:rPr>
            </w:pPr>
            <w:r w:rsidRPr="00761717">
              <w:rPr>
                <w:color w:val="000000"/>
                <w:sz w:val="14"/>
                <w:szCs w:val="14"/>
              </w:rPr>
              <w:t>1.1.4</w:t>
            </w:r>
          </w:p>
        </w:tc>
        <w:tc>
          <w:tcPr>
            <w:tcW w:w="2413" w:type="pct"/>
            <w:shd w:val="clear" w:color="auto" w:fill="auto"/>
            <w:tcMar>
              <w:left w:w="28" w:type="dxa"/>
              <w:right w:w="28" w:type="dxa"/>
            </w:tcMar>
            <w:vAlign w:val="center"/>
            <w:hideMark/>
          </w:tcPr>
          <w:p w14:paraId="5E618B5D" w14:textId="77777777" w:rsidR="00A01E1C" w:rsidRPr="00761717" w:rsidRDefault="00A01E1C" w:rsidP="00915E5B">
            <w:pPr>
              <w:jc w:val="center"/>
              <w:rPr>
                <w:color w:val="000000"/>
                <w:sz w:val="14"/>
                <w:szCs w:val="14"/>
              </w:rPr>
            </w:pPr>
            <w:r w:rsidRPr="00761717">
              <w:rPr>
                <w:color w:val="000000"/>
                <w:sz w:val="14"/>
                <w:szCs w:val="14"/>
              </w:rPr>
              <w:t>прочая прибыль</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F2C5E47"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429AE6C"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E153CE7"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FCE3153"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04471AF7"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36E23918"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5D8135E0" w14:textId="77777777" w:rsidTr="00915E5B">
        <w:trPr>
          <w:trHeight w:val="20"/>
        </w:trPr>
        <w:tc>
          <w:tcPr>
            <w:tcW w:w="382" w:type="pct"/>
            <w:shd w:val="clear" w:color="auto" w:fill="auto"/>
            <w:noWrap/>
            <w:tcMar>
              <w:left w:w="28" w:type="dxa"/>
              <w:right w:w="28" w:type="dxa"/>
            </w:tcMar>
            <w:vAlign w:val="center"/>
            <w:hideMark/>
          </w:tcPr>
          <w:p w14:paraId="7FADB94E" w14:textId="77777777" w:rsidR="00A01E1C" w:rsidRPr="00761717" w:rsidRDefault="00A01E1C" w:rsidP="00915E5B">
            <w:pPr>
              <w:jc w:val="center"/>
              <w:rPr>
                <w:color w:val="000000"/>
                <w:sz w:val="14"/>
                <w:szCs w:val="14"/>
              </w:rPr>
            </w:pPr>
            <w:r w:rsidRPr="00761717">
              <w:rPr>
                <w:color w:val="000000"/>
                <w:sz w:val="14"/>
                <w:szCs w:val="14"/>
              </w:rPr>
              <w:t>1.2</w:t>
            </w:r>
          </w:p>
        </w:tc>
        <w:tc>
          <w:tcPr>
            <w:tcW w:w="2413" w:type="pct"/>
            <w:shd w:val="clear" w:color="auto" w:fill="auto"/>
            <w:tcMar>
              <w:left w:w="28" w:type="dxa"/>
              <w:right w:w="28" w:type="dxa"/>
            </w:tcMar>
            <w:vAlign w:val="center"/>
            <w:hideMark/>
          </w:tcPr>
          <w:p w14:paraId="46AADC9F" w14:textId="77777777" w:rsidR="00A01E1C" w:rsidRPr="00761717" w:rsidRDefault="00A01E1C" w:rsidP="00915E5B">
            <w:pPr>
              <w:jc w:val="center"/>
              <w:rPr>
                <w:color w:val="000000"/>
                <w:sz w:val="14"/>
                <w:szCs w:val="14"/>
              </w:rPr>
            </w:pPr>
            <w:r w:rsidRPr="00761717">
              <w:rPr>
                <w:color w:val="000000"/>
                <w:sz w:val="14"/>
                <w:szCs w:val="14"/>
              </w:rPr>
              <w:t>Амортизация основных средств,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3DEA032" w14:textId="77777777" w:rsidR="00A01E1C" w:rsidRPr="00761717" w:rsidRDefault="00A01E1C" w:rsidP="00915E5B">
            <w:pPr>
              <w:jc w:val="center"/>
              <w:rPr>
                <w:color w:val="000000"/>
                <w:sz w:val="14"/>
                <w:szCs w:val="14"/>
              </w:rPr>
            </w:pPr>
            <w:r>
              <w:rPr>
                <w:color w:val="000000"/>
                <w:sz w:val="14"/>
                <w:szCs w:val="14"/>
              </w:rPr>
              <w:t>99,448</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EB46F3D" w14:textId="77777777" w:rsidR="00A01E1C" w:rsidRPr="00761717" w:rsidRDefault="00A01E1C" w:rsidP="00915E5B">
            <w:pPr>
              <w:jc w:val="center"/>
              <w:rPr>
                <w:color w:val="000000"/>
                <w:sz w:val="14"/>
                <w:szCs w:val="14"/>
              </w:rPr>
            </w:pPr>
            <w:r>
              <w:rPr>
                <w:color w:val="000000"/>
                <w:sz w:val="14"/>
                <w:szCs w:val="14"/>
              </w:rPr>
              <w:t>100,641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B1C3F2A" w14:textId="77777777" w:rsidR="00A01E1C" w:rsidRPr="00761717" w:rsidRDefault="00A01E1C" w:rsidP="00915E5B">
            <w:pPr>
              <w:jc w:val="center"/>
              <w:rPr>
                <w:color w:val="000000"/>
                <w:sz w:val="14"/>
                <w:szCs w:val="14"/>
              </w:rPr>
            </w:pPr>
            <w:r>
              <w:rPr>
                <w:color w:val="000000"/>
                <w:sz w:val="14"/>
                <w:szCs w:val="14"/>
              </w:rPr>
              <w:t>148,036</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5B01D73" w14:textId="77777777" w:rsidR="00A01E1C" w:rsidRPr="00761717" w:rsidRDefault="00A01E1C" w:rsidP="00915E5B">
            <w:pPr>
              <w:jc w:val="center"/>
              <w:rPr>
                <w:color w:val="000000"/>
                <w:sz w:val="14"/>
                <w:szCs w:val="14"/>
              </w:rPr>
            </w:pPr>
            <w:r>
              <w:rPr>
                <w:color w:val="000000"/>
                <w:sz w:val="14"/>
                <w:szCs w:val="14"/>
              </w:rPr>
              <w:t>181,151</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3066B3E6" w14:textId="77777777" w:rsidR="00A01E1C" w:rsidRPr="00761717" w:rsidRDefault="00A01E1C" w:rsidP="00915E5B">
            <w:pPr>
              <w:jc w:val="center"/>
              <w:rPr>
                <w:color w:val="000000"/>
                <w:sz w:val="14"/>
                <w:szCs w:val="14"/>
              </w:rPr>
            </w:pPr>
            <w:r>
              <w:rPr>
                <w:color w:val="000000"/>
                <w:sz w:val="14"/>
                <w:szCs w:val="14"/>
              </w:rPr>
              <w:t>559,014</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6F104057" w14:textId="77777777" w:rsidR="00A01E1C" w:rsidRPr="00761717" w:rsidRDefault="00A01E1C" w:rsidP="00915E5B">
            <w:pPr>
              <w:jc w:val="center"/>
              <w:rPr>
                <w:color w:val="000000"/>
                <w:sz w:val="14"/>
                <w:szCs w:val="14"/>
              </w:rPr>
            </w:pPr>
            <w:r>
              <w:rPr>
                <w:color w:val="000000"/>
                <w:sz w:val="14"/>
                <w:szCs w:val="14"/>
              </w:rPr>
              <w:t>1088,290</w:t>
            </w:r>
          </w:p>
        </w:tc>
      </w:tr>
      <w:tr w:rsidR="00A01E1C" w:rsidRPr="00761717" w14:paraId="0E31B63E" w14:textId="77777777" w:rsidTr="00915E5B">
        <w:trPr>
          <w:trHeight w:val="20"/>
        </w:trPr>
        <w:tc>
          <w:tcPr>
            <w:tcW w:w="382" w:type="pct"/>
            <w:shd w:val="clear" w:color="auto" w:fill="auto"/>
            <w:noWrap/>
            <w:tcMar>
              <w:left w:w="28" w:type="dxa"/>
              <w:right w:w="28" w:type="dxa"/>
            </w:tcMar>
            <w:vAlign w:val="center"/>
            <w:hideMark/>
          </w:tcPr>
          <w:p w14:paraId="40FCBE59" w14:textId="77777777" w:rsidR="00A01E1C" w:rsidRPr="00761717" w:rsidRDefault="00A01E1C" w:rsidP="00915E5B">
            <w:pPr>
              <w:jc w:val="center"/>
              <w:rPr>
                <w:color w:val="000000"/>
                <w:sz w:val="14"/>
                <w:szCs w:val="14"/>
              </w:rPr>
            </w:pPr>
            <w:r w:rsidRPr="00761717">
              <w:rPr>
                <w:color w:val="000000"/>
                <w:sz w:val="14"/>
                <w:szCs w:val="14"/>
              </w:rPr>
              <w:t>1.2.1</w:t>
            </w:r>
          </w:p>
        </w:tc>
        <w:tc>
          <w:tcPr>
            <w:tcW w:w="2413" w:type="pct"/>
            <w:shd w:val="clear" w:color="auto" w:fill="auto"/>
            <w:tcMar>
              <w:left w:w="28" w:type="dxa"/>
              <w:right w:w="28" w:type="dxa"/>
            </w:tcMar>
            <w:vAlign w:val="center"/>
            <w:hideMark/>
          </w:tcPr>
          <w:p w14:paraId="3B1F2C5B" w14:textId="77777777" w:rsidR="00A01E1C" w:rsidRPr="00761717" w:rsidRDefault="00A01E1C" w:rsidP="00915E5B">
            <w:pPr>
              <w:jc w:val="center"/>
              <w:rPr>
                <w:color w:val="000000"/>
                <w:sz w:val="14"/>
                <w:szCs w:val="14"/>
              </w:rPr>
            </w:pPr>
            <w:r w:rsidRPr="00761717">
              <w:rPr>
                <w:color w:val="000000"/>
                <w:sz w:val="14"/>
                <w:szCs w:val="14"/>
              </w:rPr>
              <w:t>амортизация, учтенная в тарифах,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F57899" w14:textId="77777777" w:rsidR="00A01E1C" w:rsidRPr="00761717" w:rsidRDefault="00A01E1C" w:rsidP="00915E5B">
            <w:pPr>
              <w:jc w:val="center"/>
              <w:rPr>
                <w:color w:val="000000"/>
                <w:sz w:val="14"/>
                <w:szCs w:val="14"/>
              </w:rPr>
            </w:pPr>
            <w:r>
              <w:rPr>
                <w:color w:val="000000"/>
                <w:sz w:val="14"/>
                <w:szCs w:val="14"/>
              </w:rPr>
              <w:t>99,448</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52061BF" w14:textId="77777777" w:rsidR="00A01E1C" w:rsidRPr="00761717" w:rsidRDefault="00A01E1C" w:rsidP="00915E5B">
            <w:pPr>
              <w:jc w:val="center"/>
              <w:rPr>
                <w:color w:val="000000"/>
                <w:sz w:val="14"/>
                <w:szCs w:val="14"/>
              </w:rPr>
            </w:pPr>
            <w:r>
              <w:rPr>
                <w:color w:val="000000"/>
                <w:sz w:val="14"/>
                <w:szCs w:val="14"/>
              </w:rPr>
              <w:t>100,641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6529FE5" w14:textId="77777777" w:rsidR="00A01E1C" w:rsidRPr="00761717" w:rsidRDefault="00A01E1C" w:rsidP="00915E5B">
            <w:pPr>
              <w:jc w:val="center"/>
              <w:rPr>
                <w:color w:val="000000"/>
                <w:sz w:val="14"/>
                <w:szCs w:val="14"/>
              </w:rPr>
            </w:pPr>
            <w:r>
              <w:rPr>
                <w:color w:val="000000"/>
                <w:sz w:val="14"/>
                <w:szCs w:val="14"/>
              </w:rPr>
              <w:t>148,036</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ACD0749" w14:textId="77777777" w:rsidR="00A01E1C" w:rsidRPr="00761717" w:rsidRDefault="00A01E1C" w:rsidP="00915E5B">
            <w:pPr>
              <w:jc w:val="center"/>
              <w:rPr>
                <w:color w:val="000000"/>
                <w:sz w:val="14"/>
                <w:szCs w:val="14"/>
              </w:rPr>
            </w:pPr>
            <w:r>
              <w:rPr>
                <w:color w:val="000000"/>
                <w:sz w:val="14"/>
                <w:szCs w:val="14"/>
              </w:rPr>
              <w:t>181,151</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769D2EFE" w14:textId="77777777" w:rsidR="00A01E1C" w:rsidRPr="00761717" w:rsidRDefault="00A01E1C" w:rsidP="00915E5B">
            <w:pPr>
              <w:jc w:val="center"/>
              <w:rPr>
                <w:color w:val="000000"/>
                <w:sz w:val="14"/>
                <w:szCs w:val="14"/>
              </w:rPr>
            </w:pPr>
            <w:r>
              <w:rPr>
                <w:color w:val="000000"/>
                <w:sz w:val="14"/>
                <w:szCs w:val="14"/>
              </w:rPr>
              <w:t>559,014</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0720BE50" w14:textId="77777777" w:rsidR="00A01E1C" w:rsidRPr="00761717" w:rsidRDefault="00A01E1C" w:rsidP="00915E5B">
            <w:pPr>
              <w:jc w:val="center"/>
              <w:rPr>
                <w:color w:val="000000"/>
                <w:sz w:val="14"/>
                <w:szCs w:val="14"/>
              </w:rPr>
            </w:pPr>
            <w:r>
              <w:rPr>
                <w:color w:val="000000"/>
                <w:sz w:val="14"/>
                <w:szCs w:val="14"/>
              </w:rPr>
              <w:t>1088,290</w:t>
            </w:r>
          </w:p>
        </w:tc>
      </w:tr>
      <w:tr w:rsidR="00A01E1C" w:rsidRPr="00761717" w14:paraId="790B9E0B" w14:textId="77777777" w:rsidTr="00915E5B">
        <w:trPr>
          <w:trHeight w:val="20"/>
        </w:trPr>
        <w:tc>
          <w:tcPr>
            <w:tcW w:w="382" w:type="pct"/>
            <w:shd w:val="clear" w:color="auto" w:fill="auto"/>
            <w:noWrap/>
            <w:tcMar>
              <w:left w:w="28" w:type="dxa"/>
              <w:right w:w="28" w:type="dxa"/>
            </w:tcMar>
            <w:vAlign w:val="center"/>
            <w:hideMark/>
          </w:tcPr>
          <w:p w14:paraId="24291E53" w14:textId="77777777" w:rsidR="00A01E1C" w:rsidRPr="00761717" w:rsidRDefault="00A01E1C" w:rsidP="00915E5B">
            <w:pPr>
              <w:jc w:val="center"/>
              <w:rPr>
                <w:color w:val="000000"/>
                <w:sz w:val="14"/>
                <w:szCs w:val="14"/>
              </w:rPr>
            </w:pPr>
            <w:r w:rsidRPr="00761717">
              <w:rPr>
                <w:color w:val="000000"/>
                <w:sz w:val="14"/>
                <w:szCs w:val="14"/>
              </w:rPr>
              <w:t>1.2.1.1</w:t>
            </w:r>
          </w:p>
        </w:tc>
        <w:tc>
          <w:tcPr>
            <w:tcW w:w="2413" w:type="pct"/>
            <w:shd w:val="clear" w:color="auto" w:fill="auto"/>
            <w:tcMar>
              <w:left w:w="28" w:type="dxa"/>
              <w:right w:w="28" w:type="dxa"/>
            </w:tcMar>
            <w:vAlign w:val="center"/>
            <w:hideMark/>
          </w:tcPr>
          <w:p w14:paraId="587D19A9" w14:textId="77777777" w:rsidR="00A01E1C" w:rsidRPr="00761717" w:rsidRDefault="00A01E1C" w:rsidP="00915E5B">
            <w:pPr>
              <w:jc w:val="center"/>
              <w:rPr>
                <w:color w:val="000000"/>
                <w:sz w:val="14"/>
                <w:szCs w:val="14"/>
              </w:rPr>
            </w:pPr>
            <w:r w:rsidRPr="00761717">
              <w:rPr>
                <w:color w:val="000000"/>
                <w:sz w:val="14"/>
                <w:szCs w:val="14"/>
              </w:rPr>
              <w:t>передача электрической энергии</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4E5B7C" w14:textId="77777777" w:rsidR="00A01E1C" w:rsidRPr="00761717" w:rsidRDefault="00A01E1C" w:rsidP="00915E5B">
            <w:pPr>
              <w:jc w:val="center"/>
              <w:rPr>
                <w:color w:val="000000"/>
                <w:sz w:val="14"/>
                <w:szCs w:val="14"/>
              </w:rPr>
            </w:pPr>
            <w:r>
              <w:rPr>
                <w:color w:val="000000"/>
                <w:sz w:val="14"/>
                <w:szCs w:val="14"/>
              </w:rPr>
              <w:t>99,448</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3187DE3" w14:textId="77777777" w:rsidR="00A01E1C" w:rsidRPr="00761717" w:rsidRDefault="00A01E1C" w:rsidP="00915E5B">
            <w:pPr>
              <w:jc w:val="center"/>
              <w:rPr>
                <w:color w:val="000000"/>
                <w:sz w:val="14"/>
                <w:szCs w:val="14"/>
              </w:rPr>
            </w:pPr>
            <w:r>
              <w:rPr>
                <w:color w:val="000000"/>
                <w:sz w:val="14"/>
                <w:szCs w:val="14"/>
              </w:rPr>
              <w:t>100,641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DA23F22" w14:textId="77777777" w:rsidR="00A01E1C" w:rsidRPr="00761717" w:rsidRDefault="00A01E1C" w:rsidP="00915E5B">
            <w:pPr>
              <w:jc w:val="center"/>
              <w:rPr>
                <w:color w:val="000000"/>
                <w:sz w:val="14"/>
                <w:szCs w:val="14"/>
              </w:rPr>
            </w:pPr>
            <w:r>
              <w:rPr>
                <w:color w:val="000000"/>
                <w:sz w:val="14"/>
                <w:szCs w:val="14"/>
              </w:rPr>
              <w:t>148,036</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45CFB1A" w14:textId="77777777" w:rsidR="00A01E1C" w:rsidRPr="00761717" w:rsidRDefault="00A01E1C" w:rsidP="00915E5B">
            <w:pPr>
              <w:jc w:val="center"/>
              <w:rPr>
                <w:color w:val="000000"/>
                <w:sz w:val="14"/>
                <w:szCs w:val="14"/>
              </w:rPr>
            </w:pPr>
            <w:r>
              <w:rPr>
                <w:color w:val="000000"/>
                <w:sz w:val="14"/>
                <w:szCs w:val="14"/>
              </w:rPr>
              <w:t>181,151</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0E1A091D" w14:textId="77777777" w:rsidR="00A01E1C" w:rsidRPr="00761717" w:rsidRDefault="00A01E1C" w:rsidP="00915E5B">
            <w:pPr>
              <w:jc w:val="center"/>
              <w:rPr>
                <w:color w:val="000000"/>
                <w:sz w:val="14"/>
                <w:szCs w:val="14"/>
              </w:rPr>
            </w:pPr>
            <w:r>
              <w:rPr>
                <w:color w:val="000000"/>
                <w:sz w:val="14"/>
                <w:szCs w:val="14"/>
              </w:rPr>
              <w:t>559,014</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17DC49E5" w14:textId="77777777" w:rsidR="00A01E1C" w:rsidRPr="00761717" w:rsidRDefault="00A01E1C" w:rsidP="00915E5B">
            <w:pPr>
              <w:jc w:val="center"/>
              <w:rPr>
                <w:color w:val="000000"/>
                <w:sz w:val="14"/>
                <w:szCs w:val="14"/>
              </w:rPr>
            </w:pPr>
            <w:r>
              <w:rPr>
                <w:color w:val="000000"/>
                <w:sz w:val="14"/>
                <w:szCs w:val="14"/>
              </w:rPr>
              <w:t>1088,290</w:t>
            </w:r>
          </w:p>
        </w:tc>
      </w:tr>
      <w:tr w:rsidR="00A01E1C" w:rsidRPr="00761717" w14:paraId="0FC57013" w14:textId="77777777" w:rsidTr="00915E5B">
        <w:trPr>
          <w:trHeight w:val="20"/>
        </w:trPr>
        <w:tc>
          <w:tcPr>
            <w:tcW w:w="382" w:type="pct"/>
            <w:shd w:val="clear" w:color="auto" w:fill="auto"/>
            <w:noWrap/>
            <w:tcMar>
              <w:left w:w="28" w:type="dxa"/>
              <w:right w:w="28" w:type="dxa"/>
            </w:tcMar>
            <w:vAlign w:val="center"/>
            <w:hideMark/>
          </w:tcPr>
          <w:p w14:paraId="4DBB139E" w14:textId="77777777" w:rsidR="00A01E1C" w:rsidRPr="00761717" w:rsidRDefault="00A01E1C" w:rsidP="00915E5B">
            <w:pPr>
              <w:jc w:val="center"/>
              <w:rPr>
                <w:color w:val="000000"/>
                <w:sz w:val="14"/>
                <w:szCs w:val="14"/>
              </w:rPr>
            </w:pPr>
            <w:r w:rsidRPr="00761717">
              <w:rPr>
                <w:color w:val="000000"/>
                <w:sz w:val="14"/>
                <w:szCs w:val="14"/>
              </w:rPr>
              <w:t>1.2.2</w:t>
            </w:r>
          </w:p>
        </w:tc>
        <w:tc>
          <w:tcPr>
            <w:tcW w:w="2413" w:type="pct"/>
            <w:shd w:val="clear" w:color="auto" w:fill="auto"/>
            <w:tcMar>
              <w:left w:w="28" w:type="dxa"/>
              <w:right w:w="28" w:type="dxa"/>
            </w:tcMar>
            <w:vAlign w:val="center"/>
            <w:hideMark/>
          </w:tcPr>
          <w:p w14:paraId="1CEC658C" w14:textId="77777777" w:rsidR="00A01E1C" w:rsidRPr="00761717" w:rsidRDefault="00A01E1C" w:rsidP="00915E5B">
            <w:pPr>
              <w:jc w:val="center"/>
              <w:rPr>
                <w:color w:val="000000"/>
                <w:sz w:val="14"/>
                <w:szCs w:val="14"/>
              </w:rPr>
            </w:pPr>
            <w:r w:rsidRPr="00761717">
              <w:rPr>
                <w:color w:val="000000"/>
                <w:sz w:val="14"/>
                <w:szCs w:val="14"/>
              </w:rPr>
              <w:t>прочая амортизация</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007AD6"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1752874"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69DB345"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AF342B1"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1527E54"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34C54A70"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5FEF3F15" w14:textId="77777777" w:rsidTr="00915E5B">
        <w:trPr>
          <w:trHeight w:val="20"/>
        </w:trPr>
        <w:tc>
          <w:tcPr>
            <w:tcW w:w="382" w:type="pct"/>
            <w:shd w:val="clear" w:color="auto" w:fill="auto"/>
            <w:noWrap/>
            <w:tcMar>
              <w:left w:w="28" w:type="dxa"/>
              <w:right w:w="28" w:type="dxa"/>
            </w:tcMar>
            <w:vAlign w:val="center"/>
            <w:hideMark/>
          </w:tcPr>
          <w:p w14:paraId="24694406" w14:textId="77777777" w:rsidR="00A01E1C" w:rsidRPr="00761717" w:rsidRDefault="00A01E1C" w:rsidP="00915E5B">
            <w:pPr>
              <w:jc w:val="center"/>
              <w:rPr>
                <w:color w:val="000000"/>
                <w:sz w:val="14"/>
                <w:szCs w:val="14"/>
              </w:rPr>
            </w:pPr>
            <w:r w:rsidRPr="00761717">
              <w:rPr>
                <w:color w:val="000000"/>
                <w:sz w:val="14"/>
                <w:szCs w:val="14"/>
              </w:rPr>
              <w:t>1.2.3</w:t>
            </w:r>
          </w:p>
        </w:tc>
        <w:tc>
          <w:tcPr>
            <w:tcW w:w="2413" w:type="pct"/>
            <w:shd w:val="clear" w:color="auto" w:fill="auto"/>
            <w:tcMar>
              <w:left w:w="28" w:type="dxa"/>
              <w:right w:w="28" w:type="dxa"/>
            </w:tcMar>
            <w:vAlign w:val="center"/>
            <w:hideMark/>
          </w:tcPr>
          <w:p w14:paraId="756359B7" w14:textId="77777777" w:rsidR="00A01E1C" w:rsidRPr="00761717" w:rsidRDefault="00A01E1C" w:rsidP="00915E5B">
            <w:pPr>
              <w:jc w:val="center"/>
              <w:rPr>
                <w:color w:val="000000"/>
                <w:sz w:val="14"/>
                <w:szCs w:val="14"/>
              </w:rPr>
            </w:pPr>
            <w:r w:rsidRPr="00761717">
              <w:rPr>
                <w:color w:val="000000"/>
                <w:sz w:val="14"/>
                <w:szCs w:val="14"/>
              </w:rPr>
              <w:t>недоиспользованная амортизация прошлых лет всего</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F75C2E1"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3C22640"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A425079"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D160906"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1650791"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7BE01E16"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2ED2FDB5" w14:textId="77777777" w:rsidTr="00915E5B">
        <w:trPr>
          <w:trHeight w:val="20"/>
        </w:trPr>
        <w:tc>
          <w:tcPr>
            <w:tcW w:w="382" w:type="pct"/>
            <w:shd w:val="clear" w:color="auto" w:fill="auto"/>
            <w:noWrap/>
            <w:tcMar>
              <w:left w:w="28" w:type="dxa"/>
              <w:right w:w="28" w:type="dxa"/>
            </w:tcMar>
            <w:vAlign w:val="center"/>
            <w:hideMark/>
          </w:tcPr>
          <w:p w14:paraId="7853E3AA" w14:textId="77777777" w:rsidR="00A01E1C" w:rsidRPr="00761717" w:rsidRDefault="00A01E1C" w:rsidP="00915E5B">
            <w:pPr>
              <w:jc w:val="center"/>
              <w:rPr>
                <w:color w:val="000000"/>
                <w:sz w:val="14"/>
                <w:szCs w:val="14"/>
              </w:rPr>
            </w:pPr>
            <w:r w:rsidRPr="00761717">
              <w:rPr>
                <w:color w:val="000000"/>
                <w:sz w:val="14"/>
                <w:szCs w:val="14"/>
              </w:rPr>
              <w:t>1.3</w:t>
            </w:r>
          </w:p>
        </w:tc>
        <w:tc>
          <w:tcPr>
            <w:tcW w:w="2413" w:type="pct"/>
            <w:shd w:val="clear" w:color="auto" w:fill="auto"/>
            <w:tcMar>
              <w:left w:w="28" w:type="dxa"/>
              <w:right w:w="28" w:type="dxa"/>
            </w:tcMar>
            <w:vAlign w:val="center"/>
            <w:hideMark/>
          </w:tcPr>
          <w:p w14:paraId="4551E532" w14:textId="77777777" w:rsidR="00A01E1C" w:rsidRPr="00761717" w:rsidRDefault="00A01E1C" w:rsidP="00915E5B">
            <w:pPr>
              <w:jc w:val="center"/>
              <w:rPr>
                <w:color w:val="000000"/>
                <w:sz w:val="14"/>
                <w:szCs w:val="14"/>
              </w:rPr>
            </w:pPr>
            <w:r w:rsidRPr="00761717">
              <w:rPr>
                <w:color w:val="000000"/>
                <w:sz w:val="14"/>
                <w:szCs w:val="14"/>
              </w:rPr>
              <w:t>Возврат налога на добавленную стоимость</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1D2937E" w14:textId="77777777" w:rsidR="00A01E1C" w:rsidRPr="00761717" w:rsidRDefault="00A01E1C" w:rsidP="00915E5B">
            <w:pPr>
              <w:jc w:val="center"/>
              <w:rPr>
                <w:color w:val="000000"/>
                <w:sz w:val="14"/>
                <w:szCs w:val="14"/>
              </w:rPr>
            </w:pPr>
            <w:r>
              <w:rPr>
                <w:color w:val="000000"/>
                <w:sz w:val="14"/>
                <w:szCs w:val="14"/>
              </w:rPr>
              <w:t>19,890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36712AEE" w14:textId="77777777" w:rsidR="00A01E1C" w:rsidRPr="00761717" w:rsidRDefault="00A01E1C" w:rsidP="00915E5B">
            <w:pPr>
              <w:jc w:val="center"/>
              <w:rPr>
                <w:color w:val="000000"/>
                <w:sz w:val="14"/>
                <w:szCs w:val="14"/>
              </w:rPr>
            </w:pPr>
            <w:r>
              <w:rPr>
                <w:color w:val="000000"/>
                <w:sz w:val="14"/>
                <w:szCs w:val="14"/>
              </w:rPr>
              <w:t>65,728</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E88C481" w14:textId="77777777" w:rsidR="00A01E1C" w:rsidRPr="00761717" w:rsidRDefault="00A01E1C" w:rsidP="00915E5B">
            <w:pPr>
              <w:jc w:val="center"/>
              <w:rPr>
                <w:color w:val="000000"/>
                <w:sz w:val="14"/>
                <w:szCs w:val="14"/>
              </w:rPr>
            </w:pPr>
            <w:r>
              <w:rPr>
                <w:color w:val="000000"/>
                <w:sz w:val="14"/>
                <w:szCs w:val="14"/>
              </w:rPr>
              <w:t>111,391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FE74CBF" w14:textId="77777777" w:rsidR="00A01E1C" w:rsidRPr="00761717" w:rsidRDefault="00A01E1C" w:rsidP="00915E5B">
            <w:pPr>
              <w:jc w:val="center"/>
              <w:rPr>
                <w:color w:val="000000"/>
                <w:sz w:val="14"/>
                <w:szCs w:val="14"/>
              </w:rPr>
            </w:pPr>
            <w:r w:rsidRPr="00C86461">
              <w:rPr>
                <w:color w:val="000000"/>
                <w:sz w:val="14"/>
                <w:szCs w:val="14"/>
              </w:rPr>
              <w:t>80,230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77782AF4" w14:textId="77777777" w:rsidR="00A01E1C" w:rsidRPr="00761717" w:rsidRDefault="00A01E1C" w:rsidP="00915E5B">
            <w:pPr>
              <w:jc w:val="center"/>
              <w:rPr>
                <w:color w:val="000000"/>
                <w:sz w:val="14"/>
                <w:szCs w:val="14"/>
              </w:rPr>
            </w:pPr>
            <w:r>
              <w:rPr>
                <w:color w:val="000000"/>
                <w:sz w:val="14"/>
                <w:szCs w:val="14"/>
              </w:rPr>
              <w:t>114,018</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5814BE3D" w14:textId="77777777" w:rsidR="00A01E1C" w:rsidRPr="00761717" w:rsidRDefault="00A01E1C" w:rsidP="00915E5B">
            <w:pPr>
              <w:jc w:val="center"/>
              <w:rPr>
                <w:color w:val="000000"/>
                <w:sz w:val="14"/>
                <w:szCs w:val="14"/>
              </w:rPr>
            </w:pPr>
            <w:r w:rsidRPr="00C86461">
              <w:rPr>
                <w:color w:val="000000"/>
                <w:sz w:val="14"/>
                <w:szCs w:val="14"/>
              </w:rPr>
              <w:t>391,257</w:t>
            </w:r>
          </w:p>
        </w:tc>
      </w:tr>
      <w:tr w:rsidR="00A01E1C" w:rsidRPr="00761717" w14:paraId="387CF0E6" w14:textId="77777777" w:rsidTr="00915E5B">
        <w:trPr>
          <w:trHeight w:val="20"/>
        </w:trPr>
        <w:tc>
          <w:tcPr>
            <w:tcW w:w="382" w:type="pct"/>
            <w:shd w:val="clear" w:color="auto" w:fill="auto"/>
            <w:noWrap/>
            <w:tcMar>
              <w:left w:w="28" w:type="dxa"/>
              <w:right w:w="28" w:type="dxa"/>
            </w:tcMar>
            <w:vAlign w:val="center"/>
            <w:hideMark/>
          </w:tcPr>
          <w:p w14:paraId="6F5BD088" w14:textId="77777777" w:rsidR="00A01E1C" w:rsidRPr="00761717" w:rsidRDefault="00A01E1C" w:rsidP="00915E5B">
            <w:pPr>
              <w:jc w:val="center"/>
              <w:rPr>
                <w:color w:val="000000"/>
                <w:sz w:val="14"/>
                <w:szCs w:val="14"/>
              </w:rPr>
            </w:pPr>
            <w:r w:rsidRPr="00761717">
              <w:rPr>
                <w:color w:val="000000"/>
                <w:sz w:val="14"/>
                <w:szCs w:val="14"/>
              </w:rPr>
              <w:t>1.4</w:t>
            </w:r>
          </w:p>
        </w:tc>
        <w:tc>
          <w:tcPr>
            <w:tcW w:w="2413" w:type="pct"/>
            <w:shd w:val="clear" w:color="auto" w:fill="auto"/>
            <w:tcMar>
              <w:left w:w="28" w:type="dxa"/>
              <w:right w:w="28" w:type="dxa"/>
            </w:tcMar>
            <w:vAlign w:val="center"/>
            <w:hideMark/>
          </w:tcPr>
          <w:p w14:paraId="305BF20F" w14:textId="77777777" w:rsidR="00A01E1C" w:rsidRPr="00761717" w:rsidRDefault="00A01E1C" w:rsidP="00915E5B">
            <w:pPr>
              <w:jc w:val="center"/>
              <w:rPr>
                <w:color w:val="000000"/>
                <w:sz w:val="14"/>
                <w:szCs w:val="14"/>
              </w:rPr>
            </w:pPr>
            <w:r w:rsidRPr="00761717">
              <w:rPr>
                <w:color w:val="000000"/>
                <w:sz w:val="14"/>
                <w:szCs w:val="14"/>
              </w:rPr>
              <w:t>Прочие собственные средства</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61FEA4"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472C793"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25F1EC2"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62BAF79" w14:textId="77777777" w:rsidR="00A01E1C" w:rsidRPr="00046307" w:rsidRDefault="00A01E1C" w:rsidP="00915E5B">
            <w:pPr>
              <w:jc w:val="center"/>
              <w:rPr>
                <w:color w:val="000000"/>
                <w:sz w:val="14"/>
                <w:szCs w:val="14"/>
              </w:rPr>
            </w:pPr>
            <w:r w:rsidRPr="00046307">
              <w:rPr>
                <w:color w:val="000000"/>
                <w:sz w:val="14"/>
                <w:szCs w:val="14"/>
              </w:rPr>
              <w:t>220,000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34F79B3C" w14:textId="77777777" w:rsidR="00A01E1C" w:rsidRPr="00046307" w:rsidRDefault="00A01E1C" w:rsidP="00915E5B">
            <w:pPr>
              <w:jc w:val="center"/>
              <w:rPr>
                <w:color w:val="000000"/>
                <w:sz w:val="14"/>
                <w:szCs w:val="14"/>
              </w:rPr>
            </w:pPr>
            <w:r w:rsidRPr="00046307">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1A0B2451" w14:textId="77777777" w:rsidR="00A01E1C" w:rsidRPr="00046307" w:rsidRDefault="00A01E1C" w:rsidP="00915E5B">
            <w:pPr>
              <w:jc w:val="center"/>
              <w:rPr>
                <w:color w:val="000000"/>
                <w:sz w:val="14"/>
                <w:szCs w:val="14"/>
              </w:rPr>
            </w:pPr>
            <w:r w:rsidRPr="00046307">
              <w:rPr>
                <w:color w:val="000000"/>
                <w:sz w:val="14"/>
                <w:szCs w:val="14"/>
              </w:rPr>
              <w:t>220,000</w:t>
            </w:r>
          </w:p>
        </w:tc>
      </w:tr>
      <w:tr w:rsidR="00A01E1C" w:rsidRPr="00761717" w14:paraId="56EB4AC6" w14:textId="77777777" w:rsidTr="00915E5B">
        <w:trPr>
          <w:trHeight w:val="20"/>
        </w:trPr>
        <w:tc>
          <w:tcPr>
            <w:tcW w:w="382" w:type="pct"/>
            <w:shd w:val="clear" w:color="auto" w:fill="auto"/>
            <w:noWrap/>
            <w:tcMar>
              <w:left w:w="28" w:type="dxa"/>
              <w:right w:w="28" w:type="dxa"/>
            </w:tcMar>
            <w:vAlign w:val="center"/>
            <w:hideMark/>
          </w:tcPr>
          <w:p w14:paraId="2C32673F" w14:textId="77777777" w:rsidR="00A01E1C" w:rsidRPr="00761717" w:rsidRDefault="00A01E1C" w:rsidP="00915E5B">
            <w:pPr>
              <w:jc w:val="center"/>
              <w:rPr>
                <w:color w:val="000000"/>
                <w:sz w:val="14"/>
                <w:szCs w:val="14"/>
              </w:rPr>
            </w:pPr>
            <w:r w:rsidRPr="00761717">
              <w:rPr>
                <w:color w:val="000000"/>
                <w:sz w:val="14"/>
                <w:szCs w:val="14"/>
              </w:rPr>
              <w:t>1.4.1</w:t>
            </w:r>
          </w:p>
        </w:tc>
        <w:tc>
          <w:tcPr>
            <w:tcW w:w="2413" w:type="pct"/>
            <w:shd w:val="clear" w:color="auto" w:fill="auto"/>
            <w:tcMar>
              <w:left w:w="28" w:type="dxa"/>
              <w:right w:w="28" w:type="dxa"/>
            </w:tcMar>
            <w:vAlign w:val="center"/>
            <w:hideMark/>
          </w:tcPr>
          <w:p w14:paraId="24AF9E80" w14:textId="77777777" w:rsidR="00A01E1C" w:rsidRPr="00761717" w:rsidRDefault="00A01E1C" w:rsidP="00915E5B">
            <w:pPr>
              <w:jc w:val="center"/>
              <w:rPr>
                <w:color w:val="000000"/>
                <w:sz w:val="14"/>
                <w:szCs w:val="14"/>
              </w:rPr>
            </w:pPr>
            <w:r w:rsidRPr="00761717">
              <w:rPr>
                <w:color w:val="000000"/>
                <w:sz w:val="14"/>
                <w:szCs w:val="14"/>
              </w:rPr>
              <w:t>средства дополнительной эмиссии акций</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0605A56"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0B7653D0"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579F960"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360C38A"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723A505C"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4229C159"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573F93F2" w14:textId="77777777" w:rsidTr="00915E5B">
        <w:trPr>
          <w:trHeight w:val="20"/>
        </w:trPr>
        <w:tc>
          <w:tcPr>
            <w:tcW w:w="382" w:type="pct"/>
            <w:shd w:val="clear" w:color="auto" w:fill="auto"/>
            <w:noWrap/>
            <w:tcMar>
              <w:left w:w="28" w:type="dxa"/>
              <w:right w:w="28" w:type="dxa"/>
            </w:tcMar>
            <w:vAlign w:val="center"/>
            <w:hideMark/>
          </w:tcPr>
          <w:p w14:paraId="1BA066CC" w14:textId="77777777" w:rsidR="00A01E1C" w:rsidRPr="00761717" w:rsidRDefault="00A01E1C" w:rsidP="00915E5B">
            <w:pPr>
              <w:jc w:val="center"/>
              <w:rPr>
                <w:color w:val="000000"/>
                <w:sz w:val="14"/>
                <w:szCs w:val="14"/>
              </w:rPr>
            </w:pPr>
            <w:r w:rsidRPr="00761717">
              <w:rPr>
                <w:color w:val="000000"/>
                <w:sz w:val="14"/>
                <w:szCs w:val="14"/>
              </w:rPr>
              <w:t>II</w:t>
            </w:r>
          </w:p>
        </w:tc>
        <w:tc>
          <w:tcPr>
            <w:tcW w:w="2413" w:type="pct"/>
            <w:shd w:val="clear" w:color="auto" w:fill="auto"/>
            <w:tcMar>
              <w:left w:w="28" w:type="dxa"/>
              <w:right w:w="28" w:type="dxa"/>
            </w:tcMar>
            <w:vAlign w:val="center"/>
            <w:hideMark/>
          </w:tcPr>
          <w:p w14:paraId="739463EB" w14:textId="77777777" w:rsidR="00A01E1C" w:rsidRPr="00761717" w:rsidRDefault="00A01E1C" w:rsidP="00915E5B">
            <w:pPr>
              <w:jc w:val="center"/>
              <w:rPr>
                <w:color w:val="000000"/>
                <w:sz w:val="14"/>
                <w:szCs w:val="14"/>
              </w:rPr>
            </w:pPr>
            <w:r w:rsidRPr="00761717">
              <w:rPr>
                <w:color w:val="000000"/>
                <w:sz w:val="14"/>
                <w:szCs w:val="14"/>
              </w:rPr>
              <w:t>Привлеченные средства,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CA16F9"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9E017D0" w14:textId="77777777" w:rsidR="00A01E1C" w:rsidRPr="00761717" w:rsidRDefault="00A01E1C" w:rsidP="00915E5B">
            <w:pPr>
              <w:jc w:val="center"/>
              <w:rPr>
                <w:color w:val="000000"/>
                <w:sz w:val="14"/>
                <w:szCs w:val="14"/>
              </w:rPr>
            </w:pPr>
            <w:r>
              <w:rPr>
                <w:color w:val="000000"/>
                <w:sz w:val="14"/>
                <w:szCs w:val="14"/>
              </w:rPr>
              <w:t>87,000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4FE59BC" w14:textId="77777777" w:rsidR="00A01E1C" w:rsidRPr="00761717" w:rsidRDefault="00A01E1C" w:rsidP="00915E5B">
            <w:pPr>
              <w:jc w:val="center"/>
              <w:rPr>
                <w:color w:val="000000"/>
                <w:sz w:val="14"/>
                <w:szCs w:val="14"/>
              </w:rPr>
            </w:pPr>
            <w:r>
              <w:rPr>
                <w:color w:val="000000"/>
                <w:sz w:val="14"/>
                <w:szCs w:val="14"/>
              </w:rPr>
              <w:t>408,917</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CC54C9A" w14:textId="77777777" w:rsidR="00A01E1C" w:rsidRPr="00761717" w:rsidRDefault="00A01E1C" w:rsidP="00915E5B">
            <w:pPr>
              <w:jc w:val="center"/>
              <w:rPr>
                <w:color w:val="000000"/>
                <w:sz w:val="14"/>
                <w:szCs w:val="14"/>
              </w:rPr>
            </w:pPr>
            <w:r w:rsidRPr="004006B0">
              <w:rPr>
                <w:color w:val="000000"/>
                <w:sz w:val="14"/>
                <w:szCs w:val="14"/>
              </w:rPr>
              <w:t>169,902</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818787A"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3DD2B391" w14:textId="77777777" w:rsidR="00A01E1C" w:rsidRPr="00761717" w:rsidRDefault="00A01E1C" w:rsidP="00915E5B">
            <w:pPr>
              <w:jc w:val="center"/>
              <w:rPr>
                <w:color w:val="000000"/>
                <w:sz w:val="14"/>
                <w:szCs w:val="14"/>
              </w:rPr>
            </w:pPr>
            <w:r w:rsidRPr="004006B0">
              <w:rPr>
                <w:color w:val="000000"/>
                <w:sz w:val="14"/>
                <w:szCs w:val="14"/>
              </w:rPr>
              <w:t>665,819</w:t>
            </w:r>
          </w:p>
        </w:tc>
      </w:tr>
      <w:tr w:rsidR="00A01E1C" w:rsidRPr="00761717" w14:paraId="1E2FC467" w14:textId="77777777" w:rsidTr="00915E5B">
        <w:trPr>
          <w:trHeight w:val="20"/>
        </w:trPr>
        <w:tc>
          <w:tcPr>
            <w:tcW w:w="382" w:type="pct"/>
            <w:shd w:val="clear" w:color="auto" w:fill="auto"/>
            <w:noWrap/>
            <w:tcMar>
              <w:left w:w="28" w:type="dxa"/>
              <w:right w:w="28" w:type="dxa"/>
            </w:tcMar>
            <w:vAlign w:val="center"/>
            <w:hideMark/>
          </w:tcPr>
          <w:p w14:paraId="3D1B95B0" w14:textId="77777777" w:rsidR="00A01E1C" w:rsidRPr="00761717" w:rsidRDefault="00A01E1C" w:rsidP="00915E5B">
            <w:pPr>
              <w:jc w:val="center"/>
              <w:rPr>
                <w:color w:val="000000"/>
                <w:sz w:val="14"/>
                <w:szCs w:val="14"/>
              </w:rPr>
            </w:pPr>
            <w:r w:rsidRPr="00761717">
              <w:rPr>
                <w:color w:val="000000"/>
                <w:sz w:val="14"/>
                <w:szCs w:val="14"/>
              </w:rPr>
              <w:t>2.1</w:t>
            </w:r>
          </w:p>
        </w:tc>
        <w:tc>
          <w:tcPr>
            <w:tcW w:w="2413" w:type="pct"/>
            <w:shd w:val="clear" w:color="auto" w:fill="auto"/>
            <w:tcMar>
              <w:left w:w="28" w:type="dxa"/>
              <w:right w:w="28" w:type="dxa"/>
            </w:tcMar>
            <w:vAlign w:val="center"/>
            <w:hideMark/>
          </w:tcPr>
          <w:p w14:paraId="664A548E" w14:textId="77777777" w:rsidR="00A01E1C" w:rsidRPr="00761717" w:rsidRDefault="00A01E1C" w:rsidP="00915E5B">
            <w:pPr>
              <w:jc w:val="center"/>
              <w:rPr>
                <w:color w:val="000000"/>
                <w:sz w:val="14"/>
                <w:szCs w:val="14"/>
              </w:rPr>
            </w:pPr>
            <w:r w:rsidRPr="00761717">
              <w:rPr>
                <w:color w:val="000000"/>
                <w:sz w:val="14"/>
                <w:szCs w:val="14"/>
              </w:rPr>
              <w:t>Кредиты</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C9AC0B3"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7DF6931"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0D378A9"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BC8A889"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BF67200"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68805452"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46487CD9" w14:textId="77777777" w:rsidTr="00915E5B">
        <w:trPr>
          <w:trHeight w:val="20"/>
        </w:trPr>
        <w:tc>
          <w:tcPr>
            <w:tcW w:w="382" w:type="pct"/>
            <w:shd w:val="clear" w:color="auto" w:fill="auto"/>
            <w:noWrap/>
            <w:tcMar>
              <w:left w:w="28" w:type="dxa"/>
              <w:right w:w="28" w:type="dxa"/>
            </w:tcMar>
            <w:vAlign w:val="center"/>
            <w:hideMark/>
          </w:tcPr>
          <w:p w14:paraId="298E6B80" w14:textId="77777777" w:rsidR="00A01E1C" w:rsidRPr="00761717" w:rsidRDefault="00A01E1C" w:rsidP="00915E5B">
            <w:pPr>
              <w:jc w:val="center"/>
              <w:rPr>
                <w:color w:val="000000"/>
                <w:sz w:val="14"/>
                <w:szCs w:val="14"/>
              </w:rPr>
            </w:pPr>
            <w:r w:rsidRPr="00761717">
              <w:rPr>
                <w:color w:val="000000"/>
                <w:sz w:val="14"/>
                <w:szCs w:val="14"/>
              </w:rPr>
              <w:t>2.2</w:t>
            </w:r>
          </w:p>
        </w:tc>
        <w:tc>
          <w:tcPr>
            <w:tcW w:w="2413" w:type="pct"/>
            <w:shd w:val="clear" w:color="auto" w:fill="auto"/>
            <w:tcMar>
              <w:left w:w="28" w:type="dxa"/>
              <w:right w:w="28" w:type="dxa"/>
            </w:tcMar>
            <w:vAlign w:val="center"/>
            <w:hideMark/>
          </w:tcPr>
          <w:p w14:paraId="57BEDD4C" w14:textId="77777777" w:rsidR="00A01E1C" w:rsidRPr="00761717" w:rsidRDefault="00A01E1C" w:rsidP="00915E5B">
            <w:pPr>
              <w:jc w:val="center"/>
              <w:rPr>
                <w:color w:val="000000"/>
                <w:sz w:val="14"/>
                <w:szCs w:val="14"/>
              </w:rPr>
            </w:pPr>
            <w:r w:rsidRPr="00761717">
              <w:rPr>
                <w:color w:val="000000"/>
                <w:sz w:val="14"/>
                <w:szCs w:val="14"/>
              </w:rPr>
              <w:t>Облигационные займы</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3C979B"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3F90FDD5"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866BD21"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8727247"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3996FF16"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70C4BB0B"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3C4CC5F1" w14:textId="77777777" w:rsidTr="00915E5B">
        <w:trPr>
          <w:trHeight w:val="20"/>
        </w:trPr>
        <w:tc>
          <w:tcPr>
            <w:tcW w:w="382" w:type="pct"/>
            <w:shd w:val="clear" w:color="auto" w:fill="auto"/>
            <w:noWrap/>
            <w:tcMar>
              <w:left w:w="28" w:type="dxa"/>
              <w:right w:w="28" w:type="dxa"/>
            </w:tcMar>
            <w:vAlign w:val="center"/>
            <w:hideMark/>
          </w:tcPr>
          <w:p w14:paraId="65EA6161" w14:textId="77777777" w:rsidR="00A01E1C" w:rsidRPr="00761717" w:rsidRDefault="00A01E1C" w:rsidP="00915E5B">
            <w:pPr>
              <w:jc w:val="center"/>
              <w:rPr>
                <w:color w:val="000000"/>
                <w:sz w:val="14"/>
                <w:szCs w:val="14"/>
              </w:rPr>
            </w:pPr>
            <w:r w:rsidRPr="00761717">
              <w:rPr>
                <w:color w:val="000000"/>
                <w:sz w:val="14"/>
                <w:szCs w:val="14"/>
              </w:rPr>
              <w:t>2.3</w:t>
            </w:r>
          </w:p>
        </w:tc>
        <w:tc>
          <w:tcPr>
            <w:tcW w:w="2413" w:type="pct"/>
            <w:shd w:val="clear" w:color="auto" w:fill="auto"/>
            <w:tcMar>
              <w:left w:w="28" w:type="dxa"/>
              <w:right w:w="28" w:type="dxa"/>
            </w:tcMar>
            <w:vAlign w:val="center"/>
            <w:hideMark/>
          </w:tcPr>
          <w:p w14:paraId="6BA6AA31" w14:textId="77777777" w:rsidR="00A01E1C" w:rsidRPr="00761717" w:rsidRDefault="00A01E1C" w:rsidP="00915E5B">
            <w:pPr>
              <w:jc w:val="center"/>
              <w:rPr>
                <w:color w:val="000000"/>
                <w:sz w:val="14"/>
                <w:szCs w:val="14"/>
              </w:rPr>
            </w:pPr>
            <w:r w:rsidRPr="00761717">
              <w:rPr>
                <w:color w:val="000000"/>
                <w:sz w:val="14"/>
                <w:szCs w:val="14"/>
              </w:rPr>
              <w:t>Векселя</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3DBFF7A"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59E4D7E4"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3B3B274F"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75FE79A"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544D9FB"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1D6B66A0"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10995839" w14:textId="77777777" w:rsidTr="00915E5B">
        <w:trPr>
          <w:trHeight w:val="20"/>
        </w:trPr>
        <w:tc>
          <w:tcPr>
            <w:tcW w:w="382" w:type="pct"/>
            <w:shd w:val="clear" w:color="auto" w:fill="auto"/>
            <w:noWrap/>
            <w:tcMar>
              <w:left w:w="28" w:type="dxa"/>
              <w:right w:w="28" w:type="dxa"/>
            </w:tcMar>
            <w:vAlign w:val="center"/>
            <w:hideMark/>
          </w:tcPr>
          <w:p w14:paraId="685282C5" w14:textId="77777777" w:rsidR="00A01E1C" w:rsidRPr="00761717" w:rsidRDefault="00A01E1C" w:rsidP="00915E5B">
            <w:pPr>
              <w:jc w:val="center"/>
              <w:rPr>
                <w:color w:val="000000"/>
                <w:sz w:val="14"/>
                <w:szCs w:val="14"/>
              </w:rPr>
            </w:pPr>
            <w:r w:rsidRPr="00761717">
              <w:rPr>
                <w:color w:val="000000"/>
                <w:sz w:val="14"/>
                <w:szCs w:val="14"/>
              </w:rPr>
              <w:t>2.4</w:t>
            </w:r>
          </w:p>
        </w:tc>
        <w:tc>
          <w:tcPr>
            <w:tcW w:w="2413" w:type="pct"/>
            <w:shd w:val="clear" w:color="auto" w:fill="auto"/>
            <w:tcMar>
              <w:left w:w="28" w:type="dxa"/>
              <w:right w:w="28" w:type="dxa"/>
            </w:tcMar>
            <w:vAlign w:val="center"/>
            <w:hideMark/>
          </w:tcPr>
          <w:p w14:paraId="406F9FB3" w14:textId="77777777" w:rsidR="00A01E1C" w:rsidRPr="00761717" w:rsidRDefault="00A01E1C" w:rsidP="00915E5B">
            <w:pPr>
              <w:jc w:val="center"/>
              <w:rPr>
                <w:color w:val="000000"/>
                <w:sz w:val="14"/>
                <w:szCs w:val="14"/>
              </w:rPr>
            </w:pPr>
            <w:r w:rsidRPr="00761717">
              <w:rPr>
                <w:color w:val="000000"/>
                <w:sz w:val="14"/>
                <w:szCs w:val="14"/>
              </w:rPr>
              <w:t>Займы организаций</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54E7198"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7D688658"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DF6CBAA"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FF00F99"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7934E6D"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19349087"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4A6D0D97" w14:textId="77777777" w:rsidTr="00915E5B">
        <w:trPr>
          <w:trHeight w:val="20"/>
        </w:trPr>
        <w:tc>
          <w:tcPr>
            <w:tcW w:w="382" w:type="pct"/>
            <w:shd w:val="clear" w:color="auto" w:fill="auto"/>
            <w:noWrap/>
            <w:tcMar>
              <w:left w:w="28" w:type="dxa"/>
              <w:right w:w="28" w:type="dxa"/>
            </w:tcMar>
            <w:vAlign w:val="center"/>
            <w:hideMark/>
          </w:tcPr>
          <w:p w14:paraId="65DA39A1" w14:textId="77777777" w:rsidR="00A01E1C" w:rsidRPr="00761717" w:rsidRDefault="00A01E1C" w:rsidP="00915E5B">
            <w:pPr>
              <w:jc w:val="center"/>
              <w:rPr>
                <w:color w:val="000000"/>
                <w:sz w:val="14"/>
                <w:szCs w:val="14"/>
              </w:rPr>
            </w:pPr>
            <w:r w:rsidRPr="00761717">
              <w:rPr>
                <w:color w:val="000000"/>
                <w:sz w:val="14"/>
                <w:szCs w:val="14"/>
              </w:rPr>
              <w:t>2.5</w:t>
            </w:r>
          </w:p>
        </w:tc>
        <w:tc>
          <w:tcPr>
            <w:tcW w:w="2413" w:type="pct"/>
            <w:shd w:val="clear" w:color="auto" w:fill="auto"/>
            <w:tcMar>
              <w:left w:w="28" w:type="dxa"/>
              <w:right w:w="28" w:type="dxa"/>
            </w:tcMar>
            <w:vAlign w:val="center"/>
            <w:hideMark/>
          </w:tcPr>
          <w:p w14:paraId="7FE1B4CB" w14:textId="77777777" w:rsidR="00A01E1C" w:rsidRPr="00761717" w:rsidRDefault="00A01E1C" w:rsidP="00915E5B">
            <w:pPr>
              <w:jc w:val="center"/>
              <w:rPr>
                <w:color w:val="000000"/>
                <w:sz w:val="14"/>
                <w:szCs w:val="14"/>
              </w:rPr>
            </w:pPr>
            <w:r w:rsidRPr="00761717">
              <w:rPr>
                <w:color w:val="000000"/>
                <w:sz w:val="14"/>
                <w:szCs w:val="14"/>
              </w:rPr>
              <w:t>Бюджетное финансирование,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E1D1C0"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42386BEC"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99106EB"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BC3121B"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259A5A25"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2D810A18"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74668CE5" w14:textId="77777777" w:rsidTr="00915E5B">
        <w:trPr>
          <w:trHeight w:val="20"/>
        </w:trPr>
        <w:tc>
          <w:tcPr>
            <w:tcW w:w="382" w:type="pct"/>
            <w:shd w:val="clear" w:color="auto" w:fill="auto"/>
            <w:noWrap/>
            <w:tcMar>
              <w:left w:w="28" w:type="dxa"/>
              <w:right w:w="28" w:type="dxa"/>
            </w:tcMar>
            <w:vAlign w:val="center"/>
            <w:hideMark/>
          </w:tcPr>
          <w:p w14:paraId="54AF2FA6" w14:textId="77777777" w:rsidR="00A01E1C" w:rsidRPr="00761717" w:rsidRDefault="00A01E1C" w:rsidP="00915E5B">
            <w:pPr>
              <w:jc w:val="center"/>
              <w:rPr>
                <w:color w:val="000000"/>
                <w:sz w:val="14"/>
                <w:szCs w:val="14"/>
              </w:rPr>
            </w:pPr>
            <w:r w:rsidRPr="00761717">
              <w:rPr>
                <w:color w:val="000000"/>
                <w:sz w:val="14"/>
                <w:szCs w:val="14"/>
              </w:rPr>
              <w:t>2.5.1</w:t>
            </w:r>
          </w:p>
        </w:tc>
        <w:tc>
          <w:tcPr>
            <w:tcW w:w="2413" w:type="pct"/>
            <w:shd w:val="clear" w:color="auto" w:fill="auto"/>
            <w:tcMar>
              <w:left w:w="28" w:type="dxa"/>
              <w:right w:w="28" w:type="dxa"/>
            </w:tcMar>
            <w:vAlign w:val="center"/>
            <w:hideMark/>
          </w:tcPr>
          <w:p w14:paraId="5FC3CC51" w14:textId="77777777" w:rsidR="00A01E1C" w:rsidRPr="00761717" w:rsidRDefault="00A01E1C" w:rsidP="00915E5B">
            <w:pPr>
              <w:jc w:val="center"/>
              <w:rPr>
                <w:color w:val="000000"/>
                <w:sz w:val="14"/>
                <w:szCs w:val="14"/>
              </w:rPr>
            </w:pPr>
            <w:r w:rsidRPr="00761717">
              <w:rPr>
                <w:color w:val="000000"/>
                <w:sz w:val="14"/>
                <w:szCs w:val="14"/>
              </w:rPr>
              <w:t>средства федерального бюджета,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823788"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1F996321"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5A7CB33E"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CF52B95"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4960011"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698D7FA3"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65C6ED64" w14:textId="77777777" w:rsidTr="00915E5B">
        <w:trPr>
          <w:trHeight w:val="20"/>
        </w:trPr>
        <w:tc>
          <w:tcPr>
            <w:tcW w:w="382" w:type="pct"/>
            <w:shd w:val="clear" w:color="auto" w:fill="auto"/>
            <w:noWrap/>
            <w:tcMar>
              <w:left w:w="28" w:type="dxa"/>
              <w:right w:w="28" w:type="dxa"/>
            </w:tcMar>
            <w:vAlign w:val="center"/>
            <w:hideMark/>
          </w:tcPr>
          <w:p w14:paraId="1D3810A0" w14:textId="77777777" w:rsidR="00A01E1C" w:rsidRPr="00761717" w:rsidRDefault="00A01E1C" w:rsidP="00915E5B">
            <w:pPr>
              <w:jc w:val="center"/>
              <w:rPr>
                <w:color w:val="000000"/>
                <w:sz w:val="14"/>
                <w:szCs w:val="14"/>
              </w:rPr>
            </w:pPr>
            <w:r w:rsidRPr="00761717">
              <w:rPr>
                <w:color w:val="000000"/>
                <w:sz w:val="14"/>
                <w:szCs w:val="14"/>
              </w:rPr>
              <w:t>2.5.1.1</w:t>
            </w:r>
          </w:p>
        </w:tc>
        <w:tc>
          <w:tcPr>
            <w:tcW w:w="2413" w:type="pct"/>
            <w:shd w:val="clear" w:color="auto" w:fill="auto"/>
            <w:tcMar>
              <w:left w:w="28" w:type="dxa"/>
              <w:right w:w="28" w:type="dxa"/>
            </w:tcMar>
            <w:vAlign w:val="center"/>
            <w:hideMark/>
          </w:tcPr>
          <w:p w14:paraId="0AE27F1A" w14:textId="77777777" w:rsidR="00A01E1C" w:rsidRPr="00761717" w:rsidRDefault="00A01E1C" w:rsidP="00915E5B">
            <w:pPr>
              <w:jc w:val="center"/>
              <w:rPr>
                <w:color w:val="000000"/>
                <w:sz w:val="14"/>
                <w:szCs w:val="14"/>
              </w:rPr>
            </w:pPr>
            <w:r w:rsidRPr="00761717">
              <w:rPr>
                <w:color w:val="000000"/>
                <w:sz w:val="14"/>
                <w:szCs w:val="14"/>
              </w:rPr>
              <w:t>средства федерального бюджета, недоиспользованные в прошлых периодах</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E32CC08"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DCA2299"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E9E43A9"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896A2CF"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5F08EC7"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58A24F3E"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1A4088DC" w14:textId="77777777" w:rsidTr="00915E5B">
        <w:trPr>
          <w:trHeight w:val="20"/>
        </w:trPr>
        <w:tc>
          <w:tcPr>
            <w:tcW w:w="382" w:type="pct"/>
            <w:shd w:val="clear" w:color="auto" w:fill="auto"/>
            <w:noWrap/>
            <w:tcMar>
              <w:left w:w="28" w:type="dxa"/>
              <w:right w:w="28" w:type="dxa"/>
            </w:tcMar>
            <w:vAlign w:val="center"/>
            <w:hideMark/>
          </w:tcPr>
          <w:p w14:paraId="1B8DF670" w14:textId="77777777" w:rsidR="00A01E1C" w:rsidRPr="00761717" w:rsidRDefault="00A01E1C" w:rsidP="00915E5B">
            <w:pPr>
              <w:jc w:val="center"/>
              <w:rPr>
                <w:color w:val="000000"/>
                <w:sz w:val="14"/>
                <w:szCs w:val="14"/>
              </w:rPr>
            </w:pPr>
            <w:r w:rsidRPr="00761717">
              <w:rPr>
                <w:color w:val="000000"/>
                <w:sz w:val="14"/>
                <w:szCs w:val="14"/>
              </w:rPr>
              <w:t>2.5.2</w:t>
            </w:r>
          </w:p>
        </w:tc>
        <w:tc>
          <w:tcPr>
            <w:tcW w:w="2413" w:type="pct"/>
            <w:shd w:val="clear" w:color="auto" w:fill="auto"/>
            <w:tcMar>
              <w:left w:w="28" w:type="dxa"/>
              <w:right w:w="28" w:type="dxa"/>
            </w:tcMar>
            <w:vAlign w:val="center"/>
            <w:hideMark/>
          </w:tcPr>
          <w:p w14:paraId="3033E9C0" w14:textId="77777777" w:rsidR="00A01E1C" w:rsidRPr="00761717" w:rsidRDefault="00A01E1C" w:rsidP="00915E5B">
            <w:pPr>
              <w:jc w:val="center"/>
              <w:rPr>
                <w:color w:val="000000"/>
                <w:sz w:val="14"/>
                <w:szCs w:val="14"/>
              </w:rPr>
            </w:pPr>
            <w:r w:rsidRPr="00761717">
              <w:rPr>
                <w:color w:val="000000"/>
                <w:sz w:val="14"/>
                <w:szCs w:val="14"/>
              </w:rPr>
              <w:t>средства консолидированного бюджета субъекта Российской Федерации, всего, в том числе:</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9B3407"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2727E31C"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0407899"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45F4DBE"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5736226D"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52D39679"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26EF25CB" w14:textId="77777777" w:rsidTr="00915E5B">
        <w:trPr>
          <w:trHeight w:val="20"/>
        </w:trPr>
        <w:tc>
          <w:tcPr>
            <w:tcW w:w="382" w:type="pct"/>
            <w:shd w:val="clear" w:color="auto" w:fill="auto"/>
            <w:noWrap/>
            <w:tcMar>
              <w:left w:w="28" w:type="dxa"/>
              <w:right w:w="28" w:type="dxa"/>
            </w:tcMar>
            <w:vAlign w:val="center"/>
            <w:hideMark/>
          </w:tcPr>
          <w:p w14:paraId="38CF1ECA" w14:textId="77777777" w:rsidR="00A01E1C" w:rsidRPr="00761717" w:rsidRDefault="00A01E1C" w:rsidP="00915E5B">
            <w:pPr>
              <w:jc w:val="center"/>
              <w:rPr>
                <w:color w:val="000000"/>
                <w:sz w:val="14"/>
                <w:szCs w:val="14"/>
              </w:rPr>
            </w:pPr>
            <w:r w:rsidRPr="00761717">
              <w:rPr>
                <w:color w:val="000000"/>
                <w:sz w:val="14"/>
                <w:szCs w:val="14"/>
              </w:rPr>
              <w:t>2.5.2.1</w:t>
            </w:r>
          </w:p>
        </w:tc>
        <w:tc>
          <w:tcPr>
            <w:tcW w:w="2413" w:type="pct"/>
            <w:shd w:val="clear" w:color="auto" w:fill="auto"/>
            <w:tcMar>
              <w:left w:w="28" w:type="dxa"/>
              <w:right w:w="28" w:type="dxa"/>
            </w:tcMar>
            <w:vAlign w:val="center"/>
            <w:hideMark/>
          </w:tcPr>
          <w:p w14:paraId="7CDCEE11" w14:textId="77777777" w:rsidR="00A01E1C" w:rsidRPr="00761717" w:rsidRDefault="00A01E1C" w:rsidP="00915E5B">
            <w:pPr>
              <w:jc w:val="center"/>
              <w:rPr>
                <w:color w:val="000000"/>
                <w:sz w:val="14"/>
                <w:szCs w:val="14"/>
              </w:rPr>
            </w:pPr>
            <w:r w:rsidRPr="00761717">
              <w:rPr>
                <w:color w:val="000000"/>
                <w:sz w:val="14"/>
                <w:szCs w:val="14"/>
              </w:rPr>
              <w:t>средства консолидированного бюджета субъекта Российской Федерации, недоиспользованные в прошлых периодах</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A5F557"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73C1EB7C"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173EEED"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07A1F61C"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6B6B34F6"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0ADBA254"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2346E31C" w14:textId="77777777" w:rsidTr="00915E5B">
        <w:trPr>
          <w:trHeight w:val="20"/>
        </w:trPr>
        <w:tc>
          <w:tcPr>
            <w:tcW w:w="382" w:type="pct"/>
            <w:shd w:val="clear" w:color="auto" w:fill="auto"/>
            <w:noWrap/>
            <w:tcMar>
              <w:left w:w="28" w:type="dxa"/>
              <w:right w:w="28" w:type="dxa"/>
            </w:tcMar>
            <w:vAlign w:val="center"/>
            <w:hideMark/>
          </w:tcPr>
          <w:p w14:paraId="3F8995D8" w14:textId="77777777" w:rsidR="00A01E1C" w:rsidRPr="00761717" w:rsidRDefault="00A01E1C" w:rsidP="00915E5B">
            <w:pPr>
              <w:jc w:val="center"/>
              <w:rPr>
                <w:color w:val="000000"/>
                <w:sz w:val="14"/>
                <w:szCs w:val="14"/>
              </w:rPr>
            </w:pPr>
            <w:r w:rsidRPr="00761717">
              <w:rPr>
                <w:color w:val="000000"/>
                <w:sz w:val="14"/>
                <w:szCs w:val="14"/>
              </w:rPr>
              <w:t>2.6</w:t>
            </w:r>
          </w:p>
        </w:tc>
        <w:tc>
          <w:tcPr>
            <w:tcW w:w="2413" w:type="pct"/>
            <w:shd w:val="clear" w:color="auto" w:fill="auto"/>
            <w:tcMar>
              <w:left w:w="28" w:type="dxa"/>
              <w:right w:w="28" w:type="dxa"/>
            </w:tcMar>
            <w:vAlign w:val="center"/>
            <w:hideMark/>
          </w:tcPr>
          <w:p w14:paraId="1C4642AF" w14:textId="77777777" w:rsidR="00A01E1C" w:rsidRPr="00761717" w:rsidRDefault="00A01E1C" w:rsidP="00915E5B">
            <w:pPr>
              <w:jc w:val="center"/>
              <w:rPr>
                <w:color w:val="000000"/>
                <w:sz w:val="14"/>
                <w:szCs w:val="14"/>
              </w:rPr>
            </w:pPr>
            <w:r w:rsidRPr="00761717">
              <w:rPr>
                <w:color w:val="000000"/>
                <w:sz w:val="14"/>
                <w:szCs w:val="14"/>
              </w:rPr>
              <w:t>Использование лизинга</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78E46D"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0EE013ED"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456914E8" w14:textId="77777777" w:rsidR="00A01E1C" w:rsidRPr="00761717" w:rsidRDefault="00A01E1C" w:rsidP="00915E5B">
            <w:pPr>
              <w:jc w:val="center"/>
              <w:rPr>
                <w:color w:val="000000"/>
                <w:sz w:val="14"/>
                <w:szCs w:val="14"/>
              </w:rPr>
            </w:pPr>
            <w:r>
              <w:rPr>
                <w:color w:val="000000"/>
                <w:sz w:val="14"/>
                <w:szCs w:val="14"/>
              </w:rPr>
              <w:t>0,000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B53EFC1" w14:textId="77777777" w:rsidR="00A01E1C" w:rsidRPr="00761717" w:rsidRDefault="00A01E1C" w:rsidP="00915E5B">
            <w:pPr>
              <w:jc w:val="center"/>
              <w:rPr>
                <w:color w:val="000000"/>
                <w:sz w:val="14"/>
                <w:szCs w:val="14"/>
              </w:rPr>
            </w:pPr>
            <w:r>
              <w:rPr>
                <w:color w:val="000000"/>
                <w:sz w:val="14"/>
                <w:szCs w:val="14"/>
              </w:rPr>
              <w:t>0,000</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0E21B966"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3ED24251" w14:textId="77777777" w:rsidR="00A01E1C" w:rsidRPr="00761717" w:rsidRDefault="00A01E1C" w:rsidP="00915E5B">
            <w:pPr>
              <w:jc w:val="center"/>
              <w:rPr>
                <w:color w:val="000000"/>
                <w:sz w:val="14"/>
                <w:szCs w:val="14"/>
              </w:rPr>
            </w:pPr>
            <w:r>
              <w:rPr>
                <w:color w:val="000000"/>
                <w:sz w:val="14"/>
                <w:szCs w:val="14"/>
              </w:rPr>
              <w:t>0,000</w:t>
            </w:r>
          </w:p>
        </w:tc>
      </w:tr>
      <w:tr w:rsidR="00A01E1C" w:rsidRPr="00761717" w14:paraId="241993F0" w14:textId="77777777" w:rsidTr="00915E5B">
        <w:trPr>
          <w:trHeight w:val="20"/>
        </w:trPr>
        <w:tc>
          <w:tcPr>
            <w:tcW w:w="382" w:type="pct"/>
            <w:shd w:val="clear" w:color="auto" w:fill="auto"/>
            <w:noWrap/>
            <w:tcMar>
              <w:left w:w="28" w:type="dxa"/>
              <w:right w:w="28" w:type="dxa"/>
            </w:tcMar>
            <w:vAlign w:val="center"/>
            <w:hideMark/>
          </w:tcPr>
          <w:p w14:paraId="71838029" w14:textId="77777777" w:rsidR="00A01E1C" w:rsidRPr="00761717" w:rsidRDefault="00A01E1C" w:rsidP="00915E5B">
            <w:pPr>
              <w:jc w:val="center"/>
              <w:rPr>
                <w:color w:val="000000"/>
                <w:sz w:val="14"/>
                <w:szCs w:val="14"/>
              </w:rPr>
            </w:pPr>
            <w:r w:rsidRPr="00761717">
              <w:rPr>
                <w:color w:val="000000"/>
                <w:sz w:val="14"/>
                <w:szCs w:val="14"/>
              </w:rPr>
              <w:t>2.7</w:t>
            </w:r>
          </w:p>
        </w:tc>
        <w:tc>
          <w:tcPr>
            <w:tcW w:w="2413" w:type="pct"/>
            <w:shd w:val="clear" w:color="auto" w:fill="auto"/>
            <w:tcMar>
              <w:left w:w="28" w:type="dxa"/>
              <w:right w:w="28" w:type="dxa"/>
            </w:tcMar>
            <w:vAlign w:val="center"/>
            <w:hideMark/>
          </w:tcPr>
          <w:p w14:paraId="5CD8A0AD" w14:textId="77777777" w:rsidR="00A01E1C" w:rsidRPr="00761717" w:rsidRDefault="00A01E1C" w:rsidP="00915E5B">
            <w:pPr>
              <w:jc w:val="center"/>
              <w:rPr>
                <w:color w:val="000000"/>
                <w:sz w:val="14"/>
                <w:szCs w:val="14"/>
              </w:rPr>
            </w:pPr>
            <w:r w:rsidRPr="00761717">
              <w:rPr>
                <w:color w:val="000000"/>
                <w:sz w:val="14"/>
                <w:szCs w:val="14"/>
              </w:rPr>
              <w:t>Прочие привлеченные средства</w:t>
            </w:r>
          </w:p>
        </w:tc>
        <w:tc>
          <w:tcPr>
            <w:tcW w:w="36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98E961" w14:textId="77777777" w:rsidR="00A01E1C" w:rsidRPr="00761717" w:rsidRDefault="00A01E1C" w:rsidP="00915E5B">
            <w:pPr>
              <w:jc w:val="center"/>
              <w:rPr>
                <w:color w:val="000000"/>
                <w:sz w:val="14"/>
                <w:szCs w:val="14"/>
              </w:rPr>
            </w:pPr>
            <w:r>
              <w:rPr>
                <w:color w:val="000000"/>
                <w:sz w:val="14"/>
                <w:szCs w:val="14"/>
              </w:rPr>
              <w:t>0,000</w:t>
            </w:r>
          </w:p>
        </w:tc>
        <w:tc>
          <w:tcPr>
            <w:tcW w:w="367" w:type="pct"/>
            <w:tcBorders>
              <w:top w:val="nil"/>
              <w:left w:val="nil"/>
              <w:bottom w:val="single" w:sz="4" w:space="0" w:color="auto"/>
              <w:right w:val="single" w:sz="4" w:space="0" w:color="auto"/>
            </w:tcBorders>
            <w:shd w:val="clear" w:color="auto" w:fill="auto"/>
            <w:tcMar>
              <w:left w:w="28" w:type="dxa"/>
              <w:right w:w="28" w:type="dxa"/>
            </w:tcMar>
            <w:vAlign w:val="center"/>
          </w:tcPr>
          <w:p w14:paraId="6E3E3AF3" w14:textId="77777777" w:rsidR="00A01E1C" w:rsidRPr="00761717" w:rsidRDefault="00A01E1C" w:rsidP="00915E5B">
            <w:pPr>
              <w:jc w:val="center"/>
              <w:rPr>
                <w:color w:val="000000"/>
                <w:sz w:val="14"/>
                <w:szCs w:val="14"/>
              </w:rPr>
            </w:pPr>
            <w:r>
              <w:rPr>
                <w:color w:val="000000"/>
                <w:sz w:val="14"/>
                <w:szCs w:val="14"/>
              </w:rPr>
              <w:t>87,000</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64688146" w14:textId="77777777" w:rsidR="00A01E1C" w:rsidRPr="00761717" w:rsidRDefault="00A01E1C" w:rsidP="00915E5B">
            <w:pPr>
              <w:jc w:val="center"/>
              <w:rPr>
                <w:color w:val="000000"/>
                <w:sz w:val="14"/>
                <w:szCs w:val="14"/>
              </w:rPr>
            </w:pPr>
            <w:r>
              <w:rPr>
                <w:color w:val="000000"/>
                <w:sz w:val="14"/>
                <w:szCs w:val="14"/>
              </w:rPr>
              <w:t>408,917</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18344428" w14:textId="77777777" w:rsidR="00A01E1C" w:rsidRPr="00761717" w:rsidRDefault="00A01E1C" w:rsidP="00915E5B">
            <w:pPr>
              <w:jc w:val="center"/>
              <w:rPr>
                <w:color w:val="000000"/>
                <w:sz w:val="14"/>
                <w:szCs w:val="14"/>
              </w:rPr>
            </w:pPr>
            <w:r w:rsidRPr="004006B0">
              <w:rPr>
                <w:color w:val="000000"/>
                <w:sz w:val="14"/>
                <w:szCs w:val="14"/>
              </w:rPr>
              <w:t>169,902</w:t>
            </w:r>
          </w:p>
        </w:tc>
        <w:tc>
          <w:tcPr>
            <w:tcW w:w="369" w:type="pct"/>
            <w:tcBorders>
              <w:top w:val="nil"/>
              <w:left w:val="nil"/>
              <w:bottom w:val="single" w:sz="4" w:space="0" w:color="auto"/>
              <w:right w:val="single" w:sz="4" w:space="0" w:color="auto"/>
            </w:tcBorders>
            <w:shd w:val="clear" w:color="auto" w:fill="auto"/>
            <w:tcMar>
              <w:left w:w="28" w:type="dxa"/>
              <w:right w:w="28" w:type="dxa"/>
            </w:tcMar>
            <w:vAlign w:val="center"/>
          </w:tcPr>
          <w:p w14:paraId="28277153" w14:textId="77777777" w:rsidR="00A01E1C" w:rsidRPr="00761717" w:rsidRDefault="00A01E1C" w:rsidP="00915E5B">
            <w:pPr>
              <w:jc w:val="center"/>
              <w:rPr>
                <w:color w:val="000000"/>
                <w:sz w:val="14"/>
                <w:szCs w:val="14"/>
              </w:rPr>
            </w:pPr>
            <w:r>
              <w:rPr>
                <w:color w:val="000000"/>
                <w:sz w:val="14"/>
                <w:szCs w:val="14"/>
              </w:rPr>
              <w:t>0,000</w:t>
            </w:r>
          </w:p>
        </w:tc>
        <w:tc>
          <w:tcPr>
            <w:tcW w:w="364" w:type="pct"/>
            <w:tcBorders>
              <w:top w:val="nil"/>
              <w:left w:val="nil"/>
              <w:bottom w:val="single" w:sz="4" w:space="0" w:color="auto"/>
              <w:right w:val="single" w:sz="4" w:space="0" w:color="auto"/>
            </w:tcBorders>
            <w:shd w:val="clear" w:color="auto" w:fill="auto"/>
            <w:tcMar>
              <w:left w:w="28" w:type="dxa"/>
              <w:right w:w="28" w:type="dxa"/>
            </w:tcMar>
            <w:vAlign w:val="center"/>
          </w:tcPr>
          <w:p w14:paraId="0C3338E0" w14:textId="77777777" w:rsidR="00A01E1C" w:rsidRPr="00761717" w:rsidRDefault="00A01E1C" w:rsidP="00915E5B">
            <w:pPr>
              <w:jc w:val="center"/>
              <w:rPr>
                <w:color w:val="000000"/>
                <w:sz w:val="14"/>
                <w:szCs w:val="14"/>
              </w:rPr>
            </w:pPr>
            <w:r w:rsidRPr="004006B0">
              <w:rPr>
                <w:color w:val="000000"/>
                <w:sz w:val="14"/>
                <w:szCs w:val="14"/>
              </w:rPr>
              <w:t>665,819</w:t>
            </w:r>
          </w:p>
        </w:tc>
      </w:tr>
    </w:tbl>
    <w:p w14:paraId="0ED18908" w14:textId="77777777" w:rsidR="00A01E1C" w:rsidRDefault="00A01E1C" w:rsidP="00A01E1C">
      <w:pPr>
        <w:tabs>
          <w:tab w:val="left" w:pos="3673"/>
        </w:tabs>
      </w:pPr>
    </w:p>
    <w:p w14:paraId="5AF1B6D5" w14:textId="77777777" w:rsidR="00F60E05" w:rsidRPr="00F60E05" w:rsidRDefault="00F60E05" w:rsidP="00F60E05"/>
    <w:p w14:paraId="45A86269" w14:textId="77777777" w:rsidR="00F60E05" w:rsidRPr="00F60E05" w:rsidRDefault="00F60E05" w:rsidP="00F60E05"/>
    <w:p w14:paraId="534A1C52" w14:textId="77777777" w:rsidR="00F60E05" w:rsidRDefault="00F60E05" w:rsidP="00F60E05"/>
    <w:p w14:paraId="31F2ABEE" w14:textId="77777777" w:rsidR="00F60E05" w:rsidRDefault="00F60E05" w:rsidP="00F60E05"/>
    <w:p w14:paraId="3C807135" w14:textId="48EF01DD" w:rsidR="00F60E05" w:rsidRDefault="00F60E05" w:rsidP="00F60E05">
      <w:pPr>
        <w:tabs>
          <w:tab w:val="left" w:pos="2797"/>
        </w:tabs>
      </w:pPr>
      <w:r>
        <w:tab/>
      </w:r>
    </w:p>
    <w:p w14:paraId="1427586D" w14:textId="4477F89B" w:rsidR="00F60E05" w:rsidRDefault="00F60E05" w:rsidP="00F60E05">
      <w:pPr>
        <w:tabs>
          <w:tab w:val="left" w:pos="2797"/>
        </w:tabs>
      </w:pPr>
    </w:p>
    <w:p w14:paraId="49893630" w14:textId="5D9B265E" w:rsidR="00F60E05" w:rsidRDefault="00F60E05" w:rsidP="00F60E05">
      <w:pPr>
        <w:tabs>
          <w:tab w:val="left" w:pos="2797"/>
        </w:tabs>
      </w:pPr>
    </w:p>
    <w:p w14:paraId="241BBBAB" w14:textId="77777777" w:rsidR="002D7838" w:rsidRDefault="002D7838" w:rsidP="00F60E05">
      <w:pPr>
        <w:tabs>
          <w:tab w:val="left" w:pos="2797"/>
        </w:tabs>
      </w:pPr>
    </w:p>
    <w:p w14:paraId="3F55B20F" w14:textId="77777777" w:rsidR="00F60E05" w:rsidRDefault="00F60E05" w:rsidP="00F60E05">
      <w:pPr>
        <w:tabs>
          <w:tab w:val="left" w:pos="2797"/>
        </w:tabs>
      </w:pPr>
    </w:p>
    <w:p w14:paraId="45843AAD" w14:textId="342D8466" w:rsidR="00F60E05" w:rsidRPr="00D00103" w:rsidRDefault="00F60E05" w:rsidP="00F60E05">
      <w:pPr>
        <w:tabs>
          <w:tab w:val="left" w:pos="3686"/>
          <w:tab w:val="left" w:pos="9498"/>
        </w:tabs>
        <w:ind w:left="5670" w:right="140"/>
      </w:pPr>
      <w:r w:rsidRPr="00D00103">
        <w:lastRenderedPageBreak/>
        <w:t xml:space="preserve">Приложение </w:t>
      </w:r>
      <w:r>
        <w:t xml:space="preserve">№ 4 </w:t>
      </w:r>
      <w:r w:rsidRPr="00D00103">
        <w:t xml:space="preserve">к протоколу № </w:t>
      </w:r>
      <w:r>
        <w:t>90</w:t>
      </w:r>
    </w:p>
    <w:p w14:paraId="7CCBE306" w14:textId="77777777" w:rsidR="00F60E05" w:rsidRPr="00D00103" w:rsidRDefault="00F60E05" w:rsidP="00F60E05">
      <w:pPr>
        <w:tabs>
          <w:tab w:val="left" w:pos="3686"/>
          <w:tab w:val="left" w:pos="9498"/>
        </w:tabs>
        <w:ind w:left="5670" w:right="140"/>
      </w:pPr>
      <w:r w:rsidRPr="00D00103">
        <w:t>заседания правления Региональной</w:t>
      </w:r>
    </w:p>
    <w:p w14:paraId="34D157C3" w14:textId="77777777" w:rsidR="00F60E05" w:rsidRDefault="00F60E05" w:rsidP="00F60E05">
      <w:pPr>
        <w:tabs>
          <w:tab w:val="left" w:pos="3686"/>
          <w:tab w:val="left" w:pos="9498"/>
        </w:tabs>
        <w:ind w:left="5670" w:right="140"/>
      </w:pPr>
      <w:r w:rsidRPr="00D00103">
        <w:t>энергетической комиссии</w:t>
      </w:r>
    </w:p>
    <w:p w14:paraId="5E20B3F9" w14:textId="77777777" w:rsidR="00F60E05" w:rsidRDefault="00F60E05" w:rsidP="00F60E05">
      <w:pPr>
        <w:tabs>
          <w:tab w:val="left" w:pos="3686"/>
          <w:tab w:val="left" w:pos="9498"/>
        </w:tabs>
        <w:ind w:left="5670" w:right="140"/>
      </w:pPr>
      <w:r w:rsidRPr="00D00103">
        <w:t xml:space="preserve">Кузбасса от </w:t>
      </w:r>
      <w:r>
        <w:t>30.11</w:t>
      </w:r>
      <w:r w:rsidRPr="00D00103">
        <w:t>.2022</w:t>
      </w:r>
    </w:p>
    <w:p w14:paraId="528DEAD2" w14:textId="77777777" w:rsidR="00F60E05" w:rsidRDefault="00F60E05" w:rsidP="00F60E05">
      <w:pPr>
        <w:tabs>
          <w:tab w:val="left" w:pos="2797"/>
        </w:tabs>
      </w:pPr>
    </w:p>
    <w:p w14:paraId="3170DF5D" w14:textId="77777777" w:rsidR="00915E5B" w:rsidRDefault="00915E5B" w:rsidP="00915E5B">
      <w:pPr>
        <w:jc w:val="center"/>
      </w:pPr>
      <w:r w:rsidRPr="00F10261">
        <w:t>Расчёт необходимой валовой выручки О</w:t>
      </w:r>
      <w:r>
        <w:t>О</w:t>
      </w:r>
      <w:r w:rsidRPr="00F10261">
        <w:t>О «</w:t>
      </w:r>
      <w:r>
        <w:t>ГЭС</w:t>
      </w:r>
      <w:r w:rsidRPr="00F10261">
        <w:t xml:space="preserve">» методом долгосрочной индексации </w:t>
      </w:r>
      <w:r>
        <w:br/>
      </w:r>
      <w:r w:rsidRPr="00F10261">
        <w:t>на 202</w:t>
      </w:r>
      <w:r w:rsidRPr="00A053E3">
        <w:t>3</w:t>
      </w:r>
      <w:r w:rsidRPr="00F10261">
        <w:t xml:space="preserve"> год (долгосрочный период 2020-2024)</w:t>
      </w:r>
    </w:p>
    <w:tbl>
      <w:tblPr>
        <w:tblW w:w="9776" w:type="dxa"/>
        <w:tblLayout w:type="fixed"/>
        <w:tblLook w:val="04A0" w:firstRow="1" w:lastRow="0" w:firstColumn="1" w:lastColumn="0" w:noHBand="0" w:noVBand="1"/>
      </w:tblPr>
      <w:tblGrid>
        <w:gridCol w:w="704"/>
        <w:gridCol w:w="2693"/>
        <w:gridCol w:w="851"/>
        <w:gridCol w:w="1276"/>
        <w:gridCol w:w="1275"/>
        <w:gridCol w:w="2977"/>
      </w:tblGrid>
      <w:tr w:rsidR="00915E5B" w:rsidRPr="006B3FB3" w14:paraId="29FEAFE8" w14:textId="77777777" w:rsidTr="00915E5B">
        <w:trPr>
          <w:trHeight w:val="34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5ADE7" w14:textId="77777777" w:rsidR="00915E5B" w:rsidRPr="006B3FB3" w:rsidRDefault="00915E5B" w:rsidP="00915E5B">
            <w:pPr>
              <w:jc w:val="center"/>
              <w:rPr>
                <w:sz w:val="16"/>
                <w:szCs w:val="16"/>
              </w:rPr>
            </w:pPr>
            <w:r w:rsidRPr="006B3FB3">
              <w:rPr>
                <w:sz w:val="16"/>
                <w:szCs w:val="16"/>
              </w:rPr>
              <w:t>№п/п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5D5CD1" w14:textId="77777777" w:rsidR="00915E5B" w:rsidRPr="006B3FB3" w:rsidRDefault="00915E5B" w:rsidP="00915E5B">
            <w:pPr>
              <w:jc w:val="center"/>
              <w:rPr>
                <w:sz w:val="16"/>
                <w:szCs w:val="16"/>
              </w:rPr>
            </w:pPr>
            <w:r w:rsidRPr="006B3FB3">
              <w:rPr>
                <w:sz w:val="16"/>
                <w:szCs w:val="16"/>
              </w:rPr>
              <w:t>Показатель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EBF54" w14:textId="77777777" w:rsidR="00915E5B" w:rsidRPr="006B3FB3" w:rsidRDefault="00915E5B" w:rsidP="00915E5B">
            <w:pPr>
              <w:jc w:val="center"/>
              <w:rPr>
                <w:sz w:val="16"/>
                <w:szCs w:val="16"/>
              </w:rPr>
            </w:pPr>
            <w:r w:rsidRPr="006B3FB3">
              <w:rPr>
                <w:sz w:val="16"/>
                <w:szCs w:val="16"/>
              </w:rPr>
              <w:t>Ед. изм.</w:t>
            </w:r>
          </w:p>
        </w:tc>
        <w:tc>
          <w:tcPr>
            <w:tcW w:w="552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BEC7AA" w14:textId="77777777" w:rsidR="00915E5B" w:rsidRPr="006B3FB3" w:rsidRDefault="00915E5B" w:rsidP="00915E5B">
            <w:pPr>
              <w:jc w:val="center"/>
              <w:rPr>
                <w:sz w:val="16"/>
                <w:szCs w:val="16"/>
              </w:rPr>
            </w:pPr>
            <w:r w:rsidRPr="006B3FB3">
              <w:rPr>
                <w:sz w:val="16"/>
                <w:szCs w:val="16"/>
              </w:rPr>
              <w:t>202</w:t>
            </w:r>
            <w:r w:rsidRPr="006B3FB3">
              <w:rPr>
                <w:sz w:val="16"/>
                <w:szCs w:val="16"/>
                <w:lang w:val="en-US"/>
              </w:rPr>
              <w:t>3</w:t>
            </w:r>
            <w:r w:rsidRPr="006B3FB3">
              <w:rPr>
                <w:sz w:val="16"/>
                <w:szCs w:val="16"/>
              </w:rPr>
              <w:t xml:space="preserve"> год</w:t>
            </w:r>
          </w:p>
        </w:tc>
      </w:tr>
      <w:tr w:rsidR="00915E5B" w:rsidRPr="006B3FB3" w14:paraId="43F643FA" w14:textId="77777777" w:rsidTr="00915E5B">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AAF2762" w14:textId="77777777" w:rsidR="00915E5B" w:rsidRPr="006B3FB3" w:rsidRDefault="00915E5B" w:rsidP="00915E5B">
            <w:pPr>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8694C0" w14:textId="77777777" w:rsidR="00915E5B" w:rsidRPr="006B3FB3" w:rsidRDefault="00915E5B" w:rsidP="00915E5B">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053B6D" w14:textId="77777777" w:rsidR="00915E5B" w:rsidRPr="006B3FB3" w:rsidRDefault="00915E5B" w:rsidP="00915E5B">
            <w:pPr>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4DC5AED8" w14:textId="77777777" w:rsidR="00915E5B" w:rsidRPr="006B3FB3" w:rsidRDefault="00915E5B" w:rsidP="00915E5B">
            <w:pPr>
              <w:jc w:val="center"/>
              <w:rPr>
                <w:sz w:val="16"/>
                <w:szCs w:val="16"/>
              </w:rPr>
            </w:pPr>
            <w:r w:rsidRPr="006B3FB3">
              <w:rPr>
                <w:sz w:val="16"/>
                <w:szCs w:val="16"/>
              </w:rPr>
              <w:t>Предложение предприятия</w:t>
            </w:r>
          </w:p>
        </w:tc>
        <w:tc>
          <w:tcPr>
            <w:tcW w:w="1275" w:type="dxa"/>
            <w:tcBorders>
              <w:top w:val="nil"/>
              <w:left w:val="nil"/>
              <w:bottom w:val="single" w:sz="4" w:space="0" w:color="auto"/>
              <w:right w:val="single" w:sz="4" w:space="0" w:color="auto"/>
            </w:tcBorders>
            <w:shd w:val="clear" w:color="auto" w:fill="auto"/>
            <w:vAlign w:val="center"/>
            <w:hideMark/>
          </w:tcPr>
          <w:p w14:paraId="33D18430" w14:textId="77777777" w:rsidR="00915E5B" w:rsidRPr="006B3FB3" w:rsidRDefault="00915E5B" w:rsidP="00915E5B">
            <w:pPr>
              <w:jc w:val="center"/>
              <w:rPr>
                <w:sz w:val="16"/>
                <w:szCs w:val="16"/>
              </w:rPr>
            </w:pPr>
            <w:r w:rsidRPr="006B3FB3">
              <w:rPr>
                <w:sz w:val="16"/>
                <w:szCs w:val="16"/>
              </w:rPr>
              <w:t>Предложение экспертов</w:t>
            </w:r>
          </w:p>
        </w:tc>
        <w:tc>
          <w:tcPr>
            <w:tcW w:w="2977" w:type="dxa"/>
            <w:tcBorders>
              <w:top w:val="nil"/>
              <w:left w:val="nil"/>
              <w:bottom w:val="single" w:sz="4" w:space="0" w:color="auto"/>
              <w:right w:val="single" w:sz="4" w:space="0" w:color="auto"/>
            </w:tcBorders>
            <w:shd w:val="clear" w:color="auto" w:fill="auto"/>
            <w:vAlign w:val="center"/>
            <w:hideMark/>
          </w:tcPr>
          <w:p w14:paraId="07C8F89D" w14:textId="77777777" w:rsidR="00915E5B" w:rsidRPr="006B3FB3" w:rsidRDefault="00915E5B" w:rsidP="00915E5B">
            <w:pPr>
              <w:jc w:val="center"/>
              <w:rPr>
                <w:sz w:val="16"/>
                <w:szCs w:val="16"/>
              </w:rPr>
            </w:pPr>
            <w:r w:rsidRPr="006B3FB3">
              <w:rPr>
                <w:sz w:val="16"/>
                <w:szCs w:val="16"/>
              </w:rPr>
              <w:t>Основания, по которым отказано во включении в тариф отдельных расходов</w:t>
            </w:r>
          </w:p>
        </w:tc>
      </w:tr>
      <w:tr w:rsidR="00915E5B" w:rsidRPr="006B3FB3" w14:paraId="1A86CDF1" w14:textId="77777777" w:rsidTr="00915E5B">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A965A" w14:textId="77777777" w:rsidR="00915E5B" w:rsidRPr="006B3FB3" w:rsidRDefault="00915E5B" w:rsidP="00915E5B">
            <w:pPr>
              <w:rPr>
                <w:b/>
                <w:bCs/>
                <w:sz w:val="16"/>
                <w:szCs w:val="16"/>
              </w:rPr>
            </w:pPr>
            <w:r w:rsidRPr="006B3FB3">
              <w:rPr>
                <w:b/>
                <w:bCs/>
                <w:sz w:val="16"/>
                <w:szCs w:val="16"/>
              </w:rPr>
              <w:t>Расчёт коэффициента индексации</w:t>
            </w:r>
          </w:p>
        </w:tc>
      </w:tr>
      <w:tr w:rsidR="00915E5B" w:rsidRPr="006B3FB3" w14:paraId="0AB83228"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9768D3" w14:textId="77777777" w:rsidR="00915E5B" w:rsidRPr="006B3FB3" w:rsidRDefault="00915E5B" w:rsidP="00915E5B">
            <w:pPr>
              <w:jc w:val="center"/>
              <w:rPr>
                <w:sz w:val="16"/>
                <w:szCs w:val="16"/>
              </w:rPr>
            </w:pPr>
            <w:r w:rsidRPr="006B3FB3">
              <w:rPr>
                <w:sz w:val="16"/>
                <w:szCs w:val="16"/>
              </w:rPr>
              <w:t>1</w:t>
            </w:r>
          </w:p>
        </w:tc>
        <w:tc>
          <w:tcPr>
            <w:tcW w:w="2693" w:type="dxa"/>
            <w:tcBorders>
              <w:top w:val="nil"/>
              <w:left w:val="nil"/>
              <w:bottom w:val="single" w:sz="4" w:space="0" w:color="auto"/>
              <w:right w:val="single" w:sz="4" w:space="0" w:color="auto"/>
            </w:tcBorders>
            <w:shd w:val="clear" w:color="auto" w:fill="auto"/>
            <w:vAlign w:val="center"/>
            <w:hideMark/>
          </w:tcPr>
          <w:p w14:paraId="0B9D2B11" w14:textId="77777777" w:rsidR="00915E5B" w:rsidRPr="006B3FB3" w:rsidRDefault="00915E5B" w:rsidP="00915E5B">
            <w:pPr>
              <w:rPr>
                <w:sz w:val="16"/>
                <w:szCs w:val="16"/>
              </w:rPr>
            </w:pPr>
            <w:r w:rsidRPr="006B3FB3">
              <w:rPr>
                <w:sz w:val="16"/>
                <w:szCs w:val="16"/>
              </w:rPr>
              <w:t>ИПЦ</w:t>
            </w:r>
          </w:p>
        </w:tc>
        <w:tc>
          <w:tcPr>
            <w:tcW w:w="851" w:type="dxa"/>
            <w:tcBorders>
              <w:top w:val="nil"/>
              <w:left w:val="nil"/>
              <w:bottom w:val="single" w:sz="4" w:space="0" w:color="auto"/>
              <w:right w:val="single" w:sz="4" w:space="0" w:color="auto"/>
            </w:tcBorders>
            <w:shd w:val="clear" w:color="auto" w:fill="auto"/>
            <w:vAlign w:val="center"/>
            <w:hideMark/>
          </w:tcPr>
          <w:p w14:paraId="2789D86F" w14:textId="77777777" w:rsidR="00915E5B" w:rsidRPr="006B3FB3" w:rsidRDefault="00915E5B" w:rsidP="00915E5B">
            <w:pPr>
              <w:jc w:val="center"/>
              <w:rPr>
                <w:sz w:val="16"/>
                <w:szCs w:val="16"/>
              </w:rPr>
            </w:pPr>
            <w:r w:rsidRPr="006B3FB3">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6E40E912" w14:textId="77777777" w:rsidR="00915E5B" w:rsidRPr="006B3FB3" w:rsidRDefault="00915E5B" w:rsidP="00915E5B">
            <w:pPr>
              <w:jc w:val="right"/>
              <w:rPr>
                <w:sz w:val="16"/>
                <w:szCs w:val="16"/>
              </w:rPr>
            </w:pPr>
            <w:r w:rsidRPr="006B3FB3">
              <w:rPr>
                <w:sz w:val="16"/>
                <w:szCs w:val="16"/>
              </w:rPr>
              <w:t>6,0%</w:t>
            </w:r>
          </w:p>
        </w:tc>
        <w:tc>
          <w:tcPr>
            <w:tcW w:w="1275" w:type="dxa"/>
            <w:tcBorders>
              <w:top w:val="nil"/>
              <w:left w:val="nil"/>
              <w:bottom w:val="single" w:sz="4" w:space="0" w:color="auto"/>
              <w:right w:val="single" w:sz="4" w:space="0" w:color="auto"/>
            </w:tcBorders>
            <w:shd w:val="clear" w:color="auto" w:fill="auto"/>
            <w:noWrap/>
            <w:vAlign w:val="center"/>
          </w:tcPr>
          <w:p w14:paraId="4B3A5412" w14:textId="77777777" w:rsidR="00915E5B" w:rsidRPr="006B3FB3" w:rsidRDefault="00915E5B" w:rsidP="00915E5B">
            <w:pPr>
              <w:jc w:val="right"/>
              <w:rPr>
                <w:sz w:val="16"/>
                <w:szCs w:val="16"/>
              </w:rPr>
            </w:pPr>
            <w:r w:rsidRPr="006B3FB3">
              <w:rPr>
                <w:sz w:val="16"/>
                <w:szCs w:val="16"/>
              </w:rPr>
              <w:t>6,0%</w:t>
            </w:r>
          </w:p>
        </w:tc>
        <w:tc>
          <w:tcPr>
            <w:tcW w:w="2977" w:type="dxa"/>
            <w:tcBorders>
              <w:top w:val="nil"/>
              <w:left w:val="nil"/>
              <w:bottom w:val="single" w:sz="4" w:space="0" w:color="auto"/>
              <w:right w:val="single" w:sz="4" w:space="0" w:color="auto"/>
            </w:tcBorders>
            <w:shd w:val="clear" w:color="auto" w:fill="auto"/>
            <w:vAlign w:val="center"/>
            <w:hideMark/>
          </w:tcPr>
          <w:p w14:paraId="17B80C2F" w14:textId="77777777" w:rsidR="00915E5B" w:rsidRPr="006B3FB3" w:rsidRDefault="00915E5B" w:rsidP="00915E5B">
            <w:pPr>
              <w:rPr>
                <w:sz w:val="16"/>
                <w:szCs w:val="16"/>
              </w:rPr>
            </w:pPr>
            <w:r w:rsidRPr="006B3FB3">
              <w:rPr>
                <w:sz w:val="16"/>
                <w:szCs w:val="16"/>
              </w:rPr>
              <w:t> </w:t>
            </w:r>
          </w:p>
        </w:tc>
      </w:tr>
      <w:tr w:rsidR="00915E5B" w:rsidRPr="006B3FB3" w14:paraId="349B3ECA"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68DC28" w14:textId="77777777" w:rsidR="00915E5B" w:rsidRPr="006B3FB3" w:rsidRDefault="00915E5B" w:rsidP="00915E5B">
            <w:pPr>
              <w:jc w:val="center"/>
              <w:rPr>
                <w:sz w:val="16"/>
                <w:szCs w:val="16"/>
              </w:rPr>
            </w:pPr>
            <w:r w:rsidRPr="006B3FB3">
              <w:rPr>
                <w:sz w:val="16"/>
                <w:szCs w:val="16"/>
              </w:rPr>
              <w:t>2</w:t>
            </w:r>
          </w:p>
        </w:tc>
        <w:tc>
          <w:tcPr>
            <w:tcW w:w="2693" w:type="dxa"/>
            <w:tcBorders>
              <w:top w:val="nil"/>
              <w:left w:val="nil"/>
              <w:bottom w:val="single" w:sz="4" w:space="0" w:color="auto"/>
              <w:right w:val="single" w:sz="4" w:space="0" w:color="auto"/>
            </w:tcBorders>
            <w:shd w:val="clear" w:color="auto" w:fill="auto"/>
            <w:vAlign w:val="center"/>
            <w:hideMark/>
          </w:tcPr>
          <w:p w14:paraId="6CD2CA23" w14:textId="77777777" w:rsidR="00915E5B" w:rsidRPr="006B3FB3" w:rsidRDefault="00915E5B" w:rsidP="00915E5B">
            <w:pPr>
              <w:rPr>
                <w:sz w:val="16"/>
                <w:szCs w:val="16"/>
              </w:rPr>
            </w:pPr>
            <w:r w:rsidRPr="006B3FB3">
              <w:rPr>
                <w:sz w:val="16"/>
                <w:szCs w:val="16"/>
              </w:rPr>
              <w:t>Индекс эффективности операционных расходов</w:t>
            </w:r>
          </w:p>
        </w:tc>
        <w:tc>
          <w:tcPr>
            <w:tcW w:w="851" w:type="dxa"/>
            <w:tcBorders>
              <w:top w:val="nil"/>
              <w:left w:val="nil"/>
              <w:bottom w:val="single" w:sz="4" w:space="0" w:color="auto"/>
              <w:right w:val="single" w:sz="4" w:space="0" w:color="auto"/>
            </w:tcBorders>
            <w:shd w:val="clear" w:color="auto" w:fill="auto"/>
            <w:vAlign w:val="center"/>
            <w:hideMark/>
          </w:tcPr>
          <w:p w14:paraId="6DA19839" w14:textId="77777777" w:rsidR="00915E5B" w:rsidRPr="006B3FB3" w:rsidRDefault="00915E5B" w:rsidP="00915E5B">
            <w:pPr>
              <w:jc w:val="center"/>
              <w:rPr>
                <w:sz w:val="16"/>
                <w:szCs w:val="16"/>
              </w:rPr>
            </w:pPr>
            <w:r w:rsidRPr="006B3FB3">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6B59B81E" w14:textId="77777777" w:rsidR="00915E5B" w:rsidRPr="006B3FB3" w:rsidRDefault="00915E5B" w:rsidP="00915E5B">
            <w:pPr>
              <w:jc w:val="right"/>
              <w:rPr>
                <w:sz w:val="16"/>
                <w:szCs w:val="16"/>
              </w:rPr>
            </w:pPr>
            <w:r w:rsidRPr="006B3FB3">
              <w:rPr>
                <w:sz w:val="16"/>
                <w:szCs w:val="16"/>
              </w:rPr>
              <w:t>4,0%</w:t>
            </w:r>
          </w:p>
        </w:tc>
        <w:tc>
          <w:tcPr>
            <w:tcW w:w="1275" w:type="dxa"/>
            <w:tcBorders>
              <w:top w:val="nil"/>
              <w:left w:val="nil"/>
              <w:bottom w:val="single" w:sz="4" w:space="0" w:color="auto"/>
              <w:right w:val="single" w:sz="4" w:space="0" w:color="auto"/>
            </w:tcBorders>
            <w:shd w:val="clear" w:color="auto" w:fill="auto"/>
            <w:noWrap/>
            <w:vAlign w:val="center"/>
          </w:tcPr>
          <w:p w14:paraId="6BF94903" w14:textId="77777777" w:rsidR="00915E5B" w:rsidRPr="006B3FB3" w:rsidRDefault="00915E5B" w:rsidP="00915E5B">
            <w:pPr>
              <w:jc w:val="right"/>
              <w:rPr>
                <w:sz w:val="16"/>
                <w:szCs w:val="16"/>
              </w:rPr>
            </w:pPr>
            <w:r w:rsidRPr="006B3FB3">
              <w:rPr>
                <w:sz w:val="16"/>
                <w:szCs w:val="16"/>
              </w:rPr>
              <w:t>4,0%</w:t>
            </w:r>
          </w:p>
        </w:tc>
        <w:tc>
          <w:tcPr>
            <w:tcW w:w="2977" w:type="dxa"/>
            <w:tcBorders>
              <w:top w:val="nil"/>
              <w:left w:val="nil"/>
              <w:bottom w:val="single" w:sz="4" w:space="0" w:color="auto"/>
              <w:right w:val="single" w:sz="4" w:space="0" w:color="auto"/>
            </w:tcBorders>
            <w:shd w:val="clear" w:color="auto" w:fill="auto"/>
            <w:vAlign w:val="center"/>
            <w:hideMark/>
          </w:tcPr>
          <w:p w14:paraId="5572EA81" w14:textId="77777777" w:rsidR="00915E5B" w:rsidRPr="006B3FB3" w:rsidRDefault="00915E5B" w:rsidP="00915E5B">
            <w:pPr>
              <w:rPr>
                <w:sz w:val="16"/>
                <w:szCs w:val="16"/>
              </w:rPr>
            </w:pPr>
            <w:r w:rsidRPr="006B3FB3">
              <w:rPr>
                <w:sz w:val="16"/>
                <w:szCs w:val="16"/>
              </w:rPr>
              <w:t> </w:t>
            </w:r>
          </w:p>
        </w:tc>
      </w:tr>
      <w:tr w:rsidR="00915E5B" w:rsidRPr="006B3FB3" w14:paraId="5C35B5B7"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C4A2C0" w14:textId="77777777" w:rsidR="00915E5B" w:rsidRPr="006B3FB3" w:rsidRDefault="00915E5B" w:rsidP="00915E5B">
            <w:pPr>
              <w:jc w:val="center"/>
              <w:rPr>
                <w:sz w:val="16"/>
                <w:szCs w:val="16"/>
              </w:rPr>
            </w:pPr>
            <w:r w:rsidRPr="006B3FB3">
              <w:rPr>
                <w:sz w:val="16"/>
                <w:szCs w:val="16"/>
              </w:rPr>
              <w:t>3</w:t>
            </w:r>
          </w:p>
        </w:tc>
        <w:tc>
          <w:tcPr>
            <w:tcW w:w="2693" w:type="dxa"/>
            <w:tcBorders>
              <w:top w:val="nil"/>
              <w:left w:val="nil"/>
              <w:bottom w:val="single" w:sz="4" w:space="0" w:color="auto"/>
              <w:right w:val="single" w:sz="4" w:space="0" w:color="auto"/>
            </w:tcBorders>
            <w:shd w:val="clear" w:color="auto" w:fill="auto"/>
            <w:vAlign w:val="center"/>
            <w:hideMark/>
          </w:tcPr>
          <w:p w14:paraId="0CA471A6" w14:textId="77777777" w:rsidR="00915E5B" w:rsidRPr="006B3FB3" w:rsidRDefault="00915E5B" w:rsidP="00915E5B">
            <w:pPr>
              <w:rPr>
                <w:sz w:val="16"/>
                <w:szCs w:val="16"/>
              </w:rPr>
            </w:pPr>
            <w:r w:rsidRPr="006B3FB3">
              <w:rPr>
                <w:sz w:val="16"/>
                <w:szCs w:val="16"/>
              </w:rPr>
              <w:t>Количество активов</w:t>
            </w:r>
          </w:p>
        </w:tc>
        <w:tc>
          <w:tcPr>
            <w:tcW w:w="851" w:type="dxa"/>
            <w:tcBorders>
              <w:top w:val="nil"/>
              <w:left w:val="nil"/>
              <w:bottom w:val="single" w:sz="4" w:space="0" w:color="auto"/>
              <w:right w:val="single" w:sz="4" w:space="0" w:color="auto"/>
            </w:tcBorders>
            <w:shd w:val="clear" w:color="auto" w:fill="auto"/>
            <w:vAlign w:val="center"/>
            <w:hideMark/>
          </w:tcPr>
          <w:p w14:paraId="1BA8B53D" w14:textId="77777777" w:rsidR="00915E5B" w:rsidRPr="006B3FB3" w:rsidRDefault="00915E5B" w:rsidP="00915E5B">
            <w:pPr>
              <w:jc w:val="center"/>
              <w:rPr>
                <w:sz w:val="16"/>
                <w:szCs w:val="16"/>
              </w:rPr>
            </w:pPr>
            <w:r w:rsidRPr="006B3FB3">
              <w:rPr>
                <w:sz w:val="16"/>
                <w:szCs w:val="16"/>
              </w:rPr>
              <w:t>у.е.</w:t>
            </w:r>
          </w:p>
        </w:tc>
        <w:tc>
          <w:tcPr>
            <w:tcW w:w="1276" w:type="dxa"/>
            <w:tcBorders>
              <w:top w:val="nil"/>
              <w:left w:val="nil"/>
              <w:bottom w:val="single" w:sz="4" w:space="0" w:color="auto"/>
              <w:right w:val="single" w:sz="4" w:space="0" w:color="auto"/>
            </w:tcBorders>
            <w:shd w:val="clear" w:color="auto" w:fill="auto"/>
            <w:noWrap/>
            <w:vAlign w:val="center"/>
          </w:tcPr>
          <w:p w14:paraId="323DA706" w14:textId="77777777" w:rsidR="00915E5B" w:rsidRPr="006B3FB3" w:rsidRDefault="00915E5B" w:rsidP="00915E5B">
            <w:pPr>
              <w:jc w:val="right"/>
              <w:rPr>
                <w:sz w:val="16"/>
                <w:szCs w:val="16"/>
              </w:rPr>
            </w:pPr>
            <w:r w:rsidRPr="006B3FB3">
              <w:rPr>
                <w:sz w:val="16"/>
                <w:szCs w:val="16"/>
              </w:rPr>
              <w:t>15 497,89</w:t>
            </w:r>
          </w:p>
        </w:tc>
        <w:tc>
          <w:tcPr>
            <w:tcW w:w="1275" w:type="dxa"/>
            <w:tcBorders>
              <w:top w:val="nil"/>
              <w:left w:val="nil"/>
              <w:bottom w:val="single" w:sz="4" w:space="0" w:color="auto"/>
              <w:right w:val="single" w:sz="4" w:space="0" w:color="auto"/>
            </w:tcBorders>
            <w:shd w:val="clear" w:color="auto" w:fill="auto"/>
            <w:noWrap/>
            <w:vAlign w:val="center"/>
          </w:tcPr>
          <w:p w14:paraId="023D5E0F" w14:textId="77777777" w:rsidR="00915E5B" w:rsidRPr="006B3FB3" w:rsidRDefault="00915E5B" w:rsidP="00915E5B">
            <w:pPr>
              <w:jc w:val="right"/>
              <w:rPr>
                <w:sz w:val="16"/>
                <w:szCs w:val="16"/>
              </w:rPr>
            </w:pPr>
            <w:r w:rsidRPr="006B3FB3">
              <w:rPr>
                <w:sz w:val="16"/>
                <w:szCs w:val="16"/>
              </w:rPr>
              <w:t>15 497,89</w:t>
            </w:r>
          </w:p>
        </w:tc>
        <w:tc>
          <w:tcPr>
            <w:tcW w:w="2977" w:type="dxa"/>
            <w:tcBorders>
              <w:top w:val="nil"/>
              <w:left w:val="nil"/>
              <w:bottom w:val="single" w:sz="4" w:space="0" w:color="auto"/>
              <w:right w:val="single" w:sz="4" w:space="0" w:color="auto"/>
            </w:tcBorders>
            <w:shd w:val="clear" w:color="auto" w:fill="auto"/>
            <w:vAlign w:val="center"/>
            <w:hideMark/>
          </w:tcPr>
          <w:p w14:paraId="074E26DE" w14:textId="77777777" w:rsidR="00915E5B" w:rsidRPr="006B3FB3" w:rsidRDefault="00915E5B" w:rsidP="00915E5B">
            <w:pPr>
              <w:rPr>
                <w:sz w:val="16"/>
                <w:szCs w:val="16"/>
              </w:rPr>
            </w:pPr>
            <w:r w:rsidRPr="006B3FB3">
              <w:rPr>
                <w:sz w:val="16"/>
                <w:szCs w:val="16"/>
              </w:rPr>
              <w:t> </w:t>
            </w:r>
          </w:p>
        </w:tc>
      </w:tr>
      <w:tr w:rsidR="00915E5B" w:rsidRPr="006B3FB3" w14:paraId="4B6DDE2E"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891E9E" w14:textId="77777777" w:rsidR="00915E5B" w:rsidRPr="006B3FB3" w:rsidRDefault="00915E5B" w:rsidP="00915E5B">
            <w:pPr>
              <w:jc w:val="center"/>
              <w:rPr>
                <w:sz w:val="16"/>
                <w:szCs w:val="16"/>
              </w:rPr>
            </w:pPr>
            <w:r w:rsidRPr="006B3FB3">
              <w:rPr>
                <w:sz w:val="16"/>
                <w:szCs w:val="16"/>
              </w:rPr>
              <w:t>4</w:t>
            </w:r>
          </w:p>
        </w:tc>
        <w:tc>
          <w:tcPr>
            <w:tcW w:w="2693" w:type="dxa"/>
            <w:tcBorders>
              <w:top w:val="nil"/>
              <w:left w:val="nil"/>
              <w:bottom w:val="single" w:sz="4" w:space="0" w:color="auto"/>
              <w:right w:val="single" w:sz="4" w:space="0" w:color="auto"/>
            </w:tcBorders>
            <w:shd w:val="clear" w:color="auto" w:fill="auto"/>
            <w:vAlign w:val="center"/>
            <w:hideMark/>
          </w:tcPr>
          <w:p w14:paraId="0E68423B" w14:textId="77777777" w:rsidR="00915E5B" w:rsidRPr="006B3FB3" w:rsidRDefault="00915E5B" w:rsidP="00915E5B">
            <w:pPr>
              <w:rPr>
                <w:sz w:val="16"/>
                <w:szCs w:val="16"/>
              </w:rPr>
            </w:pPr>
            <w:r w:rsidRPr="006B3FB3">
              <w:rPr>
                <w:sz w:val="16"/>
                <w:szCs w:val="16"/>
              </w:rPr>
              <w:t>Индекс изменения количества активов</w:t>
            </w:r>
          </w:p>
        </w:tc>
        <w:tc>
          <w:tcPr>
            <w:tcW w:w="851" w:type="dxa"/>
            <w:tcBorders>
              <w:top w:val="nil"/>
              <w:left w:val="nil"/>
              <w:bottom w:val="single" w:sz="4" w:space="0" w:color="auto"/>
              <w:right w:val="single" w:sz="4" w:space="0" w:color="auto"/>
            </w:tcBorders>
            <w:shd w:val="clear" w:color="auto" w:fill="auto"/>
            <w:vAlign w:val="center"/>
            <w:hideMark/>
          </w:tcPr>
          <w:p w14:paraId="50C19910" w14:textId="77777777" w:rsidR="00915E5B" w:rsidRPr="006B3FB3" w:rsidRDefault="00915E5B" w:rsidP="00915E5B">
            <w:pPr>
              <w:jc w:val="center"/>
              <w:rPr>
                <w:sz w:val="16"/>
                <w:szCs w:val="16"/>
              </w:rPr>
            </w:pPr>
            <w:r w:rsidRPr="006B3FB3">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2E19ED87" w14:textId="77777777" w:rsidR="00915E5B" w:rsidRPr="006B3FB3" w:rsidRDefault="00915E5B" w:rsidP="00915E5B">
            <w:pPr>
              <w:jc w:val="right"/>
              <w:rPr>
                <w:sz w:val="16"/>
                <w:szCs w:val="16"/>
              </w:rPr>
            </w:pPr>
            <w:r w:rsidRPr="006B3FB3">
              <w:rPr>
                <w:sz w:val="16"/>
                <w:szCs w:val="16"/>
              </w:rPr>
              <w:t>1,13%</w:t>
            </w:r>
          </w:p>
        </w:tc>
        <w:tc>
          <w:tcPr>
            <w:tcW w:w="1275" w:type="dxa"/>
            <w:tcBorders>
              <w:top w:val="nil"/>
              <w:left w:val="nil"/>
              <w:bottom w:val="single" w:sz="4" w:space="0" w:color="auto"/>
              <w:right w:val="single" w:sz="4" w:space="0" w:color="auto"/>
            </w:tcBorders>
            <w:shd w:val="clear" w:color="auto" w:fill="auto"/>
            <w:noWrap/>
            <w:vAlign w:val="center"/>
          </w:tcPr>
          <w:p w14:paraId="33BA3168" w14:textId="77777777" w:rsidR="00915E5B" w:rsidRPr="006B3FB3" w:rsidRDefault="00915E5B" w:rsidP="00915E5B">
            <w:pPr>
              <w:jc w:val="right"/>
              <w:rPr>
                <w:sz w:val="16"/>
                <w:szCs w:val="16"/>
              </w:rPr>
            </w:pPr>
            <w:r w:rsidRPr="006B3FB3">
              <w:rPr>
                <w:sz w:val="16"/>
                <w:szCs w:val="16"/>
              </w:rPr>
              <w:t>1,1%</w:t>
            </w:r>
          </w:p>
        </w:tc>
        <w:tc>
          <w:tcPr>
            <w:tcW w:w="2977" w:type="dxa"/>
            <w:tcBorders>
              <w:top w:val="nil"/>
              <w:left w:val="nil"/>
              <w:bottom w:val="single" w:sz="4" w:space="0" w:color="auto"/>
              <w:right w:val="single" w:sz="4" w:space="0" w:color="auto"/>
            </w:tcBorders>
            <w:shd w:val="clear" w:color="auto" w:fill="auto"/>
            <w:vAlign w:val="center"/>
            <w:hideMark/>
          </w:tcPr>
          <w:p w14:paraId="090622B3" w14:textId="77777777" w:rsidR="00915E5B" w:rsidRPr="006B3FB3" w:rsidRDefault="00915E5B" w:rsidP="00915E5B">
            <w:pPr>
              <w:rPr>
                <w:sz w:val="16"/>
                <w:szCs w:val="16"/>
              </w:rPr>
            </w:pPr>
            <w:r w:rsidRPr="006B3FB3">
              <w:rPr>
                <w:sz w:val="16"/>
                <w:szCs w:val="16"/>
              </w:rPr>
              <w:t> </w:t>
            </w:r>
          </w:p>
        </w:tc>
      </w:tr>
      <w:tr w:rsidR="00915E5B" w:rsidRPr="006B3FB3" w14:paraId="44D57686"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F16A8B" w14:textId="77777777" w:rsidR="00915E5B" w:rsidRPr="006B3FB3" w:rsidRDefault="00915E5B" w:rsidP="00915E5B">
            <w:pPr>
              <w:jc w:val="center"/>
              <w:rPr>
                <w:sz w:val="16"/>
                <w:szCs w:val="16"/>
              </w:rPr>
            </w:pPr>
            <w:r w:rsidRPr="006B3FB3">
              <w:rPr>
                <w:sz w:val="16"/>
                <w:szCs w:val="16"/>
              </w:rPr>
              <w:t>5</w:t>
            </w:r>
          </w:p>
        </w:tc>
        <w:tc>
          <w:tcPr>
            <w:tcW w:w="2693" w:type="dxa"/>
            <w:tcBorders>
              <w:top w:val="nil"/>
              <w:left w:val="nil"/>
              <w:bottom w:val="single" w:sz="4" w:space="0" w:color="auto"/>
              <w:right w:val="single" w:sz="4" w:space="0" w:color="auto"/>
            </w:tcBorders>
            <w:shd w:val="clear" w:color="auto" w:fill="auto"/>
            <w:vAlign w:val="center"/>
            <w:hideMark/>
          </w:tcPr>
          <w:p w14:paraId="58913C8C" w14:textId="77777777" w:rsidR="00915E5B" w:rsidRPr="006B3FB3" w:rsidRDefault="00915E5B" w:rsidP="00915E5B">
            <w:pPr>
              <w:rPr>
                <w:sz w:val="16"/>
                <w:szCs w:val="16"/>
              </w:rPr>
            </w:pPr>
            <w:r w:rsidRPr="006B3FB3">
              <w:rPr>
                <w:sz w:val="16"/>
                <w:szCs w:val="16"/>
              </w:rPr>
              <w:t>Коэффициент эластичности затрат по росту активов</w:t>
            </w:r>
          </w:p>
        </w:tc>
        <w:tc>
          <w:tcPr>
            <w:tcW w:w="851" w:type="dxa"/>
            <w:tcBorders>
              <w:top w:val="nil"/>
              <w:left w:val="nil"/>
              <w:bottom w:val="single" w:sz="4" w:space="0" w:color="auto"/>
              <w:right w:val="single" w:sz="4" w:space="0" w:color="auto"/>
            </w:tcBorders>
            <w:shd w:val="clear" w:color="auto" w:fill="auto"/>
            <w:vAlign w:val="center"/>
            <w:hideMark/>
          </w:tcPr>
          <w:p w14:paraId="56CCAFD5" w14:textId="77777777" w:rsidR="00915E5B" w:rsidRPr="006B3FB3" w:rsidRDefault="00915E5B" w:rsidP="00915E5B">
            <w:pPr>
              <w:jc w:val="center"/>
              <w:rPr>
                <w:sz w:val="16"/>
                <w:szCs w:val="16"/>
              </w:rPr>
            </w:pPr>
            <w:r w:rsidRPr="006B3FB3">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05826A94" w14:textId="77777777" w:rsidR="00915E5B" w:rsidRPr="006B3FB3" w:rsidRDefault="00915E5B" w:rsidP="00915E5B">
            <w:pPr>
              <w:jc w:val="right"/>
              <w:rPr>
                <w:sz w:val="16"/>
                <w:szCs w:val="16"/>
              </w:rPr>
            </w:pPr>
            <w:r w:rsidRPr="006B3FB3">
              <w:rPr>
                <w:sz w:val="16"/>
                <w:szCs w:val="16"/>
              </w:rPr>
              <w:t>0,75</w:t>
            </w:r>
          </w:p>
        </w:tc>
        <w:tc>
          <w:tcPr>
            <w:tcW w:w="1275" w:type="dxa"/>
            <w:tcBorders>
              <w:top w:val="nil"/>
              <w:left w:val="nil"/>
              <w:bottom w:val="single" w:sz="4" w:space="0" w:color="auto"/>
              <w:right w:val="single" w:sz="4" w:space="0" w:color="auto"/>
            </w:tcBorders>
            <w:shd w:val="clear" w:color="auto" w:fill="auto"/>
            <w:noWrap/>
            <w:vAlign w:val="center"/>
          </w:tcPr>
          <w:p w14:paraId="773F6E54" w14:textId="77777777" w:rsidR="00915E5B" w:rsidRPr="006B3FB3" w:rsidRDefault="00915E5B" w:rsidP="00915E5B">
            <w:pPr>
              <w:jc w:val="right"/>
              <w:rPr>
                <w:sz w:val="16"/>
                <w:szCs w:val="16"/>
              </w:rPr>
            </w:pPr>
            <w:r w:rsidRPr="006B3FB3">
              <w:rPr>
                <w:sz w:val="16"/>
                <w:szCs w:val="16"/>
              </w:rPr>
              <w:t>0,750</w:t>
            </w:r>
          </w:p>
        </w:tc>
        <w:tc>
          <w:tcPr>
            <w:tcW w:w="2977" w:type="dxa"/>
            <w:tcBorders>
              <w:top w:val="nil"/>
              <w:left w:val="nil"/>
              <w:bottom w:val="single" w:sz="4" w:space="0" w:color="auto"/>
              <w:right w:val="single" w:sz="4" w:space="0" w:color="auto"/>
            </w:tcBorders>
            <w:shd w:val="clear" w:color="auto" w:fill="auto"/>
            <w:vAlign w:val="center"/>
            <w:hideMark/>
          </w:tcPr>
          <w:p w14:paraId="5778800E" w14:textId="77777777" w:rsidR="00915E5B" w:rsidRPr="006B3FB3" w:rsidRDefault="00915E5B" w:rsidP="00915E5B">
            <w:pPr>
              <w:rPr>
                <w:sz w:val="16"/>
                <w:szCs w:val="16"/>
              </w:rPr>
            </w:pPr>
            <w:r w:rsidRPr="006B3FB3">
              <w:rPr>
                <w:sz w:val="16"/>
                <w:szCs w:val="16"/>
              </w:rPr>
              <w:t> </w:t>
            </w:r>
          </w:p>
        </w:tc>
      </w:tr>
      <w:tr w:rsidR="00915E5B" w:rsidRPr="006B3FB3" w14:paraId="5C5FE9E5"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30B990" w14:textId="77777777" w:rsidR="00915E5B" w:rsidRPr="006B3FB3" w:rsidRDefault="00915E5B" w:rsidP="00915E5B">
            <w:pPr>
              <w:jc w:val="center"/>
              <w:rPr>
                <w:sz w:val="16"/>
                <w:szCs w:val="16"/>
              </w:rPr>
            </w:pPr>
            <w:r w:rsidRPr="006B3FB3">
              <w:rPr>
                <w:sz w:val="16"/>
                <w:szCs w:val="16"/>
              </w:rPr>
              <w:t>6</w:t>
            </w:r>
          </w:p>
        </w:tc>
        <w:tc>
          <w:tcPr>
            <w:tcW w:w="2693" w:type="dxa"/>
            <w:tcBorders>
              <w:top w:val="nil"/>
              <w:left w:val="nil"/>
              <w:bottom w:val="single" w:sz="4" w:space="0" w:color="auto"/>
              <w:right w:val="single" w:sz="4" w:space="0" w:color="auto"/>
            </w:tcBorders>
            <w:shd w:val="clear" w:color="auto" w:fill="auto"/>
            <w:vAlign w:val="center"/>
            <w:hideMark/>
          </w:tcPr>
          <w:p w14:paraId="044B9CB6" w14:textId="77777777" w:rsidR="00915E5B" w:rsidRPr="006B3FB3" w:rsidRDefault="00915E5B" w:rsidP="00915E5B">
            <w:pPr>
              <w:rPr>
                <w:sz w:val="16"/>
                <w:szCs w:val="16"/>
              </w:rPr>
            </w:pPr>
            <w:r w:rsidRPr="006B3FB3">
              <w:rPr>
                <w:sz w:val="16"/>
                <w:szCs w:val="16"/>
              </w:rPr>
              <w:t>Итого коэффициент индексации</w:t>
            </w:r>
          </w:p>
        </w:tc>
        <w:tc>
          <w:tcPr>
            <w:tcW w:w="851" w:type="dxa"/>
            <w:tcBorders>
              <w:top w:val="nil"/>
              <w:left w:val="nil"/>
              <w:bottom w:val="single" w:sz="4" w:space="0" w:color="auto"/>
              <w:right w:val="single" w:sz="4" w:space="0" w:color="auto"/>
            </w:tcBorders>
            <w:shd w:val="clear" w:color="auto" w:fill="auto"/>
            <w:vAlign w:val="center"/>
            <w:hideMark/>
          </w:tcPr>
          <w:p w14:paraId="63C7ABF6" w14:textId="77777777" w:rsidR="00915E5B" w:rsidRPr="006B3FB3" w:rsidRDefault="00915E5B" w:rsidP="00915E5B">
            <w:pPr>
              <w:jc w:val="center"/>
              <w:rPr>
                <w:sz w:val="16"/>
                <w:szCs w:val="16"/>
              </w:rPr>
            </w:pPr>
            <w:r w:rsidRPr="006B3FB3">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7E1CDEE5" w14:textId="77777777" w:rsidR="00915E5B" w:rsidRPr="006B3FB3" w:rsidRDefault="00915E5B" w:rsidP="00915E5B">
            <w:pPr>
              <w:jc w:val="right"/>
              <w:rPr>
                <w:sz w:val="16"/>
                <w:szCs w:val="16"/>
              </w:rPr>
            </w:pPr>
            <w:r w:rsidRPr="006B3FB3">
              <w:rPr>
                <w:sz w:val="16"/>
                <w:szCs w:val="16"/>
              </w:rPr>
              <w:t>1,026</w:t>
            </w:r>
          </w:p>
        </w:tc>
        <w:tc>
          <w:tcPr>
            <w:tcW w:w="1275" w:type="dxa"/>
            <w:tcBorders>
              <w:top w:val="nil"/>
              <w:left w:val="nil"/>
              <w:bottom w:val="single" w:sz="4" w:space="0" w:color="auto"/>
              <w:right w:val="single" w:sz="4" w:space="0" w:color="auto"/>
            </w:tcBorders>
            <w:shd w:val="clear" w:color="auto" w:fill="auto"/>
            <w:noWrap/>
            <w:vAlign w:val="center"/>
          </w:tcPr>
          <w:p w14:paraId="349FF1ED" w14:textId="77777777" w:rsidR="00915E5B" w:rsidRPr="006B3FB3" w:rsidRDefault="00915E5B" w:rsidP="00915E5B">
            <w:pPr>
              <w:jc w:val="right"/>
              <w:rPr>
                <w:sz w:val="16"/>
                <w:szCs w:val="16"/>
              </w:rPr>
            </w:pPr>
            <w:r w:rsidRPr="006B3FB3">
              <w:rPr>
                <w:sz w:val="16"/>
                <w:szCs w:val="16"/>
              </w:rPr>
              <w:t>1,0263</w:t>
            </w:r>
          </w:p>
        </w:tc>
        <w:tc>
          <w:tcPr>
            <w:tcW w:w="2977" w:type="dxa"/>
            <w:tcBorders>
              <w:top w:val="nil"/>
              <w:left w:val="nil"/>
              <w:bottom w:val="single" w:sz="4" w:space="0" w:color="auto"/>
              <w:right w:val="single" w:sz="4" w:space="0" w:color="auto"/>
            </w:tcBorders>
            <w:shd w:val="clear" w:color="auto" w:fill="auto"/>
            <w:vAlign w:val="center"/>
            <w:hideMark/>
          </w:tcPr>
          <w:p w14:paraId="7710D8F3" w14:textId="77777777" w:rsidR="00915E5B" w:rsidRPr="006B3FB3" w:rsidRDefault="00915E5B" w:rsidP="00915E5B">
            <w:pPr>
              <w:rPr>
                <w:sz w:val="16"/>
                <w:szCs w:val="16"/>
              </w:rPr>
            </w:pPr>
          </w:p>
        </w:tc>
      </w:tr>
      <w:tr w:rsidR="00915E5B" w:rsidRPr="006B3FB3" w14:paraId="2D57E15E" w14:textId="77777777" w:rsidTr="00915E5B">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CEDB3" w14:textId="77777777" w:rsidR="00915E5B" w:rsidRPr="006B3FB3" w:rsidRDefault="00915E5B" w:rsidP="00915E5B">
            <w:pPr>
              <w:rPr>
                <w:b/>
                <w:bCs/>
                <w:sz w:val="16"/>
                <w:szCs w:val="16"/>
              </w:rPr>
            </w:pPr>
            <w:r w:rsidRPr="006B3FB3">
              <w:rPr>
                <w:b/>
                <w:bCs/>
                <w:sz w:val="16"/>
                <w:szCs w:val="16"/>
              </w:rPr>
              <w:t>1. Расчёт подконтрольных расходов</w:t>
            </w:r>
          </w:p>
        </w:tc>
      </w:tr>
      <w:tr w:rsidR="00915E5B" w:rsidRPr="006B3FB3" w14:paraId="40AEB157"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6D97DC" w14:textId="77777777" w:rsidR="00915E5B" w:rsidRPr="006B3FB3" w:rsidRDefault="00915E5B" w:rsidP="00915E5B">
            <w:pPr>
              <w:jc w:val="center"/>
              <w:rPr>
                <w:sz w:val="16"/>
                <w:szCs w:val="16"/>
              </w:rPr>
            </w:pPr>
            <w:r w:rsidRPr="006B3FB3">
              <w:rPr>
                <w:sz w:val="16"/>
                <w:szCs w:val="16"/>
              </w:rPr>
              <w:t>1.1.</w:t>
            </w:r>
          </w:p>
        </w:tc>
        <w:tc>
          <w:tcPr>
            <w:tcW w:w="2693" w:type="dxa"/>
            <w:tcBorders>
              <w:top w:val="nil"/>
              <w:left w:val="nil"/>
              <w:bottom w:val="single" w:sz="4" w:space="0" w:color="auto"/>
              <w:right w:val="single" w:sz="4" w:space="0" w:color="auto"/>
            </w:tcBorders>
            <w:shd w:val="clear" w:color="auto" w:fill="auto"/>
            <w:vAlign w:val="center"/>
            <w:hideMark/>
          </w:tcPr>
          <w:p w14:paraId="4A679C0D" w14:textId="77777777" w:rsidR="00915E5B" w:rsidRPr="006B3FB3" w:rsidRDefault="00915E5B" w:rsidP="00915E5B">
            <w:pPr>
              <w:rPr>
                <w:sz w:val="16"/>
                <w:szCs w:val="16"/>
              </w:rPr>
            </w:pPr>
            <w:r w:rsidRPr="006B3FB3">
              <w:rPr>
                <w:sz w:val="16"/>
                <w:szCs w:val="16"/>
              </w:rPr>
              <w:t>Материальные затраты</w:t>
            </w:r>
          </w:p>
        </w:tc>
        <w:tc>
          <w:tcPr>
            <w:tcW w:w="851" w:type="dxa"/>
            <w:tcBorders>
              <w:top w:val="nil"/>
              <w:left w:val="nil"/>
              <w:bottom w:val="single" w:sz="4" w:space="0" w:color="auto"/>
              <w:right w:val="single" w:sz="4" w:space="0" w:color="auto"/>
            </w:tcBorders>
            <w:shd w:val="clear" w:color="auto" w:fill="auto"/>
            <w:vAlign w:val="center"/>
            <w:hideMark/>
          </w:tcPr>
          <w:p w14:paraId="03DA835B"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0EDEB5C" w14:textId="77777777" w:rsidR="00915E5B" w:rsidRPr="006B3FB3" w:rsidRDefault="00915E5B" w:rsidP="00915E5B">
            <w:pPr>
              <w:jc w:val="right"/>
              <w:rPr>
                <w:sz w:val="16"/>
                <w:szCs w:val="16"/>
              </w:rPr>
            </w:pPr>
            <w:r w:rsidRPr="006B3FB3">
              <w:rPr>
                <w:sz w:val="16"/>
                <w:szCs w:val="16"/>
              </w:rPr>
              <w:t>274 362,48</w:t>
            </w:r>
          </w:p>
        </w:tc>
        <w:tc>
          <w:tcPr>
            <w:tcW w:w="1275" w:type="dxa"/>
            <w:tcBorders>
              <w:top w:val="nil"/>
              <w:left w:val="nil"/>
              <w:bottom w:val="single" w:sz="4" w:space="0" w:color="auto"/>
              <w:right w:val="single" w:sz="4" w:space="0" w:color="auto"/>
            </w:tcBorders>
            <w:shd w:val="clear" w:color="auto" w:fill="auto"/>
            <w:noWrap/>
            <w:vAlign w:val="center"/>
          </w:tcPr>
          <w:p w14:paraId="726B1630" w14:textId="77777777" w:rsidR="00915E5B" w:rsidRPr="006B3FB3" w:rsidRDefault="00915E5B" w:rsidP="00915E5B">
            <w:pPr>
              <w:jc w:val="right"/>
              <w:rPr>
                <w:sz w:val="16"/>
                <w:szCs w:val="16"/>
              </w:rPr>
            </w:pPr>
            <w:r w:rsidRPr="006B3FB3">
              <w:rPr>
                <w:sz w:val="16"/>
                <w:szCs w:val="16"/>
              </w:rPr>
              <w:t>274 362,48</w:t>
            </w:r>
          </w:p>
        </w:tc>
        <w:tc>
          <w:tcPr>
            <w:tcW w:w="2977" w:type="dxa"/>
            <w:vMerge w:val="restart"/>
            <w:tcBorders>
              <w:top w:val="nil"/>
              <w:left w:val="nil"/>
              <w:right w:val="single" w:sz="4" w:space="0" w:color="auto"/>
            </w:tcBorders>
            <w:shd w:val="clear" w:color="auto" w:fill="auto"/>
            <w:vAlign w:val="center"/>
            <w:hideMark/>
          </w:tcPr>
          <w:p w14:paraId="113F33B0" w14:textId="77777777" w:rsidR="00915E5B" w:rsidRPr="006B3FB3" w:rsidRDefault="00915E5B" w:rsidP="00915E5B">
            <w:pPr>
              <w:rPr>
                <w:sz w:val="16"/>
                <w:szCs w:val="16"/>
              </w:rPr>
            </w:pPr>
            <w:r w:rsidRPr="006B3FB3">
              <w:rPr>
                <w:sz w:val="16"/>
                <w:szCs w:val="16"/>
              </w:rPr>
              <w:t xml:space="preserve">Расчет произведен в соответствии с Методическими указаниями 98-э </w:t>
            </w:r>
            <w:r w:rsidRPr="006B3FB3">
              <w:rPr>
                <w:sz w:val="16"/>
                <w:szCs w:val="16"/>
              </w:rPr>
              <w:br/>
              <w:t xml:space="preserve">с учетом коэффициента индексации, рассчитанного для предприятия </w:t>
            </w:r>
            <w:r w:rsidRPr="006B3FB3">
              <w:rPr>
                <w:sz w:val="16"/>
                <w:szCs w:val="16"/>
              </w:rPr>
              <w:br/>
              <w:t>на 2023 год</w:t>
            </w:r>
          </w:p>
        </w:tc>
      </w:tr>
      <w:tr w:rsidR="00915E5B" w:rsidRPr="006B3FB3" w14:paraId="71A64091"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D63E9C" w14:textId="77777777" w:rsidR="00915E5B" w:rsidRPr="006B3FB3" w:rsidRDefault="00915E5B" w:rsidP="00915E5B">
            <w:pPr>
              <w:jc w:val="center"/>
              <w:rPr>
                <w:sz w:val="16"/>
                <w:szCs w:val="16"/>
              </w:rPr>
            </w:pPr>
            <w:r w:rsidRPr="006B3FB3">
              <w:rPr>
                <w:sz w:val="16"/>
                <w:szCs w:val="16"/>
              </w:rPr>
              <w:t>1.1.1.</w:t>
            </w:r>
          </w:p>
        </w:tc>
        <w:tc>
          <w:tcPr>
            <w:tcW w:w="2693" w:type="dxa"/>
            <w:tcBorders>
              <w:top w:val="nil"/>
              <w:left w:val="nil"/>
              <w:bottom w:val="single" w:sz="4" w:space="0" w:color="auto"/>
              <w:right w:val="single" w:sz="4" w:space="0" w:color="auto"/>
            </w:tcBorders>
            <w:shd w:val="clear" w:color="auto" w:fill="auto"/>
            <w:vAlign w:val="center"/>
            <w:hideMark/>
          </w:tcPr>
          <w:p w14:paraId="1E2C9EA5" w14:textId="77777777" w:rsidR="00915E5B" w:rsidRPr="006B3FB3" w:rsidRDefault="00915E5B" w:rsidP="00915E5B">
            <w:pPr>
              <w:rPr>
                <w:sz w:val="16"/>
                <w:szCs w:val="16"/>
              </w:rPr>
            </w:pPr>
            <w:r w:rsidRPr="006B3FB3">
              <w:rPr>
                <w:sz w:val="16"/>
                <w:szCs w:val="16"/>
              </w:rPr>
              <w:t>Сырье, материалы, запасные части, инструмент, топливо</w:t>
            </w:r>
          </w:p>
        </w:tc>
        <w:tc>
          <w:tcPr>
            <w:tcW w:w="851" w:type="dxa"/>
            <w:tcBorders>
              <w:top w:val="nil"/>
              <w:left w:val="nil"/>
              <w:bottom w:val="single" w:sz="4" w:space="0" w:color="auto"/>
              <w:right w:val="single" w:sz="4" w:space="0" w:color="auto"/>
            </w:tcBorders>
            <w:shd w:val="clear" w:color="auto" w:fill="auto"/>
            <w:vAlign w:val="center"/>
            <w:hideMark/>
          </w:tcPr>
          <w:p w14:paraId="30CEEDB8"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D827427" w14:textId="77777777" w:rsidR="00915E5B" w:rsidRPr="006B3FB3" w:rsidRDefault="00915E5B" w:rsidP="00915E5B">
            <w:pPr>
              <w:jc w:val="right"/>
              <w:rPr>
                <w:sz w:val="16"/>
                <w:szCs w:val="16"/>
              </w:rPr>
            </w:pPr>
            <w:r w:rsidRPr="006B3FB3">
              <w:rPr>
                <w:sz w:val="16"/>
                <w:szCs w:val="16"/>
              </w:rPr>
              <w:t>90 158,09</w:t>
            </w:r>
          </w:p>
        </w:tc>
        <w:tc>
          <w:tcPr>
            <w:tcW w:w="1275" w:type="dxa"/>
            <w:tcBorders>
              <w:top w:val="nil"/>
              <w:left w:val="nil"/>
              <w:bottom w:val="single" w:sz="4" w:space="0" w:color="auto"/>
              <w:right w:val="single" w:sz="4" w:space="0" w:color="auto"/>
            </w:tcBorders>
            <w:shd w:val="clear" w:color="auto" w:fill="auto"/>
            <w:noWrap/>
            <w:vAlign w:val="center"/>
          </w:tcPr>
          <w:p w14:paraId="60AEBA82" w14:textId="77777777" w:rsidR="00915E5B" w:rsidRPr="006B3FB3" w:rsidRDefault="00915E5B" w:rsidP="00915E5B">
            <w:pPr>
              <w:jc w:val="right"/>
              <w:rPr>
                <w:sz w:val="16"/>
                <w:szCs w:val="16"/>
              </w:rPr>
            </w:pPr>
            <w:r w:rsidRPr="006B3FB3">
              <w:rPr>
                <w:sz w:val="16"/>
                <w:szCs w:val="16"/>
              </w:rPr>
              <w:t>90 158,09</w:t>
            </w:r>
          </w:p>
        </w:tc>
        <w:tc>
          <w:tcPr>
            <w:tcW w:w="2977" w:type="dxa"/>
            <w:vMerge/>
            <w:tcBorders>
              <w:left w:val="nil"/>
              <w:right w:val="single" w:sz="4" w:space="0" w:color="auto"/>
            </w:tcBorders>
            <w:shd w:val="clear" w:color="auto" w:fill="auto"/>
            <w:vAlign w:val="center"/>
          </w:tcPr>
          <w:p w14:paraId="2A35EBDD" w14:textId="77777777" w:rsidR="00915E5B" w:rsidRPr="006B3FB3" w:rsidRDefault="00915E5B" w:rsidP="00915E5B">
            <w:pPr>
              <w:rPr>
                <w:sz w:val="16"/>
                <w:szCs w:val="16"/>
              </w:rPr>
            </w:pPr>
          </w:p>
        </w:tc>
      </w:tr>
      <w:tr w:rsidR="00915E5B" w:rsidRPr="006B3FB3" w14:paraId="26B96DEC"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07FF3A" w14:textId="77777777" w:rsidR="00915E5B" w:rsidRPr="006B3FB3" w:rsidRDefault="00915E5B" w:rsidP="00915E5B">
            <w:pPr>
              <w:jc w:val="center"/>
              <w:rPr>
                <w:sz w:val="16"/>
                <w:szCs w:val="16"/>
              </w:rPr>
            </w:pPr>
            <w:r w:rsidRPr="006B3FB3">
              <w:rPr>
                <w:sz w:val="16"/>
                <w:szCs w:val="16"/>
              </w:rPr>
              <w:t>1.1.2.</w:t>
            </w:r>
          </w:p>
        </w:tc>
        <w:tc>
          <w:tcPr>
            <w:tcW w:w="2693" w:type="dxa"/>
            <w:tcBorders>
              <w:top w:val="nil"/>
              <w:left w:val="nil"/>
              <w:bottom w:val="single" w:sz="4" w:space="0" w:color="auto"/>
              <w:right w:val="single" w:sz="4" w:space="0" w:color="auto"/>
            </w:tcBorders>
            <w:shd w:val="clear" w:color="auto" w:fill="auto"/>
            <w:vAlign w:val="center"/>
            <w:hideMark/>
          </w:tcPr>
          <w:p w14:paraId="57D713FC" w14:textId="77777777" w:rsidR="00915E5B" w:rsidRPr="006B3FB3" w:rsidRDefault="00915E5B" w:rsidP="00915E5B">
            <w:pPr>
              <w:rPr>
                <w:sz w:val="16"/>
                <w:szCs w:val="16"/>
              </w:rPr>
            </w:pPr>
            <w:r w:rsidRPr="006B3FB3">
              <w:rPr>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851" w:type="dxa"/>
            <w:tcBorders>
              <w:top w:val="nil"/>
              <w:left w:val="nil"/>
              <w:bottom w:val="single" w:sz="4" w:space="0" w:color="auto"/>
              <w:right w:val="single" w:sz="4" w:space="0" w:color="auto"/>
            </w:tcBorders>
            <w:shd w:val="clear" w:color="auto" w:fill="auto"/>
            <w:vAlign w:val="center"/>
            <w:hideMark/>
          </w:tcPr>
          <w:p w14:paraId="7126820F"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6D587FA5" w14:textId="77777777" w:rsidR="00915E5B" w:rsidRPr="006B3FB3" w:rsidRDefault="00915E5B" w:rsidP="00915E5B">
            <w:pPr>
              <w:jc w:val="right"/>
              <w:rPr>
                <w:sz w:val="16"/>
                <w:szCs w:val="16"/>
              </w:rPr>
            </w:pPr>
            <w:r w:rsidRPr="006B3FB3">
              <w:rPr>
                <w:sz w:val="16"/>
                <w:szCs w:val="16"/>
              </w:rPr>
              <w:t>184 204,39</w:t>
            </w:r>
          </w:p>
        </w:tc>
        <w:tc>
          <w:tcPr>
            <w:tcW w:w="1275" w:type="dxa"/>
            <w:tcBorders>
              <w:top w:val="nil"/>
              <w:left w:val="nil"/>
              <w:bottom w:val="single" w:sz="4" w:space="0" w:color="auto"/>
              <w:right w:val="single" w:sz="4" w:space="0" w:color="auto"/>
            </w:tcBorders>
            <w:shd w:val="clear" w:color="auto" w:fill="auto"/>
            <w:noWrap/>
            <w:vAlign w:val="center"/>
          </w:tcPr>
          <w:p w14:paraId="7725C311" w14:textId="77777777" w:rsidR="00915E5B" w:rsidRPr="006B3FB3" w:rsidRDefault="00915E5B" w:rsidP="00915E5B">
            <w:pPr>
              <w:jc w:val="right"/>
              <w:rPr>
                <w:sz w:val="16"/>
                <w:szCs w:val="16"/>
              </w:rPr>
            </w:pPr>
            <w:r w:rsidRPr="006B3FB3">
              <w:rPr>
                <w:sz w:val="16"/>
                <w:szCs w:val="16"/>
              </w:rPr>
              <w:t>184 204,39</w:t>
            </w:r>
          </w:p>
        </w:tc>
        <w:tc>
          <w:tcPr>
            <w:tcW w:w="2977" w:type="dxa"/>
            <w:vMerge/>
            <w:tcBorders>
              <w:left w:val="nil"/>
              <w:right w:val="single" w:sz="4" w:space="0" w:color="auto"/>
            </w:tcBorders>
            <w:shd w:val="clear" w:color="auto" w:fill="auto"/>
            <w:vAlign w:val="center"/>
          </w:tcPr>
          <w:p w14:paraId="7EB95331" w14:textId="77777777" w:rsidR="00915E5B" w:rsidRPr="006B3FB3" w:rsidRDefault="00915E5B" w:rsidP="00915E5B">
            <w:pPr>
              <w:rPr>
                <w:sz w:val="16"/>
                <w:szCs w:val="16"/>
              </w:rPr>
            </w:pPr>
          </w:p>
        </w:tc>
      </w:tr>
      <w:tr w:rsidR="00915E5B" w:rsidRPr="006B3FB3" w14:paraId="0FFA850C"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BAB899" w14:textId="77777777" w:rsidR="00915E5B" w:rsidRPr="006B3FB3" w:rsidRDefault="00915E5B" w:rsidP="00915E5B">
            <w:pPr>
              <w:jc w:val="center"/>
              <w:rPr>
                <w:sz w:val="16"/>
                <w:szCs w:val="16"/>
              </w:rPr>
            </w:pPr>
            <w:r w:rsidRPr="006B3FB3">
              <w:rPr>
                <w:sz w:val="16"/>
                <w:szCs w:val="16"/>
              </w:rPr>
              <w:t>1.2.</w:t>
            </w:r>
          </w:p>
        </w:tc>
        <w:tc>
          <w:tcPr>
            <w:tcW w:w="2693" w:type="dxa"/>
            <w:tcBorders>
              <w:top w:val="nil"/>
              <w:left w:val="nil"/>
              <w:bottom w:val="single" w:sz="4" w:space="0" w:color="auto"/>
              <w:right w:val="single" w:sz="4" w:space="0" w:color="auto"/>
            </w:tcBorders>
            <w:shd w:val="clear" w:color="auto" w:fill="auto"/>
            <w:vAlign w:val="center"/>
            <w:hideMark/>
          </w:tcPr>
          <w:p w14:paraId="40489275" w14:textId="77777777" w:rsidR="00915E5B" w:rsidRPr="006B3FB3" w:rsidRDefault="00915E5B" w:rsidP="00915E5B">
            <w:pPr>
              <w:rPr>
                <w:sz w:val="16"/>
                <w:szCs w:val="16"/>
              </w:rPr>
            </w:pPr>
            <w:r w:rsidRPr="006B3FB3">
              <w:rPr>
                <w:sz w:val="16"/>
                <w:szCs w:val="16"/>
              </w:rPr>
              <w:t>Расходы на оплату труда</w:t>
            </w:r>
          </w:p>
        </w:tc>
        <w:tc>
          <w:tcPr>
            <w:tcW w:w="851" w:type="dxa"/>
            <w:tcBorders>
              <w:top w:val="nil"/>
              <w:left w:val="nil"/>
              <w:bottom w:val="single" w:sz="4" w:space="0" w:color="auto"/>
              <w:right w:val="single" w:sz="4" w:space="0" w:color="auto"/>
            </w:tcBorders>
            <w:shd w:val="clear" w:color="auto" w:fill="auto"/>
            <w:vAlign w:val="center"/>
            <w:hideMark/>
          </w:tcPr>
          <w:p w14:paraId="3B277A48"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48AE595" w14:textId="77777777" w:rsidR="00915E5B" w:rsidRPr="006B3FB3" w:rsidRDefault="00915E5B" w:rsidP="00915E5B">
            <w:pPr>
              <w:jc w:val="right"/>
              <w:rPr>
                <w:sz w:val="16"/>
                <w:szCs w:val="16"/>
              </w:rPr>
            </w:pPr>
            <w:r w:rsidRPr="006B3FB3">
              <w:rPr>
                <w:sz w:val="16"/>
                <w:szCs w:val="16"/>
              </w:rPr>
              <w:t>125 930,67</w:t>
            </w:r>
          </w:p>
        </w:tc>
        <w:tc>
          <w:tcPr>
            <w:tcW w:w="1275" w:type="dxa"/>
            <w:tcBorders>
              <w:top w:val="nil"/>
              <w:left w:val="nil"/>
              <w:bottom w:val="single" w:sz="4" w:space="0" w:color="auto"/>
              <w:right w:val="single" w:sz="4" w:space="0" w:color="auto"/>
            </w:tcBorders>
            <w:shd w:val="clear" w:color="auto" w:fill="auto"/>
            <w:noWrap/>
            <w:vAlign w:val="center"/>
          </w:tcPr>
          <w:p w14:paraId="0F9685A2" w14:textId="77777777" w:rsidR="00915E5B" w:rsidRPr="006B3FB3" w:rsidRDefault="00915E5B" w:rsidP="00915E5B">
            <w:pPr>
              <w:jc w:val="right"/>
              <w:rPr>
                <w:sz w:val="16"/>
                <w:szCs w:val="16"/>
              </w:rPr>
            </w:pPr>
            <w:r w:rsidRPr="006B3FB3">
              <w:rPr>
                <w:sz w:val="16"/>
                <w:szCs w:val="16"/>
              </w:rPr>
              <w:t>125 930,67</w:t>
            </w:r>
          </w:p>
        </w:tc>
        <w:tc>
          <w:tcPr>
            <w:tcW w:w="2977" w:type="dxa"/>
            <w:vMerge/>
            <w:tcBorders>
              <w:left w:val="nil"/>
              <w:right w:val="single" w:sz="4" w:space="0" w:color="auto"/>
            </w:tcBorders>
            <w:shd w:val="clear" w:color="auto" w:fill="auto"/>
            <w:vAlign w:val="center"/>
          </w:tcPr>
          <w:p w14:paraId="1C915F1C" w14:textId="77777777" w:rsidR="00915E5B" w:rsidRPr="006B3FB3" w:rsidRDefault="00915E5B" w:rsidP="00915E5B">
            <w:pPr>
              <w:rPr>
                <w:sz w:val="16"/>
                <w:szCs w:val="16"/>
              </w:rPr>
            </w:pPr>
          </w:p>
        </w:tc>
      </w:tr>
      <w:tr w:rsidR="00915E5B" w:rsidRPr="006B3FB3" w14:paraId="78FAFEE1"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CEE8F7" w14:textId="77777777" w:rsidR="00915E5B" w:rsidRPr="006B3FB3" w:rsidRDefault="00915E5B" w:rsidP="00915E5B">
            <w:pPr>
              <w:jc w:val="center"/>
              <w:rPr>
                <w:sz w:val="16"/>
                <w:szCs w:val="16"/>
              </w:rPr>
            </w:pPr>
            <w:r w:rsidRPr="006B3FB3">
              <w:rPr>
                <w:sz w:val="16"/>
                <w:szCs w:val="16"/>
              </w:rPr>
              <w:t>1.3.</w:t>
            </w:r>
          </w:p>
        </w:tc>
        <w:tc>
          <w:tcPr>
            <w:tcW w:w="2693" w:type="dxa"/>
            <w:tcBorders>
              <w:top w:val="nil"/>
              <w:left w:val="nil"/>
              <w:bottom w:val="single" w:sz="4" w:space="0" w:color="auto"/>
              <w:right w:val="single" w:sz="4" w:space="0" w:color="auto"/>
            </w:tcBorders>
            <w:shd w:val="clear" w:color="auto" w:fill="auto"/>
            <w:vAlign w:val="center"/>
            <w:hideMark/>
          </w:tcPr>
          <w:p w14:paraId="54CC09C5" w14:textId="77777777" w:rsidR="00915E5B" w:rsidRPr="006B3FB3" w:rsidRDefault="00915E5B" w:rsidP="00915E5B">
            <w:pPr>
              <w:rPr>
                <w:sz w:val="16"/>
                <w:szCs w:val="16"/>
              </w:rPr>
            </w:pPr>
            <w:r w:rsidRPr="006B3FB3">
              <w:rPr>
                <w:sz w:val="16"/>
                <w:szCs w:val="16"/>
              </w:rPr>
              <w:t>Прочие расходы, всего, в том числе:</w:t>
            </w:r>
          </w:p>
        </w:tc>
        <w:tc>
          <w:tcPr>
            <w:tcW w:w="851" w:type="dxa"/>
            <w:tcBorders>
              <w:top w:val="nil"/>
              <w:left w:val="nil"/>
              <w:bottom w:val="single" w:sz="4" w:space="0" w:color="auto"/>
              <w:right w:val="single" w:sz="4" w:space="0" w:color="auto"/>
            </w:tcBorders>
            <w:shd w:val="clear" w:color="auto" w:fill="auto"/>
            <w:vAlign w:val="center"/>
            <w:hideMark/>
          </w:tcPr>
          <w:p w14:paraId="329FB3B1"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3BD6112" w14:textId="77777777" w:rsidR="00915E5B" w:rsidRPr="006B3FB3" w:rsidRDefault="00915E5B" w:rsidP="00915E5B">
            <w:pPr>
              <w:jc w:val="right"/>
              <w:rPr>
                <w:sz w:val="16"/>
                <w:szCs w:val="16"/>
              </w:rPr>
            </w:pPr>
            <w:r w:rsidRPr="006B3FB3">
              <w:rPr>
                <w:sz w:val="16"/>
                <w:szCs w:val="16"/>
              </w:rPr>
              <w:t>190 630,19</w:t>
            </w:r>
          </w:p>
        </w:tc>
        <w:tc>
          <w:tcPr>
            <w:tcW w:w="1275" w:type="dxa"/>
            <w:tcBorders>
              <w:top w:val="nil"/>
              <w:left w:val="nil"/>
              <w:bottom w:val="single" w:sz="4" w:space="0" w:color="auto"/>
              <w:right w:val="single" w:sz="4" w:space="0" w:color="auto"/>
            </w:tcBorders>
            <w:shd w:val="clear" w:color="auto" w:fill="auto"/>
            <w:noWrap/>
            <w:vAlign w:val="center"/>
          </w:tcPr>
          <w:p w14:paraId="0341CC3B" w14:textId="77777777" w:rsidR="00915E5B" w:rsidRPr="006B3FB3" w:rsidRDefault="00915E5B" w:rsidP="00915E5B">
            <w:pPr>
              <w:jc w:val="right"/>
              <w:rPr>
                <w:sz w:val="16"/>
                <w:szCs w:val="16"/>
              </w:rPr>
            </w:pPr>
            <w:r w:rsidRPr="006B3FB3">
              <w:rPr>
                <w:sz w:val="16"/>
                <w:szCs w:val="16"/>
              </w:rPr>
              <w:t>190 630,19</w:t>
            </w:r>
          </w:p>
        </w:tc>
        <w:tc>
          <w:tcPr>
            <w:tcW w:w="2977" w:type="dxa"/>
            <w:vMerge/>
            <w:tcBorders>
              <w:left w:val="nil"/>
              <w:right w:val="single" w:sz="4" w:space="0" w:color="auto"/>
            </w:tcBorders>
            <w:shd w:val="clear" w:color="auto" w:fill="auto"/>
            <w:vAlign w:val="center"/>
          </w:tcPr>
          <w:p w14:paraId="0E449B00" w14:textId="77777777" w:rsidR="00915E5B" w:rsidRPr="006B3FB3" w:rsidRDefault="00915E5B" w:rsidP="00915E5B">
            <w:pPr>
              <w:rPr>
                <w:sz w:val="16"/>
                <w:szCs w:val="16"/>
              </w:rPr>
            </w:pPr>
          </w:p>
        </w:tc>
      </w:tr>
      <w:tr w:rsidR="00915E5B" w:rsidRPr="006B3FB3" w14:paraId="52A34D6E"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10F134" w14:textId="77777777" w:rsidR="00915E5B" w:rsidRPr="006B3FB3" w:rsidRDefault="00915E5B" w:rsidP="00915E5B">
            <w:pPr>
              <w:jc w:val="center"/>
              <w:rPr>
                <w:sz w:val="16"/>
                <w:szCs w:val="16"/>
              </w:rPr>
            </w:pPr>
            <w:r w:rsidRPr="006B3FB3">
              <w:rPr>
                <w:sz w:val="16"/>
                <w:szCs w:val="16"/>
              </w:rPr>
              <w:t>1.3.1.</w:t>
            </w:r>
          </w:p>
        </w:tc>
        <w:tc>
          <w:tcPr>
            <w:tcW w:w="2693" w:type="dxa"/>
            <w:tcBorders>
              <w:top w:val="nil"/>
              <w:left w:val="nil"/>
              <w:bottom w:val="single" w:sz="4" w:space="0" w:color="auto"/>
              <w:right w:val="single" w:sz="4" w:space="0" w:color="auto"/>
            </w:tcBorders>
            <w:shd w:val="clear" w:color="auto" w:fill="auto"/>
            <w:vAlign w:val="center"/>
            <w:hideMark/>
          </w:tcPr>
          <w:p w14:paraId="35022E49" w14:textId="77777777" w:rsidR="00915E5B" w:rsidRPr="006B3FB3" w:rsidRDefault="00915E5B" w:rsidP="00915E5B">
            <w:pPr>
              <w:rPr>
                <w:sz w:val="16"/>
                <w:szCs w:val="16"/>
              </w:rPr>
            </w:pPr>
            <w:r w:rsidRPr="006B3FB3">
              <w:rPr>
                <w:sz w:val="16"/>
                <w:szCs w:val="16"/>
              </w:rPr>
              <w:t>Ремонт основных фондов</w:t>
            </w:r>
          </w:p>
        </w:tc>
        <w:tc>
          <w:tcPr>
            <w:tcW w:w="851" w:type="dxa"/>
            <w:tcBorders>
              <w:top w:val="nil"/>
              <w:left w:val="nil"/>
              <w:bottom w:val="single" w:sz="4" w:space="0" w:color="auto"/>
              <w:right w:val="single" w:sz="4" w:space="0" w:color="auto"/>
            </w:tcBorders>
            <w:shd w:val="clear" w:color="auto" w:fill="auto"/>
            <w:vAlign w:val="center"/>
            <w:hideMark/>
          </w:tcPr>
          <w:p w14:paraId="2FB66A8E"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422A0BB" w14:textId="77777777" w:rsidR="00915E5B" w:rsidRPr="006B3FB3" w:rsidRDefault="00915E5B" w:rsidP="00915E5B">
            <w:pPr>
              <w:jc w:val="right"/>
              <w:rPr>
                <w:sz w:val="16"/>
                <w:szCs w:val="16"/>
              </w:rPr>
            </w:pPr>
            <w:r w:rsidRPr="006B3FB3">
              <w:rPr>
                <w:sz w:val="16"/>
                <w:szCs w:val="16"/>
              </w:rPr>
              <w:t>104 251,83</w:t>
            </w:r>
          </w:p>
        </w:tc>
        <w:tc>
          <w:tcPr>
            <w:tcW w:w="1275" w:type="dxa"/>
            <w:tcBorders>
              <w:top w:val="nil"/>
              <w:left w:val="nil"/>
              <w:bottom w:val="single" w:sz="4" w:space="0" w:color="auto"/>
              <w:right w:val="single" w:sz="4" w:space="0" w:color="auto"/>
            </w:tcBorders>
            <w:shd w:val="clear" w:color="auto" w:fill="auto"/>
            <w:noWrap/>
            <w:vAlign w:val="center"/>
          </w:tcPr>
          <w:p w14:paraId="3F7CE2ED" w14:textId="77777777" w:rsidR="00915E5B" w:rsidRPr="006B3FB3" w:rsidRDefault="00915E5B" w:rsidP="00915E5B">
            <w:pPr>
              <w:jc w:val="right"/>
              <w:rPr>
                <w:sz w:val="16"/>
                <w:szCs w:val="16"/>
              </w:rPr>
            </w:pPr>
            <w:r w:rsidRPr="006B3FB3">
              <w:rPr>
                <w:sz w:val="16"/>
                <w:szCs w:val="16"/>
              </w:rPr>
              <w:t>104 251,83</w:t>
            </w:r>
          </w:p>
        </w:tc>
        <w:tc>
          <w:tcPr>
            <w:tcW w:w="2977" w:type="dxa"/>
            <w:vMerge/>
            <w:tcBorders>
              <w:left w:val="nil"/>
              <w:right w:val="single" w:sz="4" w:space="0" w:color="auto"/>
            </w:tcBorders>
            <w:shd w:val="clear" w:color="auto" w:fill="auto"/>
            <w:vAlign w:val="center"/>
          </w:tcPr>
          <w:p w14:paraId="351A7265" w14:textId="77777777" w:rsidR="00915E5B" w:rsidRPr="006B3FB3" w:rsidRDefault="00915E5B" w:rsidP="00915E5B">
            <w:pPr>
              <w:rPr>
                <w:sz w:val="16"/>
                <w:szCs w:val="16"/>
              </w:rPr>
            </w:pPr>
          </w:p>
        </w:tc>
      </w:tr>
      <w:tr w:rsidR="00915E5B" w:rsidRPr="006B3FB3" w14:paraId="607B2531"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DE4C67" w14:textId="77777777" w:rsidR="00915E5B" w:rsidRPr="006B3FB3" w:rsidRDefault="00915E5B" w:rsidP="00915E5B">
            <w:pPr>
              <w:jc w:val="center"/>
              <w:rPr>
                <w:sz w:val="16"/>
                <w:szCs w:val="16"/>
              </w:rPr>
            </w:pPr>
            <w:r w:rsidRPr="006B3FB3">
              <w:rPr>
                <w:sz w:val="16"/>
                <w:szCs w:val="16"/>
              </w:rPr>
              <w:t>1.3.2.</w:t>
            </w:r>
          </w:p>
        </w:tc>
        <w:tc>
          <w:tcPr>
            <w:tcW w:w="2693" w:type="dxa"/>
            <w:tcBorders>
              <w:top w:val="nil"/>
              <w:left w:val="nil"/>
              <w:bottom w:val="single" w:sz="4" w:space="0" w:color="auto"/>
              <w:right w:val="single" w:sz="4" w:space="0" w:color="auto"/>
            </w:tcBorders>
            <w:shd w:val="clear" w:color="auto" w:fill="auto"/>
            <w:vAlign w:val="center"/>
            <w:hideMark/>
          </w:tcPr>
          <w:p w14:paraId="3425E449" w14:textId="77777777" w:rsidR="00915E5B" w:rsidRPr="006B3FB3" w:rsidRDefault="00915E5B" w:rsidP="00915E5B">
            <w:pPr>
              <w:rPr>
                <w:sz w:val="16"/>
                <w:szCs w:val="16"/>
              </w:rPr>
            </w:pPr>
            <w:r w:rsidRPr="006B3FB3">
              <w:rPr>
                <w:sz w:val="16"/>
                <w:szCs w:val="16"/>
              </w:rPr>
              <w:t>Оплата работ и услуг сторонних организаций</w:t>
            </w:r>
          </w:p>
        </w:tc>
        <w:tc>
          <w:tcPr>
            <w:tcW w:w="851" w:type="dxa"/>
            <w:tcBorders>
              <w:top w:val="nil"/>
              <w:left w:val="nil"/>
              <w:bottom w:val="single" w:sz="4" w:space="0" w:color="auto"/>
              <w:right w:val="single" w:sz="4" w:space="0" w:color="auto"/>
            </w:tcBorders>
            <w:shd w:val="clear" w:color="auto" w:fill="auto"/>
            <w:vAlign w:val="center"/>
            <w:hideMark/>
          </w:tcPr>
          <w:p w14:paraId="2CB38855"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E81E71D" w14:textId="77777777" w:rsidR="00915E5B" w:rsidRPr="006B3FB3" w:rsidRDefault="00915E5B" w:rsidP="00915E5B">
            <w:pPr>
              <w:jc w:val="right"/>
              <w:rPr>
                <w:sz w:val="16"/>
                <w:szCs w:val="16"/>
              </w:rPr>
            </w:pPr>
            <w:r w:rsidRPr="006B3FB3">
              <w:rPr>
                <w:sz w:val="16"/>
                <w:szCs w:val="16"/>
              </w:rPr>
              <w:t>76 896,03</w:t>
            </w:r>
          </w:p>
        </w:tc>
        <w:tc>
          <w:tcPr>
            <w:tcW w:w="1275" w:type="dxa"/>
            <w:tcBorders>
              <w:top w:val="nil"/>
              <w:left w:val="nil"/>
              <w:bottom w:val="single" w:sz="4" w:space="0" w:color="auto"/>
              <w:right w:val="single" w:sz="4" w:space="0" w:color="auto"/>
            </w:tcBorders>
            <w:shd w:val="clear" w:color="auto" w:fill="auto"/>
            <w:noWrap/>
            <w:vAlign w:val="center"/>
          </w:tcPr>
          <w:p w14:paraId="588C3341" w14:textId="77777777" w:rsidR="00915E5B" w:rsidRPr="006B3FB3" w:rsidRDefault="00915E5B" w:rsidP="00915E5B">
            <w:pPr>
              <w:jc w:val="right"/>
              <w:rPr>
                <w:sz w:val="16"/>
                <w:szCs w:val="16"/>
              </w:rPr>
            </w:pPr>
            <w:r w:rsidRPr="006B3FB3">
              <w:rPr>
                <w:sz w:val="16"/>
                <w:szCs w:val="16"/>
              </w:rPr>
              <w:t>76 896,03</w:t>
            </w:r>
          </w:p>
        </w:tc>
        <w:tc>
          <w:tcPr>
            <w:tcW w:w="2977" w:type="dxa"/>
            <w:vMerge/>
            <w:tcBorders>
              <w:left w:val="nil"/>
              <w:right w:val="single" w:sz="4" w:space="0" w:color="auto"/>
            </w:tcBorders>
            <w:shd w:val="clear" w:color="auto" w:fill="auto"/>
            <w:vAlign w:val="center"/>
          </w:tcPr>
          <w:p w14:paraId="159717DD" w14:textId="77777777" w:rsidR="00915E5B" w:rsidRPr="006B3FB3" w:rsidRDefault="00915E5B" w:rsidP="00915E5B">
            <w:pPr>
              <w:rPr>
                <w:sz w:val="16"/>
                <w:szCs w:val="16"/>
              </w:rPr>
            </w:pPr>
          </w:p>
        </w:tc>
      </w:tr>
      <w:tr w:rsidR="00915E5B" w:rsidRPr="006B3FB3" w14:paraId="462BCD2B"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4EB392" w14:textId="77777777" w:rsidR="00915E5B" w:rsidRPr="006B3FB3" w:rsidRDefault="00915E5B" w:rsidP="00915E5B">
            <w:pPr>
              <w:jc w:val="center"/>
              <w:rPr>
                <w:sz w:val="16"/>
                <w:szCs w:val="16"/>
              </w:rPr>
            </w:pPr>
            <w:r w:rsidRPr="006B3FB3">
              <w:rPr>
                <w:sz w:val="16"/>
                <w:szCs w:val="16"/>
              </w:rPr>
              <w:t>1.3.2.1.</w:t>
            </w:r>
          </w:p>
        </w:tc>
        <w:tc>
          <w:tcPr>
            <w:tcW w:w="2693" w:type="dxa"/>
            <w:tcBorders>
              <w:top w:val="nil"/>
              <w:left w:val="nil"/>
              <w:bottom w:val="single" w:sz="4" w:space="0" w:color="auto"/>
              <w:right w:val="single" w:sz="4" w:space="0" w:color="auto"/>
            </w:tcBorders>
            <w:shd w:val="clear" w:color="auto" w:fill="auto"/>
            <w:vAlign w:val="center"/>
            <w:hideMark/>
          </w:tcPr>
          <w:p w14:paraId="394BE206" w14:textId="77777777" w:rsidR="00915E5B" w:rsidRPr="006B3FB3" w:rsidRDefault="00915E5B" w:rsidP="00915E5B">
            <w:pPr>
              <w:jc w:val="right"/>
              <w:rPr>
                <w:sz w:val="16"/>
                <w:szCs w:val="16"/>
              </w:rPr>
            </w:pPr>
            <w:r w:rsidRPr="006B3FB3">
              <w:rPr>
                <w:sz w:val="16"/>
                <w:szCs w:val="16"/>
              </w:rPr>
              <w:t>Услуги связи</w:t>
            </w:r>
          </w:p>
        </w:tc>
        <w:tc>
          <w:tcPr>
            <w:tcW w:w="851" w:type="dxa"/>
            <w:tcBorders>
              <w:top w:val="nil"/>
              <w:left w:val="nil"/>
              <w:bottom w:val="single" w:sz="4" w:space="0" w:color="auto"/>
              <w:right w:val="single" w:sz="4" w:space="0" w:color="auto"/>
            </w:tcBorders>
            <w:shd w:val="clear" w:color="auto" w:fill="auto"/>
            <w:vAlign w:val="center"/>
            <w:hideMark/>
          </w:tcPr>
          <w:p w14:paraId="2F2ACEEE"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85156A2" w14:textId="77777777" w:rsidR="00915E5B" w:rsidRPr="006B3FB3" w:rsidRDefault="00915E5B" w:rsidP="00915E5B">
            <w:pPr>
              <w:jc w:val="right"/>
              <w:rPr>
                <w:sz w:val="16"/>
                <w:szCs w:val="16"/>
              </w:rPr>
            </w:pPr>
            <w:r w:rsidRPr="006B3FB3">
              <w:rPr>
                <w:sz w:val="16"/>
                <w:szCs w:val="16"/>
              </w:rPr>
              <w:t>1 667,21</w:t>
            </w:r>
          </w:p>
        </w:tc>
        <w:tc>
          <w:tcPr>
            <w:tcW w:w="1275" w:type="dxa"/>
            <w:tcBorders>
              <w:top w:val="nil"/>
              <w:left w:val="nil"/>
              <w:bottom w:val="single" w:sz="4" w:space="0" w:color="auto"/>
              <w:right w:val="single" w:sz="4" w:space="0" w:color="auto"/>
            </w:tcBorders>
            <w:shd w:val="clear" w:color="auto" w:fill="auto"/>
            <w:noWrap/>
            <w:vAlign w:val="center"/>
          </w:tcPr>
          <w:p w14:paraId="037533FC" w14:textId="77777777" w:rsidR="00915E5B" w:rsidRPr="006B3FB3" w:rsidRDefault="00915E5B" w:rsidP="00915E5B">
            <w:pPr>
              <w:jc w:val="right"/>
              <w:rPr>
                <w:sz w:val="16"/>
                <w:szCs w:val="16"/>
              </w:rPr>
            </w:pPr>
            <w:r w:rsidRPr="006B3FB3">
              <w:rPr>
                <w:sz w:val="16"/>
                <w:szCs w:val="16"/>
              </w:rPr>
              <w:t>1 667,21</w:t>
            </w:r>
          </w:p>
        </w:tc>
        <w:tc>
          <w:tcPr>
            <w:tcW w:w="2977" w:type="dxa"/>
            <w:vMerge/>
            <w:tcBorders>
              <w:left w:val="nil"/>
              <w:right w:val="single" w:sz="4" w:space="0" w:color="auto"/>
            </w:tcBorders>
            <w:shd w:val="clear" w:color="auto" w:fill="auto"/>
            <w:vAlign w:val="center"/>
          </w:tcPr>
          <w:p w14:paraId="425807B0" w14:textId="77777777" w:rsidR="00915E5B" w:rsidRPr="006B3FB3" w:rsidRDefault="00915E5B" w:rsidP="00915E5B">
            <w:pPr>
              <w:rPr>
                <w:sz w:val="16"/>
                <w:szCs w:val="16"/>
              </w:rPr>
            </w:pPr>
          </w:p>
        </w:tc>
      </w:tr>
      <w:tr w:rsidR="00915E5B" w:rsidRPr="006B3FB3" w14:paraId="369C6232"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6AC97C" w14:textId="77777777" w:rsidR="00915E5B" w:rsidRPr="006B3FB3" w:rsidRDefault="00915E5B" w:rsidP="00915E5B">
            <w:pPr>
              <w:jc w:val="center"/>
              <w:rPr>
                <w:sz w:val="16"/>
                <w:szCs w:val="16"/>
              </w:rPr>
            </w:pPr>
            <w:r w:rsidRPr="006B3FB3">
              <w:rPr>
                <w:sz w:val="16"/>
                <w:szCs w:val="16"/>
              </w:rPr>
              <w:t>1.3.2.2.</w:t>
            </w:r>
          </w:p>
        </w:tc>
        <w:tc>
          <w:tcPr>
            <w:tcW w:w="2693" w:type="dxa"/>
            <w:tcBorders>
              <w:top w:val="nil"/>
              <w:left w:val="nil"/>
              <w:bottom w:val="single" w:sz="4" w:space="0" w:color="auto"/>
              <w:right w:val="single" w:sz="4" w:space="0" w:color="auto"/>
            </w:tcBorders>
            <w:shd w:val="clear" w:color="auto" w:fill="auto"/>
            <w:vAlign w:val="center"/>
            <w:hideMark/>
          </w:tcPr>
          <w:p w14:paraId="30C04BE0" w14:textId="77777777" w:rsidR="00915E5B" w:rsidRPr="006B3FB3" w:rsidRDefault="00915E5B" w:rsidP="00915E5B">
            <w:pPr>
              <w:jc w:val="right"/>
              <w:rPr>
                <w:sz w:val="16"/>
                <w:szCs w:val="16"/>
              </w:rPr>
            </w:pPr>
            <w:r w:rsidRPr="006B3FB3">
              <w:rPr>
                <w:sz w:val="16"/>
                <w:szCs w:val="16"/>
              </w:rPr>
              <w:t>Расходы на услуги вневедомственной охраны и коммунального хозяйства</w:t>
            </w:r>
          </w:p>
        </w:tc>
        <w:tc>
          <w:tcPr>
            <w:tcW w:w="851" w:type="dxa"/>
            <w:tcBorders>
              <w:top w:val="nil"/>
              <w:left w:val="nil"/>
              <w:bottom w:val="single" w:sz="4" w:space="0" w:color="auto"/>
              <w:right w:val="single" w:sz="4" w:space="0" w:color="auto"/>
            </w:tcBorders>
            <w:shd w:val="clear" w:color="auto" w:fill="auto"/>
            <w:vAlign w:val="center"/>
            <w:hideMark/>
          </w:tcPr>
          <w:p w14:paraId="5C2BA232"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0FA3F7E" w14:textId="77777777" w:rsidR="00915E5B" w:rsidRPr="006B3FB3" w:rsidRDefault="00915E5B" w:rsidP="00915E5B">
            <w:pPr>
              <w:jc w:val="right"/>
              <w:rPr>
                <w:sz w:val="16"/>
                <w:szCs w:val="16"/>
              </w:rPr>
            </w:pPr>
            <w:r w:rsidRPr="006B3FB3">
              <w:rPr>
                <w:sz w:val="16"/>
                <w:szCs w:val="16"/>
              </w:rPr>
              <w:t>54 203,11</w:t>
            </w:r>
          </w:p>
        </w:tc>
        <w:tc>
          <w:tcPr>
            <w:tcW w:w="1275" w:type="dxa"/>
            <w:tcBorders>
              <w:top w:val="nil"/>
              <w:left w:val="nil"/>
              <w:bottom w:val="single" w:sz="4" w:space="0" w:color="auto"/>
              <w:right w:val="single" w:sz="4" w:space="0" w:color="auto"/>
            </w:tcBorders>
            <w:shd w:val="clear" w:color="auto" w:fill="auto"/>
            <w:noWrap/>
            <w:vAlign w:val="center"/>
          </w:tcPr>
          <w:p w14:paraId="6B628AC1" w14:textId="77777777" w:rsidR="00915E5B" w:rsidRPr="006B3FB3" w:rsidRDefault="00915E5B" w:rsidP="00915E5B">
            <w:pPr>
              <w:jc w:val="right"/>
              <w:rPr>
                <w:sz w:val="16"/>
                <w:szCs w:val="16"/>
              </w:rPr>
            </w:pPr>
            <w:r w:rsidRPr="006B3FB3">
              <w:rPr>
                <w:sz w:val="16"/>
                <w:szCs w:val="16"/>
              </w:rPr>
              <w:t>54 203,11</w:t>
            </w:r>
          </w:p>
        </w:tc>
        <w:tc>
          <w:tcPr>
            <w:tcW w:w="2977" w:type="dxa"/>
            <w:vMerge/>
            <w:tcBorders>
              <w:left w:val="nil"/>
              <w:right w:val="single" w:sz="4" w:space="0" w:color="auto"/>
            </w:tcBorders>
            <w:shd w:val="clear" w:color="auto" w:fill="auto"/>
            <w:vAlign w:val="center"/>
          </w:tcPr>
          <w:p w14:paraId="3E7200FB" w14:textId="77777777" w:rsidR="00915E5B" w:rsidRPr="006B3FB3" w:rsidRDefault="00915E5B" w:rsidP="00915E5B">
            <w:pPr>
              <w:rPr>
                <w:sz w:val="16"/>
                <w:szCs w:val="16"/>
              </w:rPr>
            </w:pPr>
          </w:p>
        </w:tc>
      </w:tr>
      <w:tr w:rsidR="00915E5B" w:rsidRPr="006B3FB3" w14:paraId="01C44C0A"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6FD6CE" w14:textId="77777777" w:rsidR="00915E5B" w:rsidRPr="006B3FB3" w:rsidRDefault="00915E5B" w:rsidP="00915E5B">
            <w:pPr>
              <w:jc w:val="center"/>
              <w:rPr>
                <w:sz w:val="16"/>
                <w:szCs w:val="16"/>
              </w:rPr>
            </w:pPr>
            <w:r w:rsidRPr="006B3FB3">
              <w:rPr>
                <w:sz w:val="16"/>
                <w:szCs w:val="16"/>
              </w:rPr>
              <w:t>1.3.2.3.</w:t>
            </w:r>
          </w:p>
        </w:tc>
        <w:tc>
          <w:tcPr>
            <w:tcW w:w="2693" w:type="dxa"/>
            <w:tcBorders>
              <w:top w:val="nil"/>
              <w:left w:val="nil"/>
              <w:bottom w:val="single" w:sz="4" w:space="0" w:color="auto"/>
              <w:right w:val="single" w:sz="4" w:space="0" w:color="auto"/>
            </w:tcBorders>
            <w:shd w:val="clear" w:color="auto" w:fill="auto"/>
            <w:vAlign w:val="center"/>
            <w:hideMark/>
          </w:tcPr>
          <w:p w14:paraId="659070FA" w14:textId="77777777" w:rsidR="00915E5B" w:rsidRPr="006B3FB3" w:rsidRDefault="00915E5B" w:rsidP="00915E5B">
            <w:pPr>
              <w:jc w:val="right"/>
              <w:rPr>
                <w:sz w:val="16"/>
                <w:szCs w:val="16"/>
              </w:rPr>
            </w:pPr>
            <w:r w:rsidRPr="006B3FB3">
              <w:rPr>
                <w:sz w:val="16"/>
                <w:szCs w:val="16"/>
              </w:rPr>
              <w:t>Расходы на юридические и информационные услуги</w:t>
            </w:r>
          </w:p>
        </w:tc>
        <w:tc>
          <w:tcPr>
            <w:tcW w:w="851" w:type="dxa"/>
            <w:tcBorders>
              <w:top w:val="nil"/>
              <w:left w:val="nil"/>
              <w:bottom w:val="single" w:sz="4" w:space="0" w:color="auto"/>
              <w:right w:val="single" w:sz="4" w:space="0" w:color="auto"/>
            </w:tcBorders>
            <w:shd w:val="clear" w:color="auto" w:fill="auto"/>
            <w:vAlign w:val="center"/>
            <w:hideMark/>
          </w:tcPr>
          <w:p w14:paraId="714B2658"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6B0B0403" w14:textId="77777777" w:rsidR="00915E5B" w:rsidRPr="006B3FB3" w:rsidRDefault="00915E5B" w:rsidP="00915E5B">
            <w:pPr>
              <w:jc w:val="right"/>
              <w:rPr>
                <w:sz w:val="16"/>
                <w:szCs w:val="16"/>
              </w:rPr>
            </w:pPr>
            <w:r w:rsidRPr="006B3FB3">
              <w:rPr>
                <w:sz w:val="16"/>
                <w:szCs w:val="16"/>
              </w:rPr>
              <w:t>1 668,09</w:t>
            </w:r>
          </w:p>
        </w:tc>
        <w:tc>
          <w:tcPr>
            <w:tcW w:w="1275" w:type="dxa"/>
            <w:tcBorders>
              <w:top w:val="nil"/>
              <w:left w:val="nil"/>
              <w:bottom w:val="single" w:sz="4" w:space="0" w:color="auto"/>
              <w:right w:val="single" w:sz="4" w:space="0" w:color="auto"/>
            </w:tcBorders>
            <w:shd w:val="clear" w:color="auto" w:fill="auto"/>
            <w:noWrap/>
            <w:vAlign w:val="center"/>
          </w:tcPr>
          <w:p w14:paraId="20A5E5A5" w14:textId="77777777" w:rsidR="00915E5B" w:rsidRPr="006B3FB3" w:rsidRDefault="00915E5B" w:rsidP="00915E5B">
            <w:pPr>
              <w:jc w:val="right"/>
              <w:rPr>
                <w:sz w:val="16"/>
                <w:szCs w:val="16"/>
              </w:rPr>
            </w:pPr>
            <w:r w:rsidRPr="006B3FB3">
              <w:rPr>
                <w:sz w:val="16"/>
                <w:szCs w:val="16"/>
              </w:rPr>
              <w:t>1 668,09</w:t>
            </w:r>
          </w:p>
        </w:tc>
        <w:tc>
          <w:tcPr>
            <w:tcW w:w="2977" w:type="dxa"/>
            <w:vMerge/>
            <w:tcBorders>
              <w:left w:val="nil"/>
              <w:right w:val="single" w:sz="4" w:space="0" w:color="auto"/>
            </w:tcBorders>
            <w:shd w:val="clear" w:color="auto" w:fill="auto"/>
            <w:vAlign w:val="center"/>
          </w:tcPr>
          <w:p w14:paraId="1767BCD7" w14:textId="77777777" w:rsidR="00915E5B" w:rsidRPr="006B3FB3" w:rsidRDefault="00915E5B" w:rsidP="00915E5B">
            <w:pPr>
              <w:rPr>
                <w:sz w:val="16"/>
                <w:szCs w:val="16"/>
              </w:rPr>
            </w:pPr>
          </w:p>
        </w:tc>
      </w:tr>
      <w:tr w:rsidR="00915E5B" w:rsidRPr="006B3FB3" w14:paraId="208FCFCF"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A5DD7E" w14:textId="77777777" w:rsidR="00915E5B" w:rsidRPr="006B3FB3" w:rsidRDefault="00915E5B" w:rsidP="00915E5B">
            <w:pPr>
              <w:jc w:val="center"/>
              <w:rPr>
                <w:sz w:val="16"/>
                <w:szCs w:val="16"/>
              </w:rPr>
            </w:pPr>
            <w:r w:rsidRPr="006B3FB3">
              <w:rPr>
                <w:sz w:val="16"/>
                <w:szCs w:val="16"/>
              </w:rPr>
              <w:t>1.3.2.4.</w:t>
            </w:r>
          </w:p>
        </w:tc>
        <w:tc>
          <w:tcPr>
            <w:tcW w:w="2693" w:type="dxa"/>
            <w:tcBorders>
              <w:top w:val="nil"/>
              <w:left w:val="nil"/>
              <w:bottom w:val="single" w:sz="4" w:space="0" w:color="auto"/>
              <w:right w:val="single" w:sz="4" w:space="0" w:color="auto"/>
            </w:tcBorders>
            <w:shd w:val="clear" w:color="auto" w:fill="auto"/>
            <w:vAlign w:val="center"/>
            <w:hideMark/>
          </w:tcPr>
          <w:p w14:paraId="102F1E05" w14:textId="77777777" w:rsidR="00915E5B" w:rsidRPr="006B3FB3" w:rsidRDefault="00915E5B" w:rsidP="00915E5B">
            <w:pPr>
              <w:jc w:val="right"/>
              <w:rPr>
                <w:sz w:val="16"/>
                <w:szCs w:val="16"/>
              </w:rPr>
            </w:pPr>
            <w:r w:rsidRPr="006B3FB3">
              <w:rPr>
                <w:sz w:val="16"/>
                <w:szCs w:val="16"/>
              </w:rPr>
              <w:t>Расходы на аудиторские и консультационные услуги</w:t>
            </w:r>
          </w:p>
        </w:tc>
        <w:tc>
          <w:tcPr>
            <w:tcW w:w="851" w:type="dxa"/>
            <w:tcBorders>
              <w:top w:val="nil"/>
              <w:left w:val="nil"/>
              <w:bottom w:val="single" w:sz="4" w:space="0" w:color="auto"/>
              <w:right w:val="single" w:sz="4" w:space="0" w:color="auto"/>
            </w:tcBorders>
            <w:shd w:val="clear" w:color="auto" w:fill="auto"/>
            <w:vAlign w:val="center"/>
            <w:hideMark/>
          </w:tcPr>
          <w:p w14:paraId="7A9F57DE"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DFAC660" w14:textId="77777777" w:rsidR="00915E5B" w:rsidRPr="006B3FB3" w:rsidRDefault="00915E5B" w:rsidP="00915E5B">
            <w:pPr>
              <w:jc w:val="right"/>
              <w:rPr>
                <w:sz w:val="16"/>
                <w:szCs w:val="16"/>
              </w:rPr>
            </w:pPr>
            <w:r w:rsidRPr="006B3FB3">
              <w:rPr>
                <w:sz w:val="16"/>
                <w:szCs w:val="16"/>
              </w:rPr>
              <w:t>2 526,52</w:t>
            </w:r>
          </w:p>
        </w:tc>
        <w:tc>
          <w:tcPr>
            <w:tcW w:w="1275" w:type="dxa"/>
            <w:tcBorders>
              <w:top w:val="nil"/>
              <w:left w:val="nil"/>
              <w:bottom w:val="single" w:sz="4" w:space="0" w:color="auto"/>
              <w:right w:val="single" w:sz="4" w:space="0" w:color="auto"/>
            </w:tcBorders>
            <w:shd w:val="clear" w:color="auto" w:fill="auto"/>
            <w:noWrap/>
            <w:vAlign w:val="center"/>
          </w:tcPr>
          <w:p w14:paraId="28992BEA" w14:textId="77777777" w:rsidR="00915E5B" w:rsidRPr="006B3FB3" w:rsidRDefault="00915E5B" w:rsidP="00915E5B">
            <w:pPr>
              <w:jc w:val="right"/>
              <w:rPr>
                <w:sz w:val="16"/>
                <w:szCs w:val="16"/>
              </w:rPr>
            </w:pPr>
            <w:r w:rsidRPr="006B3FB3">
              <w:rPr>
                <w:sz w:val="16"/>
                <w:szCs w:val="16"/>
              </w:rPr>
              <w:t>2 526,52</w:t>
            </w:r>
          </w:p>
        </w:tc>
        <w:tc>
          <w:tcPr>
            <w:tcW w:w="2977" w:type="dxa"/>
            <w:vMerge/>
            <w:tcBorders>
              <w:left w:val="nil"/>
              <w:right w:val="single" w:sz="4" w:space="0" w:color="auto"/>
            </w:tcBorders>
            <w:shd w:val="clear" w:color="auto" w:fill="auto"/>
            <w:vAlign w:val="center"/>
          </w:tcPr>
          <w:p w14:paraId="17367E16" w14:textId="77777777" w:rsidR="00915E5B" w:rsidRPr="006B3FB3" w:rsidRDefault="00915E5B" w:rsidP="00915E5B">
            <w:pPr>
              <w:rPr>
                <w:sz w:val="16"/>
                <w:szCs w:val="16"/>
              </w:rPr>
            </w:pPr>
          </w:p>
        </w:tc>
      </w:tr>
      <w:tr w:rsidR="00915E5B" w:rsidRPr="006B3FB3" w14:paraId="3C650987"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240C6B" w14:textId="77777777" w:rsidR="00915E5B" w:rsidRPr="006B3FB3" w:rsidRDefault="00915E5B" w:rsidP="00915E5B">
            <w:pPr>
              <w:jc w:val="center"/>
              <w:rPr>
                <w:sz w:val="16"/>
                <w:szCs w:val="16"/>
              </w:rPr>
            </w:pPr>
            <w:r w:rsidRPr="006B3FB3">
              <w:rPr>
                <w:sz w:val="16"/>
                <w:szCs w:val="16"/>
              </w:rPr>
              <w:t>1.3.2.6.</w:t>
            </w:r>
          </w:p>
        </w:tc>
        <w:tc>
          <w:tcPr>
            <w:tcW w:w="2693" w:type="dxa"/>
            <w:tcBorders>
              <w:top w:val="nil"/>
              <w:left w:val="nil"/>
              <w:bottom w:val="single" w:sz="4" w:space="0" w:color="auto"/>
              <w:right w:val="single" w:sz="4" w:space="0" w:color="auto"/>
            </w:tcBorders>
            <w:shd w:val="clear" w:color="auto" w:fill="auto"/>
            <w:vAlign w:val="center"/>
            <w:hideMark/>
          </w:tcPr>
          <w:p w14:paraId="29FD4501" w14:textId="77777777" w:rsidR="00915E5B" w:rsidRPr="006B3FB3" w:rsidRDefault="00915E5B" w:rsidP="00915E5B">
            <w:pPr>
              <w:jc w:val="right"/>
              <w:rPr>
                <w:sz w:val="16"/>
                <w:szCs w:val="16"/>
              </w:rPr>
            </w:pPr>
            <w:r w:rsidRPr="006B3FB3">
              <w:rPr>
                <w:sz w:val="16"/>
                <w:szCs w:val="16"/>
              </w:rPr>
              <w:t>Прочие услуги сторонних организаций</w:t>
            </w:r>
          </w:p>
        </w:tc>
        <w:tc>
          <w:tcPr>
            <w:tcW w:w="851" w:type="dxa"/>
            <w:tcBorders>
              <w:top w:val="nil"/>
              <w:left w:val="nil"/>
              <w:bottom w:val="single" w:sz="4" w:space="0" w:color="auto"/>
              <w:right w:val="single" w:sz="4" w:space="0" w:color="auto"/>
            </w:tcBorders>
            <w:shd w:val="clear" w:color="auto" w:fill="auto"/>
            <w:vAlign w:val="center"/>
            <w:hideMark/>
          </w:tcPr>
          <w:p w14:paraId="744D12EC"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BDBE696" w14:textId="77777777" w:rsidR="00915E5B" w:rsidRPr="006B3FB3" w:rsidRDefault="00915E5B" w:rsidP="00915E5B">
            <w:pPr>
              <w:jc w:val="right"/>
              <w:rPr>
                <w:sz w:val="16"/>
                <w:szCs w:val="16"/>
              </w:rPr>
            </w:pPr>
            <w:r w:rsidRPr="006B3FB3">
              <w:rPr>
                <w:sz w:val="16"/>
                <w:szCs w:val="16"/>
              </w:rPr>
              <w:t>16 831,10</w:t>
            </w:r>
          </w:p>
        </w:tc>
        <w:tc>
          <w:tcPr>
            <w:tcW w:w="1275" w:type="dxa"/>
            <w:tcBorders>
              <w:top w:val="nil"/>
              <w:left w:val="nil"/>
              <w:bottom w:val="single" w:sz="4" w:space="0" w:color="auto"/>
              <w:right w:val="single" w:sz="4" w:space="0" w:color="auto"/>
            </w:tcBorders>
            <w:shd w:val="clear" w:color="auto" w:fill="auto"/>
            <w:noWrap/>
            <w:vAlign w:val="center"/>
          </w:tcPr>
          <w:p w14:paraId="4E29F643" w14:textId="77777777" w:rsidR="00915E5B" w:rsidRPr="006B3FB3" w:rsidRDefault="00915E5B" w:rsidP="00915E5B">
            <w:pPr>
              <w:jc w:val="right"/>
              <w:rPr>
                <w:sz w:val="16"/>
                <w:szCs w:val="16"/>
              </w:rPr>
            </w:pPr>
            <w:r w:rsidRPr="006B3FB3">
              <w:rPr>
                <w:sz w:val="16"/>
                <w:szCs w:val="16"/>
              </w:rPr>
              <w:t>16 831,10</w:t>
            </w:r>
          </w:p>
        </w:tc>
        <w:tc>
          <w:tcPr>
            <w:tcW w:w="2977" w:type="dxa"/>
            <w:vMerge/>
            <w:tcBorders>
              <w:left w:val="nil"/>
              <w:right w:val="single" w:sz="4" w:space="0" w:color="auto"/>
            </w:tcBorders>
            <w:shd w:val="clear" w:color="auto" w:fill="auto"/>
            <w:vAlign w:val="center"/>
          </w:tcPr>
          <w:p w14:paraId="3AD94627" w14:textId="77777777" w:rsidR="00915E5B" w:rsidRPr="006B3FB3" w:rsidRDefault="00915E5B" w:rsidP="00915E5B">
            <w:pPr>
              <w:rPr>
                <w:sz w:val="16"/>
                <w:szCs w:val="16"/>
              </w:rPr>
            </w:pPr>
          </w:p>
        </w:tc>
      </w:tr>
      <w:tr w:rsidR="00915E5B" w:rsidRPr="006B3FB3" w14:paraId="5FBDC6B6"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2B6533" w14:textId="77777777" w:rsidR="00915E5B" w:rsidRPr="006B3FB3" w:rsidRDefault="00915E5B" w:rsidP="00915E5B">
            <w:pPr>
              <w:jc w:val="center"/>
              <w:rPr>
                <w:sz w:val="16"/>
                <w:szCs w:val="16"/>
              </w:rPr>
            </w:pPr>
            <w:r w:rsidRPr="006B3FB3">
              <w:rPr>
                <w:sz w:val="16"/>
                <w:szCs w:val="16"/>
              </w:rPr>
              <w:t>1.3.3.</w:t>
            </w:r>
          </w:p>
        </w:tc>
        <w:tc>
          <w:tcPr>
            <w:tcW w:w="2693" w:type="dxa"/>
            <w:tcBorders>
              <w:top w:val="nil"/>
              <w:left w:val="nil"/>
              <w:bottom w:val="single" w:sz="4" w:space="0" w:color="auto"/>
              <w:right w:val="single" w:sz="4" w:space="0" w:color="auto"/>
            </w:tcBorders>
            <w:shd w:val="clear" w:color="auto" w:fill="auto"/>
            <w:vAlign w:val="center"/>
            <w:hideMark/>
          </w:tcPr>
          <w:p w14:paraId="1AD6113F" w14:textId="77777777" w:rsidR="00915E5B" w:rsidRPr="006B3FB3" w:rsidRDefault="00915E5B" w:rsidP="00915E5B">
            <w:pPr>
              <w:rPr>
                <w:sz w:val="16"/>
                <w:szCs w:val="16"/>
              </w:rPr>
            </w:pPr>
            <w:r w:rsidRPr="006B3FB3">
              <w:rPr>
                <w:sz w:val="16"/>
                <w:szCs w:val="16"/>
              </w:rPr>
              <w:t>Расходы на командировки и представительские</w:t>
            </w:r>
          </w:p>
        </w:tc>
        <w:tc>
          <w:tcPr>
            <w:tcW w:w="851" w:type="dxa"/>
            <w:tcBorders>
              <w:top w:val="nil"/>
              <w:left w:val="nil"/>
              <w:bottom w:val="single" w:sz="4" w:space="0" w:color="auto"/>
              <w:right w:val="single" w:sz="4" w:space="0" w:color="auto"/>
            </w:tcBorders>
            <w:shd w:val="clear" w:color="auto" w:fill="auto"/>
            <w:vAlign w:val="center"/>
            <w:hideMark/>
          </w:tcPr>
          <w:p w14:paraId="21606ED0"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B87DBA3" w14:textId="77777777" w:rsidR="00915E5B" w:rsidRPr="006B3FB3" w:rsidRDefault="00915E5B" w:rsidP="00915E5B">
            <w:pPr>
              <w:jc w:val="right"/>
              <w:rPr>
                <w:sz w:val="16"/>
                <w:szCs w:val="16"/>
              </w:rPr>
            </w:pPr>
            <w:r w:rsidRPr="006B3FB3">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7601A6EC" w14:textId="77777777" w:rsidR="00915E5B" w:rsidRPr="006B3FB3" w:rsidRDefault="00915E5B" w:rsidP="00915E5B">
            <w:pPr>
              <w:jc w:val="right"/>
              <w:rPr>
                <w:sz w:val="16"/>
                <w:szCs w:val="16"/>
              </w:rPr>
            </w:pPr>
            <w:r w:rsidRPr="006B3FB3">
              <w:rPr>
                <w:sz w:val="16"/>
                <w:szCs w:val="16"/>
              </w:rPr>
              <w:t>0,00</w:t>
            </w:r>
          </w:p>
        </w:tc>
        <w:tc>
          <w:tcPr>
            <w:tcW w:w="2977" w:type="dxa"/>
            <w:vMerge/>
            <w:tcBorders>
              <w:left w:val="nil"/>
              <w:bottom w:val="single" w:sz="4" w:space="0" w:color="auto"/>
              <w:right w:val="single" w:sz="4" w:space="0" w:color="auto"/>
            </w:tcBorders>
            <w:shd w:val="clear" w:color="auto" w:fill="auto"/>
            <w:vAlign w:val="center"/>
          </w:tcPr>
          <w:p w14:paraId="386D9A1B" w14:textId="77777777" w:rsidR="00915E5B" w:rsidRPr="006B3FB3" w:rsidRDefault="00915E5B" w:rsidP="00915E5B">
            <w:pPr>
              <w:rPr>
                <w:sz w:val="16"/>
                <w:szCs w:val="16"/>
              </w:rPr>
            </w:pPr>
          </w:p>
        </w:tc>
      </w:tr>
      <w:tr w:rsidR="00915E5B" w:rsidRPr="006B3FB3" w14:paraId="75D10FCE" w14:textId="77777777" w:rsidTr="00915E5B">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D2A35" w14:textId="77777777" w:rsidR="00915E5B" w:rsidRPr="006B3FB3" w:rsidRDefault="00915E5B" w:rsidP="00915E5B">
            <w:pPr>
              <w:jc w:val="center"/>
              <w:rPr>
                <w:sz w:val="16"/>
                <w:szCs w:val="16"/>
              </w:rPr>
            </w:pPr>
            <w:r w:rsidRPr="006B3FB3">
              <w:rPr>
                <w:sz w:val="16"/>
                <w:szCs w:val="16"/>
              </w:rPr>
              <w:t>1.3.4.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2C8F0EB" w14:textId="77777777" w:rsidR="00915E5B" w:rsidRPr="006B3FB3" w:rsidRDefault="00915E5B" w:rsidP="00915E5B">
            <w:pPr>
              <w:rPr>
                <w:sz w:val="16"/>
                <w:szCs w:val="16"/>
              </w:rPr>
            </w:pPr>
            <w:r w:rsidRPr="006B3FB3">
              <w:rPr>
                <w:sz w:val="16"/>
                <w:szCs w:val="16"/>
              </w:rPr>
              <w:t>Расходы на подготовку кадров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CF5405"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D705FB" w14:textId="77777777" w:rsidR="00915E5B" w:rsidRPr="006B3FB3" w:rsidRDefault="00915E5B" w:rsidP="00915E5B">
            <w:pPr>
              <w:jc w:val="right"/>
              <w:rPr>
                <w:sz w:val="16"/>
                <w:szCs w:val="16"/>
              </w:rPr>
            </w:pPr>
            <w:r w:rsidRPr="006B3FB3">
              <w:rPr>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90D3092" w14:textId="77777777" w:rsidR="00915E5B" w:rsidRPr="006B3FB3" w:rsidRDefault="00915E5B" w:rsidP="00915E5B">
            <w:pPr>
              <w:jc w:val="right"/>
              <w:rPr>
                <w:sz w:val="16"/>
                <w:szCs w:val="16"/>
              </w:rPr>
            </w:pPr>
            <w:r w:rsidRPr="006B3FB3">
              <w:rPr>
                <w:sz w:val="16"/>
                <w:szCs w:val="16"/>
              </w:rPr>
              <w:t>0,00</w:t>
            </w:r>
          </w:p>
        </w:tc>
        <w:tc>
          <w:tcPr>
            <w:tcW w:w="2977" w:type="dxa"/>
            <w:vMerge/>
            <w:tcBorders>
              <w:top w:val="single" w:sz="4" w:space="0" w:color="auto"/>
              <w:left w:val="nil"/>
              <w:right w:val="single" w:sz="4" w:space="0" w:color="auto"/>
            </w:tcBorders>
            <w:shd w:val="clear" w:color="auto" w:fill="auto"/>
            <w:vAlign w:val="center"/>
          </w:tcPr>
          <w:p w14:paraId="4A0D2855" w14:textId="77777777" w:rsidR="00915E5B" w:rsidRPr="006B3FB3" w:rsidRDefault="00915E5B" w:rsidP="00915E5B">
            <w:pPr>
              <w:rPr>
                <w:sz w:val="16"/>
                <w:szCs w:val="16"/>
              </w:rPr>
            </w:pPr>
          </w:p>
        </w:tc>
      </w:tr>
      <w:tr w:rsidR="00915E5B" w:rsidRPr="006B3FB3" w14:paraId="566A2914"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584440" w14:textId="77777777" w:rsidR="00915E5B" w:rsidRPr="006B3FB3" w:rsidRDefault="00915E5B" w:rsidP="00915E5B">
            <w:pPr>
              <w:jc w:val="center"/>
              <w:rPr>
                <w:sz w:val="16"/>
                <w:szCs w:val="16"/>
              </w:rPr>
            </w:pPr>
            <w:r w:rsidRPr="006B3FB3">
              <w:rPr>
                <w:sz w:val="16"/>
                <w:szCs w:val="16"/>
              </w:rPr>
              <w:t>1.3.5.</w:t>
            </w:r>
          </w:p>
        </w:tc>
        <w:tc>
          <w:tcPr>
            <w:tcW w:w="2693" w:type="dxa"/>
            <w:tcBorders>
              <w:top w:val="nil"/>
              <w:left w:val="nil"/>
              <w:bottom w:val="single" w:sz="4" w:space="0" w:color="auto"/>
              <w:right w:val="single" w:sz="4" w:space="0" w:color="auto"/>
            </w:tcBorders>
            <w:shd w:val="clear" w:color="auto" w:fill="auto"/>
            <w:vAlign w:val="center"/>
            <w:hideMark/>
          </w:tcPr>
          <w:p w14:paraId="053F332E" w14:textId="77777777" w:rsidR="00915E5B" w:rsidRPr="006B3FB3" w:rsidRDefault="00915E5B" w:rsidP="00915E5B">
            <w:pPr>
              <w:rPr>
                <w:sz w:val="16"/>
                <w:szCs w:val="16"/>
              </w:rPr>
            </w:pPr>
            <w:r w:rsidRPr="006B3FB3">
              <w:rPr>
                <w:sz w:val="16"/>
                <w:szCs w:val="16"/>
              </w:rPr>
              <w:t>Расходы на обеспечение нормальных условий труда и мер по технике безопасности</w:t>
            </w:r>
          </w:p>
        </w:tc>
        <w:tc>
          <w:tcPr>
            <w:tcW w:w="851" w:type="dxa"/>
            <w:tcBorders>
              <w:top w:val="nil"/>
              <w:left w:val="nil"/>
              <w:bottom w:val="single" w:sz="4" w:space="0" w:color="auto"/>
              <w:right w:val="single" w:sz="4" w:space="0" w:color="auto"/>
            </w:tcBorders>
            <w:shd w:val="clear" w:color="auto" w:fill="auto"/>
            <w:vAlign w:val="center"/>
            <w:hideMark/>
          </w:tcPr>
          <w:p w14:paraId="649B1CC9"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DAC4A40" w14:textId="77777777" w:rsidR="00915E5B" w:rsidRPr="006B3FB3" w:rsidRDefault="00915E5B" w:rsidP="00915E5B">
            <w:pPr>
              <w:jc w:val="right"/>
              <w:rPr>
                <w:sz w:val="16"/>
                <w:szCs w:val="16"/>
              </w:rPr>
            </w:pPr>
            <w:r w:rsidRPr="006B3FB3">
              <w:rPr>
                <w:sz w:val="16"/>
                <w:szCs w:val="16"/>
              </w:rPr>
              <w:t>546,10</w:t>
            </w:r>
          </w:p>
        </w:tc>
        <w:tc>
          <w:tcPr>
            <w:tcW w:w="1275" w:type="dxa"/>
            <w:tcBorders>
              <w:top w:val="nil"/>
              <w:left w:val="nil"/>
              <w:bottom w:val="single" w:sz="4" w:space="0" w:color="auto"/>
              <w:right w:val="single" w:sz="4" w:space="0" w:color="auto"/>
            </w:tcBorders>
            <w:shd w:val="clear" w:color="auto" w:fill="auto"/>
            <w:noWrap/>
            <w:vAlign w:val="center"/>
          </w:tcPr>
          <w:p w14:paraId="45A93D0F" w14:textId="77777777" w:rsidR="00915E5B" w:rsidRPr="006B3FB3" w:rsidRDefault="00915E5B" w:rsidP="00915E5B">
            <w:pPr>
              <w:jc w:val="right"/>
              <w:rPr>
                <w:sz w:val="16"/>
                <w:szCs w:val="16"/>
              </w:rPr>
            </w:pPr>
            <w:r w:rsidRPr="006B3FB3">
              <w:rPr>
                <w:sz w:val="16"/>
                <w:szCs w:val="16"/>
              </w:rPr>
              <w:t>546,10</w:t>
            </w:r>
          </w:p>
        </w:tc>
        <w:tc>
          <w:tcPr>
            <w:tcW w:w="2977" w:type="dxa"/>
            <w:vMerge/>
            <w:tcBorders>
              <w:left w:val="nil"/>
              <w:right w:val="single" w:sz="4" w:space="0" w:color="auto"/>
            </w:tcBorders>
            <w:shd w:val="clear" w:color="auto" w:fill="auto"/>
            <w:vAlign w:val="center"/>
          </w:tcPr>
          <w:p w14:paraId="0898510E" w14:textId="77777777" w:rsidR="00915E5B" w:rsidRPr="006B3FB3" w:rsidRDefault="00915E5B" w:rsidP="00915E5B">
            <w:pPr>
              <w:rPr>
                <w:sz w:val="16"/>
                <w:szCs w:val="16"/>
              </w:rPr>
            </w:pPr>
          </w:p>
        </w:tc>
      </w:tr>
      <w:tr w:rsidR="00915E5B" w:rsidRPr="006B3FB3" w14:paraId="0EF1BB24"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B6B770" w14:textId="77777777" w:rsidR="00915E5B" w:rsidRPr="006B3FB3" w:rsidRDefault="00915E5B" w:rsidP="00915E5B">
            <w:pPr>
              <w:jc w:val="center"/>
              <w:rPr>
                <w:sz w:val="16"/>
                <w:szCs w:val="16"/>
              </w:rPr>
            </w:pPr>
            <w:r w:rsidRPr="006B3FB3">
              <w:rPr>
                <w:sz w:val="16"/>
                <w:szCs w:val="16"/>
              </w:rPr>
              <w:t>1.3.8.</w:t>
            </w:r>
          </w:p>
        </w:tc>
        <w:tc>
          <w:tcPr>
            <w:tcW w:w="2693" w:type="dxa"/>
            <w:tcBorders>
              <w:top w:val="nil"/>
              <w:left w:val="nil"/>
              <w:bottom w:val="single" w:sz="4" w:space="0" w:color="auto"/>
              <w:right w:val="single" w:sz="4" w:space="0" w:color="auto"/>
            </w:tcBorders>
            <w:shd w:val="clear" w:color="auto" w:fill="auto"/>
            <w:vAlign w:val="center"/>
            <w:hideMark/>
          </w:tcPr>
          <w:p w14:paraId="19A80EFE" w14:textId="77777777" w:rsidR="00915E5B" w:rsidRPr="006B3FB3" w:rsidRDefault="00915E5B" w:rsidP="00915E5B">
            <w:pPr>
              <w:rPr>
                <w:sz w:val="16"/>
                <w:szCs w:val="16"/>
              </w:rPr>
            </w:pPr>
            <w:r w:rsidRPr="006B3FB3">
              <w:rPr>
                <w:sz w:val="16"/>
                <w:szCs w:val="16"/>
              </w:rPr>
              <w:t>Расходы на страхование</w:t>
            </w:r>
          </w:p>
        </w:tc>
        <w:tc>
          <w:tcPr>
            <w:tcW w:w="851" w:type="dxa"/>
            <w:tcBorders>
              <w:top w:val="nil"/>
              <w:left w:val="nil"/>
              <w:bottom w:val="single" w:sz="4" w:space="0" w:color="auto"/>
              <w:right w:val="single" w:sz="4" w:space="0" w:color="auto"/>
            </w:tcBorders>
            <w:shd w:val="clear" w:color="auto" w:fill="auto"/>
            <w:vAlign w:val="center"/>
            <w:hideMark/>
          </w:tcPr>
          <w:p w14:paraId="5F53EECD"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1FD2815" w14:textId="77777777" w:rsidR="00915E5B" w:rsidRPr="006B3FB3" w:rsidRDefault="00915E5B" w:rsidP="00915E5B">
            <w:pPr>
              <w:jc w:val="right"/>
              <w:rPr>
                <w:sz w:val="16"/>
                <w:szCs w:val="16"/>
              </w:rPr>
            </w:pPr>
            <w:r w:rsidRPr="006B3FB3">
              <w:rPr>
                <w:sz w:val="16"/>
                <w:szCs w:val="16"/>
              </w:rPr>
              <w:t>8 842,15</w:t>
            </w:r>
          </w:p>
        </w:tc>
        <w:tc>
          <w:tcPr>
            <w:tcW w:w="1275" w:type="dxa"/>
            <w:tcBorders>
              <w:top w:val="nil"/>
              <w:left w:val="nil"/>
              <w:bottom w:val="single" w:sz="4" w:space="0" w:color="auto"/>
              <w:right w:val="single" w:sz="4" w:space="0" w:color="auto"/>
            </w:tcBorders>
            <w:shd w:val="clear" w:color="auto" w:fill="auto"/>
            <w:noWrap/>
            <w:vAlign w:val="center"/>
          </w:tcPr>
          <w:p w14:paraId="57F77FE6" w14:textId="77777777" w:rsidR="00915E5B" w:rsidRPr="006B3FB3" w:rsidRDefault="00915E5B" w:rsidP="00915E5B">
            <w:pPr>
              <w:jc w:val="right"/>
              <w:rPr>
                <w:sz w:val="16"/>
                <w:szCs w:val="16"/>
              </w:rPr>
            </w:pPr>
            <w:r w:rsidRPr="006B3FB3">
              <w:rPr>
                <w:sz w:val="16"/>
                <w:szCs w:val="16"/>
              </w:rPr>
              <w:t>8 842,15</w:t>
            </w:r>
          </w:p>
        </w:tc>
        <w:tc>
          <w:tcPr>
            <w:tcW w:w="2977" w:type="dxa"/>
            <w:vMerge/>
            <w:tcBorders>
              <w:left w:val="nil"/>
              <w:right w:val="single" w:sz="4" w:space="0" w:color="auto"/>
            </w:tcBorders>
            <w:shd w:val="clear" w:color="auto" w:fill="auto"/>
            <w:vAlign w:val="center"/>
          </w:tcPr>
          <w:p w14:paraId="4CF28554" w14:textId="77777777" w:rsidR="00915E5B" w:rsidRPr="006B3FB3" w:rsidRDefault="00915E5B" w:rsidP="00915E5B">
            <w:pPr>
              <w:rPr>
                <w:sz w:val="16"/>
                <w:szCs w:val="16"/>
              </w:rPr>
            </w:pPr>
          </w:p>
        </w:tc>
      </w:tr>
      <w:tr w:rsidR="00915E5B" w:rsidRPr="006B3FB3" w14:paraId="18DB0E41"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A4FC76" w14:textId="77777777" w:rsidR="00915E5B" w:rsidRPr="006B3FB3" w:rsidRDefault="00915E5B" w:rsidP="00915E5B">
            <w:pPr>
              <w:jc w:val="center"/>
              <w:rPr>
                <w:sz w:val="16"/>
                <w:szCs w:val="16"/>
              </w:rPr>
            </w:pPr>
            <w:r w:rsidRPr="006B3FB3">
              <w:rPr>
                <w:sz w:val="16"/>
                <w:szCs w:val="16"/>
              </w:rPr>
              <w:t>1.3.9.</w:t>
            </w:r>
          </w:p>
        </w:tc>
        <w:tc>
          <w:tcPr>
            <w:tcW w:w="2693" w:type="dxa"/>
            <w:tcBorders>
              <w:top w:val="nil"/>
              <w:left w:val="nil"/>
              <w:bottom w:val="single" w:sz="4" w:space="0" w:color="auto"/>
              <w:right w:val="single" w:sz="4" w:space="0" w:color="auto"/>
            </w:tcBorders>
            <w:shd w:val="clear" w:color="auto" w:fill="auto"/>
            <w:vAlign w:val="center"/>
            <w:hideMark/>
          </w:tcPr>
          <w:p w14:paraId="56763766" w14:textId="77777777" w:rsidR="00915E5B" w:rsidRPr="006B3FB3" w:rsidRDefault="00915E5B" w:rsidP="00915E5B">
            <w:pPr>
              <w:rPr>
                <w:sz w:val="16"/>
                <w:szCs w:val="16"/>
              </w:rPr>
            </w:pPr>
            <w:r w:rsidRPr="006B3FB3">
              <w:rPr>
                <w:sz w:val="16"/>
                <w:szCs w:val="16"/>
              </w:rPr>
              <w:t>Другие прочие расходы</w:t>
            </w:r>
          </w:p>
        </w:tc>
        <w:tc>
          <w:tcPr>
            <w:tcW w:w="851" w:type="dxa"/>
            <w:tcBorders>
              <w:top w:val="nil"/>
              <w:left w:val="nil"/>
              <w:bottom w:val="single" w:sz="4" w:space="0" w:color="auto"/>
              <w:right w:val="single" w:sz="4" w:space="0" w:color="auto"/>
            </w:tcBorders>
            <w:shd w:val="clear" w:color="auto" w:fill="auto"/>
            <w:vAlign w:val="center"/>
            <w:hideMark/>
          </w:tcPr>
          <w:p w14:paraId="1038198D"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338F35D" w14:textId="77777777" w:rsidR="00915E5B" w:rsidRPr="006B3FB3" w:rsidRDefault="00915E5B" w:rsidP="00915E5B">
            <w:pPr>
              <w:jc w:val="right"/>
              <w:rPr>
                <w:sz w:val="16"/>
                <w:szCs w:val="16"/>
              </w:rPr>
            </w:pPr>
            <w:r w:rsidRPr="006B3FB3">
              <w:rPr>
                <w:sz w:val="16"/>
                <w:szCs w:val="16"/>
              </w:rPr>
              <w:t>94,07</w:t>
            </w:r>
          </w:p>
        </w:tc>
        <w:tc>
          <w:tcPr>
            <w:tcW w:w="1275" w:type="dxa"/>
            <w:tcBorders>
              <w:top w:val="nil"/>
              <w:left w:val="nil"/>
              <w:bottom w:val="single" w:sz="4" w:space="0" w:color="auto"/>
              <w:right w:val="single" w:sz="4" w:space="0" w:color="auto"/>
            </w:tcBorders>
            <w:shd w:val="clear" w:color="auto" w:fill="auto"/>
            <w:noWrap/>
            <w:vAlign w:val="center"/>
          </w:tcPr>
          <w:p w14:paraId="4ADD1904" w14:textId="77777777" w:rsidR="00915E5B" w:rsidRPr="006B3FB3" w:rsidRDefault="00915E5B" w:rsidP="00915E5B">
            <w:pPr>
              <w:jc w:val="right"/>
              <w:rPr>
                <w:sz w:val="16"/>
                <w:szCs w:val="16"/>
              </w:rPr>
            </w:pPr>
            <w:r w:rsidRPr="006B3FB3">
              <w:rPr>
                <w:sz w:val="16"/>
                <w:szCs w:val="16"/>
              </w:rPr>
              <w:t>94,07</w:t>
            </w:r>
          </w:p>
        </w:tc>
        <w:tc>
          <w:tcPr>
            <w:tcW w:w="2977" w:type="dxa"/>
            <w:vMerge/>
            <w:tcBorders>
              <w:left w:val="nil"/>
              <w:right w:val="single" w:sz="4" w:space="0" w:color="auto"/>
            </w:tcBorders>
            <w:shd w:val="clear" w:color="auto" w:fill="auto"/>
            <w:vAlign w:val="center"/>
          </w:tcPr>
          <w:p w14:paraId="1F158D51" w14:textId="77777777" w:rsidR="00915E5B" w:rsidRPr="006B3FB3" w:rsidRDefault="00915E5B" w:rsidP="00915E5B">
            <w:pPr>
              <w:rPr>
                <w:sz w:val="16"/>
                <w:szCs w:val="16"/>
              </w:rPr>
            </w:pPr>
          </w:p>
        </w:tc>
      </w:tr>
      <w:tr w:rsidR="00915E5B" w:rsidRPr="006B3FB3" w14:paraId="03908888"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BEA570" w14:textId="77777777" w:rsidR="00915E5B" w:rsidRPr="006B3FB3" w:rsidRDefault="00915E5B" w:rsidP="00915E5B">
            <w:pPr>
              <w:jc w:val="center"/>
              <w:rPr>
                <w:sz w:val="16"/>
                <w:szCs w:val="16"/>
              </w:rPr>
            </w:pPr>
            <w:r w:rsidRPr="006B3FB3">
              <w:rPr>
                <w:sz w:val="16"/>
                <w:szCs w:val="16"/>
              </w:rPr>
              <w:t>1.4.</w:t>
            </w:r>
          </w:p>
        </w:tc>
        <w:tc>
          <w:tcPr>
            <w:tcW w:w="2693" w:type="dxa"/>
            <w:tcBorders>
              <w:top w:val="nil"/>
              <w:left w:val="nil"/>
              <w:bottom w:val="single" w:sz="4" w:space="0" w:color="auto"/>
              <w:right w:val="single" w:sz="4" w:space="0" w:color="auto"/>
            </w:tcBorders>
            <w:shd w:val="clear" w:color="auto" w:fill="auto"/>
            <w:vAlign w:val="center"/>
            <w:hideMark/>
          </w:tcPr>
          <w:p w14:paraId="7ADD7AA6" w14:textId="77777777" w:rsidR="00915E5B" w:rsidRPr="006B3FB3" w:rsidRDefault="00915E5B" w:rsidP="00915E5B">
            <w:pPr>
              <w:rPr>
                <w:sz w:val="16"/>
                <w:szCs w:val="16"/>
              </w:rPr>
            </w:pPr>
            <w:r w:rsidRPr="006B3FB3">
              <w:rPr>
                <w:sz w:val="16"/>
                <w:szCs w:val="16"/>
              </w:rPr>
              <w:t>Подконтрольные расходы из прибыли</w:t>
            </w:r>
          </w:p>
        </w:tc>
        <w:tc>
          <w:tcPr>
            <w:tcW w:w="851" w:type="dxa"/>
            <w:tcBorders>
              <w:top w:val="nil"/>
              <w:left w:val="nil"/>
              <w:bottom w:val="single" w:sz="4" w:space="0" w:color="auto"/>
              <w:right w:val="single" w:sz="4" w:space="0" w:color="auto"/>
            </w:tcBorders>
            <w:shd w:val="clear" w:color="auto" w:fill="auto"/>
            <w:vAlign w:val="center"/>
            <w:hideMark/>
          </w:tcPr>
          <w:p w14:paraId="1DB71EA7"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51FB953" w14:textId="77777777" w:rsidR="00915E5B" w:rsidRPr="006B3FB3" w:rsidRDefault="00915E5B" w:rsidP="00915E5B">
            <w:pPr>
              <w:jc w:val="right"/>
              <w:rPr>
                <w:sz w:val="16"/>
                <w:szCs w:val="16"/>
              </w:rPr>
            </w:pPr>
            <w:r w:rsidRPr="006B3FB3">
              <w:rPr>
                <w:sz w:val="16"/>
                <w:szCs w:val="16"/>
              </w:rPr>
              <w:t>746,35</w:t>
            </w:r>
          </w:p>
        </w:tc>
        <w:tc>
          <w:tcPr>
            <w:tcW w:w="1275" w:type="dxa"/>
            <w:tcBorders>
              <w:top w:val="nil"/>
              <w:left w:val="nil"/>
              <w:bottom w:val="single" w:sz="4" w:space="0" w:color="auto"/>
              <w:right w:val="single" w:sz="4" w:space="0" w:color="auto"/>
            </w:tcBorders>
            <w:shd w:val="clear" w:color="auto" w:fill="auto"/>
            <w:noWrap/>
            <w:vAlign w:val="center"/>
          </w:tcPr>
          <w:p w14:paraId="7D1551A8" w14:textId="77777777" w:rsidR="00915E5B" w:rsidRPr="006B3FB3" w:rsidRDefault="00915E5B" w:rsidP="00915E5B">
            <w:pPr>
              <w:jc w:val="right"/>
              <w:rPr>
                <w:sz w:val="16"/>
                <w:szCs w:val="16"/>
              </w:rPr>
            </w:pPr>
            <w:r w:rsidRPr="006B3FB3">
              <w:rPr>
                <w:sz w:val="16"/>
                <w:szCs w:val="16"/>
              </w:rPr>
              <w:t>746,35</w:t>
            </w:r>
          </w:p>
        </w:tc>
        <w:tc>
          <w:tcPr>
            <w:tcW w:w="2977" w:type="dxa"/>
            <w:vMerge/>
            <w:tcBorders>
              <w:left w:val="nil"/>
              <w:right w:val="single" w:sz="4" w:space="0" w:color="auto"/>
            </w:tcBorders>
            <w:shd w:val="clear" w:color="auto" w:fill="auto"/>
            <w:vAlign w:val="center"/>
          </w:tcPr>
          <w:p w14:paraId="35EA9630" w14:textId="77777777" w:rsidR="00915E5B" w:rsidRPr="006B3FB3" w:rsidRDefault="00915E5B" w:rsidP="00915E5B">
            <w:pPr>
              <w:rPr>
                <w:sz w:val="16"/>
                <w:szCs w:val="16"/>
              </w:rPr>
            </w:pPr>
          </w:p>
        </w:tc>
      </w:tr>
      <w:tr w:rsidR="00915E5B" w:rsidRPr="006B3FB3" w14:paraId="0B8D9EA3" w14:textId="77777777" w:rsidTr="00915E5B">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D27BC2" w14:textId="77777777" w:rsidR="00915E5B" w:rsidRPr="006B3FB3" w:rsidRDefault="00915E5B" w:rsidP="00915E5B">
            <w:pPr>
              <w:jc w:val="center"/>
              <w:rPr>
                <w:b/>
                <w:bCs/>
                <w:sz w:val="16"/>
                <w:szCs w:val="16"/>
              </w:rPr>
            </w:pPr>
            <w:r w:rsidRPr="006B3FB3">
              <w:rPr>
                <w:b/>
                <w:bCs/>
                <w:sz w:val="16"/>
                <w:szCs w:val="16"/>
              </w:rPr>
              <w:t>ИТОГО подконтрольные расходы</w:t>
            </w:r>
          </w:p>
        </w:tc>
        <w:tc>
          <w:tcPr>
            <w:tcW w:w="851" w:type="dxa"/>
            <w:tcBorders>
              <w:top w:val="nil"/>
              <w:left w:val="nil"/>
              <w:bottom w:val="single" w:sz="4" w:space="0" w:color="auto"/>
              <w:right w:val="single" w:sz="4" w:space="0" w:color="auto"/>
            </w:tcBorders>
            <w:shd w:val="clear" w:color="auto" w:fill="auto"/>
            <w:vAlign w:val="center"/>
          </w:tcPr>
          <w:p w14:paraId="57E29DB6" w14:textId="77777777" w:rsidR="00915E5B" w:rsidRPr="006B3FB3" w:rsidRDefault="00915E5B" w:rsidP="00915E5B">
            <w:pPr>
              <w:ind w:left="-112" w:right="-106"/>
              <w:jc w:val="center"/>
              <w:rPr>
                <w:b/>
                <w:bCs/>
                <w:sz w:val="16"/>
                <w:szCs w:val="16"/>
              </w:rPr>
            </w:pPr>
            <w:r w:rsidRPr="006B3FB3">
              <w:rPr>
                <w:b/>
                <w:bCs/>
                <w:sz w:val="16"/>
                <w:szCs w:val="16"/>
              </w:rPr>
              <w:t>тыс.</w:t>
            </w:r>
            <w:r>
              <w:rPr>
                <w:b/>
                <w:bCs/>
                <w:sz w:val="16"/>
                <w:szCs w:val="16"/>
              </w:rPr>
              <w:t xml:space="preserve"> </w:t>
            </w:r>
            <w:r w:rsidRPr="006B3FB3">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BC93FF6" w14:textId="77777777" w:rsidR="00915E5B" w:rsidRPr="006B3FB3" w:rsidRDefault="00915E5B" w:rsidP="00915E5B">
            <w:pPr>
              <w:jc w:val="right"/>
              <w:rPr>
                <w:b/>
                <w:bCs/>
                <w:sz w:val="16"/>
                <w:szCs w:val="16"/>
              </w:rPr>
            </w:pPr>
            <w:r w:rsidRPr="006B3FB3">
              <w:rPr>
                <w:b/>
                <w:bCs/>
                <w:sz w:val="16"/>
                <w:szCs w:val="16"/>
              </w:rPr>
              <w:t>591 669,69</w:t>
            </w:r>
          </w:p>
        </w:tc>
        <w:tc>
          <w:tcPr>
            <w:tcW w:w="1275" w:type="dxa"/>
            <w:tcBorders>
              <w:top w:val="nil"/>
              <w:left w:val="nil"/>
              <w:bottom w:val="single" w:sz="4" w:space="0" w:color="auto"/>
              <w:right w:val="single" w:sz="4" w:space="0" w:color="auto"/>
            </w:tcBorders>
            <w:shd w:val="clear" w:color="auto" w:fill="auto"/>
            <w:noWrap/>
            <w:vAlign w:val="center"/>
          </w:tcPr>
          <w:p w14:paraId="62A788F9" w14:textId="77777777" w:rsidR="00915E5B" w:rsidRPr="006B3FB3" w:rsidRDefault="00915E5B" w:rsidP="00915E5B">
            <w:pPr>
              <w:jc w:val="right"/>
              <w:rPr>
                <w:b/>
                <w:bCs/>
                <w:sz w:val="16"/>
                <w:szCs w:val="16"/>
              </w:rPr>
            </w:pPr>
            <w:r w:rsidRPr="006B3FB3">
              <w:rPr>
                <w:b/>
                <w:bCs/>
                <w:sz w:val="16"/>
                <w:szCs w:val="16"/>
              </w:rPr>
              <w:t>591 669,69</w:t>
            </w:r>
          </w:p>
        </w:tc>
        <w:tc>
          <w:tcPr>
            <w:tcW w:w="2977" w:type="dxa"/>
            <w:tcBorders>
              <w:left w:val="nil"/>
              <w:bottom w:val="single" w:sz="4" w:space="0" w:color="auto"/>
              <w:right w:val="single" w:sz="4" w:space="0" w:color="auto"/>
            </w:tcBorders>
            <w:shd w:val="clear" w:color="auto" w:fill="auto"/>
            <w:vAlign w:val="center"/>
          </w:tcPr>
          <w:p w14:paraId="503E92AC" w14:textId="77777777" w:rsidR="00915E5B" w:rsidRPr="006B3FB3" w:rsidRDefault="00915E5B" w:rsidP="00915E5B">
            <w:pPr>
              <w:rPr>
                <w:b/>
                <w:bCs/>
                <w:sz w:val="16"/>
                <w:szCs w:val="16"/>
              </w:rPr>
            </w:pPr>
          </w:p>
        </w:tc>
      </w:tr>
      <w:tr w:rsidR="00915E5B" w:rsidRPr="006B3FB3" w14:paraId="7ED30818" w14:textId="77777777" w:rsidTr="00915E5B">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B9800" w14:textId="77777777" w:rsidR="00915E5B" w:rsidRPr="006B3FB3" w:rsidRDefault="00915E5B" w:rsidP="00915E5B">
            <w:pPr>
              <w:rPr>
                <w:sz w:val="16"/>
                <w:szCs w:val="16"/>
              </w:rPr>
            </w:pPr>
            <w:r w:rsidRPr="006B3FB3">
              <w:rPr>
                <w:sz w:val="16"/>
                <w:szCs w:val="16"/>
              </w:rPr>
              <w:t>2. Расчёт неподконтрольных расходов</w:t>
            </w:r>
          </w:p>
        </w:tc>
      </w:tr>
      <w:tr w:rsidR="00915E5B" w:rsidRPr="006B3FB3" w14:paraId="18E81C11"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EA8798" w14:textId="77777777" w:rsidR="00915E5B" w:rsidRPr="006B3FB3" w:rsidRDefault="00915E5B" w:rsidP="00915E5B">
            <w:pPr>
              <w:jc w:val="center"/>
              <w:rPr>
                <w:sz w:val="16"/>
                <w:szCs w:val="16"/>
              </w:rPr>
            </w:pPr>
            <w:r w:rsidRPr="006B3FB3">
              <w:rPr>
                <w:sz w:val="16"/>
                <w:szCs w:val="16"/>
              </w:rPr>
              <w:t>2.1.</w:t>
            </w:r>
          </w:p>
        </w:tc>
        <w:tc>
          <w:tcPr>
            <w:tcW w:w="2693" w:type="dxa"/>
            <w:tcBorders>
              <w:top w:val="nil"/>
              <w:left w:val="nil"/>
              <w:bottom w:val="single" w:sz="4" w:space="0" w:color="auto"/>
              <w:right w:val="single" w:sz="4" w:space="0" w:color="auto"/>
            </w:tcBorders>
            <w:shd w:val="clear" w:color="auto" w:fill="auto"/>
            <w:vAlign w:val="center"/>
            <w:hideMark/>
          </w:tcPr>
          <w:p w14:paraId="406083E6" w14:textId="77777777" w:rsidR="00915E5B" w:rsidRPr="006B3FB3" w:rsidRDefault="00915E5B" w:rsidP="00915E5B">
            <w:pPr>
              <w:rPr>
                <w:sz w:val="16"/>
                <w:szCs w:val="16"/>
              </w:rPr>
            </w:pPr>
            <w:r w:rsidRPr="006B3FB3">
              <w:rPr>
                <w:sz w:val="16"/>
                <w:szCs w:val="16"/>
              </w:rPr>
              <w:t>Оплата услуг ОАО "ФСК ЕЭС"</w:t>
            </w:r>
          </w:p>
        </w:tc>
        <w:tc>
          <w:tcPr>
            <w:tcW w:w="851" w:type="dxa"/>
            <w:tcBorders>
              <w:top w:val="nil"/>
              <w:left w:val="nil"/>
              <w:bottom w:val="single" w:sz="4" w:space="0" w:color="auto"/>
              <w:right w:val="single" w:sz="4" w:space="0" w:color="auto"/>
            </w:tcBorders>
            <w:shd w:val="clear" w:color="auto" w:fill="auto"/>
            <w:vAlign w:val="center"/>
            <w:hideMark/>
          </w:tcPr>
          <w:p w14:paraId="51B0D271"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7860DB9" w14:textId="77777777" w:rsidR="00915E5B" w:rsidRPr="006B3FB3" w:rsidRDefault="00915E5B" w:rsidP="00915E5B">
            <w:pPr>
              <w:jc w:val="right"/>
              <w:rPr>
                <w:sz w:val="16"/>
                <w:szCs w:val="16"/>
              </w:rPr>
            </w:pPr>
            <w:r w:rsidRPr="006B3FB3">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3CC92F6D" w14:textId="77777777" w:rsidR="00915E5B" w:rsidRPr="006B3FB3" w:rsidRDefault="00915E5B" w:rsidP="00915E5B">
            <w:pPr>
              <w:jc w:val="right"/>
              <w:rPr>
                <w:sz w:val="16"/>
                <w:szCs w:val="16"/>
              </w:rPr>
            </w:pPr>
            <w:r w:rsidRPr="006B3FB3">
              <w:rPr>
                <w:sz w:val="16"/>
                <w:szCs w:val="16"/>
              </w:rPr>
              <w:t>0,00</w:t>
            </w:r>
          </w:p>
        </w:tc>
        <w:tc>
          <w:tcPr>
            <w:tcW w:w="2977" w:type="dxa"/>
            <w:tcBorders>
              <w:top w:val="nil"/>
              <w:left w:val="nil"/>
              <w:bottom w:val="single" w:sz="4" w:space="0" w:color="auto"/>
              <w:right w:val="single" w:sz="4" w:space="0" w:color="auto"/>
            </w:tcBorders>
            <w:shd w:val="clear" w:color="auto" w:fill="auto"/>
            <w:vAlign w:val="center"/>
            <w:hideMark/>
          </w:tcPr>
          <w:p w14:paraId="0D2D2B70" w14:textId="77777777" w:rsidR="00915E5B" w:rsidRPr="006B3FB3" w:rsidRDefault="00915E5B" w:rsidP="00915E5B">
            <w:pPr>
              <w:rPr>
                <w:sz w:val="16"/>
                <w:szCs w:val="16"/>
              </w:rPr>
            </w:pPr>
          </w:p>
        </w:tc>
      </w:tr>
      <w:tr w:rsidR="00915E5B" w:rsidRPr="006B3FB3" w14:paraId="0F683DAA"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896A61" w14:textId="77777777" w:rsidR="00915E5B" w:rsidRPr="006B3FB3" w:rsidRDefault="00915E5B" w:rsidP="00915E5B">
            <w:pPr>
              <w:jc w:val="center"/>
              <w:rPr>
                <w:sz w:val="16"/>
                <w:szCs w:val="16"/>
              </w:rPr>
            </w:pPr>
            <w:r w:rsidRPr="006B3FB3">
              <w:rPr>
                <w:sz w:val="16"/>
                <w:szCs w:val="16"/>
              </w:rPr>
              <w:t>2.2.</w:t>
            </w:r>
          </w:p>
        </w:tc>
        <w:tc>
          <w:tcPr>
            <w:tcW w:w="2693" w:type="dxa"/>
            <w:tcBorders>
              <w:top w:val="nil"/>
              <w:left w:val="nil"/>
              <w:bottom w:val="single" w:sz="4" w:space="0" w:color="auto"/>
              <w:right w:val="single" w:sz="4" w:space="0" w:color="auto"/>
            </w:tcBorders>
            <w:shd w:val="clear" w:color="auto" w:fill="auto"/>
            <w:vAlign w:val="center"/>
            <w:hideMark/>
          </w:tcPr>
          <w:p w14:paraId="01C2D98B" w14:textId="77777777" w:rsidR="00915E5B" w:rsidRPr="006B3FB3" w:rsidRDefault="00915E5B" w:rsidP="00915E5B">
            <w:pPr>
              <w:rPr>
                <w:sz w:val="16"/>
                <w:szCs w:val="16"/>
              </w:rPr>
            </w:pPr>
            <w:r w:rsidRPr="006B3FB3">
              <w:rPr>
                <w:sz w:val="16"/>
                <w:szCs w:val="16"/>
              </w:rPr>
              <w:t>Электроэнергия на хоз. нужды</w:t>
            </w:r>
          </w:p>
        </w:tc>
        <w:tc>
          <w:tcPr>
            <w:tcW w:w="851" w:type="dxa"/>
            <w:tcBorders>
              <w:top w:val="nil"/>
              <w:left w:val="nil"/>
              <w:bottom w:val="single" w:sz="4" w:space="0" w:color="auto"/>
              <w:right w:val="single" w:sz="4" w:space="0" w:color="auto"/>
            </w:tcBorders>
            <w:shd w:val="clear" w:color="auto" w:fill="auto"/>
            <w:vAlign w:val="center"/>
            <w:hideMark/>
          </w:tcPr>
          <w:p w14:paraId="2B2055DB"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28A7A6C" w14:textId="77777777" w:rsidR="00915E5B" w:rsidRPr="006B3FB3" w:rsidRDefault="00915E5B" w:rsidP="00915E5B">
            <w:pPr>
              <w:jc w:val="right"/>
              <w:rPr>
                <w:sz w:val="16"/>
                <w:szCs w:val="16"/>
              </w:rPr>
            </w:pPr>
            <w:r w:rsidRPr="006B3FB3">
              <w:rPr>
                <w:sz w:val="16"/>
                <w:szCs w:val="16"/>
              </w:rPr>
              <w:t>15 992,43</w:t>
            </w:r>
          </w:p>
        </w:tc>
        <w:tc>
          <w:tcPr>
            <w:tcW w:w="1275" w:type="dxa"/>
            <w:tcBorders>
              <w:top w:val="nil"/>
              <w:left w:val="nil"/>
              <w:bottom w:val="single" w:sz="4" w:space="0" w:color="auto"/>
              <w:right w:val="single" w:sz="4" w:space="0" w:color="auto"/>
            </w:tcBorders>
            <w:shd w:val="clear" w:color="auto" w:fill="auto"/>
            <w:noWrap/>
            <w:vAlign w:val="center"/>
          </w:tcPr>
          <w:p w14:paraId="65872CC4" w14:textId="77777777" w:rsidR="00915E5B" w:rsidRPr="006B3FB3" w:rsidRDefault="00915E5B" w:rsidP="00915E5B">
            <w:pPr>
              <w:jc w:val="right"/>
              <w:rPr>
                <w:sz w:val="16"/>
                <w:szCs w:val="16"/>
              </w:rPr>
            </w:pPr>
            <w:r w:rsidRPr="006B3FB3">
              <w:rPr>
                <w:sz w:val="16"/>
                <w:szCs w:val="16"/>
              </w:rPr>
              <w:t>15 992,43</w:t>
            </w:r>
          </w:p>
        </w:tc>
        <w:tc>
          <w:tcPr>
            <w:tcW w:w="2977" w:type="dxa"/>
            <w:tcBorders>
              <w:top w:val="nil"/>
              <w:left w:val="nil"/>
              <w:bottom w:val="single" w:sz="4" w:space="0" w:color="auto"/>
              <w:right w:val="single" w:sz="4" w:space="0" w:color="auto"/>
            </w:tcBorders>
            <w:shd w:val="clear" w:color="auto" w:fill="auto"/>
            <w:vAlign w:val="center"/>
            <w:hideMark/>
          </w:tcPr>
          <w:p w14:paraId="0DCD4980" w14:textId="77777777" w:rsidR="00915E5B" w:rsidRPr="006B3FB3" w:rsidRDefault="00915E5B" w:rsidP="00915E5B">
            <w:pPr>
              <w:rPr>
                <w:sz w:val="16"/>
                <w:szCs w:val="16"/>
              </w:rPr>
            </w:pPr>
            <w:proofErr w:type="spellStart"/>
            <w:r w:rsidRPr="006B3FB3">
              <w:rPr>
                <w:sz w:val="16"/>
                <w:szCs w:val="16"/>
              </w:rPr>
              <w:t>Пп</w:t>
            </w:r>
            <w:proofErr w:type="spellEnd"/>
            <w:r w:rsidRPr="006B3FB3">
              <w:rPr>
                <w:sz w:val="16"/>
                <w:szCs w:val="16"/>
              </w:rPr>
              <w:t xml:space="preserve">. 2 п. 18 и п. 22 Основ ценообразования 1178. Планируемый объем электроэнергии принят на </w:t>
            </w:r>
            <w:r w:rsidRPr="006B3FB3">
              <w:rPr>
                <w:sz w:val="16"/>
                <w:szCs w:val="16"/>
              </w:rPr>
              <w:lastRenderedPageBreak/>
              <w:t xml:space="preserve">основании фактических данных за </w:t>
            </w:r>
            <w:r w:rsidRPr="006B3FB3">
              <w:rPr>
                <w:sz w:val="16"/>
                <w:szCs w:val="16"/>
              </w:rPr>
              <w:br/>
              <w:t>2021 г., с учетом распределения по видам деятельности согласно учетной политике предприятия.</w:t>
            </w:r>
          </w:p>
          <w:p w14:paraId="1789755D" w14:textId="77777777" w:rsidR="00915E5B" w:rsidRPr="006B3FB3" w:rsidRDefault="00915E5B" w:rsidP="00915E5B">
            <w:pPr>
              <w:rPr>
                <w:sz w:val="16"/>
                <w:szCs w:val="16"/>
              </w:rPr>
            </w:pPr>
            <w:r w:rsidRPr="006B3FB3">
              <w:rPr>
                <w:sz w:val="16"/>
                <w:szCs w:val="16"/>
              </w:rPr>
              <w:t>Расходы определены с учетом ИПЦ, соответствующей статье.</w:t>
            </w:r>
          </w:p>
        </w:tc>
      </w:tr>
      <w:tr w:rsidR="00915E5B" w:rsidRPr="006B3FB3" w14:paraId="78716806"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12642C" w14:textId="77777777" w:rsidR="00915E5B" w:rsidRPr="006B3FB3" w:rsidRDefault="00915E5B" w:rsidP="00915E5B">
            <w:pPr>
              <w:jc w:val="center"/>
              <w:rPr>
                <w:sz w:val="16"/>
                <w:szCs w:val="16"/>
              </w:rPr>
            </w:pPr>
            <w:r w:rsidRPr="006B3FB3">
              <w:rPr>
                <w:sz w:val="16"/>
                <w:szCs w:val="16"/>
              </w:rPr>
              <w:lastRenderedPageBreak/>
              <w:t>2.3.</w:t>
            </w:r>
          </w:p>
        </w:tc>
        <w:tc>
          <w:tcPr>
            <w:tcW w:w="2693" w:type="dxa"/>
            <w:tcBorders>
              <w:top w:val="nil"/>
              <w:left w:val="nil"/>
              <w:bottom w:val="single" w:sz="4" w:space="0" w:color="auto"/>
              <w:right w:val="single" w:sz="4" w:space="0" w:color="auto"/>
            </w:tcBorders>
            <w:shd w:val="clear" w:color="auto" w:fill="auto"/>
            <w:vAlign w:val="center"/>
            <w:hideMark/>
          </w:tcPr>
          <w:p w14:paraId="3599B56A" w14:textId="77777777" w:rsidR="00915E5B" w:rsidRPr="006B3FB3" w:rsidRDefault="00915E5B" w:rsidP="00915E5B">
            <w:pPr>
              <w:rPr>
                <w:sz w:val="16"/>
                <w:szCs w:val="16"/>
              </w:rPr>
            </w:pPr>
            <w:r w:rsidRPr="006B3FB3">
              <w:rPr>
                <w:sz w:val="16"/>
                <w:szCs w:val="16"/>
              </w:rPr>
              <w:t>Теплоэнергия</w:t>
            </w:r>
          </w:p>
        </w:tc>
        <w:tc>
          <w:tcPr>
            <w:tcW w:w="851" w:type="dxa"/>
            <w:tcBorders>
              <w:top w:val="nil"/>
              <w:left w:val="nil"/>
              <w:bottom w:val="single" w:sz="4" w:space="0" w:color="auto"/>
              <w:right w:val="single" w:sz="4" w:space="0" w:color="auto"/>
            </w:tcBorders>
            <w:shd w:val="clear" w:color="auto" w:fill="auto"/>
            <w:vAlign w:val="center"/>
            <w:hideMark/>
          </w:tcPr>
          <w:p w14:paraId="64D17DA5"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3CE107C" w14:textId="77777777" w:rsidR="00915E5B" w:rsidRPr="006B3FB3" w:rsidRDefault="00915E5B" w:rsidP="00915E5B">
            <w:pPr>
              <w:jc w:val="right"/>
              <w:rPr>
                <w:sz w:val="16"/>
                <w:szCs w:val="16"/>
              </w:rPr>
            </w:pPr>
            <w:r w:rsidRPr="006B3FB3">
              <w:rPr>
                <w:sz w:val="16"/>
                <w:szCs w:val="16"/>
              </w:rPr>
              <w:t>4 582,05</w:t>
            </w:r>
          </w:p>
        </w:tc>
        <w:tc>
          <w:tcPr>
            <w:tcW w:w="1275" w:type="dxa"/>
            <w:tcBorders>
              <w:top w:val="nil"/>
              <w:left w:val="nil"/>
              <w:bottom w:val="single" w:sz="4" w:space="0" w:color="auto"/>
              <w:right w:val="single" w:sz="4" w:space="0" w:color="auto"/>
            </w:tcBorders>
            <w:shd w:val="clear" w:color="auto" w:fill="auto"/>
            <w:noWrap/>
            <w:vAlign w:val="center"/>
          </w:tcPr>
          <w:p w14:paraId="235B5451" w14:textId="77777777" w:rsidR="00915E5B" w:rsidRPr="006B3FB3" w:rsidRDefault="00915E5B" w:rsidP="00915E5B">
            <w:pPr>
              <w:jc w:val="right"/>
              <w:rPr>
                <w:sz w:val="16"/>
                <w:szCs w:val="16"/>
              </w:rPr>
            </w:pPr>
            <w:r w:rsidRPr="006B3FB3">
              <w:rPr>
                <w:sz w:val="16"/>
                <w:szCs w:val="16"/>
              </w:rPr>
              <w:t>4 510,84</w:t>
            </w:r>
          </w:p>
        </w:tc>
        <w:tc>
          <w:tcPr>
            <w:tcW w:w="2977" w:type="dxa"/>
            <w:tcBorders>
              <w:top w:val="nil"/>
              <w:left w:val="nil"/>
              <w:bottom w:val="single" w:sz="4" w:space="0" w:color="auto"/>
              <w:right w:val="single" w:sz="4" w:space="0" w:color="auto"/>
            </w:tcBorders>
            <w:shd w:val="clear" w:color="auto" w:fill="auto"/>
            <w:vAlign w:val="center"/>
            <w:hideMark/>
          </w:tcPr>
          <w:p w14:paraId="01BE7727" w14:textId="77777777" w:rsidR="00915E5B" w:rsidRPr="006B3FB3" w:rsidRDefault="00915E5B" w:rsidP="00915E5B">
            <w:pPr>
              <w:rPr>
                <w:sz w:val="16"/>
                <w:szCs w:val="16"/>
              </w:rPr>
            </w:pPr>
            <w:proofErr w:type="spellStart"/>
            <w:r w:rsidRPr="006B3FB3">
              <w:rPr>
                <w:sz w:val="16"/>
                <w:szCs w:val="16"/>
              </w:rPr>
              <w:t>Пп</w:t>
            </w:r>
            <w:proofErr w:type="spellEnd"/>
            <w:r w:rsidRPr="006B3FB3">
              <w:rPr>
                <w:sz w:val="16"/>
                <w:szCs w:val="16"/>
              </w:rPr>
              <w:t xml:space="preserve">. 2 п. 18 и п. 22 Основ ценообразования 1178. Планируемый объем потребления принят на основании фактических данных за </w:t>
            </w:r>
            <w:r w:rsidRPr="006B3FB3">
              <w:rPr>
                <w:sz w:val="16"/>
                <w:szCs w:val="16"/>
              </w:rPr>
              <w:br/>
              <w:t>2021 г., с учетом распределения по видам деятельности согласно учетной политике предприятия.</w:t>
            </w:r>
          </w:p>
          <w:p w14:paraId="02EDD0D7" w14:textId="77777777" w:rsidR="00915E5B" w:rsidRPr="006B3FB3" w:rsidRDefault="00915E5B" w:rsidP="00915E5B">
            <w:pPr>
              <w:rPr>
                <w:sz w:val="16"/>
                <w:szCs w:val="16"/>
              </w:rPr>
            </w:pPr>
            <w:r w:rsidRPr="006B3FB3">
              <w:rPr>
                <w:sz w:val="16"/>
                <w:szCs w:val="16"/>
              </w:rPr>
              <w:t>Расходы определены с учетом установленных тарифов в сфере теплоснабжения.</w:t>
            </w:r>
          </w:p>
        </w:tc>
      </w:tr>
      <w:tr w:rsidR="00915E5B" w:rsidRPr="006B3FB3" w14:paraId="66517B60"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B0AD8E" w14:textId="77777777" w:rsidR="00915E5B" w:rsidRPr="006B3FB3" w:rsidRDefault="00915E5B" w:rsidP="00915E5B">
            <w:pPr>
              <w:jc w:val="center"/>
              <w:rPr>
                <w:sz w:val="16"/>
                <w:szCs w:val="16"/>
              </w:rPr>
            </w:pPr>
            <w:r w:rsidRPr="006B3FB3">
              <w:rPr>
                <w:sz w:val="16"/>
                <w:szCs w:val="16"/>
              </w:rPr>
              <w:t>2.4.</w:t>
            </w:r>
          </w:p>
        </w:tc>
        <w:tc>
          <w:tcPr>
            <w:tcW w:w="2693" w:type="dxa"/>
            <w:tcBorders>
              <w:top w:val="nil"/>
              <w:left w:val="nil"/>
              <w:bottom w:val="single" w:sz="4" w:space="0" w:color="auto"/>
              <w:right w:val="single" w:sz="4" w:space="0" w:color="auto"/>
            </w:tcBorders>
            <w:shd w:val="clear" w:color="auto" w:fill="auto"/>
            <w:vAlign w:val="center"/>
            <w:hideMark/>
          </w:tcPr>
          <w:p w14:paraId="61FEEAD7" w14:textId="77777777" w:rsidR="00915E5B" w:rsidRPr="006B3FB3" w:rsidRDefault="00915E5B" w:rsidP="00915E5B">
            <w:pPr>
              <w:rPr>
                <w:sz w:val="16"/>
                <w:szCs w:val="16"/>
              </w:rPr>
            </w:pPr>
            <w:r w:rsidRPr="006B3FB3">
              <w:rPr>
                <w:sz w:val="16"/>
                <w:szCs w:val="16"/>
              </w:rPr>
              <w:t>Плата за аренду имущества и лизинг</w:t>
            </w:r>
          </w:p>
        </w:tc>
        <w:tc>
          <w:tcPr>
            <w:tcW w:w="851" w:type="dxa"/>
            <w:tcBorders>
              <w:top w:val="nil"/>
              <w:left w:val="nil"/>
              <w:bottom w:val="single" w:sz="4" w:space="0" w:color="auto"/>
              <w:right w:val="single" w:sz="4" w:space="0" w:color="auto"/>
            </w:tcBorders>
            <w:shd w:val="clear" w:color="auto" w:fill="auto"/>
            <w:vAlign w:val="center"/>
            <w:hideMark/>
          </w:tcPr>
          <w:p w14:paraId="0B84142C"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65069C32" w14:textId="77777777" w:rsidR="00915E5B" w:rsidRPr="006B3FB3" w:rsidRDefault="00915E5B" w:rsidP="00915E5B">
            <w:pPr>
              <w:jc w:val="right"/>
              <w:rPr>
                <w:sz w:val="16"/>
                <w:szCs w:val="16"/>
              </w:rPr>
            </w:pPr>
            <w:r w:rsidRPr="006B3FB3">
              <w:rPr>
                <w:sz w:val="16"/>
                <w:szCs w:val="16"/>
              </w:rPr>
              <w:t>108 729,37</w:t>
            </w:r>
          </w:p>
        </w:tc>
        <w:tc>
          <w:tcPr>
            <w:tcW w:w="1275" w:type="dxa"/>
            <w:tcBorders>
              <w:top w:val="nil"/>
              <w:left w:val="nil"/>
              <w:bottom w:val="single" w:sz="4" w:space="0" w:color="auto"/>
              <w:right w:val="single" w:sz="4" w:space="0" w:color="auto"/>
            </w:tcBorders>
            <w:shd w:val="clear" w:color="auto" w:fill="auto"/>
            <w:noWrap/>
            <w:vAlign w:val="center"/>
          </w:tcPr>
          <w:p w14:paraId="49A31D8E" w14:textId="77777777" w:rsidR="00915E5B" w:rsidRPr="006B3FB3" w:rsidRDefault="00915E5B" w:rsidP="00915E5B">
            <w:pPr>
              <w:jc w:val="right"/>
              <w:rPr>
                <w:sz w:val="16"/>
                <w:szCs w:val="16"/>
              </w:rPr>
            </w:pPr>
            <w:r w:rsidRPr="006B3FB3">
              <w:rPr>
                <w:sz w:val="16"/>
                <w:szCs w:val="16"/>
              </w:rPr>
              <w:t>108 705,57</w:t>
            </w:r>
          </w:p>
        </w:tc>
        <w:tc>
          <w:tcPr>
            <w:tcW w:w="2977" w:type="dxa"/>
            <w:tcBorders>
              <w:top w:val="nil"/>
              <w:left w:val="nil"/>
              <w:bottom w:val="single" w:sz="4" w:space="0" w:color="auto"/>
              <w:right w:val="single" w:sz="4" w:space="0" w:color="auto"/>
            </w:tcBorders>
            <w:shd w:val="clear" w:color="auto" w:fill="auto"/>
            <w:vAlign w:val="center"/>
            <w:hideMark/>
          </w:tcPr>
          <w:p w14:paraId="11B19FF0" w14:textId="77777777" w:rsidR="00915E5B" w:rsidRPr="006B3FB3" w:rsidRDefault="00915E5B" w:rsidP="00915E5B">
            <w:pPr>
              <w:rPr>
                <w:sz w:val="16"/>
                <w:szCs w:val="16"/>
              </w:rPr>
            </w:pPr>
            <w:proofErr w:type="spellStart"/>
            <w:r w:rsidRPr="006B3FB3">
              <w:rPr>
                <w:sz w:val="16"/>
                <w:szCs w:val="16"/>
              </w:rPr>
              <w:t>Пп</w:t>
            </w:r>
            <w:proofErr w:type="spellEnd"/>
            <w:r w:rsidRPr="006B3FB3">
              <w:rPr>
                <w:sz w:val="16"/>
                <w:szCs w:val="16"/>
              </w:rPr>
              <w:t xml:space="preserve">. 5 п. 28 Основ ценообразования 1178. Принято в экономически обоснованном размере в соответствии с представленными документами. </w:t>
            </w:r>
          </w:p>
        </w:tc>
      </w:tr>
      <w:tr w:rsidR="00915E5B" w:rsidRPr="006B3FB3" w14:paraId="16AA3F48"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F6ECC3" w14:textId="77777777" w:rsidR="00915E5B" w:rsidRPr="006B3FB3" w:rsidRDefault="00915E5B" w:rsidP="00915E5B">
            <w:pPr>
              <w:jc w:val="center"/>
              <w:rPr>
                <w:sz w:val="16"/>
                <w:szCs w:val="16"/>
              </w:rPr>
            </w:pPr>
            <w:r w:rsidRPr="006B3FB3">
              <w:rPr>
                <w:sz w:val="16"/>
                <w:szCs w:val="16"/>
              </w:rPr>
              <w:t>2.5.</w:t>
            </w:r>
          </w:p>
        </w:tc>
        <w:tc>
          <w:tcPr>
            <w:tcW w:w="2693" w:type="dxa"/>
            <w:tcBorders>
              <w:top w:val="nil"/>
              <w:left w:val="nil"/>
              <w:bottom w:val="single" w:sz="4" w:space="0" w:color="auto"/>
              <w:right w:val="single" w:sz="4" w:space="0" w:color="auto"/>
            </w:tcBorders>
            <w:shd w:val="clear" w:color="auto" w:fill="auto"/>
            <w:vAlign w:val="center"/>
            <w:hideMark/>
          </w:tcPr>
          <w:p w14:paraId="41E5DB58" w14:textId="77777777" w:rsidR="00915E5B" w:rsidRPr="006B3FB3" w:rsidRDefault="00915E5B" w:rsidP="00915E5B">
            <w:pPr>
              <w:rPr>
                <w:sz w:val="16"/>
                <w:szCs w:val="16"/>
              </w:rPr>
            </w:pPr>
            <w:r w:rsidRPr="006B3FB3">
              <w:rPr>
                <w:sz w:val="16"/>
                <w:szCs w:val="16"/>
              </w:rPr>
              <w:t>Налоги - всего, в том числе:</w:t>
            </w:r>
          </w:p>
        </w:tc>
        <w:tc>
          <w:tcPr>
            <w:tcW w:w="851" w:type="dxa"/>
            <w:tcBorders>
              <w:top w:val="nil"/>
              <w:left w:val="nil"/>
              <w:bottom w:val="single" w:sz="4" w:space="0" w:color="auto"/>
              <w:right w:val="single" w:sz="4" w:space="0" w:color="auto"/>
            </w:tcBorders>
            <w:shd w:val="clear" w:color="auto" w:fill="auto"/>
            <w:vAlign w:val="center"/>
            <w:hideMark/>
          </w:tcPr>
          <w:p w14:paraId="2A1C8507"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3283104" w14:textId="77777777" w:rsidR="00915E5B" w:rsidRPr="006B3FB3" w:rsidRDefault="00915E5B" w:rsidP="00915E5B">
            <w:pPr>
              <w:jc w:val="right"/>
              <w:rPr>
                <w:sz w:val="16"/>
                <w:szCs w:val="16"/>
              </w:rPr>
            </w:pPr>
            <w:r w:rsidRPr="006B3FB3">
              <w:rPr>
                <w:sz w:val="16"/>
                <w:szCs w:val="16"/>
              </w:rPr>
              <w:t>5 250,00</w:t>
            </w:r>
          </w:p>
        </w:tc>
        <w:tc>
          <w:tcPr>
            <w:tcW w:w="1275" w:type="dxa"/>
            <w:tcBorders>
              <w:top w:val="nil"/>
              <w:left w:val="nil"/>
              <w:bottom w:val="single" w:sz="4" w:space="0" w:color="auto"/>
              <w:right w:val="single" w:sz="4" w:space="0" w:color="auto"/>
            </w:tcBorders>
            <w:shd w:val="clear" w:color="auto" w:fill="auto"/>
            <w:noWrap/>
            <w:vAlign w:val="center"/>
          </w:tcPr>
          <w:p w14:paraId="57ED2744" w14:textId="77777777" w:rsidR="00915E5B" w:rsidRPr="006B3FB3" w:rsidRDefault="00915E5B" w:rsidP="00915E5B">
            <w:pPr>
              <w:jc w:val="right"/>
              <w:rPr>
                <w:sz w:val="16"/>
                <w:szCs w:val="16"/>
              </w:rPr>
            </w:pPr>
            <w:r w:rsidRPr="006B3FB3">
              <w:rPr>
                <w:sz w:val="16"/>
                <w:szCs w:val="16"/>
              </w:rPr>
              <w:t>5 089,52</w:t>
            </w:r>
          </w:p>
        </w:tc>
        <w:tc>
          <w:tcPr>
            <w:tcW w:w="2977" w:type="dxa"/>
            <w:tcBorders>
              <w:top w:val="nil"/>
              <w:left w:val="nil"/>
              <w:bottom w:val="single" w:sz="4" w:space="0" w:color="auto"/>
              <w:right w:val="single" w:sz="4" w:space="0" w:color="auto"/>
            </w:tcBorders>
            <w:shd w:val="clear" w:color="auto" w:fill="auto"/>
            <w:vAlign w:val="center"/>
            <w:hideMark/>
          </w:tcPr>
          <w:p w14:paraId="40083A1D" w14:textId="77777777" w:rsidR="00915E5B" w:rsidRPr="006B3FB3" w:rsidRDefault="00915E5B" w:rsidP="00915E5B">
            <w:pPr>
              <w:rPr>
                <w:sz w:val="16"/>
                <w:szCs w:val="16"/>
              </w:rPr>
            </w:pPr>
            <w:r w:rsidRPr="006B3FB3">
              <w:rPr>
                <w:sz w:val="16"/>
                <w:szCs w:val="16"/>
              </w:rPr>
              <w:t> </w:t>
            </w:r>
          </w:p>
        </w:tc>
      </w:tr>
      <w:tr w:rsidR="00915E5B" w:rsidRPr="006B3FB3" w14:paraId="60D77A82"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4A7158" w14:textId="77777777" w:rsidR="00915E5B" w:rsidRPr="006B3FB3" w:rsidRDefault="00915E5B" w:rsidP="00915E5B">
            <w:pPr>
              <w:jc w:val="center"/>
              <w:rPr>
                <w:sz w:val="16"/>
                <w:szCs w:val="16"/>
              </w:rPr>
            </w:pPr>
            <w:r w:rsidRPr="006B3FB3">
              <w:rPr>
                <w:sz w:val="16"/>
                <w:szCs w:val="16"/>
              </w:rPr>
              <w:t>2.5.1.</w:t>
            </w:r>
          </w:p>
        </w:tc>
        <w:tc>
          <w:tcPr>
            <w:tcW w:w="2693" w:type="dxa"/>
            <w:tcBorders>
              <w:top w:val="nil"/>
              <w:left w:val="nil"/>
              <w:bottom w:val="single" w:sz="4" w:space="0" w:color="auto"/>
              <w:right w:val="single" w:sz="4" w:space="0" w:color="auto"/>
            </w:tcBorders>
            <w:shd w:val="clear" w:color="auto" w:fill="auto"/>
            <w:vAlign w:val="center"/>
            <w:hideMark/>
          </w:tcPr>
          <w:p w14:paraId="6EEAFBAE" w14:textId="77777777" w:rsidR="00915E5B" w:rsidRPr="006B3FB3" w:rsidRDefault="00915E5B" w:rsidP="00915E5B">
            <w:pPr>
              <w:rPr>
                <w:sz w:val="16"/>
                <w:szCs w:val="16"/>
              </w:rPr>
            </w:pPr>
            <w:r w:rsidRPr="006B3FB3">
              <w:rPr>
                <w:sz w:val="16"/>
                <w:szCs w:val="16"/>
              </w:rPr>
              <w:t>Плата за землю</w:t>
            </w:r>
          </w:p>
        </w:tc>
        <w:tc>
          <w:tcPr>
            <w:tcW w:w="851" w:type="dxa"/>
            <w:tcBorders>
              <w:top w:val="nil"/>
              <w:left w:val="nil"/>
              <w:bottom w:val="single" w:sz="4" w:space="0" w:color="auto"/>
              <w:right w:val="single" w:sz="4" w:space="0" w:color="auto"/>
            </w:tcBorders>
            <w:shd w:val="clear" w:color="auto" w:fill="auto"/>
            <w:vAlign w:val="center"/>
            <w:hideMark/>
          </w:tcPr>
          <w:p w14:paraId="47C643B0"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C1F8BFC" w14:textId="77777777" w:rsidR="00915E5B" w:rsidRPr="006B3FB3" w:rsidRDefault="00915E5B" w:rsidP="00915E5B">
            <w:pPr>
              <w:jc w:val="right"/>
              <w:rPr>
                <w:sz w:val="16"/>
                <w:szCs w:val="16"/>
              </w:rPr>
            </w:pPr>
            <w:r w:rsidRPr="006B3FB3">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0149FC3F" w14:textId="77777777" w:rsidR="00915E5B" w:rsidRPr="006B3FB3" w:rsidRDefault="00915E5B" w:rsidP="00915E5B">
            <w:pPr>
              <w:jc w:val="right"/>
              <w:rPr>
                <w:sz w:val="16"/>
                <w:szCs w:val="16"/>
              </w:rPr>
            </w:pPr>
            <w:r w:rsidRPr="006B3FB3">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0E5EAB1F" w14:textId="77777777" w:rsidR="00915E5B" w:rsidRPr="006B3FB3" w:rsidRDefault="00915E5B" w:rsidP="00915E5B">
            <w:pPr>
              <w:rPr>
                <w:sz w:val="16"/>
                <w:szCs w:val="16"/>
              </w:rPr>
            </w:pPr>
          </w:p>
        </w:tc>
      </w:tr>
      <w:tr w:rsidR="00915E5B" w:rsidRPr="006B3FB3" w14:paraId="3AC4FA6E"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83C60C" w14:textId="77777777" w:rsidR="00915E5B" w:rsidRPr="006B3FB3" w:rsidRDefault="00915E5B" w:rsidP="00915E5B">
            <w:pPr>
              <w:jc w:val="center"/>
              <w:rPr>
                <w:sz w:val="16"/>
                <w:szCs w:val="16"/>
              </w:rPr>
            </w:pPr>
            <w:r w:rsidRPr="006B3FB3">
              <w:rPr>
                <w:sz w:val="16"/>
                <w:szCs w:val="16"/>
              </w:rPr>
              <w:t>2.5.2.</w:t>
            </w:r>
          </w:p>
        </w:tc>
        <w:tc>
          <w:tcPr>
            <w:tcW w:w="2693" w:type="dxa"/>
            <w:tcBorders>
              <w:top w:val="nil"/>
              <w:left w:val="nil"/>
              <w:bottom w:val="single" w:sz="4" w:space="0" w:color="auto"/>
              <w:right w:val="single" w:sz="4" w:space="0" w:color="auto"/>
            </w:tcBorders>
            <w:shd w:val="clear" w:color="auto" w:fill="auto"/>
            <w:vAlign w:val="center"/>
            <w:hideMark/>
          </w:tcPr>
          <w:p w14:paraId="6B51A368" w14:textId="77777777" w:rsidR="00915E5B" w:rsidRPr="006B3FB3" w:rsidRDefault="00915E5B" w:rsidP="00915E5B">
            <w:pPr>
              <w:rPr>
                <w:sz w:val="16"/>
                <w:szCs w:val="16"/>
              </w:rPr>
            </w:pPr>
            <w:r w:rsidRPr="006B3FB3">
              <w:rPr>
                <w:sz w:val="16"/>
                <w:szCs w:val="16"/>
              </w:rPr>
              <w:t>Налог на имущество</w:t>
            </w:r>
          </w:p>
        </w:tc>
        <w:tc>
          <w:tcPr>
            <w:tcW w:w="851" w:type="dxa"/>
            <w:tcBorders>
              <w:top w:val="nil"/>
              <w:left w:val="nil"/>
              <w:bottom w:val="single" w:sz="4" w:space="0" w:color="auto"/>
              <w:right w:val="single" w:sz="4" w:space="0" w:color="auto"/>
            </w:tcBorders>
            <w:shd w:val="clear" w:color="auto" w:fill="auto"/>
            <w:vAlign w:val="center"/>
            <w:hideMark/>
          </w:tcPr>
          <w:p w14:paraId="35F6BFF2"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62E87CC" w14:textId="77777777" w:rsidR="00915E5B" w:rsidRPr="006B3FB3" w:rsidRDefault="00915E5B" w:rsidP="00915E5B">
            <w:pPr>
              <w:jc w:val="right"/>
              <w:rPr>
                <w:sz w:val="16"/>
                <w:szCs w:val="16"/>
              </w:rPr>
            </w:pPr>
            <w:r w:rsidRPr="006B3FB3">
              <w:rPr>
                <w:sz w:val="16"/>
                <w:szCs w:val="16"/>
              </w:rPr>
              <w:t>5 250,00</w:t>
            </w:r>
          </w:p>
        </w:tc>
        <w:tc>
          <w:tcPr>
            <w:tcW w:w="1275" w:type="dxa"/>
            <w:tcBorders>
              <w:top w:val="nil"/>
              <w:left w:val="nil"/>
              <w:bottom w:val="single" w:sz="4" w:space="0" w:color="auto"/>
              <w:right w:val="single" w:sz="4" w:space="0" w:color="auto"/>
            </w:tcBorders>
            <w:shd w:val="clear" w:color="auto" w:fill="auto"/>
            <w:noWrap/>
            <w:vAlign w:val="center"/>
          </w:tcPr>
          <w:p w14:paraId="521C71A1" w14:textId="77777777" w:rsidR="00915E5B" w:rsidRPr="006B3FB3" w:rsidRDefault="00915E5B" w:rsidP="00915E5B">
            <w:pPr>
              <w:jc w:val="right"/>
              <w:rPr>
                <w:sz w:val="16"/>
                <w:szCs w:val="16"/>
              </w:rPr>
            </w:pPr>
            <w:r w:rsidRPr="006B3FB3">
              <w:rPr>
                <w:sz w:val="16"/>
                <w:szCs w:val="16"/>
              </w:rPr>
              <w:t>5 089,52</w:t>
            </w:r>
          </w:p>
        </w:tc>
        <w:tc>
          <w:tcPr>
            <w:tcW w:w="2977" w:type="dxa"/>
            <w:tcBorders>
              <w:top w:val="nil"/>
              <w:left w:val="nil"/>
              <w:bottom w:val="single" w:sz="4" w:space="0" w:color="auto"/>
              <w:right w:val="single" w:sz="4" w:space="0" w:color="auto"/>
            </w:tcBorders>
            <w:shd w:val="clear" w:color="auto" w:fill="auto"/>
            <w:vAlign w:val="center"/>
            <w:hideMark/>
          </w:tcPr>
          <w:p w14:paraId="28400322" w14:textId="77777777" w:rsidR="00915E5B" w:rsidRPr="006B3FB3" w:rsidRDefault="00915E5B" w:rsidP="00915E5B">
            <w:pPr>
              <w:rPr>
                <w:sz w:val="16"/>
                <w:szCs w:val="16"/>
              </w:rPr>
            </w:pPr>
            <w:r w:rsidRPr="006B3FB3">
              <w:rPr>
                <w:sz w:val="16"/>
                <w:szCs w:val="16"/>
              </w:rPr>
              <w:t xml:space="preserve">Согласно главе 30 НК РФ. Принято в экономически обоснованном размере согласно </w:t>
            </w:r>
            <w:proofErr w:type="spellStart"/>
            <w:r w:rsidRPr="006B3FB3">
              <w:rPr>
                <w:sz w:val="16"/>
                <w:szCs w:val="16"/>
              </w:rPr>
              <w:t>пообъектному</w:t>
            </w:r>
            <w:proofErr w:type="spellEnd"/>
            <w:r w:rsidRPr="006B3FB3">
              <w:rPr>
                <w:sz w:val="16"/>
                <w:szCs w:val="16"/>
              </w:rPr>
              <w:t xml:space="preserve"> расчету на основании данных предприятия в шаблоне ENERGY.CALC.NVV.TSO на 2023 год </w:t>
            </w:r>
          </w:p>
        </w:tc>
      </w:tr>
      <w:tr w:rsidR="00915E5B" w:rsidRPr="006B3FB3" w14:paraId="285FFB93"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C827F3" w14:textId="77777777" w:rsidR="00915E5B" w:rsidRPr="006B3FB3" w:rsidRDefault="00915E5B" w:rsidP="00915E5B">
            <w:pPr>
              <w:jc w:val="center"/>
              <w:rPr>
                <w:sz w:val="16"/>
                <w:szCs w:val="16"/>
              </w:rPr>
            </w:pPr>
            <w:r w:rsidRPr="006B3FB3">
              <w:rPr>
                <w:sz w:val="16"/>
                <w:szCs w:val="16"/>
              </w:rPr>
              <w:t>2.5.3.</w:t>
            </w:r>
          </w:p>
        </w:tc>
        <w:tc>
          <w:tcPr>
            <w:tcW w:w="2693" w:type="dxa"/>
            <w:tcBorders>
              <w:top w:val="nil"/>
              <w:left w:val="nil"/>
              <w:bottom w:val="single" w:sz="4" w:space="0" w:color="auto"/>
              <w:right w:val="single" w:sz="4" w:space="0" w:color="auto"/>
            </w:tcBorders>
            <w:shd w:val="clear" w:color="auto" w:fill="auto"/>
            <w:vAlign w:val="center"/>
            <w:hideMark/>
          </w:tcPr>
          <w:p w14:paraId="66B174E2" w14:textId="77777777" w:rsidR="00915E5B" w:rsidRPr="006B3FB3" w:rsidRDefault="00915E5B" w:rsidP="00915E5B">
            <w:pPr>
              <w:rPr>
                <w:sz w:val="16"/>
                <w:szCs w:val="16"/>
              </w:rPr>
            </w:pPr>
            <w:r w:rsidRPr="006B3FB3">
              <w:rPr>
                <w:sz w:val="16"/>
                <w:szCs w:val="16"/>
              </w:rPr>
              <w:t>Прочие налоги и сборы</w:t>
            </w:r>
          </w:p>
        </w:tc>
        <w:tc>
          <w:tcPr>
            <w:tcW w:w="851" w:type="dxa"/>
            <w:tcBorders>
              <w:top w:val="nil"/>
              <w:left w:val="nil"/>
              <w:bottom w:val="single" w:sz="4" w:space="0" w:color="auto"/>
              <w:right w:val="single" w:sz="4" w:space="0" w:color="auto"/>
            </w:tcBorders>
            <w:shd w:val="clear" w:color="auto" w:fill="auto"/>
            <w:vAlign w:val="center"/>
            <w:hideMark/>
          </w:tcPr>
          <w:p w14:paraId="40DDF99D"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EBDCB03" w14:textId="77777777" w:rsidR="00915E5B" w:rsidRPr="006B3FB3" w:rsidRDefault="00915E5B" w:rsidP="00915E5B">
            <w:pPr>
              <w:jc w:val="right"/>
              <w:rPr>
                <w:sz w:val="16"/>
                <w:szCs w:val="16"/>
              </w:rPr>
            </w:pPr>
            <w:r w:rsidRPr="006B3FB3">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7221F6CC" w14:textId="77777777" w:rsidR="00915E5B" w:rsidRPr="006B3FB3" w:rsidRDefault="00915E5B" w:rsidP="00915E5B">
            <w:pPr>
              <w:jc w:val="right"/>
              <w:rPr>
                <w:sz w:val="16"/>
                <w:szCs w:val="16"/>
              </w:rPr>
            </w:pPr>
            <w:r w:rsidRPr="006B3FB3">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1C05DF9B" w14:textId="77777777" w:rsidR="00915E5B" w:rsidRPr="006B3FB3" w:rsidRDefault="00915E5B" w:rsidP="00915E5B">
            <w:pPr>
              <w:rPr>
                <w:sz w:val="16"/>
                <w:szCs w:val="16"/>
              </w:rPr>
            </w:pPr>
          </w:p>
        </w:tc>
      </w:tr>
      <w:tr w:rsidR="00915E5B" w:rsidRPr="006B3FB3" w14:paraId="136E39D3"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430E13" w14:textId="77777777" w:rsidR="00915E5B" w:rsidRPr="006B3FB3" w:rsidRDefault="00915E5B" w:rsidP="00915E5B">
            <w:pPr>
              <w:jc w:val="center"/>
              <w:rPr>
                <w:sz w:val="16"/>
                <w:szCs w:val="16"/>
              </w:rPr>
            </w:pPr>
            <w:r w:rsidRPr="006B3FB3">
              <w:rPr>
                <w:sz w:val="16"/>
                <w:szCs w:val="16"/>
              </w:rPr>
              <w:t>2.6.</w:t>
            </w:r>
          </w:p>
        </w:tc>
        <w:tc>
          <w:tcPr>
            <w:tcW w:w="2693" w:type="dxa"/>
            <w:tcBorders>
              <w:top w:val="nil"/>
              <w:left w:val="nil"/>
              <w:bottom w:val="single" w:sz="4" w:space="0" w:color="auto"/>
              <w:right w:val="single" w:sz="4" w:space="0" w:color="auto"/>
            </w:tcBorders>
            <w:shd w:val="clear" w:color="auto" w:fill="auto"/>
            <w:vAlign w:val="center"/>
            <w:hideMark/>
          </w:tcPr>
          <w:p w14:paraId="787F8FF1" w14:textId="77777777" w:rsidR="00915E5B" w:rsidRPr="006B3FB3" w:rsidRDefault="00915E5B" w:rsidP="00915E5B">
            <w:pPr>
              <w:rPr>
                <w:sz w:val="16"/>
                <w:szCs w:val="16"/>
              </w:rPr>
            </w:pPr>
            <w:r w:rsidRPr="006B3FB3">
              <w:rPr>
                <w:sz w:val="16"/>
                <w:szCs w:val="16"/>
              </w:rPr>
              <w:t>Отчисления на социальные нужды (ЕСН)</w:t>
            </w:r>
          </w:p>
        </w:tc>
        <w:tc>
          <w:tcPr>
            <w:tcW w:w="851" w:type="dxa"/>
            <w:tcBorders>
              <w:top w:val="nil"/>
              <w:left w:val="nil"/>
              <w:bottom w:val="single" w:sz="4" w:space="0" w:color="auto"/>
              <w:right w:val="single" w:sz="4" w:space="0" w:color="auto"/>
            </w:tcBorders>
            <w:shd w:val="clear" w:color="auto" w:fill="auto"/>
            <w:vAlign w:val="center"/>
            <w:hideMark/>
          </w:tcPr>
          <w:p w14:paraId="50C214B9"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0A1E6EE" w14:textId="77777777" w:rsidR="00915E5B" w:rsidRPr="006B3FB3" w:rsidRDefault="00915E5B" w:rsidP="00915E5B">
            <w:pPr>
              <w:jc w:val="right"/>
              <w:rPr>
                <w:sz w:val="16"/>
                <w:szCs w:val="16"/>
              </w:rPr>
            </w:pPr>
            <w:r w:rsidRPr="006B3FB3">
              <w:rPr>
                <w:sz w:val="16"/>
                <w:szCs w:val="16"/>
              </w:rPr>
              <w:t>38 283,00</w:t>
            </w:r>
          </w:p>
        </w:tc>
        <w:tc>
          <w:tcPr>
            <w:tcW w:w="1275" w:type="dxa"/>
            <w:tcBorders>
              <w:top w:val="nil"/>
              <w:left w:val="nil"/>
              <w:bottom w:val="single" w:sz="4" w:space="0" w:color="auto"/>
              <w:right w:val="single" w:sz="4" w:space="0" w:color="auto"/>
            </w:tcBorders>
            <w:shd w:val="clear" w:color="auto" w:fill="auto"/>
            <w:noWrap/>
            <w:vAlign w:val="center"/>
          </w:tcPr>
          <w:p w14:paraId="1E251D9E" w14:textId="77777777" w:rsidR="00915E5B" w:rsidRPr="006B3FB3" w:rsidRDefault="00915E5B" w:rsidP="00915E5B">
            <w:pPr>
              <w:jc w:val="right"/>
              <w:rPr>
                <w:sz w:val="16"/>
                <w:szCs w:val="16"/>
              </w:rPr>
            </w:pPr>
            <w:r w:rsidRPr="006B3FB3">
              <w:rPr>
                <w:sz w:val="16"/>
                <w:szCs w:val="16"/>
              </w:rPr>
              <w:t>38 282,92</w:t>
            </w:r>
          </w:p>
        </w:tc>
        <w:tc>
          <w:tcPr>
            <w:tcW w:w="2977" w:type="dxa"/>
            <w:tcBorders>
              <w:top w:val="nil"/>
              <w:left w:val="nil"/>
              <w:bottom w:val="single" w:sz="4" w:space="0" w:color="auto"/>
              <w:right w:val="single" w:sz="4" w:space="0" w:color="auto"/>
            </w:tcBorders>
            <w:shd w:val="clear" w:color="auto" w:fill="auto"/>
            <w:vAlign w:val="center"/>
          </w:tcPr>
          <w:p w14:paraId="10EDF21F" w14:textId="77777777" w:rsidR="00915E5B" w:rsidRPr="006B3FB3" w:rsidRDefault="00915E5B" w:rsidP="00915E5B">
            <w:pPr>
              <w:rPr>
                <w:sz w:val="16"/>
                <w:szCs w:val="16"/>
              </w:rPr>
            </w:pPr>
            <w:r w:rsidRPr="006B3FB3">
              <w:rPr>
                <w:sz w:val="16"/>
                <w:szCs w:val="16"/>
              </w:rPr>
              <w:t>Принято на уровне экономически обоснованной величины, рассчитанной от суммы расходов на оплату труда и общего размера отчислений на социальные нужды, в т.ч. взносов на страхование от несчастных случаев согласно уведомлению ФСС.</w:t>
            </w:r>
          </w:p>
        </w:tc>
      </w:tr>
      <w:tr w:rsidR="00915E5B" w:rsidRPr="006B3FB3" w14:paraId="37CA9810"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AD0DBA" w14:textId="77777777" w:rsidR="00915E5B" w:rsidRPr="006B3FB3" w:rsidRDefault="00915E5B" w:rsidP="00915E5B">
            <w:pPr>
              <w:jc w:val="center"/>
              <w:rPr>
                <w:sz w:val="16"/>
                <w:szCs w:val="16"/>
              </w:rPr>
            </w:pPr>
            <w:r w:rsidRPr="006B3FB3">
              <w:rPr>
                <w:sz w:val="16"/>
                <w:szCs w:val="16"/>
              </w:rPr>
              <w:t>2.7.</w:t>
            </w:r>
          </w:p>
        </w:tc>
        <w:tc>
          <w:tcPr>
            <w:tcW w:w="2693" w:type="dxa"/>
            <w:tcBorders>
              <w:top w:val="nil"/>
              <w:left w:val="nil"/>
              <w:bottom w:val="single" w:sz="4" w:space="0" w:color="auto"/>
              <w:right w:val="single" w:sz="4" w:space="0" w:color="auto"/>
            </w:tcBorders>
            <w:shd w:val="clear" w:color="auto" w:fill="auto"/>
            <w:vAlign w:val="center"/>
            <w:hideMark/>
          </w:tcPr>
          <w:p w14:paraId="37F44348" w14:textId="77777777" w:rsidR="00915E5B" w:rsidRPr="006B3FB3" w:rsidRDefault="00915E5B" w:rsidP="00915E5B">
            <w:pPr>
              <w:rPr>
                <w:sz w:val="16"/>
                <w:szCs w:val="16"/>
              </w:rPr>
            </w:pPr>
            <w:r w:rsidRPr="006B3FB3">
              <w:rPr>
                <w:sz w:val="16"/>
                <w:szCs w:val="16"/>
              </w:rPr>
              <w:t>Прочие неподконтрольные расходы</w:t>
            </w:r>
          </w:p>
        </w:tc>
        <w:tc>
          <w:tcPr>
            <w:tcW w:w="851" w:type="dxa"/>
            <w:tcBorders>
              <w:top w:val="nil"/>
              <w:left w:val="nil"/>
              <w:bottom w:val="single" w:sz="4" w:space="0" w:color="auto"/>
              <w:right w:val="single" w:sz="4" w:space="0" w:color="auto"/>
            </w:tcBorders>
            <w:shd w:val="clear" w:color="auto" w:fill="auto"/>
            <w:vAlign w:val="center"/>
            <w:hideMark/>
          </w:tcPr>
          <w:p w14:paraId="30C5E92A"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38EB917" w14:textId="77777777" w:rsidR="00915E5B" w:rsidRPr="006B3FB3" w:rsidRDefault="00915E5B" w:rsidP="00915E5B">
            <w:pPr>
              <w:jc w:val="right"/>
              <w:rPr>
                <w:sz w:val="16"/>
                <w:szCs w:val="16"/>
              </w:rPr>
            </w:pPr>
            <w:r w:rsidRPr="006B3FB3">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055F701D" w14:textId="77777777" w:rsidR="00915E5B" w:rsidRPr="006B3FB3" w:rsidRDefault="00915E5B" w:rsidP="00915E5B">
            <w:pPr>
              <w:jc w:val="right"/>
              <w:rPr>
                <w:sz w:val="16"/>
                <w:szCs w:val="16"/>
              </w:rPr>
            </w:pPr>
            <w:r w:rsidRPr="006B3FB3">
              <w:rPr>
                <w:sz w:val="16"/>
                <w:szCs w:val="16"/>
              </w:rPr>
              <w:t>0,00</w:t>
            </w:r>
          </w:p>
        </w:tc>
        <w:tc>
          <w:tcPr>
            <w:tcW w:w="2977" w:type="dxa"/>
            <w:tcBorders>
              <w:top w:val="nil"/>
              <w:left w:val="nil"/>
              <w:bottom w:val="single" w:sz="4" w:space="0" w:color="auto"/>
              <w:right w:val="single" w:sz="4" w:space="0" w:color="auto"/>
            </w:tcBorders>
            <w:shd w:val="clear" w:color="auto" w:fill="auto"/>
            <w:vAlign w:val="center"/>
            <w:hideMark/>
          </w:tcPr>
          <w:p w14:paraId="395CCA53" w14:textId="77777777" w:rsidR="00915E5B" w:rsidRPr="006B3FB3" w:rsidRDefault="00915E5B" w:rsidP="00915E5B">
            <w:pPr>
              <w:rPr>
                <w:sz w:val="16"/>
                <w:szCs w:val="16"/>
              </w:rPr>
            </w:pPr>
          </w:p>
        </w:tc>
      </w:tr>
      <w:tr w:rsidR="00915E5B" w:rsidRPr="006B3FB3" w14:paraId="30AA613E"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386358" w14:textId="77777777" w:rsidR="00915E5B" w:rsidRPr="006B3FB3" w:rsidRDefault="00915E5B" w:rsidP="00915E5B">
            <w:pPr>
              <w:jc w:val="center"/>
              <w:rPr>
                <w:sz w:val="16"/>
                <w:szCs w:val="16"/>
              </w:rPr>
            </w:pPr>
            <w:r w:rsidRPr="006B3FB3">
              <w:rPr>
                <w:sz w:val="16"/>
                <w:szCs w:val="16"/>
              </w:rPr>
              <w:t>2.8.</w:t>
            </w:r>
          </w:p>
        </w:tc>
        <w:tc>
          <w:tcPr>
            <w:tcW w:w="2693" w:type="dxa"/>
            <w:tcBorders>
              <w:top w:val="nil"/>
              <w:left w:val="nil"/>
              <w:bottom w:val="single" w:sz="4" w:space="0" w:color="auto"/>
              <w:right w:val="single" w:sz="4" w:space="0" w:color="auto"/>
            </w:tcBorders>
            <w:shd w:val="clear" w:color="auto" w:fill="auto"/>
            <w:vAlign w:val="center"/>
            <w:hideMark/>
          </w:tcPr>
          <w:p w14:paraId="78481662" w14:textId="77777777" w:rsidR="00915E5B" w:rsidRPr="006B3FB3" w:rsidRDefault="00915E5B" w:rsidP="00915E5B">
            <w:pPr>
              <w:rPr>
                <w:sz w:val="16"/>
                <w:szCs w:val="16"/>
              </w:rPr>
            </w:pPr>
            <w:r w:rsidRPr="006B3FB3">
              <w:rPr>
                <w:sz w:val="16"/>
                <w:szCs w:val="16"/>
              </w:rPr>
              <w:t>Налог на прибыль</w:t>
            </w:r>
          </w:p>
        </w:tc>
        <w:tc>
          <w:tcPr>
            <w:tcW w:w="851" w:type="dxa"/>
            <w:tcBorders>
              <w:top w:val="nil"/>
              <w:left w:val="nil"/>
              <w:bottom w:val="single" w:sz="4" w:space="0" w:color="auto"/>
              <w:right w:val="single" w:sz="4" w:space="0" w:color="auto"/>
            </w:tcBorders>
            <w:shd w:val="clear" w:color="auto" w:fill="auto"/>
            <w:vAlign w:val="center"/>
            <w:hideMark/>
          </w:tcPr>
          <w:p w14:paraId="008FB1B4"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3A102DC" w14:textId="77777777" w:rsidR="00915E5B" w:rsidRPr="006B3FB3" w:rsidRDefault="00915E5B" w:rsidP="00915E5B">
            <w:pPr>
              <w:jc w:val="right"/>
              <w:rPr>
                <w:sz w:val="16"/>
                <w:szCs w:val="16"/>
              </w:rPr>
            </w:pPr>
            <w:r w:rsidRPr="006B3FB3">
              <w:rPr>
                <w:sz w:val="16"/>
                <w:szCs w:val="16"/>
              </w:rPr>
              <w:t>19 667,00</w:t>
            </w:r>
          </w:p>
        </w:tc>
        <w:tc>
          <w:tcPr>
            <w:tcW w:w="1275" w:type="dxa"/>
            <w:tcBorders>
              <w:top w:val="nil"/>
              <w:left w:val="nil"/>
              <w:bottom w:val="single" w:sz="4" w:space="0" w:color="auto"/>
              <w:right w:val="single" w:sz="4" w:space="0" w:color="auto"/>
            </w:tcBorders>
            <w:shd w:val="clear" w:color="auto" w:fill="auto"/>
            <w:noWrap/>
            <w:vAlign w:val="center"/>
          </w:tcPr>
          <w:p w14:paraId="72F77BCD" w14:textId="77777777" w:rsidR="00915E5B" w:rsidRPr="006B3FB3" w:rsidRDefault="00915E5B" w:rsidP="00915E5B">
            <w:pPr>
              <w:jc w:val="right"/>
              <w:rPr>
                <w:sz w:val="16"/>
                <w:szCs w:val="16"/>
              </w:rPr>
            </w:pPr>
            <w:r w:rsidRPr="006B3FB3">
              <w:rPr>
                <w:sz w:val="16"/>
                <w:szCs w:val="16"/>
              </w:rPr>
              <w:t>19 667,00</w:t>
            </w:r>
          </w:p>
        </w:tc>
        <w:tc>
          <w:tcPr>
            <w:tcW w:w="2977" w:type="dxa"/>
            <w:tcBorders>
              <w:top w:val="nil"/>
              <w:left w:val="nil"/>
              <w:bottom w:val="single" w:sz="4" w:space="0" w:color="auto"/>
              <w:right w:val="single" w:sz="4" w:space="0" w:color="auto"/>
            </w:tcBorders>
            <w:shd w:val="clear" w:color="auto" w:fill="auto"/>
            <w:vAlign w:val="center"/>
          </w:tcPr>
          <w:p w14:paraId="1B555090" w14:textId="77777777" w:rsidR="00915E5B" w:rsidRPr="006B3FB3" w:rsidRDefault="00915E5B" w:rsidP="00915E5B">
            <w:pPr>
              <w:rPr>
                <w:sz w:val="16"/>
                <w:szCs w:val="16"/>
              </w:rPr>
            </w:pPr>
            <w:r w:rsidRPr="006B3FB3">
              <w:rPr>
                <w:sz w:val="16"/>
                <w:szCs w:val="16"/>
              </w:rPr>
              <w:t>П. 20 Основ ценообразования 1178</w:t>
            </w:r>
          </w:p>
          <w:p w14:paraId="33006188" w14:textId="77777777" w:rsidR="00915E5B" w:rsidRPr="006B3FB3" w:rsidRDefault="00915E5B" w:rsidP="00915E5B">
            <w:pPr>
              <w:rPr>
                <w:sz w:val="16"/>
                <w:szCs w:val="16"/>
              </w:rPr>
            </w:pPr>
            <w:r w:rsidRPr="006B3FB3">
              <w:rPr>
                <w:sz w:val="16"/>
                <w:szCs w:val="16"/>
              </w:rPr>
              <w:t>Приняты расходы в размере величины налога на прибыль, сформированной по данным бухгалтерского учета за последний истекший период.</w:t>
            </w:r>
          </w:p>
        </w:tc>
      </w:tr>
      <w:tr w:rsidR="00915E5B" w:rsidRPr="006B3FB3" w14:paraId="25BB1C2F"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616244" w14:textId="77777777" w:rsidR="00915E5B" w:rsidRPr="006B3FB3" w:rsidRDefault="00915E5B" w:rsidP="00915E5B">
            <w:pPr>
              <w:jc w:val="center"/>
              <w:rPr>
                <w:sz w:val="16"/>
                <w:szCs w:val="16"/>
              </w:rPr>
            </w:pPr>
            <w:r w:rsidRPr="006B3FB3">
              <w:rPr>
                <w:sz w:val="16"/>
                <w:szCs w:val="16"/>
              </w:rPr>
              <w:t>2.9.</w:t>
            </w:r>
          </w:p>
        </w:tc>
        <w:tc>
          <w:tcPr>
            <w:tcW w:w="2693" w:type="dxa"/>
            <w:tcBorders>
              <w:top w:val="nil"/>
              <w:left w:val="nil"/>
              <w:bottom w:val="single" w:sz="4" w:space="0" w:color="auto"/>
              <w:right w:val="single" w:sz="4" w:space="0" w:color="auto"/>
            </w:tcBorders>
            <w:shd w:val="clear" w:color="auto" w:fill="auto"/>
            <w:vAlign w:val="center"/>
            <w:hideMark/>
          </w:tcPr>
          <w:p w14:paraId="1A037CE8" w14:textId="77777777" w:rsidR="00915E5B" w:rsidRPr="006B3FB3" w:rsidRDefault="00915E5B" w:rsidP="00915E5B">
            <w:pPr>
              <w:rPr>
                <w:sz w:val="16"/>
                <w:szCs w:val="16"/>
              </w:rPr>
            </w:pPr>
            <w:r w:rsidRPr="006B3FB3">
              <w:rPr>
                <w:sz w:val="16"/>
                <w:szCs w:val="16"/>
              </w:rPr>
              <w:t>Выпадающие доходы по п.87 Основ ценообразования</w:t>
            </w:r>
          </w:p>
        </w:tc>
        <w:tc>
          <w:tcPr>
            <w:tcW w:w="851" w:type="dxa"/>
            <w:tcBorders>
              <w:top w:val="nil"/>
              <w:left w:val="nil"/>
              <w:bottom w:val="single" w:sz="4" w:space="0" w:color="auto"/>
              <w:right w:val="single" w:sz="4" w:space="0" w:color="auto"/>
            </w:tcBorders>
            <w:shd w:val="clear" w:color="auto" w:fill="auto"/>
            <w:vAlign w:val="center"/>
            <w:hideMark/>
          </w:tcPr>
          <w:p w14:paraId="12DB9E96"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E5F8CDA" w14:textId="77777777" w:rsidR="00915E5B" w:rsidRPr="006B3FB3" w:rsidRDefault="00915E5B" w:rsidP="00915E5B">
            <w:pPr>
              <w:jc w:val="right"/>
              <w:rPr>
                <w:sz w:val="16"/>
                <w:szCs w:val="16"/>
              </w:rPr>
            </w:pPr>
            <w:r w:rsidRPr="006B3FB3">
              <w:rPr>
                <w:sz w:val="16"/>
                <w:szCs w:val="16"/>
              </w:rPr>
              <w:t>26 716,81</w:t>
            </w:r>
          </w:p>
        </w:tc>
        <w:tc>
          <w:tcPr>
            <w:tcW w:w="1275" w:type="dxa"/>
            <w:tcBorders>
              <w:top w:val="nil"/>
              <w:left w:val="nil"/>
              <w:bottom w:val="single" w:sz="4" w:space="0" w:color="auto"/>
              <w:right w:val="single" w:sz="4" w:space="0" w:color="auto"/>
            </w:tcBorders>
            <w:shd w:val="clear" w:color="auto" w:fill="auto"/>
            <w:noWrap/>
            <w:vAlign w:val="center"/>
          </w:tcPr>
          <w:p w14:paraId="02AB4F0E" w14:textId="77777777" w:rsidR="00915E5B" w:rsidRPr="006B3FB3" w:rsidRDefault="00915E5B" w:rsidP="00915E5B">
            <w:pPr>
              <w:jc w:val="right"/>
              <w:rPr>
                <w:sz w:val="16"/>
                <w:szCs w:val="16"/>
              </w:rPr>
            </w:pPr>
            <w:r w:rsidRPr="006B3FB3">
              <w:rPr>
                <w:sz w:val="16"/>
                <w:szCs w:val="16"/>
              </w:rPr>
              <w:t>19 224,99</w:t>
            </w:r>
          </w:p>
        </w:tc>
        <w:tc>
          <w:tcPr>
            <w:tcW w:w="2977" w:type="dxa"/>
            <w:tcBorders>
              <w:top w:val="nil"/>
              <w:left w:val="nil"/>
              <w:bottom w:val="single" w:sz="4" w:space="0" w:color="auto"/>
              <w:right w:val="single" w:sz="4" w:space="0" w:color="auto"/>
            </w:tcBorders>
            <w:shd w:val="clear" w:color="auto" w:fill="auto"/>
            <w:vAlign w:val="center"/>
            <w:hideMark/>
          </w:tcPr>
          <w:p w14:paraId="010486FC" w14:textId="77777777" w:rsidR="00915E5B" w:rsidRPr="006B3FB3" w:rsidRDefault="00915E5B" w:rsidP="00915E5B">
            <w:pPr>
              <w:rPr>
                <w:sz w:val="16"/>
                <w:szCs w:val="16"/>
              </w:rPr>
            </w:pPr>
            <w:r w:rsidRPr="006B3FB3">
              <w:rPr>
                <w:sz w:val="16"/>
                <w:szCs w:val="16"/>
              </w:rPr>
              <w:t>В соответствии с расчетом, произведенном с учетом фактических расходов предприятия и стандартизированных ставок.</w:t>
            </w:r>
          </w:p>
        </w:tc>
      </w:tr>
      <w:tr w:rsidR="00915E5B" w:rsidRPr="006B3FB3" w14:paraId="32FAA201"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50F1D" w14:textId="77777777" w:rsidR="00915E5B" w:rsidRPr="006B3FB3" w:rsidRDefault="00915E5B" w:rsidP="00915E5B">
            <w:pPr>
              <w:jc w:val="center"/>
              <w:rPr>
                <w:sz w:val="16"/>
                <w:szCs w:val="16"/>
              </w:rPr>
            </w:pPr>
            <w:r w:rsidRPr="006B3FB3">
              <w:rPr>
                <w:sz w:val="16"/>
                <w:szCs w:val="16"/>
              </w:rPr>
              <w:t>2.10.</w:t>
            </w:r>
          </w:p>
        </w:tc>
        <w:tc>
          <w:tcPr>
            <w:tcW w:w="2693" w:type="dxa"/>
            <w:tcBorders>
              <w:top w:val="nil"/>
              <w:left w:val="nil"/>
              <w:bottom w:val="single" w:sz="4" w:space="0" w:color="auto"/>
              <w:right w:val="single" w:sz="4" w:space="0" w:color="auto"/>
            </w:tcBorders>
            <w:shd w:val="clear" w:color="auto" w:fill="auto"/>
            <w:vAlign w:val="center"/>
            <w:hideMark/>
          </w:tcPr>
          <w:p w14:paraId="0C917C48" w14:textId="77777777" w:rsidR="00915E5B" w:rsidRPr="006B3FB3" w:rsidRDefault="00915E5B" w:rsidP="00915E5B">
            <w:pPr>
              <w:rPr>
                <w:sz w:val="16"/>
                <w:szCs w:val="16"/>
              </w:rPr>
            </w:pPr>
            <w:r w:rsidRPr="006B3FB3">
              <w:rPr>
                <w:sz w:val="16"/>
                <w:szCs w:val="16"/>
              </w:rPr>
              <w:t>Амортизация ОС</w:t>
            </w:r>
          </w:p>
        </w:tc>
        <w:tc>
          <w:tcPr>
            <w:tcW w:w="851" w:type="dxa"/>
            <w:tcBorders>
              <w:top w:val="nil"/>
              <w:left w:val="nil"/>
              <w:bottom w:val="single" w:sz="4" w:space="0" w:color="auto"/>
              <w:right w:val="single" w:sz="4" w:space="0" w:color="auto"/>
            </w:tcBorders>
            <w:shd w:val="clear" w:color="auto" w:fill="auto"/>
            <w:vAlign w:val="center"/>
            <w:hideMark/>
          </w:tcPr>
          <w:p w14:paraId="44597C7B"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8096439" w14:textId="77777777" w:rsidR="00915E5B" w:rsidRPr="006B3FB3" w:rsidRDefault="00915E5B" w:rsidP="00915E5B">
            <w:pPr>
              <w:jc w:val="right"/>
              <w:rPr>
                <w:sz w:val="16"/>
                <w:szCs w:val="16"/>
              </w:rPr>
            </w:pPr>
            <w:r w:rsidRPr="006B3FB3">
              <w:rPr>
                <w:sz w:val="16"/>
                <w:szCs w:val="16"/>
              </w:rPr>
              <w:t>56 253,00</w:t>
            </w:r>
          </w:p>
        </w:tc>
        <w:tc>
          <w:tcPr>
            <w:tcW w:w="1275" w:type="dxa"/>
            <w:tcBorders>
              <w:top w:val="nil"/>
              <w:left w:val="nil"/>
              <w:bottom w:val="single" w:sz="4" w:space="0" w:color="auto"/>
              <w:right w:val="single" w:sz="4" w:space="0" w:color="auto"/>
            </w:tcBorders>
            <w:shd w:val="clear" w:color="auto" w:fill="auto"/>
            <w:noWrap/>
            <w:vAlign w:val="center"/>
          </w:tcPr>
          <w:p w14:paraId="5B569F4B" w14:textId="77777777" w:rsidR="00915E5B" w:rsidRPr="006B3FB3" w:rsidRDefault="00915E5B" w:rsidP="00915E5B">
            <w:pPr>
              <w:jc w:val="right"/>
              <w:rPr>
                <w:sz w:val="16"/>
                <w:szCs w:val="16"/>
              </w:rPr>
            </w:pPr>
            <w:r w:rsidRPr="006B3FB3">
              <w:rPr>
                <w:sz w:val="16"/>
                <w:szCs w:val="16"/>
              </w:rPr>
              <w:t>51 109,30</w:t>
            </w:r>
          </w:p>
        </w:tc>
        <w:tc>
          <w:tcPr>
            <w:tcW w:w="2977" w:type="dxa"/>
            <w:tcBorders>
              <w:top w:val="nil"/>
              <w:left w:val="nil"/>
              <w:bottom w:val="single" w:sz="4" w:space="0" w:color="auto"/>
              <w:right w:val="single" w:sz="4" w:space="0" w:color="auto"/>
            </w:tcBorders>
            <w:shd w:val="clear" w:color="auto" w:fill="auto"/>
            <w:vAlign w:val="center"/>
            <w:hideMark/>
          </w:tcPr>
          <w:p w14:paraId="2529F01E" w14:textId="77777777" w:rsidR="00915E5B" w:rsidRPr="006B3FB3" w:rsidRDefault="00915E5B" w:rsidP="00915E5B">
            <w:pPr>
              <w:rPr>
                <w:sz w:val="16"/>
                <w:szCs w:val="16"/>
              </w:rPr>
            </w:pPr>
            <w:r w:rsidRPr="006B3FB3">
              <w:rPr>
                <w:sz w:val="16"/>
                <w:szCs w:val="16"/>
              </w:rPr>
              <w:t xml:space="preserve">П. 27 Основ ценообразования 1178. </w:t>
            </w:r>
          </w:p>
          <w:p w14:paraId="54ED69A4" w14:textId="77777777" w:rsidR="00915E5B" w:rsidRPr="006B3FB3" w:rsidRDefault="00915E5B" w:rsidP="00915E5B">
            <w:pPr>
              <w:rPr>
                <w:sz w:val="16"/>
                <w:szCs w:val="16"/>
              </w:rPr>
            </w:pPr>
            <w:r w:rsidRPr="006B3FB3">
              <w:rPr>
                <w:sz w:val="16"/>
                <w:szCs w:val="16"/>
              </w:rPr>
              <w:t xml:space="preserve">Принято в экономически обоснованном размере согласно </w:t>
            </w:r>
            <w:proofErr w:type="spellStart"/>
            <w:r w:rsidRPr="006B3FB3">
              <w:rPr>
                <w:sz w:val="16"/>
                <w:szCs w:val="16"/>
              </w:rPr>
              <w:t>пообъектному</w:t>
            </w:r>
            <w:proofErr w:type="spellEnd"/>
            <w:r w:rsidRPr="006B3FB3">
              <w:rPr>
                <w:sz w:val="16"/>
                <w:szCs w:val="16"/>
              </w:rPr>
              <w:t xml:space="preserve"> расчету на основании данных предприятия в шаблоне ENERGY.CALC.NVV.TSO на 2023 год</w:t>
            </w:r>
          </w:p>
        </w:tc>
      </w:tr>
      <w:tr w:rsidR="00915E5B" w:rsidRPr="006B3FB3" w14:paraId="1F32FEF4"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25C9A4" w14:textId="77777777" w:rsidR="00915E5B" w:rsidRPr="006B3FB3" w:rsidRDefault="00915E5B" w:rsidP="00915E5B">
            <w:pPr>
              <w:jc w:val="center"/>
              <w:rPr>
                <w:sz w:val="16"/>
                <w:szCs w:val="16"/>
              </w:rPr>
            </w:pPr>
            <w:r w:rsidRPr="006B3FB3">
              <w:rPr>
                <w:sz w:val="16"/>
                <w:szCs w:val="16"/>
              </w:rPr>
              <w:t>2.11.</w:t>
            </w:r>
          </w:p>
        </w:tc>
        <w:tc>
          <w:tcPr>
            <w:tcW w:w="2693" w:type="dxa"/>
            <w:tcBorders>
              <w:top w:val="nil"/>
              <w:left w:val="nil"/>
              <w:bottom w:val="single" w:sz="4" w:space="0" w:color="auto"/>
              <w:right w:val="single" w:sz="4" w:space="0" w:color="auto"/>
            </w:tcBorders>
            <w:shd w:val="clear" w:color="auto" w:fill="auto"/>
            <w:vAlign w:val="center"/>
            <w:hideMark/>
          </w:tcPr>
          <w:p w14:paraId="48B58B25" w14:textId="77777777" w:rsidR="00915E5B" w:rsidRPr="006B3FB3" w:rsidRDefault="00915E5B" w:rsidP="00915E5B">
            <w:pPr>
              <w:rPr>
                <w:sz w:val="16"/>
                <w:szCs w:val="16"/>
              </w:rPr>
            </w:pPr>
            <w:r w:rsidRPr="006B3FB3">
              <w:rPr>
                <w:sz w:val="16"/>
                <w:szCs w:val="16"/>
              </w:rPr>
              <w:t>Прибыль на капитальные вложения</w:t>
            </w:r>
          </w:p>
        </w:tc>
        <w:tc>
          <w:tcPr>
            <w:tcW w:w="851" w:type="dxa"/>
            <w:tcBorders>
              <w:top w:val="nil"/>
              <w:left w:val="nil"/>
              <w:bottom w:val="single" w:sz="4" w:space="0" w:color="auto"/>
              <w:right w:val="single" w:sz="4" w:space="0" w:color="auto"/>
            </w:tcBorders>
            <w:shd w:val="clear" w:color="auto" w:fill="auto"/>
            <w:vAlign w:val="center"/>
            <w:hideMark/>
          </w:tcPr>
          <w:p w14:paraId="77A7D9DD"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D5DE1CD" w14:textId="77777777" w:rsidR="00915E5B" w:rsidRPr="006B3FB3" w:rsidRDefault="00915E5B" w:rsidP="00915E5B">
            <w:pPr>
              <w:jc w:val="right"/>
              <w:rPr>
                <w:sz w:val="16"/>
                <w:szCs w:val="16"/>
              </w:rPr>
            </w:pPr>
            <w:r w:rsidRPr="006B3FB3">
              <w:rPr>
                <w:sz w:val="16"/>
                <w:szCs w:val="16"/>
              </w:rPr>
              <w:t>71 031,00</w:t>
            </w:r>
          </w:p>
        </w:tc>
        <w:tc>
          <w:tcPr>
            <w:tcW w:w="1275" w:type="dxa"/>
            <w:tcBorders>
              <w:top w:val="nil"/>
              <w:left w:val="nil"/>
              <w:bottom w:val="single" w:sz="4" w:space="0" w:color="auto"/>
              <w:right w:val="single" w:sz="4" w:space="0" w:color="auto"/>
            </w:tcBorders>
            <w:shd w:val="clear" w:color="auto" w:fill="auto"/>
            <w:noWrap/>
            <w:vAlign w:val="center"/>
          </w:tcPr>
          <w:p w14:paraId="15AC72AE" w14:textId="77777777" w:rsidR="00915E5B" w:rsidRPr="006B3FB3" w:rsidRDefault="00915E5B" w:rsidP="00915E5B">
            <w:pPr>
              <w:jc w:val="right"/>
              <w:rPr>
                <w:sz w:val="16"/>
                <w:szCs w:val="16"/>
              </w:rPr>
            </w:pPr>
            <w:r>
              <w:rPr>
                <w:sz w:val="16"/>
                <w:szCs w:val="16"/>
              </w:rPr>
              <w:t>0</w:t>
            </w:r>
            <w:r w:rsidRPr="006B3FB3">
              <w:rPr>
                <w:sz w:val="16"/>
                <w:szCs w:val="16"/>
              </w:rPr>
              <w:t>,00</w:t>
            </w:r>
          </w:p>
        </w:tc>
        <w:tc>
          <w:tcPr>
            <w:tcW w:w="2977" w:type="dxa"/>
            <w:tcBorders>
              <w:top w:val="nil"/>
              <w:left w:val="nil"/>
              <w:bottom w:val="single" w:sz="4" w:space="0" w:color="auto"/>
              <w:right w:val="single" w:sz="4" w:space="0" w:color="auto"/>
            </w:tcBorders>
            <w:shd w:val="clear" w:color="auto" w:fill="auto"/>
            <w:vAlign w:val="center"/>
            <w:hideMark/>
          </w:tcPr>
          <w:p w14:paraId="13B844C5" w14:textId="77777777" w:rsidR="00915E5B" w:rsidRPr="006B3FB3" w:rsidRDefault="00915E5B" w:rsidP="00915E5B">
            <w:pPr>
              <w:rPr>
                <w:sz w:val="16"/>
                <w:szCs w:val="16"/>
              </w:rPr>
            </w:pPr>
            <w:r w:rsidRPr="006B3FB3">
              <w:rPr>
                <w:sz w:val="16"/>
                <w:szCs w:val="16"/>
              </w:rPr>
              <w:t>Расходы приняты в соответствии с п.32 Основ ценообразования 1178</w:t>
            </w:r>
          </w:p>
        </w:tc>
      </w:tr>
      <w:tr w:rsidR="00915E5B" w:rsidRPr="006B3FB3" w14:paraId="29EC7FAC" w14:textId="77777777" w:rsidTr="00915E5B">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6B91C3" w14:textId="77777777" w:rsidR="00915E5B" w:rsidRPr="006B3FB3" w:rsidRDefault="00915E5B" w:rsidP="00915E5B">
            <w:pPr>
              <w:jc w:val="center"/>
              <w:rPr>
                <w:sz w:val="16"/>
                <w:szCs w:val="16"/>
              </w:rPr>
            </w:pPr>
            <w:r w:rsidRPr="006B3FB3">
              <w:rPr>
                <w:sz w:val="16"/>
                <w:szCs w:val="16"/>
              </w:rPr>
              <w:t>Проверка прибыли на капитальные вложения (не более 12% от НВВ на содержание сетей)</w:t>
            </w:r>
          </w:p>
        </w:tc>
        <w:tc>
          <w:tcPr>
            <w:tcW w:w="851" w:type="dxa"/>
            <w:tcBorders>
              <w:top w:val="nil"/>
              <w:left w:val="nil"/>
              <w:bottom w:val="single" w:sz="4" w:space="0" w:color="auto"/>
              <w:right w:val="single" w:sz="4" w:space="0" w:color="auto"/>
            </w:tcBorders>
            <w:shd w:val="clear" w:color="auto" w:fill="auto"/>
            <w:vAlign w:val="center"/>
            <w:hideMark/>
          </w:tcPr>
          <w:p w14:paraId="73C3A560"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3AC5548" w14:textId="77777777" w:rsidR="00915E5B" w:rsidRPr="006B3FB3" w:rsidRDefault="00915E5B" w:rsidP="00915E5B">
            <w:pPr>
              <w:jc w:val="right"/>
              <w:rPr>
                <w:sz w:val="16"/>
                <w:szCs w:val="16"/>
              </w:rPr>
            </w:pPr>
            <w:r w:rsidRPr="006B3FB3">
              <w:rPr>
                <w:sz w:val="16"/>
                <w:szCs w:val="16"/>
              </w:rPr>
              <w:t>6,00%</w:t>
            </w:r>
          </w:p>
        </w:tc>
        <w:tc>
          <w:tcPr>
            <w:tcW w:w="1275" w:type="dxa"/>
            <w:tcBorders>
              <w:top w:val="nil"/>
              <w:left w:val="nil"/>
              <w:bottom w:val="single" w:sz="4" w:space="0" w:color="auto"/>
              <w:right w:val="single" w:sz="4" w:space="0" w:color="auto"/>
            </w:tcBorders>
            <w:shd w:val="clear" w:color="auto" w:fill="auto"/>
            <w:noWrap/>
            <w:vAlign w:val="center"/>
          </w:tcPr>
          <w:p w14:paraId="755069DE" w14:textId="77777777" w:rsidR="00915E5B" w:rsidRPr="006B3FB3" w:rsidRDefault="00915E5B" w:rsidP="00915E5B">
            <w:pPr>
              <w:jc w:val="right"/>
              <w:rPr>
                <w:sz w:val="16"/>
                <w:szCs w:val="16"/>
              </w:rPr>
            </w:pPr>
            <w:r w:rsidRPr="006B3FB3">
              <w:rPr>
                <w:sz w:val="16"/>
                <w:szCs w:val="16"/>
              </w:rPr>
              <w:t>8,02%</w:t>
            </w:r>
          </w:p>
        </w:tc>
        <w:tc>
          <w:tcPr>
            <w:tcW w:w="2977" w:type="dxa"/>
            <w:tcBorders>
              <w:top w:val="nil"/>
              <w:left w:val="nil"/>
              <w:bottom w:val="single" w:sz="4" w:space="0" w:color="auto"/>
              <w:right w:val="single" w:sz="4" w:space="0" w:color="auto"/>
            </w:tcBorders>
            <w:shd w:val="clear" w:color="auto" w:fill="auto"/>
            <w:vAlign w:val="center"/>
            <w:hideMark/>
          </w:tcPr>
          <w:p w14:paraId="28FA6B20" w14:textId="77777777" w:rsidR="00915E5B" w:rsidRPr="006B3FB3" w:rsidRDefault="00915E5B" w:rsidP="00915E5B">
            <w:pPr>
              <w:rPr>
                <w:sz w:val="16"/>
                <w:szCs w:val="16"/>
              </w:rPr>
            </w:pPr>
            <w:r w:rsidRPr="006B3FB3">
              <w:rPr>
                <w:sz w:val="16"/>
                <w:szCs w:val="16"/>
              </w:rPr>
              <w:t> </w:t>
            </w:r>
          </w:p>
        </w:tc>
      </w:tr>
      <w:tr w:rsidR="00915E5B" w:rsidRPr="006B3FB3" w14:paraId="41C25813" w14:textId="77777777" w:rsidTr="00915E5B">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EAA32D" w14:textId="77777777" w:rsidR="00915E5B" w:rsidRPr="006B3FB3" w:rsidRDefault="00915E5B" w:rsidP="00915E5B">
            <w:pPr>
              <w:jc w:val="center"/>
              <w:rPr>
                <w:b/>
                <w:bCs/>
                <w:sz w:val="16"/>
                <w:szCs w:val="16"/>
              </w:rPr>
            </w:pPr>
            <w:r w:rsidRPr="006B3FB3">
              <w:rPr>
                <w:b/>
                <w:bCs/>
                <w:sz w:val="16"/>
                <w:szCs w:val="16"/>
              </w:rPr>
              <w:t>ИТОГО неподконтрольных расходов</w:t>
            </w:r>
          </w:p>
        </w:tc>
        <w:tc>
          <w:tcPr>
            <w:tcW w:w="851" w:type="dxa"/>
            <w:tcBorders>
              <w:top w:val="nil"/>
              <w:left w:val="nil"/>
              <w:bottom w:val="single" w:sz="4" w:space="0" w:color="auto"/>
              <w:right w:val="single" w:sz="4" w:space="0" w:color="auto"/>
            </w:tcBorders>
            <w:shd w:val="clear" w:color="auto" w:fill="auto"/>
            <w:vAlign w:val="center"/>
            <w:hideMark/>
          </w:tcPr>
          <w:p w14:paraId="7482F04D" w14:textId="77777777" w:rsidR="00915E5B" w:rsidRPr="006B3FB3" w:rsidRDefault="00915E5B" w:rsidP="00915E5B">
            <w:pPr>
              <w:ind w:left="-112" w:right="-106"/>
              <w:jc w:val="center"/>
              <w:rPr>
                <w:b/>
                <w:bCs/>
                <w:sz w:val="16"/>
                <w:szCs w:val="16"/>
              </w:rPr>
            </w:pPr>
            <w:r w:rsidRPr="006B3FB3">
              <w:rPr>
                <w:b/>
                <w:bCs/>
                <w:sz w:val="16"/>
                <w:szCs w:val="16"/>
              </w:rPr>
              <w:t>тыс.</w:t>
            </w:r>
            <w:r>
              <w:rPr>
                <w:b/>
                <w:bCs/>
                <w:sz w:val="16"/>
                <w:szCs w:val="16"/>
              </w:rPr>
              <w:t xml:space="preserve"> </w:t>
            </w:r>
            <w:r w:rsidRPr="006B3FB3">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E49BD05" w14:textId="77777777" w:rsidR="00915E5B" w:rsidRPr="006B3FB3" w:rsidRDefault="00915E5B" w:rsidP="00915E5B">
            <w:pPr>
              <w:jc w:val="right"/>
              <w:rPr>
                <w:sz w:val="16"/>
                <w:szCs w:val="16"/>
              </w:rPr>
            </w:pPr>
            <w:r w:rsidRPr="006B3FB3">
              <w:rPr>
                <w:b/>
                <w:bCs/>
                <w:sz w:val="16"/>
                <w:szCs w:val="16"/>
              </w:rPr>
              <w:t>346 504,66</w:t>
            </w:r>
          </w:p>
        </w:tc>
        <w:tc>
          <w:tcPr>
            <w:tcW w:w="1275" w:type="dxa"/>
            <w:tcBorders>
              <w:top w:val="nil"/>
              <w:left w:val="nil"/>
              <w:bottom w:val="single" w:sz="4" w:space="0" w:color="auto"/>
              <w:right w:val="single" w:sz="4" w:space="0" w:color="auto"/>
            </w:tcBorders>
            <w:shd w:val="clear" w:color="auto" w:fill="auto"/>
            <w:noWrap/>
            <w:vAlign w:val="center"/>
          </w:tcPr>
          <w:p w14:paraId="4DE55D2E" w14:textId="77777777" w:rsidR="00915E5B" w:rsidRPr="006B3FB3" w:rsidRDefault="00915E5B" w:rsidP="00915E5B">
            <w:pPr>
              <w:jc w:val="right"/>
              <w:rPr>
                <w:sz w:val="16"/>
                <w:szCs w:val="16"/>
              </w:rPr>
            </w:pPr>
            <w:r w:rsidRPr="00412AF6">
              <w:rPr>
                <w:b/>
                <w:bCs/>
                <w:sz w:val="16"/>
                <w:szCs w:val="16"/>
              </w:rPr>
              <w:t>262 582,58</w:t>
            </w:r>
          </w:p>
        </w:tc>
        <w:tc>
          <w:tcPr>
            <w:tcW w:w="2977" w:type="dxa"/>
            <w:tcBorders>
              <w:top w:val="nil"/>
              <w:left w:val="nil"/>
              <w:bottom w:val="single" w:sz="4" w:space="0" w:color="auto"/>
              <w:right w:val="single" w:sz="4" w:space="0" w:color="auto"/>
            </w:tcBorders>
            <w:shd w:val="clear" w:color="auto" w:fill="auto"/>
            <w:vAlign w:val="center"/>
            <w:hideMark/>
          </w:tcPr>
          <w:p w14:paraId="73348AEB" w14:textId="77777777" w:rsidR="00915E5B" w:rsidRPr="006B3FB3" w:rsidRDefault="00915E5B" w:rsidP="00915E5B">
            <w:pPr>
              <w:rPr>
                <w:b/>
                <w:bCs/>
                <w:sz w:val="16"/>
                <w:szCs w:val="16"/>
              </w:rPr>
            </w:pPr>
            <w:r w:rsidRPr="006B3FB3">
              <w:rPr>
                <w:b/>
                <w:bCs/>
                <w:sz w:val="16"/>
                <w:szCs w:val="16"/>
              </w:rPr>
              <w:t> </w:t>
            </w:r>
          </w:p>
        </w:tc>
      </w:tr>
      <w:tr w:rsidR="00915E5B" w:rsidRPr="006B3FB3" w14:paraId="2AE12129" w14:textId="77777777" w:rsidTr="00915E5B">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B9B0BC" w14:textId="77777777" w:rsidR="00915E5B" w:rsidRPr="006B3FB3" w:rsidRDefault="00915E5B" w:rsidP="00915E5B">
            <w:pPr>
              <w:jc w:val="center"/>
              <w:rPr>
                <w:sz w:val="16"/>
                <w:szCs w:val="16"/>
              </w:rPr>
            </w:pPr>
            <w:r w:rsidRPr="006B3FB3">
              <w:rPr>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BE025A" w14:textId="77777777" w:rsidR="00915E5B" w:rsidRPr="006B3FB3" w:rsidRDefault="00915E5B" w:rsidP="00915E5B">
            <w:pPr>
              <w:rPr>
                <w:sz w:val="16"/>
                <w:szCs w:val="16"/>
              </w:rPr>
            </w:pPr>
            <w:r w:rsidRPr="006B3FB3">
              <w:rPr>
                <w:sz w:val="16"/>
                <w:szCs w:val="16"/>
              </w:rPr>
              <w:t>Расходы на приборы учета</w:t>
            </w:r>
          </w:p>
        </w:tc>
        <w:tc>
          <w:tcPr>
            <w:tcW w:w="851" w:type="dxa"/>
            <w:tcBorders>
              <w:top w:val="nil"/>
              <w:left w:val="nil"/>
              <w:bottom w:val="single" w:sz="4" w:space="0" w:color="auto"/>
              <w:right w:val="single" w:sz="4" w:space="0" w:color="auto"/>
            </w:tcBorders>
            <w:shd w:val="clear" w:color="auto" w:fill="auto"/>
            <w:vAlign w:val="center"/>
          </w:tcPr>
          <w:p w14:paraId="596CF94E"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4A51188" w14:textId="77777777" w:rsidR="00915E5B" w:rsidRPr="006B3FB3" w:rsidRDefault="00915E5B" w:rsidP="00915E5B">
            <w:pPr>
              <w:jc w:val="right"/>
              <w:rPr>
                <w:sz w:val="16"/>
                <w:szCs w:val="16"/>
              </w:rPr>
            </w:pPr>
            <w:r w:rsidRPr="006B3FB3">
              <w:rPr>
                <w:sz w:val="16"/>
                <w:szCs w:val="16"/>
              </w:rPr>
              <w:t>32 639,00</w:t>
            </w:r>
          </w:p>
        </w:tc>
        <w:tc>
          <w:tcPr>
            <w:tcW w:w="1275" w:type="dxa"/>
            <w:tcBorders>
              <w:top w:val="nil"/>
              <w:left w:val="nil"/>
              <w:bottom w:val="single" w:sz="4" w:space="0" w:color="auto"/>
              <w:right w:val="single" w:sz="4" w:space="0" w:color="auto"/>
            </w:tcBorders>
            <w:shd w:val="clear" w:color="auto" w:fill="auto"/>
            <w:noWrap/>
            <w:vAlign w:val="center"/>
          </w:tcPr>
          <w:p w14:paraId="0B9E7357" w14:textId="77777777" w:rsidR="00915E5B" w:rsidRPr="006B3FB3" w:rsidRDefault="00915E5B" w:rsidP="00915E5B">
            <w:pPr>
              <w:jc w:val="right"/>
              <w:rPr>
                <w:sz w:val="16"/>
                <w:szCs w:val="16"/>
              </w:rPr>
            </w:pPr>
            <w:r w:rsidRPr="006B3FB3">
              <w:rPr>
                <w:sz w:val="16"/>
                <w:szCs w:val="16"/>
              </w:rPr>
              <w:t>32 639,00</w:t>
            </w:r>
          </w:p>
        </w:tc>
        <w:tc>
          <w:tcPr>
            <w:tcW w:w="2977" w:type="dxa"/>
            <w:tcBorders>
              <w:top w:val="nil"/>
              <w:left w:val="nil"/>
              <w:bottom w:val="single" w:sz="4" w:space="0" w:color="auto"/>
              <w:right w:val="single" w:sz="4" w:space="0" w:color="auto"/>
            </w:tcBorders>
            <w:shd w:val="clear" w:color="auto" w:fill="auto"/>
            <w:vAlign w:val="center"/>
          </w:tcPr>
          <w:p w14:paraId="58BB776B" w14:textId="77777777" w:rsidR="00915E5B" w:rsidRPr="006B3FB3" w:rsidRDefault="00915E5B" w:rsidP="00915E5B">
            <w:pPr>
              <w:rPr>
                <w:sz w:val="16"/>
                <w:szCs w:val="16"/>
              </w:rPr>
            </w:pPr>
            <w:r w:rsidRPr="006B3FB3">
              <w:rPr>
                <w:sz w:val="16"/>
                <w:szCs w:val="16"/>
              </w:rPr>
              <w:t>Величина экономически обоснованных расходов принята в соответствии с документами, представленными в материалах тарифного дела</w:t>
            </w:r>
          </w:p>
        </w:tc>
      </w:tr>
      <w:tr w:rsidR="00915E5B" w:rsidRPr="006B3FB3" w14:paraId="5463D9CC" w14:textId="77777777" w:rsidTr="00915E5B">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C1DAD8" w14:textId="77777777" w:rsidR="00915E5B" w:rsidRPr="006B3FB3" w:rsidRDefault="00915E5B" w:rsidP="00915E5B">
            <w:pPr>
              <w:jc w:val="center"/>
              <w:rPr>
                <w:sz w:val="16"/>
                <w:szCs w:val="16"/>
              </w:rPr>
            </w:pPr>
            <w:r w:rsidRPr="006B3FB3">
              <w:rPr>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F545BE" w14:textId="77777777" w:rsidR="00915E5B" w:rsidRPr="006B3FB3" w:rsidRDefault="00915E5B" w:rsidP="00915E5B">
            <w:pPr>
              <w:rPr>
                <w:sz w:val="16"/>
                <w:szCs w:val="16"/>
              </w:rPr>
            </w:pPr>
            <w:r w:rsidRPr="006B3FB3">
              <w:rPr>
                <w:sz w:val="16"/>
                <w:szCs w:val="16"/>
              </w:rPr>
              <w:t>Экономия потерь</w:t>
            </w:r>
          </w:p>
        </w:tc>
        <w:tc>
          <w:tcPr>
            <w:tcW w:w="851" w:type="dxa"/>
            <w:tcBorders>
              <w:top w:val="nil"/>
              <w:left w:val="nil"/>
              <w:bottom w:val="single" w:sz="4" w:space="0" w:color="auto"/>
              <w:right w:val="single" w:sz="4" w:space="0" w:color="auto"/>
            </w:tcBorders>
            <w:shd w:val="clear" w:color="auto" w:fill="auto"/>
            <w:vAlign w:val="center"/>
          </w:tcPr>
          <w:p w14:paraId="2881697C"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7B87D43" w14:textId="77777777" w:rsidR="00915E5B" w:rsidRPr="006B3FB3" w:rsidRDefault="00915E5B" w:rsidP="00915E5B">
            <w:pPr>
              <w:jc w:val="right"/>
              <w:rPr>
                <w:sz w:val="16"/>
                <w:szCs w:val="16"/>
              </w:rPr>
            </w:pPr>
            <w:r w:rsidRPr="006B3FB3">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4BAA2431" w14:textId="77777777" w:rsidR="00915E5B" w:rsidRPr="006B3FB3" w:rsidRDefault="00915E5B" w:rsidP="00915E5B">
            <w:pPr>
              <w:jc w:val="right"/>
              <w:rPr>
                <w:sz w:val="16"/>
                <w:szCs w:val="16"/>
              </w:rPr>
            </w:pPr>
            <w:r w:rsidRPr="006B3FB3">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593B561F" w14:textId="77777777" w:rsidR="00915E5B" w:rsidRPr="006B3FB3" w:rsidRDefault="00915E5B" w:rsidP="00915E5B">
            <w:pPr>
              <w:rPr>
                <w:sz w:val="16"/>
                <w:szCs w:val="16"/>
              </w:rPr>
            </w:pPr>
          </w:p>
        </w:tc>
      </w:tr>
      <w:tr w:rsidR="00915E5B" w:rsidRPr="006B3FB3" w14:paraId="4E7EA469" w14:textId="77777777" w:rsidTr="00915E5B">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A74E97" w14:textId="77777777" w:rsidR="00915E5B" w:rsidRPr="006B3FB3" w:rsidRDefault="00915E5B" w:rsidP="00915E5B">
            <w:pPr>
              <w:rPr>
                <w:b/>
                <w:bCs/>
                <w:sz w:val="16"/>
                <w:szCs w:val="16"/>
              </w:rPr>
            </w:pPr>
            <w:r w:rsidRPr="006B3FB3">
              <w:rPr>
                <w:b/>
                <w:bCs/>
                <w:sz w:val="16"/>
                <w:szCs w:val="16"/>
              </w:rPr>
              <w:t>5. Расходы, связанные с компенсацией незапланированных расходов или полученного избытка</w:t>
            </w:r>
          </w:p>
        </w:tc>
      </w:tr>
      <w:tr w:rsidR="00915E5B" w:rsidRPr="006B3FB3" w14:paraId="0BCFB332"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763AC4" w14:textId="77777777" w:rsidR="00915E5B" w:rsidRPr="006B3FB3" w:rsidRDefault="00915E5B" w:rsidP="00915E5B">
            <w:pPr>
              <w:jc w:val="center"/>
              <w:rPr>
                <w:sz w:val="16"/>
                <w:szCs w:val="16"/>
              </w:rPr>
            </w:pPr>
            <w:r w:rsidRPr="006B3FB3">
              <w:rPr>
                <w:sz w:val="16"/>
                <w:szCs w:val="16"/>
              </w:rPr>
              <w:t>5.1.</w:t>
            </w:r>
          </w:p>
        </w:tc>
        <w:tc>
          <w:tcPr>
            <w:tcW w:w="2693" w:type="dxa"/>
            <w:tcBorders>
              <w:top w:val="nil"/>
              <w:left w:val="nil"/>
              <w:bottom w:val="single" w:sz="4" w:space="0" w:color="auto"/>
              <w:right w:val="single" w:sz="4" w:space="0" w:color="auto"/>
            </w:tcBorders>
            <w:shd w:val="clear" w:color="auto" w:fill="auto"/>
            <w:vAlign w:val="center"/>
            <w:hideMark/>
          </w:tcPr>
          <w:p w14:paraId="31B95D40" w14:textId="77777777" w:rsidR="00915E5B" w:rsidRPr="006B3FB3" w:rsidRDefault="00915E5B" w:rsidP="00915E5B">
            <w:pPr>
              <w:rPr>
                <w:sz w:val="16"/>
                <w:szCs w:val="16"/>
              </w:rPr>
            </w:pPr>
            <w:r w:rsidRPr="006B3FB3">
              <w:rPr>
                <w:sz w:val="16"/>
                <w:szCs w:val="16"/>
              </w:rPr>
              <w:t>Расходы, связанные с компенсацией незапланированных расходов или полученного избытка</w:t>
            </w:r>
          </w:p>
        </w:tc>
        <w:tc>
          <w:tcPr>
            <w:tcW w:w="851" w:type="dxa"/>
            <w:tcBorders>
              <w:top w:val="nil"/>
              <w:left w:val="nil"/>
              <w:bottom w:val="single" w:sz="4" w:space="0" w:color="auto"/>
              <w:right w:val="single" w:sz="4" w:space="0" w:color="auto"/>
            </w:tcBorders>
            <w:shd w:val="clear" w:color="auto" w:fill="auto"/>
            <w:vAlign w:val="center"/>
            <w:hideMark/>
          </w:tcPr>
          <w:p w14:paraId="2F3B3765"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DC8DAB0" w14:textId="77777777" w:rsidR="00915E5B" w:rsidRPr="006B3FB3" w:rsidRDefault="00915E5B" w:rsidP="00915E5B">
            <w:pPr>
              <w:jc w:val="right"/>
              <w:rPr>
                <w:sz w:val="16"/>
                <w:szCs w:val="16"/>
              </w:rPr>
            </w:pPr>
            <w:r w:rsidRPr="006B3FB3">
              <w:rPr>
                <w:sz w:val="16"/>
                <w:szCs w:val="16"/>
              </w:rPr>
              <w:t>151 643,75</w:t>
            </w:r>
          </w:p>
        </w:tc>
        <w:tc>
          <w:tcPr>
            <w:tcW w:w="1275" w:type="dxa"/>
            <w:tcBorders>
              <w:top w:val="nil"/>
              <w:left w:val="nil"/>
              <w:bottom w:val="single" w:sz="4" w:space="0" w:color="auto"/>
              <w:right w:val="single" w:sz="4" w:space="0" w:color="auto"/>
            </w:tcBorders>
            <w:shd w:val="clear" w:color="auto" w:fill="auto"/>
            <w:noWrap/>
            <w:vAlign w:val="center"/>
          </w:tcPr>
          <w:p w14:paraId="6D7A3FDE" w14:textId="77777777" w:rsidR="00915E5B" w:rsidRPr="006B3FB3" w:rsidRDefault="00915E5B" w:rsidP="00915E5B">
            <w:pPr>
              <w:jc w:val="right"/>
              <w:rPr>
                <w:sz w:val="16"/>
                <w:szCs w:val="16"/>
              </w:rPr>
            </w:pPr>
            <w:r w:rsidRPr="006B3FB3">
              <w:rPr>
                <w:sz w:val="16"/>
                <w:szCs w:val="16"/>
              </w:rPr>
              <w:t>71 031,00</w:t>
            </w:r>
          </w:p>
        </w:tc>
        <w:tc>
          <w:tcPr>
            <w:tcW w:w="2977" w:type="dxa"/>
            <w:tcBorders>
              <w:top w:val="nil"/>
              <w:left w:val="nil"/>
              <w:bottom w:val="single" w:sz="4" w:space="0" w:color="auto"/>
              <w:right w:val="single" w:sz="4" w:space="0" w:color="auto"/>
            </w:tcBorders>
            <w:shd w:val="clear" w:color="auto" w:fill="auto"/>
            <w:vAlign w:val="center"/>
            <w:hideMark/>
          </w:tcPr>
          <w:p w14:paraId="05F10EC1" w14:textId="77777777" w:rsidR="00915E5B" w:rsidRPr="006B3FB3" w:rsidRDefault="00915E5B" w:rsidP="00915E5B">
            <w:pPr>
              <w:rPr>
                <w:sz w:val="16"/>
                <w:szCs w:val="16"/>
              </w:rPr>
            </w:pPr>
            <w:r w:rsidRPr="006B3FB3">
              <w:rPr>
                <w:sz w:val="16"/>
                <w:szCs w:val="16"/>
              </w:rPr>
              <w:t>Расчет произведен в соответствии с Методическими указаниями 98-э</w:t>
            </w:r>
          </w:p>
        </w:tc>
      </w:tr>
      <w:tr w:rsidR="00915E5B" w:rsidRPr="006B3FB3" w14:paraId="1AD65EEF" w14:textId="77777777" w:rsidTr="00915E5B">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A37AB" w14:textId="77777777" w:rsidR="00915E5B" w:rsidRPr="006B3FB3" w:rsidRDefault="00915E5B" w:rsidP="00915E5B">
            <w:pPr>
              <w:rPr>
                <w:b/>
                <w:bCs/>
                <w:sz w:val="16"/>
                <w:szCs w:val="16"/>
              </w:rPr>
            </w:pPr>
            <w:r w:rsidRPr="006B3FB3">
              <w:rPr>
                <w:b/>
                <w:bCs/>
                <w:sz w:val="16"/>
                <w:szCs w:val="16"/>
              </w:rPr>
              <w:t>6. Расчёт корректировки НВВ в соответствии с параметрами надёжности и качества</w:t>
            </w:r>
          </w:p>
        </w:tc>
      </w:tr>
      <w:tr w:rsidR="00915E5B" w:rsidRPr="006B3FB3" w14:paraId="689F1831"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04B910" w14:textId="77777777" w:rsidR="00915E5B" w:rsidRPr="006B3FB3" w:rsidRDefault="00915E5B" w:rsidP="00915E5B">
            <w:pPr>
              <w:jc w:val="center"/>
              <w:rPr>
                <w:sz w:val="16"/>
                <w:szCs w:val="16"/>
              </w:rPr>
            </w:pPr>
            <w:r w:rsidRPr="006B3FB3">
              <w:rPr>
                <w:sz w:val="16"/>
                <w:szCs w:val="16"/>
              </w:rPr>
              <w:lastRenderedPageBreak/>
              <w:t>6.1.</w:t>
            </w:r>
          </w:p>
        </w:tc>
        <w:tc>
          <w:tcPr>
            <w:tcW w:w="2693" w:type="dxa"/>
            <w:tcBorders>
              <w:top w:val="nil"/>
              <w:left w:val="nil"/>
              <w:bottom w:val="single" w:sz="4" w:space="0" w:color="auto"/>
              <w:right w:val="single" w:sz="4" w:space="0" w:color="auto"/>
            </w:tcBorders>
            <w:shd w:val="clear" w:color="auto" w:fill="auto"/>
            <w:noWrap/>
            <w:vAlign w:val="center"/>
            <w:hideMark/>
          </w:tcPr>
          <w:p w14:paraId="293C642B" w14:textId="77777777" w:rsidR="00915E5B" w:rsidRPr="006B3FB3" w:rsidRDefault="00915E5B" w:rsidP="00915E5B">
            <w:pPr>
              <w:rPr>
                <w:sz w:val="16"/>
                <w:szCs w:val="16"/>
              </w:rPr>
            </w:pPr>
            <w:r w:rsidRPr="006B3FB3">
              <w:rPr>
                <w:sz w:val="16"/>
                <w:szCs w:val="16"/>
              </w:rPr>
              <w:t>Коэффициент надёжности и качества</w:t>
            </w:r>
          </w:p>
        </w:tc>
        <w:tc>
          <w:tcPr>
            <w:tcW w:w="851" w:type="dxa"/>
            <w:tcBorders>
              <w:top w:val="nil"/>
              <w:left w:val="nil"/>
              <w:bottom w:val="single" w:sz="4" w:space="0" w:color="auto"/>
              <w:right w:val="single" w:sz="4" w:space="0" w:color="auto"/>
            </w:tcBorders>
            <w:shd w:val="clear" w:color="auto" w:fill="auto"/>
            <w:vAlign w:val="center"/>
            <w:hideMark/>
          </w:tcPr>
          <w:p w14:paraId="0CDB98CC" w14:textId="77777777" w:rsidR="00915E5B" w:rsidRPr="006B3FB3" w:rsidRDefault="00915E5B" w:rsidP="00915E5B">
            <w:pPr>
              <w:jc w:val="center"/>
              <w:rPr>
                <w:sz w:val="16"/>
                <w:szCs w:val="16"/>
              </w:rPr>
            </w:pPr>
            <w:r w:rsidRPr="006B3FB3">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5F816F0C" w14:textId="77777777" w:rsidR="00915E5B" w:rsidRPr="006B3FB3" w:rsidRDefault="00915E5B" w:rsidP="00915E5B">
            <w:pPr>
              <w:jc w:val="right"/>
              <w:rPr>
                <w:sz w:val="16"/>
                <w:szCs w:val="16"/>
              </w:rPr>
            </w:pPr>
            <w:r w:rsidRPr="006B3FB3">
              <w:rPr>
                <w:sz w:val="16"/>
                <w:szCs w:val="16"/>
              </w:rPr>
              <w:t>0,006</w:t>
            </w:r>
          </w:p>
        </w:tc>
        <w:tc>
          <w:tcPr>
            <w:tcW w:w="1275" w:type="dxa"/>
            <w:tcBorders>
              <w:top w:val="nil"/>
              <w:left w:val="nil"/>
              <w:bottom w:val="single" w:sz="4" w:space="0" w:color="auto"/>
              <w:right w:val="single" w:sz="4" w:space="0" w:color="auto"/>
            </w:tcBorders>
            <w:shd w:val="clear" w:color="auto" w:fill="auto"/>
            <w:noWrap/>
            <w:vAlign w:val="center"/>
          </w:tcPr>
          <w:p w14:paraId="038E0E42" w14:textId="77777777" w:rsidR="00915E5B" w:rsidRPr="006B3FB3" w:rsidRDefault="00915E5B" w:rsidP="00915E5B">
            <w:pPr>
              <w:jc w:val="right"/>
              <w:rPr>
                <w:sz w:val="16"/>
                <w:szCs w:val="16"/>
              </w:rPr>
            </w:pPr>
            <w:r w:rsidRPr="006B3FB3">
              <w:rPr>
                <w:sz w:val="16"/>
                <w:szCs w:val="16"/>
              </w:rPr>
              <w:t>0,006</w:t>
            </w:r>
          </w:p>
        </w:tc>
        <w:tc>
          <w:tcPr>
            <w:tcW w:w="2977" w:type="dxa"/>
            <w:tcBorders>
              <w:top w:val="nil"/>
              <w:left w:val="nil"/>
              <w:bottom w:val="single" w:sz="4" w:space="0" w:color="auto"/>
              <w:right w:val="single" w:sz="4" w:space="0" w:color="auto"/>
            </w:tcBorders>
            <w:shd w:val="clear" w:color="auto" w:fill="auto"/>
            <w:vAlign w:val="center"/>
            <w:hideMark/>
          </w:tcPr>
          <w:p w14:paraId="7BC5A6DB" w14:textId="77777777" w:rsidR="00915E5B" w:rsidRPr="006B3FB3" w:rsidRDefault="00915E5B" w:rsidP="00915E5B">
            <w:pPr>
              <w:rPr>
                <w:sz w:val="16"/>
                <w:szCs w:val="16"/>
              </w:rPr>
            </w:pPr>
          </w:p>
        </w:tc>
      </w:tr>
      <w:tr w:rsidR="00915E5B" w:rsidRPr="006B3FB3" w14:paraId="02918CAF"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6FFAB9" w14:textId="77777777" w:rsidR="00915E5B" w:rsidRPr="006B3FB3" w:rsidRDefault="00915E5B" w:rsidP="00915E5B">
            <w:pPr>
              <w:jc w:val="center"/>
              <w:rPr>
                <w:sz w:val="16"/>
                <w:szCs w:val="16"/>
              </w:rPr>
            </w:pPr>
            <w:r w:rsidRPr="006B3FB3">
              <w:rPr>
                <w:sz w:val="16"/>
                <w:szCs w:val="16"/>
              </w:rPr>
              <w:t>6.2.</w:t>
            </w:r>
          </w:p>
        </w:tc>
        <w:tc>
          <w:tcPr>
            <w:tcW w:w="2693" w:type="dxa"/>
            <w:tcBorders>
              <w:top w:val="nil"/>
              <w:left w:val="nil"/>
              <w:bottom w:val="single" w:sz="4" w:space="0" w:color="auto"/>
              <w:right w:val="single" w:sz="4" w:space="0" w:color="auto"/>
            </w:tcBorders>
            <w:shd w:val="clear" w:color="auto" w:fill="auto"/>
            <w:noWrap/>
            <w:vAlign w:val="center"/>
            <w:hideMark/>
          </w:tcPr>
          <w:p w14:paraId="74F26CC3" w14:textId="77777777" w:rsidR="00915E5B" w:rsidRPr="006B3FB3" w:rsidRDefault="00915E5B" w:rsidP="00915E5B">
            <w:pPr>
              <w:rPr>
                <w:sz w:val="16"/>
                <w:szCs w:val="16"/>
              </w:rPr>
            </w:pPr>
            <w:r w:rsidRPr="006B3FB3">
              <w:rPr>
                <w:sz w:val="16"/>
                <w:szCs w:val="16"/>
              </w:rPr>
              <w:t>НВВ 2021 года</w:t>
            </w:r>
          </w:p>
        </w:tc>
        <w:tc>
          <w:tcPr>
            <w:tcW w:w="851" w:type="dxa"/>
            <w:tcBorders>
              <w:top w:val="nil"/>
              <w:left w:val="nil"/>
              <w:bottom w:val="single" w:sz="4" w:space="0" w:color="auto"/>
              <w:right w:val="single" w:sz="4" w:space="0" w:color="auto"/>
            </w:tcBorders>
            <w:shd w:val="clear" w:color="auto" w:fill="auto"/>
            <w:vAlign w:val="center"/>
            <w:hideMark/>
          </w:tcPr>
          <w:p w14:paraId="134361B7"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B085A1D" w14:textId="77777777" w:rsidR="00915E5B" w:rsidRPr="006B3FB3" w:rsidRDefault="00915E5B" w:rsidP="00915E5B">
            <w:pPr>
              <w:jc w:val="right"/>
              <w:rPr>
                <w:sz w:val="16"/>
                <w:szCs w:val="16"/>
              </w:rPr>
            </w:pPr>
            <w:r w:rsidRPr="006B3FB3">
              <w:rPr>
                <w:sz w:val="16"/>
                <w:szCs w:val="16"/>
              </w:rPr>
              <w:t>925 187,00</w:t>
            </w:r>
          </w:p>
        </w:tc>
        <w:tc>
          <w:tcPr>
            <w:tcW w:w="1275" w:type="dxa"/>
            <w:tcBorders>
              <w:top w:val="nil"/>
              <w:left w:val="nil"/>
              <w:bottom w:val="single" w:sz="4" w:space="0" w:color="auto"/>
              <w:right w:val="single" w:sz="4" w:space="0" w:color="auto"/>
            </w:tcBorders>
            <w:shd w:val="clear" w:color="auto" w:fill="auto"/>
            <w:noWrap/>
            <w:vAlign w:val="center"/>
          </w:tcPr>
          <w:p w14:paraId="2A75B997" w14:textId="77777777" w:rsidR="00915E5B" w:rsidRPr="006B3FB3" w:rsidRDefault="00915E5B" w:rsidP="00915E5B">
            <w:pPr>
              <w:jc w:val="right"/>
              <w:rPr>
                <w:sz w:val="16"/>
                <w:szCs w:val="16"/>
              </w:rPr>
            </w:pPr>
            <w:r w:rsidRPr="006B3FB3">
              <w:rPr>
                <w:sz w:val="16"/>
                <w:szCs w:val="16"/>
              </w:rPr>
              <w:t>925 186,96</w:t>
            </w:r>
          </w:p>
        </w:tc>
        <w:tc>
          <w:tcPr>
            <w:tcW w:w="2977" w:type="dxa"/>
            <w:tcBorders>
              <w:top w:val="nil"/>
              <w:left w:val="nil"/>
              <w:bottom w:val="single" w:sz="4" w:space="0" w:color="auto"/>
              <w:right w:val="single" w:sz="4" w:space="0" w:color="auto"/>
            </w:tcBorders>
            <w:shd w:val="clear" w:color="auto" w:fill="auto"/>
            <w:vAlign w:val="center"/>
          </w:tcPr>
          <w:p w14:paraId="015DB265" w14:textId="77777777" w:rsidR="00915E5B" w:rsidRPr="006B3FB3" w:rsidRDefault="00915E5B" w:rsidP="00915E5B">
            <w:pPr>
              <w:rPr>
                <w:sz w:val="16"/>
                <w:szCs w:val="16"/>
              </w:rPr>
            </w:pPr>
          </w:p>
        </w:tc>
      </w:tr>
      <w:tr w:rsidR="00915E5B" w:rsidRPr="006B3FB3" w14:paraId="13B8D0E6" w14:textId="77777777" w:rsidTr="00915E5B">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ECDB3" w14:textId="77777777" w:rsidR="00915E5B" w:rsidRPr="006B3FB3" w:rsidRDefault="00915E5B" w:rsidP="00915E5B">
            <w:pPr>
              <w:jc w:val="center"/>
              <w:rPr>
                <w:sz w:val="16"/>
                <w:szCs w:val="16"/>
              </w:rPr>
            </w:pPr>
            <w:r w:rsidRPr="006B3FB3">
              <w:rPr>
                <w:sz w:val="16"/>
                <w:szCs w:val="16"/>
              </w:rPr>
              <w:t>6.3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CB60CE0" w14:textId="77777777" w:rsidR="00915E5B" w:rsidRPr="006B3FB3" w:rsidRDefault="00915E5B" w:rsidP="00915E5B">
            <w:pPr>
              <w:jc w:val="both"/>
              <w:rPr>
                <w:sz w:val="16"/>
                <w:szCs w:val="16"/>
              </w:rPr>
            </w:pPr>
            <w:r w:rsidRPr="006B3FB3">
              <w:rPr>
                <w:sz w:val="16"/>
                <w:szCs w:val="16"/>
              </w:rPr>
              <w:t>Корректировка НВВ в соответствии с параметрами надёжности и качества</w:t>
            </w:r>
          </w:p>
        </w:tc>
        <w:tc>
          <w:tcPr>
            <w:tcW w:w="851" w:type="dxa"/>
            <w:tcBorders>
              <w:top w:val="nil"/>
              <w:left w:val="nil"/>
              <w:bottom w:val="single" w:sz="4" w:space="0" w:color="auto"/>
              <w:right w:val="single" w:sz="4" w:space="0" w:color="auto"/>
            </w:tcBorders>
            <w:shd w:val="clear" w:color="auto" w:fill="auto"/>
            <w:vAlign w:val="center"/>
            <w:hideMark/>
          </w:tcPr>
          <w:p w14:paraId="5F18CB72"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541C358" w14:textId="77777777" w:rsidR="00915E5B" w:rsidRPr="006B3FB3" w:rsidRDefault="00915E5B" w:rsidP="00915E5B">
            <w:pPr>
              <w:jc w:val="right"/>
              <w:rPr>
                <w:sz w:val="16"/>
                <w:szCs w:val="16"/>
              </w:rPr>
            </w:pPr>
            <w:r w:rsidRPr="006B3FB3">
              <w:rPr>
                <w:b/>
                <w:bCs/>
                <w:sz w:val="16"/>
                <w:szCs w:val="16"/>
              </w:rPr>
              <w:t>5 551,00</w:t>
            </w:r>
          </w:p>
        </w:tc>
        <w:tc>
          <w:tcPr>
            <w:tcW w:w="1275" w:type="dxa"/>
            <w:tcBorders>
              <w:top w:val="nil"/>
              <w:left w:val="nil"/>
              <w:bottom w:val="single" w:sz="4" w:space="0" w:color="auto"/>
              <w:right w:val="single" w:sz="4" w:space="0" w:color="auto"/>
            </w:tcBorders>
            <w:shd w:val="clear" w:color="auto" w:fill="auto"/>
            <w:noWrap/>
            <w:vAlign w:val="center"/>
          </w:tcPr>
          <w:p w14:paraId="56EFF0EB" w14:textId="77777777" w:rsidR="00915E5B" w:rsidRPr="006B3FB3" w:rsidRDefault="00915E5B" w:rsidP="00915E5B">
            <w:pPr>
              <w:jc w:val="right"/>
              <w:rPr>
                <w:sz w:val="16"/>
                <w:szCs w:val="16"/>
              </w:rPr>
            </w:pPr>
            <w:r w:rsidRPr="006B3FB3">
              <w:rPr>
                <w:b/>
                <w:bCs/>
                <w:sz w:val="16"/>
                <w:szCs w:val="16"/>
              </w:rPr>
              <w:t>5 551,12</w:t>
            </w:r>
          </w:p>
        </w:tc>
        <w:tc>
          <w:tcPr>
            <w:tcW w:w="2977" w:type="dxa"/>
            <w:tcBorders>
              <w:top w:val="nil"/>
              <w:left w:val="nil"/>
              <w:bottom w:val="single" w:sz="4" w:space="0" w:color="auto"/>
              <w:right w:val="single" w:sz="4" w:space="0" w:color="auto"/>
            </w:tcBorders>
            <w:shd w:val="clear" w:color="auto" w:fill="auto"/>
            <w:vAlign w:val="center"/>
          </w:tcPr>
          <w:p w14:paraId="4DFA3B11" w14:textId="77777777" w:rsidR="00915E5B" w:rsidRPr="006B3FB3" w:rsidRDefault="00915E5B" w:rsidP="00915E5B">
            <w:pPr>
              <w:rPr>
                <w:sz w:val="16"/>
                <w:szCs w:val="16"/>
              </w:rPr>
            </w:pPr>
            <w:r w:rsidRPr="006B3FB3">
              <w:rPr>
                <w:sz w:val="16"/>
                <w:szCs w:val="16"/>
              </w:rPr>
              <w:t>Расчет произведен в соответствии с Методическими указаниями 98-э, 1256</w:t>
            </w:r>
            <w:r w:rsidRPr="006B3FB3">
              <w:rPr>
                <w:sz w:val="16"/>
                <w:szCs w:val="16"/>
              </w:rPr>
              <w:br/>
              <w:t>254-э/1</w:t>
            </w:r>
          </w:p>
        </w:tc>
      </w:tr>
      <w:tr w:rsidR="00915E5B" w:rsidRPr="006B3FB3" w14:paraId="0777BBF8"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3432B33D" w14:textId="77777777" w:rsidR="00915E5B" w:rsidRPr="006B3FB3" w:rsidRDefault="00915E5B" w:rsidP="00915E5B">
            <w:pPr>
              <w:jc w:val="center"/>
              <w:rPr>
                <w:sz w:val="16"/>
                <w:szCs w:val="16"/>
                <w:lang w:val="en-US"/>
              </w:rPr>
            </w:pPr>
            <w:r w:rsidRPr="006B3FB3">
              <w:rPr>
                <w:sz w:val="16"/>
                <w:szCs w:val="16"/>
              </w:rPr>
              <w:t>7.</w:t>
            </w:r>
          </w:p>
        </w:tc>
        <w:tc>
          <w:tcPr>
            <w:tcW w:w="2693" w:type="dxa"/>
            <w:tcBorders>
              <w:top w:val="nil"/>
              <w:left w:val="nil"/>
              <w:bottom w:val="single" w:sz="4" w:space="0" w:color="auto"/>
              <w:right w:val="single" w:sz="4" w:space="0" w:color="auto"/>
            </w:tcBorders>
            <w:shd w:val="clear" w:color="auto" w:fill="auto"/>
            <w:vAlign w:val="center"/>
          </w:tcPr>
          <w:p w14:paraId="18130108" w14:textId="77777777" w:rsidR="00915E5B" w:rsidRPr="006B3FB3" w:rsidRDefault="00915E5B" w:rsidP="00915E5B">
            <w:pPr>
              <w:rPr>
                <w:sz w:val="16"/>
                <w:szCs w:val="16"/>
              </w:rPr>
            </w:pPr>
            <w:r w:rsidRPr="006B3FB3">
              <w:rPr>
                <w:sz w:val="16"/>
                <w:szCs w:val="16"/>
              </w:rPr>
              <w:t>Расчетная предпринимательская прибыль</w:t>
            </w:r>
          </w:p>
        </w:tc>
        <w:tc>
          <w:tcPr>
            <w:tcW w:w="851" w:type="dxa"/>
            <w:tcBorders>
              <w:top w:val="nil"/>
              <w:left w:val="nil"/>
              <w:bottom w:val="single" w:sz="4" w:space="0" w:color="auto"/>
              <w:right w:val="single" w:sz="4" w:space="0" w:color="auto"/>
            </w:tcBorders>
            <w:shd w:val="clear" w:color="auto" w:fill="auto"/>
            <w:vAlign w:val="center"/>
          </w:tcPr>
          <w:p w14:paraId="2C1B4987"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DE08DAC" w14:textId="77777777" w:rsidR="00915E5B" w:rsidRPr="006B3FB3" w:rsidRDefault="00915E5B" w:rsidP="00915E5B">
            <w:pPr>
              <w:jc w:val="right"/>
              <w:rPr>
                <w:sz w:val="16"/>
                <w:szCs w:val="16"/>
              </w:rPr>
            </w:pPr>
            <w:r w:rsidRPr="006B3FB3">
              <w:rPr>
                <w:sz w:val="16"/>
                <w:szCs w:val="16"/>
              </w:rPr>
              <w:t>76 782,47</w:t>
            </w:r>
          </w:p>
        </w:tc>
        <w:tc>
          <w:tcPr>
            <w:tcW w:w="1275" w:type="dxa"/>
            <w:tcBorders>
              <w:top w:val="nil"/>
              <w:left w:val="nil"/>
              <w:bottom w:val="single" w:sz="4" w:space="0" w:color="auto"/>
              <w:right w:val="single" w:sz="4" w:space="0" w:color="auto"/>
            </w:tcBorders>
            <w:shd w:val="clear" w:color="auto" w:fill="auto"/>
            <w:noWrap/>
            <w:vAlign w:val="center"/>
          </w:tcPr>
          <w:p w14:paraId="1AA7B9DB" w14:textId="77777777" w:rsidR="00915E5B" w:rsidRPr="006B3FB3" w:rsidRDefault="00915E5B" w:rsidP="00915E5B">
            <w:pPr>
              <w:jc w:val="right"/>
              <w:rPr>
                <w:sz w:val="16"/>
                <w:szCs w:val="16"/>
              </w:rPr>
            </w:pPr>
            <w:r w:rsidRPr="006B3FB3">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2F91CD24" w14:textId="77777777" w:rsidR="00915E5B" w:rsidRPr="006B3FB3" w:rsidRDefault="00915E5B" w:rsidP="00915E5B">
            <w:pPr>
              <w:rPr>
                <w:sz w:val="16"/>
                <w:szCs w:val="16"/>
              </w:rPr>
            </w:pPr>
          </w:p>
        </w:tc>
      </w:tr>
      <w:tr w:rsidR="00915E5B" w:rsidRPr="006B3FB3" w14:paraId="56524288"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1772BD10" w14:textId="77777777" w:rsidR="00915E5B" w:rsidRPr="006B3FB3" w:rsidRDefault="00915E5B" w:rsidP="00915E5B">
            <w:pPr>
              <w:jc w:val="center"/>
              <w:rPr>
                <w:b/>
                <w:bCs/>
                <w:sz w:val="16"/>
                <w:szCs w:val="16"/>
                <w:lang w:val="en-US"/>
              </w:rPr>
            </w:pPr>
            <w:r w:rsidRPr="006B3FB3">
              <w:rPr>
                <w:b/>
                <w:bCs/>
                <w:sz w:val="16"/>
                <w:szCs w:val="16"/>
              </w:rPr>
              <w:t>8.</w:t>
            </w:r>
          </w:p>
        </w:tc>
        <w:tc>
          <w:tcPr>
            <w:tcW w:w="2693" w:type="dxa"/>
            <w:tcBorders>
              <w:top w:val="nil"/>
              <w:left w:val="nil"/>
              <w:bottom w:val="single" w:sz="4" w:space="0" w:color="auto"/>
              <w:right w:val="single" w:sz="4" w:space="0" w:color="auto"/>
            </w:tcBorders>
            <w:shd w:val="clear" w:color="auto" w:fill="auto"/>
            <w:vAlign w:val="center"/>
          </w:tcPr>
          <w:p w14:paraId="27CBC97C" w14:textId="77777777" w:rsidR="00915E5B" w:rsidRPr="006B3FB3" w:rsidRDefault="00915E5B" w:rsidP="00915E5B">
            <w:pPr>
              <w:rPr>
                <w:b/>
                <w:bCs/>
                <w:sz w:val="16"/>
                <w:szCs w:val="16"/>
              </w:rPr>
            </w:pPr>
            <w:r w:rsidRPr="006B3FB3">
              <w:rPr>
                <w:b/>
                <w:bCs/>
                <w:sz w:val="16"/>
                <w:szCs w:val="16"/>
              </w:rPr>
              <w:t>Итого НВВ на содержание</w:t>
            </w:r>
          </w:p>
        </w:tc>
        <w:tc>
          <w:tcPr>
            <w:tcW w:w="851" w:type="dxa"/>
            <w:tcBorders>
              <w:top w:val="nil"/>
              <w:left w:val="nil"/>
              <w:bottom w:val="single" w:sz="4" w:space="0" w:color="auto"/>
              <w:right w:val="single" w:sz="4" w:space="0" w:color="auto"/>
            </w:tcBorders>
            <w:shd w:val="clear" w:color="auto" w:fill="auto"/>
            <w:vAlign w:val="center"/>
          </w:tcPr>
          <w:p w14:paraId="4FFD5624" w14:textId="77777777" w:rsidR="00915E5B" w:rsidRPr="006B3FB3" w:rsidRDefault="00915E5B" w:rsidP="00915E5B">
            <w:pPr>
              <w:ind w:left="-112" w:right="-106"/>
              <w:jc w:val="center"/>
              <w:rPr>
                <w:b/>
                <w:bCs/>
                <w:sz w:val="16"/>
                <w:szCs w:val="16"/>
              </w:rPr>
            </w:pPr>
            <w:r w:rsidRPr="006B3FB3">
              <w:rPr>
                <w:b/>
                <w:bCs/>
                <w:sz w:val="16"/>
                <w:szCs w:val="16"/>
              </w:rPr>
              <w:t>тыс.</w:t>
            </w:r>
            <w:r>
              <w:rPr>
                <w:b/>
                <w:bCs/>
                <w:sz w:val="16"/>
                <w:szCs w:val="16"/>
              </w:rPr>
              <w:t xml:space="preserve"> </w:t>
            </w:r>
            <w:r w:rsidRPr="006B3FB3">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4DE707B" w14:textId="77777777" w:rsidR="00915E5B" w:rsidRPr="006B3FB3" w:rsidRDefault="00915E5B" w:rsidP="00915E5B">
            <w:pPr>
              <w:jc w:val="right"/>
              <w:rPr>
                <w:b/>
                <w:bCs/>
                <w:sz w:val="16"/>
                <w:szCs w:val="16"/>
              </w:rPr>
            </w:pPr>
            <w:r w:rsidRPr="006B3FB3">
              <w:rPr>
                <w:b/>
                <w:bCs/>
                <w:sz w:val="16"/>
                <w:szCs w:val="16"/>
              </w:rPr>
              <w:t>1 204 790,57</w:t>
            </w:r>
          </w:p>
        </w:tc>
        <w:tc>
          <w:tcPr>
            <w:tcW w:w="1275" w:type="dxa"/>
            <w:tcBorders>
              <w:top w:val="nil"/>
              <w:left w:val="nil"/>
              <w:bottom w:val="single" w:sz="4" w:space="0" w:color="auto"/>
              <w:right w:val="single" w:sz="4" w:space="0" w:color="auto"/>
            </w:tcBorders>
            <w:shd w:val="clear" w:color="auto" w:fill="auto"/>
            <w:noWrap/>
            <w:vAlign w:val="center"/>
          </w:tcPr>
          <w:p w14:paraId="248DEA83" w14:textId="77777777" w:rsidR="00915E5B" w:rsidRPr="006B3FB3" w:rsidRDefault="00915E5B" w:rsidP="00915E5B">
            <w:pPr>
              <w:jc w:val="right"/>
              <w:rPr>
                <w:b/>
                <w:bCs/>
                <w:sz w:val="16"/>
                <w:szCs w:val="16"/>
              </w:rPr>
            </w:pPr>
            <w:r w:rsidRPr="00412AF6">
              <w:rPr>
                <w:b/>
                <w:bCs/>
                <w:sz w:val="16"/>
                <w:szCs w:val="16"/>
              </w:rPr>
              <w:t>963 473,38</w:t>
            </w:r>
          </w:p>
        </w:tc>
        <w:tc>
          <w:tcPr>
            <w:tcW w:w="2977" w:type="dxa"/>
            <w:tcBorders>
              <w:top w:val="nil"/>
              <w:left w:val="nil"/>
              <w:bottom w:val="single" w:sz="4" w:space="0" w:color="auto"/>
              <w:right w:val="single" w:sz="4" w:space="0" w:color="auto"/>
            </w:tcBorders>
            <w:shd w:val="clear" w:color="auto" w:fill="auto"/>
            <w:vAlign w:val="center"/>
          </w:tcPr>
          <w:p w14:paraId="736A7688" w14:textId="77777777" w:rsidR="00915E5B" w:rsidRPr="006B3FB3" w:rsidRDefault="00915E5B" w:rsidP="00915E5B">
            <w:pPr>
              <w:rPr>
                <w:sz w:val="16"/>
                <w:szCs w:val="16"/>
              </w:rPr>
            </w:pPr>
          </w:p>
        </w:tc>
      </w:tr>
      <w:tr w:rsidR="00915E5B" w:rsidRPr="006B3FB3" w14:paraId="7FDD6182"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2CCF3074" w14:textId="77777777" w:rsidR="00915E5B" w:rsidRPr="006B3FB3" w:rsidRDefault="00915E5B" w:rsidP="00915E5B">
            <w:pPr>
              <w:jc w:val="center"/>
              <w:rPr>
                <w:b/>
                <w:bCs/>
                <w:sz w:val="16"/>
                <w:szCs w:val="16"/>
                <w:lang w:val="en-US"/>
              </w:rPr>
            </w:pPr>
            <w:r w:rsidRPr="006B3FB3">
              <w:rPr>
                <w:b/>
                <w:bCs/>
                <w:sz w:val="16"/>
                <w:szCs w:val="16"/>
              </w:rPr>
              <w:t>8.1</w:t>
            </w:r>
          </w:p>
        </w:tc>
        <w:tc>
          <w:tcPr>
            <w:tcW w:w="2693" w:type="dxa"/>
            <w:tcBorders>
              <w:top w:val="nil"/>
              <w:left w:val="nil"/>
              <w:bottom w:val="single" w:sz="4" w:space="0" w:color="auto"/>
              <w:right w:val="single" w:sz="4" w:space="0" w:color="auto"/>
            </w:tcBorders>
            <w:shd w:val="clear" w:color="auto" w:fill="auto"/>
            <w:vAlign w:val="center"/>
          </w:tcPr>
          <w:p w14:paraId="23828BD6" w14:textId="77777777" w:rsidR="00915E5B" w:rsidRPr="006B3FB3" w:rsidRDefault="00915E5B" w:rsidP="00915E5B">
            <w:pPr>
              <w:rPr>
                <w:b/>
                <w:bCs/>
                <w:sz w:val="16"/>
                <w:szCs w:val="16"/>
              </w:rPr>
            </w:pPr>
            <w:r w:rsidRPr="006B3FB3">
              <w:rPr>
                <w:b/>
                <w:bCs/>
                <w:sz w:val="16"/>
                <w:szCs w:val="16"/>
              </w:rPr>
              <w:t>Итого НВВ на содержание без платы ФСК</w:t>
            </w:r>
          </w:p>
        </w:tc>
        <w:tc>
          <w:tcPr>
            <w:tcW w:w="851" w:type="dxa"/>
            <w:tcBorders>
              <w:top w:val="nil"/>
              <w:left w:val="nil"/>
              <w:bottom w:val="single" w:sz="4" w:space="0" w:color="auto"/>
              <w:right w:val="single" w:sz="4" w:space="0" w:color="auto"/>
            </w:tcBorders>
            <w:shd w:val="clear" w:color="auto" w:fill="auto"/>
            <w:vAlign w:val="center"/>
          </w:tcPr>
          <w:p w14:paraId="623B6556" w14:textId="77777777" w:rsidR="00915E5B" w:rsidRPr="006B3FB3" w:rsidRDefault="00915E5B" w:rsidP="00915E5B">
            <w:pPr>
              <w:ind w:left="-112" w:right="-106"/>
              <w:jc w:val="center"/>
              <w:rPr>
                <w:b/>
                <w:bCs/>
                <w:sz w:val="16"/>
                <w:szCs w:val="16"/>
              </w:rPr>
            </w:pPr>
            <w:r w:rsidRPr="006B3FB3">
              <w:rPr>
                <w:b/>
                <w:bCs/>
                <w:sz w:val="16"/>
                <w:szCs w:val="16"/>
              </w:rPr>
              <w:t>тыс.</w:t>
            </w:r>
            <w:r>
              <w:rPr>
                <w:b/>
                <w:bCs/>
                <w:sz w:val="16"/>
                <w:szCs w:val="16"/>
              </w:rPr>
              <w:t xml:space="preserve"> </w:t>
            </w:r>
            <w:r w:rsidRPr="006B3FB3">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BAB70DB" w14:textId="77777777" w:rsidR="00915E5B" w:rsidRPr="006B3FB3" w:rsidRDefault="00915E5B" w:rsidP="00915E5B">
            <w:pPr>
              <w:jc w:val="right"/>
              <w:rPr>
                <w:b/>
                <w:bCs/>
                <w:sz w:val="16"/>
                <w:szCs w:val="16"/>
              </w:rPr>
            </w:pPr>
            <w:r w:rsidRPr="006B3FB3">
              <w:rPr>
                <w:b/>
                <w:bCs/>
                <w:sz w:val="16"/>
                <w:szCs w:val="16"/>
              </w:rPr>
              <w:t>1 204 790,57</w:t>
            </w:r>
          </w:p>
        </w:tc>
        <w:tc>
          <w:tcPr>
            <w:tcW w:w="1275" w:type="dxa"/>
            <w:tcBorders>
              <w:top w:val="nil"/>
              <w:left w:val="nil"/>
              <w:bottom w:val="single" w:sz="4" w:space="0" w:color="auto"/>
              <w:right w:val="single" w:sz="4" w:space="0" w:color="auto"/>
            </w:tcBorders>
            <w:shd w:val="clear" w:color="auto" w:fill="auto"/>
            <w:noWrap/>
            <w:vAlign w:val="center"/>
          </w:tcPr>
          <w:p w14:paraId="1B154885" w14:textId="77777777" w:rsidR="00915E5B" w:rsidRPr="006B3FB3" w:rsidRDefault="00915E5B" w:rsidP="00915E5B">
            <w:pPr>
              <w:jc w:val="right"/>
              <w:rPr>
                <w:b/>
                <w:bCs/>
                <w:sz w:val="16"/>
                <w:szCs w:val="16"/>
              </w:rPr>
            </w:pPr>
            <w:r w:rsidRPr="00412AF6">
              <w:rPr>
                <w:b/>
                <w:bCs/>
                <w:sz w:val="16"/>
                <w:szCs w:val="16"/>
              </w:rPr>
              <w:t>963 473,38</w:t>
            </w:r>
          </w:p>
        </w:tc>
        <w:tc>
          <w:tcPr>
            <w:tcW w:w="2977" w:type="dxa"/>
            <w:tcBorders>
              <w:top w:val="nil"/>
              <w:left w:val="nil"/>
              <w:bottom w:val="single" w:sz="4" w:space="0" w:color="auto"/>
              <w:right w:val="single" w:sz="4" w:space="0" w:color="auto"/>
            </w:tcBorders>
            <w:shd w:val="clear" w:color="auto" w:fill="auto"/>
            <w:vAlign w:val="center"/>
          </w:tcPr>
          <w:p w14:paraId="1A8BCA52" w14:textId="77777777" w:rsidR="00915E5B" w:rsidRPr="006B3FB3" w:rsidRDefault="00915E5B" w:rsidP="00915E5B">
            <w:pPr>
              <w:rPr>
                <w:sz w:val="16"/>
                <w:szCs w:val="16"/>
              </w:rPr>
            </w:pPr>
          </w:p>
        </w:tc>
      </w:tr>
      <w:tr w:rsidR="00915E5B" w:rsidRPr="006B3FB3" w14:paraId="7DF5F5FB" w14:textId="77777777" w:rsidTr="00915E5B">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2C17E" w14:textId="77777777" w:rsidR="00915E5B" w:rsidRPr="006B3FB3" w:rsidRDefault="00915E5B" w:rsidP="00915E5B">
            <w:pPr>
              <w:rPr>
                <w:b/>
                <w:bCs/>
                <w:sz w:val="16"/>
                <w:szCs w:val="16"/>
              </w:rPr>
            </w:pPr>
            <w:r w:rsidRPr="006B3FB3">
              <w:rPr>
                <w:b/>
                <w:bCs/>
                <w:sz w:val="16"/>
                <w:szCs w:val="16"/>
              </w:rPr>
              <w:t>9. Расчёт расходов на оплату потерь электрической энергии в электрических сетях</w:t>
            </w:r>
          </w:p>
        </w:tc>
      </w:tr>
      <w:tr w:rsidR="00915E5B" w:rsidRPr="006B3FB3" w14:paraId="33EF3235"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EA9E16" w14:textId="77777777" w:rsidR="00915E5B" w:rsidRPr="006B3FB3" w:rsidRDefault="00915E5B" w:rsidP="00915E5B">
            <w:pPr>
              <w:jc w:val="center"/>
              <w:rPr>
                <w:sz w:val="16"/>
                <w:szCs w:val="16"/>
              </w:rPr>
            </w:pPr>
            <w:r w:rsidRPr="006B3FB3">
              <w:rPr>
                <w:sz w:val="16"/>
                <w:szCs w:val="16"/>
              </w:rPr>
              <w:t>9.1.</w:t>
            </w:r>
          </w:p>
        </w:tc>
        <w:tc>
          <w:tcPr>
            <w:tcW w:w="2693" w:type="dxa"/>
            <w:tcBorders>
              <w:top w:val="nil"/>
              <w:left w:val="nil"/>
              <w:bottom w:val="single" w:sz="4" w:space="0" w:color="auto"/>
              <w:right w:val="single" w:sz="4" w:space="0" w:color="auto"/>
            </w:tcBorders>
            <w:shd w:val="clear" w:color="auto" w:fill="auto"/>
            <w:noWrap/>
            <w:vAlign w:val="center"/>
            <w:hideMark/>
          </w:tcPr>
          <w:p w14:paraId="46BF8E3B" w14:textId="77777777" w:rsidR="00915E5B" w:rsidRPr="006B3FB3" w:rsidRDefault="00915E5B" w:rsidP="00915E5B">
            <w:pPr>
              <w:rPr>
                <w:sz w:val="16"/>
                <w:szCs w:val="16"/>
              </w:rPr>
            </w:pPr>
            <w:r w:rsidRPr="006B3FB3">
              <w:rPr>
                <w:sz w:val="16"/>
                <w:szCs w:val="16"/>
              </w:rPr>
              <w:t>Объём потерь</w:t>
            </w:r>
          </w:p>
        </w:tc>
        <w:tc>
          <w:tcPr>
            <w:tcW w:w="851" w:type="dxa"/>
            <w:tcBorders>
              <w:top w:val="nil"/>
              <w:left w:val="nil"/>
              <w:bottom w:val="single" w:sz="4" w:space="0" w:color="auto"/>
              <w:right w:val="single" w:sz="4" w:space="0" w:color="auto"/>
            </w:tcBorders>
            <w:shd w:val="clear" w:color="auto" w:fill="auto"/>
            <w:vAlign w:val="center"/>
            <w:hideMark/>
          </w:tcPr>
          <w:p w14:paraId="3DC037EA" w14:textId="77777777" w:rsidR="00915E5B" w:rsidRPr="006B3FB3" w:rsidRDefault="00915E5B" w:rsidP="00915E5B">
            <w:pPr>
              <w:jc w:val="center"/>
              <w:rPr>
                <w:sz w:val="16"/>
                <w:szCs w:val="16"/>
              </w:rPr>
            </w:pPr>
            <w:r w:rsidRPr="006B3FB3">
              <w:rPr>
                <w:sz w:val="16"/>
                <w:szCs w:val="16"/>
              </w:rPr>
              <w:t xml:space="preserve">млн. </w:t>
            </w:r>
            <w:proofErr w:type="spellStart"/>
            <w:r w:rsidRPr="006B3FB3">
              <w:rPr>
                <w:sz w:val="16"/>
                <w:szCs w:val="16"/>
              </w:rPr>
              <w:t>кВт.ч</w:t>
            </w:r>
            <w:proofErr w:type="spellEnd"/>
            <w:r w:rsidRPr="006B3FB3">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122DD49E" w14:textId="77777777" w:rsidR="00915E5B" w:rsidRPr="006B3FB3" w:rsidRDefault="00915E5B" w:rsidP="00915E5B">
            <w:pPr>
              <w:jc w:val="right"/>
              <w:rPr>
                <w:sz w:val="16"/>
                <w:szCs w:val="16"/>
              </w:rPr>
            </w:pPr>
            <w:r w:rsidRPr="006B3FB3">
              <w:rPr>
                <w:sz w:val="16"/>
                <w:szCs w:val="16"/>
              </w:rPr>
              <w:t>128,12</w:t>
            </w:r>
          </w:p>
        </w:tc>
        <w:tc>
          <w:tcPr>
            <w:tcW w:w="1275" w:type="dxa"/>
            <w:tcBorders>
              <w:top w:val="nil"/>
              <w:left w:val="nil"/>
              <w:bottom w:val="single" w:sz="4" w:space="0" w:color="auto"/>
              <w:right w:val="single" w:sz="4" w:space="0" w:color="auto"/>
            </w:tcBorders>
            <w:shd w:val="clear" w:color="auto" w:fill="auto"/>
            <w:noWrap/>
            <w:vAlign w:val="center"/>
          </w:tcPr>
          <w:p w14:paraId="03426541" w14:textId="77777777" w:rsidR="00915E5B" w:rsidRPr="006B3FB3" w:rsidRDefault="00915E5B" w:rsidP="00915E5B">
            <w:pPr>
              <w:jc w:val="right"/>
              <w:rPr>
                <w:sz w:val="16"/>
                <w:szCs w:val="16"/>
              </w:rPr>
            </w:pPr>
            <w:r w:rsidRPr="006B3FB3">
              <w:rPr>
                <w:sz w:val="16"/>
                <w:szCs w:val="16"/>
              </w:rPr>
              <w:t>128,12</w:t>
            </w:r>
          </w:p>
        </w:tc>
        <w:tc>
          <w:tcPr>
            <w:tcW w:w="2977" w:type="dxa"/>
            <w:vMerge w:val="restart"/>
            <w:tcBorders>
              <w:top w:val="nil"/>
              <w:left w:val="nil"/>
              <w:right w:val="single" w:sz="4" w:space="0" w:color="auto"/>
            </w:tcBorders>
            <w:shd w:val="clear" w:color="auto" w:fill="auto"/>
            <w:vAlign w:val="center"/>
            <w:hideMark/>
          </w:tcPr>
          <w:p w14:paraId="25331667" w14:textId="77777777" w:rsidR="00915E5B" w:rsidRPr="006B3FB3" w:rsidRDefault="00915E5B" w:rsidP="00915E5B">
            <w:pPr>
              <w:rPr>
                <w:sz w:val="16"/>
                <w:szCs w:val="16"/>
              </w:rPr>
            </w:pPr>
            <w:r w:rsidRPr="006B3FB3">
              <w:rPr>
                <w:sz w:val="16"/>
                <w:szCs w:val="16"/>
              </w:rPr>
              <w:t> </w:t>
            </w:r>
            <w:r>
              <w:rPr>
                <w:sz w:val="16"/>
                <w:szCs w:val="16"/>
              </w:rPr>
              <w:t>Р</w:t>
            </w:r>
            <w:r w:rsidRPr="006B3FB3">
              <w:rPr>
                <w:sz w:val="16"/>
                <w:szCs w:val="16"/>
              </w:rPr>
              <w:t>асчет произведен в соответствии с п.13 Методических указаний 98-э</w:t>
            </w:r>
          </w:p>
        </w:tc>
      </w:tr>
      <w:tr w:rsidR="00915E5B" w:rsidRPr="006B3FB3" w14:paraId="62DCDB37"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65DBFD" w14:textId="77777777" w:rsidR="00915E5B" w:rsidRPr="006B3FB3" w:rsidRDefault="00915E5B" w:rsidP="00915E5B">
            <w:pPr>
              <w:jc w:val="center"/>
              <w:rPr>
                <w:sz w:val="16"/>
                <w:szCs w:val="16"/>
              </w:rPr>
            </w:pPr>
            <w:r w:rsidRPr="006B3FB3">
              <w:rPr>
                <w:sz w:val="16"/>
                <w:szCs w:val="16"/>
              </w:rPr>
              <w:t>9.2.</w:t>
            </w:r>
          </w:p>
        </w:tc>
        <w:tc>
          <w:tcPr>
            <w:tcW w:w="2693" w:type="dxa"/>
            <w:tcBorders>
              <w:top w:val="nil"/>
              <w:left w:val="nil"/>
              <w:bottom w:val="single" w:sz="4" w:space="0" w:color="auto"/>
              <w:right w:val="single" w:sz="4" w:space="0" w:color="auto"/>
            </w:tcBorders>
            <w:shd w:val="clear" w:color="auto" w:fill="auto"/>
            <w:noWrap/>
            <w:vAlign w:val="center"/>
            <w:hideMark/>
          </w:tcPr>
          <w:p w14:paraId="30B576B7" w14:textId="77777777" w:rsidR="00915E5B" w:rsidRPr="006B3FB3" w:rsidRDefault="00915E5B" w:rsidP="00915E5B">
            <w:pPr>
              <w:rPr>
                <w:sz w:val="16"/>
                <w:szCs w:val="16"/>
              </w:rPr>
            </w:pPr>
            <w:r w:rsidRPr="006B3FB3">
              <w:rPr>
                <w:sz w:val="16"/>
                <w:szCs w:val="16"/>
              </w:rPr>
              <w:t>Тариф потерь</w:t>
            </w:r>
          </w:p>
        </w:tc>
        <w:tc>
          <w:tcPr>
            <w:tcW w:w="851" w:type="dxa"/>
            <w:tcBorders>
              <w:top w:val="nil"/>
              <w:left w:val="nil"/>
              <w:bottom w:val="single" w:sz="4" w:space="0" w:color="auto"/>
              <w:right w:val="single" w:sz="4" w:space="0" w:color="auto"/>
            </w:tcBorders>
            <w:shd w:val="clear" w:color="auto" w:fill="auto"/>
            <w:vAlign w:val="center"/>
            <w:hideMark/>
          </w:tcPr>
          <w:p w14:paraId="3C98236C" w14:textId="77777777" w:rsidR="00915E5B" w:rsidRPr="006B3FB3" w:rsidRDefault="00915E5B" w:rsidP="00915E5B">
            <w:pPr>
              <w:jc w:val="center"/>
              <w:rPr>
                <w:sz w:val="16"/>
                <w:szCs w:val="16"/>
              </w:rPr>
            </w:pPr>
            <w:r w:rsidRPr="006B3FB3">
              <w:rPr>
                <w:sz w:val="16"/>
                <w:szCs w:val="16"/>
              </w:rPr>
              <w:t>руб./</w:t>
            </w:r>
            <w:proofErr w:type="spellStart"/>
            <w:r w:rsidRPr="006B3FB3">
              <w:rPr>
                <w:sz w:val="16"/>
                <w:szCs w:val="16"/>
              </w:rPr>
              <w:t>тыс.кВт.ч</w:t>
            </w:r>
            <w:proofErr w:type="spellEnd"/>
            <w:r w:rsidRPr="006B3FB3">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3393B104" w14:textId="77777777" w:rsidR="00915E5B" w:rsidRPr="006B3FB3" w:rsidRDefault="00915E5B" w:rsidP="00915E5B">
            <w:pPr>
              <w:jc w:val="right"/>
              <w:rPr>
                <w:sz w:val="16"/>
                <w:szCs w:val="16"/>
              </w:rPr>
            </w:pPr>
            <w:r w:rsidRPr="006B3FB3">
              <w:rPr>
                <w:sz w:val="16"/>
                <w:szCs w:val="16"/>
              </w:rPr>
              <w:t>3 181,61</w:t>
            </w:r>
          </w:p>
        </w:tc>
        <w:tc>
          <w:tcPr>
            <w:tcW w:w="1275" w:type="dxa"/>
            <w:tcBorders>
              <w:top w:val="nil"/>
              <w:left w:val="nil"/>
              <w:bottom w:val="single" w:sz="4" w:space="0" w:color="auto"/>
              <w:right w:val="single" w:sz="4" w:space="0" w:color="auto"/>
            </w:tcBorders>
            <w:shd w:val="clear" w:color="auto" w:fill="auto"/>
            <w:noWrap/>
            <w:vAlign w:val="center"/>
          </w:tcPr>
          <w:p w14:paraId="43FAA492" w14:textId="77777777" w:rsidR="00915E5B" w:rsidRPr="006B3FB3" w:rsidRDefault="00915E5B" w:rsidP="00915E5B">
            <w:pPr>
              <w:jc w:val="right"/>
              <w:rPr>
                <w:sz w:val="16"/>
                <w:szCs w:val="16"/>
              </w:rPr>
            </w:pPr>
            <w:r w:rsidRPr="006B3FB3">
              <w:rPr>
                <w:sz w:val="16"/>
                <w:szCs w:val="16"/>
              </w:rPr>
              <w:t>3 148,85</w:t>
            </w:r>
          </w:p>
        </w:tc>
        <w:tc>
          <w:tcPr>
            <w:tcW w:w="2977" w:type="dxa"/>
            <w:vMerge/>
            <w:tcBorders>
              <w:left w:val="nil"/>
              <w:right w:val="single" w:sz="4" w:space="0" w:color="auto"/>
            </w:tcBorders>
            <w:shd w:val="clear" w:color="auto" w:fill="auto"/>
            <w:vAlign w:val="center"/>
            <w:hideMark/>
          </w:tcPr>
          <w:p w14:paraId="01883EC6" w14:textId="77777777" w:rsidR="00915E5B" w:rsidRPr="006B3FB3" w:rsidRDefault="00915E5B" w:rsidP="00915E5B">
            <w:pPr>
              <w:rPr>
                <w:sz w:val="16"/>
                <w:szCs w:val="16"/>
              </w:rPr>
            </w:pPr>
          </w:p>
        </w:tc>
      </w:tr>
      <w:tr w:rsidR="00915E5B" w:rsidRPr="006B3FB3" w14:paraId="61A4363B" w14:textId="77777777" w:rsidTr="00915E5B">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D2AA0B" w14:textId="77777777" w:rsidR="00915E5B" w:rsidRPr="006B3FB3" w:rsidRDefault="00915E5B" w:rsidP="00915E5B">
            <w:pPr>
              <w:jc w:val="center"/>
              <w:rPr>
                <w:b/>
                <w:bCs/>
                <w:sz w:val="16"/>
                <w:szCs w:val="16"/>
              </w:rPr>
            </w:pPr>
            <w:r w:rsidRPr="006B3FB3">
              <w:rPr>
                <w:b/>
                <w:bCs/>
                <w:sz w:val="16"/>
                <w:szCs w:val="16"/>
              </w:rPr>
              <w:t>9.3.</w:t>
            </w:r>
          </w:p>
        </w:tc>
        <w:tc>
          <w:tcPr>
            <w:tcW w:w="2693" w:type="dxa"/>
            <w:tcBorders>
              <w:top w:val="nil"/>
              <w:left w:val="nil"/>
              <w:bottom w:val="single" w:sz="4" w:space="0" w:color="auto"/>
              <w:right w:val="single" w:sz="4" w:space="0" w:color="auto"/>
            </w:tcBorders>
            <w:shd w:val="clear" w:color="auto" w:fill="auto"/>
            <w:noWrap/>
            <w:vAlign w:val="center"/>
            <w:hideMark/>
          </w:tcPr>
          <w:p w14:paraId="25D23DDE" w14:textId="77777777" w:rsidR="00915E5B" w:rsidRPr="006B3FB3" w:rsidRDefault="00915E5B" w:rsidP="00915E5B">
            <w:pPr>
              <w:rPr>
                <w:b/>
                <w:bCs/>
                <w:sz w:val="16"/>
                <w:szCs w:val="16"/>
              </w:rPr>
            </w:pPr>
            <w:r w:rsidRPr="006B3FB3">
              <w:rPr>
                <w:b/>
                <w:bCs/>
                <w:sz w:val="16"/>
                <w:szCs w:val="16"/>
              </w:rPr>
              <w:t>Итого расходов на оплату потерь</w:t>
            </w:r>
          </w:p>
        </w:tc>
        <w:tc>
          <w:tcPr>
            <w:tcW w:w="851" w:type="dxa"/>
            <w:tcBorders>
              <w:top w:val="nil"/>
              <w:left w:val="nil"/>
              <w:bottom w:val="single" w:sz="4" w:space="0" w:color="auto"/>
              <w:right w:val="single" w:sz="4" w:space="0" w:color="auto"/>
            </w:tcBorders>
            <w:shd w:val="clear" w:color="auto" w:fill="auto"/>
            <w:vAlign w:val="center"/>
            <w:hideMark/>
          </w:tcPr>
          <w:p w14:paraId="0D9C2746" w14:textId="77777777" w:rsidR="00915E5B" w:rsidRPr="006B3FB3" w:rsidRDefault="00915E5B" w:rsidP="00915E5B">
            <w:pPr>
              <w:ind w:left="-112" w:right="-106"/>
              <w:jc w:val="center"/>
              <w:rPr>
                <w:b/>
                <w:bCs/>
                <w:sz w:val="16"/>
                <w:szCs w:val="16"/>
              </w:rPr>
            </w:pPr>
            <w:r w:rsidRPr="006B3FB3">
              <w:rPr>
                <w:b/>
                <w:bCs/>
                <w:sz w:val="16"/>
                <w:szCs w:val="16"/>
              </w:rPr>
              <w:t>тыс.</w:t>
            </w:r>
            <w:r>
              <w:rPr>
                <w:b/>
                <w:bCs/>
                <w:sz w:val="16"/>
                <w:szCs w:val="16"/>
              </w:rPr>
              <w:t xml:space="preserve"> </w:t>
            </w:r>
            <w:r w:rsidRPr="006B3FB3">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A9B4FB1" w14:textId="77777777" w:rsidR="00915E5B" w:rsidRPr="006B3FB3" w:rsidRDefault="00915E5B" w:rsidP="00915E5B">
            <w:pPr>
              <w:jc w:val="right"/>
              <w:rPr>
                <w:b/>
                <w:bCs/>
                <w:sz w:val="16"/>
                <w:szCs w:val="16"/>
              </w:rPr>
            </w:pPr>
            <w:r w:rsidRPr="006B3FB3">
              <w:rPr>
                <w:b/>
                <w:bCs/>
                <w:sz w:val="16"/>
                <w:szCs w:val="16"/>
              </w:rPr>
              <w:t>407 641,35</w:t>
            </w:r>
          </w:p>
        </w:tc>
        <w:tc>
          <w:tcPr>
            <w:tcW w:w="1275" w:type="dxa"/>
            <w:tcBorders>
              <w:top w:val="nil"/>
              <w:left w:val="nil"/>
              <w:bottom w:val="single" w:sz="4" w:space="0" w:color="auto"/>
              <w:right w:val="single" w:sz="4" w:space="0" w:color="auto"/>
            </w:tcBorders>
            <w:shd w:val="clear" w:color="auto" w:fill="auto"/>
            <w:noWrap/>
            <w:vAlign w:val="center"/>
          </w:tcPr>
          <w:p w14:paraId="734D1A08" w14:textId="77777777" w:rsidR="00915E5B" w:rsidRPr="006B3FB3" w:rsidRDefault="00915E5B" w:rsidP="00915E5B">
            <w:pPr>
              <w:jc w:val="right"/>
              <w:rPr>
                <w:b/>
                <w:bCs/>
                <w:sz w:val="16"/>
                <w:szCs w:val="16"/>
              </w:rPr>
            </w:pPr>
            <w:r w:rsidRPr="006B3FB3">
              <w:rPr>
                <w:b/>
                <w:bCs/>
                <w:sz w:val="16"/>
                <w:szCs w:val="16"/>
              </w:rPr>
              <w:t>403 444,71</w:t>
            </w:r>
          </w:p>
        </w:tc>
        <w:tc>
          <w:tcPr>
            <w:tcW w:w="2977" w:type="dxa"/>
            <w:vMerge/>
            <w:tcBorders>
              <w:left w:val="nil"/>
              <w:bottom w:val="single" w:sz="4" w:space="0" w:color="auto"/>
              <w:right w:val="single" w:sz="4" w:space="0" w:color="auto"/>
            </w:tcBorders>
            <w:shd w:val="clear" w:color="auto" w:fill="auto"/>
            <w:vAlign w:val="center"/>
            <w:hideMark/>
          </w:tcPr>
          <w:p w14:paraId="6FEC91D9" w14:textId="77777777" w:rsidR="00915E5B" w:rsidRPr="006B3FB3" w:rsidRDefault="00915E5B" w:rsidP="00915E5B">
            <w:pPr>
              <w:rPr>
                <w:sz w:val="16"/>
                <w:szCs w:val="16"/>
              </w:rPr>
            </w:pPr>
          </w:p>
        </w:tc>
      </w:tr>
      <w:tr w:rsidR="00915E5B" w:rsidRPr="006B3FB3" w14:paraId="59D184B0" w14:textId="77777777" w:rsidTr="00915E5B">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3C14DC5" w14:textId="77777777" w:rsidR="00915E5B" w:rsidRPr="006B3FB3" w:rsidRDefault="00915E5B" w:rsidP="00915E5B">
            <w:pPr>
              <w:rPr>
                <w:b/>
                <w:bCs/>
                <w:sz w:val="16"/>
                <w:szCs w:val="16"/>
              </w:rPr>
            </w:pPr>
            <w:r w:rsidRPr="006B3FB3">
              <w:rPr>
                <w:b/>
                <w:bCs/>
                <w:sz w:val="16"/>
                <w:szCs w:val="16"/>
              </w:rPr>
              <w:t>10. Расчет расходов на оплату услуг территориальных сетевых организаций</w:t>
            </w:r>
          </w:p>
        </w:tc>
      </w:tr>
      <w:tr w:rsidR="00915E5B" w:rsidRPr="006B3FB3" w14:paraId="710A8C13" w14:textId="77777777" w:rsidTr="00915E5B">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C332C" w14:textId="77777777" w:rsidR="00915E5B" w:rsidRPr="006B3FB3" w:rsidRDefault="00915E5B" w:rsidP="00915E5B">
            <w:pPr>
              <w:jc w:val="center"/>
              <w:rPr>
                <w:b/>
                <w:bCs/>
                <w:sz w:val="16"/>
                <w:szCs w:val="16"/>
              </w:rPr>
            </w:pPr>
            <w:r w:rsidRPr="006B3FB3">
              <w:rPr>
                <w:b/>
                <w:bCs/>
                <w:sz w:val="16"/>
                <w:szCs w:val="16"/>
              </w:rPr>
              <w:t>10.1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BA3F3A6" w14:textId="77777777" w:rsidR="00915E5B" w:rsidRPr="006B3FB3" w:rsidRDefault="00915E5B" w:rsidP="00915E5B">
            <w:pPr>
              <w:rPr>
                <w:sz w:val="16"/>
                <w:szCs w:val="16"/>
              </w:rPr>
            </w:pPr>
            <w:r w:rsidRPr="006B3FB3">
              <w:rPr>
                <w:sz w:val="16"/>
                <w:szCs w:val="16"/>
              </w:rPr>
              <w:t>Услуги ТСО</w:t>
            </w:r>
          </w:p>
        </w:tc>
        <w:tc>
          <w:tcPr>
            <w:tcW w:w="851" w:type="dxa"/>
            <w:tcBorders>
              <w:top w:val="single" w:sz="4" w:space="0" w:color="auto"/>
              <w:left w:val="nil"/>
              <w:bottom w:val="single" w:sz="4" w:space="0" w:color="auto"/>
              <w:right w:val="single" w:sz="4" w:space="0" w:color="auto"/>
            </w:tcBorders>
            <w:shd w:val="clear" w:color="auto" w:fill="auto"/>
            <w:vAlign w:val="center"/>
          </w:tcPr>
          <w:p w14:paraId="5BC7313F"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B9272A" w14:textId="77777777" w:rsidR="00915E5B" w:rsidRPr="006B3FB3" w:rsidRDefault="00915E5B" w:rsidP="00915E5B">
            <w:pPr>
              <w:jc w:val="right"/>
              <w:rPr>
                <w:sz w:val="16"/>
                <w:szCs w:val="16"/>
                <w:lang w:val="en-US"/>
              </w:rPr>
            </w:pPr>
            <w:r w:rsidRPr="006B3FB3">
              <w:rPr>
                <w:sz w:val="16"/>
                <w:szCs w:val="16"/>
              </w:rPr>
              <w:t>10 261,88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1203199" w14:textId="77777777" w:rsidR="00915E5B" w:rsidRPr="006B3FB3" w:rsidRDefault="00915E5B" w:rsidP="00915E5B">
            <w:pPr>
              <w:jc w:val="right"/>
              <w:rPr>
                <w:sz w:val="16"/>
                <w:szCs w:val="16"/>
              </w:rPr>
            </w:pPr>
            <w:r w:rsidRPr="00412AF6">
              <w:rPr>
                <w:sz w:val="16"/>
                <w:szCs w:val="16"/>
              </w:rPr>
              <w:t>9 133,22</w:t>
            </w:r>
          </w:p>
        </w:tc>
        <w:tc>
          <w:tcPr>
            <w:tcW w:w="2977" w:type="dxa"/>
            <w:vMerge w:val="restart"/>
            <w:tcBorders>
              <w:top w:val="single" w:sz="4" w:space="0" w:color="auto"/>
              <w:left w:val="nil"/>
              <w:right w:val="single" w:sz="4" w:space="0" w:color="auto"/>
            </w:tcBorders>
            <w:shd w:val="clear" w:color="auto" w:fill="auto"/>
            <w:vAlign w:val="center"/>
          </w:tcPr>
          <w:p w14:paraId="7B1BB563" w14:textId="77777777" w:rsidR="00915E5B" w:rsidRPr="006B3FB3" w:rsidRDefault="00915E5B" w:rsidP="00915E5B">
            <w:pPr>
              <w:rPr>
                <w:sz w:val="16"/>
                <w:szCs w:val="16"/>
              </w:rPr>
            </w:pPr>
            <w:r>
              <w:rPr>
                <w:sz w:val="16"/>
                <w:szCs w:val="16"/>
              </w:rPr>
              <w:t>В соответствии с п. 49 и 52 МУ 20-э</w:t>
            </w:r>
          </w:p>
        </w:tc>
      </w:tr>
      <w:tr w:rsidR="00915E5B" w:rsidRPr="006B3FB3" w14:paraId="29A64D44" w14:textId="77777777" w:rsidTr="00915E5B">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B182" w14:textId="77777777" w:rsidR="00915E5B" w:rsidRPr="006B3FB3" w:rsidRDefault="00915E5B" w:rsidP="00915E5B">
            <w:pPr>
              <w:jc w:val="center"/>
              <w:rPr>
                <w:b/>
                <w:bCs/>
                <w:sz w:val="16"/>
                <w:szCs w:val="16"/>
              </w:rPr>
            </w:pPr>
            <w:r w:rsidRPr="006B3FB3">
              <w:rPr>
                <w:b/>
                <w:bCs/>
                <w:sz w:val="16"/>
                <w:szCs w:val="16"/>
              </w:rPr>
              <w:t>10.2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822A4C3" w14:textId="77777777" w:rsidR="00915E5B" w:rsidRPr="006B3FB3" w:rsidRDefault="00915E5B" w:rsidP="00915E5B">
            <w:pPr>
              <w:rPr>
                <w:b/>
                <w:bCs/>
                <w:sz w:val="16"/>
                <w:szCs w:val="16"/>
              </w:rPr>
            </w:pPr>
            <w:r w:rsidRPr="006B3FB3">
              <w:rPr>
                <w:b/>
                <w:bCs/>
                <w:sz w:val="16"/>
                <w:szCs w:val="16"/>
              </w:rPr>
              <w:t>Итого расходов на оплату услуг ТСО</w:t>
            </w:r>
          </w:p>
        </w:tc>
        <w:tc>
          <w:tcPr>
            <w:tcW w:w="851" w:type="dxa"/>
            <w:tcBorders>
              <w:top w:val="single" w:sz="4" w:space="0" w:color="auto"/>
              <w:left w:val="nil"/>
              <w:bottom w:val="single" w:sz="4" w:space="0" w:color="auto"/>
              <w:right w:val="single" w:sz="4" w:space="0" w:color="auto"/>
            </w:tcBorders>
            <w:shd w:val="clear" w:color="auto" w:fill="auto"/>
            <w:vAlign w:val="center"/>
          </w:tcPr>
          <w:p w14:paraId="7417B330" w14:textId="77777777" w:rsidR="00915E5B" w:rsidRPr="006B3FB3" w:rsidRDefault="00915E5B" w:rsidP="00915E5B">
            <w:pPr>
              <w:ind w:left="-112" w:right="-106"/>
              <w:jc w:val="center"/>
              <w:rPr>
                <w:b/>
                <w:bCs/>
                <w:sz w:val="16"/>
                <w:szCs w:val="16"/>
              </w:rPr>
            </w:pPr>
            <w:r w:rsidRPr="006B3FB3">
              <w:rPr>
                <w:b/>
                <w:bCs/>
                <w:sz w:val="16"/>
                <w:szCs w:val="16"/>
              </w:rPr>
              <w:t>тыс.</w:t>
            </w:r>
            <w:r>
              <w:rPr>
                <w:b/>
                <w:bCs/>
                <w:sz w:val="16"/>
                <w:szCs w:val="16"/>
              </w:rPr>
              <w:t xml:space="preserve"> </w:t>
            </w:r>
            <w:r w:rsidRPr="006B3FB3">
              <w:rPr>
                <w:b/>
                <w:bCs/>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423D49" w14:textId="77777777" w:rsidR="00915E5B" w:rsidRPr="006B3FB3" w:rsidRDefault="00915E5B" w:rsidP="00915E5B">
            <w:pPr>
              <w:jc w:val="right"/>
              <w:rPr>
                <w:b/>
                <w:bCs/>
                <w:sz w:val="16"/>
                <w:szCs w:val="16"/>
              </w:rPr>
            </w:pPr>
            <w:r w:rsidRPr="006B3FB3">
              <w:rPr>
                <w:b/>
                <w:bCs/>
                <w:sz w:val="16"/>
                <w:szCs w:val="16"/>
              </w:rPr>
              <w:t>10 261,88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435F54F" w14:textId="77777777" w:rsidR="00915E5B" w:rsidRPr="006B3FB3" w:rsidRDefault="00915E5B" w:rsidP="00915E5B">
            <w:pPr>
              <w:jc w:val="right"/>
              <w:rPr>
                <w:b/>
                <w:bCs/>
                <w:sz w:val="16"/>
                <w:szCs w:val="16"/>
              </w:rPr>
            </w:pPr>
            <w:r w:rsidRPr="00412AF6">
              <w:rPr>
                <w:b/>
                <w:bCs/>
                <w:sz w:val="16"/>
                <w:szCs w:val="16"/>
              </w:rPr>
              <w:t>9 133,22</w:t>
            </w:r>
          </w:p>
        </w:tc>
        <w:tc>
          <w:tcPr>
            <w:tcW w:w="2977" w:type="dxa"/>
            <w:vMerge/>
            <w:tcBorders>
              <w:left w:val="nil"/>
              <w:bottom w:val="single" w:sz="4" w:space="0" w:color="auto"/>
              <w:right w:val="single" w:sz="4" w:space="0" w:color="auto"/>
            </w:tcBorders>
            <w:shd w:val="clear" w:color="auto" w:fill="auto"/>
            <w:vAlign w:val="center"/>
          </w:tcPr>
          <w:p w14:paraId="45109EBB" w14:textId="77777777" w:rsidR="00915E5B" w:rsidRPr="006B3FB3" w:rsidRDefault="00915E5B" w:rsidP="00915E5B">
            <w:pPr>
              <w:rPr>
                <w:sz w:val="16"/>
                <w:szCs w:val="16"/>
              </w:rPr>
            </w:pPr>
          </w:p>
        </w:tc>
      </w:tr>
      <w:tr w:rsidR="00915E5B" w:rsidRPr="006B3FB3" w14:paraId="05DC647B" w14:textId="77777777" w:rsidTr="00915E5B">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F01AB" w14:textId="77777777" w:rsidR="00915E5B" w:rsidRPr="006B3FB3" w:rsidRDefault="00915E5B" w:rsidP="00915E5B">
            <w:pPr>
              <w:jc w:val="center"/>
              <w:rPr>
                <w:b/>
                <w:bCs/>
                <w:sz w:val="16"/>
                <w:szCs w:val="16"/>
              </w:rPr>
            </w:pPr>
            <w:r w:rsidRPr="006B3FB3">
              <w:rPr>
                <w:b/>
                <w:bCs/>
                <w:sz w:val="16"/>
                <w:szCs w:val="16"/>
              </w:rPr>
              <w:t>11.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B1FE067" w14:textId="77777777" w:rsidR="00915E5B" w:rsidRPr="006B3FB3" w:rsidRDefault="00915E5B" w:rsidP="00915E5B">
            <w:pPr>
              <w:rPr>
                <w:b/>
                <w:bCs/>
                <w:sz w:val="16"/>
                <w:szCs w:val="16"/>
              </w:rPr>
            </w:pPr>
            <w:r w:rsidRPr="006B3FB3">
              <w:rPr>
                <w:b/>
                <w:bCs/>
                <w:sz w:val="16"/>
                <w:szCs w:val="16"/>
              </w:rPr>
              <w:t>Итого НВВ</w:t>
            </w:r>
          </w:p>
        </w:tc>
        <w:tc>
          <w:tcPr>
            <w:tcW w:w="851" w:type="dxa"/>
            <w:tcBorders>
              <w:top w:val="single" w:sz="4" w:space="0" w:color="auto"/>
              <w:left w:val="nil"/>
              <w:bottom w:val="single" w:sz="4" w:space="0" w:color="auto"/>
              <w:right w:val="single" w:sz="4" w:space="0" w:color="auto"/>
            </w:tcBorders>
            <w:shd w:val="clear" w:color="auto" w:fill="auto"/>
            <w:vAlign w:val="center"/>
          </w:tcPr>
          <w:p w14:paraId="20F09CD2" w14:textId="77777777" w:rsidR="00915E5B" w:rsidRPr="006B3FB3" w:rsidRDefault="00915E5B" w:rsidP="00915E5B">
            <w:pPr>
              <w:ind w:left="-112" w:right="-106"/>
              <w:jc w:val="center"/>
              <w:rPr>
                <w:b/>
                <w:bCs/>
                <w:sz w:val="16"/>
                <w:szCs w:val="16"/>
              </w:rPr>
            </w:pPr>
            <w:r w:rsidRPr="006B3FB3">
              <w:rPr>
                <w:b/>
                <w:bCs/>
                <w:sz w:val="16"/>
                <w:szCs w:val="16"/>
              </w:rPr>
              <w:t>тыс.</w:t>
            </w:r>
            <w:r>
              <w:rPr>
                <w:b/>
                <w:bCs/>
                <w:sz w:val="16"/>
                <w:szCs w:val="16"/>
              </w:rPr>
              <w:t xml:space="preserve"> </w:t>
            </w:r>
            <w:r w:rsidRPr="006B3FB3">
              <w:rPr>
                <w:b/>
                <w:bCs/>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BCF01E" w14:textId="77777777" w:rsidR="00915E5B" w:rsidRPr="006B3FB3" w:rsidRDefault="00915E5B" w:rsidP="00915E5B">
            <w:pPr>
              <w:jc w:val="right"/>
              <w:rPr>
                <w:b/>
                <w:bCs/>
                <w:sz w:val="16"/>
                <w:szCs w:val="16"/>
              </w:rPr>
            </w:pPr>
            <w:r w:rsidRPr="006B3FB3">
              <w:rPr>
                <w:b/>
                <w:bCs/>
                <w:sz w:val="16"/>
                <w:szCs w:val="16"/>
              </w:rPr>
              <w:t>1 622 693,80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5481D7" w14:textId="77777777" w:rsidR="00915E5B" w:rsidRPr="006B3FB3" w:rsidRDefault="00915E5B" w:rsidP="00915E5B">
            <w:pPr>
              <w:jc w:val="right"/>
              <w:rPr>
                <w:b/>
                <w:bCs/>
                <w:sz w:val="16"/>
                <w:szCs w:val="16"/>
              </w:rPr>
            </w:pPr>
            <w:r w:rsidRPr="00412AF6">
              <w:rPr>
                <w:b/>
                <w:bCs/>
                <w:sz w:val="16"/>
                <w:szCs w:val="16"/>
              </w:rPr>
              <w:t>1 376 051,32</w:t>
            </w:r>
          </w:p>
        </w:tc>
        <w:tc>
          <w:tcPr>
            <w:tcW w:w="2977" w:type="dxa"/>
            <w:tcBorders>
              <w:top w:val="single" w:sz="4" w:space="0" w:color="auto"/>
              <w:left w:val="nil"/>
              <w:bottom w:val="single" w:sz="4" w:space="0" w:color="auto"/>
              <w:right w:val="single" w:sz="4" w:space="0" w:color="auto"/>
            </w:tcBorders>
            <w:shd w:val="clear" w:color="auto" w:fill="auto"/>
            <w:vAlign w:val="center"/>
          </w:tcPr>
          <w:p w14:paraId="7506183A" w14:textId="77777777" w:rsidR="00915E5B" w:rsidRPr="006B3FB3" w:rsidRDefault="00915E5B" w:rsidP="00915E5B">
            <w:pPr>
              <w:rPr>
                <w:sz w:val="16"/>
                <w:szCs w:val="16"/>
              </w:rPr>
            </w:pPr>
          </w:p>
        </w:tc>
      </w:tr>
      <w:tr w:rsidR="00915E5B" w:rsidRPr="006B3FB3" w14:paraId="5F01E73B" w14:textId="77777777" w:rsidTr="00915E5B">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77C73" w14:textId="77777777" w:rsidR="00915E5B" w:rsidRPr="006B3FB3" w:rsidRDefault="00915E5B" w:rsidP="00915E5B">
            <w:pPr>
              <w:jc w:val="center"/>
              <w:rPr>
                <w:sz w:val="16"/>
                <w:szCs w:val="16"/>
              </w:rPr>
            </w:pPr>
            <w:r w:rsidRPr="006B3FB3">
              <w:rPr>
                <w:sz w:val="16"/>
                <w:szCs w:val="16"/>
              </w:rPr>
              <w:t>12.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13E49B5" w14:textId="77777777" w:rsidR="00915E5B" w:rsidRPr="006B3FB3" w:rsidRDefault="00915E5B" w:rsidP="00915E5B">
            <w:pPr>
              <w:rPr>
                <w:sz w:val="16"/>
                <w:szCs w:val="16"/>
              </w:rPr>
            </w:pPr>
            <w:r w:rsidRPr="006B3FB3">
              <w:rPr>
                <w:sz w:val="16"/>
                <w:szCs w:val="16"/>
              </w:rPr>
              <w:t>Итого НВВ без платы ФСК</w:t>
            </w:r>
          </w:p>
        </w:tc>
        <w:tc>
          <w:tcPr>
            <w:tcW w:w="851" w:type="dxa"/>
            <w:tcBorders>
              <w:top w:val="single" w:sz="4" w:space="0" w:color="auto"/>
              <w:left w:val="nil"/>
              <w:bottom w:val="single" w:sz="4" w:space="0" w:color="auto"/>
              <w:right w:val="single" w:sz="4" w:space="0" w:color="auto"/>
            </w:tcBorders>
            <w:shd w:val="clear" w:color="auto" w:fill="auto"/>
            <w:vAlign w:val="center"/>
          </w:tcPr>
          <w:p w14:paraId="4D9E5708" w14:textId="77777777" w:rsidR="00915E5B" w:rsidRPr="006B3FB3" w:rsidRDefault="00915E5B" w:rsidP="00915E5B">
            <w:pPr>
              <w:jc w:val="center"/>
              <w:rPr>
                <w:sz w:val="16"/>
                <w:szCs w:val="16"/>
              </w:rPr>
            </w:pPr>
            <w:r w:rsidRPr="006B3FB3">
              <w:rPr>
                <w:sz w:val="16"/>
                <w:szCs w:val="16"/>
              </w:rPr>
              <w:t>тыс.</w:t>
            </w:r>
            <w:r>
              <w:rPr>
                <w:sz w:val="16"/>
                <w:szCs w:val="16"/>
              </w:rPr>
              <w:t xml:space="preserve"> </w:t>
            </w:r>
            <w:r w:rsidRPr="006B3FB3">
              <w:rPr>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7DA32D" w14:textId="77777777" w:rsidR="00915E5B" w:rsidRPr="006B3FB3" w:rsidRDefault="00915E5B" w:rsidP="00915E5B">
            <w:pPr>
              <w:jc w:val="right"/>
              <w:rPr>
                <w:sz w:val="16"/>
                <w:szCs w:val="16"/>
              </w:rPr>
            </w:pPr>
            <w:r w:rsidRPr="006B3FB3">
              <w:rPr>
                <w:sz w:val="16"/>
                <w:szCs w:val="16"/>
              </w:rPr>
              <w:t>1 622 693,80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4E9CF69" w14:textId="77777777" w:rsidR="00915E5B" w:rsidRPr="006B3FB3" w:rsidRDefault="00915E5B" w:rsidP="00915E5B">
            <w:pPr>
              <w:jc w:val="right"/>
              <w:rPr>
                <w:sz w:val="16"/>
                <w:szCs w:val="16"/>
              </w:rPr>
            </w:pPr>
            <w:r w:rsidRPr="00412AF6">
              <w:rPr>
                <w:sz w:val="16"/>
                <w:szCs w:val="16"/>
              </w:rPr>
              <w:t>1 376 051,32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C6D5B8" w14:textId="77777777" w:rsidR="00915E5B" w:rsidRPr="006B3FB3" w:rsidRDefault="00915E5B" w:rsidP="00915E5B">
            <w:pPr>
              <w:rPr>
                <w:sz w:val="16"/>
                <w:szCs w:val="16"/>
              </w:rPr>
            </w:pPr>
          </w:p>
        </w:tc>
      </w:tr>
    </w:tbl>
    <w:p w14:paraId="6710B825" w14:textId="78AC093D" w:rsidR="00915E5B" w:rsidRDefault="00915E5B" w:rsidP="00915E5B">
      <w:pPr>
        <w:jc w:val="center"/>
      </w:pPr>
    </w:p>
    <w:p w14:paraId="7AEB53B4" w14:textId="30F72BFC" w:rsidR="00915E5B" w:rsidRDefault="00915E5B" w:rsidP="00915E5B">
      <w:pPr>
        <w:jc w:val="center"/>
      </w:pPr>
    </w:p>
    <w:p w14:paraId="155F2550" w14:textId="7E271B77" w:rsidR="00915E5B" w:rsidRDefault="00915E5B" w:rsidP="00915E5B">
      <w:pPr>
        <w:jc w:val="center"/>
      </w:pPr>
    </w:p>
    <w:p w14:paraId="3D55A748" w14:textId="19FF4329" w:rsidR="00915E5B" w:rsidRDefault="00915E5B" w:rsidP="00915E5B">
      <w:pPr>
        <w:jc w:val="center"/>
      </w:pPr>
    </w:p>
    <w:p w14:paraId="70C032BD" w14:textId="18677B5E" w:rsidR="00915E5B" w:rsidRDefault="00915E5B" w:rsidP="00915E5B">
      <w:pPr>
        <w:jc w:val="center"/>
      </w:pPr>
    </w:p>
    <w:p w14:paraId="54F47E9E" w14:textId="42AA5973" w:rsidR="00915E5B" w:rsidRDefault="00915E5B" w:rsidP="00915E5B">
      <w:pPr>
        <w:jc w:val="center"/>
      </w:pPr>
    </w:p>
    <w:p w14:paraId="1C3679C1" w14:textId="70E9A6F2" w:rsidR="00915E5B" w:rsidRDefault="00915E5B" w:rsidP="00915E5B">
      <w:pPr>
        <w:jc w:val="center"/>
      </w:pPr>
    </w:p>
    <w:p w14:paraId="4EB676D8" w14:textId="48FA09B8" w:rsidR="00915E5B" w:rsidRDefault="00915E5B" w:rsidP="00915E5B">
      <w:pPr>
        <w:jc w:val="center"/>
      </w:pPr>
    </w:p>
    <w:p w14:paraId="3B53BC19" w14:textId="1663E646" w:rsidR="00915E5B" w:rsidRDefault="00915E5B" w:rsidP="00915E5B">
      <w:pPr>
        <w:jc w:val="center"/>
      </w:pPr>
    </w:p>
    <w:p w14:paraId="1185C115" w14:textId="534CF834" w:rsidR="00915E5B" w:rsidRDefault="00915E5B" w:rsidP="00915E5B">
      <w:pPr>
        <w:jc w:val="center"/>
      </w:pPr>
    </w:p>
    <w:p w14:paraId="4ADAB7DC" w14:textId="43CC4C03" w:rsidR="00915E5B" w:rsidRDefault="00915E5B" w:rsidP="00915E5B">
      <w:pPr>
        <w:jc w:val="center"/>
      </w:pPr>
    </w:p>
    <w:p w14:paraId="0F8CE7CF" w14:textId="2BA5A613" w:rsidR="00915E5B" w:rsidRDefault="00915E5B" w:rsidP="00915E5B">
      <w:pPr>
        <w:jc w:val="center"/>
      </w:pPr>
    </w:p>
    <w:p w14:paraId="0CE0F162" w14:textId="2C990535" w:rsidR="00915E5B" w:rsidRDefault="00915E5B" w:rsidP="00915E5B">
      <w:pPr>
        <w:jc w:val="center"/>
      </w:pPr>
    </w:p>
    <w:p w14:paraId="05699C79" w14:textId="3FA475BF" w:rsidR="00915E5B" w:rsidRDefault="00915E5B" w:rsidP="00915E5B">
      <w:pPr>
        <w:jc w:val="center"/>
      </w:pPr>
    </w:p>
    <w:p w14:paraId="2345E52C" w14:textId="4B759915" w:rsidR="00915E5B" w:rsidRDefault="00915E5B" w:rsidP="00915E5B">
      <w:pPr>
        <w:jc w:val="center"/>
      </w:pPr>
    </w:p>
    <w:p w14:paraId="797E9B22" w14:textId="091265C2" w:rsidR="00915E5B" w:rsidRDefault="00915E5B" w:rsidP="00915E5B">
      <w:pPr>
        <w:jc w:val="center"/>
      </w:pPr>
    </w:p>
    <w:p w14:paraId="21D68770" w14:textId="3E16A3DC" w:rsidR="00915E5B" w:rsidRDefault="00915E5B" w:rsidP="00915E5B">
      <w:pPr>
        <w:jc w:val="center"/>
      </w:pPr>
    </w:p>
    <w:p w14:paraId="05991667" w14:textId="5CFD1AF9" w:rsidR="00915E5B" w:rsidRDefault="00915E5B" w:rsidP="00915E5B">
      <w:pPr>
        <w:jc w:val="center"/>
      </w:pPr>
    </w:p>
    <w:p w14:paraId="7500AD14" w14:textId="35FCC450" w:rsidR="00915E5B" w:rsidRDefault="00915E5B" w:rsidP="00915E5B">
      <w:pPr>
        <w:jc w:val="center"/>
      </w:pPr>
    </w:p>
    <w:p w14:paraId="3D040834" w14:textId="5EBB963E" w:rsidR="00915E5B" w:rsidRDefault="00915E5B" w:rsidP="00915E5B">
      <w:pPr>
        <w:jc w:val="center"/>
      </w:pPr>
    </w:p>
    <w:p w14:paraId="5D7FC32E" w14:textId="096FA2D1" w:rsidR="00915E5B" w:rsidRDefault="00915E5B" w:rsidP="00915E5B">
      <w:pPr>
        <w:jc w:val="center"/>
      </w:pPr>
    </w:p>
    <w:p w14:paraId="1AC5DD02" w14:textId="33BC483B" w:rsidR="00915E5B" w:rsidRDefault="00915E5B" w:rsidP="00915E5B">
      <w:pPr>
        <w:jc w:val="center"/>
      </w:pPr>
    </w:p>
    <w:p w14:paraId="592BC33E" w14:textId="7EEE0A1F" w:rsidR="00915E5B" w:rsidRDefault="00915E5B" w:rsidP="00915E5B">
      <w:pPr>
        <w:jc w:val="center"/>
      </w:pPr>
    </w:p>
    <w:p w14:paraId="0D0736FC" w14:textId="68D50E6D" w:rsidR="00915E5B" w:rsidRDefault="00915E5B" w:rsidP="00915E5B">
      <w:pPr>
        <w:jc w:val="center"/>
      </w:pPr>
    </w:p>
    <w:p w14:paraId="5097643B" w14:textId="5AED1635" w:rsidR="00915E5B" w:rsidRDefault="00915E5B" w:rsidP="00915E5B">
      <w:pPr>
        <w:jc w:val="center"/>
      </w:pPr>
    </w:p>
    <w:p w14:paraId="5479C2DF" w14:textId="5E35DA20" w:rsidR="00915E5B" w:rsidRDefault="00915E5B" w:rsidP="00915E5B">
      <w:pPr>
        <w:jc w:val="center"/>
      </w:pPr>
    </w:p>
    <w:p w14:paraId="52FDD3CB" w14:textId="6EB2E83D" w:rsidR="00915E5B" w:rsidRDefault="00915E5B" w:rsidP="00915E5B">
      <w:pPr>
        <w:jc w:val="center"/>
      </w:pPr>
    </w:p>
    <w:p w14:paraId="60844FAA" w14:textId="4EF10EFD" w:rsidR="00915E5B" w:rsidRDefault="00915E5B" w:rsidP="00915E5B">
      <w:pPr>
        <w:jc w:val="center"/>
      </w:pPr>
    </w:p>
    <w:p w14:paraId="10D8DEC6" w14:textId="6AE703C1" w:rsidR="00915E5B" w:rsidRDefault="00915E5B" w:rsidP="00915E5B">
      <w:pPr>
        <w:jc w:val="center"/>
      </w:pPr>
    </w:p>
    <w:p w14:paraId="3B87FB4D" w14:textId="6AC079EF" w:rsidR="00915E5B" w:rsidRDefault="00915E5B" w:rsidP="00915E5B">
      <w:pPr>
        <w:jc w:val="center"/>
      </w:pPr>
    </w:p>
    <w:p w14:paraId="54109AD3" w14:textId="77777777" w:rsidR="008B348E" w:rsidRDefault="008B348E" w:rsidP="00915E5B">
      <w:pPr>
        <w:tabs>
          <w:tab w:val="left" w:pos="3686"/>
          <w:tab w:val="left" w:pos="9498"/>
        </w:tabs>
        <w:ind w:left="5670" w:right="140"/>
        <w:sectPr w:rsidR="008B348E" w:rsidSect="00E51951">
          <w:headerReference w:type="default" r:id="rId7"/>
          <w:headerReference w:type="first" r:id="rId8"/>
          <w:pgSz w:w="11906" w:h="16838" w:code="9"/>
          <w:pgMar w:top="709" w:right="567" w:bottom="851" w:left="1560" w:header="709" w:footer="709" w:gutter="0"/>
          <w:pgNumType w:start="17"/>
          <w:cols w:space="708"/>
          <w:titlePg/>
          <w:docGrid w:linePitch="360"/>
        </w:sectPr>
      </w:pPr>
    </w:p>
    <w:p w14:paraId="694A0E7C" w14:textId="4164D372" w:rsidR="00915E5B" w:rsidRPr="00D00103" w:rsidRDefault="00915E5B" w:rsidP="008B348E">
      <w:pPr>
        <w:tabs>
          <w:tab w:val="left" w:pos="3686"/>
          <w:tab w:val="left" w:pos="9498"/>
        </w:tabs>
        <w:ind w:left="5670" w:right="140" w:firstLine="5529"/>
      </w:pPr>
      <w:r w:rsidRPr="00D00103">
        <w:lastRenderedPageBreak/>
        <w:t xml:space="preserve">Приложение </w:t>
      </w:r>
      <w:r>
        <w:t xml:space="preserve">№ 5 </w:t>
      </w:r>
      <w:r w:rsidRPr="00D00103">
        <w:t xml:space="preserve">к протоколу № </w:t>
      </w:r>
      <w:r>
        <w:t>90</w:t>
      </w:r>
    </w:p>
    <w:p w14:paraId="591A966B" w14:textId="77777777" w:rsidR="00915E5B" w:rsidRPr="00D00103" w:rsidRDefault="00915E5B" w:rsidP="008B348E">
      <w:pPr>
        <w:tabs>
          <w:tab w:val="left" w:pos="3686"/>
          <w:tab w:val="left" w:pos="9498"/>
        </w:tabs>
        <w:ind w:left="5670" w:right="140" w:firstLine="5529"/>
      </w:pPr>
      <w:r w:rsidRPr="00D00103">
        <w:t>заседания правления Региональной</w:t>
      </w:r>
    </w:p>
    <w:p w14:paraId="6C096BDF" w14:textId="77777777" w:rsidR="00915E5B" w:rsidRDefault="00915E5B" w:rsidP="008B348E">
      <w:pPr>
        <w:tabs>
          <w:tab w:val="left" w:pos="3686"/>
          <w:tab w:val="left" w:pos="9498"/>
        </w:tabs>
        <w:ind w:left="5670" w:right="140" w:firstLine="5529"/>
      </w:pPr>
      <w:r w:rsidRPr="00D00103">
        <w:t>энергетической комиссии</w:t>
      </w:r>
    </w:p>
    <w:p w14:paraId="407C4485" w14:textId="77777777" w:rsidR="00915E5B" w:rsidRDefault="00915E5B" w:rsidP="008B348E">
      <w:pPr>
        <w:tabs>
          <w:tab w:val="left" w:pos="3686"/>
          <w:tab w:val="left" w:pos="9498"/>
        </w:tabs>
        <w:ind w:left="5670" w:right="140" w:firstLine="5529"/>
      </w:pPr>
      <w:r w:rsidRPr="00D00103">
        <w:t xml:space="preserve">Кузбасса от </w:t>
      </w:r>
      <w:r>
        <w:t>30.11</w:t>
      </w:r>
      <w:r w:rsidRPr="00D00103">
        <w:t>.2022</w:t>
      </w:r>
    </w:p>
    <w:p w14:paraId="2EBC2F1D" w14:textId="77777777" w:rsidR="00915E5B" w:rsidRDefault="00915E5B" w:rsidP="00F60E05">
      <w:pPr>
        <w:tabs>
          <w:tab w:val="left" w:pos="2797"/>
        </w:tabs>
      </w:pPr>
    </w:p>
    <w:p w14:paraId="011CAEE9" w14:textId="77777777" w:rsidR="002D7838" w:rsidRDefault="00915E5B" w:rsidP="00915E5B">
      <w:pPr>
        <w:jc w:val="center"/>
        <w:rPr>
          <w:b/>
          <w:bCs/>
        </w:rPr>
      </w:pPr>
      <w:r w:rsidRPr="00961AF7">
        <w:rPr>
          <w:b/>
          <w:bCs/>
        </w:rPr>
        <w:t>Расчёт необходимой валовой выручки ООО «</w:t>
      </w:r>
      <w:proofErr w:type="spellStart"/>
      <w:r w:rsidRPr="00961AF7">
        <w:rPr>
          <w:b/>
          <w:bCs/>
        </w:rPr>
        <w:t>ЕвразЭнергоТранс</w:t>
      </w:r>
      <w:proofErr w:type="spellEnd"/>
      <w:r w:rsidRPr="00961AF7">
        <w:rPr>
          <w:b/>
          <w:bCs/>
        </w:rPr>
        <w:t>»</w:t>
      </w:r>
      <w:r>
        <w:rPr>
          <w:b/>
          <w:bCs/>
        </w:rPr>
        <w:t xml:space="preserve"> (ИНН 4217084532)</w:t>
      </w:r>
      <w:r w:rsidRPr="00961AF7">
        <w:rPr>
          <w:b/>
          <w:bCs/>
        </w:rPr>
        <w:t xml:space="preserve"> методом долгосрочной индексации </w:t>
      </w:r>
    </w:p>
    <w:p w14:paraId="04684A40" w14:textId="56FB4897" w:rsidR="00915E5B" w:rsidRPr="00153409" w:rsidRDefault="00915E5B" w:rsidP="00915E5B">
      <w:pPr>
        <w:jc w:val="center"/>
        <w:rPr>
          <w:b/>
          <w:bCs/>
          <w:sz w:val="16"/>
          <w:szCs w:val="16"/>
        </w:rPr>
      </w:pPr>
      <w:r>
        <w:rPr>
          <w:b/>
          <w:bCs/>
        </w:rPr>
        <w:t>на 2023 г</w:t>
      </w:r>
      <w:r w:rsidRPr="00961AF7">
        <w:rPr>
          <w:b/>
          <w:bCs/>
        </w:rPr>
        <w:t>(</w:t>
      </w:r>
      <w:r>
        <w:rPr>
          <w:b/>
          <w:bCs/>
        </w:rPr>
        <w:t>долгосрочный период регулирования</w:t>
      </w:r>
      <w:r w:rsidRPr="00961AF7">
        <w:rPr>
          <w:b/>
          <w:bCs/>
        </w:rPr>
        <w:t xml:space="preserve"> 2020-2024)</w:t>
      </w:r>
      <w:r>
        <w:rPr>
          <w:b/>
          <w:bCs/>
        </w:rPr>
        <w:t xml:space="preserve"> </w:t>
      </w:r>
    </w:p>
    <w:tbl>
      <w:tblPr>
        <w:tblW w:w="5000" w:type="pct"/>
        <w:tblLook w:val="04A0" w:firstRow="1" w:lastRow="0" w:firstColumn="1" w:lastColumn="0" w:noHBand="0" w:noVBand="1"/>
      </w:tblPr>
      <w:tblGrid>
        <w:gridCol w:w="576"/>
        <w:gridCol w:w="3227"/>
        <w:gridCol w:w="988"/>
        <w:gridCol w:w="1294"/>
        <w:gridCol w:w="1219"/>
        <w:gridCol w:w="7964"/>
      </w:tblGrid>
      <w:tr w:rsidR="00915E5B" w:rsidRPr="00C76F76" w14:paraId="6E0DABCC" w14:textId="77777777" w:rsidTr="008B348E">
        <w:trPr>
          <w:trHeight w:val="185"/>
          <w:tblHeader/>
        </w:trPr>
        <w:tc>
          <w:tcPr>
            <w:tcW w:w="1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51D24" w14:textId="77777777" w:rsidR="00915E5B" w:rsidRPr="00C76F76" w:rsidRDefault="00915E5B" w:rsidP="00915E5B">
            <w:pPr>
              <w:jc w:val="center"/>
              <w:rPr>
                <w:sz w:val="12"/>
                <w:szCs w:val="12"/>
              </w:rPr>
            </w:pPr>
            <w:r w:rsidRPr="00C76F76">
              <w:rPr>
                <w:sz w:val="12"/>
                <w:szCs w:val="12"/>
              </w:rPr>
              <w:t>№п/п</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BC824" w14:textId="77777777" w:rsidR="00915E5B" w:rsidRPr="00C76F76" w:rsidRDefault="00915E5B" w:rsidP="00915E5B">
            <w:pPr>
              <w:jc w:val="center"/>
              <w:rPr>
                <w:sz w:val="12"/>
                <w:szCs w:val="12"/>
              </w:rPr>
            </w:pPr>
            <w:r w:rsidRPr="00C76F76">
              <w:rPr>
                <w:sz w:val="12"/>
                <w:szCs w:val="12"/>
              </w:rPr>
              <w:t>Показатель</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F3A7" w14:textId="77777777" w:rsidR="00915E5B" w:rsidRPr="00C76F76" w:rsidRDefault="00915E5B" w:rsidP="00915E5B">
            <w:pPr>
              <w:jc w:val="center"/>
              <w:rPr>
                <w:sz w:val="12"/>
                <w:szCs w:val="12"/>
              </w:rPr>
            </w:pPr>
            <w:r w:rsidRPr="00C76F76">
              <w:rPr>
                <w:sz w:val="12"/>
                <w:szCs w:val="12"/>
              </w:rPr>
              <w:t>Ед. изм.</w:t>
            </w:r>
          </w:p>
        </w:tc>
        <w:tc>
          <w:tcPr>
            <w:tcW w:w="3425" w:type="pct"/>
            <w:gridSpan w:val="3"/>
            <w:tcBorders>
              <w:top w:val="single" w:sz="4" w:space="0" w:color="auto"/>
              <w:left w:val="nil"/>
              <w:bottom w:val="single" w:sz="4" w:space="0" w:color="auto"/>
              <w:right w:val="single" w:sz="4" w:space="0" w:color="auto"/>
            </w:tcBorders>
            <w:shd w:val="clear" w:color="auto" w:fill="auto"/>
            <w:noWrap/>
            <w:vAlign w:val="center"/>
            <w:hideMark/>
          </w:tcPr>
          <w:p w14:paraId="3835410F" w14:textId="77777777" w:rsidR="00915E5B" w:rsidRPr="00C76F76" w:rsidRDefault="00915E5B" w:rsidP="00915E5B">
            <w:pPr>
              <w:jc w:val="center"/>
              <w:rPr>
                <w:sz w:val="12"/>
                <w:szCs w:val="12"/>
              </w:rPr>
            </w:pPr>
            <w:r w:rsidRPr="00C76F76">
              <w:rPr>
                <w:sz w:val="12"/>
                <w:szCs w:val="12"/>
              </w:rPr>
              <w:t>2023 год</w:t>
            </w:r>
          </w:p>
        </w:tc>
      </w:tr>
      <w:tr w:rsidR="00915E5B" w:rsidRPr="00966320" w14:paraId="5DFBE8A3" w14:textId="77777777" w:rsidTr="008B348E">
        <w:trPr>
          <w:trHeight w:val="471"/>
          <w:tblHeader/>
        </w:trPr>
        <w:tc>
          <w:tcPr>
            <w:tcW w:w="186" w:type="pct"/>
            <w:vMerge/>
            <w:tcBorders>
              <w:top w:val="single" w:sz="4" w:space="0" w:color="auto"/>
              <w:left w:val="single" w:sz="4" w:space="0" w:color="auto"/>
              <w:bottom w:val="single" w:sz="4" w:space="0" w:color="auto"/>
              <w:right w:val="single" w:sz="4" w:space="0" w:color="auto"/>
            </w:tcBorders>
            <w:vAlign w:val="center"/>
            <w:hideMark/>
          </w:tcPr>
          <w:p w14:paraId="1D8498AA" w14:textId="77777777" w:rsidR="00915E5B" w:rsidRPr="00C76F76" w:rsidRDefault="00915E5B" w:rsidP="00915E5B">
            <w:pPr>
              <w:rPr>
                <w:sz w:val="12"/>
                <w:szCs w:val="12"/>
              </w:rPr>
            </w:pPr>
          </w:p>
        </w:tc>
        <w:tc>
          <w:tcPr>
            <w:tcW w:w="1070" w:type="pct"/>
            <w:vMerge/>
            <w:tcBorders>
              <w:top w:val="single" w:sz="4" w:space="0" w:color="auto"/>
              <w:left w:val="single" w:sz="4" w:space="0" w:color="auto"/>
              <w:bottom w:val="single" w:sz="4" w:space="0" w:color="auto"/>
              <w:right w:val="single" w:sz="4" w:space="0" w:color="auto"/>
            </w:tcBorders>
            <w:vAlign w:val="center"/>
            <w:hideMark/>
          </w:tcPr>
          <w:p w14:paraId="02E16670" w14:textId="77777777" w:rsidR="00915E5B" w:rsidRPr="00C76F76" w:rsidRDefault="00915E5B" w:rsidP="00915E5B">
            <w:pPr>
              <w:rPr>
                <w:sz w:val="12"/>
                <w:szCs w:val="12"/>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C237E67" w14:textId="77777777" w:rsidR="00915E5B" w:rsidRPr="00C76F76" w:rsidRDefault="00915E5B" w:rsidP="00915E5B">
            <w:pPr>
              <w:rPr>
                <w:sz w:val="12"/>
                <w:szCs w:val="12"/>
              </w:rPr>
            </w:pPr>
          </w:p>
        </w:tc>
        <w:tc>
          <w:tcPr>
            <w:tcW w:w="437" w:type="pct"/>
            <w:tcBorders>
              <w:top w:val="nil"/>
              <w:left w:val="nil"/>
              <w:bottom w:val="single" w:sz="4" w:space="0" w:color="auto"/>
              <w:right w:val="single" w:sz="4" w:space="0" w:color="auto"/>
            </w:tcBorders>
            <w:shd w:val="clear" w:color="auto" w:fill="auto"/>
            <w:vAlign w:val="center"/>
            <w:hideMark/>
          </w:tcPr>
          <w:p w14:paraId="18B4F33D" w14:textId="77777777" w:rsidR="00915E5B" w:rsidRPr="00C76F76" w:rsidRDefault="00915E5B" w:rsidP="00915E5B">
            <w:pPr>
              <w:jc w:val="center"/>
              <w:rPr>
                <w:sz w:val="12"/>
                <w:szCs w:val="12"/>
              </w:rPr>
            </w:pPr>
            <w:r w:rsidRPr="00C76F76">
              <w:rPr>
                <w:sz w:val="12"/>
                <w:szCs w:val="12"/>
              </w:rPr>
              <w:t>Предложение предприятия, уточнили предложение предприятия письмом  от 19.10.2022 №1450 (</w:t>
            </w:r>
            <w:proofErr w:type="spellStart"/>
            <w:r w:rsidRPr="00C76F76">
              <w:rPr>
                <w:sz w:val="12"/>
                <w:szCs w:val="12"/>
              </w:rPr>
              <w:t>вх</w:t>
            </w:r>
            <w:proofErr w:type="spellEnd"/>
            <w:r w:rsidRPr="00C76F76">
              <w:rPr>
                <w:sz w:val="12"/>
                <w:szCs w:val="12"/>
              </w:rPr>
              <w:t xml:space="preserve"> 6391 от 20.10.2022 г)</w:t>
            </w:r>
          </w:p>
        </w:tc>
        <w:tc>
          <w:tcPr>
            <w:tcW w:w="412" w:type="pct"/>
            <w:tcBorders>
              <w:top w:val="nil"/>
              <w:left w:val="nil"/>
              <w:bottom w:val="single" w:sz="4" w:space="0" w:color="auto"/>
              <w:right w:val="single" w:sz="4" w:space="0" w:color="auto"/>
            </w:tcBorders>
            <w:shd w:val="clear" w:color="auto" w:fill="auto"/>
            <w:vAlign w:val="center"/>
            <w:hideMark/>
          </w:tcPr>
          <w:p w14:paraId="70E43004" w14:textId="77777777" w:rsidR="00915E5B" w:rsidRPr="00C76F76" w:rsidRDefault="00915E5B" w:rsidP="00915E5B">
            <w:pPr>
              <w:jc w:val="center"/>
              <w:rPr>
                <w:sz w:val="12"/>
                <w:szCs w:val="12"/>
              </w:rPr>
            </w:pPr>
            <w:r w:rsidRPr="00C76F76">
              <w:rPr>
                <w:sz w:val="12"/>
                <w:szCs w:val="12"/>
              </w:rPr>
              <w:t xml:space="preserve">Предложение РЭК, </w:t>
            </w:r>
          </w:p>
        </w:tc>
        <w:tc>
          <w:tcPr>
            <w:tcW w:w="2571" w:type="pct"/>
            <w:tcBorders>
              <w:top w:val="nil"/>
              <w:left w:val="nil"/>
              <w:bottom w:val="single" w:sz="4" w:space="0" w:color="auto"/>
              <w:right w:val="single" w:sz="4" w:space="0" w:color="auto"/>
            </w:tcBorders>
            <w:shd w:val="clear" w:color="auto" w:fill="auto"/>
            <w:vAlign w:val="center"/>
            <w:hideMark/>
          </w:tcPr>
          <w:p w14:paraId="7D1306E1" w14:textId="77777777" w:rsidR="00915E5B" w:rsidRPr="00C76F76" w:rsidRDefault="00915E5B" w:rsidP="00915E5B">
            <w:pPr>
              <w:jc w:val="center"/>
              <w:rPr>
                <w:sz w:val="12"/>
                <w:szCs w:val="12"/>
              </w:rPr>
            </w:pPr>
            <w:r w:rsidRPr="00C76F76">
              <w:rPr>
                <w:sz w:val="12"/>
                <w:szCs w:val="12"/>
              </w:rPr>
              <w:t>Комментарии, применения и выводы экспертов</w:t>
            </w:r>
          </w:p>
        </w:tc>
      </w:tr>
      <w:tr w:rsidR="00915E5B" w:rsidRPr="00C76F76" w14:paraId="665B5A6E" w14:textId="77777777" w:rsidTr="008B348E">
        <w:trPr>
          <w:trHeight w:val="185"/>
          <w:tblHeader/>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14:paraId="24189BA5" w14:textId="77777777" w:rsidR="00915E5B" w:rsidRPr="00C76F76" w:rsidRDefault="00915E5B" w:rsidP="00915E5B">
            <w:pPr>
              <w:jc w:val="center"/>
              <w:rPr>
                <w:color w:val="000000"/>
                <w:sz w:val="12"/>
                <w:szCs w:val="12"/>
              </w:rPr>
            </w:pPr>
            <w:r w:rsidRPr="00C76F76">
              <w:rPr>
                <w:color w:val="000000"/>
                <w:sz w:val="12"/>
                <w:szCs w:val="12"/>
              </w:rPr>
              <w:t>1</w:t>
            </w:r>
          </w:p>
        </w:tc>
        <w:tc>
          <w:tcPr>
            <w:tcW w:w="1070" w:type="pct"/>
            <w:tcBorders>
              <w:top w:val="nil"/>
              <w:left w:val="nil"/>
              <w:bottom w:val="single" w:sz="4" w:space="0" w:color="auto"/>
              <w:right w:val="single" w:sz="4" w:space="0" w:color="auto"/>
            </w:tcBorders>
            <w:shd w:val="clear" w:color="auto" w:fill="auto"/>
            <w:noWrap/>
            <w:vAlign w:val="center"/>
            <w:hideMark/>
          </w:tcPr>
          <w:p w14:paraId="5F17C808" w14:textId="77777777" w:rsidR="00915E5B" w:rsidRPr="00C76F76" w:rsidRDefault="00915E5B" w:rsidP="00915E5B">
            <w:pPr>
              <w:jc w:val="center"/>
              <w:rPr>
                <w:color w:val="000000"/>
                <w:sz w:val="12"/>
                <w:szCs w:val="12"/>
              </w:rPr>
            </w:pPr>
            <w:r w:rsidRPr="00C76F76">
              <w:rPr>
                <w:color w:val="000000"/>
                <w:sz w:val="12"/>
                <w:szCs w:val="12"/>
              </w:rPr>
              <w:t>2</w:t>
            </w:r>
          </w:p>
        </w:tc>
        <w:tc>
          <w:tcPr>
            <w:tcW w:w="319" w:type="pct"/>
            <w:tcBorders>
              <w:top w:val="nil"/>
              <w:left w:val="nil"/>
              <w:bottom w:val="single" w:sz="4" w:space="0" w:color="auto"/>
              <w:right w:val="single" w:sz="4" w:space="0" w:color="auto"/>
            </w:tcBorders>
            <w:shd w:val="clear" w:color="auto" w:fill="auto"/>
            <w:noWrap/>
            <w:vAlign w:val="center"/>
            <w:hideMark/>
          </w:tcPr>
          <w:p w14:paraId="2E61B280" w14:textId="77777777" w:rsidR="00915E5B" w:rsidRPr="00C76F76" w:rsidRDefault="00915E5B" w:rsidP="00915E5B">
            <w:pPr>
              <w:jc w:val="center"/>
              <w:rPr>
                <w:color w:val="000000"/>
                <w:sz w:val="12"/>
                <w:szCs w:val="12"/>
              </w:rPr>
            </w:pPr>
            <w:r w:rsidRPr="00C76F76">
              <w:rPr>
                <w:color w:val="000000"/>
                <w:sz w:val="12"/>
                <w:szCs w:val="12"/>
              </w:rPr>
              <w:t>3</w:t>
            </w:r>
          </w:p>
        </w:tc>
        <w:tc>
          <w:tcPr>
            <w:tcW w:w="437" w:type="pct"/>
            <w:tcBorders>
              <w:top w:val="nil"/>
              <w:left w:val="nil"/>
              <w:bottom w:val="single" w:sz="4" w:space="0" w:color="auto"/>
              <w:right w:val="single" w:sz="4" w:space="0" w:color="auto"/>
            </w:tcBorders>
            <w:shd w:val="clear" w:color="auto" w:fill="auto"/>
            <w:noWrap/>
            <w:vAlign w:val="center"/>
            <w:hideMark/>
          </w:tcPr>
          <w:p w14:paraId="750998EF" w14:textId="77777777" w:rsidR="00915E5B" w:rsidRPr="00C76F76" w:rsidRDefault="00915E5B" w:rsidP="00915E5B">
            <w:pPr>
              <w:jc w:val="center"/>
              <w:rPr>
                <w:color w:val="000000"/>
                <w:sz w:val="12"/>
                <w:szCs w:val="12"/>
              </w:rPr>
            </w:pPr>
            <w:r w:rsidRPr="00C76F76">
              <w:rPr>
                <w:color w:val="000000"/>
                <w:sz w:val="12"/>
                <w:szCs w:val="12"/>
              </w:rPr>
              <w:t>4</w:t>
            </w:r>
          </w:p>
        </w:tc>
        <w:tc>
          <w:tcPr>
            <w:tcW w:w="412" w:type="pct"/>
            <w:tcBorders>
              <w:top w:val="nil"/>
              <w:left w:val="nil"/>
              <w:bottom w:val="single" w:sz="4" w:space="0" w:color="auto"/>
              <w:right w:val="single" w:sz="4" w:space="0" w:color="auto"/>
            </w:tcBorders>
            <w:shd w:val="clear" w:color="auto" w:fill="auto"/>
            <w:noWrap/>
            <w:vAlign w:val="center"/>
            <w:hideMark/>
          </w:tcPr>
          <w:p w14:paraId="0C3D111F" w14:textId="77777777" w:rsidR="00915E5B" w:rsidRPr="00C76F76" w:rsidRDefault="00915E5B" w:rsidP="00915E5B">
            <w:pPr>
              <w:jc w:val="center"/>
              <w:rPr>
                <w:color w:val="000000"/>
                <w:sz w:val="12"/>
                <w:szCs w:val="12"/>
              </w:rPr>
            </w:pPr>
            <w:r w:rsidRPr="00C76F76">
              <w:rPr>
                <w:color w:val="000000"/>
                <w:sz w:val="12"/>
                <w:szCs w:val="12"/>
              </w:rPr>
              <w:t>5</w:t>
            </w:r>
          </w:p>
        </w:tc>
        <w:tc>
          <w:tcPr>
            <w:tcW w:w="2571" w:type="pct"/>
            <w:tcBorders>
              <w:top w:val="nil"/>
              <w:left w:val="nil"/>
              <w:bottom w:val="single" w:sz="4" w:space="0" w:color="auto"/>
              <w:right w:val="single" w:sz="4" w:space="0" w:color="auto"/>
            </w:tcBorders>
            <w:shd w:val="clear" w:color="auto" w:fill="auto"/>
            <w:noWrap/>
            <w:vAlign w:val="center"/>
            <w:hideMark/>
          </w:tcPr>
          <w:p w14:paraId="1DC69553" w14:textId="77777777" w:rsidR="00915E5B" w:rsidRPr="00C76F76" w:rsidRDefault="00915E5B" w:rsidP="00915E5B">
            <w:pPr>
              <w:jc w:val="center"/>
              <w:rPr>
                <w:color w:val="000000"/>
                <w:sz w:val="12"/>
                <w:szCs w:val="12"/>
              </w:rPr>
            </w:pPr>
            <w:r w:rsidRPr="00C76F76">
              <w:rPr>
                <w:color w:val="000000"/>
                <w:sz w:val="12"/>
                <w:szCs w:val="12"/>
              </w:rPr>
              <w:t>6</w:t>
            </w:r>
          </w:p>
        </w:tc>
      </w:tr>
      <w:tr w:rsidR="00915E5B" w:rsidRPr="00C76F76" w14:paraId="4851AA77" w14:textId="77777777" w:rsidTr="008B348E">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92086" w14:textId="77777777" w:rsidR="00915E5B" w:rsidRPr="00C76F76" w:rsidRDefault="00915E5B" w:rsidP="00915E5B">
            <w:pPr>
              <w:rPr>
                <w:b/>
                <w:bCs/>
                <w:color w:val="000000"/>
                <w:sz w:val="12"/>
                <w:szCs w:val="12"/>
              </w:rPr>
            </w:pPr>
            <w:r w:rsidRPr="00C76F76">
              <w:rPr>
                <w:b/>
                <w:bCs/>
                <w:color w:val="000000"/>
                <w:sz w:val="12"/>
                <w:szCs w:val="12"/>
              </w:rPr>
              <w:t>Расчёт коэффициента индексации</w:t>
            </w:r>
          </w:p>
        </w:tc>
      </w:tr>
      <w:tr w:rsidR="00915E5B" w:rsidRPr="00966320" w14:paraId="315F3D0A" w14:textId="77777777" w:rsidTr="008B348E">
        <w:trPr>
          <w:trHeight w:val="101"/>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000585C1" w14:textId="77777777" w:rsidR="00915E5B" w:rsidRPr="00C76F76" w:rsidRDefault="00915E5B" w:rsidP="00915E5B">
            <w:pPr>
              <w:jc w:val="center"/>
              <w:rPr>
                <w:color w:val="000000"/>
                <w:sz w:val="12"/>
                <w:szCs w:val="12"/>
              </w:rPr>
            </w:pPr>
            <w:r w:rsidRPr="00C76F76">
              <w:rPr>
                <w:color w:val="000000"/>
                <w:sz w:val="12"/>
                <w:szCs w:val="12"/>
              </w:rPr>
              <w:t>1</w:t>
            </w:r>
          </w:p>
        </w:tc>
        <w:tc>
          <w:tcPr>
            <w:tcW w:w="1070" w:type="pct"/>
            <w:tcBorders>
              <w:top w:val="nil"/>
              <w:left w:val="nil"/>
              <w:bottom w:val="single" w:sz="4" w:space="0" w:color="auto"/>
              <w:right w:val="single" w:sz="4" w:space="0" w:color="auto"/>
            </w:tcBorders>
            <w:shd w:val="clear" w:color="auto" w:fill="auto"/>
            <w:vAlign w:val="bottom"/>
            <w:hideMark/>
          </w:tcPr>
          <w:p w14:paraId="6EE8ED84" w14:textId="77777777" w:rsidR="00915E5B" w:rsidRPr="00C76F76" w:rsidRDefault="00915E5B" w:rsidP="00915E5B">
            <w:pPr>
              <w:rPr>
                <w:color w:val="000000"/>
                <w:sz w:val="12"/>
                <w:szCs w:val="12"/>
              </w:rPr>
            </w:pPr>
            <w:r w:rsidRPr="00C76F76">
              <w:rPr>
                <w:color w:val="000000"/>
                <w:sz w:val="12"/>
                <w:szCs w:val="12"/>
              </w:rPr>
              <w:t>ИПЦ</w:t>
            </w:r>
          </w:p>
        </w:tc>
        <w:tc>
          <w:tcPr>
            <w:tcW w:w="319" w:type="pct"/>
            <w:tcBorders>
              <w:top w:val="nil"/>
              <w:left w:val="nil"/>
              <w:bottom w:val="single" w:sz="4" w:space="0" w:color="auto"/>
              <w:right w:val="single" w:sz="4" w:space="0" w:color="auto"/>
            </w:tcBorders>
            <w:shd w:val="clear" w:color="auto" w:fill="auto"/>
            <w:noWrap/>
            <w:vAlign w:val="center"/>
            <w:hideMark/>
          </w:tcPr>
          <w:p w14:paraId="78ECC7D4" w14:textId="77777777" w:rsidR="00915E5B" w:rsidRPr="00C76F76" w:rsidRDefault="00915E5B" w:rsidP="00915E5B">
            <w:pPr>
              <w:jc w:val="center"/>
              <w:rPr>
                <w:color w:val="000000"/>
                <w:sz w:val="12"/>
                <w:szCs w:val="12"/>
              </w:rPr>
            </w:pPr>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bottom"/>
            <w:hideMark/>
          </w:tcPr>
          <w:p w14:paraId="2EBB06C7" w14:textId="77777777" w:rsidR="00915E5B" w:rsidRPr="00C76F76" w:rsidRDefault="00915E5B" w:rsidP="00915E5B">
            <w:pPr>
              <w:jc w:val="right"/>
              <w:rPr>
                <w:color w:val="000000"/>
                <w:sz w:val="12"/>
                <w:szCs w:val="12"/>
              </w:rPr>
            </w:pPr>
            <w:r w:rsidRPr="00C76F76">
              <w:rPr>
                <w:color w:val="000000"/>
                <w:sz w:val="12"/>
                <w:szCs w:val="12"/>
              </w:rPr>
              <w:t>6,00%</w:t>
            </w:r>
          </w:p>
        </w:tc>
        <w:tc>
          <w:tcPr>
            <w:tcW w:w="412" w:type="pct"/>
            <w:tcBorders>
              <w:top w:val="nil"/>
              <w:left w:val="nil"/>
              <w:bottom w:val="single" w:sz="4" w:space="0" w:color="auto"/>
              <w:right w:val="single" w:sz="4" w:space="0" w:color="auto"/>
            </w:tcBorders>
            <w:shd w:val="clear" w:color="auto" w:fill="auto"/>
            <w:noWrap/>
            <w:vAlign w:val="center"/>
            <w:hideMark/>
          </w:tcPr>
          <w:p w14:paraId="57FFD662" w14:textId="77777777" w:rsidR="00915E5B" w:rsidRPr="00C76F76" w:rsidRDefault="00915E5B" w:rsidP="00915E5B">
            <w:pPr>
              <w:jc w:val="center"/>
              <w:rPr>
                <w:color w:val="000000"/>
                <w:sz w:val="12"/>
                <w:szCs w:val="12"/>
              </w:rPr>
            </w:pPr>
            <w:r w:rsidRPr="00C76F76">
              <w:rPr>
                <w:color w:val="000000"/>
                <w:sz w:val="12"/>
                <w:szCs w:val="12"/>
              </w:rPr>
              <w:t>6,00%</w:t>
            </w:r>
          </w:p>
        </w:tc>
        <w:tc>
          <w:tcPr>
            <w:tcW w:w="2571" w:type="pct"/>
            <w:tcBorders>
              <w:top w:val="nil"/>
              <w:left w:val="nil"/>
              <w:bottom w:val="single" w:sz="4" w:space="0" w:color="auto"/>
              <w:right w:val="single" w:sz="4" w:space="0" w:color="auto"/>
            </w:tcBorders>
            <w:shd w:val="clear" w:color="auto" w:fill="auto"/>
            <w:vAlign w:val="center"/>
            <w:hideMark/>
          </w:tcPr>
          <w:p w14:paraId="0CD0627E" w14:textId="77777777" w:rsidR="00915E5B" w:rsidRPr="00C76F76" w:rsidRDefault="00915E5B" w:rsidP="00915E5B">
            <w:pPr>
              <w:rPr>
                <w:color w:val="000000"/>
                <w:sz w:val="12"/>
                <w:szCs w:val="12"/>
              </w:rPr>
            </w:pPr>
            <w:r w:rsidRPr="00C76F76">
              <w:rPr>
                <w:color w:val="000000"/>
                <w:sz w:val="12"/>
                <w:szCs w:val="12"/>
              </w:rPr>
              <w:t xml:space="preserve">применен ИПЦ, Минэкономразвития </w:t>
            </w:r>
          </w:p>
        </w:tc>
      </w:tr>
      <w:tr w:rsidR="00915E5B" w:rsidRPr="00C76F76" w14:paraId="07DE8167" w14:textId="77777777" w:rsidTr="008B348E">
        <w:trPr>
          <w:trHeight w:val="244"/>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DB56421" w14:textId="77777777" w:rsidR="00915E5B" w:rsidRPr="00C76F76" w:rsidRDefault="00915E5B" w:rsidP="00915E5B">
            <w:pPr>
              <w:jc w:val="center"/>
              <w:rPr>
                <w:color w:val="000000"/>
                <w:sz w:val="12"/>
                <w:szCs w:val="12"/>
              </w:rPr>
            </w:pPr>
            <w:r w:rsidRPr="00C76F76">
              <w:rPr>
                <w:color w:val="000000"/>
                <w:sz w:val="12"/>
                <w:szCs w:val="12"/>
              </w:rPr>
              <w:t>2</w:t>
            </w:r>
          </w:p>
        </w:tc>
        <w:tc>
          <w:tcPr>
            <w:tcW w:w="1070" w:type="pct"/>
            <w:tcBorders>
              <w:top w:val="nil"/>
              <w:left w:val="nil"/>
              <w:bottom w:val="single" w:sz="4" w:space="0" w:color="auto"/>
              <w:right w:val="single" w:sz="4" w:space="0" w:color="auto"/>
            </w:tcBorders>
            <w:shd w:val="clear" w:color="auto" w:fill="auto"/>
            <w:vAlign w:val="bottom"/>
            <w:hideMark/>
          </w:tcPr>
          <w:p w14:paraId="22CF0202" w14:textId="77777777" w:rsidR="00915E5B" w:rsidRPr="00C76F76" w:rsidRDefault="00915E5B" w:rsidP="00915E5B">
            <w:pPr>
              <w:rPr>
                <w:color w:val="000000"/>
                <w:sz w:val="12"/>
                <w:szCs w:val="12"/>
              </w:rPr>
            </w:pPr>
            <w:r w:rsidRPr="00C76F76">
              <w:rPr>
                <w:color w:val="000000"/>
                <w:sz w:val="12"/>
                <w:szCs w:val="12"/>
              </w:rPr>
              <w:t>Индекс эффективности операционных расходов</w:t>
            </w:r>
          </w:p>
        </w:tc>
        <w:tc>
          <w:tcPr>
            <w:tcW w:w="319" w:type="pct"/>
            <w:tcBorders>
              <w:top w:val="nil"/>
              <w:left w:val="nil"/>
              <w:bottom w:val="single" w:sz="4" w:space="0" w:color="auto"/>
              <w:right w:val="single" w:sz="4" w:space="0" w:color="auto"/>
            </w:tcBorders>
            <w:shd w:val="clear" w:color="auto" w:fill="auto"/>
            <w:noWrap/>
            <w:vAlign w:val="center"/>
            <w:hideMark/>
          </w:tcPr>
          <w:p w14:paraId="7A8CCD28" w14:textId="77777777" w:rsidR="00915E5B" w:rsidRPr="00C76F76" w:rsidRDefault="00915E5B" w:rsidP="00915E5B">
            <w:pPr>
              <w:jc w:val="center"/>
              <w:rPr>
                <w:color w:val="000000"/>
                <w:sz w:val="12"/>
                <w:szCs w:val="12"/>
              </w:rPr>
            </w:pPr>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bottom"/>
            <w:hideMark/>
          </w:tcPr>
          <w:p w14:paraId="06A76DD9" w14:textId="77777777" w:rsidR="00915E5B" w:rsidRPr="00C76F76" w:rsidRDefault="00915E5B" w:rsidP="00915E5B">
            <w:pPr>
              <w:jc w:val="right"/>
              <w:rPr>
                <w:color w:val="000000"/>
                <w:sz w:val="12"/>
                <w:szCs w:val="12"/>
              </w:rPr>
            </w:pPr>
            <w:r w:rsidRPr="00C76F76">
              <w:rPr>
                <w:color w:val="000000"/>
                <w:sz w:val="12"/>
                <w:szCs w:val="12"/>
              </w:rPr>
              <w:t>5,0%</w:t>
            </w:r>
          </w:p>
        </w:tc>
        <w:tc>
          <w:tcPr>
            <w:tcW w:w="412" w:type="pct"/>
            <w:tcBorders>
              <w:top w:val="nil"/>
              <w:left w:val="nil"/>
              <w:bottom w:val="single" w:sz="4" w:space="0" w:color="auto"/>
              <w:right w:val="single" w:sz="4" w:space="0" w:color="auto"/>
            </w:tcBorders>
            <w:shd w:val="clear" w:color="auto" w:fill="auto"/>
            <w:noWrap/>
            <w:vAlign w:val="center"/>
            <w:hideMark/>
          </w:tcPr>
          <w:p w14:paraId="602DCA1D" w14:textId="77777777" w:rsidR="00915E5B" w:rsidRPr="00C76F76" w:rsidRDefault="00915E5B" w:rsidP="00915E5B">
            <w:pPr>
              <w:jc w:val="center"/>
              <w:rPr>
                <w:color w:val="000000"/>
                <w:sz w:val="12"/>
                <w:szCs w:val="12"/>
              </w:rPr>
            </w:pPr>
            <w:r w:rsidRPr="00C76F76">
              <w:rPr>
                <w:color w:val="000000"/>
                <w:sz w:val="12"/>
                <w:szCs w:val="12"/>
              </w:rPr>
              <w:t>5,0%</w:t>
            </w:r>
          </w:p>
        </w:tc>
        <w:tc>
          <w:tcPr>
            <w:tcW w:w="2571" w:type="pct"/>
            <w:tcBorders>
              <w:top w:val="nil"/>
              <w:left w:val="nil"/>
              <w:bottom w:val="single" w:sz="4" w:space="0" w:color="auto"/>
              <w:right w:val="single" w:sz="4" w:space="0" w:color="auto"/>
            </w:tcBorders>
            <w:shd w:val="clear" w:color="auto" w:fill="auto"/>
            <w:noWrap/>
            <w:vAlign w:val="center"/>
            <w:hideMark/>
          </w:tcPr>
          <w:p w14:paraId="57AFA1C9" w14:textId="77777777" w:rsidR="00915E5B" w:rsidRPr="00C76F76" w:rsidRDefault="00915E5B" w:rsidP="00915E5B">
            <w:pPr>
              <w:jc w:val="center"/>
              <w:rPr>
                <w:color w:val="000000"/>
                <w:sz w:val="12"/>
                <w:szCs w:val="12"/>
              </w:rPr>
            </w:pPr>
            <w:r w:rsidRPr="00C76F76">
              <w:rPr>
                <w:color w:val="000000"/>
                <w:sz w:val="12"/>
                <w:szCs w:val="12"/>
              </w:rPr>
              <w:t> </w:t>
            </w:r>
          </w:p>
        </w:tc>
      </w:tr>
      <w:tr w:rsidR="00915E5B" w:rsidRPr="00C76F76" w14:paraId="7D9D99FA" w14:textId="77777777" w:rsidTr="008B348E">
        <w:trPr>
          <w:trHeight w:val="80"/>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7E16F6AD" w14:textId="77777777" w:rsidR="00915E5B" w:rsidRPr="00C76F76" w:rsidRDefault="00915E5B" w:rsidP="00915E5B">
            <w:pPr>
              <w:jc w:val="center"/>
              <w:rPr>
                <w:color w:val="000000"/>
                <w:sz w:val="12"/>
                <w:szCs w:val="12"/>
              </w:rPr>
            </w:pPr>
            <w:r w:rsidRPr="00C76F76">
              <w:rPr>
                <w:color w:val="000000"/>
                <w:sz w:val="12"/>
                <w:szCs w:val="12"/>
              </w:rPr>
              <w:t>3</w:t>
            </w:r>
          </w:p>
        </w:tc>
        <w:tc>
          <w:tcPr>
            <w:tcW w:w="1070" w:type="pct"/>
            <w:tcBorders>
              <w:top w:val="nil"/>
              <w:left w:val="nil"/>
              <w:bottom w:val="single" w:sz="4" w:space="0" w:color="auto"/>
              <w:right w:val="single" w:sz="4" w:space="0" w:color="auto"/>
            </w:tcBorders>
            <w:shd w:val="clear" w:color="auto" w:fill="auto"/>
            <w:vAlign w:val="bottom"/>
            <w:hideMark/>
          </w:tcPr>
          <w:p w14:paraId="520235C5" w14:textId="77777777" w:rsidR="00915E5B" w:rsidRPr="00C76F76" w:rsidRDefault="00915E5B" w:rsidP="00915E5B">
            <w:pPr>
              <w:rPr>
                <w:color w:val="000000"/>
                <w:sz w:val="12"/>
                <w:szCs w:val="12"/>
              </w:rPr>
            </w:pPr>
            <w:r w:rsidRPr="00C76F76">
              <w:rPr>
                <w:color w:val="000000"/>
                <w:sz w:val="12"/>
                <w:szCs w:val="12"/>
              </w:rPr>
              <w:t>Количество активов</w:t>
            </w:r>
          </w:p>
        </w:tc>
        <w:tc>
          <w:tcPr>
            <w:tcW w:w="319" w:type="pct"/>
            <w:tcBorders>
              <w:top w:val="nil"/>
              <w:left w:val="nil"/>
              <w:bottom w:val="single" w:sz="4" w:space="0" w:color="auto"/>
              <w:right w:val="single" w:sz="4" w:space="0" w:color="auto"/>
            </w:tcBorders>
            <w:shd w:val="clear" w:color="auto" w:fill="auto"/>
            <w:noWrap/>
            <w:vAlign w:val="center"/>
            <w:hideMark/>
          </w:tcPr>
          <w:p w14:paraId="39D5A833" w14:textId="77777777" w:rsidR="00915E5B" w:rsidRPr="00C76F76" w:rsidRDefault="00915E5B" w:rsidP="00915E5B">
            <w:pPr>
              <w:jc w:val="center"/>
              <w:rPr>
                <w:color w:val="000000"/>
                <w:sz w:val="12"/>
                <w:szCs w:val="12"/>
              </w:rPr>
            </w:pPr>
            <w:r w:rsidRPr="00C76F76">
              <w:rPr>
                <w:color w:val="000000"/>
                <w:sz w:val="12"/>
                <w:szCs w:val="12"/>
              </w:rPr>
              <w:t>у.е.</w:t>
            </w:r>
          </w:p>
        </w:tc>
        <w:tc>
          <w:tcPr>
            <w:tcW w:w="437" w:type="pct"/>
            <w:tcBorders>
              <w:top w:val="nil"/>
              <w:left w:val="nil"/>
              <w:bottom w:val="single" w:sz="4" w:space="0" w:color="auto"/>
              <w:right w:val="single" w:sz="4" w:space="0" w:color="auto"/>
            </w:tcBorders>
            <w:shd w:val="clear" w:color="auto" w:fill="auto"/>
            <w:noWrap/>
            <w:vAlign w:val="bottom"/>
            <w:hideMark/>
          </w:tcPr>
          <w:p w14:paraId="54A27A01" w14:textId="77777777" w:rsidR="00915E5B" w:rsidRPr="00C76F76" w:rsidRDefault="00915E5B" w:rsidP="00915E5B">
            <w:pPr>
              <w:jc w:val="right"/>
              <w:rPr>
                <w:color w:val="000000"/>
                <w:sz w:val="12"/>
                <w:szCs w:val="12"/>
              </w:rPr>
            </w:pPr>
            <w:r w:rsidRPr="00C76F76">
              <w:rPr>
                <w:color w:val="000000"/>
                <w:sz w:val="12"/>
                <w:szCs w:val="12"/>
              </w:rPr>
              <w:t>18 407,65</w:t>
            </w:r>
          </w:p>
        </w:tc>
        <w:tc>
          <w:tcPr>
            <w:tcW w:w="412" w:type="pct"/>
            <w:tcBorders>
              <w:top w:val="nil"/>
              <w:left w:val="nil"/>
              <w:bottom w:val="single" w:sz="4" w:space="0" w:color="auto"/>
              <w:right w:val="single" w:sz="4" w:space="0" w:color="auto"/>
            </w:tcBorders>
            <w:shd w:val="clear" w:color="auto" w:fill="auto"/>
            <w:noWrap/>
            <w:vAlign w:val="center"/>
            <w:hideMark/>
          </w:tcPr>
          <w:p w14:paraId="782F4B28" w14:textId="77777777" w:rsidR="00915E5B" w:rsidRPr="00C76F76" w:rsidRDefault="00915E5B" w:rsidP="00915E5B">
            <w:pPr>
              <w:jc w:val="center"/>
              <w:rPr>
                <w:color w:val="000000"/>
                <w:sz w:val="12"/>
                <w:szCs w:val="12"/>
              </w:rPr>
            </w:pPr>
            <w:r w:rsidRPr="00C76F76">
              <w:rPr>
                <w:color w:val="000000"/>
                <w:sz w:val="12"/>
                <w:szCs w:val="12"/>
              </w:rPr>
              <w:t>18 407,65</w:t>
            </w:r>
          </w:p>
        </w:tc>
        <w:tc>
          <w:tcPr>
            <w:tcW w:w="2571" w:type="pct"/>
            <w:tcBorders>
              <w:top w:val="nil"/>
              <w:left w:val="nil"/>
              <w:bottom w:val="single" w:sz="4" w:space="0" w:color="auto"/>
              <w:right w:val="single" w:sz="4" w:space="0" w:color="auto"/>
            </w:tcBorders>
            <w:shd w:val="clear" w:color="auto" w:fill="auto"/>
            <w:noWrap/>
            <w:vAlign w:val="center"/>
            <w:hideMark/>
          </w:tcPr>
          <w:p w14:paraId="496332B8" w14:textId="77777777" w:rsidR="00915E5B" w:rsidRPr="00C76F76" w:rsidRDefault="00915E5B" w:rsidP="00915E5B">
            <w:pPr>
              <w:jc w:val="center"/>
              <w:rPr>
                <w:color w:val="000000"/>
                <w:sz w:val="12"/>
                <w:szCs w:val="12"/>
              </w:rPr>
            </w:pPr>
            <w:r w:rsidRPr="00C76F76">
              <w:rPr>
                <w:color w:val="000000"/>
                <w:sz w:val="12"/>
                <w:szCs w:val="12"/>
              </w:rPr>
              <w:t> </w:t>
            </w:r>
          </w:p>
        </w:tc>
      </w:tr>
      <w:tr w:rsidR="00915E5B" w:rsidRPr="00C76F76" w14:paraId="1F5BC931" w14:textId="77777777" w:rsidTr="008B348E">
        <w:trPr>
          <w:trHeight w:val="73"/>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229038F" w14:textId="77777777" w:rsidR="00915E5B" w:rsidRPr="00C76F76" w:rsidRDefault="00915E5B" w:rsidP="00915E5B">
            <w:pPr>
              <w:jc w:val="center"/>
              <w:rPr>
                <w:color w:val="000000"/>
                <w:sz w:val="12"/>
                <w:szCs w:val="12"/>
              </w:rPr>
            </w:pPr>
            <w:r w:rsidRPr="00C76F76">
              <w:rPr>
                <w:color w:val="000000"/>
                <w:sz w:val="12"/>
                <w:szCs w:val="12"/>
              </w:rPr>
              <w:t>4</w:t>
            </w:r>
          </w:p>
        </w:tc>
        <w:tc>
          <w:tcPr>
            <w:tcW w:w="1070" w:type="pct"/>
            <w:tcBorders>
              <w:top w:val="nil"/>
              <w:left w:val="nil"/>
              <w:bottom w:val="single" w:sz="4" w:space="0" w:color="auto"/>
              <w:right w:val="single" w:sz="4" w:space="0" w:color="auto"/>
            </w:tcBorders>
            <w:shd w:val="clear" w:color="auto" w:fill="auto"/>
            <w:vAlign w:val="bottom"/>
            <w:hideMark/>
          </w:tcPr>
          <w:p w14:paraId="1A7A429E" w14:textId="77777777" w:rsidR="00915E5B" w:rsidRPr="00C76F76" w:rsidRDefault="00915E5B" w:rsidP="00915E5B">
            <w:pPr>
              <w:rPr>
                <w:color w:val="000000"/>
                <w:sz w:val="12"/>
                <w:szCs w:val="12"/>
              </w:rPr>
            </w:pPr>
            <w:r w:rsidRPr="00C76F76">
              <w:rPr>
                <w:color w:val="000000"/>
                <w:sz w:val="12"/>
                <w:szCs w:val="12"/>
              </w:rPr>
              <w:t>Индекс изменения количества активов</w:t>
            </w:r>
          </w:p>
        </w:tc>
        <w:tc>
          <w:tcPr>
            <w:tcW w:w="319" w:type="pct"/>
            <w:tcBorders>
              <w:top w:val="nil"/>
              <w:left w:val="nil"/>
              <w:bottom w:val="single" w:sz="4" w:space="0" w:color="auto"/>
              <w:right w:val="single" w:sz="4" w:space="0" w:color="auto"/>
            </w:tcBorders>
            <w:shd w:val="clear" w:color="auto" w:fill="auto"/>
            <w:noWrap/>
            <w:vAlign w:val="center"/>
            <w:hideMark/>
          </w:tcPr>
          <w:p w14:paraId="5F5A6DAE" w14:textId="77777777" w:rsidR="00915E5B" w:rsidRPr="00C76F76" w:rsidRDefault="00915E5B" w:rsidP="00915E5B">
            <w:pPr>
              <w:jc w:val="center"/>
              <w:rPr>
                <w:color w:val="000000"/>
                <w:sz w:val="12"/>
                <w:szCs w:val="12"/>
              </w:rPr>
            </w:pPr>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bottom"/>
            <w:hideMark/>
          </w:tcPr>
          <w:p w14:paraId="2B2E9496" w14:textId="77777777" w:rsidR="00915E5B" w:rsidRPr="00C76F76" w:rsidRDefault="00915E5B" w:rsidP="00915E5B">
            <w:pPr>
              <w:jc w:val="right"/>
              <w:rPr>
                <w:color w:val="000000"/>
                <w:sz w:val="12"/>
                <w:szCs w:val="12"/>
              </w:rPr>
            </w:pPr>
            <w:r w:rsidRPr="00C76F76">
              <w:rPr>
                <w:color w:val="000000"/>
                <w:sz w:val="12"/>
                <w:szCs w:val="12"/>
              </w:rPr>
              <w:t>0,04%</w:t>
            </w:r>
          </w:p>
        </w:tc>
        <w:tc>
          <w:tcPr>
            <w:tcW w:w="412" w:type="pct"/>
            <w:tcBorders>
              <w:top w:val="nil"/>
              <w:left w:val="nil"/>
              <w:bottom w:val="single" w:sz="4" w:space="0" w:color="auto"/>
              <w:right w:val="single" w:sz="4" w:space="0" w:color="auto"/>
            </w:tcBorders>
            <w:shd w:val="clear" w:color="auto" w:fill="auto"/>
            <w:noWrap/>
            <w:vAlign w:val="center"/>
            <w:hideMark/>
          </w:tcPr>
          <w:p w14:paraId="3507194E" w14:textId="77777777" w:rsidR="00915E5B" w:rsidRPr="00C76F76" w:rsidRDefault="00915E5B" w:rsidP="00915E5B">
            <w:pPr>
              <w:jc w:val="center"/>
              <w:rPr>
                <w:color w:val="000000"/>
                <w:sz w:val="12"/>
                <w:szCs w:val="12"/>
              </w:rPr>
            </w:pPr>
            <w:r w:rsidRPr="00C76F76">
              <w:rPr>
                <w:color w:val="000000"/>
                <w:sz w:val="12"/>
                <w:szCs w:val="12"/>
              </w:rPr>
              <w:t>0,04%</w:t>
            </w:r>
          </w:p>
        </w:tc>
        <w:tc>
          <w:tcPr>
            <w:tcW w:w="2571" w:type="pct"/>
            <w:tcBorders>
              <w:top w:val="nil"/>
              <w:left w:val="nil"/>
              <w:bottom w:val="single" w:sz="4" w:space="0" w:color="auto"/>
              <w:right w:val="single" w:sz="4" w:space="0" w:color="auto"/>
            </w:tcBorders>
            <w:shd w:val="clear" w:color="auto" w:fill="auto"/>
            <w:noWrap/>
            <w:vAlign w:val="center"/>
            <w:hideMark/>
          </w:tcPr>
          <w:p w14:paraId="6C62A4DE" w14:textId="77777777" w:rsidR="00915E5B" w:rsidRPr="00C76F76" w:rsidRDefault="00915E5B" w:rsidP="00915E5B">
            <w:pPr>
              <w:jc w:val="center"/>
              <w:rPr>
                <w:color w:val="000000"/>
                <w:sz w:val="12"/>
                <w:szCs w:val="12"/>
              </w:rPr>
            </w:pPr>
            <w:r w:rsidRPr="00C76F76">
              <w:rPr>
                <w:color w:val="000000"/>
                <w:sz w:val="12"/>
                <w:szCs w:val="12"/>
              </w:rPr>
              <w:t> </w:t>
            </w:r>
          </w:p>
        </w:tc>
      </w:tr>
      <w:tr w:rsidR="00915E5B" w:rsidRPr="00C76F76" w14:paraId="49C190AB" w14:textId="77777777" w:rsidTr="008B348E">
        <w:trPr>
          <w:trHeight w:val="150"/>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1F42300C" w14:textId="77777777" w:rsidR="00915E5B" w:rsidRPr="00C76F76" w:rsidRDefault="00915E5B" w:rsidP="00915E5B">
            <w:pPr>
              <w:jc w:val="center"/>
              <w:rPr>
                <w:color w:val="000000"/>
                <w:sz w:val="12"/>
                <w:szCs w:val="12"/>
              </w:rPr>
            </w:pPr>
            <w:r w:rsidRPr="00C76F76">
              <w:rPr>
                <w:color w:val="000000"/>
                <w:sz w:val="12"/>
                <w:szCs w:val="12"/>
              </w:rPr>
              <w:t>5</w:t>
            </w:r>
          </w:p>
        </w:tc>
        <w:tc>
          <w:tcPr>
            <w:tcW w:w="1070" w:type="pct"/>
            <w:tcBorders>
              <w:top w:val="nil"/>
              <w:left w:val="nil"/>
              <w:bottom w:val="single" w:sz="4" w:space="0" w:color="auto"/>
              <w:right w:val="single" w:sz="4" w:space="0" w:color="auto"/>
            </w:tcBorders>
            <w:shd w:val="clear" w:color="auto" w:fill="auto"/>
            <w:vAlign w:val="bottom"/>
            <w:hideMark/>
          </w:tcPr>
          <w:p w14:paraId="493A0EA1" w14:textId="77777777" w:rsidR="00915E5B" w:rsidRPr="00C76F76" w:rsidRDefault="00915E5B" w:rsidP="00915E5B">
            <w:pPr>
              <w:rPr>
                <w:color w:val="000000"/>
                <w:sz w:val="12"/>
                <w:szCs w:val="12"/>
              </w:rPr>
            </w:pPr>
            <w:r w:rsidRPr="00C76F76">
              <w:rPr>
                <w:color w:val="000000"/>
                <w:sz w:val="12"/>
                <w:szCs w:val="12"/>
              </w:rPr>
              <w:t>Коэффициент эластичности затрат по росту активов</w:t>
            </w:r>
          </w:p>
        </w:tc>
        <w:tc>
          <w:tcPr>
            <w:tcW w:w="319" w:type="pct"/>
            <w:tcBorders>
              <w:top w:val="nil"/>
              <w:left w:val="nil"/>
              <w:bottom w:val="single" w:sz="4" w:space="0" w:color="auto"/>
              <w:right w:val="single" w:sz="4" w:space="0" w:color="auto"/>
            </w:tcBorders>
            <w:shd w:val="clear" w:color="auto" w:fill="auto"/>
            <w:noWrap/>
            <w:vAlign w:val="center"/>
            <w:hideMark/>
          </w:tcPr>
          <w:p w14:paraId="53502143" w14:textId="77777777" w:rsidR="00915E5B" w:rsidRPr="00C76F76" w:rsidRDefault="00915E5B" w:rsidP="00915E5B">
            <w:pPr>
              <w:jc w:val="center"/>
              <w:rPr>
                <w:color w:val="000000"/>
                <w:sz w:val="12"/>
                <w:szCs w:val="12"/>
              </w:rPr>
            </w:pPr>
            <w:r w:rsidRPr="00C76F76">
              <w:rPr>
                <w:color w:val="000000"/>
                <w:sz w:val="12"/>
                <w:szCs w:val="12"/>
              </w:rPr>
              <w:t> </w:t>
            </w:r>
          </w:p>
        </w:tc>
        <w:tc>
          <w:tcPr>
            <w:tcW w:w="437" w:type="pct"/>
            <w:tcBorders>
              <w:top w:val="nil"/>
              <w:left w:val="nil"/>
              <w:bottom w:val="single" w:sz="4" w:space="0" w:color="auto"/>
              <w:right w:val="single" w:sz="4" w:space="0" w:color="auto"/>
            </w:tcBorders>
            <w:shd w:val="clear" w:color="auto" w:fill="auto"/>
            <w:noWrap/>
            <w:vAlign w:val="bottom"/>
            <w:hideMark/>
          </w:tcPr>
          <w:p w14:paraId="4418DAF6" w14:textId="77777777" w:rsidR="00915E5B" w:rsidRPr="00C76F76" w:rsidRDefault="00915E5B" w:rsidP="00915E5B">
            <w:pPr>
              <w:jc w:val="right"/>
              <w:rPr>
                <w:color w:val="000000"/>
                <w:sz w:val="12"/>
                <w:szCs w:val="12"/>
              </w:rPr>
            </w:pPr>
            <w:r w:rsidRPr="00C76F76">
              <w:rPr>
                <w:color w:val="000000"/>
                <w:sz w:val="12"/>
                <w:szCs w:val="12"/>
              </w:rPr>
              <w:t>0,75</w:t>
            </w:r>
          </w:p>
        </w:tc>
        <w:tc>
          <w:tcPr>
            <w:tcW w:w="412" w:type="pct"/>
            <w:tcBorders>
              <w:top w:val="nil"/>
              <w:left w:val="nil"/>
              <w:bottom w:val="single" w:sz="4" w:space="0" w:color="auto"/>
              <w:right w:val="single" w:sz="4" w:space="0" w:color="auto"/>
            </w:tcBorders>
            <w:shd w:val="clear" w:color="auto" w:fill="auto"/>
            <w:noWrap/>
            <w:vAlign w:val="center"/>
            <w:hideMark/>
          </w:tcPr>
          <w:p w14:paraId="0894DE1F" w14:textId="77777777" w:rsidR="00915E5B" w:rsidRPr="00C76F76" w:rsidRDefault="00915E5B" w:rsidP="00915E5B">
            <w:pPr>
              <w:jc w:val="center"/>
              <w:rPr>
                <w:color w:val="000000"/>
                <w:sz w:val="12"/>
                <w:szCs w:val="12"/>
              </w:rPr>
            </w:pPr>
            <w:r w:rsidRPr="00C76F76">
              <w:rPr>
                <w:color w:val="000000"/>
                <w:sz w:val="12"/>
                <w:szCs w:val="12"/>
              </w:rPr>
              <w:t>0,75</w:t>
            </w:r>
          </w:p>
        </w:tc>
        <w:tc>
          <w:tcPr>
            <w:tcW w:w="2571" w:type="pct"/>
            <w:tcBorders>
              <w:top w:val="nil"/>
              <w:left w:val="nil"/>
              <w:bottom w:val="single" w:sz="4" w:space="0" w:color="auto"/>
              <w:right w:val="single" w:sz="4" w:space="0" w:color="auto"/>
            </w:tcBorders>
            <w:shd w:val="clear" w:color="auto" w:fill="auto"/>
            <w:noWrap/>
            <w:vAlign w:val="center"/>
            <w:hideMark/>
          </w:tcPr>
          <w:p w14:paraId="5219FB11" w14:textId="77777777" w:rsidR="00915E5B" w:rsidRPr="00C76F76" w:rsidRDefault="00915E5B" w:rsidP="00915E5B">
            <w:pPr>
              <w:jc w:val="center"/>
              <w:rPr>
                <w:color w:val="000000"/>
                <w:sz w:val="12"/>
                <w:szCs w:val="12"/>
              </w:rPr>
            </w:pPr>
            <w:r w:rsidRPr="00C76F76">
              <w:rPr>
                <w:color w:val="000000"/>
                <w:sz w:val="12"/>
                <w:szCs w:val="12"/>
              </w:rPr>
              <w:t> </w:t>
            </w:r>
          </w:p>
        </w:tc>
      </w:tr>
      <w:tr w:rsidR="00915E5B" w:rsidRPr="00966320" w14:paraId="4ED91599" w14:textId="77777777" w:rsidTr="008B348E">
        <w:trPr>
          <w:trHeight w:val="69"/>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1D7D3A1" w14:textId="77777777" w:rsidR="00915E5B" w:rsidRPr="00C76F76" w:rsidRDefault="00915E5B" w:rsidP="00915E5B">
            <w:pPr>
              <w:jc w:val="center"/>
              <w:rPr>
                <w:color w:val="000000"/>
                <w:sz w:val="12"/>
                <w:szCs w:val="12"/>
              </w:rPr>
            </w:pPr>
            <w:r w:rsidRPr="00C76F76">
              <w:rPr>
                <w:color w:val="000000"/>
                <w:sz w:val="12"/>
                <w:szCs w:val="12"/>
              </w:rPr>
              <w:t>6</w:t>
            </w:r>
          </w:p>
        </w:tc>
        <w:tc>
          <w:tcPr>
            <w:tcW w:w="1070" w:type="pct"/>
            <w:tcBorders>
              <w:top w:val="nil"/>
              <w:left w:val="nil"/>
              <w:bottom w:val="single" w:sz="4" w:space="0" w:color="auto"/>
              <w:right w:val="single" w:sz="4" w:space="0" w:color="auto"/>
            </w:tcBorders>
            <w:shd w:val="clear" w:color="auto" w:fill="auto"/>
            <w:vAlign w:val="bottom"/>
            <w:hideMark/>
          </w:tcPr>
          <w:p w14:paraId="6FDE835A" w14:textId="77777777" w:rsidR="00915E5B" w:rsidRPr="00C76F76" w:rsidRDefault="00915E5B" w:rsidP="00915E5B">
            <w:pPr>
              <w:rPr>
                <w:color w:val="000000"/>
                <w:sz w:val="12"/>
                <w:szCs w:val="12"/>
              </w:rPr>
            </w:pPr>
            <w:r w:rsidRPr="00C76F76">
              <w:rPr>
                <w:color w:val="000000"/>
                <w:sz w:val="12"/>
                <w:szCs w:val="12"/>
              </w:rPr>
              <w:t>Итого коэффициент индексации</w:t>
            </w:r>
          </w:p>
        </w:tc>
        <w:tc>
          <w:tcPr>
            <w:tcW w:w="319" w:type="pct"/>
            <w:tcBorders>
              <w:top w:val="nil"/>
              <w:left w:val="nil"/>
              <w:bottom w:val="single" w:sz="4" w:space="0" w:color="auto"/>
              <w:right w:val="single" w:sz="4" w:space="0" w:color="auto"/>
            </w:tcBorders>
            <w:shd w:val="clear" w:color="auto" w:fill="auto"/>
            <w:noWrap/>
            <w:vAlign w:val="center"/>
            <w:hideMark/>
          </w:tcPr>
          <w:p w14:paraId="466218EB" w14:textId="77777777" w:rsidR="00915E5B" w:rsidRPr="00C76F76" w:rsidRDefault="00915E5B" w:rsidP="00915E5B">
            <w:pPr>
              <w:jc w:val="center"/>
              <w:rPr>
                <w:color w:val="000000"/>
                <w:sz w:val="12"/>
                <w:szCs w:val="12"/>
              </w:rPr>
            </w:pPr>
            <w:r w:rsidRPr="00C76F76">
              <w:rPr>
                <w:color w:val="000000"/>
                <w:sz w:val="12"/>
                <w:szCs w:val="12"/>
              </w:rPr>
              <w:t> </w:t>
            </w:r>
          </w:p>
        </w:tc>
        <w:tc>
          <w:tcPr>
            <w:tcW w:w="437" w:type="pct"/>
            <w:tcBorders>
              <w:top w:val="nil"/>
              <w:left w:val="nil"/>
              <w:bottom w:val="single" w:sz="4" w:space="0" w:color="auto"/>
              <w:right w:val="single" w:sz="4" w:space="0" w:color="auto"/>
            </w:tcBorders>
            <w:shd w:val="clear" w:color="auto" w:fill="auto"/>
            <w:noWrap/>
            <w:vAlign w:val="bottom"/>
            <w:hideMark/>
          </w:tcPr>
          <w:p w14:paraId="3C62C7B6" w14:textId="77777777" w:rsidR="00915E5B" w:rsidRPr="00C76F76" w:rsidRDefault="00915E5B" w:rsidP="00915E5B">
            <w:pPr>
              <w:jc w:val="right"/>
              <w:rPr>
                <w:color w:val="000000"/>
                <w:sz w:val="12"/>
                <w:szCs w:val="12"/>
              </w:rPr>
            </w:pPr>
            <w:r w:rsidRPr="00C76F76">
              <w:rPr>
                <w:color w:val="000000"/>
                <w:sz w:val="12"/>
                <w:szCs w:val="12"/>
              </w:rPr>
              <w:t>1,0073</w:t>
            </w:r>
          </w:p>
        </w:tc>
        <w:tc>
          <w:tcPr>
            <w:tcW w:w="412" w:type="pct"/>
            <w:tcBorders>
              <w:top w:val="nil"/>
              <w:left w:val="nil"/>
              <w:bottom w:val="single" w:sz="4" w:space="0" w:color="auto"/>
              <w:right w:val="single" w:sz="4" w:space="0" w:color="auto"/>
            </w:tcBorders>
            <w:shd w:val="clear" w:color="auto" w:fill="auto"/>
            <w:noWrap/>
            <w:vAlign w:val="center"/>
            <w:hideMark/>
          </w:tcPr>
          <w:p w14:paraId="349470E0" w14:textId="77777777" w:rsidR="00915E5B" w:rsidRPr="00C76F76" w:rsidRDefault="00915E5B" w:rsidP="00915E5B">
            <w:pPr>
              <w:jc w:val="center"/>
              <w:rPr>
                <w:color w:val="000000"/>
                <w:sz w:val="12"/>
                <w:szCs w:val="12"/>
              </w:rPr>
            </w:pPr>
            <w:r w:rsidRPr="00C76F76">
              <w:rPr>
                <w:color w:val="000000"/>
                <w:sz w:val="12"/>
                <w:szCs w:val="12"/>
              </w:rPr>
              <w:t>1,0073</w:t>
            </w:r>
          </w:p>
        </w:tc>
        <w:tc>
          <w:tcPr>
            <w:tcW w:w="2571" w:type="pct"/>
            <w:tcBorders>
              <w:top w:val="nil"/>
              <w:left w:val="nil"/>
              <w:bottom w:val="single" w:sz="4" w:space="0" w:color="auto"/>
              <w:right w:val="single" w:sz="4" w:space="0" w:color="auto"/>
            </w:tcBorders>
            <w:shd w:val="clear" w:color="auto" w:fill="auto"/>
            <w:vAlign w:val="center"/>
            <w:hideMark/>
          </w:tcPr>
          <w:p w14:paraId="3DBB2076" w14:textId="77777777" w:rsidR="00915E5B" w:rsidRPr="00C76F76" w:rsidRDefault="00915E5B" w:rsidP="00915E5B">
            <w:pPr>
              <w:rPr>
                <w:color w:val="000000"/>
                <w:sz w:val="12"/>
                <w:szCs w:val="12"/>
              </w:rPr>
            </w:pPr>
            <w:r w:rsidRPr="00C76F76">
              <w:rPr>
                <w:color w:val="000000"/>
                <w:sz w:val="12"/>
                <w:szCs w:val="12"/>
              </w:rPr>
              <w:t>в соответствии с МУ ФСТ России от 17.02.2012 № 98-э </w:t>
            </w:r>
          </w:p>
        </w:tc>
      </w:tr>
      <w:tr w:rsidR="00915E5B" w:rsidRPr="00C76F76" w14:paraId="214AA9DF" w14:textId="77777777" w:rsidTr="008B348E">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E7A67" w14:textId="77777777" w:rsidR="00915E5B" w:rsidRPr="00C76F76" w:rsidRDefault="00915E5B" w:rsidP="00915E5B">
            <w:pPr>
              <w:rPr>
                <w:b/>
                <w:bCs/>
                <w:color w:val="000000"/>
                <w:sz w:val="12"/>
                <w:szCs w:val="12"/>
              </w:rPr>
            </w:pPr>
            <w:r w:rsidRPr="00C76F76">
              <w:rPr>
                <w:b/>
                <w:bCs/>
                <w:color w:val="000000"/>
                <w:sz w:val="12"/>
                <w:szCs w:val="12"/>
              </w:rPr>
              <w:t>1. Расчёт подконтрольных расходов</w:t>
            </w:r>
          </w:p>
        </w:tc>
      </w:tr>
      <w:tr w:rsidR="00915E5B" w:rsidRPr="00C76F76" w14:paraId="71128048" w14:textId="77777777" w:rsidTr="008B348E">
        <w:trPr>
          <w:trHeight w:val="123"/>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48638B94" w14:textId="77777777" w:rsidR="00915E5B" w:rsidRPr="00C76F76" w:rsidRDefault="00915E5B" w:rsidP="00915E5B">
            <w:pPr>
              <w:jc w:val="center"/>
              <w:rPr>
                <w:color w:val="000000"/>
                <w:sz w:val="12"/>
                <w:szCs w:val="12"/>
              </w:rPr>
            </w:pPr>
            <w:r w:rsidRPr="00C76F76">
              <w:rPr>
                <w:color w:val="000000"/>
                <w:sz w:val="12"/>
                <w:szCs w:val="12"/>
              </w:rPr>
              <w:t>1.1.</w:t>
            </w:r>
          </w:p>
        </w:tc>
        <w:tc>
          <w:tcPr>
            <w:tcW w:w="1070" w:type="pct"/>
            <w:tcBorders>
              <w:top w:val="nil"/>
              <w:left w:val="nil"/>
              <w:bottom w:val="single" w:sz="4" w:space="0" w:color="auto"/>
              <w:right w:val="single" w:sz="4" w:space="0" w:color="auto"/>
            </w:tcBorders>
            <w:shd w:val="clear" w:color="auto" w:fill="auto"/>
            <w:vAlign w:val="bottom"/>
            <w:hideMark/>
          </w:tcPr>
          <w:p w14:paraId="2DEE961E" w14:textId="77777777" w:rsidR="00915E5B" w:rsidRPr="00C76F76" w:rsidRDefault="00915E5B" w:rsidP="00915E5B">
            <w:pPr>
              <w:rPr>
                <w:color w:val="000000"/>
                <w:sz w:val="12"/>
                <w:szCs w:val="12"/>
              </w:rPr>
            </w:pPr>
            <w:r w:rsidRPr="00C76F76">
              <w:rPr>
                <w:color w:val="000000"/>
                <w:sz w:val="12"/>
                <w:szCs w:val="12"/>
              </w:rPr>
              <w:t>Материальные затраты</w:t>
            </w:r>
          </w:p>
        </w:tc>
        <w:tc>
          <w:tcPr>
            <w:tcW w:w="319" w:type="pct"/>
            <w:tcBorders>
              <w:top w:val="nil"/>
              <w:left w:val="nil"/>
              <w:bottom w:val="single" w:sz="4" w:space="0" w:color="auto"/>
              <w:right w:val="single" w:sz="4" w:space="0" w:color="auto"/>
            </w:tcBorders>
            <w:shd w:val="clear" w:color="auto" w:fill="auto"/>
            <w:noWrap/>
            <w:vAlign w:val="center"/>
            <w:hideMark/>
          </w:tcPr>
          <w:p w14:paraId="3501BF36"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1F114AF1" w14:textId="77777777" w:rsidR="00915E5B" w:rsidRPr="00C76F76" w:rsidRDefault="00915E5B" w:rsidP="00915E5B">
            <w:pPr>
              <w:jc w:val="center"/>
              <w:rPr>
                <w:color w:val="000000"/>
                <w:sz w:val="12"/>
                <w:szCs w:val="12"/>
              </w:rPr>
            </w:pPr>
            <w:r w:rsidRPr="00C76F76">
              <w:rPr>
                <w:color w:val="000000"/>
                <w:sz w:val="12"/>
                <w:szCs w:val="12"/>
              </w:rPr>
              <w:t>77 597</w:t>
            </w:r>
          </w:p>
        </w:tc>
        <w:tc>
          <w:tcPr>
            <w:tcW w:w="412" w:type="pct"/>
            <w:tcBorders>
              <w:top w:val="nil"/>
              <w:left w:val="nil"/>
              <w:bottom w:val="single" w:sz="4" w:space="0" w:color="auto"/>
              <w:right w:val="single" w:sz="4" w:space="0" w:color="auto"/>
            </w:tcBorders>
            <w:shd w:val="clear" w:color="auto" w:fill="auto"/>
            <w:noWrap/>
            <w:vAlign w:val="center"/>
            <w:hideMark/>
          </w:tcPr>
          <w:p w14:paraId="7574CE99" w14:textId="77777777" w:rsidR="00915E5B" w:rsidRPr="00C76F76" w:rsidRDefault="00915E5B" w:rsidP="00915E5B">
            <w:pPr>
              <w:jc w:val="center"/>
              <w:rPr>
                <w:color w:val="000000"/>
                <w:sz w:val="12"/>
                <w:szCs w:val="12"/>
              </w:rPr>
            </w:pPr>
            <w:r w:rsidRPr="00C76F76">
              <w:rPr>
                <w:color w:val="000000"/>
                <w:sz w:val="12"/>
                <w:szCs w:val="12"/>
              </w:rPr>
              <w:t>96 677</w:t>
            </w:r>
          </w:p>
        </w:tc>
        <w:tc>
          <w:tcPr>
            <w:tcW w:w="257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26B5A0" w14:textId="77777777" w:rsidR="00915E5B" w:rsidRPr="00C76F76" w:rsidRDefault="00915E5B" w:rsidP="00915E5B">
            <w:pPr>
              <w:jc w:val="center"/>
              <w:rPr>
                <w:color w:val="000000"/>
                <w:sz w:val="12"/>
                <w:szCs w:val="12"/>
              </w:rPr>
            </w:pPr>
            <w:r w:rsidRPr="00C76F76">
              <w:rPr>
                <w:color w:val="000000"/>
                <w:sz w:val="12"/>
                <w:szCs w:val="12"/>
              </w:rPr>
              <w:t>Определено в соответствии с формулой 2 МУ 98-э</w:t>
            </w:r>
          </w:p>
        </w:tc>
      </w:tr>
      <w:tr w:rsidR="00915E5B" w:rsidRPr="00C76F76" w14:paraId="11758D13" w14:textId="77777777" w:rsidTr="008B348E">
        <w:trPr>
          <w:trHeight w:val="167"/>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6DD03D18" w14:textId="77777777" w:rsidR="00915E5B" w:rsidRPr="00C76F76" w:rsidRDefault="00915E5B" w:rsidP="00915E5B">
            <w:pPr>
              <w:jc w:val="center"/>
              <w:rPr>
                <w:i/>
                <w:iCs/>
                <w:color w:val="000000"/>
                <w:sz w:val="12"/>
                <w:szCs w:val="12"/>
              </w:rPr>
            </w:pPr>
            <w:r w:rsidRPr="00C76F76">
              <w:rPr>
                <w:i/>
                <w:iCs/>
                <w:color w:val="000000"/>
                <w:sz w:val="12"/>
                <w:szCs w:val="12"/>
              </w:rPr>
              <w:t>1.1.1.</w:t>
            </w:r>
          </w:p>
        </w:tc>
        <w:tc>
          <w:tcPr>
            <w:tcW w:w="1070" w:type="pct"/>
            <w:tcBorders>
              <w:top w:val="nil"/>
              <w:left w:val="nil"/>
              <w:bottom w:val="single" w:sz="4" w:space="0" w:color="auto"/>
              <w:right w:val="single" w:sz="4" w:space="0" w:color="auto"/>
            </w:tcBorders>
            <w:shd w:val="clear" w:color="auto" w:fill="auto"/>
            <w:vAlign w:val="bottom"/>
            <w:hideMark/>
          </w:tcPr>
          <w:p w14:paraId="68C4B422" w14:textId="77777777" w:rsidR="00915E5B" w:rsidRPr="00C76F76" w:rsidRDefault="00915E5B" w:rsidP="00915E5B">
            <w:pPr>
              <w:rPr>
                <w:i/>
                <w:iCs/>
                <w:color w:val="000000"/>
                <w:sz w:val="12"/>
                <w:szCs w:val="12"/>
              </w:rPr>
            </w:pPr>
            <w:r w:rsidRPr="00C76F76">
              <w:rPr>
                <w:i/>
                <w:iCs/>
                <w:color w:val="000000"/>
                <w:sz w:val="12"/>
                <w:szCs w:val="12"/>
              </w:rPr>
              <w:t>Сырье, материалы, запасные части, инструмент, топливо</w:t>
            </w:r>
          </w:p>
        </w:tc>
        <w:tc>
          <w:tcPr>
            <w:tcW w:w="319" w:type="pct"/>
            <w:tcBorders>
              <w:top w:val="nil"/>
              <w:left w:val="nil"/>
              <w:bottom w:val="single" w:sz="4" w:space="0" w:color="auto"/>
              <w:right w:val="single" w:sz="4" w:space="0" w:color="auto"/>
            </w:tcBorders>
            <w:shd w:val="clear" w:color="auto" w:fill="auto"/>
            <w:noWrap/>
            <w:vAlign w:val="center"/>
            <w:hideMark/>
          </w:tcPr>
          <w:p w14:paraId="5D3F6447"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63F6CF28" w14:textId="77777777" w:rsidR="00915E5B" w:rsidRPr="00C76F76" w:rsidRDefault="00915E5B" w:rsidP="00915E5B">
            <w:pPr>
              <w:jc w:val="center"/>
              <w:rPr>
                <w:color w:val="000000"/>
                <w:sz w:val="12"/>
                <w:szCs w:val="12"/>
              </w:rPr>
            </w:pPr>
            <w:r w:rsidRPr="00C76F76">
              <w:rPr>
                <w:color w:val="000000"/>
                <w:sz w:val="12"/>
                <w:szCs w:val="12"/>
              </w:rPr>
              <w:t>15 866</w:t>
            </w:r>
          </w:p>
        </w:tc>
        <w:tc>
          <w:tcPr>
            <w:tcW w:w="412" w:type="pct"/>
            <w:tcBorders>
              <w:top w:val="nil"/>
              <w:left w:val="nil"/>
              <w:bottom w:val="single" w:sz="4" w:space="0" w:color="auto"/>
              <w:right w:val="single" w:sz="4" w:space="0" w:color="auto"/>
            </w:tcBorders>
            <w:shd w:val="clear" w:color="auto" w:fill="auto"/>
            <w:noWrap/>
            <w:vAlign w:val="center"/>
            <w:hideMark/>
          </w:tcPr>
          <w:p w14:paraId="0E7629CB" w14:textId="77777777" w:rsidR="00915E5B" w:rsidRPr="00C76F76" w:rsidRDefault="00915E5B" w:rsidP="00915E5B">
            <w:pPr>
              <w:jc w:val="center"/>
              <w:rPr>
                <w:color w:val="000000"/>
                <w:sz w:val="12"/>
                <w:szCs w:val="12"/>
              </w:rPr>
            </w:pPr>
            <w:r w:rsidRPr="00C76F76">
              <w:rPr>
                <w:color w:val="000000"/>
                <w:sz w:val="12"/>
                <w:szCs w:val="12"/>
              </w:rPr>
              <w:t>15 866</w:t>
            </w:r>
          </w:p>
        </w:tc>
        <w:tc>
          <w:tcPr>
            <w:tcW w:w="2571" w:type="pct"/>
            <w:vMerge/>
            <w:tcBorders>
              <w:top w:val="nil"/>
              <w:left w:val="single" w:sz="4" w:space="0" w:color="auto"/>
              <w:bottom w:val="single" w:sz="4" w:space="0" w:color="auto"/>
              <w:right w:val="single" w:sz="4" w:space="0" w:color="auto"/>
            </w:tcBorders>
            <w:vAlign w:val="center"/>
            <w:hideMark/>
          </w:tcPr>
          <w:p w14:paraId="662E18AD" w14:textId="77777777" w:rsidR="00915E5B" w:rsidRPr="00C76F76" w:rsidRDefault="00915E5B" w:rsidP="00915E5B">
            <w:pPr>
              <w:rPr>
                <w:color w:val="000000"/>
                <w:sz w:val="12"/>
                <w:szCs w:val="12"/>
              </w:rPr>
            </w:pPr>
          </w:p>
        </w:tc>
      </w:tr>
      <w:tr w:rsidR="00915E5B" w:rsidRPr="00C76F76" w14:paraId="5E6D9314" w14:textId="77777777" w:rsidTr="008B348E">
        <w:trPr>
          <w:trHeight w:val="319"/>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65B1DEC7" w14:textId="77777777" w:rsidR="00915E5B" w:rsidRPr="00C76F76" w:rsidRDefault="00915E5B" w:rsidP="00915E5B">
            <w:pPr>
              <w:jc w:val="center"/>
              <w:rPr>
                <w:i/>
                <w:iCs/>
                <w:color w:val="000000"/>
                <w:sz w:val="12"/>
                <w:szCs w:val="12"/>
              </w:rPr>
            </w:pPr>
            <w:r w:rsidRPr="00C76F76">
              <w:rPr>
                <w:i/>
                <w:iCs/>
                <w:color w:val="000000"/>
                <w:sz w:val="12"/>
                <w:szCs w:val="12"/>
              </w:rPr>
              <w:t>1.1.2.</w:t>
            </w:r>
          </w:p>
        </w:tc>
        <w:tc>
          <w:tcPr>
            <w:tcW w:w="1070" w:type="pct"/>
            <w:tcBorders>
              <w:top w:val="nil"/>
              <w:left w:val="nil"/>
              <w:bottom w:val="single" w:sz="4" w:space="0" w:color="auto"/>
              <w:right w:val="single" w:sz="4" w:space="0" w:color="auto"/>
            </w:tcBorders>
            <w:shd w:val="clear" w:color="auto" w:fill="auto"/>
            <w:vAlign w:val="bottom"/>
            <w:hideMark/>
          </w:tcPr>
          <w:p w14:paraId="73BC6011" w14:textId="77777777" w:rsidR="00915E5B" w:rsidRPr="00C76F76" w:rsidRDefault="00915E5B" w:rsidP="00915E5B">
            <w:pPr>
              <w:rPr>
                <w:i/>
                <w:iCs/>
                <w:color w:val="000000"/>
                <w:sz w:val="12"/>
                <w:szCs w:val="12"/>
              </w:rPr>
            </w:pPr>
            <w:r w:rsidRPr="00C76F76">
              <w:rPr>
                <w:i/>
                <w:iCs/>
                <w:color w:val="000000"/>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319" w:type="pct"/>
            <w:tcBorders>
              <w:top w:val="nil"/>
              <w:left w:val="nil"/>
              <w:bottom w:val="single" w:sz="4" w:space="0" w:color="auto"/>
              <w:right w:val="single" w:sz="4" w:space="0" w:color="auto"/>
            </w:tcBorders>
            <w:shd w:val="clear" w:color="auto" w:fill="auto"/>
            <w:noWrap/>
            <w:vAlign w:val="center"/>
            <w:hideMark/>
          </w:tcPr>
          <w:p w14:paraId="1CBE5BF9"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DDB133B" w14:textId="77777777" w:rsidR="00915E5B" w:rsidRPr="00C76F76" w:rsidRDefault="00915E5B" w:rsidP="00915E5B">
            <w:pPr>
              <w:jc w:val="center"/>
              <w:rPr>
                <w:color w:val="000000"/>
                <w:sz w:val="12"/>
                <w:szCs w:val="12"/>
              </w:rPr>
            </w:pPr>
            <w:r w:rsidRPr="00C76F76">
              <w:rPr>
                <w:color w:val="000000"/>
                <w:sz w:val="12"/>
                <w:szCs w:val="12"/>
              </w:rPr>
              <w:t>61 731</w:t>
            </w:r>
          </w:p>
        </w:tc>
        <w:tc>
          <w:tcPr>
            <w:tcW w:w="412" w:type="pct"/>
            <w:tcBorders>
              <w:top w:val="nil"/>
              <w:left w:val="nil"/>
              <w:bottom w:val="single" w:sz="4" w:space="0" w:color="auto"/>
              <w:right w:val="single" w:sz="4" w:space="0" w:color="auto"/>
            </w:tcBorders>
            <w:shd w:val="clear" w:color="auto" w:fill="auto"/>
            <w:noWrap/>
            <w:vAlign w:val="center"/>
            <w:hideMark/>
          </w:tcPr>
          <w:p w14:paraId="687DABFA" w14:textId="77777777" w:rsidR="00915E5B" w:rsidRPr="00C76F76" w:rsidRDefault="00915E5B" w:rsidP="00915E5B">
            <w:pPr>
              <w:jc w:val="center"/>
              <w:rPr>
                <w:color w:val="000000"/>
                <w:sz w:val="12"/>
                <w:szCs w:val="12"/>
              </w:rPr>
            </w:pPr>
            <w:r w:rsidRPr="00C76F76">
              <w:rPr>
                <w:color w:val="000000"/>
                <w:sz w:val="12"/>
                <w:szCs w:val="12"/>
              </w:rPr>
              <w:t>80 810</w:t>
            </w:r>
          </w:p>
        </w:tc>
        <w:tc>
          <w:tcPr>
            <w:tcW w:w="2571" w:type="pct"/>
            <w:vMerge/>
            <w:tcBorders>
              <w:top w:val="nil"/>
              <w:left w:val="single" w:sz="4" w:space="0" w:color="auto"/>
              <w:bottom w:val="single" w:sz="4" w:space="0" w:color="auto"/>
              <w:right w:val="single" w:sz="4" w:space="0" w:color="auto"/>
            </w:tcBorders>
            <w:vAlign w:val="center"/>
            <w:hideMark/>
          </w:tcPr>
          <w:p w14:paraId="383B8517" w14:textId="77777777" w:rsidR="00915E5B" w:rsidRPr="00C76F76" w:rsidRDefault="00915E5B" w:rsidP="00915E5B">
            <w:pPr>
              <w:rPr>
                <w:color w:val="000000"/>
                <w:sz w:val="12"/>
                <w:szCs w:val="12"/>
              </w:rPr>
            </w:pPr>
          </w:p>
        </w:tc>
      </w:tr>
      <w:tr w:rsidR="00915E5B" w:rsidRPr="00C76F76" w14:paraId="1EE3B637" w14:textId="77777777" w:rsidTr="008B348E">
        <w:trPr>
          <w:trHeight w:val="73"/>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CB04A4C" w14:textId="77777777" w:rsidR="00915E5B" w:rsidRPr="00C76F76" w:rsidRDefault="00915E5B" w:rsidP="00915E5B">
            <w:pPr>
              <w:jc w:val="center"/>
              <w:rPr>
                <w:color w:val="000000"/>
                <w:sz w:val="12"/>
                <w:szCs w:val="12"/>
              </w:rPr>
            </w:pPr>
            <w:r w:rsidRPr="00C76F76">
              <w:rPr>
                <w:color w:val="000000"/>
                <w:sz w:val="12"/>
                <w:szCs w:val="12"/>
              </w:rPr>
              <w:t>1.2.</w:t>
            </w:r>
          </w:p>
        </w:tc>
        <w:tc>
          <w:tcPr>
            <w:tcW w:w="1070" w:type="pct"/>
            <w:tcBorders>
              <w:top w:val="nil"/>
              <w:left w:val="nil"/>
              <w:bottom w:val="single" w:sz="4" w:space="0" w:color="auto"/>
              <w:right w:val="single" w:sz="4" w:space="0" w:color="auto"/>
            </w:tcBorders>
            <w:shd w:val="clear" w:color="auto" w:fill="auto"/>
            <w:vAlign w:val="bottom"/>
            <w:hideMark/>
          </w:tcPr>
          <w:p w14:paraId="021F0BE5" w14:textId="77777777" w:rsidR="00915E5B" w:rsidRPr="00C76F76" w:rsidRDefault="00915E5B" w:rsidP="00915E5B">
            <w:pPr>
              <w:rPr>
                <w:color w:val="000000"/>
                <w:sz w:val="12"/>
                <w:szCs w:val="12"/>
              </w:rPr>
            </w:pPr>
            <w:r w:rsidRPr="00C76F76">
              <w:rPr>
                <w:color w:val="000000"/>
                <w:sz w:val="12"/>
                <w:szCs w:val="12"/>
              </w:rPr>
              <w:t>Расходы на оплату труда</w:t>
            </w:r>
          </w:p>
        </w:tc>
        <w:tc>
          <w:tcPr>
            <w:tcW w:w="319" w:type="pct"/>
            <w:tcBorders>
              <w:top w:val="nil"/>
              <w:left w:val="nil"/>
              <w:bottom w:val="single" w:sz="4" w:space="0" w:color="auto"/>
              <w:right w:val="single" w:sz="4" w:space="0" w:color="auto"/>
            </w:tcBorders>
            <w:shd w:val="clear" w:color="auto" w:fill="auto"/>
            <w:noWrap/>
            <w:vAlign w:val="center"/>
            <w:hideMark/>
          </w:tcPr>
          <w:p w14:paraId="7C181233"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27F2FB5" w14:textId="77777777" w:rsidR="00915E5B" w:rsidRPr="00C76F76" w:rsidRDefault="00915E5B" w:rsidP="00915E5B">
            <w:pPr>
              <w:jc w:val="center"/>
              <w:rPr>
                <w:color w:val="000000"/>
                <w:sz w:val="12"/>
                <w:szCs w:val="12"/>
              </w:rPr>
            </w:pPr>
            <w:r w:rsidRPr="00C76F76">
              <w:rPr>
                <w:color w:val="000000"/>
                <w:sz w:val="12"/>
                <w:szCs w:val="12"/>
              </w:rPr>
              <w:t>247 040</w:t>
            </w:r>
          </w:p>
        </w:tc>
        <w:tc>
          <w:tcPr>
            <w:tcW w:w="412" w:type="pct"/>
            <w:tcBorders>
              <w:top w:val="nil"/>
              <w:left w:val="nil"/>
              <w:bottom w:val="single" w:sz="4" w:space="0" w:color="auto"/>
              <w:right w:val="single" w:sz="4" w:space="0" w:color="auto"/>
            </w:tcBorders>
            <w:shd w:val="clear" w:color="auto" w:fill="auto"/>
            <w:noWrap/>
            <w:vAlign w:val="center"/>
            <w:hideMark/>
          </w:tcPr>
          <w:p w14:paraId="24560301" w14:textId="77777777" w:rsidR="00915E5B" w:rsidRPr="00C76F76" w:rsidRDefault="00915E5B" w:rsidP="00915E5B">
            <w:pPr>
              <w:jc w:val="center"/>
              <w:rPr>
                <w:color w:val="000000"/>
                <w:sz w:val="12"/>
                <w:szCs w:val="12"/>
              </w:rPr>
            </w:pPr>
            <w:r w:rsidRPr="00C76F76">
              <w:rPr>
                <w:color w:val="000000"/>
                <w:sz w:val="12"/>
                <w:szCs w:val="12"/>
              </w:rPr>
              <w:t>190 968</w:t>
            </w:r>
          </w:p>
        </w:tc>
        <w:tc>
          <w:tcPr>
            <w:tcW w:w="2571" w:type="pct"/>
            <w:vMerge/>
            <w:tcBorders>
              <w:top w:val="nil"/>
              <w:left w:val="single" w:sz="4" w:space="0" w:color="auto"/>
              <w:bottom w:val="single" w:sz="4" w:space="0" w:color="auto"/>
              <w:right w:val="single" w:sz="4" w:space="0" w:color="auto"/>
            </w:tcBorders>
            <w:vAlign w:val="center"/>
            <w:hideMark/>
          </w:tcPr>
          <w:p w14:paraId="12BE0573" w14:textId="77777777" w:rsidR="00915E5B" w:rsidRPr="00C76F76" w:rsidRDefault="00915E5B" w:rsidP="00915E5B">
            <w:pPr>
              <w:rPr>
                <w:color w:val="000000"/>
                <w:sz w:val="12"/>
                <w:szCs w:val="12"/>
              </w:rPr>
            </w:pPr>
          </w:p>
        </w:tc>
      </w:tr>
      <w:tr w:rsidR="00915E5B" w:rsidRPr="00C76F76" w14:paraId="6A3E7E1D" w14:textId="77777777" w:rsidTr="008B348E">
        <w:trPr>
          <w:trHeight w:val="66"/>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0D2209E" w14:textId="77777777" w:rsidR="00915E5B" w:rsidRPr="00C76F76" w:rsidRDefault="00915E5B" w:rsidP="00915E5B">
            <w:pPr>
              <w:jc w:val="center"/>
              <w:rPr>
                <w:color w:val="000000"/>
                <w:sz w:val="12"/>
                <w:szCs w:val="12"/>
              </w:rPr>
            </w:pPr>
            <w:r w:rsidRPr="00C76F76">
              <w:rPr>
                <w:color w:val="000000"/>
                <w:sz w:val="12"/>
                <w:szCs w:val="12"/>
              </w:rPr>
              <w:t>1.3.</w:t>
            </w:r>
          </w:p>
        </w:tc>
        <w:tc>
          <w:tcPr>
            <w:tcW w:w="1070" w:type="pct"/>
            <w:tcBorders>
              <w:top w:val="nil"/>
              <w:left w:val="nil"/>
              <w:bottom w:val="single" w:sz="4" w:space="0" w:color="auto"/>
              <w:right w:val="single" w:sz="4" w:space="0" w:color="auto"/>
            </w:tcBorders>
            <w:shd w:val="clear" w:color="auto" w:fill="auto"/>
            <w:vAlign w:val="bottom"/>
            <w:hideMark/>
          </w:tcPr>
          <w:p w14:paraId="383A0F90" w14:textId="77777777" w:rsidR="00915E5B" w:rsidRPr="00C76F76" w:rsidRDefault="00915E5B" w:rsidP="00915E5B">
            <w:pPr>
              <w:rPr>
                <w:color w:val="000000"/>
                <w:sz w:val="12"/>
                <w:szCs w:val="12"/>
              </w:rPr>
            </w:pPr>
            <w:r w:rsidRPr="00C76F76">
              <w:rPr>
                <w:color w:val="000000"/>
                <w:sz w:val="12"/>
                <w:szCs w:val="12"/>
              </w:rPr>
              <w:t>Прочие расходы, всего, в том числе:</w:t>
            </w:r>
          </w:p>
        </w:tc>
        <w:tc>
          <w:tcPr>
            <w:tcW w:w="319" w:type="pct"/>
            <w:tcBorders>
              <w:top w:val="nil"/>
              <w:left w:val="nil"/>
              <w:bottom w:val="single" w:sz="4" w:space="0" w:color="auto"/>
              <w:right w:val="single" w:sz="4" w:space="0" w:color="auto"/>
            </w:tcBorders>
            <w:shd w:val="clear" w:color="auto" w:fill="auto"/>
            <w:noWrap/>
            <w:vAlign w:val="center"/>
            <w:hideMark/>
          </w:tcPr>
          <w:p w14:paraId="2673C9B3"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30DAF52" w14:textId="77777777" w:rsidR="00915E5B" w:rsidRPr="00C76F76" w:rsidRDefault="00915E5B" w:rsidP="00915E5B">
            <w:pPr>
              <w:jc w:val="center"/>
              <w:rPr>
                <w:color w:val="000000"/>
                <w:sz w:val="12"/>
                <w:szCs w:val="12"/>
              </w:rPr>
            </w:pPr>
            <w:r w:rsidRPr="00C76F76">
              <w:rPr>
                <w:color w:val="000000"/>
                <w:sz w:val="12"/>
                <w:szCs w:val="12"/>
              </w:rPr>
              <w:t>155 793</w:t>
            </w:r>
          </w:p>
        </w:tc>
        <w:tc>
          <w:tcPr>
            <w:tcW w:w="412" w:type="pct"/>
            <w:tcBorders>
              <w:top w:val="nil"/>
              <w:left w:val="nil"/>
              <w:bottom w:val="single" w:sz="4" w:space="0" w:color="auto"/>
              <w:right w:val="single" w:sz="4" w:space="0" w:color="auto"/>
            </w:tcBorders>
            <w:shd w:val="clear" w:color="auto" w:fill="auto"/>
            <w:noWrap/>
            <w:vAlign w:val="center"/>
            <w:hideMark/>
          </w:tcPr>
          <w:p w14:paraId="7F0BA7B7" w14:textId="77777777" w:rsidR="00915E5B" w:rsidRPr="00C76F76" w:rsidRDefault="00915E5B" w:rsidP="00915E5B">
            <w:pPr>
              <w:jc w:val="center"/>
              <w:rPr>
                <w:color w:val="000000"/>
                <w:sz w:val="12"/>
                <w:szCs w:val="12"/>
              </w:rPr>
            </w:pPr>
            <w:r w:rsidRPr="00C76F76">
              <w:rPr>
                <w:color w:val="000000"/>
                <w:sz w:val="12"/>
                <w:szCs w:val="12"/>
              </w:rPr>
              <w:t>192 785</w:t>
            </w:r>
          </w:p>
        </w:tc>
        <w:tc>
          <w:tcPr>
            <w:tcW w:w="2571" w:type="pct"/>
            <w:vMerge/>
            <w:tcBorders>
              <w:top w:val="nil"/>
              <w:left w:val="single" w:sz="4" w:space="0" w:color="auto"/>
              <w:bottom w:val="single" w:sz="4" w:space="0" w:color="auto"/>
              <w:right w:val="single" w:sz="4" w:space="0" w:color="auto"/>
            </w:tcBorders>
            <w:vAlign w:val="center"/>
            <w:hideMark/>
          </w:tcPr>
          <w:p w14:paraId="7D2E09E4" w14:textId="77777777" w:rsidR="00915E5B" w:rsidRPr="00C76F76" w:rsidRDefault="00915E5B" w:rsidP="00915E5B">
            <w:pPr>
              <w:rPr>
                <w:color w:val="000000"/>
                <w:sz w:val="12"/>
                <w:szCs w:val="12"/>
              </w:rPr>
            </w:pPr>
          </w:p>
        </w:tc>
      </w:tr>
      <w:tr w:rsidR="00915E5B" w:rsidRPr="00C76F76" w14:paraId="497B427F" w14:textId="77777777" w:rsidTr="008B348E">
        <w:trPr>
          <w:trHeight w:val="67"/>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7A791C56" w14:textId="77777777" w:rsidR="00915E5B" w:rsidRPr="00C76F76" w:rsidRDefault="00915E5B" w:rsidP="00915E5B">
            <w:pPr>
              <w:jc w:val="center"/>
              <w:rPr>
                <w:i/>
                <w:iCs/>
                <w:color w:val="000000"/>
                <w:sz w:val="12"/>
                <w:szCs w:val="12"/>
              </w:rPr>
            </w:pPr>
            <w:r w:rsidRPr="00C76F76">
              <w:rPr>
                <w:i/>
                <w:iCs/>
                <w:color w:val="000000"/>
                <w:sz w:val="12"/>
                <w:szCs w:val="12"/>
              </w:rPr>
              <w:t>1.3.1.</w:t>
            </w:r>
          </w:p>
        </w:tc>
        <w:tc>
          <w:tcPr>
            <w:tcW w:w="1070" w:type="pct"/>
            <w:tcBorders>
              <w:top w:val="nil"/>
              <w:left w:val="nil"/>
              <w:bottom w:val="single" w:sz="4" w:space="0" w:color="auto"/>
              <w:right w:val="single" w:sz="4" w:space="0" w:color="auto"/>
            </w:tcBorders>
            <w:shd w:val="clear" w:color="auto" w:fill="auto"/>
            <w:vAlign w:val="bottom"/>
            <w:hideMark/>
          </w:tcPr>
          <w:p w14:paraId="13410E79" w14:textId="77777777" w:rsidR="00915E5B" w:rsidRPr="00C76F76" w:rsidRDefault="00915E5B" w:rsidP="00915E5B">
            <w:pPr>
              <w:rPr>
                <w:i/>
                <w:iCs/>
                <w:color w:val="000000"/>
                <w:sz w:val="12"/>
                <w:szCs w:val="12"/>
              </w:rPr>
            </w:pPr>
            <w:r w:rsidRPr="00C76F76">
              <w:rPr>
                <w:i/>
                <w:iCs/>
                <w:color w:val="000000"/>
                <w:sz w:val="12"/>
                <w:szCs w:val="12"/>
              </w:rPr>
              <w:t>Ремонт основных фондов</w:t>
            </w:r>
          </w:p>
        </w:tc>
        <w:tc>
          <w:tcPr>
            <w:tcW w:w="319" w:type="pct"/>
            <w:tcBorders>
              <w:top w:val="nil"/>
              <w:left w:val="nil"/>
              <w:bottom w:val="single" w:sz="4" w:space="0" w:color="auto"/>
              <w:right w:val="single" w:sz="4" w:space="0" w:color="auto"/>
            </w:tcBorders>
            <w:shd w:val="clear" w:color="auto" w:fill="auto"/>
            <w:noWrap/>
            <w:vAlign w:val="center"/>
            <w:hideMark/>
          </w:tcPr>
          <w:p w14:paraId="41D4FBEB"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22D1368C" w14:textId="77777777" w:rsidR="00915E5B" w:rsidRPr="00C76F76" w:rsidRDefault="00915E5B" w:rsidP="00915E5B">
            <w:pPr>
              <w:jc w:val="center"/>
              <w:rPr>
                <w:color w:val="000000"/>
                <w:sz w:val="12"/>
                <w:szCs w:val="12"/>
              </w:rPr>
            </w:pPr>
            <w:r w:rsidRPr="00C76F76">
              <w:rPr>
                <w:color w:val="000000"/>
                <w:sz w:val="12"/>
                <w:szCs w:val="12"/>
              </w:rPr>
              <w:t>129 377</w:t>
            </w:r>
          </w:p>
        </w:tc>
        <w:tc>
          <w:tcPr>
            <w:tcW w:w="412" w:type="pct"/>
            <w:tcBorders>
              <w:top w:val="nil"/>
              <w:left w:val="nil"/>
              <w:bottom w:val="single" w:sz="4" w:space="0" w:color="auto"/>
              <w:right w:val="single" w:sz="4" w:space="0" w:color="auto"/>
            </w:tcBorders>
            <w:shd w:val="clear" w:color="auto" w:fill="auto"/>
            <w:noWrap/>
            <w:vAlign w:val="center"/>
            <w:hideMark/>
          </w:tcPr>
          <w:p w14:paraId="4F2659F9" w14:textId="77777777" w:rsidR="00915E5B" w:rsidRPr="00C76F76" w:rsidRDefault="00915E5B" w:rsidP="00915E5B">
            <w:pPr>
              <w:jc w:val="center"/>
              <w:rPr>
                <w:color w:val="000000"/>
                <w:sz w:val="12"/>
                <w:szCs w:val="12"/>
              </w:rPr>
            </w:pPr>
            <w:r w:rsidRPr="00C76F76">
              <w:rPr>
                <w:color w:val="000000"/>
                <w:sz w:val="12"/>
                <w:szCs w:val="12"/>
              </w:rPr>
              <w:t>166 369</w:t>
            </w:r>
          </w:p>
        </w:tc>
        <w:tc>
          <w:tcPr>
            <w:tcW w:w="2571" w:type="pct"/>
            <w:vMerge/>
            <w:tcBorders>
              <w:top w:val="nil"/>
              <w:left w:val="single" w:sz="4" w:space="0" w:color="auto"/>
              <w:bottom w:val="single" w:sz="4" w:space="0" w:color="auto"/>
              <w:right w:val="single" w:sz="4" w:space="0" w:color="auto"/>
            </w:tcBorders>
            <w:vAlign w:val="center"/>
            <w:hideMark/>
          </w:tcPr>
          <w:p w14:paraId="0D567961" w14:textId="77777777" w:rsidR="00915E5B" w:rsidRPr="00C76F76" w:rsidRDefault="00915E5B" w:rsidP="00915E5B">
            <w:pPr>
              <w:rPr>
                <w:color w:val="000000"/>
                <w:sz w:val="12"/>
                <w:szCs w:val="12"/>
              </w:rPr>
            </w:pPr>
          </w:p>
        </w:tc>
      </w:tr>
      <w:tr w:rsidR="00915E5B" w:rsidRPr="00C76F76" w14:paraId="2BE0733C" w14:textId="77777777" w:rsidTr="008B348E">
        <w:trPr>
          <w:trHeight w:val="68"/>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18B2EE30" w14:textId="77777777" w:rsidR="00915E5B" w:rsidRPr="00C76F76" w:rsidRDefault="00915E5B" w:rsidP="00915E5B">
            <w:pPr>
              <w:jc w:val="center"/>
              <w:rPr>
                <w:i/>
                <w:iCs/>
                <w:color w:val="000000"/>
                <w:sz w:val="12"/>
                <w:szCs w:val="12"/>
              </w:rPr>
            </w:pPr>
            <w:r w:rsidRPr="00C76F76">
              <w:rPr>
                <w:i/>
                <w:iCs/>
                <w:color w:val="000000"/>
                <w:sz w:val="12"/>
                <w:szCs w:val="12"/>
              </w:rPr>
              <w:t>1.3.2.</w:t>
            </w:r>
          </w:p>
        </w:tc>
        <w:tc>
          <w:tcPr>
            <w:tcW w:w="1070" w:type="pct"/>
            <w:tcBorders>
              <w:top w:val="nil"/>
              <w:left w:val="nil"/>
              <w:bottom w:val="single" w:sz="4" w:space="0" w:color="auto"/>
              <w:right w:val="single" w:sz="4" w:space="0" w:color="auto"/>
            </w:tcBorders>
            <w:shd w:val="clear" w:color="auto" w:fill="auto"/>
            <w:vAlign w:val="bottom"/>
            <w:hideMark/>
          </w:tcPr>
          <w:p w14:paraId="23685811" w14:textId="77777777" w:rsidR="00915E5B" w:rsidRPr="00C76F76" w:rsidRDefault="00915E5B" w:rsidP="00915E5B">
            <w:pPr>
              <w:rPr>
                <w:i/>
                <w:iCs/>
                <w:color w:val="000000"/>
                <w:sz w:val="12"/>
                <w:szCs w:val="12"/>
              </w:rPr>
            </w:pPr>
            <w:r w:rsidRPr="00C76F76">
              <w:rPr>
                <w:i/>
                <w:iCs/>
                <w:color w:val="000000"/>
                <w:sz w:val="12"/>
                <w:szCs w:val="12"/>
              </w:rPr>
              <w:t>Оплата работ и услуг сторонних организаций</w:t>
            </w:r>
          </w:p>
        </w:tc>
        <w:tc>
          <w:tcPr>
            <w:tcW w:w="319" w:type="pct"/>
            <w:tcBorders>
              <w:top w:val="nil"/>
              <w:left w:val="nil"/>
              <w:bottom w:val="single" w:sz="4" w:space="0" w:color="auto"/>
              <w:right w:val="single" w:sz="4" w:space="0" w:color="auto"/>
            </w:tcBorders>
            <w:shd w:val="clear" w:color="auto" w:fill="auto"/>
            <w:noWrap/>
            <w:vAlign w:val="center"/>
            <w:hideMark/>
          </w:tcPr>
          <w:p w14:paraId="75075997"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3604F8C2" w14:textId="77777777" w:rsidR="00915E5B" w:rsidRPr="00C76F76" w:rsidRDefault="00915E5B" w:rsidP="00915E5B">
            <w:pPr>
              <w:jc w:val="center"/>
              <w:rPr>
                <w:i/>
                <w:iCs/>
                <w:color w:val="000000"/>
                <w:sz w:val="12"/>
                <w:szCs w:val="12"/>
              </w:rPr>
            </w:pPr>
            <w:r w:rsidRPr="00C76F76">
              <w:rPr>
                <w:i/>
                <w:iCs/>
                <w:color w:val="000000"/>
                <w:sz w:val="12"/>
                <w:szCs w:val="12"/>
              </w:rPr>
              <w:t>19 542</w:t>
            </w:r>
          </w:p>
        </w:tc>
        <w:tc>
          <w:tcPr>
            <w:tcW w:w="412" w:type="pct"/>
            <w:tcBorders>
              <w:top w:val="nil"/>
              <w:left w:val="nil"/>
              <w:bottom w:val="single" w:sz="4" w:space="0" w:color="auto"/>
              <w:right w:val="single" w:sz="4" w:space="0" w:color="auto"/>
            </w:tcBorders>
            <w:shd w:val="clear" w:color="auto" w:fill="auto"/>
            <w:noWrap/>
            <w:vAlign w:val="center"/>
            <w:hideMark/>
          </w:tcPr>
          <w:p w14:paraId="77C7EA8A" w14:textId="77777777" w:rsidR="00915E5B" w:rsidRPr="00C76F76" w:rsidRDefault="00915E5B" w:rsidP="00915E5B">
            <w:pPr>
              <w:jc w:val="center"/>
              <w:rPr>
                <w:i/>
                <w:iCs/>
                <w:color w:val="000000"/>
                <w:sz w:val="12"/>
                <w:szCs w:val="12"/>
              </w:rPr>
            </w:pPr>
            <w:r w:rsidRPr="00C76F76">
              <w:rPr>
                <w:i/>
                <w:iCs/>
                <w:color w:val="000000"/>
                <w:sz w:val="12"/>
                <w:szCs w:val="12"/>
              </w:rPr>
              <w:t>19 542</w:t>
            </w:r>
          </w:p>
        </w:tc>
        <w:tc>
          <w:tcPr>
            <w:tcW w:w="2571" w:type="pct"/>
            <w:vMerge/>
            <w:tcBorders>
              <w:top w:val="nil"/>
              <w:left w:val="single" w:sz="4" w:space="0" w:color="auto"/>
              <w:bottom w:val="single" w:sz="4" w:space="0" w:color="auto"/>
              <w:right w:val="single" w:sz="4" w:space="0" w:color="auto"/>
            </w:tcBorders>
            <w:vAlign w:val="center"/>
            <w:hideMark/>
          </w:tcPr>
          <w:p w14:paraId="4B7D9596" w14:textId="77777777" w:rsidR="00915E5B" w:rsidRPr="00C76F76" w:rsidRDefault="00915E5B" w:rsidP="00915E5B">
            <w:pPr>
              <w:rPr>
                <w:color w:val="000000"/>
                <w:sz w:val="12"/>
                <w:szCs w:val="12"/>
              </w:rPr>
            </w:pPr>
          </w:p>
        </w:tc>
      </w:tr>
      <w:tr w:rsidR="00915E5B" w:rsidRPr="00C76F76" w14:paraId="49581E88" w14:textId="77777777" w:rsidTr="008B348E">
        <w:trPr>
          <w:trHeight w:val="61"/>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5CB1932C" w14:textId="77777777" w:rsidR="00915E5B" w:rsidRPr="00C76F76" w:rsidRDefault="00915E5B" w:rsidP="00915E5B">
            <w:pPr>
              <w:jc w:val="center"/>
              <w:rPr>
                <w:color w:val="000000"/>
                <w:sz w:val="12"/>
                <w:szCs w:val="12"/>
              </w:rPr>
            </w:pPr>
            <w:r w:rsidRPr="00C76F76">
              <w:rPr>
                <w:color w:val="000000"/>
                <w:sz w:val="12"/>
                <w:szCs w:val="12"/>
              </w:rPr>
              <w:t>1.3.2.1.</w:t>
            </w:r>
          </w:p>
        </w:tc>
        <w:tc>
          <w:tcPr>
            <w:tcW w:w="1070" w:type="pct"/>
            <w:tcBorders>
              <w:top w:val="nil"/>
              <w:left w:val="nil"/>
              <w:bottom w:val="single" w:sz="4" w:space="0" w:color="auto"/>
              <w:right w:val="single" w:sz="4" w:space="0" w:color="auto"/>
            </w:tcBorders>
            <w:shd w:val="clear" w:color="auto" w:fill="auto"/>
            <w:vAlign w:val="bottom"/>
            <w:hideMark/>
          </w:tcPr>
          <w:p w14:paraId="2367D8AD" w14:textId="77777777" w:rsidR="00915E5B" w:rsidRPr="00C76F76" w:rsidRDefault="00915E5B" w:rsidP="00915E5B">
            <w:pPr>
              <w:jc w:val="right"/>
              <w:rPr>
                <w:color w:val="000000"/>
                <w:sz w:val="12"/>
                <w:szCs w:val="12"/>
              </w:rPr>
            </w:pPr>
            <w:r w:rsidRPr="00C76F76">
              <w:rPr>
                <w:color w:val="000000"/>
                <w:sz w:val="12"/>
                <w:szCs w:val="12"/>
              </w:rPr>
              <w:t>Услуги связи</w:t>
            </w:r>
          </w:p>
        </w:tc>
        <w:tc>
          <w:tcPr>
            <w:tcW w:w="319" w:type="pct"/>
            <w:tcBorders>
              <w:top w:val="nil"/>
              <w:left w:val="nil"/>
              <w:bottom w:val="single" w:sz="4" w:space="0" w:color="auto"/>
              <w:right w:val="single" w:sz="4" w:space="0" w:color="auto"/>
            </w:tcBorders>
            <w:shd w:val="clear" w:color="auto" w:fill="auto"/>
            <w:noWrap/>
            <w:vAlign w:val="center"/>
            <w:hideMark/>
          </w:tcPr>
          <w:p w14:paraId="61F02895"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5551BDC2" w14:textId="77777777" w:rsidR="00915E5B" w:rsidRPr="00C76F76" w:rsidRDefault="00915E5B" w:rsidP="00915E5B">
            <w:pPr>
              <w:jc w:val="center"/>
              <w:rPr>
                <w:color w:val="000000"/>
                <w:sz w:val="12"/>
                <w:szCs w:val="12"/>
              </w:rPr>
            </w:pPr>
            <w:r w:rsidRPr="00C76F76">
              <w:rPr>
                <w:color w:val="000000"/>
                <w:sz w:val="12"/>
                <w:szCs w:val="12"/>
              </w:rPr>
              <w:t>1 018</w:t>
            </w:r>
          </w:p>
        </w:tc>
        <w:tc>
          <w:tcPr>
            <w:tcW w:w="412" w:type="pct"/>
            <w:tcBorders>
              <w:top w:val="nil"/>
              <w:left w:val="nil"/>
              <w:bottom w:val="single" w:sz="4" w:space="0" w:color="auto"/>
              <w:right w:val="single" w:sz="4" w:space="0" w:color="auto"/>
            </w:tcBorders>
            <w:shd w:val="clear" w:color="auto" w:fill="auto"/>
            <w:noWrap/>
            <w:vAlign w:val="center"/>
            <w:hideMark/>
          </w:tcPr>
          <w:p w14:paraId="3BE9AF51" w14:textId="77777777" w:rsidR="00915E5B" w:rsidRPr="00C76F76" w:rsidRDefault="00915E5B" w:rsidP="00915E5B">
            <w:pPr>
              <w:jc w:val="center"/>
              <w:rPr>
                <w:color w:val="000000"/>
                <w:sz w:val="12"/>
                <w:szCs w:val="12"/>
              </w:rPr>
            </w:pPr>
            <w:r w:rsidRPr="00C76F76">
              <w:rPr>
                <w:color w:val="000000"/>
                <w:sz w:val="12"/>
                <w:szCs w:val="12"/>
              </w:rPr>
              <w:t>1 018</w:t>
            </w:r>
          </w:p>
        </w:tc>
        <w:tc>
          <w:tcPr>
            <w:tcW w:w="2571" w:type="pct"/>
            <w:vMerge/>
            <w:tcBorders>
              <w:top w:val="nil"/>
              <w:left w:val="single" w:sz="4" w:space="0" w:color="auto"/>
              <w:bottom w:val="single" w:sz="4" w:space="0" w:color="auto"/>
              <w:right w:val="single" w:sz="4" w:space="0" w:color="auto"/>
            </w:tcBorders>
            <w:vAlign w:val="center"/>
            <w:hideMark/>
          </w:tcPr>
          <w:p w14:paraId="0EF7893A" w14:textId="77777777" w:rsidR="00915E5B" w:rsidRPr="00C76F76" w:rsidRDefault="00915E5B" w:rsidP="00915E5B">
            <w:pPr>
              <w:rPr>
                <w:color w:val="000000"/>
                <w:sz w:val="12"/>
                <w:szCs w:val="12"/>
              </w:rPr>
            </w:pPr>
          </w:p>
        </w:tc>
      </w:tr>
      <w:tr w:rsidR="00915E5B" w:rsidRPr="00C76F76" w14:paraId="2E49CE66" w14:textId="77777777" w:rsidTr="008B348E">
        <w:trPr>
          <w:trHeight w:val="222"/>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5498248B" w14:textId="77777777" w:rsidR="00915E5B" w:rsidRPr="00C76F76" w:rsidRDefault="00915E5B" w:rsidP="00915E5B">
            <w:pPr>
              <w:jc w:val="center"/>
              <w:rPr>
                <w:color w:val="000000"/>
                <w:sz w:val="12"/>
                <w:szCs w:val="12"/>
              </w:rPr>
            </w:pPr>
            <w:r w:rsidRPr="00C76F76">
              <w:rPr>
                <w:color w:val="000000"/>
                <w:sz w:val="12"/>
                <w:szCs w:val="12"/>
              </w:rPr>
              <w:t>1.3.2.2.</w:t>
            </w:r>
          </w:p>
        </w:tc>
        <w:tc>
          <w:tcPr>
            <w:tcW w:w="1070" w:type="pct"/>
            <w:tcBorders>
              <w:top w:val="nil"/>
              <w:left w:val="nil"/>
              <w:bottom w:val="single" w:sz="4" w:space="0" w:color="auto"/>
              <w:right w:val="single" w:sz="4" w:space="0" w:color="auto"/>
            </w:tcBorders>
            <w:shd w:val="clear" w:color="auto" w:fill="auto"/>
            <w:vAlign w:val="bottom"/>
            <w:hideMark/>
          </w:tcPr>
          <w:p w14:paraId="6BBEB9DE" w14:textId="77777777" w:rsidR="00915E5B" w:rsidRPr="00C76F76" w:rsidRDefault="00915E5B" w:rsidP="00915E5B">
            <w:pPr>
              <w:jc w:val="right"/>
              <w:rPr>
                <w:color w:val="000000"/>
                <w:sz w:val="12"/>
                <w:szCs w:val="12"/>
              </w:rPr>
            </w:pPr>
            <w:r w:rsidRPr="00C76F76">
              <w:rPr>
                <w:color w:val="000000"/>
                <w:sz w:val="12"/>
                <w:szCs w:val="12"/>
              </w:rPr>
              <w:t>Расходы на услуги вневедомственной охраны и коммунального хозяйства</w:t>
            </w:r>
          </w:p>
        </w:tc>
        <w:tc>
          <w:tcPr>
            <w:tcW w:w="319" w:type="pct"/>
            <w:tcBorders>
              <w:top w:val="nil"/>
              <w:left w:val="nil"/>
              <w:bottom w:val="single" w:sz="4" w:space="0" w:color="auto"/>
              <w:right w:val="single" w:sz="4" w:space="0" w:color="auto"/>
            </w:tcBorders>
            <w:shd w:val="clear" w:color="auto" w:fill="auto"/>
            <w:noWrap/>
            <w:vAlign w:val="center"/>
            <w:hideMark/>
          </w:tcPr>
          <w:p w14:paraId="0EED5D88"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329E2D4" w14:textId="77777777" w:rsidR="00915E5B" w:rsidRPr="00C76F76" w:rsidRDefault="00915E5B" w:rsidP="00915E5B">
            <w:pPr>
              <w:jc w:val="center"/>
              <w:rPr>
                <w:color w:val="000000"/>
                <w:sz w:val="12"/>
                <w:szCs w:val="12"/>
              </w:rPr>
            </w:pPr>
            <w:r w:rsidRPr="00C76F76">
              <w:rPr>
                <w:color w:val="000000"/>
                <w:sz w:val="12"/>
                <w:szCs w:val="12"/>
              </w:rPr>
              <w:t>11 061</w:t>
            </w:r>
          </w:p>
        </w:tc>
        <w:tc>
          <w:tcPr>
            <w:tcW w:w="412" w:type="pct"/>
            <w:tcBorders>
              <w:top w:val="nil"/>
              <w:left w:val="nil"/>
              <w:bottom w:val="single" w:sz="4" w:space="0" w:color="auto"/>
              <w:right w:val="single" w:sz="4" w:space="0" w:color="auto"/>
            </w:tcBorders>
            <w:shd w:val="clear" w:color="auto" w:fill="auto"/>
            <w:noWrap/>
            <w:vAlign w:val="center"/>
            <w:hideMark/>
          </w:tcPr>
          <w:p w14:paraId="38EFB03D" w14:textId="77777777" w:rsidR="00915E5B" w:rsidRPr="00C76F76" w:rsidRDefault="00915E5B" w:rsidP="00915E5B">
            <w:pPr>
              <w:jc w:val="center"/>
              <w:rPr>
                <w:color w:val="000000"/>
                <w:sz w:val="12"/>
                <w:szCs w:val="12"/>
              </w:rPr>
            </w:pPr>
            <w:r w:rsidRPr="00C76F76">
              <w:rPr>
                <w:color w:val="000000"/>
                <w:sz w:val="12"/>
                <w:szCs w:val="12"/>
              </w:rPr>
              <w:t>11 061</w:t>
            </w:r>
          </w:p>
        </w:tc>
        <w:tc>
          <w:tcPr>
            <w:tcW w:w="2571" w:type="pct"/>
            <w:vMerge/>
            <w:tcBorders>
              <w:top w:val="nil"/>
              <w:left w:val="single" w:sz="4" w:space="0" w:color="auto"/>
              <w:bottom w:val="single" w:sz="4" w:space="0" w:color="auto"/>
              <w:right w:val="single" w:sz="4" w:space="0" w:color="auto"/>
            </w:tcBorders>
            <w:vAlign w:val="center"/>
            <w:hideMark/>
          </w:tcPr>
          <w:p w14:paraId="5E48EA1A" w14:textId="77777777" w:rsidR="00915E5B" w:rsidRPr="00C76F76" w:rsidRDefault="00915E5B" w:rsidP="00915E5B">
            <w:pPr>
              <w:rPr>
                <w:color w:val="000000"/>
                <w:sz w:val="12"/>
                <w:szCs w:val="12"/>
              </w:rPr>
            </w:pPr>
          </w:p>
        </w:tc>
      </w:tr>
      <w:tr w:rsidR="00915E5B" w:rsidRPr="00C76F76" w14:paraId="0DD9C4F1" w14:textId="77777777" w:rsidTr="008B348E">
        <w:trPr>
          <w:trHeight w:val="158"/>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607FE88F" w14:textId="77777777" w:rsidR="00915E5B" w:rsidRPr="00C76F76" w:rsidRDefault="00915E5B" w:rsidP="00915E5B">
            <w:pPr>
              <w:jc w:val="center"/>
              <w:rPr>
                <w:color w:val="000000"/>
                <w:sz w:val="12"/>
                <w:szCs w:val="12"/>
              </w:rPr>
            </w:pPr>
            <w:r w:rsidRPr="00C76F76">
              <w:rPr>
                <w:color w:val="000000"/>
                <w:sz w:val="12"/>
                <w:szCs w:val="12"/>
              </w:rPr>
              <w:t>1.3.2.3.</w:t>
            </w:r>
          </w:p>
        </w:tc>
        <w:tc>
          <w:tcPr>
            <w:tcW w:w="1070" w:type="pct"/>
            <w:tcBorders>
              <w:top w:val="nil"/>
              <w:left w:val="nil"/>
              <w:bottom w:val="single" w:sz="4" w:space="0" w:color="auto"/>
              <w:right w:val="single" w:sz="4" w:space="0" w:color="auto"/>
            </w:tcBorders>
            <w:shd w:val="clear" w:color="auto" w:fill="auto"/>
            <w:vAlign w:val="bottom"/>
            <w:hideMark/>
          </w:tcPr>
          <w:p w14:paraId="2609970F" w14:textId="77777777" w:rsidR="00915E5B" w:rsidRPr="00C76F76" w:rsidRDefault="00915E5B" w:rsidP="00915E5B">
            <w:pPr>
              <w:jc w:val="right"/>
              <w:rPr>
                <w:color w:val="000000"/>
                <w:sz w:val="12"/>
                <w:szCs w:val="12"/>
              </w:rPr>
            </w:pPr>
            <w:r w:rsidRPr="00C76F76">
              <w:rPr>
                <w:color w:val="000000"/>
                <w:sz w:val="12"/>
                <w:szCs w:val="12"/>
              </w:rPr>
              <w:t>Расходы на юридические и информационные услуги</w:t>
            </w:r>
          </w:p>
        </w:tc>
        <w:tc>
          <w:tcPr>
            <w:tcW w:w="319" w:type="pct"/>
            <w:tcBorders>
              <w:top w:val="nil"/>
              <w:left w:val="nil"/>
              <w:bottom w:val="single" w:sz="4" w:space="0" w:color="auto"/>
              <w:right w:val="single" w:sz="4" w:space="0" w:color="auto"/>
            </w:tcBorders>
            <w:shd w:val="clear" w:color="auto" w:fill="auto"/>
            <w:noWrap/>
            <w:vAlign w:val="center"/>
            <w:hideMark/>
          </w:tcPr>
          <w:p w14:paraId="58F4DD82"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4E2B3DF" w14:textId="77777777" w:rsidR="00915E5B" w:rsidRPr="00C76F76" w:rsidRDefault="00915E5B" w:rsidP="00915E5B">
            <w:pPr>
              <w:jc w:val="center"/>
              <w:rPr>
                <w:color w:val="000000"/>
                <w:sz w:val="12"/>
                <w:szCs w:val="12"/>
              </w:rPr>
            </w:pPr>
            <w:r w:rsidRPr="00C76F76">
              <w:rPr>
                <w:color w:val="000000"/>
                <w:sz w:val="12"/>
                <w:szCs w:val="12"/>
              </w:rPr>
              <w:t>1 091</w:t>
            </w:r>
          </w:p>
        </w:tc>
        <w:tc>
          <w:tcPr>
            <w:tcW w:w="412" w:type="pct"/>
            <w:tcBorders>
              <w:top w:val="nil"/>
              <w:left w:val="nil"/>
              <w:bottom w:val="single" w:sz="4" w:space="0" w:color="auto"/>
              <w:right w:val="single" w:sz="4" w:space="0" w:color="auto"/>
            </w:tcBorders>
            <w:shd w:val="clear" w:color="auto" w:fill="auto"/>
            <w:noWrap/>
            <w:vAlign w:val="center"/>
            <w:hideMark/>
          </w:tcPr>
          <w:p w14:paraId="481B3E37" w14:textId="77777777" w:rsidR="00915E5B" w:rsidRPr="00C76F76" w:rsidRDefault="00915E5B" w:rsidP="00915E5B">
            <w:pPr>
              <w:jc w:val="center"/>
              <w:rPr>
                <w:color w:val="000000"/>
                <w:sz w:val="12"/>
                <w:szCs w:val="12"/>
              </w:rPr>
            </w:pPr>
            <w:r w:rsidRPr="00C76F76">
              <w:rPr>
                <w:color w:val="000000"/>
                <w:sz w:val="12"/>
                <w:szCs w:val="12"/>
              </w:rPr>
              <w:t>1 091</w:t>
            </w:r>
          </w:p>
        </w:tc>
        <w:tc>
          <w:tcPr>
            <w:tcW w:w="2571" w:type="pct"/>
            <w:vMerge/>
            <w:tcBorders>
              <w:top w:val="nil"/>
              <w:left w:val="single" w:sz="4" w:space="0" w:color="auto"/>
              <w:bottom w:val="single" w:sz="4" w:space="0" w:color="auto"/>
              <w:right w:val="single" w:sz="4" w:space="0" w:color="auto"/>
            </w:tcBorders>
            <w:vAlign w:val="center"/>
            <w:hideMark/>
          </w:tcPr>
          <w:p w14:paraId="582E9367" w14:textId="77777777" w:rsidR="00915E5B" w:rsidRPr="00C76F76" w:rsidRDefault="00915E5B" w:rsidP="00915E5B">
            <w:pPr>
              <w:rPr>
                <w:color w:val="000000"/>
                <w:sz w:val="12"/>
                <w:szCs w:val="12"/>
              </w:rPr>
            </w:pPr>
          </w:p>
        </w:tc>
      </w:tr>
      <w:tr w:rsidR="00915E5B" w:rsidRPr="00C76F76" w14:paraId="50B746F7" w14:textId="77777777" w:rsidTr="008B348E">
        <w:trPr>
          <w:trHeight w:val="161"/>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766501F4" w14:textId="77777777" w:rsidR="00915E5B" w:rsidRPr="00C76F76" w:rsidRDefault="00915E5B" w:rsidP="00915E5B">
            <w:pPr>
              <w:jc w:val="center"/>
              <w:rPr>
                <w:color w:val="000000"/>
                <w:sz w:val="12"/>
                <w:szCs w:val="12"/>
              </w:rPr>
            </w:pPr>
            <w:r w:rsidRPr="00C76F76">
              <w:rPr>
                <w:color w:val="000000"/>
                <w:sz w:val="12"/>
                <w:szCs w:val="12"/>
              </w:rPr>
              <w:t>1.3.2.4.</w:t>
            </w:r>
          </w:p>
        </w:tc>
        <w:tc>
          <w:tcPr>
            <w:tcW w:w="1070" w:type="pct"/>
            <w:tcBorders>
              <w:top w:val="nil"/>
              <w:left w:val="nil"/>
              <w:bottom w:val="single" w:sz="4" w:space="0" w:color="auto"/>
              <w:right w:val="single" w:sz="4" w:space="0" w:color="auto"/>
            </w:tcBorders>
            <w:shd w:val="clear" w:color="auto" w:fill="auto"/>
            <w:vAlign w:val="bottom"/>
            <w:hideMark/>
          </w:tcPr>
          <w:p w14:paraId="1C08D485" w14:textId="77777777" w:rsidR="00915E5B" w:rsidRPr="00C76F76" w:rsidRDefault="00915E5B" w:rsidP="00915E5B">
            <w:pPr>
              <w:jc w:val="right"/>
              <w:rPr>
                <w:color w:val="000000"/>
                <w:sz w:val="12"/>
                <w:szCs w:val="12"/>
              </w:rPr>
            </w:pPr>
            <w:r w:rsidRPr="00C76F76">
              <w:rPr>
                <w:color w:val="000000"/>
                <w:sz w:val="12"/>
                <w:szCs w:val="12"/>
              </w:rPr>
              <w:t>Расходы на аудиторские и консультационные услуги</w:t>
            </w:r>
          </w:p>
        </w:tc>
        <w:tc>
          <w:tcPr>
            <w:tcW w:w="319" w:type="pct"/>
            <w:tcBorders>
              <w:top w:val="nil"/>
              <w:left w:val="nil"/>
              <w:bottom w:val="single" w:sz="4" w:space="0" w:color="auto"/>
              <w:right w:val="single" w:sz="4" w:space="0" w:color="auto"/>
            </w:tcBorders>
            <w:shd w:val="clear" w:color="auto" w:fill="auto"/>
            <w:noWrap/>
            <w:vAlign w:val="center"/>
            <w:hideMark/>
          </w:tcPr>
          <w:p w14:paraId="19CDB4EE"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03A2D44C" w14:textId="77777777" w:rsidR="00915E5B" w:rsidRPr="00C76F76" w:rsidRDefault="00915E5B" w:rsidP="00915E5B">
            <w:pPr>
              <w:jc w:val="center"/>
              <w:rPr>
                <w:color w:val="000000"/>
                <w:sz w:val="12"/>
                <w:szCs w:val="12"/>
              </w:rPr>
            </w:pPr>
            <w:r w:rsidRPr="00C76F76">
              <w:rPr>
                <w:color w:val="000000"/>
                <w:sz w:val="12"/>
                <w:szCs w:val="12"/>
              </w:rPr>
              <w:t>4 915</w:t>
            </w:r>
          </w:p>
        </w:tc>
        <w:tc>
          <w:tcPr>
            <w:tcW w:w="412" w:type="pct"/>
            <w:tcBorders>
              <w:top w:val="nil"/>
              <w:left w:val="nil"/>
              <w:bottom w:val="single" w:sz="4" w:space="0" w:color="auto"/>
              <w:right w:val="single" w:sz="4" w:space="0" w:color="auto"/>
            </w:tcBorders>
            <w:shd w:val="clear" w:color="auto" w:fill="auto"/>
            <w:noWrap/>
            <w:vAlign w:val="center"/>
            <w:hideMark/>
          </w:tcPr>
          <w:p w14:paraId="18B7262D" w14:textId="77777777" w:rsidR="00915E5B" w:rsidRPr="00C76F76" w:rsidRDefault="00915E5B" w:rsidP="00915E5B">
            <w:pPr>
              <w:jc w:val="center"/>
              <w:rPr>
                <w:color w:val="000000"/>
                <w:sz w:val="12"/>
                <w:szCs w:val="12"/>
              </w:rPr>
            </w:pPr>
            <w:r w:rsidRPr="00C76F76">
              <w:rPr>
                <w:color w:val="000000"/>
                <w:sz w:val="12"/>
                <w:szCs w:val="12"/>
              </w:rPr>
              <w:t>4 915</w:t>
            </w:r>
          </w:p>
        </w:tc>
        <w:tc>
          <w:tcPr>
            <w:tcW w:w="2571" w:type="pct"/>
            <w:vMerge/>
            <w:tcBorders>
              <w:top w:val="nil"/>
              <w:left w:val="single" w:sz="4" w:space="0" w:color="auto"/>
              <w:bottom w:val="single" w:sz="4" w:space="0" w:color="auto"/>
              <w:right w:val="single" w:sz="4" w:space="0" w:color="auto"/>
            </w:tcBorders>
            <w:vAlign w:val="center"/>
            <w:hideMark/>
          </w:tcPr>
          <w:p w14:paraId="45405986" w14:textId="77777777" w:rsidR="00915E5B" w:rsidRPr="00C76F76" w:rsidRDefault="00915E5B" w:rsidP="00915E5B">
            <w:pPr>
              <w:rPr>
                <w:color w:val="000000"/>
                <w:sz w:val="12"/>
                <w:szCs w:val="12"/>
              </w:rPr>
            </w:pPr>
          </w:p>
        </w:tc>
      </w:tr>
      <w:tr w:rsidR="00915E5B" w:rsidRPr="00C76F76" w14:paraId="131FD4C8" w14:textId="77777777" w:rsidTr="008B348E">
        <w:trPr>
          <w:trHeight w:val="70"/>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22A510B" w14:textId="77777777" w:rsidR="00915E5B" w:rsidRPr="00C76F76" w:rsidRDefault="00915E5B" w:rsidP="00915E5B">
            <w:pPr>
              <w:jc w:val="center"/>
              <w:rPr>
                <w:color w:val="000000"/>
                <w:sz w:val="12"/>
                <w:szCs w:val="12"/>
              </w:rPr>
            </w:pPr>
            <w:r w:rsidRPr="00C76F76">
              <w:rPr>
                <w:color w:val="000000"/>
                <w:sz w:val="12"/>
                <w:szCs w:val="12"/>
              </w:rPr>
              <w:t>1.3.2.5.</w:t>
            </w:r>
          </w:p>
        </w:tc>
        <w:tc>
          <w:tcPr>
            <w:tcW w:w="1070" w:type="pct"/>
            <w:tcBorders>
              <w:top w:val="nil"/>
              <w:left w:val="nil"/>
              <w:bottom w:val="single" w:sz="4" w:space="0" w:color="auto"/>
              <w:right w:val="single" w:sz="4" w:space="0" w:color="auto"/>
            </w:tcBorders>
            <w:shd w:val="clear" w:color="auto" w:fill="auto"/>
            <w:vAlign w:val="bottom"/>
            <w:hideMark/>
          </w:tcPr>
          <w:p w14:paraId="4C73C845" w14:textId="77777777" w:rsidR="00915E5B" w:rsidRPr="00C76F76" w:rsidRDefault="00915E5B" w:rsidP="00915E5B">
            <w:pPr>
              <w:jc w:val="right"/>
              <w:rPr>
                <w:color w:val="000000"/>
                <w:sz w:val="12"/>
                <w:szCs w:val="12"/>
              </w:rPr>
            </w:pPr>
            <w:r w:rsidRPr="00C76F76">
              <w:rPr>
                <w:color w:val="000000"/>
                <w:sz w:val="12"/>
                <w:szCs w:val="12"/>
              </w:rPr>
              <w:t>Транспортные услуги</w:t>
            </w:r>
          </w:p>
        </w:tc>
        <w:tc>
          <w:tcPr>
            <w:tcW w:w="319" w:type="pct"/>
            <w:tcBorders>
              <w:top w:val="nil"/>
              <w:left w:val="nil"/>
              <w:bottom w:val="single" w:sz="4" w:space="0" w:color="auto"/>
              <w:right w:val="single" w:sz="4" w:space="0" w:color="auto"/>
            </w:tcBorders>
            <w:shd w:val="clear" w:color="auto" w:fill="auto"/>
            <w:noWrap/>
            <w:vAlign w:val="center"/>
            <w:hideMark/>
          </w:tcPr>
          <w:p w14:paraId="10D6DE87"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1E23A442" w14:textId="77777777" w:rsidR="00915E5B" w:rsidRPr="00C76F76" w:rsidRDefault="00915E5B" w:rsidP="00915E5B">
            <w:pPr>
              <w:jc w:val="center"/>
              <w:rPr>
                <w:color w:val="000000"/>
                <w:sz w:val="12"/>
                <w:szCs w:val="12"/>
              </w:rPr>
            </w:pPr>
            <w:r w:rsidRPr="00C76F76">
              <w:rPr>
                <w:color w:val="000000"/>
                <w:sz w:val="12"/>
                <w:szCs w:val="12"/>
              </w:rPr>
              <w:t>1 371</w:t>
            </w:r>
          </w:p>
        </w:tc>
        <w:tc>
          <w:tcPr>
            <w:tcW w:w="412" w:type="pct"/>
            <w:tcBorders>
              <w:top w:val="nil"/>
              <w:left w:val="nil"/>
              <w:bottom w:val="single" w:sz="4" w:space="0" w:color="auto"/>
              <w:right w:val="single" w:sz="4" w:space="0" w:color="auto"/>
            </w:tcBorders>
            <w:shd w:val="clear" w:color="auto" w:fill="auto"/>
            <w:noWrap/>
            <w:vAlign w:val="center"/>
            <w:hideMark/>
          </w:tcPr>
          <w:p w14:paraId="586128D4" w14:textId="77777777" w:rsidR="00915E5B" w:rsidRPr="00C76F76" w:rsidRDefault="00915E5B" w:rsidP="00915E5B">
            <w:pPr>
              <w:jc w:val="center"/>
              <w:rPr>
                <w:color w:val="000000"/>
                <w:sz w:val="12"/>
                <w:szCs w:val="12"/>
              </w:rPr>
            </w:pPr>
            <w:r w:rsidRPr="00C76F76">
              <w:rPr>
                <w:color w:val="000000"/>
                <w:sz w:val="12"/>
                <w:szCs w:val="12"/>
              </w:rPr>
              <w:t>1 371</w:t>
            </w:r>
          </w:p>
        </w:tc>
        <w:tc>
          <w:tcPr>
            <w:tcW w:w="2571" w:type="pct"/>
            <w:vMerge/>
            <w:tcBorders>
              <w:top w:val="nil"/>
              <w:left w:val="single" w:sz="4" w:space="0" w:color="auto"/>
              <w:bottom w:val="single" w:sz="4" w:space="0" w:color="auto"/>
              <w:right w:val="single" w:sz="4" w:space="0" w:color="auto"/>
            </w:tcBorders>
            <w:vAlign w:val="center"/>
            <w:hideMark/>
          </w:tcPr>
          <w:p w14:paraId="22683757" w14:textId="77777777" w:rsidR="00915E5B" w:rsidRPr="00C76F76" w:rsidRDefault="00915E5B" w:rsidP="00915E5B">
            <w:pPr>
              <w:rPr>
                <w:color w:val="000000"/>
                <w:sz w:val="12"/>
                <w:szCs w:val="12"/>
              </w:rPr>
            </w:pPr>
          </w:p>
        </w:tc>
      </w:tr>
      <w:tr w:rsidR="00915E5B" w:rsidRPr="00C76F76" w14:paraId="088945B4" w14:textId="77777777" w:rsidTr="008B348E">
        <w:trPr>
          <w:trHeight w:val="157"/>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4732BDC5" w14:textId="77777777" w:rsidR="00915E5B" w:rsidRPr="00C76F76" w:rsidRDefault="00915E5B" w:rsidP="00915E5B">
            <w:pPr>
              <w:jc w:val="center"/>
              <w:rPr>
                <w:color w:val="000000"/>
                <w:sz w:val="12"/>
                <w:szCs w:val="12"/>
              </w:rPr>
            </w:pPr>
            <w:r w:rsidRPr="00C76F76">
              <w:rPr>
                <w:color w:val="000000"/>
                <w:sz w:val="12"/>
                <w:szCs w:val="12"/>
              </w:rPr>
              <w:t>1.3.2.6.</w:t>
            </w:r>
          </w:p>
        </w:tc>
        <w:tc>
          <w:tcPr>
            <w:tcW w:w="1070" w:type="pct"/>
            <w:tcBorders>
              <w:top w:val="nil"/>
              <w:left w:val="nil"/>
              <w:bottom w:val="single" w:sz="4" w:space="0" w:color="auto"/>
              <w:right w:val="single" w:sz="4" w:space="0" w:color="auto"/>
            </w:tcBorders>
            <w:shd w:val="clear" w:color="auto" w:fill="auto"/>
            <w:vAlign w:val="bottom"/>
            <w:hideMark/>
          </w:tcPr>
          <w:p w14:paraId="00A7027E" w14:textId="77777777" w:rsidR="00915E5B" w:rsidRPr="00C76F76" w:rsidRDefault="00915E5B" w:rsidP="00915E5B">
            <w:pPr>
              <w:jc w:val="right"/>
              <w:rPr>
                <w:color w:val="000000"/>
                <w:sz w:val="12"/>
                <w:szCs w:val="12"/>
              </w:rPr>
            </w:pPr>
            <w:r w:rsidRPr="00C76F76">
              <w:rPr>
                <w:color w:val="000000"/>
                <w:sz w:val="12"/>
                <w:szCs w:val="12"/>
              </w:rPr>
              <w:t>Прочие услуги сторонних организаций</w:t>
            </w:r>
          </w:p>
        </w:tc>
        <w:tc>
          <w:tcPr>
            <w:tcW w:w="319" w:type="pct"/>
            <w:tcBorders>
              <w:top w:val="nil"/>
              <w:left w:val="nil"/>
              <w:bottom w:val="single" w:sz="4" w:space="0" w:color="auto"/>
              <w:right w:val="single" w:sz="4" w:space="0" w:color="auto"/>
            </w:tcBorders>
            <w:shd w:val="clear" w:color="auto" w:fill="auto"/>
            <w:noWrap/>
            <w:vAlign w:val="center"/>
            <w:hideMark/>
          </w:tcPr>
          <w:p w14:paraId="221739AC"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700C412B" w14:textId="77777777" w:rsidR="00915E5B" w:rsidRPr="00C76F76" w:rsidRDefault="00915E5B" w:rsidP="00915E5B">
            <w:pPr>
              <w:jc w:val="center"/>
              <w:rPr>
                <w:color w:val="000000"/>
                <w:sz w:val="12"/>
                <w:szCs w:val="12"/>
              </w:rPr>
            </w:pPr>
            <w:r w:rsidRPr="00C76F76">
              <w:rPr>
                <w:color w:val="000000"/>
                <w:sz w:val="12"/>
                <w:szCs w:val="12"/>
              </w:rPr>
              <w:t>86</w:t>
            </w:r>
          </w:p>
        </w:tc>
        <w:tc>
          <w:tcPr>
            <w:tcW w:w="412" w:type="pct"/>
            <w:tcBorders>
              <w:top w:val="nil"/>
              <w:left w:val="nil"/>
              <w:bottom w:val="single" w:sz="4" w:space="0" w:color="auto"/>
              <w:right w:val="single" w:sz="4" w:space="0" w:color="auto"/>
            </w:tcBorders>
            <w:shd w:val="clear" w:color="auto" w:fill="auto"/>
            <w:noWrap/>
            <w:vAlign w:val="center"/>
            <w:hideMark/>
          </w:tcPr>
          <w:p w14:paraId="212CF11E" w14:textId="77777777" w:rsidR="00915E5B" w:rsidRPr="00C76F76" w:rsidRDefault="00915E5B" w:rsidP="00915E5B">
            <w:pPr>
              <w:jc w:val="center"/>
              <w:rPr>
                <w:color w:val="000000"/>
                <w:sz w:val="12"/>
                <w:szCs w:val="12"/>
              </w:rPr>
            </w:pPr>
            <w:r w:rsidRPr="00C76F76">
              <w:rPr>
                <w:color w:val="000000"/>
                <w:sz w:val="12"/>
                <w:szCs w:val="12"/>
              </w:rPr>
              <w:t>86</w:t>
            </w:r>
          </w:p>
        </w:tc>
        <w:tc>
          <w:tcPr>
            <w:tcW w:w="2571" w:type="pct"/>
            <w:vMerge/>
            <w:tcBorders>
              <w:top w:val="nil"/>
              <w:left w:val="single" w:sz="4" w:space="0" w:color="auto"/>
              <w:bottom w:val="single" w:sz="4" w:space="0" w:color="auto"/>
              <w:right w:val="single" w:sz="4" w:space="0" w:color="auto"/>
            </w:tcBorders>
            <w:vAlign w:val="center"/>
            <w:hideMark/>
          </w:tcPr>
          <w:p w14:paraId="542AC9B7" w14:textId="77777777" w:rsidR="00915E5B" w:rsidRPr="00C76F76" w:rsidRDefault="00915E5B" w:rsidP="00915E5B">
            <w:pPr>
              <w:rPr>
                <w:color w:val="000000"/>
                <w:sz w:val="12"/>
                <w:szCs w:val="12"/>
              </w:rPr>
            </w:pPr>
          </w:p>
        </w:tc>
      </w:tr>
      <w:tr w:rsidR="00915E5B" w:rsidRPr="00C76F76" w14:paraId="38D9FFE7" w14:textId="77777777" w:rsidTr="008B348E">
        <w:trPr>
          <w:trHeight w:val="157"/>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1543C42A" w14:textId="77777777" w:rsidR="00915E5B" w:rsidRPr="00C76F76" w:rsidRDefault="00915E5B" w:rsidP="00915E5B">
            <w:pPr>
              <w:jc w:val="center"/>
              <w:rPr>
                <w:i/>
                <w:iCs/>
                <w:color w:val="000000"/>
                <w:sz w:val="12"/>
                <w:szCs w:val="12"/>
              </w:rPr>
            </w:pPr>
            <w:r w:rsidRPr="00C76F76">
              <w:rPr>
                <w:i/>
                <w:iCs/>
                <w:color w:val="000000"/>
                <w:sz w:val="12"/>
                <w:szCs w:val="12"/>
              </w:rPr>
              <w:t>1.3.3.</w:t>
            </w:r>
          </w:p>
        </w:tc>
        <w:tc>
          <w:tcPr>
            <w:tcW w:w="1070" w:type="pct"/>
            <w:tcBorders>
              <w:top w:val="nil"/>
              <w:left w:val="nil"/>
              <w:bottom w:val="single" w:sz="4" w:space="0" w:color="auto"/>
              <w:right w:val="single" w:sz="4" w:space="0" w:color="auto"/>
            </w:tcBorders>
            <w:shd w:val="clear" w:color="auto" w:fill="auto"/>
            <w:vAlign w:val="bottom"/>
            <w:hideMark/>
          </w:tcPr>
          <w:p w14:paraId="63C93474" w14:textId="77777777" w:rsidR="00915E5B" w:rsidRPr="00C76F76" w:rsidRDefault="00915E5B" w:rsidP="00915E5B">
            <w:pPr>
              <w:rPr>
                <w:i/>
                <w:iCs/>
                <w:color w:val="000000"/>
                <w:sz w:val="12"/>
                <w:szCs w:val="12"/>
              </w:rPr>
            </w:pPr>
            <w:r w:rsidRPr="00C76F76">
              <w:rPr>
                <w:i/>
                <w:iCs/>
                <w:color w:val="000000"/>
                <w:sz w:val="12"/>
                <w:szCs w:val="12"/>
              </w:rPr>
              <w:t>Расходы на командировки и представительские</w:t>
            </w:r>
          </w:p>
        </w:tc>
        <w:tc>
          <w:tcPr>
            <w:tcW w:w="319" w:type="pct"/>
            <w:tcBorders>
              <w:top w:val="nil"/>
              <w:left w:val="nil"/>
              <w:bottom w:val="single" w:sz="4" w:space="0" w:color="auto"/>
              <w:right w:val="single" w:sz="4" w:space="0" w:color="auto"/>
            </w:tcBorders>
            <w:shd w:val="clear" w:color="auto" w:fill="auto"/>
            <w:noWrap/>
            <w:vAlign w:val="center"/>
            <w:hideMark/>
          </w:tcPr>
          <w:p w14:paraId="38EE44FF"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27D9B1F8" w14:textId="77777777" w:rsidR="00915E5B" w:rsidRPr="00C76F76" w:rsidRDefault="00915E5B" w:rsidP="00915E5B">
            <w:pPr>
              <w:jc w:val="center"/>
              <w:rPr>
                <w:color w:val="000000"/>
                <w:sz w:val="12"/>
                <w:szCs w:val="12"/>
              </w:rPr>
            </w:pPr>
            <w:r w:rsidRPr="00C76F76">
              <w:rPr>
                <w:color w:val="000000"/>
                <w:sz w:val="12"/>
                <w:szCs w:val="12"/>
              </w:rPr>
              <w:t>754</w:t>
            </w:r>
          </w:p>
        </w:tc>
        <w:tc>
          <w:tcPr>
            <w:tcW w:w="412" w:type="pct"/>
            <w:tcBorders>
              <w:top w:val="nil"/>
              <w:left w:val="nil"/>
              <w:bottom w:val="single" w:sz="4" w:space="0" w:color="auto"/>
              <w:right w:val="single" w:sz="4" w:space="0" w:color="auto"/>
            </w:tcBorders>
            <w:shd w:val="clear" w:color="auto" w:fill="auto"/>
            <w:noWrap/>
            <w:vAlign w:val="center"/>
            <w:hideMark/>
          </w:tcPr>
          <w:p w14:paraId="658D4DEF" w14:textId="77777777" w:rsidR="00915E5B" w:rsidRPr="00C76F76" w:rsidRDefault="00915E5B" w:rsidP="00915E5B">
            <w:pPr>
              <w:jc w:val="center"/>
              <w:rPr>
                <w:color w:val="000000"/>
                <w:sz w:val="12"/>
                <w:szCs w:val="12"/>
              </w:rPr>
            </w:pPr>
            <w:r w:rsidRPr="00C76F76">
              <w:rPr>
                <w:color w:val="000000"/>
                <w:sz w:val="12"/>
                <w:szCs w:val="12"/>
              </w:rPr>
              <w:t>754</w:t>
            </w:r>
          </w:p>
        </w:tc>
        <w:tc>
          <w:tcPr>
            <w:tcW w:w="2571" w:type="pct"/>
            <w:vMerge/>
            <w:tcBorders>
              <w:top w:val="nil"/>
              <w:left w:val="single" w:sz="4" w:space="0" w:color="auto"/>
              <w:bottom w:val="single" w:sz="4" w:space="0" w:color="auto"/>
              <w:right w:val="single" w:sz="4" w:space="0" w:color="auto"/>
            </w:tcBorders>
            <w:vAlign w:val="center"/>
            <w:hideMark/>
          </w:tcPr>
          <w:p w14:paraId="78F3B7AA" w14:textId="77777777" w:rsidR="00915E5B" w:rsidRPr="00C76F76" w:rsidRDefault="00915E5B" w:rsidP="00915E5B">
            <w:pPr>
              <w:rPr>
                <w:color w:val="000000"/>
                <w:sz w:val="12"/>
                <w:szCs w:val="12"/>
              </w:rPr>
            </w:pPr>
          </w:p>
        </w:tc>
      </w:tr>
      <w:tr w:rsidR="00915E5B" w:rsidRPr="00C76F76" w14:paraId="4DFB624B" w14:textId="77777777" w:rsidTr="008B348E">
        <w:trPr>
          <w:trHeight w:val="161"/>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1E3B003C" w14:textId="77777777" w:rsidR="00915E5B" w:rsidRPr="00C76F76" w:rsidRDefault="00915E5B" w:rsidP="00915E5B">
            <w:pPr>
              <w:jc w:val="center"/>
              <w:rPr>
                <w:i/>
                <w:iCs/>
                <w:color w:val="000000"/>
                <w:sz w:val="12"/>
                <w:szCs w:val="12"/>
              </w:rPr>
            </w:pPr>
            <w:r w:rsidRPr="00C76F76">
              <w:rPr>
                <w:i/>
                <w:iCs/>
                <w:color w:val="000000"/>
                <w:sz w:val="12"/>
                <w:szCs w:val="12"/>
              </w:rPr>
              <w:t>1.3.4.</w:t>
            </w:r>
          </w:p>
        </w:tc>
        <w:tc>
          <w:tcPr>
            <w:tcW w:w="1070" w:type="pct"/>
            <w:tcBorders>
              <w:top w:val="nil"/>
              <w:left w:val="nil"/>
              <w:bottom w:val="single" w:sz="4" w:space="0" w:color="auto"/>
              <w:right w:val="single" w:sz="4" w:space="0" w:color="auto"/>
            </w:tcBorders>
            <w:shd w:val="clear" w:color="auto" w:fill="auto"/>
            <w:vAlign w:val="bottom"/>
            <w:hideMark/>
          </w:tcPr>
          <w:p w14:paraId="5884C3EE" w14:textId="77777777" w:rsidR="00915E5B" w:rsidRPr="00C76F76" w:rsidRDefault="00915E5B" w:rsidP="00915E5B">
            <w:pPr>
              <w:rPr>
                <w:i/>
                <w:iCs/>
                <w:color w:val="000000"/>
                <w:sz w:val="12"/>
                <w:szCs w:val="12"/>
              </w:rPr>
            </w:pPr>
            <w:r w:rsidRPr="00C76F76">
              <w:rPr>
                <w:i/>
                <w:iCs/>
                <w:color w:val="000000"/>
                <w:sz w:val="12"/>
                <w:szCs w:val="12"/>
              </w:rPr>
              <w:t>Расходы на подготовку кадров</w:t>
            </w:r>
          </w:p>
        </w:tc>
        <w:tc>
          <w:tcPr>
            <w:tcW w:w="319" w:type="pct"/>
            <w:tcBorders>
              <w:top w:val="nil"/>
              <w:left w:val="nil"/>
              <w:bottom w:val="single" w:sz="4" w:space="0" w:color="auto"/>
              <w:right w:val="single" w:sz="4" w:space="0" w:color="auto"/>
            </w:tcBorders>
            <w:shd w:val="clear" w:color="auto" w:fill="auto"/>
            <w:noWrap/>
            <w:vAlign w:val="center"/>
            <w:hideMark/>
          </w:tcPr>
          <w:p w14:paraId="785D5BE5"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309B699C" w14:textId="77777777" w:rsidR="00915E5B" w:rsidRPr="00C76F76" w:rsidRDefault="00915E5B" w:rsidP="00915E5B">
            <w:pPr>
              <w:jc w:val="center"/>
              <w:rPr>
                <w:color w:val="000000"/>
                <w:sz w:val="12"/>
                <w:szCs w:val="12"/>
              </w:rPr>
            </w:pPr>
            <w:r w:rsidRPr="00C76F76">
              <w:rPr>
                <w:color w:val="000000"/>
                <w:sz w:val="12"/>
                <w:szCs w:val="12"/>
              </w:rPr>
              <w:t>809</w:t>
            </w:r>
          </w:p>
        </w:tc>
        <w:tc>
          <w:tcPr>
            <w:tcW w:w="412" w:type="pct"/>
            <w:tcBorders>
              <w:top w:val="nil"/>
              <w:left w:val="nil"/>
              <w:bottom w:val="single" w:sz="4" w:space="0" w:color="auto"/>
              <w:right w:val="single" w:sz="4" w:space="0" w:color="auto"/>
            </w:tcBorders>
            <w:shd w:val="clear" w:color="auto" w:fill="auto"/>
            <w:noWrap/>
            <w:vAlign w:val="center"/>
            <w:hideMark/>
          </w:tcPr>
          <w:p w14:paraId="552F649B" w14:textId="77777777" w:rsidR="00915E5B" w:rsidRPr="00C76F76" w:rsidRDefault="00915E5B" w:rsidP="00915E5B">
            <w:pPr>
              <w:jc w:val="center"/>
              <w:rPr>
                <w:color w:val="000000"/>
                <w:sz w:val="12"/>
                <w:szCs w:val="12"/>
              </w:rPr>
            </w:pPr>
            <w:r w:rsidRPr="00C76F76">
              <w:rPr>
                <w:color w:val="000000"/>
                <w:sz w:val="12"/>
                <w:szCs w:val="12"/>
              </w:rPr>
              <w:t>809</w:t>
            </w:r>
          </w:p>
        </w:tc>
        <w:tc>
          <w:tcPr>
            <w:tcW w:w="2571" w:type="pct"/>
            <w:vMerge/>
            <w:tcBorders>
              <w:top w:val="nil"/>
              <w:left w:val="single" w:sz="4" w:space="0" w:color="auto"/>
              <w:bottom w:val="single" w:sz="4" w:space="0" w:color="auto"/>
              <w:right w:val="single" w:sz="4" w:space="0" w:color="auto"/>
            </w:tcBorders>
            <w:vAlign w:val="center"/>
            <w:hideMark/>
          </w:tcPr>
          <w:p w14:paraId="16336D78" w14:textId="77777777" w:rsidR="00915E5B" w:rsidRPr="00C76F76" w:rsidRDefault="00915E5B" w:rsidP="00915E5B">
            <w:pPr>
              <w:rPr>
                <w:color w:val="000000"/>
                <w:sz w:val="12"/>
                <w:szCs w:val="12"/>
              </w:rPr>
            </w:pPr>
          </w:p>
        </w:tc>
      </w:tr>
      <w:tr w:rsidR="00915E5B" w:rsidRPr="00C76F76" w14:paraId="4A181A44" w14:textId="77777777" w:rsidTr="008B348E">
        <w:trPr>
          <w:trHeight w:val="162"/>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3FF6BEF2" w14:textId="77777777" w:rsidR="00915E5B" w:rsidRPr="00C76F76" w:rsidRDefault="00915E5B" w:rsidP="00915E5B">
            <w:pPr>
              <w:jc w:val="center"/>
              <w:rPr>
                <w:i/>
                <w:iCs/>
                <w:color w:val="000000"/>
                <w:sz w:val="12"/>
                <w:szCs w:val="12"/>
              </w:rPr>
            </w:pPr>
            <w:r w:rsidRPr="00C76F76">
              <w:rPr>
                <w:i/>
                <w:iCs/>
                <w:color w:val="000000"/>
                <w:sz w:val="12"/>
                <w:szCs w:val="12"/>
              </w:rPr>
              <w:t>1.3.5.</w:t>
            </w:r>
          </w:p>
        </w:tc>
        <w:tc>
          <w:tcPr>
            <w:tcW w:w="1070" w:type="pct"/>
            <w:tcBorders>
              <w:top w:val="nil"/>
              <w:left w:val="nil"/>
              <w:bottom w:val="single" w:sz="4" w:space="0" w:color="auto"/>
              <w:right w:val="single" w:sz="4" w:space="0" w:color="auto"/>
            </w:tcBorders>
            <w:shd w:val="clear" w:color="auto" w:fill="auto"/>
            <w:vAlign w:val="bottom"/>
            <w:hideMark/>
          </w:tcPr>
          <w:p w14:paraId="780832BC" w14:textId="77777777" w:rsidR="00915E5B" w:rsidRPr="00C76F76" w:rsidRDefault="00915E5B" w:rsidP="00915E5B">
            <w:pPr>
              <w:rPr>
                <w:i/>
                <w:iCs/>
                <w:color w:val="000000"/>
                <w:sz w:val="12"/>
                <w:szCs w:val="12"/>
              </w:rPr>
            </w:pPr>
            <w:r w:rsidRPr="00C76F76">
              <w:rPr>
                <w:i/>
                <w:iCs/>
                <w:color w:val="000000"/>
                <w:sz w:val="12"/>
                <w:szCs w:val="12"/>
              </w:rPr>
              <w:t>Расходы на обеспечение нормальных условий труда и мер по технике безопасности</w:t>
            </w:r>
          </w:p>
        </w:tc>
        <w:tc>
          <w:tcPr>
            <w:tcW w:w="319" w:type="pct"/>
            <w:tcBorders>
              <w:top w:val="nil"/>
              <w:left w:val="nil"/>
              <w:bottom w:val="single" w:sz="4" w:space="0" w:color="auto"/>
              <w:right w:val="single" w:sz="4" w:space="0" w:color="auto"/>
            </w:tcBorders>
            <w:shd w:val="clear" w:color="auto" w:fill="auto"/>
            <w:noWrap/>
            <w:vAlign w:val="center"/>
            <w:hideMark/>
          </w:tcPr>
          <w:p w14:paraId="6D8F5AEB"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2F9FD6B1" w14:textId="77777777" w:rsidR="00915E5B" w:rsidRPr="00C76F76" w:rsidRDefault="00915E5B" w:rsidP="00915E5B">
            <w:pPr>
              <w:jc w:val="center"/>
              <w:rPr>
                <w:color w:val="000000"/>
                <w:sz w:val="12"/>
                <w:szCs w:val="12"/>
              </w:rPr>
            </w:pPr>
            <w:r w:rsidRPr="00C76F76">
              <w:rPr>
                <w:color w:val="000000"/>
                <w:sz w:val="12"/>
                <w:szCs w:val="12"/>
              </w:rPr>
              <w:t>0</w:t>
            </w:r>
          </w:p>
        </w:tc>
        <w:tc>
          <w:tcPr>
            <w:tcW w:w="412" w:type="pct"/>
            <w:tcBorders>
              <w:top w:val="nil"/>
              <w:left w:val="nil"/>
              <w:bottom w:val="single" w:sz="4" w:space="0" w:color="auto"/>
              <w:right w:val="single" w:sz="4" w:space="0" w:color="auto"/>
            </w:tcBorders>
            <w:shd w:val="clear" w:color="auto" w:fill="auto"/>
            <w:noWrap/>
            <w:vAlign w:val="center"/>
            <w:hideMark/>
          </w:tcPr>
          <w:p w14:paraId="21FC1EBE" w14:textId="77777777" w:rsidR="00915E5B" w:rsidRPr="00C76F76" w:rsidRDefault="00915E5B" w:rsidP="00915E5B">
            <w:pPr>
              <w:jc w:val="center"/>
              <w:rPr>
                <w:color w:val="000000"/>
                <w:sz w:val="12"/>
                <w:szCs w:val="12"/>
              </w:rPr>
            </w:pPr>
            <w:r w:rsidRPr="00C76F76">
              <w:rPr>
                <w:color w:val="000000"/>
                <w:sz w:val="12"/>
                <w:szCs w:val="12"/>
              </w:rPr>
              <w:t>0</w:t>
            </w:r>
          </w:p>
        </w:tc>
        <w:tc>
          <w:tcPr>
            <w:tcW w:w="2571" w:type="pct"/>
            <w:vMerge/>
            <w:tcBorders>
              <w:top w:val="nil"/>
              <w:left w:val="single" w:sz="4" w:space="0" w:color="auto"/>
              <w:bottom w:val="single" w:sz="4" w:space="0" w:color="auto"/>
              <w:right w:val="single" w:sz="4" w:space="0" w:color="auto"/>
            </w:tcBorders>
            <w:vAlign w:val="center"/>
            <w:hideMark/>
          </w:tcPr>
          <w:p w14:paraId="60341BB7" w14:textId="77777777" w:rsidR="00915E5B" w:rsidRPr="00C76F76" w:rsidRDefault="00915E5B" w:rsidP="00915E5B">
            <w:pPr>
              <w:rPr>
                <w:color w:val="000000"/>
                <w:sz w:val="12"/>
                <w:szCs w:val="12"/>
              </w:rPr>
            </w:pPr>
          </w:p>
        </w:tc>
      </w:tr>
      <w:tr w:rsidR="00915E5B" w:rsidRPr="00C76F76" w14:paraId="0188D010" w14:textId="77777777" w:rsidTr="008B348E">
        <w:trPr>
          <w:trHeight w:val="73"/>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19B473EE" w14:textId="77777777" w:rsidR="00915E5B" w:rsidRPr="00C76F76" w:rsidRDefault="00915E5B" w:rsidP="00915E5B">
            <w:pPr>
              <w:jc w:val="center"/>
              <w:rPr>
                <w:i/>
                <w:iCs/>
                <w:color w:val="000000"/>
                <w:sz w:val="12"/>
                <w:szCs w:val="12"/>
              </w:rPr>
            </w:pPr>
            <w:r w:rsidRPr="00C76F76">
              <w:rPr>
                <w:i/>
                <w:iCs/>
                <w:color w:val="000000"/>
                <w:sz w:val="12"/>
                <w:szCs w:val="12"/>
              </w:rPr>
              <w:t>1.3.6.</w:t>
            </w:r>
          </w:p>
        </w:tc>
        <w:tc>
          <w:tcPr>
            <w:tcW w:w="1070" w:type="pct"/>
            <w:tcBorders>
              <w:top w:val="nil"/>
              <w:left w:val="nil"/>
              <w:bottom w:val="single" w:sz="4" w:space="0" w:color="auto"/>
              <w:right w:val="single" w:sz="4" w:space="0" w:color="auto"/>
            </w:tcBorders>
            <w:shd w:val="clear" w:color="auto" w:fill="auto"/>
            <w:vAlign w:val="bottom"/>
            <w:hideMark/>
          </w:tcPr>
          <w:p w14:paraId="3AD0210B" w14:textId="77777777" w:rsidR="00915E5B" w:rsidRPr="00C76F76" w:rsidRDefault="00915E5B" w:rsidP="00915E5B">
            <w:pPr>
              <w:rPr>
                <w:i/>
                <w:iCs/>
                <w:color w:val="000000"/>
                <w:sz w:val="12"/>
                <w:szCs w:val="12"/>
              </w:rPr>
            </w:pPr>
            <w:r w:rsidRPr="00C76F76">
              <w:rPr>
                <w:i/>
                <w:iCs/>
                <w:color w:val="000000"/>
                <w:sz w:val="12"/>
                <w:szCs w:val="12"/>
              </w:rPr>
              <w:t>Электроэнергия на хоз. нужды</w:t>
            </w:r>
          </w:p>
        </w:tc>
        <w:tc>
          <w:tcPr>
            <w:tcW w:w="319" w:type="pct"/>
            <w:tcBorders>
              <w:top w:val="nil"/>
              <w:left w:val="nil"/>
              <w:bottom w:val="single" w:sz="4" w:space="0" w:color="auto"/>
              <w:right w:val="single" w:sz="4" w:space="0" w:color="auto"/>
            </w:tcBorders>
            <w:shd w:val="clear" w:color="auto" w:fill="auto"/>
            <w:noWrap/>
            <w:vAlign w:val="center"/>
            <w:hideMark/>
          </w:tcPr>
          <w:p w14:paraId="5D906395"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07493B00" w14:textId="77777777" w:rsidR="00915E5B" w:rsidRPr="00C76F76" w:rsidRDefault="00915E5B" w:rsidP="00915E5B">
            <w:pPr>
              <w:jc w:val="center"/>
              <w:rPr>
                <w:color w:val="000000"/>
                <w:sz w:val="12"/>
                <w:szCs w:val="12"/>
              </w:rPr>
            </w:pPr>
            <w:r w:rsidRPr="00C76F76">
              <w:rPr>
                <w:color w:val="000000"/>
                <w:sz w:val="12"/>
                <w:szCs w:val="12"/>
              </w:rPr>
              <w:t>0</w:t>
            </w:r>
          </w:p>
        </w:tc>
        <w:tc>
          <w:tcPr>
            <w:tcW w:w="412" w:type="pct"/>
            <w:tcBorders>
              <w:top w:val="nil"/>
              <w:left w:val="nil"/>
              <w:bottom w:val="single" w:sz="4" w:space="0" w:color="auto"/>
              <w:right w:val="single" w:sz="4" w:space="0" w:color="auto"/>
            </w:tcBorders>
            <w:shd w:val="clear" w:color="auto" w:fill="auto"/>
            <w:noWrap/>
            <w:vAlign w:val="center"/>
            <w:hideMark/>
          </w:tcPr>
          <w:p w14:paraId="1F6929BF" w14:textId="77777777" w:rsidR="00915E5B" w:rsidRPr="00C76F76" w:rsidRDefault="00915E5B" w:rsidP="00915E5B">
            <w:pPr>
              <w:jc w:val="center"/>
              <w:rPr>
                <w:color w:val="000000"/>
                <w:sz w:val="12"/>
                <w:szCs w:val="12"/>
              </w:rPr>
            </w:pPr>
            <w:r w:rsidRPr="00C76F76">
              <w:rPr>
                <w:color w:val="000000"/>
                <w:sz w:val="12"/>
                <w:szCs w:val="12"/>
              </w:rPr>
              <w:t>0</w:t>
            </w:r>
          </w:p>
        </w:tc>
        <w:tc>
          <w:tcPr>
            <w:tcW w:w="2571" w:type="pct"/>
            <w:vMerge/>
            <w:tcBorders>
              <w:top w:val="nil"/>
              <w:left w:val="single" w:sz="4" w:space="0" w:color="auto"/>
              <w:bottom w:val="single" w:sz="4" w:space="0" w:color="auto"/>
              <w:right w:val="single" w:sz="4" w:space="0" w:color="auto"/>
            </w:tcBorders>
            <w:vAlign w:val="center"/>
            <w:hideMark/>
          </w:tcPr>
          <w:p w14:paraId="20734773" w14:textId="77777777" w:rsidR="00915E5B" w:rsidRPr="00C76F76" w:rsidRDefault="00915E5B" w:rsidP="00915E5B">
            <w:pPr>
              <w:rPr>
                <w:color w:val="000000"/>
                <w:sz w:val="12"/>
                <w:szCs w:val="12"/>
              </w:rPr>
            </w:pPr>
          </w:p>
        </w:tc>
      </w:tr>
      <w:tr w:rsidR="00915E5B" w:rsidRPr="00C76F76" w14:paraId="04B78323" w14:textId="77777777" w:rsidTr="008B348E">
        <w:trPr>
          <w:trHeight w:val="66"/>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78A29BA6" w14:textId="77777777" w:rsidR="00915E5B" w:rsidRPr="00C76F76" w:rsidRDefault="00915E5B" w:rsidP="00915E5B">
            <w:pPr>
              <w:jc w:val="center"/>
              <w:rPr>
                <w:i/>
                <w:iCs/>
                <w:color w:val="000000"/>
                <w:sz w:val="12"/>
                <w:szCs w:val="12"/>
              </w:rPr>
            </w:pPr>
            <w:r w:rsidRPr="00C76F76">
              <w:rPr>
                <w:i/>
                <w:iCs/>
                <w:color w:val="000000"/>
                <w:sz w:val="12"/>
                <w:szCs w:val="12"/>
              </w:rPr>
              <w:t>1.3.7.</w:t>
            </w:r>
          </w:p>
        </w:tc>
        <w:tc>
          <w:tcPr>
            <w:tcW w:w="1070" w:type="pct"/>
            <w:tcBorders>
              <w:top w:val="nil"/>
              <w:left w:val="nil"/>
              <w:bottom w:val="single" w:sz="4" w:space="0" w:color="auto"/>
              <w:right w:val="single" w:sz="4" w:space="0" w:color="auto"/>
            </w:tcBorders>
            <w:shd w:val="clear" w:color="auto" w:fill="auto"/>
            <w:vAlign w:val="bottom"/>
            <w:hideMark/>
          </w:tcPr>
          <w:p w14:paraId="113A2519" w14:textId="77777777" w:rsidR="00915E5B" w:rsidRPr="00C76F76" w:rsidRDefault="00915E5B" w:rsidP="00915E5B">
            <w:pPr>
              <w:rPr>
                <w:i/>
                <w:iCs/>
                <w:color w:val="000000"/>
                <w:sz w:val="12"/>
                <w:szCs w:val="12"/>
              </w:rPr>
            </w:pPr>
            <w:r w:rsidRPr="00C76F76">
              <w:rPr>
                <w:i/>
                <w:iCs/>
                <w:color w:val="000000"/>
                <w:sz w:val="12"/>
                <w:szCs w:val="12"/>
              </w:rPr>
              <w:t>Теплоэнергия</w:t>
            </w:r>
          </w:p>
        </w:tc>
        <w:tc>
          <w:tcPr>
            <w:tcW w:w="319" w:type="pct"/>
            <w:tcBorders>
              <w:top w:val="nil"/>
              <w:left w:val="nil"/>
              <w:bottom w:val="single" w:sz="4" w:space="0" w:color="auto"/>
              <w:right w:val="single" w:sz="4" w:space="0" w:color="auto"/>
            </w:tcBorders>
            <w:shd w:val="clear" w:color="auto" w:fill="auto"/>
            <w:noWrap/>
            <w:vAlign w:val="center"/>
            <w:hideMark/>
          </w:tcPr>
          <w:p w14:paraId="7EADDD69"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6F140139" w14:textId="77777777" w:rsidR="00915E5B" w:rsidRPr="00C76F76" w:rsidRDefault="00915E5B" w:rsidP="00915E5B">
            <w:pPr>
              <w:jc w:val="center"/>
              <w:rPr>
                <w:color w:val="000000"/>
                <w:sz w:val="12"/>
                <w:szCs w:val="12"/>
              </w:rPr>
            </w:pPr>
            <w:r w:rsidRPr="00C76F76">
              <w:rPr>
                <w:color w:val="000000"/>
                <w:sz w:val="12"/>
                <w:szCs w:val="12"/>
              </w:rPr>
              <w:t>0</w:t>
            </w:r>
          </w:p>
        </w:tc>
        <w:tc>
          <w:tcPr>
            <w:tcW w:w="412" w:type="pct"/>
            <w:tcBorders>
              <w:top w:val="nil"/>
              <w:left w:val="nil"/>
              <w:bottom w:val="single" w:sz="4" w:space="0" w:color="auto"/>
              <w:right w:val="single" w:sz="4" w:space="0" w:color="auto"/>
            </w:tcBorders>
            <w:shd w:val="clear" w:color="auto" w:fill="auto"/>
            <w:noWrap/>
            <w:vAlign w:val="center"/>
            <w:hideMark/>
          </w:tcPr>
          <w:p w14:paraId="6D7FE01D" w14:textId="77777777" w:rsidR="00915E5B" w:rsidRPr="00C76F76" w:rsidRDefault="00915E5B" w:rsidP="00915E5B">
            <w:pPr>
              <w:jc w:val="center"/>
              <w:rPr>
                <w:color w:val="000000"/>
                <w:sz w:val="12"/>
                <w:szCs w:val="12"/>
              </w:rPr>
            </w:pPr>
            <w:r w:rsidRPr="00C76F76">
              <w:rPr>
                <w:color w:val="000000"/>
                <w:sz w:val="12"/>
                <w:szCs w:val="12"/>
              </w:rPr>
              <w:t>0</w:t>
            </w:r>
          </w:p>
        </w:tc>
        <w:tc>
          <w:tcPr>
            <w:tcW w:w="2571" w:type="pct"/>
            <w:vMerge/>
            <w:tcBorders>
              <w:top w:val="nil"/>
              <w:left w:val="single" w:sz="4" w:space="0" w:color="auto"/>
              <w:bottom w:val="single" w:sz="4" w:space="0" w:color="auto"/>
              <w:right w:val="single" w:sz="4" w:space="0" w:color="auto"/>
            </w:tcBorders>
            <w:vAlign w:val="center"/>
            <w:hideMark/>
          </w:tcPr>
          <w:p w14:paraId="5DC5B4D7" w14:textId="77777777" w:rsidR="00915E5B" w:rsidRPr="00C76F76" w:rsidRDefault="00915E5B" w:rsidP="00915E5B">
            <w:pPr>
              <w:rPr>
                <w:color w:val="000000"/>
                <w:sz w:val="12"/>
                <w:szCs w:val="12"/>
              </w:rPr>
            </w:pPr>
          </w:p>
        </w:tc>
      </w:tr>
      <w:tr w:rsidR="00915E5B" w:rsidRPr="00C76F76" w14:paraId="30296ABA" w14:textId="77777777" w:rsidTr="008B348E">
        <w:trPr>
          <w:trHeight w:val="67"/>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0F2E7FD4" w14:textId="77777777" w:rsidR="00915E5B" w:rsidRPr="00C76F76" w:rsidRDefault="00915E5B" w:rsidP="00915E5B">
            <w:pPr>
              <w:jc w:val="center"/>
              <w:rPr>
                <w:i/>
                <w:iCs/>
                <w:color w:val="000000"/>
                <w:sz w:val="12"/>
                <w:szCs w:val="12"/>
              </w:rPr>
            </w:pPr>
            <w:r w:rsidRPr="00C76F76">
              <w:rPr>
                <w:i/>
                <w:iCs/>
                <w:color w:val="000000"/>
                <w:sz w:val="12"/>
                <w:szCs w:val="12"/>
              </w:rPr>
              <w:t>1.3.8.</w:t>
            </w:r>
          </w:p>
        </w:tc>
        <w:tc>
          <w:tcPr>
            <w:tcW w:w="1070" w:type="pct"/>
            <w:tcBorders>
              <w:top w:val="nil"/>
              <w:left w:val="nil"/>
              <w:bottom w:val="single" w:sz="4" w:space="0" w:color="auto"/>
              <w:right w:val="single" w:sz="4" w:space="0" w:color="auto"/>
            </w:tcBorders>
            <w:shd w:val="clear" w:color="auto" w:fill="auto"/>
            <w:vAlign w:val="bottom"/>
            <w:hideMark/>
          </w:tcPr>
          <w:p w14:paraId="05EA9EA4" w14:textId="77777777" w:rsidR="00915E5B" w:rsidRPr="00C76F76" w:rsidRDefault="00915E5B" w:rsidP="00915E5B">
            <w:pPr>
              <w:rPr>
                <w:i/>
                <w:iCs/>
                <w:color w:val="000000"/>
                <w:sz w:val="12"/>
                <w:szCs w:val="12"/>
              </w:rPr>
            </w:pPr>
            <w:r w:rsidRPr="00C76F76">
              <w:rPr>
                <w:i/>
                <w:iCs/>
                <w:color w:val="000000"/>
                <w:sz w:val="12"/>
                <w:szCs w:val="12"/>
              </w:rPr>
              <w:t>Расходы на страхование</w:t>
            </w:r>
          </w:p>
        </w:tc>
        <w:tc>
          <w:tcPr>
            <w:tcW w:w="319" w:type="pct"/>
            <w:tcBorders>
              <w:top w:val="nil"/>
              <w:left w:val="nil"/>
              <w:bottom w:val="single" w:sz="4" w:space="0" w:color="auto"/>
              <w:right w:val="single" w:sz="4" w:space="0" w:color="auto"/>
            </w:tcBorders>
            <w:shd w:val="clear" w:color="auto" w:fill="auto"/>
            <w:noWrap/>
            <w:vAlign w:val="center"/>
            <w:hideMark/>
          </w:tcPr>
          <w:p w14:paraId="14D4BD04"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0640836" w14:textId="77777777" w:rsidR="00915E5B" w:rsidRPr="00C76F76" w:rsidRDefault="00915E5B" w:rsidP="00915E5B">
            <w:pPr>
              <w:jc w:val="center"/>
              <w:rPr>
                <w:color w:val="000000"/>
                <w:sz w:val="12"/>
                <w:szCs w:val="12"/>
              </w:rPr>
            </w:pPr>
            <w:r w:rsidRPr="00C76F76">
              <w:rPr>
                <w:color w:val="000000"/>
                <w:sz w:val="12"/>
                <w:szCs w:val="12"/>
              </w:rPr>
              <w:t>266</w:t>
            </w:r>
          </w:p>
        </w:tc>
        <w:tc>
          <w:tcPr>
            <w:tcW w:w="412" w:type="pct"/>
            <w:tcBorders>
              <w:top w:val="nil"/>
              <w:left w:val="nil"/>
              <w:bottom w:val="single" w:sz="4" w:space="0" w:color="auto"/>
              <w:right w:val="single" w:sz="4" w:space="0" w:color="auto"/>
            </w:tcBorders>
            <w:shd w:val="clear" w:color="auto" w:fill="auto"/>
            <w:noWrap/>
            <w:vAlign w:val="center"/>
            <w:hideMark/>
          </w:tcPr>
          <w:p w14:paraId="589BDD93" w14:textId="77777777" w:rsidR="00915E5B" w:rsidRPr="00C76F76" w:rsidRDefault="00915E5B" w:rsidP="00915E5B">
            <w:pPr>
              <w:jc w:val="center"/>
              <w:rPr>
                <w:color w:val="000000"/>
                <w:sz w:val="12"/>
                <w:szCs w:val="12"/>
              </w:rPr>
            </w:pPr>
            <w:r w:rsidRPr="00C76F76">
              <w:rPr>
                <w:color w:val="000000"/>
                <w:sz w:val="12"/>
                <w:szCs w:val="12"/>
              </w:rPr>
              <w:t>266</w:t>
            </w:r>
          </w:p>
        </w:tc>
        <w:tc>
          <w:tcPr>
            <w:tcW w:w="2571" w:type="pct"/>
            <w:vMerge/>
            <w:tcBorders>
              <w:top w:val="nil"/>
              <w:left w:val="single" w:sz="4" w:space="0" w:color="auto"/>
              <w:bottom w:val="single" w:sz="4" w:space="0" w:color="auto"/>
              <w:right w:val="single" w:sz="4" w:space="0" w:color="auto"/>
            </w:tcBorders>
            <w:vAlign w:val="center"/>
            <w:hideMark/>
          </w:tcPr>
          <w:p w14:paraId="6E90480F" w14:textId="77777777" w:rsidR="00915E5B" w:rsidRPr="00C76F76" w:rsidRDefault="00915E5B" w:rsidP="00915E5B">
            <w:pPr>
              <w:rPr>
                <w:color w:val="000000"/>
                <w:sz w:val="12"/>
                <w:szCs w:val="12"/>
              </w:rPr>
            </w:pPr>
          </w:p>
        </w:tc>
      </w:tr>
      <w:tr w:rsidR="00915E5B" w:rsidRPr="00C76F76" w14:paraId="2FA13928"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3FF01E0A" w14:textId="77777777" w:rsidR="00915E5B" w:rsidRPr="00C76F76" w:rsidRDefault="00915E5B" w:rsidP="00915E5B">
            <w:pPr>
              <w:jc w:val="center"/>
              <w:rPr>
                <w:i/>
                <w:iCs/>
                <w:color w:val="000000"/>
                <w:sz w:val="12"/>
                <w:szCs w:val="12"/>
              </w:rPr>
            </w:pPr>
            <w:r w:rsidRPr="00C76F76">
              <w:rPr>
                <w:i/>
                <w:iCs/>
                <w:color w:val="000000"/>
                <w:sz w:val="12"/>
                <w:szCs w:val="12"/>
              </w:rPr>
              <w:t>1.3.9.</w:t>
            </w:r>
          </w:p>
        </w:tc>
        <w:tc>
          <w:tcPr>
            <w:tcW w:w="1070" w:type="pct"/>
            <w:tcBorders>
              <w:top w:val="nil"/>
              <w:left w:val="nil"/>
              <w:bottom w:val="single" w:sz="4" w:space="0" w:color="auto"/>
              <w:right w:val="single" w:sz="4" w:space="0" w:color="auto"/>
            </w:tcBorders>
            <w:shd w:val="clear" w:color="auto" w:fill="auto"/>
            <w:vAlign w:val="bottom"/>
            <w:hideMark/>
          </w:tcPr>
          <w:p w14:paraId="79BD2F82" w14:textId="77777777" w:rsidR="00915E5B" w:rsidRPr="00C76F76" w:rsidRDefault="00915E5B" w:rsidP="00915E5B">
            <w:pPr>
              <w:rPr>
                <w:i/>
                <w:iCs/>
                <w:color w:val="000000"/>
                <w:sz w:val="12"/>
                <w:szCs w:val="12"/>
              </w:rPr>
            </w:pPr>
            <w:r w:rsidRPr="00C76F76">
              <w:rPr>
                <w:i/>
                <w:iCs/>
                <w:color w:val="000000"/>
                <w:sz w:val="12"/>
                <w:szCs w:val="12"/>
              </w:rPr>
              <w:t>Другие прочие расходы</w:t>
            </w:r>
          </w:p>
        </w:tc>
        <w:tc>
          <w:tcPr>
            <w:tcW w:w="319" w:type="pct"/>
            <w:tcBorders>
              <w:top w:val="nil"/>
              <w:left w:val="nil"/>
              <w:bottom w:val="single" w:sz="4" w:space="0" w:color="auto"/>
              <w:right w:val="single" w:sz="4" w:space="0" w:color="auto"/>
            </w:tcBorders>
            <w:shd w:val="clear" w:color="auto" w:fill="auto"/>
            <w:noWrap/>
            <w:vAlign w:val="center"/>
            <w:hideMark/>
          </w:tcPr>
          <w:p w14:paraId="69D4922C"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1AF89D3E" w14:textId="77777777" w:rsidR="00915E5B" w:rsidRPr="00C76F76" w:rsidRDefault="00915E5B" w:rsidP="00915E5B">
            <w:pPr>
              <w:jc w:val="center"/>
              <w:rPr>
                <w:color w:val="000000"/>
                <w:sz w:val="12"/>
                <w:szCs w:val="12"/>
              </w:rPr>
            </w:pPr>
            <w:r w:rsidRPr="00C76F76">
              <w:rPr>
                <w:color w:val="000000"/>
                <w:sz w:val="12"/>
                <w:szCs w:val="12"/>
              </w:rPr>
              <w:t>5 045</w:t>
            </w:r>
          </w:p>
        </w:tc>
        <w:tc>
          <w:tcPr>
            <w:tcW w:w="412" w:type="pct"/>
            <w:tcBorders>
              <w:top w:val="nil"/>
              <w:left w:val="nil"/>
              <w:bottom w:val="single" w:sz="4" w:space="0" w:color="auto"/>
              <w:right w:val="single" w:sz="4" w:space="0" w:color="auto"/>
            </w:tcBorders>
            <w:shd w:val="clear" w:color="auto" w:fill="auto"/>
            <w:noWrap/>
            <w:vAlign w:val="center"/>
            <w:hideMark/>
          </w:tcPr>
          <w:p w14:paraId="4EB525A5" w14:textId="77777777" w:rsidR="00915E5B" w:rsidRPr="00C76F76" w:rsidRDefault="00915E5B" w:rsidP="00915E5B">
            <w:pPr>
              <w:jc w:val="center"/>
              <w:rPr>
                <w:color w:val="000000"/>
                <w:sz w:val="12"/>
                <w:szCs w:val="12"/>
              </w:rPr>
            </w:pPr>
            <w:r w:rsidRPr="00C76F76">
              <w:rPr>
                <w:color w:val="000000"/>
                <w:sz w:val="12"/>
                <w:szCs w:val="12"/>
              </w:rPr>
              <w:t>5 045</w:t>
            </w:r>
          </w:p>
        </w:tc>
        <w:tc>
          <w:tcPr>
            <w:tcW w:w="2571" w:type="pct"/>
            <w:vMerge/>
            <w:tcBorders>
              <w:top w:val="nil"/>
              <w:left w:val="single" w:sz="4" w:space="0" w:color="auto"/>
              <w:bottom w:val="single" w:sz="4" w:space="0" w:color="auto"/>
              <w:right w:val="single" w:sz="4" w:space="0" w:color="auto"/>
            </w:tcBorders>
            <w:vAlign w:val="center"/>
            <w:hideMark/>
          </w:tcPr>
          <w:p w14:paraId="167207C8" w14:textId="77777777" w:rsidR="00915E5B" w:rsidRPr="00C76F76" w:rsidRDefault="00915E5B" w:rsidP="00915E5B">
            <w:pPr>
              <w:rPr>
                <w:color w:val="000000"/>
                <w:sz w:val="12"/>
                <w:szCs w:val="12"/>
              </w:rPr>
            </w:pPr>
          </w:p>
        </w:tc>
      </w:tr>
      <w:tr w:rsidR="00915E5B" w:rsidRPr="00C76F76" w14:paraId="6FD46E1E"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571A8188" w14:textId="77777777" w:rsidR="00915E5B" w:rsidRPr="00C76F76" w:rsidRDefault="00915E5B" w:rsidP="00915E5B">
            <w:pPr>
              <w:jc w:val="center"/>
              <w:rPr>
                <w:color w:val="000000"/>
                <w:sz w:val="12"/>
                <w:szCs w:val="12"/>
              </w:rPr>
            </w:pPr>
            <w:r w:rsidRPr="00C76F76">
              <w:rPr>
                <w:color w:val="000000"/>
                <w:sz w:val="12"/>
                <w:szCs w:val="12"/>
              </w:rPr>
              <w:t>1.4.</w:t>
            </w:r>
          </w:p>
        </w:tc>
        <w:tc>
          <w:tcPr>
            <w:tcW w:w="1070" w:type="pct"/>
            <w:tcBorders>
              <w:top w:val="nil"/>
              <w:left w:val="nil"/>
              <w:bottom w:val="single" w:sz="4" w:space="0" w:color="auto"/>
              <w:right w:val="single" w:sz="4" w:space="0" w:color="auto"/>
            </w:tcBorders>
            <w:shd w:val="clear" w:color="auto" w:fill="auto"/>
            <w:vAlign w:val="bottom"/>
            <w:hideMark/>
          </w:tcPr>
          <w:p w14:paraId="2EE81B9E" w14:textId="77777777" w:rsidR="00915E5B" w:rsidRPr="00C76F76" w:rsidRDefault="00915E5B" w:rsidP="00915E5B">
            <w:pPr>
              <w:rPr>
                <w:color w:val="000000"/>
                <w:sz w:val="12"/>
                <w:szCs w:val="12"/>
              </w:rPr>
            </w:pPr>
            <w:r w:rsidRPr="00C76F76">
              <w:rPr>
                <w:color w:val="000000"/>
                <w:sz w:val="12"/>
                <w:szCs w:val="12"/>
              </w:rPr>
              <w:t>Подконтрольные расходы из прибыли</w:t>
            </w:r>
          </w:p>
        </w:tc>
        <w:tc>
          <w:tcPr>
            <w:tcW w:w="319" w:type="pct"/>
            <w:tcBorders>
              <w:top w:val="nil"/>
              <w:left w:val="nil"/>
              <w:bottom w:val="single" w:sz="4" w:space="0" w:color="auto"/>
              <w:right w:val="single" w:sz="4" w:space="0" w:color="auto"/>
            </w:tcBorders>
            <w:shd w:val="clear" w:color="auto" w:fill="auto"/>
            <w:noWrap/>
            <w:vAlign w:val="center"/>
            <w:hideMark/>
          </w:tcPr>
          <w:p w14:paraId="197854BE"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3857B66B" w14:textId="77777777" w:rsidR="00915E5B" w:rsidRPr="00C76F76" w:rsidRDefault="00915E5B" w:rsidP="00915E5B">
            <w:pPr>
              <w:jc w:val="center"/>
              <w:rPr>
                <w:color w:val="000000"/>
                <w:sz w:val="12"/>
                <w:szCs w:val="12"/>
              </w:rPr>
            </w:pPr>
            <w:r w:rsidRPr="00C76F76">
              <w:rPr>
                <w:color w:val="000000"/>
                <w:sz w:val="12"/>
                <w:szCs w:val="12"/>
              </w:rPr>
              <w:t>1 907</w:t>
            </w:r>
          </w:p>
        </w:tc>
        <w:tc>
          <w:tcPr>
            <w:tcW w:w="412" w:type="pct"/>
            <w:tcBorders>
              <w:top w:val="nil"/>
              <w:left w:val="nil"/>
              <w:bottom w:val="single" w:sz="4" w:space="0" w:color="auto"/>
              <w:right w:val="single" w:sz="4" w:space="0" w:color="auto"/>
            </w:tcBorders>
            <w:shd w:val="clear" w:color="auto" w:fill="auto"/>
            <w:noWrap/>
            <w:vAlign w:val="center"/>
            <w:hideMark/>
          </w:tcPr>
          <w:p w14:paraId="17FE05F5" w14:textId="77777777" w:rsidR="00915E5B" w:rsidRPr="00C76F76" w:rsidRDefault="00915E5B" w:rsidP="00915E5B">
            <w:pPr>
              <w:jc w:val="center"/>
              <w:rPr>
                <w:color w:val="000000"/>
                <w:sz w:val="12"/>
                <w:szCs w:val="12"/>
              </w:rPr>
            </w:pPr>
            <w:r w:rsidRPr="00C76F76">
              <w:rPr>
                <w:color w:val="000000"/>
                <w:sz w:val="12"/>
                <w:szCs w:val="12"/>
              </w:rPr>
              <w:t>1 907</w:t>
            </w:r>
          </w:p>
        </w:tc>
        <w:tc>
          <w:tcPr>
            <w:tcW w:w="2571" w:type="pct"/>
            <w:vMerge/>
            <w:tcBorders>
              <w:top w:val="nil"/>
              <w:left w:val="single" w:sz="4" w:space="0" w:color="auto"/>
              <w:bottom w:val="single" w:sz="4" w:space="0" w:color="auto"/>
              <w:right w:val="single" w:sz="4" w:space="0" w:color="auto"/>
            </w:tcBorders>
            <w:vAlign w:val="center"/>
            <w:hideMark/>
          </w:tcPr>
          <w:p w14:paraId="07374EBD" w14:textId="77777777" w:rsidR="00915E5B" w:rsidRPr="00C76F76" w:rsidRDefault="00915E5B" w:rsidP="00915E5B">
            <w:pPr>
              <w:rPr>
                <w:color w:val="000000"/>
                <w:sz w:val="12"/>
                <w:szCs w:val="12"/>
              </w:rPr>
            </w:pPr>
          </w:p>
        </w:tc>
      </w:tr>
      <w:tr w:rsidR="00915E5B" w:rsidRPr="00C76F76" w14:paraId="55514B78" w14:textId="77777777" w:rsidTr="008B348E">
        <w:trPr>
          <w:trHeight w:val="185"/>
        </w:trPr>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3915D59" w14:textId="77777777" w:rsidR="00915E5B" w:rsidRPr="00C76F76" w:rsidRDefault="00915E5B" w:rsidP="00915E5B">
            <w:pPr>
              <w:jc w:val="center"/>
              <w:rPr>
                <w:b/>
                <w:bCs/>
                <w:color w:val="000000"/>
                <w:sz w:val="12"/>
                <w:szCs w:val="12"/>
              </w:rPr>
            </w:pPr>
            <w:r w:rsidRPr="00C76F76">
              <w:rPr>
                <w:b/>
                <w:bCs/>
                <w:color w:val="000000"/>
                <w:sz w:val="12"/>
                <w:szCs w:val="12"/>
              </w:rPr>
              <w:t>ИТОГО подконтрольные расходы</w:t>
            </w:r>
          </w:p>
        </w:tc>
        <w:tc>
          <w:tcPr>
            <w:tcW w:w="319" w:type="pct"/>
            <w:tcBorders>
              <w:top w:val="nil"/>
              <w:left w:val="nil"/>
              <w:bottom w:val="single" w:sz="4" w:space="0" w:color="auto"/>
              <w:right w:val="single" w:sz="4" w:space="0" w:color="auto"/>
            </w:tcBorders>
            <w:shd w:val="clear" w:color="auto" w:fill="auto"/>
            <w:noWrap/>
            <w:vAlign w:val="center"/>
            <w:hideMark/>
          </w:tcPr>
          <w:p w14:paraId="3AB70144"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19B850B1" w14:textId="77777777" w:rsidR="00915E5B" w:rsidRPr="00C76F76" w:rsidRDefault="00915E5B" w:rsidP="00915E5B">
            <w:pPr>
              <w:jc w:val="center"/>
              <w:rPr>
                <w:b/>
                <w:bCs/>
                <w:color w:val="000000"/>
                <w:sz w:val="12"/>
                <w:szCs w:val="12"/>
              </w:rPr>
            </w:pPr>
            <w:r w:rsidRPr="00C76F76">
              <w:rPr>
                <w:b/>
                <w:bCs/>
                <w:color w:val="000000"/>
                <w:sz w:val="12"/>
                <w:szCs w:val="12"/>
              </w:rPr>
              <w:t>482 337</w:t>
            </w:r>
          </w:p>
        </w:tc>
        <w:tc>
          <w:tcPr>
            <w:tcW w:w="412" w:type="pct"/>
            <w:tcBorders>
              <w:top w:val="nil"/>
              <w:left w:val="nil"/>
              <w:bottom w:val="single" w:sz="4" w:space="0" w:color="auto"/>
              <w:right w:val="single" w:sz="4" w:space="0" w:color="auto"/>
            </w:tcBorders>
            <w:shd w:val="clear" w:color="auto" w:fill="auto"/>
            <w:noWrap/>
            <w:vAlign w:val="center"/>
            <w:hideMark/>
          </w:tcPr>
          <w:p w14:paraId="4EFC589D" w14:textId="77777777" w:rsidR="00915E5B" w:rsidRPr="00C76F76" w:rsidRDefault="00915E5B" w:rsidP="00915E5B">
            <w:pPr>
              <w:jc w:val="center"/>
              <w:rPr>
                <w:b/>
                <w:bCs/>
                <w:color w:val="000000"/>
                <w:sz w:val="12"/>
                <w:szCs w:val="12"/>
              </w:rPr>
            </w:pPr>
            <w:r w:rsidRPr="00C76F76">
              <w:rPr>
                <w:b/>
                <w:bCs/>
                <w:color w:val="000000"/>
                <w:sz w:val="12"/>
                <w:szCs w:val="12"/>
              </w:rPr>
              <w:t>482 336</w:t>
            </w:r>
          </w:p>
        </w:tc>
        <w:tc>
          <w:tcPr>
            <w:tcW w:w="2571" w:type="pct"/>
            <w:vMerge/>
            <w:tcBorders>
              <w:top w:val="nil"/>
              <w:left w:val="single" w:sz="4" w:space="0" w:color="auto"/>
              <w:bottom w:val="single" w:sz="4" w:space="0" w:color="auto"/>
              <w:right w:val="single" w:sz="4" w:space="0" w:color="auto"/>
            </w:tcBorders>
            <w:vAlign w:val="center"/>
            <w:hideMark/>
          </w:tcPr>
          <w:p w14:paraId="41E04F5C" w14:textId="77777777" w:rsidR="00915E5B" w:rsidRPr="00C76F76" w:rsidRDefault="00915E5B" w:rsidP="00915E5B">
            <w:pPr>
              <w:rPr>
                <w:color w:val="000000"/>
                <w:sz w:val="12"/>
                <w:szCs w:val="12"/>
              </w:rPr>
            </w:pPr>
          </w:p>
        </w:tc>
      </w:tr>
      <w:tr w:rsidR="00915E5B" w:rsidRPr="00C76F76" w14:paraId="02C22E3A" w14:textId="77777777" w:rsidTr="008B348E">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2CA3" w14:textId="77777777" w:rsidR="00915E5B" w:rsidRPr="00C76F76" w:rsidRDefault="00915E5B" w:rsidP="00915E5B">
            <w:pPr>
              <w:rPr>
                <w:b/>
                <w:bCs/>
                <w:color w:val="000000"/>
                <w:sz w:val="12"/>
                <w:szCs w:val="12"/>
              </w:rPr>
            </w:pPr>
            <w:r w:rsidRPr="00C76F76">
              <w:rPr>
                <w:b/>
                <w:bCs/>
                <w:color w:val="000000"/>
                <w:sz w:val="12"/>
                <w:szCs w:val="12"/>
              </w:rPr>
              <w:t>2. Расчёт неподконтрольных расходов</w:t>
            </w:r>
          </w:p>
        </w:tc>
      </w:tr>
      <w:tr w:rsidR="00915E5B" w:rsidRPr="00966320" w14:paraId="40C5ADD4" w14:textId="77777777" w:rsidTr="008B348E">
        <w:trPr>
          <w:trHeight w:val="13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14:paraId="6E7425B5" w14:textId="77777777" w:rsidR="00915E5B" w:rsidRPr="00C76F76" w:rsidRDefault="00915E5B" w:rsidP="00915E5B">
            <w:pPr>
              <w:jc w:val="right"/>
              <w:rPr>
                <w:color w:val="000000"/>
                <w:sz w:val="12"/>
                <w:szCs w:val="12"/>
              </w:rPr>
            </w:pPr>
            <w:r w:rsidRPr="00C76F76">
              <w:rPr>
                <w:color w:val="000000"/>
                <w:sz w:val="12"/>
                <w:szCs w:val="12"/>
              </w:rPr>
              <w:t>2.1.</w:t>
            </w:r>
          </w:p>
        </w:tc>
        <w:tc>
          <w:tcPr>
            <w:tcW w:w="1070" w:type="pct"/>
            <w:tcBorders>
              <w:top w:val="nil"/>
              <w:left w:val="nil"/>
              <w:bottom w:val="single" w:sz="4" w:space="0" w:color="auto"/>
              <w:right w:val="single" w:sz="4" w:space="0" w:color="auto"/>
            </w:tcBorders>
            <w:shd w:val="clear" w:color="auto" w:fill="auto"/>
            <w:vAlign w:val="center"/>
            <w:hideMark/>
          </w:tcPr>
          <w:p w14:paraId="78D78B43" w14:textId="77777777" w:rsidR="00915E5B" w:rsidRPr="00C76F76" w:rsidRDefault="00915E5B" w:rsidP="00915E5B">
            <w:pPr>
              <w:rPr>
                <w:color w:val="000000"/>
                <w:sz w:val="12"/>
                <w:szCs w:val="12"/>
              </w:rPr>
            </w:pPr>
            <w:r w:rsidRPr="00C76F76">
              <w:rPr>
                <w:color w:val="000000"/>
                <w:sz w:val="12"/>
                <w:szCs w:val="12"/>
              </w:rPr>
              <w:t>Оплата услуг ОАО "ФСК ЕЭС"</w:t>
            </w:r>
          </w:p>
        </w:tc>
        <w:tc>
          <w:tcPr>
            <w:tcW w:w="319" w:type="pct"/>
            <w:tcBorders>
              <w:top w:val="nil"/>
              <w:left w:val="nil"/>
              <w:bottom w:val="single" w:sz="4" w:space="0" w:color="auto"/>
              <w:right w:val="single" w:sz="4" w:space="0" w:color="auto"/>
            </w:tcBorders>
            <w:shd w:val="clear" w:color="auto" w:fill="auto"/>
            <w:noWrap/>
            <w:vAlign w:val="center"/>
            <w:hideMark/>
          </w:tcPr>
          <w:p w14:paraId="00067983"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137046EC" w14:textId="77777777" w:rsidR="00915E5B" w:rsidRPr="00C76F76" w:rsidRDefault="00915E5B" w:rsidP="00915E5B">
            <w:pPr>
              <w:jc w:val="center"/>
              <w:rPr>
                <w:color w:val="000000"/>
                <w:sz w:val="12"/>
                <w:szCs w:val="12"/>
              </w:rPr>
            </w:pPr>
            <w:r w:rsidRPr="00C76F76">
              <w:rPr>
                <w:color w:val="000000"/>
                <w:sz w:val="12"/>
                <w:szCs w:val="12"/>
              </w:rPr>
              <w:t>267 393</w:t>
            </w:r>
          </w:p>
        </w:tc>
        <w:tc>
          <w:tcPr>
            <w:tcW w:w="412" w:type="pct"/>
            <w:tcBorders>
              <w:top w:val="nil"/>
              <w:left w:val="nil"/>
              <w:bottom w:val="single" w:sz="4" w:space="0" w:color="auto"/>
              <w:right w:val="single" w:sz="4" w:space="0" w:color="auto"/>
            </w:tcBorders>
            <w:shd w:val="clear" w:color="auto" w:fill="auto"/>
            <w:noWrap/>
            <w:vAlign w:val="center"/>
            <w:hideMark/>
          </w:tcPr>
          <w:p w14:paraId="555D8548" w14:textId="77777777" w:rsidR="00915E5B" w:rsidRPr="00C76F76" w:rsidRDefault="00915E5B" w:rsidP="00915E5B">
            <w:pPr>
              <w:jc w:val="center"/>
              <w:rPr>
                <w:color w:val="000000"/>
                <w:sz w:val="12"/>
                <w:szCs w:val="12"/>
              </w:rPr>
            </w:pPr>
            <w:r w:rsidRPr="00C76F76">
              <w:rPr>
                <w:color w:val="000000"/>
                <w:sz w:val="12"/>
                <w:szCs w:val="12"/>
              </w:rPr>
              <w:t>286 116</w:t>
            </w:r>
          </w:p>
        </w:tc>
        <w:tc>
          <w:tcPr>
            <w:tcW w:w="2571" w:type="pct"/>
            <w:tcBorders>
              <w:top w:val="nil"/>
              <w:left w:val="nil"/>
              <w:bottom w:val="single" w:sz="4" w:space="0" w:color="auto"/>
              <w:right w:val="single" w:sz="4" w:space="0" w:color="auto"/>
            </w:tcBorders>
            <w:shd w:val="clear" w:color="auto" w:fill="auto"/>
            <w:vAlign w:val="center"/>
            <w:hideMark/>
          </w:tcPr>
          <w:p w14:paraId="7FCEEF77" w14:textId="77777777" w:rsidR="00915E5B" w:rsidRPr="00C76F76" w:rsidRDefault="00915E5B" w:rsidP="00915E5B">
            <w:pPr>
              <w:rPr>
                <w:color w:val="000000"/>
                <w:sz w:val="12"/>
                <w:szCs w:val="12"/>
              </w:rPr>
            </w:pPr>
            <w:r w:rsidRPr="00C76F76">
              <w:rPr>
                <w:color w:val="000000"/>
                <w:sz w:val="12"/>
                <w:szCs w:val="12"/>
              </w:rPr>
              <w:t>Расчет произведен в соответствии с балансом и утвержденными тарифами на услуги на 2023 год, постановление от 14.11.2022 г№2053 </w:t>
            </w:r>
          </w:p>
        </w:tc>
      </w:tr>
      <w:tr w:rsidR="00915E5B" w:rsidRPr="00C76F76" w14:paraId="4FACA112"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7AAA72C2" w14:textId="77777777" w:rsidR="00915E5B" w:rsidRPr="00C76F76" w:rsidRDefault="00915E5B" w:rsidP="00915E5B">
            <w:pPr>
              <w:jc w:val="right"/>
              <w:rPr>
                <w:color w:val="000000"/>
                <w:sz w:val="12"/>
                <w:szCs w:val="12"/>
              </w:rPr>
            </w:pPr>
            <w:r w:rsidRPr="00C76F76">
              <w:rPr>
                <w:color w:val="000000"/>
                <w:sz w:val="12"/>
                <w:szCs w:val="12"/>
              </w:rPr>
              <w:t>2.2.</w:t>
            </w:r>
          </w:p>
        </w:tc>
        <w:tc>
          <w:tcPr>
            <w:tcW w:w="1070" w:type="pct"/>
            <w:tcBorders>
              <w:top w:val="nil"/>
              <w:left w:val="nil"/>
              <w:bottom w:val="single" w:sz="4" w:space="0" w:color="auto"/>
              <w:right w:val="single" w:sz="4" w:space="0" w:color="auto"/>
            </w:tcBorders>
            <w:shd w:val="clear" w:color="auto" w:fill="auto"/>
            <w:vAlign w:val="bottom"/>
            <w:hideMark/>
          </w:tcPr>
          <w:p w14:paraId="78016706" w14:textId="77777777" w:rsidR="00915E5B" w:rsidRPr="00C76F76" w:rsidRDefault="00915E5B" w:rsidP="00915E5B">
            <w:pPr>
              <w:rPr>
                <w:color w:val="000000"/>
                <w:sz w:val="12"/>
                <w:szCs w:val="12"/>
              </w:rPr>
            </w:pPr>
            <w:r w:rsidRPr="00C76F76">
              <w:rPr>
                <w:color w:val="000000"/>
                <w:sz w:val="12"/>
                <w:szCs w:val="12"/>
              </w:rPr>
              <w:t>Электроэнергия на хоз. нужды</w:t>
            </w:r>
          </w:p>
        </w:tc>
        <w:tc>
          <w:tcPr>
            <w:tcW w:w="319" w:type="pct"/>
            <w:tcBorders>
              <w:top w:val="nil"/>
              <w:left w:val="nil"/>
              <w:bottom w:val="single" w:sz="4" w:space="0" w:color="auto"/>
              <w:right w:val="single" w:sz="4" w:space="0" w:color="auto"/>
            </w:tcBorders>
            <w:shd w:val="clear" w:color="auto" w:fill="auto"/>
            <w:noWrap/>
            <w:vAlign w:val="center"/>
            <w:hideMark/>
          </w:tcPr>
          <w:p w14:paraId="68DA3668"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16661CE9" w14:textId="77777777" w:rsidR="00915E5B" w:rsidRPr="00C76F76" w:rsidRDefault="00915E5B" w:rsidP="00915E5B">
            <w:pPr>
              <w:jc w:val="center"/>
              <w:rPr>
                <w:color w:val="000000"/>
                <w:sz w:val="12"/>
                <w:szCs w:val="12"/>
              </w:rPr>
            </w:pPr>
            <w:r w:rsidRPr="00C76F76">
              <w:rPr>
                <w:color w:val="000000"/>
                <w:sz w:val="12"/>
                <w:szCs w:val="12"/>
              </w:rPr>
              <w:t> </w:t>
            </w:r>
          </w:p>
        </w:tc>
        <w:tc>
          <w:tcPr>
            <w:tcW w:w="412" w:type="pct"/>
            <w:tcBorders>
              <w:top w:val="nil"/>
              <w:left w:val="nil"/>
              <w:bottom w:val="single" w:sz="4" w:space="0" w:color="auto"/>
              <w:right w:val="single" w:sz="4" w:space="0" w:color="auto"/>
            </w:tcBorders>
            <w:shd w:val="clear" w:color="auto" w:fill="auto"/>
            <w:noWrap/>
            <w:vAlign w:val="center"/>
            <w:hideMark/>
          </w:tcPr>
          <w:p w14:paraId="666FC40D" w14:textId="77777777" w:rsidR="00915E5B" w:rsidRPr="00C76F76" w:rsidRDefault="00915E5B" w:rsidP="00915E5B">
            <w:pPr>
              <w:jc w:val="center"/>
              <w:rPr>
                <w:color w:val="000000"/>
                <w:sz w:val="12"/>
                <w:szCs w:val="12"/>
              </w:rPr>
            </w:pPr>
            <w:r w:rsidRPr="00C76F76">
              <w:rPr>
                <w:color w:val="000000"/>
                <w:sz w:val="12"/>
                <w:szCs w:val="12"/>
              </w:rPr>
              <w:t> </w:t>
            </w:r>
          </w:p>
        </w:tc>
        <w:tc>
          <w:tcPr>
            <w:tcW w:w="2571" w:type="pct"/>
            <w:tcBorders>
              <w:top w:val="nil"/>
              <w:left w:val="nil"/>
              <w:bottom w:val="single" w:sz="4" w:space="0" w:color="auto"/>
              <w:right w:val="single" w:sz="4" w:space="0" w:color="auto"/>
            </w:tcBorders>
            <w:shd w:val="clear" w:color="auto" w:fill="auto"/>
            <w:noWrap/>
            <w:vAlign w:val="center"/>
            <w:hideMark/>
          </w:tcPr>
          <w:p w14:paraId="68C10368" w14:textId="77777777" w:rsidR="00915E5B" w:rsidRPr="00C76F76" w:rsidRDefault="00915E5B" w:rsidP="00915E5B">
            <w:pPr>
              <w:jc w:val="center"/>
              <w:rPr>
                <w:color w:val="000000"/>
                <w:sz w:val="12"/>
                <w:szCs w:val="12"/>
              </w:rPr>
            </w:pPr>
            <w:r w:rsidRPr="00C76F76">
              <w:rPr>
                <w:color w:val="000000"/>
                <w:sz w:val="12"/>
                <w:szCs w:val="12"/>
              </w:rPr>
              <w:t> </w:t>
            </w:r>
          </w:p>
        </w:tc>
      </w:tr>
      <w:tr w:rsidR="00915E5B" w:rsidRPr="00966320" w14:paraId="67BFBB4D" w14:textId="77777777" w:rsidTr="008B348E">
        <w:trPr>
          <w:trHeight w:val="336"/>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CAC05C8" w14:textId="77777777" w:rsidR="00915E5B" w:rsidRPr="00C76F76" w:rsidRDefault="00915E5B" w:rsidP="00915E5B">
            <w:pPr>
              <w:jc w:val="right"/>
              <w:rPr>
                <w:color w:val="000000"/>
                <w:sz w:val="12"/>
                <w:szCs w:val="12"/>
              </w:rPr>
            </w:pPr>
            <w:r w:rsidRPr="00C76F76">
              <w:rPr>
                <w:color w:val="000000"/>
                <w:sz w:val="12"/>
                <w:szCs w:val="12"/>
              </w:rPr>
              <w:lastRenderedPageBreak/>
              <w:t>2.3.</w:t>
            </w:r>
          </w:p>
        </w:tc>
        <w:tc>
          <w:tcPr>
            <w:tcW w:w="1070" w:type="pct"/>
            <w:tcBorders>
              <w:top w:val="nil"/>
              <w:left w:val="nil"/>
              <w:bottom w:val="single" w:sz="4" w:space="0" w:color="auto"/>
              <w:right w:val="single" w:sz="4" w:space="0" w:color="auto"/>
            </w:tcBorders>
            <w:shd w:val="clear" w:color="auto" w:fill="auto"/>
            <w:vAlign w:val="bottom"/>
            <w:hideMark/>
          </w:tcPr>
          <w:p w14:paraId="5E66A61E" w14:textId="77777777" w:rsidR="00915E5B" w:rsidRPr="00C76F76" w:rsidRDefault="00915E5B" w:rsidP="00915E5B">
            <w:pPr>
              <w:rPr>
                <w:color w:val="000000"/>
                <w:sz w:val="12"/>
                <w:szCs w:val="12"/>
              </w:rPr>
            </w:pPr>
            <w:r w:rsidRPr="00C76F76">
              <w:rPr>
                <w:color w:val="000000"/>
                <w:sz w:val="12"/>
                <w:szCs w:val="12"/>
              </w:rPr>
              <w:t>Теплоэнергия</w:t>
            </w:r>
          </w:p>
        </w:tc>
        <w:tc>
          <w:tcPr>
            <w:tcW w:w="319" w:type="pct"/>
            <w:tcBorders>
              <w:top w:val="nil"/>
              <w:left w:val="nil"/>
              <w:bottom w:val="single" w:sz="4" w:space="0" w:color="auto"/>
              <w:right w:val="single" w:sz="4" w:space="0" w:color="auto"/>
            </w:tcBorders>
            <w:shd w:val="clear" w:color="auto" w:fill="auto"/>
            <w:noWrap/>
            <w:vAlign w:val="center"/>
            <w:hideMark/>
          </w:tcPr>
          <w:p w14:paraId="22FFAC49"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58128C3" w14:textId="77777777" w:rsidR="00915E5B" w:rsidRPr="00C76F76" w:rsidRDefault="00915E5B" w:rsidP="00915E5B">
            <w:pPr>
              <w:jc w:val="center"/>
              <w:rPr>
                <w:color w:val="000000"/>
                <w:sz w:val="12"/>
                <w:szCs w:val="12"/>
              </w:rPr>
            </w:pPr>
            <w:r w:rsidRPr="00C76F76">
              <w:rPr>
                <w:color w:val="000000"/>
                <w:sz w:val="12"/>
                <w:szCs w:val="12"/>
              </w:rPr>
              <w:t>15 121</w:t>
            </w:r>
          </w:p>
        </w:tc>
        <w:tc>
          <w:tcPr>
            <w:tcW w:w="412" w:type="pct"/>
            <w:tcBorders>
              <w:top w:val="nil"/>
              <w:left w:val="nil"/>
              <w:bottom w:val="single" w:sz="4" w:space="0" w:color="auto"/>
              <w:right w:val="single" w:sz="4" w:space="0" w:color="auto"/>
            </w:tcBorders>
            <w:shd w:val="clear" w:color="auto" w:fill="auto"/>
            <w:noWrap/>
            <w:vAlign w:val="center"/>
            <w:hideMark/>
          </w:tcPr>
          <w:p w14:paraId="07059C2E" w14:textId="77777777" w:rsidR="00915E5B" w:rsidRPr="00C76F76" w:rsidRDefault="00915E5B" w:rsidP="00915E5B">
            <w:pPr>
              <w:jc w:val="center"/>
              <w:rPr>
                <w:color w:val="000000"/>
                <w:sz w:val="12"/>
                <w:szCs w:val="12"/>
              </w:rPr>
            </w:pPr>
            <w:r w:rsidRPr="00C76F76">
              <w:rPr>
                <w:color w:val="000000"/>
                <w:sz w:val="12"/>
                <w:szCs w:val="12"/>
              </w:rPr>
              <w:t>14 844</w:t>
            </w:r>
          </w:p>
        </w:tc>
        <w:tc>
          <w:tcPr>
            <w:tcW w:w="2571" w:type="pct"/>
            <w:tcBorders>
              <w:top w:val="nil"/>
              <w:left w:val="nil"/>
              <w:bottom w:val="single" w:sz="4" w:space="0" w:color="auto"/>
              <w:right w:val="single" w:sz="4" w:space="0" w:color="auto"/>
            </w:tcBorders>
            <w:shd w:val="clear" w:color="auto" w:fill="auto"/>
            <w:vAlign w:val="center"/>
            <w:hideMark/>
          </w:tcPr>
          <w:p w14:paraId="7D45544B" w14:textId="77777777" w:rsidR="00915E5B" w:rsidRPr="00C76F76" w:rsidRDefault="00915E5B" w:rsidP="00915E5B">
            <w:pPr>
              <w:rPr>
                <w:color w:val="000000"/>
                <w:sz w:val="12"/>
                <w:szCs w:val="12"/>
              </w:rPr>
            </w:pPr>
            <w:r w:rsidRPr="00C76F76">
              <w:rPr>
                <w:color w:val="000000"/>
                <w:sz w:val="12"/>
                <w:szCs w:val="12"/>
              </w:rPr>
              <w:t>произведен расчет на основании объемов 2021 года и тарифов, утвержденных постановлениями РЭК Кузбасса </w:t>
            </w:r>
          </w:p>
        </w:tc>
      </w:tr>
      <w:tr w:rsidR="00915E5B" w:rsidRPr="00C76F76" w14:paraId="1DECE54D"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41817521" w14:textId="77777777" w:rsidR="00915E5B" w:rsidRPr="00C76F76" w:rsidRDefault="00915E5B" w:rsidP="00915E5B">
            <w:pPr>
              <w:jc w:val="right"/>
              <w:rPr>
                <w:color w:val="000000"/>
                <w:sz w:val="12"/>
                <w:szCs w:val="12"/>
              </w:rPr>
            </w:pPr>
            <w:r w:rsidRPr="00C76F76">
              <w:rPr>
                <w:color w:val="000000"/>
                <w:sz w:val="12"/>
                <w:szCs w:val="12"/>
              </w:rPr>
              <w:t>2.4.</w:t>
            </w:r>
          </w:p>
        </w:tc>
        <w:tc>
          <w:tcPr>
            <w:tcW w:w="1070" w:type="pct"/>
            <w:tcBorders>
              <w:top w:val="nil"/>
              <w:left w:val="nil"/>
              <w:bottom w:val="single" w:sz="4" w:space="0" w:color="auto"/>
              <w:right w:val="single" w:sz="4" w:space="0" w:color="auto"/>
            </w:tcBorders>
            <w:shd w:val="clear" w:color="auto" w:fill="auto"/>
            <w:vAlign w:val="bottom"/>
            <w:hideMark/>
          </w:tcPr>
          <w:p w14:paraId="1E774C01" w14:textId="77777777" w:rsidR="00915E5B" w:rsidRPr="00C76F76" w:rsidRDefault="00915E5B" w:rsidP="00915E5B">
            <w:pPr>
              <w:rPr>
                <w:color w:val="000000"/>
                <w:sz w:val="12"/>
                <w:szCs w:val="12"/>
              </w:rPr>
            </w:pPr>
            <w:r w:rsidRPr="00C76F76">
              <w:rPr>
                <w:color w:val="000000"/>
                <w:sz w:val="12"/>
                <w:szCs w:val="12"/>
              </w:rPr>
              <w:t>Плата за аренду имущества и лизинг</w:t>
            </w:r>
          </w:p>
        </w:tc>
        <w:tc>
          <w:tcPr>
            <w:tcW w:w="319" w:type="pct"/>
            <w:tcBorders>
              <w:top w:val="nil"/>
              <w:left w:val="nil"/>
              <w:bottom w:val="single" w:sz="4" w:space="0" w:color="auto"/>
              <w:right w:val="single" w:sz="4" w:space="0" w:color="auto"/>
            </w:tcBorders>
            <w:shd w:val="clear" w:color="auto" w:fill="auto"/>
            <w:noWrap/>
            <w:vAlign w:val="center"/>
            <w:hideMark/>
          </w:tcPr>
          <w:p w14:paraId="61AB941C"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0E5DD688" w14:textId="77777777" w:rsidR="00915E5B" w:rsidRPr="00C76F76" w:rsidRDefault="00915E5B" w:rsidP="00915E5B">
            <w:pPr>
              <w:jc w:val="center"/>
              <w:rPr>
                <w:color w:val="000000"/>
                <w:sz w:val="12"/>
                <w:szCs w:val="12"/>
              </w:rPr>
            </w:pPr>
            <w:r w:rsidRPr="00C76F76">
              <w:rPr>
                <w:color w:val="000000"/>
                <w:sz w:val="12"/>
                <w:szCs w:val="12"/>
              </w:rPr>
              <w:t>48 807</w:t>
            </w:r>
          </w:p>
        </w:tc>
        <w:tc>
          <w:tcPr>
            <w:tcW w:w="412" w:type="pct"/>
            <w:tcBorders>
              <w:top w:val="nil"/>
              <w:left w:val="nil"/>
              <w:bottom w:val="single" w:sz="4" w:space="0" w:color="auto"/>
              <w:right w:val="single" w:sz="4" w:space="0" w:color="auto"/>
            </w:tcBorders>
            <w:shd w:val="clear" w:color="auto" w:fill="auto"/>
            <w:noWrap/>
            <w:vAlign w:val="center"/>
            <w:hideMark/>
          </w:tcPr>
          <w:p w14:paraId="40FBE983" w14:textId="77777777" w:rsidR="00915E5B" w:rsidRPr="00C76F76" w:rsidRDefault="00915E5B" w:rsidP="00915E5B">
            <w:pPr>
              <w:jc w:val="center"/>
              <w:rPr>
                <w:color w:val="000000"/>
                <w:sz w:val="12"/>
                <w:szCs w:val="12"/>
              </w:rPr>
            </w:pPr>
            <w:r w:rsidRPr="00C76F76">
              <w:rPr>
                <w:color w:val="000000"/>
                <w:sz w:val="12"/>
                <w:szCs w:val="12"/>
              </w:rPr>
              <w:t>41 124</w:t>
            </w:r>
          </w:p>
        </w:tc>
        <w:tc>
          <w:tcPr>
            <w:tcW w:w="2571" w:type="pct"/>
            <w:tcBorders>
              <w:top w:val="nil"/>
              <w:left w:val="nil"/>
              <w:bottom w:val="single" w:sz="4" w:space="0" w:color="auto"/>
              <w:right w:val="single" w:sz="4" w:space="0" w:color="auto"/>
            </w:tcBorders>
            <w:shd w:val="clear" w:color="auto" w:fill="auto"/>
            <w:noWrap/>
            <w:vAlign w:val="bottom"/>
            <w:hideMark/>
          </w:tcPr>
          <w:p w14:paraId="1B3A12B8" w14:textId="77777777" w:rsidR="00915E5B" w:rsidRPr="00C76F76" w:rsidRDefault="00915E5B" w:rsidP="00915E5B">
            <w:pPr>
              <w:rPr>
                <w:color w:val="000000"/>
                <w:sz w:val="12"/>
                <w:szCs w:val="12"/>
              </w:rPr>
            </w:pPr>
            <w:r w:rsidRPr="00C76F76">
              <w:rPr>
                <w:color w:val="000000"/>
                <w:sz w:val="12"/>
                <w:szCs w:val="12"/>
              </w:rPr>
              <w:t>расчет в соответствии с пп5 п.28 Основ ценообразования</w:t>
            </w:r>
          </w:p>
        </w:tc>
      </w:tr>
      <w:tr w:rsidR="00915E5B" w:rsidRPr="00C76F76" w14:paraId="46D17458"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4258740" w14:textId="77777777" w:rsidR="00915E5B" w:rsidRPr="00C76F76" w:rsidRDefault="00915E5B" w:rsidP="00915E5B">
            <w:pPr>
              <w:jc w:val="right"/>
              <w:rPr>
                <w:color w:val="000000"/>
                <w:sz w:val="12"/>
                <w:szCs w:val="12"/>
              </w:rPr>
            </w:pPr>
            <w:r w:rsidRPr="00C76F76">
              <w:rPr>
                <w:color w:val="000000"/>
                <w:sz w:val="12"/>
                <w:szCs w:val="12"/>
              </w:rPr>
              <w:t>2.5.</w:t>
            </w:r>
          </w:p>
        </w:tc>
        <w:tc>
          <w:tcPr>
            <w:tcW w:w="1070" w:type="pct"/>
            <w:tcBorders>
              <w:top w:val="nil"/>
              <w:left w:val="nil"/>
              <w:bottom w:val="single" w:sz="4" w:space="0" w:color="auto"/>
              <w:right w:val="single" w:sz="4" w:space="0" w:color="auto"/>
            </w:tcBorders>
            <w:shd w:val="clear" w:color="auto" w:fill="auto"/>
            <w:vAlign w:val="bottom"/>
            <w:hideMark/>
          </w:tcPr>
          <w:p w14:paraId="4EC278A4" w14:textId="77777777" w:rsidR="00915E5B" w:rsidRPr="00C76F76" w:rsidRDefault="00915E5B" w:rsidP="00915E5B">
            <w:pPr>
              <w:rPr>
                <w:color w:val="000000"/>
                <w:sz w:val="12"/>
                <w:szCs w:val="12"/>
              </w:rPr>
            </w:pPr>
            <w:r w:rsidRPr="00C76F76">
              <w:rPr>
                <w:color w:val="000000"/>
                <w:sz w:val="12"/>
                <w:szCs w:val="12"/>
              </w:rPr>
              <w:t>Налоги - всего, в том числе:</w:t>
            </w:r>
          </w:p>
        </w:tc>
        <w:tc>
          <w:tcPr>
            <w:tcW w:w="319" w:type="pct"/>
            <w:tcBorders>
              <w:top w:val="nil"/>
              <w:left w:val="nil"/>
              <w:bottom w:val="single" w:sz="4" w:space="0" w:color="auto"/>
              <w:right w:val="single" w:sz="4" w:space="0" w:color="auto"/>
            </w:tcBorders>
            <w:shd w:val="clear" w:color="auto" w:fill="auto"/>
            <w:noWrap/>
            <w:vAlign w:val="center"/>
            <w:hideMark/>
          </w:tcPr>
          <w:p w14:paraId="159B15FB"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79A6EEF5" w14:textId="77777777" w:rsidR="00915E5B" w:rsidRPr="00C76F76" w:rsidRDefault="00915E5B" w:rsidP="00915E5B">
            <w:pPr>
              <w:jc w:val="center"/>
              <w:rPr>
                <w:color w:val="000000"/>
                <w:sz w:val="12"/>
                <w:szCs w:val="12"/>
              </w:rPr>
            </w:pPr>
            <w:r w:rsidRPr="00C76F76">
              <w:rPr>
                <w:color w:val="000000"/>
                <w:sz w:val="12"/>
                <w:szCs w:val="12"/>
              </w:rPr>
              <w:t>36 784</w:t>
            </w:r>
          </w:p>
        </w:tc>
        <w:tc>
          <w:tcPr>
            <w:tcW w:w="412" w:type="pct"/>
            <w:tcBorders>
              <w:top w:val="nil"/>
              <w:left w:val="nil"/>
              <w:bottom w:val="single" w:sz="4" w:space="0" w:color="auto"/>
              <w:right w:val="single" w:sz="4" w:space="0" w:color="auto"/>
            </w:tcBorders>
            <w:shd w:val="clear" w:color="auto" w:fill="auto"/>
            <w:noWrap/>
            <w:vAlign w:val="center"/>
            <w:hideMark/>
          </w:tcPr>
          <w:p w14:paraId="142A36BA" w14:textId="77777777" w:rsidR="00915E5B" w:rsidRPr="00C76F76" w:rsidRDefault="00915E5B" w:rsidP="00915E5B">
            <w:pPr>
              <w:jc w:val="center"/>
              <w:rPr>
                <w:color w:val="000000"/>
                <w:sz w:val="12"/>
                <w:szCs w:val="12"/>
              </w:rPr>
            </w:pPr>
            <w:r w:rsidRPr="00C76F76">
              <w:rPr>
                <w:color w:val="000000"/>
                <w:sz w:val="12"/>
                <w:szCs w:val="12"/>
              </w:rPr>
              <w:t>36 743</w:t>
            </w:r>
          </w:p>
        </w:tc>
        <w:tc>
          <w:tcPr>
            <w:tcW w:w="2571" w:type="pct"/>
            <w:tcBorders>
              <w:top w:val="nil"/>
              <w:left w:val="nil"/>
              <w:bottom w:val="single" w:sz="4" w:space="0" w:color="auto"/>
              <w:right w:val="single" w:sz="4" w:space="0" w:color="auto"/>
            </w:tcBorders>
            <w:shd w:val="clear" w:color="auto" w:fill="auto"/>
            <w:noWrap/>
            <w:vAlign w:val="center"/>
            <w:hideMark/>
          </w:tcPr>
          <w:p w14:paraId="32822BA7" w14:textId="77777777" w:rsidR="00915E5B" w:rsidRPr="00C76F76" w:rsidRDefault="00915E5B" w:rsidP="00915E5B">
            <w:pPr>
              <w:jc w:val="center"/>
              <w:rPr>
                <w:color w:val="000000"/>
                <w:sz w:val="12"/>
                <w:szCs w:val="12"/>
              </w:rPr>
            </w:pPr>
            <w:r w:rsidRPr="00C76F76">
              <w:rPr>
                <w:color w:val="000000"/>
                <w:sz w:val="12"/>
                <w:szCs w:val="12"/>
              </w:rPr>
              <w:t> </w:t>
            </w:r>
          </w:p>
        </w:tc>
      </w:tr>
      <w:tr w:rsidR="00915E5B" w:rsidRPr="00C76F76" w14:paraId="32591B87" w14:textId="77777777" w:rsidTr="008B348E">
        <w:trPr>
          <w:trHeight w:val="224"/>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6C69232A" w14:textId="77777777" w:rsidR="00915E5B" w:rsidRPr="00C76F76" w:rsidRDefault="00915E5B" w:rsidP="00915E5B">
            <w:pPr>
              <w:jc w:val="center"/>
              <w:rPr>
                <w:i/>
                <w:iCs/>
                <w:color w:val="000000"/>
                <w:sz w:val="12"/>
                <w:szCs w:val="12"/>
              </w:rPr>
            </w:pPr>
            <w:r w:rsidRPr="00C76F76">
              <w:rPr>
                <w:i/>
                <w:iCs/>
                <w:color w:val="000000"/>
                <w:sz w:val="12"/>
                <w:szCs w:val="12"/>
              </w:rPr>
              <w:t>2.5.1.</w:t>
            </w:r>
          </w:p>
        </w:tc>
        <w:tc>
          <w:tcPr>
            <w:tcW w:w="1070" w:type="pct"/>
            <w:tcBorders>
              <w:top w:val="nil"/>
              <w:left w:val="nil"/>
              <w:bottom w:val="single" w:sz="4" w:space="0" w:color="auto"/>
              <w:right w:val="single" w:sz="4" w:space="0" w:color="auto"/>
            </w:tcBorders>
            <w:shd w:val="clear" w:color="auto" w:fill="auto"/>
            <w:vAlign w:val="center"/>
            <w:hideMark/>
          </w:tcPr>
          <w:p w14:paraId="1877023D" w14:textId="77777777" w:rsidR="00915E5B" w:rsidRPr="00C76F76" w:rsidRDefault="00915E5B" w:rsidP="00915E5B">
            <w:pPr>
              <w:rPr>
                <w:i/>
                <w:iCs/>
                <w:color w:val="000000"/>
                <w:sz w:val="12"/>
                <w:szCs w:val="12"/>
              </w:rPr>
            </w:pPr>
            <w:r w:rsidRPr="00C76F76">
              <w:rPr>
                <w:i/>
                <w:iCs/>
                <w:color w:val="000000"/>
                <w:sz w:val="12"/>
                <w:szCs w:val="12"/>
              </w:rPr>
              <w:t>Плата за землю</w:t>
            </w:r>
          </w:p>
        </w:tc>
        <w:tc>
          <w:tcPr>
            <w:tcW w:w="319" w:type="pct"/>
            <w:tcBorders>
              <w:top w:val="nil"/>
              <w:left w:val="nil"/>
              <w:bottom w:val="single" w:sz="4" w:space="0" w:color="auto"/>
              <w:right w:val="single" w:sz="4" w:space="0" w:color="auto"/>
            </w:tcBorders>
            <w:shd w:val="clear" w:color="auto" w:fill="auto"/>
            <w:noWrap/>
            <w:vAlign w:val="center"/>
            <w:hideMark/>
          </w:tcPr>
          <w:p w14:paraId="289D9AEE"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14D5BDA" w14:textId="77777777" w:rsidR="00915E5B" w:rsidRPr="00C76F76" w:rsidRDefault="00915E5B" w:rsidP="00915E5B">
            <w:pPr>
              <w:jc w:val="center"/>
              <w:rPr>
                <w:color w:val="000000"/>
                <w:sz w:val="12"/>
                <w:szCs w:val="12"/>
              </w:rPr>
            </w:pPr>
            <w:r w:rsidRPr="00C76F76">
              <w:rPr>
                <w:color w:val="000000"/>
                <w:sz w:val="12"/>
                <w:szCs w:val="12"/>
              </w:rPr>
              <w:t>6 793</w:t>
            </w:r>
          </w:p>
        </w:tc>
        <w:tc>
          <w:tcPr>
            <w:tcW w:w="412" w:type="pct"/>
            <w:tcBorders>
              <w:top w:val="nil"/>
              <w:left w:val="nil"/>
              <w:bottom w:val="single" w:sz="4" w:space="0" w:color="auto"/>
              <w:right w:val="single" w:sz="4" w:space="0" w:color="auto"/>
            </w:tcBorders>
            <w:shd w:val="clear" w:color="auto" w:fill="auto"/>
            <w:noWrap/>
            <w:vAlign w:val="center"/>
            <w:hideMark/>
          </w:tcPr>
          <w:p w14:paraId="4FC9874C" w14:textId="77777777" w:rsidR="00915E5B" w:rsidRPr="00C76F76" w:rsidRDefault="00915E5B" w:rsidP="00915E5B">
            <w:pPr>
              <w:jc w:val="center"/>
              <w:rPr>
                <w:color w:val="000000"/>
                <w:sz w:val="12"/>
                <w:szCs w:val="12"/>
              </w:rPr>
            </w:pPr>
            <w:r w:rsidRPr="00C76F76">
              <w:rPr>
                <w:color w:val="000000"/>
                <w:sz w:val="12"/>
                <w:szCs w:val="12"/>
              </w:rPr>
              <w:t>6 788</w:t>
            </w:r>
          </w:p>
        </w:tc>
        <w:tc>
          <w:tcPr>
            <w:tcW w:w="2571" w:type="pct"/>
            <w:tcBorders>
              <w:top w:val="nil"/>
              <w:left w:val="nil"/>
              <w:bottom w:val="single" w:sz="4" w:space="0" w:color="auto"/>
              <w:right w:val="single" w:sz="4" w:space="0" w:color="auto"/>
            </w:tcBorders>
            <w:shd w:val="clear" w:color="auto" w:fill="auto"/>
            <w:noWrap/>
            <w:vAlign w:val="center"/>
            <w:hideMark/>
          </w:tcPr>
          <w:p w14:paraId="015844EE" w14:textId="77777777" w:rsidR="00915E5B" w:rsidRPr="00C76F76" w:rsidRDefault="00915E5B" w:rsidP="00915E5B">
            <w:pPr>
              <w:jc w:val="center"/>
              <w:rPr>
                <w:color w:val="000000"/>
                <w:sz w:val="12"/>
                <w:szCs w:val="12"/>
              </w:rPr>
            </w:pPr>
            <w:r w:rsidRPr="00532E68">
              <w:rPr>
                <w:color w:val="000000"/>
                <w:sz w:val="10"/>
                <w:szCs w:val="10"/>
              </w:rPr>
              <w:t>Порядок исчисления и уплаты земельного налога устанавливается законодательством Российской Федерации о налогах и сборах, в том числе главой 31 НК РФ «Земельный налог».</w:t>
            </w:r>
            <w:r w:rsidRPr="00C76F76">
              <w:rPr>
                <w:color w:val="000000"/>
                <w:sz w:val="12"/>
                <w:szCs w:val="12"/>
              </w:rPr>
              <w:t> </w:t>
            </w:r>
          </w:p>
        </w:tc>
      </w:tr>
      <w:tr w:rsidR="00915E5B" w:rsidRPr="00C76F76" w14:paraId="0F492271" w14:textId="77777777" w:rsidTr="008B348E">
        <w:trPr>
          <w:trHeight w:val="96"/>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1F81E54F" w14:textId="77777777" w:rsidR="00915E5B" w:rsidRPr="00C76F76" w:rsidRDefault="00915E5B" w:rsidP="00915E5B">
            <w:pPr>
              <w:jc w:val="center"/>
              <w:rPr>
                <w:i/>
                <w:iCs/>
                <w:color w:val="000000"/>
                <w:sz w:val="12"/>
                <w:szCs w:val="12"/>
              </w:rPr>
            </w:pPr>
            <w:r w:rsidRPr="00C76F76">
              <w:rPr>
                <w:i/>
                <w:iCs/>
                <w:color w:val="000000"/>
                <w:sz w:val="12"/>
                <w:szCs w:val="12"/>
              </w:rPr>
              <w:t>2.5.2.</w:t>
            </w:r>
          </w:p>
        </w:tc>
        <w:tc>
          <w:tcPr>
            <w:tcW w:w="1070" w:type="pct"/>
            <w:tcBorders>
              <w:top w:val="nil"/>
              <w:left w:val="nil"/>
              <w:bottom w:val="single" w:sz="4" w:space="0" w:color="auto"/>
              <w:right w:val="single" w:sz="4" w:space="0" w:color="auto"/>
            </w:tcBorders>
            <w:shd w:val="clear" w:color="auto" w:fill="auto"/>
            <w:vAlign w:val="bottom"/>
            <w:hideMark/>
          </w:tcPr>
          <w:p w14:paraId="5546CFD1" w14:textId="77777777" w:rsidR="00915E5B" w:rsidRPr="00C76F76" w:rsidRDefault="00915E5B" w:rsidP="00915E5B">
            <w:pPr>
              <w:rPr>
                <w:i/>
                <w:iCs/>
                <w:color w:val="000000"/>
                <w:sz w:val="12"/>
                <w:szCs w:val="12"/>
              </w:rPr>
            </w:pPr>
            <w:r w:rsidRPr="00C76F76">
              <w:rPr>
                <w:i/>
                <w:iCs/>
                <w:color w:val="000000"/>
                <w:sz w:val="12"/>
                <w:szCs w:val="12"/>
              </w:rPr>
              <w:t>Налог на имущество</w:t>
            </w:r>
          </w:p>
        </w:tc>
        <w:tc>
          <w:tcPr>
            <w:tcW w:w="319" w:type="pct"/>
            <w:tcBorders>
              <w:top w:val="nil"/>
              <w:left w:val="nil"/>
              <w:bottom w:val="single" w:sz="4" w:space="0" w:color="auto"/>
              <w:right w:val="single" w:sz="4" w:space="0" w:color="auto"/>
            </w:tcBorders>
            <w:shd w:val="clear" w:color="auto" w:fill="auto"/>
            <w:noWrap/>
            <w:vAlign w:val="center"/>
            <w:hideMark/>
          </w:tcPr>
          <w:p w14:paraId="189F6B65"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36E7B10C" w14:textId="77777777" w:rsidR="00915E5B" w:rsidRPr="00C76F76" w:rsidRDefault="00915E5B" w:rsidP="00915E5B">
            <w:pPr>
              <w:jc w:val="center"/>
              <w:rPr>
                <w:color w:val="000000"/>
                <w:sz w:val="12"/>
                <w:szCs w:val="12"/>
              </w:rPr>
            </w:pPr>
            <w:r w:rsidRPr="00C76F76">
              <w:rPr>
                <w:color w:val="000000"/>
                <w:sz w:val="12"/>
                <w:szCs w:val="12"/>
              </w:rPr>
              <w:t>29 878</w:t>
            </w:r>
          </w:p>
        </w:tc>
        <w:tc>
          <w:tcPr>
            <w:tcW w:w="412" w:type="pct"/>
            <w:tcBorders>
              <w:top w:val="nil"/>
              <w:left w:val="nil"/>
              <w:bottom w:val="single" w:sz="4" w:space="0" w:color="auto"/>
              <w:right w:val="single" w:sz="4" w:space="0" w:color="auto"/>
            </w:tcBorders>
            <w:shd w:val="clear" w:color="auto" w:fill="auto"/>
            <w:noWrap/>
            <w:vAlign w:val="center"/>
            <w:hideMark/>
          </w:tcPr>
          <w:p w14:paraId="717FEB67" w14:textId="77777777" w:rsidR="00915E5B" w:rsidRPr="00C76F76" w:rsidRDefault="00915E5B" w:rsidP="00915E5B">
            <w:pPr>
              <w:jc w:val="center"/>
              <w:rPr>
                <w:color w:val="000000"/>
                <w:sz w:val="12"/>
                <w:szCs w:val="12"/>
              </w:rPr>
            </w:pPr>
            <w:r w:rsidRPr="00C76F76">
              <w:rPr>
                <w:color w:val="000000"/>
                <w:sz w:val="12"/>
                <w:szCs w:val="12"/>
              </w:rPr>
              <w:t>29 878</w:t>
            </w:r>
          </w:p>
        </w:tc>
        <w:tc>
          <w:tcPr>
            <w:tcW w:w="2571" w:type="pct"/>
            <w:tcBorders>
              <w:top w:val="nil"/>
              <w:left w:val="nil"/>
              <w:bottom w:val="single" w:sz="4" w:space="0" w:color="auto"/>
              <w:right w:val="single" w:sz="4" w:space="0" w:color="auto"/>
            </w:tcBorders>
            <w:shd w:val="clear" w:color="auto" w:fill="auto"/>
            <w:noWrap/>
            <w:vAlign w:val="center"/>
            <w:hideMark/>
          </w:tcPr>
          <w:p w14:paraId="5376CAA6" w14:textId="77777777" w:rsidR="00915E5B" w:rsidRPr="00C76F76" w:rsidRDefault="00915E5B" w:rsidP="00915E5B">
            <w:pPr>
              <w:rPr>
                <w:color w:val="000000"/>
                <w:sz w:val="12"/>
                <w:szCs w:val="12"/>
              </w:rPr>
            </w:pPr>
            <w:r w:rsidRPr="00C76F76">
              <w:rPr>
                <w:color w:val="000000"/>
                <w:sz w:val="12"/>
                <w:szCs w:val="12"/>
              </w:rPr>
              <w:t xml:space="preserve">В соответствии с </w:t>
            </w:r>
            <w:proofErr w:type="spellStart"/>
            <w:r w:rsidRPr="00C76F76">
              <w:rPr>
                <w:color w:val="000000"/>
                <w:sz w:val="12"/>
                <w:szCs w:val="12"/>
              </w:rPr>
              <w:t>пообъектным</w:t>
            </w:r>
            <w:proofErr w:type="spellEnd"/>
            <w:r w:rsidRPr="00C76F76">
              <w:rPr>
                <w:color w:val="000000"/>
                <w:sz w:val="12"/>
                <w:szCs w:val="12"/>
              </w:rPr>
              <w:t xml:space="preserve"> расчетом на 2023 год</w:t>
            </w:r>
          </w:p>
        </w:tc>
      </w:tr>
      <w:tr w:rsidR="00915E5B" w:rsidRPr="00C76F76" w14:paraId="4B43A50E" w14:textId="77777777" w:rsidTr="008B348E">
        <w:trPr>
          <w:trHeight w:val="79"/>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03BAFE41" w14:textId="77777777" w:rsidR="00915E5B" w:rsidRPr="00C76F76" w:rsidRDefault="00915E5B" w:rsidP="00915E5B">
            <w:pPr>
              <w:jc w:val="center"/>
              <w:rPr>
                <w:i/>
                <w:iCs/>
                <w:color w:val="000000"/>
                <w:sz w:val="12"/>
                <w:szCs w:val="12"/>
              </w:rPr>
            </w:pPr>
            <w:r w:rsidRPr="00C76F76">
              <w:rPr>
                <w:i/>
                <w:iCs/>
                <w:color w:val="000000"/>
                <w:sz w:val="12"/>
                <w:szCs w:val="12"/>
              </w:rPr>
              <w:t>2.5.3.</w:t>
            </w:r>
          </w:p>
        </w:tc>
        <w:tc>
          <w:tcPr>
            <w:tcW w:w="1070" w:type="pct"/>
            <w:tcBorders>
              <w:top w:val="nil"/>
              <w:left w:val="nil"/>
              <w:bottom w:val="single" w:sz="4" w:space="0" w:color="auto"/>
              <w:right w:val="single" w:sz="4" w:space="0" w:color="auto"/>
            </w:tcBorders>
            <w:shd w:val="clear" w:color="auto" w:fill="auto"/>
            <w:vAlign w:val="bottom"/>
            <w:hideMark/>
          </w:tcPr>
          <w:p w14:paraId="37B8B5BE" w14:textId="77777777" w:rsidR="00915E5B" w:rsidRPr="00C76F76" w:rsidRDefault="00915E5B" w:rsidP="00915E5B">
            <w:pPr>
              <w:rPr>
                <w:i/>
                <w:iCs/>
                <w:color w:val="000000"/>
                <w:sz w:val="12"/>
                <w:szCs w:val="12"/>
              </w:rPr>
            </w:pPr>
            <w:r w:rsidRPr="00C76F76">
              <w:rPr>
                <w:i/>
                <w:iCs/>
                <w:color w:val="000000"/>
                <w:sz w:val="12"/>
                <w:szCs w:val="12"/>
              </w:rPr>
              <w:t>Прочие налоги и сборы</w:t>
            </w:r>
          </w:p>
        </w:tc>
        <w:tc>
          <w:tcPr>
            <w:tcW w:w="319" w:type="pct"/>
            <w:tcBorders>
              <w:top w:val="nil"/>
              <w:left w:val="nil"/>
              <w:bottom w:val="single" w:sz="4" w:space="0" w:color="auto"/>
              <w:right w:val="single" w:sz="4" w:space="0" w:color="auto"/>
            </w:tcBorders>
            <w:shd w:val="clear" w:color="auto" w:fill="auto"/>
            <w:noWrap/>
            <w:vAlign w:val="center"/>
            <w:hideMark/>
          </w:tcPr>
          <w:p w14:paraId="4421015B" w14:textId="77777777" w:rsidR="00915E5B" w:rsidRPr="00C76F76" w:rsidRDefault="00915E5B" w:rsidP="00915E5B">
            <w:pPr>
              <w:jc w:val="center"/>
              <w:rPr>
                <w:i/>
                <w:iCs/>
                <w:color w:val="000000"/>
                <w:sz w:val="12"/>
                <w:szCs w:val="12"/>
              </w:rPr>
            </w:pPr>
            <w:proofErr w:type="spellStart"/>
            <w:r w:rsidRPr="00C76F76">
              <w:rPr>
                <w:i/>
                <w:iCs/>
                <w:color w:val="000000"/>
                <w:sz w:val="12"/>
                <w:szCs w:val="12"/>
              </w:rPr>
              <w:t>тыс.руб</w:t>
            </w:r>
            <w:proofErr w:type="spellEnd"/>
            <w:r w:rsidRPr="00C76F76">
              <w:rPr>
                <w:i/>
                <w:i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13DD6E7" w14:textId="77777777" w:rsidR="00915E5B" w:rsidRPr="00C76F76" w:rsidRDefault="00915E5B" w:rsidP="00915E5B">
            <w:pPr>
              <w:jc w:val="center"/>
              <w:rPr>
                <w:color w:val="000000"/>
                <w:sz w:val="12"/>
                <w:szCs w:val="12"/>
              </w:rPr>
            </w:pPr>
            <w:r w:rsidRPr="00C76F76">
              <w:rPr>
                <w:color w:val="000000"/>
                <w:sz w:val="12"/>
                <w:szCs w:val="12"/>
              </w:rPr>
              <w:t>112</w:t>
            </w:r>
          </w:p>
        </w:tc>
        <w:tc>
          <w:tcPr>
            <w:tcW w:w="412" w:type="pct"/>
            <w:tcBorders>
              <w:top w:val="nil"/>
              <w:left w:val="nil"/>
              <w:bottom w:val="single" w:sz="4" w:space="0" w:color="auto"/>
              <w:right w:val="single" w:sz="4" w:space="0" w:color="auto"/>
            </w:tcBorders>
            <w:shd w:val="clear" w:color="auto" w:fill="auto"/>
            <w:noWrap/>
            <w:vAlign w:val="center"/>
            <w:hideMark/>
          </w:tcPr>
          <w:p w14:paraId="7C6A2365" w14:textId="77777777" w:rsidR="00915E5B" w:rsidRPr="00C76F76" w:rsidRDefault="00915E5B" w:rsidP="00915E5B">
            <w:pPr>
              <w:jc w:val="center"/>
              <w:rPr>
                <w:color w:val="000000"/>
                <w:sz w:val="12"/>
                <w:szCs w:val="12"/>
              </w:rPr>
            </w:pPr>
            <w:r w:rsidRPr="00C76F76">
              <w:rPr>
                <w:color w:val="000000"/>
                <w:sz w:val="12"/>
                <w:szCs w:val="12"/>
              </w:rPr>
              <w:t>76</w:t>
            </w:r>
          </w:p>
        </w:tc>
        <w:tc>
          <w:tcPr>
            <w:tcW w:w="2571" w:type="pct"/>
            <w:tcBorders>
              <w:top w:val="nil"/>
              <w:left w:val="nil"/>
              <w:bottom w:val="single" w:sz="4" w:space="0" w:color="auto"/>
              <w:right w:val="single" w:sz="4" w:space="0" w:color="auto"/>
            </w:tcBorders>
            <w:shd w:val="clear" w:color="auto" w:fill="auto"/>
            <w:noWrap/>
            <w:vAlign w:val="center"/>
            <w:hideMark/>
          </w:tcPr>
          <w:p w14:paraId="0EDCE4D6" w14:textId="77777777" w:rsidR="00915E5B" w:rsidRPr="00C76F76" w:rsidRDefault="00915E5B" w:rsidP="00915E5B">
            <w:pPr>
              <w:rPr>
                <w:color w:val="000000"/>
                <w:sz w:val="12"/>
                <w:szCs w:val="12"/>
              </w:rPr>
            </w:pPr>
            <w:r>
              <w:rPr>
                <w:color w:val="000000"/>
                <w:sz w:val="12"/>
                <w:szCs w:val="12"/>
              </w:rPr>
              <w:t>В соответствии с фактическими данными за 2021 год</w:t>
            </w:r>
            <w:r w:rsidRPr="00C76F76">
              <w:rPr>
                <w:color w:val="000000"/>
                <w:sz w:val="12"/>
                <w:szCs w:val="12"/>
              </w:rPr>
              <w:t> </w:t>
            </w:r>
          </w:p>
        </w:tc>
      </w:tr>
      <w:tr w:rsidR="00915E5B" w:rsidRPr="00C76F76" w14:paraId="51119838" w14:textId="77777777" w:rsidTr="008B348E">
        <w:trPr>
          <w:trHeight w:val="70"/>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7D1FF694" w14:textId="77777777" w:rsidR="00915E5B" w:rsidRPr="00C76F76" w:rsidRDefault="00915E5B" w:rsidP="00915E5B">
            <w:pPr>
              <w:jc w:val="right"/>
              <w:rPr>
                <w:color w:val="000000"/>
                <w:sz w:val="12"/>
                <w:szCs w:val="12"/>
              </w:rPr>
            </w:pPr>
            <w:r w:rsidRPr="00C76F76">
              <w:rPr>
                <w:color w:val="000000"/>
                <w:sz w:val="12"/>
                <w:szCs w:val="12"/>
              </w:rPr>
              <w:t>2.6.</w:t>
            </w:r>
          </w:p>
        </w:tc>
        <w:tc>
          <w:tcPr>
            <w:tcW w:w="1070" w:type="pct"/>
            <w:tcBorders>
              <w:top w:val="nil"/>
              <w:left w:val="nil"/>
              <w:bottom w:val="single" w:sz="4" w:space="0" w:color="auto"/>
              <w:right w:val="single" w:sz="4" w:space="0" w:color="auto"/>
            </w:tcBorders>
            <w:shd w:val="clear" w:color="auto" w:fill="auto"/>
            <w:vAlign w:val="bottom"/>
            <w:hideMark/>
          </w:tcPr>
          <w:p w14:paraId="4E438C91" w14:textId="77777777" w:rsidR="00915E5B" w:rsidRPr="00C76F76" w:rsidRDefault="00915E5B" w:rsidP="00915E5B">
            <w:pPr>
              <w:rPr>
                <w:color w:val="000000"/>
                <w:sz w:val="12"/>
                <w:szCs w:val="12"/>
              </w:rPr>
            </w:pPr>
            <w:r w:rsidRPr="00C76F76">
              <w:rPr>
                <w:color w:val="000000"/>
                <w:sz w:val="12"/>
                <w:szCs w:val="12"/>
              </w:rPr>
              <w:t>Отчисления на социальные нужды (ЕСН)</w:t>
            </w:r>
          </w:p>
        </w:tc>
        <w:tc>
          <w:tcPr>
            <w:tcW w:w="319" w:type="pct"/>
            <w:tcBorders>
              <w:top w:val="nil"/>
              <w:left w:val="nil"/>
              <w:bottom w:val="single" w:sz="4" w:space="0" w:color="auto"/>
              <w:right w:val="single" w:sz="4" w:space="0" w:color="auto"/>
            </w:tcBorders>
            <w:shd w:val="clear" w:color="auto" w:fill="auto"/>
            <w:noWrap/>
            <w:vAlign w:val="center"/>
            <w:hideMark/>
          </w:tcPr>
          <w:p w14:paraId="107479CF"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5F71B996" w14:textId="77777777" w:rsidR="00915E5B" w:rsidRPr="00C76F76" w:rsidRDefault="00915E5B" w:rsidP="00915E5B">
            <w:pPr>
              <w:jc w:val="center"/>
              <w:rPr>
                <w:color w:val="000000"/>
                <w:sz w:val="12"/>
                <w:szCs w:val="12"/>
              </w:rPr>
            </w:pPr>
            <w:r w:rsidRPr="00C76F76">
              <w:rPr>
                <w:color w:val="000000"/>
                <w:sz w:val="12"/>
                <w:szCs w:val="12"/>
              </w:rPr>
              <w:t>75 100</w:t>
            </w:r>
          </w:p>
        </w:tc>
        <w:tc>
          <w:tcPr>
            <w:tcW w:w="412" w:type="pct"/>
            <w:tcBorders>
              <w:top w:val="nil"/>
              <w:left w:val="nil"/>
              <w:bottom w:val="single" w:sz="4" w:space="0" w:color="auto"/>
              <w:right w:val="single" w:sz="4" w:space="0" w:color="auto"/>
            </w:tcBorders>
            <w:shd w:val="clear" w:color="auto" w:fill="auto"/>
            <w:noWrap/>
            <w:vAlign w:val="center"/>
            <w:hideMark/>
          </w:tcPr>
          <w:p w14:paraId="28E9A2F5" w14:textId="77777777" w:rsidR="00915E5B" w:rsidRPr="00C76F76" w:rsidRDefault="00915E5B" w:rsidP="00915E5B">
            <w:pPr>
              <w:jc w:val="center"/>
              <w:rPr>
                <w:color w:val="000000"/>
                <w:sz w:val="12"/>
                <w:szCs w:val="12"/>
              </w:rPr>
            </w:pPr>
            <w:r w:rsidRPr="00C76F76">
              <w:rPr>
                <w:color w:val="000000"/>
                <w:sz w:val="12"/>
                <w:szCs w:val="12"/>
              </w:rPr>
              <w:t>58 054</w:t>
            </w:r>
          </w:p>
        </w:tc>
        <w:tc>
          <w:tcPr>
            <w:tcW w:w="2571" w:type="pct"/>
            <w:tcBorders>
              <w:top w:val="nil"/>
              <w:left w:val="nil"/>
              <w:bottom w:val="single" w:sz="4" w:space="0" w:color="auto"/>
              <w:right w:val="single" w:sz="4" w:space="0" w:color="auto"/>
            </w:tcBorders>
            <w:shd w:val="clear" w:color="auto" w:fill="auto"/>
            <w:noWrap/>
            <w:vAlign w:val="center"/>
            <w:hideMark/>
          </w:tcPr>
          <w:p w14:paraId="261D6753" w14:textId="77777777" w:rsidR="00915E5B" w:rsidRPr="00C76F76" w:rsidRDefault="00915E5B" w:rsidP="00915E5B">
            <w:pPr>
              <w:rPr>
                <w:color w:val="000000"/>
                <w:sz w:val="12"/>
                <w:szCs w:val="12"/>
              </w:rPr>
            </w:pPr>
            <w:r w:rsidRPr="00C76F76">
              <w:rPr>
                <w:color w:val="000000"/>
                <w:sz w:val="12"/>
                <w:szCs w:val="12"/>
              </w:rPr>
              <w:t>Рассчитано в размере 30,4% от ФОТ</w:t>
            </w:r>
          </w:p>
        </w:tc>
      </w:tr>
      <w:tr w:rsidR="00915E5B" w:rsidRPr="00C76F76" w14:paraId="0CC0C584" w14:textId="77777777" w:rsidTr="008B348E">
        <w:trPr>
          <w:trHeight w:val="241"/>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B09779C" w14:textId="77777777" w:rsidR="00915E5B" w:rsidRPr="00C76F76" w:rsidRDefault="00915E5B" w:rsidP="00915E5B">
            <w:pPr>
              <w:jc w:val="right"/>
              <w:rPr>
                <w:color w:val="000000"/>
                <w:sz w:val="12"/>
                <w:szCs w:val="12"/>
              </w:rPr>
            </w:pPr>
            <w:r w:rsidRPr="00C76F76">
              <w:rPr>
                <w:color w:val="000000"/>
                <w:sz w:val="12"/>
                <w:szCs w:val="12"/>
              </w:rPr>
              <w:t>2.7.</w:t>
            </w:r>
          </w:p>
        </w:tc>
        <w:tc>
          <w:tcPr>
            <w:tcW w:w="1070" w:type="pct"/>
            <w:tcBorders>
              <w:top w:val="nil"/>
              <w:left w:val="nil"/>
              <w:bottom w:val="single" w:sz="4" w:space="0" w:color="auto"/>
              <w:right w:val="single" w:sz="4" w:space="0" w:color="auto"/>
            </w:tcBorders>
            <w:shd w:val="clear" w:color="auto" w:fill="auto"/>
            <w:vAlign w:val="bottom"/>
            <w:hideMark/>
          </w:tcPr>
          <w:p w14:paraId="253E584A" w14:textId="77777777" w:rsidR="00915E5B" w:rsidRPr="00C76F76" w:rsidRDefault="00915E5B" w:rsidP="00915E5B">
            <w:pPr>
              <w:rPr>
                <w:color w:val="000000"/>
                <w:sz w:val="12"/>
                <w:szCs w:val="12"/>
              </w:rPr>
            </w:pPr>
            <w:r w:rsidRPr="00C76F76">
              <w:rPr>
                <w:color w:val="000000"/>
                <w:sz w:val="12"/>
                <w:szCs w:val="12"/>
              </w:rPr>
              <w:t>Прочие неподконтрольные расходы (фонд энергосбережения)</w:t>
            </w:r>
          </w:p>
        </w:tc>
        <w:tc>
          <w:tcPr>
            <w:tcW w:w="319" w:type="pct"/>
            <w:tcBorders>
              <w:top w:val="nil"/>
              <w:left w:val="nil"/>
              <w:bottom w:val="single" w:sz="4" w:space="0" w:color="auto"/>
              <w:right w:val="single" w:sz="4" w:space="0" w:color="auto"/>
            </w:tcBorders>
            <w:shd w:val="clear" w:color="auto" w:fill="auto"/>
            <w:noWrap/>
            <w:vAlign w:val="center"/>
            <w:hideMark/>
          </w:tcPr>
          <w:p w14:paraId="63CDE6B2"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6D18365E" w14:textId="77777777" w:rsidR="00915E5B" w:rsidRPr="00C76F76" w:rsidRDefault="00915E5B" w:rsidP="00915E5B">
            <w:pPr>
              <w:jc w:val="center"/>
              <w:rPr>
                <w:color w:val="000000"/>
                <w:sz w:val="12"/>
                <w:szCs w:val="12"/>
              </w:rPr>
            </w:pPr>
            <w:r w:rsidRPr="00C76F76">
              <w:rPr>
                <w:color w:val="000000"/>
                <w:sz w:val="12"/>
                <w:szCs w:val="12"/>
              </w:rPr>
              <w:t> </w:t>
            </w:r>
          </w:p>
        </w:tc>
        <w:tc>
          <w:tcPr>
            <w:tcW w:w="412" w:type="pct"/>
            <w:tcBorders>
              <w:top w:val="nil"/>
              <w:left w:val="nil"/>
              <w:bottom w:val="single" w:sz="4" w:space="0" w:color="auto"/>
              <w:right w:val="single" w:sz="4" w:space="0" w:color="auto"/>
            </w:tcBorders>
            <w:shd w:val="clear" w:color="auto" w:fill="auto"/>
            <w:noWrap/>
            <w:vAlign w:val="center"/>
            <w:hideMark/>
          </w:tcPr>
          <w:p w14:paraId="54EAB014" w14:textId="77777777" w:rsidR="00915E5B" w:rsidRPr="00C76F76" w:rsidRDefault="00915E5B" w:rsidP="00915E5B">
            <w:pPr>
              <w:jc w:val="center"/>
              <w:rPr>
                <w:color w:val="000000"/>
                <w:sz w:val="12"/>
                <w:szCs w:val="12"/>
              </w:rPr>
            </w:pPr>
            <w:r w:rsidRPr="00C76F76">
              <w:rPr>
                <w:color w:val="000000"/>
                <w:sz w:val="12"/>
                <w:szCs w:val="12"/>
              </w:rPr>
              <w:t> </w:t>
            </w:r>
          </w:p>
        </w:tc>
        <w:tc>
          <w:tcPr>
            <w:tcW w:w="2571" w:type="pct"/>
            <w:tcBorders>
              <w:top w:val="nil"/>
              <w:left w:val="nil"/>
              <w:bottom w:val="single" w:sz="4" w:space="0" w:color="auto"/>
              <w:right w:val="single" w:sz="4" w:space="0" w:color="auto"/>
            </w:tcBorders>
            <w:shd w:val="clear" w:color="auto" w:fill="auto"/>
            <w:noWrap/>
            <w:vAlign w:val="center"/>
            <w:hideMark/>
          </w:tcPr>
          <w:p w14:paraId="4A71D9E3" w14:textId="77777777" w:rsidR="00915E5B" w:rsidRPr="00C76F76" w:rsidRDefault="00915E5B" w:rsidP="00915E5B">
            <w:pPr>
              <w:jc w:val="center"/>
              <w:rPr>
                <w:color w:val="000000"/>
                <w:sz w:val="12"/>
                <w:szCs w:val="12"/>
              </w:rPr>
            </w:pPr>
            <w:r w:rsidRPr="00C76F76">
              <w:rPr>
                <w:color w:val="000000"/>
                <w:sz w:val="12"/>
                <w:szCs w:val="12"/>
              </w:rPr>
              <w:t> </w:t>
            </w:r>
          </w:p>
        </w:tc>
      </w:tr>
      <w:tr w:rsidR="00915E5B" w:rsidRPr="00C76F76" w14:paraId="41F5191E"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5A660995" w14:textId="77777777" w:rsidR="00915E5B" w:rsidRPr="00C76F76" w:rsidRDefault="00915E5B" w:rsidP="00915E5B">
            <w:pPr>
              <w:jc w:val="right"/>
              <w:rPr>
                <w:color w:val="000000"/>
                <w:sz w:val="12"/>
                <w:szCs w:val="12"/>
              </w:rPr>
            </w:pPr>
            <w:r w:rsidRPr="00C76F76">
              <w:rPr>
                <w:color w:val="000000"/>
                <w:sz w:val="12"/>
                <w:szCs w:val="12"/>
              </w:rPr>
              <w:t>2.7.1.</w:t>
            </w:r>
          </w:p>
        </w:tc>
        <w:tc>
          <w:tcPr>
            <w:tcW w:w="1070" w:type="pct"/>
            <w:tcBorders>
              <w:top w:val="nil"/>
              <w:left w:val="nil"/>
              <w:bottom w:val="single" w:sz="4" w:space="0" w:color="auto"/>
              <w:right w:val="single" w:sz="4" w:space="0" w:color="auto"/>
            </w:tcBorders>
            <w:shd w:val="clear" w:color="auto" w:fill="auto"/>
            <w:vAlign w:val="bottom"/>
            <w:hideMark/>
          </w:tcPr>
          <w:p w14:paraId="178A6E8D" w14:textId="77777777" w:rsidR="00915E5B" w:rsidRPr="00C76F76" w:rsidRDefault="00915E5B" w:rsidP="00915E5B">
            <w:pPr>
              <w:rPr>
                <w:i/>
                <w:iCs/>
                <w:color w:val="000000"/>
                <w:sz w:val="12"/>
                <w:szCs w:val="12"/>
              </w:rPr>
            </w:pPr>
            <w:r w:rsidRPr="00C76F76">
              <w:rPr>
                <w:i/>
                <w:iCs/>
                <w:color w:val="000000"/>
                <w:sz w:val="12"/>
                <w:szCs w:val="12"/>
              </w:rPr>
              <w:t>Компенсация потерь</w:t>
            </w:r>
          </w:p>
        </w:tc>
        <w:tc>
          <w:tcPr>
            <w:tcW w:w="319" w:type="pct"/>
            <w:tcBorders>
              <w:top w:val="nil"/>
              <w:left w:val="nil"/>
              <w:bottom w:val="single" w:sz="4" w:space="0" w:color="auto"/>
              <w:right w:val="single" w:sz="4" w:space="0" w:color="auto"/>
            </w:tcBorders>
            <w:shd w:val="clear" w:color="auto" w:fill="auto"/>
            <w:noWrap/>
            <w:vAlign w:val="center"/>
            <w:hideMark/>
          </w:tcPr>
          <w:p w14:paraId="34BFCD66" w14:textId="77777777" w:rsidR="00915E5B" w:rsidRPr="00C76F76" w:rsidRDefault="00915E5B" w:rsidP="00915E5B">
            <w:pPr>
              <w:jc w:val="center"/>
              <w:rPr>
                <w:color w:val="000000"/>
                <w:sz w:val="12"/>
                <w:szCs w:val="12"/>
              </w:rPr>
            </w:pPr>
            <w:r w:rsidRPr="00C76F76">
              <w:rPr>
                <w:color w:val="000000"/>
                <w:sz w:val="12"/>
                <w:szCs w:val="12"/>
              </w:rPr>
              <w:t> </w:t>
            </w:r>
          </w:p>
        </w:tc>
        <w:tc>
          <w:tcPr>
            <w:tcW w:w="437" w:type="pct"/>
            <w:tcBorders>
              <w:top w:val="nil"/>
              <w:left w:val="nil"/>
              <w:bottom w:val="single" w:sz="4" w:space="0" w:color="auto"/>
              <w:right w:val="single" w:sz="4" w:space="0" w:color="auto"/>
            </w:tcBorders>
            <w:shd w:val="clear" w:color="auto" w:fill="auto"/>
            <w:noWrap/>
            <w:vAlign w:val="center"/>
            <w:hideMark/>
          </w:tcPr>
          <w:p w14:paraId="3D37820B" w14:textId="77777777" w:rsidR="00915E5B" w:rsidRPr="00C76F76" w:rsidRDefault="00915E5B" w:rsidP="00915E5B">
            <w:pPr>
              <w:jc w:val="center"/>
              <w:rPr>
                <w:color w:val="000000"/>
                <w:sz w:val="12"/>
                <w:szCs w:val="12"/>
              </w:rPr>
            </w:pPr>
            <w:r w:rsidRPr="00C76F76">
              <w:rPr>
                <w:color w:val="000000"/>
                <w:sz w:val="12"/>
                <w:szCs w:val="12"/>
              </w:rPr>
              <w:t> </w:t>
            </w:r>
          </w:p>
        </w:tc>
        <w:tc>
          <w:tcPr>
            <w:tcW w:w="412" w:type="pct"/>
            <w:tcBorders>
              <w:top w:val="nil"/>
              <w:left w:val="nil"/>
              <w:bottom w:val="single" w:sz="4" w:space="0" w:color="auto"/>
              <w:right w:val="single" w:sz="4" w:space="0" w:color="auto"/>
            </w:tcBorders>
            <w:shd w:val="clear" w:color="auto" w:fill="auto"/>
            <w:noWrap/>
            <w:vAlign w:val="center"/>
            <w:hideMark/>
          </w:tcPr>
          <w:p w14:paraId="1584BE7C" w14:textId="77777777" w:rsidR="00915E5B" w:rsidRPr="00C76F76" w:rsidRDefault="00915E5B" w:rsidP="00915E5B">
            <w:pPr>
              <w:jc w:val="center"/>
              <w:rPr>
                <w:color w:val="000000"/>
                <w:sz w:val="12"/>
                <w:szCs w:val="12"/>
              </w:rPr>
            </w:pPr>
            <w:r w:rsidRPr="00C76F76">
              <w:rPr>
                <w:color w:val="000000"/>
                <w:sz w:val="12"/>
                <w:szCs w:val="12"/>
              </w:rPr>
              <w:t> </w:t>
            </w:r>
          </w:p>
        </w:tc>
        <w:tc>
          <w:tcPr>
            <w:tcW w:w="2571" w:type="pct"/>
            <w:tcBorders>
              <w:top w:val="nil"/>
              <w:left w:val="nil"/>
              <w:bottom w:val="single" w:sz="4" w:space="0" w:color="auto"/>
              <w:right w:val="single" w:sz="4" w:space="0" w:color="auto"/>
            </w:tcBorders>
            <w:shd w:val="clear" w:color="auto" w:fill="auto"/>
            <w:noWrap/>
            <w:vAlign w:val="center"/>
            <w:hideMark/>
          </w:tcPr>
          <w:p w14:paraId="208C5066" w14:textId="77777777" w:rsidR="00915E5B" w:rsidRPr="00C76F76" w:rsidRDefault="00915E5B" w:rsidP="00915E5B">
            <w:pPr>
              <w:jc w:val="center"/>
              <w:rPr>
                <w:color w:val="000000"/>
                <w:sz w:val="12"/>
                <w:szCs w:val="12"/>
              </w:rPr>
            </w:pPr>
            <w:r w:rsidRPr="00C76F76">
              <w:rPr>
                <w:color w:val="000000"/>
                <w:sz w:val="12"/>
                <w:szCs w:val="12"/>
              </w:rPr>
              <w:t> </w:t>
            </w:r>
          </w:p>
        </w:tc>
      </w:tr>
      <w:tr w:rsidR="00915E5B" w:rsidRPr="00966320" w14:paraId="36D55EE2" w14:textId="77777777" w:rsidTr="008B348E">
        <w:trPr>
          <w:trHeight w:val="144"/>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72D17959" w14:textId="77777777" w:rsidR="00915E5B" w:rsidRPr="00C76F76" w:rsidRDefault="00915E5B" w:rsidP="00915E5B">
            <w:pPr>
              <w:jc w:val="right"/>
              <w:rPr>
                <w:color w:val="000000"/>
                <w:sz w:val="12"/>
                <w:szCs w:val="12"/>
              </w:rPr>
            </w:pPr>
            <w:r w:rsidRPr="00C76F76">
              <w:rPr>
                <w:color w:val="000000"/>
                <w:sz w:val="12"/>
                <w:szCs w:val="12"/>
              </w:rPr>
              <w:t>2.8.</w:t>
            </w:r>
          </w:p>
        </w:tc>
        <w:tc>
          <w:tcPr>
            <w:tcW w:w="1070" w:type="pct"/>
            <w:tcBorders>
              <w:top w:val="nil"/>
              <w:left w:val="nil"/>
              <w:bottom w:val="single" w:sz="4" w:space="0" w:color="auto"/>
              <w:right w:val="single" w:sz="4" w:space="0" w:color="auto"/>
            </w:tcBorders>
            <w:shd w:val="clear" w:color="auto" w:fill="auto"/>
            <w:vAlign w:val="bottom"/>
            <w:hideMark/>
          </w:tcPr>
          <w:p w14:paraId="69294949" w14:textId="77777777" w:rsidR="00915E5B" w:rsidRPr="00C76F76" w:rsidRDefault="00915E5B" w:rsidP="00915E5B">
            <w:pPr>
              <w:rPr>
                <w:color w:val="000000"/>
                <w:sz w:val="12"/>
                <w:szCs w:val="12"/>
              </w:rPr>
            </w:pPr>
            <w:r w:rsidRPr="00C76F76">
              <w:rPr>
                <w:color w:val="000000"/>
                <w:sz w:val="12"/>
                <w:szCs w:val="12"/>
              </w:rPr>
              <w:t>Налог на прибыль</w:t>
            </w:r>
          </w:p>
        </w:tc>
        <w:tc>
          <w:tcPr>
            <w:tcW w:w="319" w:type="pct"/>
            <w:tcBorders>
              <w:top w:val="nil"/>
              <w:left w:val="nil"/>
              <w:bottom w:val="single" w:sz="4" w:space="0" w:color="auto"/>
              <w:right w:val="single" w:sz="4" w:space="0" w:color="auto"/>
            </w:tcBorders>
            <w:shd w:val="clear" w:color="auto" w:fill="auto"/>
            <w:noWrap/>
            <w:vAlign w:val="center"/>
            <w:hideMark/>
          </w:tcPr>
          <w:p w14:paraId="6FED5C65"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7FFE7796" w14:textId="77777777" w:rsidR="00915E5B" w:rsidRPr="00C76F76" w:rsidRDefault="00915E5B" w:rsidP="00915E5B">
            <w:pPr>
              <w:jc w:val="center"/>
              <w:rPr>
                <w:color w:val="000000"/>
                <w:sz w:val="12"/>
                <w:szCs w:val="12"/>
              </w:rPr>
            </w:pPr>
            <w:r w:rsidRPr="00C76F76">
              <w:rPr>
                <w:color w:val="000000"/>
                <w:sz w:val="12"/>
                <w:szCs w:val="12"/>
              </w:rPr>
              <w:t>42 070,41</w:t>
            </w:r>
          </w:p>
        </w:tc>
        <w:tc>
          <w:tcPr>
            <w:tcW w:w="412" w:type="pct"/>
            <w:tcBorders>
              <w:top w:val="nil"/>
              <w:left w:val="nil"/>
              <w:bottom w:val="single" w:sz="4" w:space="0" w:color="auto"/>
              <w:right w:val="single" w:sz="4" w:space="0" w:color="auto"/>
            </w:tcBorders>
            <w:shd w:val="clear" w:color="auto" w:fill="auto"/>
            <w:noWrap/>
            <w:vAlign w:val="center"/>
            <w:hideMark/>
          </w:tcPr>
          <w:p w14:paraId="603EC115" w14:textId="77777777" w:rsidR="00915E5B" w:rsidRPr="00C76F76" w:rsidRDefault="00915E5B" w:rsidP="00915E5B">
            <w:pPr>
              <w:jc w:val="center"/>
              <w:rPr>
                <w:color w:val="000000"/>
                <w:sz w:val="12"/>
                <w:szCs w:val="12"/>
              </w:rPr>
            </w:pPr>
            <w:r w:rsidRPr="00C76F76">
              <w:rPr>
                <w:color w:val="000000"/>
                <w:sz w:val="12"/>
                <w:szCs w:val="12"/>
              </w:rPr>
              <w:t>42 070,41</w:t>
            </w:r>
          </w:p>
        </w:tc>
        <w:tc>
          <w:tcPr>
            <w:tcW w:w="2571" w:type="pct"/>
            <w:tcBorders>
              <w:top w:val="nil"/>
              <w:left w:val="nil"/>
              <w:bottom w:val="single" w:sz="4" w:space="0" w:color="auto"/>
              <w:right w:val="single" w:sz="4" w:space="0" w:color="auto"/>
            </w:tcBorders>
            <w:shd w:val="clear" w:color="auto" w:fill="auto"/>
            <w:vAlign w:val="center"/>
            <w:hideMark/>
          </w:tcPr>
          <w:p w14:paraId="62822BC0" w14:textId="77777777" w:rsidR="00915E5B" w:rsidRPr="00C76F76" w:rsidRDefault="00915E5B" w:rsidP="00915E5B">
            <w:pPr>
              <w:rPr>
                <w:color w:val="000000"/>
                <w:sz w:val="12"/>
                <w:szCs w:val="12"/>
              </w:rPr>
            </w:pPr>
            <w:r w:rsidRPr="00C76F76">
              <w:rPr>
                <w:color w:val="000000"/>
                <w:sz w:val="12"/>
                <w:szCs w:val="12"/>
              </w:rPr>
              <w:t xml:space="preserve">на основании п.20 Основ ценообразования </w:t>
            </w:r>
          </w:p>
        </w:tc>
      </w:tr>
      <w:tr w:rsidR="00915E5B" w:rsidRPr="00966320" w14:paraId="01A30AA8" w14:textId="77777777" w:rsidTr="008B348E">
        <w:trPr>
          <w:trHeight w:val="149"/>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32A5E0CA" w14:textId="77777777" w:rsidR="00915E5B" w:rsidRPr="00C76F76" w:rsidRDefault="00915E5B" w:rsidP="00915E5B">
            <w:pPr>
              <w:jc w:val="right"/>
              <w:rPr>
                <w:color w:val="000000"/>
                <w:sz w:val="12"/>
                <w:szCs w:val="12"/>
              </w:rPr>
            </w:pPr>
            <w:r w:rsidRPr="00C76F76">
              <w:rPr>
                <w:color w:val="000000"/>
                <w:sz w:val="12"/>
                <w:szCs w:val="12"/>
              </w:rPr>
              <w:t>2.9.</w:t>
            </w:r>
          </w:p>
        </w:tc>
        <w:tc>
          <w:tcPr>
            <w:tcW w:w="1070" w:type="pct"/>
            <w:tcBorders>
              <w:top w:val="nil"/>
              <w:left w:val="nil"/>
              <w:bottom w:val="single" w:sz="4" w:space="0" w:color="auto"/>
              <w:right w:val="single" w:sz="4" w:space="0" w:color="auto"/>
            </w:tcBorders>
            <w:shd w:val="clear" w:color="auto" w:fill="auto"/>
            <w:vAlign w:val="bottom"/>
            <w:hideMark/>
          </w:tcPr>
          <w:p w14:paraId="20AD734F" w14:textId="77777777" w:rsidR="00915E5B" w:rsidRPr="00C76F76" w:rsidRDefault="00915E5B" w:rsidP="00915E5B">
            <w:pPr>
              <w:rPr>
                <w:color w:val="000000"/>
                <w:sz w:val="12"/>
                <w:szCs w:val="12"/>
              </w:rPr>
            </w:pPr>
            <w:r w:rsidRPr="00C76F76">
              <w:rPr>
                <w:color w:val="000000"/>
                <w:sz w:val="12"/>
                <w:szCs w:val="12"/>
              </w:rPr>
              <w:t>Выпадающие доходы по п.87 Основ ценообразования</w:t>
            </w:r>
          </w:p>
        </w:tc>
        <w:tc>
          <w:tcPr>
            <w:tcW w:w="319" w:type="pct"/>
            <w:tcBorders>
              <w:top w:val="nil"/>
              <w:left w:val="nil"/>
              <w:bottom w:val="single" w:sz="4" w:space="0" w:color="auto"/>
              <w:right w:val="single" w:sz="4" w:space="0" w:color="auto"/>
            </w:tcBorders>
            <w:shd w:val="clear" w:color="auto" w:fill="auto"/>
            <w:noWrap/>
            <w:vAlign w:val="center"/>
            <w:hideMark/>
          </w:tcPr>
          <w:p w14:paraId="392D73F1"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1FC5C104" w14:textId="77777777" w:rsidR="00915E5B" w:rsidRPr="00C76F76" w:rsidRDefault="00915E5B" w:rsidP="00915E5B">
            <w:pPr>
              <w:jc w:val="center"/>
              <w:rPr>
                <w:color w:val="000000"/>
                <w:sz w:val="12"/>
                <w:szCs w:val="12"/>
              </w:rPr>
            </w:pPr>
            <w:r w:rsidRPr="00C76F76">
              <w:rPr>
                <w:color w:val="000000"/>
                <w:sz w:val="12"/>
                <w:szCs w:val="12"/>
              </w:rPr>
              <w:t>10,24</w:t>
            </w:r>
          </w:p>
        </w:tc>
        <w:tc>
          <w:tcPr>
            <w:tcW w:w="412" w:type="pct"/>
            <w:tcBorders>
              <w:top w:val="nil"/>
              <w:left w:val="nil"/>
              <w:bottom w:val="single" w:sz="4" w:space="0" w:color="auto"/>
              <w:right w:val="single" w:sz="4" w:space="0" w:color="auto"/>
            </w:tcBorders>
            <w:shd w:val="clear" w:color="auto" w:fill="auto"/>
            <w:noWrap/>
            <w:vAlign w:val="center"/>
            <w:hideMark/>
          </w:tcPr>
          <w:p w14:paraId="008A6F7A" w14:textId="77777777" w:rsidR="00915E5B" w:rsidRPr="00C76F76" w:rsidRDefault="00915E5B" w:rsidP="00915E5B">
            <w:pPr>
              <w:jc w:val="center"/>
              <w:rPr>
                <w:color w:val="000000"/>
                <w:sz w:val="12"/>
                <w:szCs w:val="12"/>
              </w:rPr>
            </w:pPr>
            <w:r w:rsidRPr="00C76F76">
              <w:rPr>
                <w:color w:val="000000"/>
                <w:sz w:val="12"/>
                <w:szCs w:val="12"/>
              </w:rPr>
              <w:t>-12,52</w:t>
            </w:r>
          </w:p>
        </w:tc>
        <w:tc>
          <w:tcPr>
            <w:tcW w:w="2571" w:type="pct"/>
            <w:tcBorders>
              <w:top w:val="nil"/>
              <w:left w:val="nil"/>
              <w:bottom w:val="single" w:sz="4" w:space="0" w:color="auto"/>
              <w:right w:val="single" w:sz="4" w:space="0" w:color="auto"/>
            </w:tcBorders>
            <w:shd w:val="clear" w:color="auto" w:fill="auto"/>
            <w:vAlign w:val="center"/>
            <w:hideMark/>
          </w:tcPr>
          <w:p w14:paraId="59E35790" w14:textId="77777777" w:rsidR="00915E5B" w:rsidRPr="00C76F76" w:rsidRDefault="00915E5B" w:rsidP="00915E5B">
            <w:pPr>
              <w:rPr>
                <w:color w:val="000000"/>
                <w:sz w:val="12"/>
                <w:szCs w:val="12"/>
              </w:rPr>
            </w:pPr>
            <w:r w:rsidRPr="00C76F76">
              <w:rPr>
                <w:color w:val="000000"/>
                <w:sz w:val="12"/>
                <w:szCs w:val="12"/>
              </w:rPr>
              <w:t xml:space="preserve">расчет произведен в соответствии с МУ 215-э </w:t>
            </w:r>
          </w:p>
        </w:tc>
      </w:tr>
      <w:tr w:rsidR="00915E5B" w:rsidRPr="00966320" w14:paraId="01640829" w14:textId="77777777" w:rsidTr="008B348E">
        <w:trPr>
          <w:trHeight w:val="144"/>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66DC77B7" w14:textId="77777777" w:rsidR="00915E5B" w:rsidRPr="00C76F76" w:rsidRDefault="00915E5B" w:rsidP="00915E5B">
            <w:pPr>
              <w:jc w:val="right"/>
              <w:rPr>
                <w:color w:val="000000"/>
                <w:sz w:val="12"/>
                <w:szCs w:val="12"/>
              </w:rPr>
            </w:pPr>
            <w:r w:rsidRPr="00C76F76">
              <w:rPr>
                <w:color w:val="000000"/>
                <w:sz w:val="12"/>
                <w:szCs w:val="12"/>
              </w:rPr>
              <w:t>2.10.</w:t>
            </w:r>
          </w:p>
        </w:tc>
        <w:tc>
          <w:tcPr>
            <w:tcW w:w="1070" w:type="pct"/>
            <w:tcBorders>
              <w:top w:val="nil"/>
              <w:left w:val="nil"/>
              <w:bottom w:val="single" w:sz="4" w:space="0" w:color="auto"/>
              <w:right w:val="single" w:sz="4" w:space="0" w:color="auto"/>
            </w:tcBorders>
            <w:shd w:val="clear" w:color="auto" w:fill="auto"/>
            <w:vAlign w:val="center"/>
            <w:hideMark/>
          </w:tcPr>
          <w:p w14:paraId="32E99986" w14:textId="77777777" w:rsidR="00915E5B" w:rsidRPr="00C76F76" w:rsidRDefault="00915E5B" w:rsidP="00915E5B">
            <w:pPr>
              <w:rPr>
                <w:color w:val="000000"/>
                <w:sz w:val="12"/>
                <w:szCs w:val="12"/>
              </w:rPr>
            </w:pPr>
            <w:r w:rsidRPr="00C76F76">
              <w:rPr>
                <w:color w:val="000000"/>
                <w:sz w:val="12"/>
                <w:szCs w:val="12"/>
              </w:rPr>
              <w:t>Амортизация ОС</w:t>
            </w:r>
          </w:p>
        </w:tc>
        <w:tc>
          <w:tcPr>
            <w:tcW w:w="319" w:type="pct"/>
            <w:tcBorders>
              <w:top w:val="nil"/>
              <w:left w:val="nil"/>
              <w:bottom w:val="single" w:sz="4" w:space="0" w:color="auto"/>
              <w:right w:val="single" w:sz="4" w:space="0" w:color="auto"/>
            </w:tcBorders>
            <w:shd w:val="clear" w:color="auto" w:fill="auto"/>
            <w:noWrap/>
            <w:vAlign w:val="center"/>
            <w:hideMark/>
          </w:tcPr>
          <w:p w14:paraId="46B37A27"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6E620727" w14:textId="77777777" w:rsidR="00915E5B" w:rsidRPr="00C76F76" w:rsidRDefault="00915E5B" w:rsidP="00915E5B">
            <w:pPr>
              <w:jc w:val="center"/>
              <w:rPr>
                <w:color w:val="000000"/>
                <w:sz w:val="12"/>
                <w:szCs w:val="12"/>
              </w:rPr>
            </w:pPr>
            <w:r w:rsidRPr="00C76F76">
              <w:rPr>
                <w:color w:val="000000"/>
                <w:sz w:val="12"/>
                <w:szCs w:val="12"/>
              </w:rPr>
              <w:t>198 065</w:t>
            </w:r>
          </w:p>
        </w:tc>
        <w:tc>
          <w:tcPr>
            <w:tcW w:w="412" w:type="pct"/>
            <w:tcBorders>
              <w:top w:val="nil"/>
              <w:left w:val="nil"/>
              <w:bottom w:val="single" w:sz="4" w:space="0" w:color="auto"/>
              <w:right w:val="single" w:sz="4" w:space="0" w:color="auto"/>
            </w:tcBorders>
            <w:shd w:val="clear" w:color="auto" w:fill="auto"/>
            <w:noWrap/>
            <w:vAlign w:val="center"/>
            <w:hideMark/>
          </w:tcPr>
          <w:p w14:paraId="41B94CF8" w14:textId="77777777" w:rsidR="00915E5B" w:rsidRPr="00C76F76" w:rsidRDefault="00915E5B" w:rsidP="00915E5B">
            <w:pPr>
              <w:jc w:val="center"/>
              <w:rPr>
                <w:color w:val="000000"/>
                <w:sz w:val="12"/>
                <w:szCs w:val="12"/>
              </w:rPr>
            </w:pPr>
            <w:r w:rsidRPr="00C76F76">
              <w:rPr>
                <w:color w:val="000000"/>
                <w:sz w:val="12"/>
                <w:szCs w:val="12"/>
              </w:rPr>
              <w:t>193 485</w:t>
            </w:r>
          </w:p>
        </w:tc>
        <w:tc>
          <w:tcPr>
            <w:tcW w:w="2571" w:type="pct"/>
            <w:tcBorders>
              <w:top w:val="nil"/>
              <w:left w:val="nil"/>
              <w:bottom w:val="single" w:sz="4" w:space="0" w:color="auto"/>
              <w:right w:val="single" w:sz="4" w:space="0" w:color="auto"/>
            </w:tcBorders>
            <w:shd w:val="clear" w:color="auto" w:fill="auto"/>
            <w:vAlign w:val="center"/>
            <w:hideMark/>
          </w:tcPr>
          <w:p w14:paraId="7CCA8BD9" w14:textId="77777777" w:rsidR="00915E5B" w:rsidRPr="00C76F76" w:rsidRDefault="00915E5B" w:rsidP="00915E5B">
            <w:pPr>
              <w:rPr>
                <w:color w:val="000000"/>
                <w:sz w:val="12"/>
                <w:szCs w:val="12"/>
              </w:rPr>
            </w:pPr>
            <w:r w:rsidRPr="00C76F76">
              <w:rPr>
                <w:color w:val="000000"/>
                <w:sz w:val="12"/>
                <w:szCs w:val="12"/>
              </w:rPr>
              <w:t xml:space="preserve">на основании </w:t>
            </w:r>
            <w:proofErr w:type="spellStart"/>
            <w:r w:rsidRPr="00C76F76">
              <w:rPr>
                <w:color w:val="000000"/>
                <w:sz w:val="12"/>
                <w:szCs w:val="12"/>
              </w:rPr>
              <w:t>пп</w:t>
            </w:r>
            <w:proofErr w:type="spellEnd"/>
            <w:r w:rsidRPr="00C76F76">
              <w:rPr>
                <w:color w:val="000000"/>
                <w:sz w:val="12"/>
                <w:szCs w:val="12"/>
              </w:rPr>
              <w:t xml:space="preserve"> 7 п 18, п. 27 Основ ценообразования. Принято по расчёту </w:t>
            </w:r>
          </w:p>
        </w:tc>
      </w:tr>
      <w:tr w:rsidR="00915E5B" w:rsidRPr="00C76F76" w14:paraId="5D2C7F0C"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7599B7FA" w14:textId="77777777" w:rsidR="00915E5B" w:rsidRPr="00C76F76" w:rsidRDefault="00915E5B" w:rsidP="00915E5B">
            <w:pPr>
              <w:jc w:val="right"/>
              <w:rPr>
                <w:color w:val="000000"/>
                <w:sz w:val="12"/>
                <w:szCs w:val="12"/>
              </w:rPr>
            </w:pPr>
            <w:r w:rsidRPr="00C76F76">
              <w:rPr>
                <w:color w:val="000000"/>
                <w:sz w:val="12"/>
                <w:szCs w:val="12"/>
              </w:rPr>
              <w:t>2.11.</w:t>
            </w:r>
          </w:p>
        </w:tc>
        <w:tc>
          <w:tcPr>
            <w:tcW w:w="1070" w:type="pct"/>
            <w:tcBorders>
              <w:top w:val="nil"/>
              <w:left w:val="nil"/>
              <w:bottom w:val="single" w:sz="4" w:space="0" w:color="auto"/>
              <w:right w:val="single" w:sz="4" w:space="0" w:color="auto"/>
            </w:tcBorders>
            <w:shd w:val="clear" w:color="auto" w:fill="auto"/>
            <w:vAlign w:val="bottom"/>
            <w:hideMark/>
          </w:tcPr>
          <w:p w14:paraId="2533DCAC" w14:textId="77777777" w:rsidR="00915E5B" w:rsidRPr="00C76F76" w:rsidRDefault="00915E5B" w:rsidP="00915E5B">
            <w:pPr>
              <w:rPr>
                <w:color w:val="000000"/>
                <w:sz w:val="12"/>
                <w:szCs w:val="12"/>
              </w:rPr>
            </w:pPr>
            <w:r w:rsidRPr="00C76F76">
              <w:rPr>
                <w:color w:val="000000"/>
                <w:sz w:val="12"/>
                <w:szCs w:val="12"/>
              </w:rPr>
              <w:t>Прибыль на капитальные вложения</w:t>
            </w:r>
          </w:p>
        </w:tc>
        <w:tc>
          <w:tcPr>
            <w:tcW w:w="319" w:type="pct"/>
            <w:tcBorders>
              <w:top w:val="nil"/>
              <w:left w:val="nil"/>
              <w:bottom w:val="single" w:sz="4" w:space="0" w:color="auto"/>
              <w:right w:val="single" w:sz="4" w:space="0" w:color="auto"/>
            </w:tcBorders>
            <w:shd w:val="clear" w:color="auto" w:fill="auto"/>
            <w:noWrap/>
            <w:vAlign w:val="center"/>
            <w:hideMark/>
          </w:tcPr>
          <w:p w14:paraId="51A5723F"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531CCAD4" w14:textId="77777777" w:rsidR="00915E5B" w:rsidRPr="00C76F76" w:rsidRDefault="00915E5B" w:rsidP="00915E5B">
            <w:pPr>
              <w:jc w:val="center"/>
              <w:rPr>
                <w:color w:val="000000"/>
                <w:sz w:val="12"/>
                <w:szCs w:val="12"/>
              </w:rPr>
            </w:pPr>
            <w:r w:rsidRPr="00C76F76">
              <w:rPr>
                <w:color w:val="000000"/>
                <w:sz w:val="12"/>
                <w:szCs w:val="12"/>
              </w:rPr>
              <w:t>262 943</w:t>
            </w:r>
          </w:p>
        </w:tc>
        <w:tc>
          <w:tcPr>
            <w:tcW w:w="412" w:type="pct"/>
            <w:tcBorders>
              <w:top w:val="nil"/>
              <w:left w:val="nil"/>
              <w:bottom w:val="single" w:sz="4" w:space="0" w:color="auto"/>
              <w:right w:val="single" w:sz="4" w:space="0" w:color="auto"/>
            </w:tcBorders>
            <w:shd w:val="clear" w:color="auto" w:fill="auto"/>
            <w:noWrap/>
            <w:vAlign w:val="center"/>
            <w:hideMark/>
          </w:tcPr>
          <w:p w14:paraId="129E0F18" w14:textId="77777777" w:rsidR="00915E5B" w:rsidRPr="00C76F76" w:rsidRDefault="00915E5B" w:rsidP="00915E5B">
            <w:pPr>
              <w:jc w:val="center"/>
              <w:rPr>
                <w:color w:val="000000"/>
                <w:sz w:val="12"/>
                <w:szCs w:val="12"/>
              </w:rPr>
            </w:pPr>
            <w:r w:rsidRPr="00C76F76">
              <w:rPr>
                <w:color w:val="000000"/>
                <w:sz w:val="12"/>
                <w:szCs w:val="12"/>
              </w:rPr>
              <w:t>106 684</w:t>
            </w:r>
          </w:p>
        </w:tc>
        <w:tc>
          <w:tcPr>
            <w:tcW w:w="2571" w:type="pct"/>
            <w:tcBorders>
              <w:top w:val="nil"/>
              <w:left w:val="nil"/>
              <w:bottom w:val="single" w:sz="4" w:space="0" w:color="auto"/>
              <w:right w:val="single" w:sz="4" w:space="0" w:color="auto"/>
            </w:tcBorders>
            <w:shd w:val="clear" w:color="auto" w:fill="auto"/>
            <w:noWrap/>
            <w:vAlign w:val="bottom"/>
            <w:hideMark/>
          </w:tcPr>
          <w:p w14:paraId="54B5CAA8" w14:textId="77777777" w:rsidR="00915E5B" w:rsidRPr="00C76F76" w:rsidRDefault="00915E5B" w:rsidP="00915E5B">
            <w:pPr>
              <w:rPr>
                <w:color w:val="000000"/>
                <w:sz w:val="12"/>
                <w:szCs w:val="12"/>
              </w:rPr>
            </w:pPr>
            <w:r w:rsidRPr="00C76F76">
              <w:rPr>
                <w:color w:val="000000"/>
                <w:sz w:val="12"/>
                <w:szCs w:val="12"/>
              </w:rPr>
              <w:t>по результатам рассмотрения инвестпрограммы </w:t>
            </w:r>
          </w:p>
        </w:tc>
      </w:tr>
      <w:tr w:rsidR="00915E5B" w:rsidRPr="00C76F76" w14:paraId="5A37A3BE" w14:textId="77777777" w:rsidTr="008B348E">
        <w:trPr>
          <w:trHeight w:val="185"/>
        </w:trPr>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12DE68" w14:textId="77777777" w:rsidR="00915E5B" w:rsidRPr="00C76F76" w:rsidRDefault="00915E5B" w:rsidP="00915E5B">
            <w:pPr>
              <w:jc w:val="center"/>
              <w:rPr>
                <w:b/>
                <w:bCs/>
                <w:color w:val="000000"/>
                <w:sz w:val="12"/>
                <w:szCs w:val="12"/>
              </w:rPr>
            </w:pPr>
            <w:r w:rsidRPr="00C76F76">
              <w:rPr>
                <w:b/>
                <w:bCs/>
                <w:color w:val="000000"/>
                <w:sz w:val="12"/>
                <w:szCs w:val="12"/>
              </w:rPr>
              <w:t>ИТОГО неподконтрольных расходов</w:t>
            </w:r>
          </w:p>
        </w:tc>
        <w:tc>
          <w:tcPr>
            <w:tcW w:w="319" w:type="pct"/>
            <w:tcBorders>
              <w:top w:val="nil"/>
              <w:left w:val="nil"/>
              <w:bottom w:val="single" w:sz="4" w:space="0" w:color="auto"/>
              <w:right w:val="single" w:sz="4" w:space="0" w:color="auto"/>
            </w:tcBorders>
            <w:shd w:val="clear" w:color="auto" w:fill="auto"/>
            <w:noWrap/>
            <w:vAlign w:val="center"/>
            <w:hideMark/>
          </w:tcPr>
          <w:p w14:paraId="61EAF699"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0E033BFA" w14:textId="77777777" w:rsidR="00915E5B" w:rsidRPr="00C76F76" w:rsidRDefault="00915E5B" w:rsidP="00915E5B">
            <w:pPr>
              <w:jc w:val="center"/>
              <w:rPr>
                <w:b/>
                <w:bCs/>
                <w:color w:val="000000"/>
                <w:sz w:val="12"/>
                <w:szCs w:val="12"/>
              </w:rPr>
            </w:pPr>
            <w:r w:rsidRPr="00C76F76">
              <w:rPr>
                <w:b/>
                <w:bCs/>
                <w:color w:val="000000"/>
                <w:sz w:val="12"/>
                <w:szCs w:val="12"/>
              </w:rPr>
              <w:t>946 293</w:t>
            </w:r>
          </w:p>
        </w:tc>
        <w:tc>
          <w:tcPr>
            <w:tcW w:w="412" w:type="pct"/>
            <w:tcBorders>
              <w:top w:val="nil"/>
              <w:left w:val="nil"/>
              <w:bottom w:val="single" w:sz="4" w:space="0" w:color="auto"/>
              <w:right w:val="single" w:sz="4" w:space="0" w:color="auto"/>
            </w:tcBorders>
            <w:shd w:val="clear" w:color="auto" w:fill="auto"/>
            <w:noWrap/>
            <w:vAlign w:val="center"/>
            <w:hideMark/>
          </w:tcPr>
          <w:p w14:paraId="2D20AAFB" w14:textId="77777777" w:rsidR="00915E5B" w:rsidRPr="00C76F76" w:rsidRDefault="00915E5B" w:rsidP="00915E5B">
            <w:pPr>
              <w:jc w:val="center"/>
              <w:rPr>
                <w:b/>
                <w:bCs/>
                <w:color w:val="000000"/>
                <w:sz w:val="12"/>
                <w:szCs w:val="12"/>
              </w:rPr>
            </w:pPr>
            <w:r w:rsidRPr="00C76F76">
              <w:rPr>
                <w:b/>
                <w:bCs/>
                <w:color w:val="000000"/>
                <w:sz w:val="12"/>
                <w:szCs w:val="12"/>
              </w:rPr>
              <w:t>779 109</w:t>
            </w:r>
          </w:p>
        </w:tc>
        <w:tc>
          <w:tcPr>
            <w:tcW w:w="2571" w:type="pct"/>
            <w:tcBorders>
              <w:top w:val="nil"/>
              <w:left w:val="nil"/>
              <w:bottom w:val="single" w:sz="4" w:space="0" w:color="auto"/>
              <w:right w:val="single" w:sz="4" w:space="0" w:color="auto"/>
            </w:tcBorders>
            <w:shd w:val="clear" w:color="auto" w:fill="auto"/>
            <w:noWrap/>
            <w:vAlign w:val="center"/>
            <w:hideMark/>
          </w:tcPr>
          <w:p w14:paraId="594C2BC2" w14:textId="77777777" w:rsidR="00915E5B" w:rsidRPr="00C76F76" w:rsidRDefault="00915E5B" w:rsidP="00915E5B">
            <w:pPr>
              <w:jc w:val="center"/>
              <w:rPr>
                <w:b/>
                <w:bCs/>
                <w:color w:val="000000"/>
                <w:sz w:val="12"/>
                <w:szCs w:val="12"/>
              </w:rPr>
            </w:pPr>
            <w:r w:rsidRPr="00C76F76">
              <w:rPr>
                <w:b/>
                <w:bCs/>
                <w:color w:val="000000"/>
                <w:sz w:val="12"/>
                <w:szCs w:val="12"/>
              </w:rPr>
              <w:t> </w:t>
            </w:r>
          </w:p>
        </w:tc>
      </w:tr>
      <w:tr w:rsidR="00915E5B" w:rsidRPr="00C76F76" w14:paraId="1BF2CEFC"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vAlign w:val="bottom"/>
            <w:hideMark/>
          </w:tcPr>
          <w:p w14:paraId="239189F0" w14:textId="77777777" w:rsidR="00915E5B" w:rsidRPr="00C76F76" w:rsidRDefault="00915E5B" w:rsidP="00915E5B">
            <w:pPr>
              <w:jc w:val="center"/>
              <w:rPr>
                <w:b/>
                <w:bCs/>
                <w:color w:val="000000"/>
                <w:sz w:val="12"/>
                <w:szCs w:val="12"/>
              </w:rPr>
            </w:pPr>
            <w:r w:rsidRPr="00C76F76">
              <w:rPr>
                <w:b/>
                <w:bCs/>
                <w:color w:val="000000"/>
                <w:sz w:val="12"/>
                <w:szCs w:val="12"/>
              </w:rPr>
              <w:t>3.</w:t>
            </w:r>
          </w:p>
        </w:tc>
        <w:tc>
          <w:tcPr>
            <w:tcW w:w="1070" w:type="pct"/>
            <w:tcBorders>
              <w:top w:val="nil"/>
              <w:left w:val="nil"/>
              <w:bottom w:val="single" w:sz="4" w:space="0" w:color="auto"/>
              <w:right w:val="single" w:sz="4" w:space="0" w:color="auto"/>
            </w:tcBorders>
            <w:shd w:val="clear" w:color="auto" w:fill="auto"/>
            <w:noWrap/>
            <w:vAlign w:val="bottom"/>
            <w:hideMark/>
          </w:tcPr>
          <w:p w14:paraId="216594D4" w14:textId="77777777" w:rsidR="00915E5B" w:rsidRPr="00C76F76" w:rsidRDefault="00915E5B" w:rsidP="00915E5B">
            <w:pPr>
              <w:rPr>
                <w:color w:val="000000"/>
                <w:sz w:val="12"/>
                <w:szCs w:val="12"/>
              </w:rPr>
            </w:pPr>
            <w:r w:rsidRPr="00C76F76">
              <w:rPr>
                <w:color w:val="000000"/>
                <w:sz w:val="12"/>
                <w:szCs w:val="12"/>
              </w:rPr>
              <w:t>Приборы учета</w:t>
            </w:r>
          </w:p>
        </w:tc>
        <w:tc>
          <w:tcPr>
            <w:tcW w:w="319" w:type="pct"/>
            <w:tcBorders>
              <w:top w:val="nil"/>
              <w:left w:val="nil"/>
              <w:bottom w:val="single" w:sz="4" w:space="0" w:color="auto"/>
              <w:right w:val="single" w:sz="4" w:space="0" w:color="auto"/>
            </w:tcBorders>
            <w:shd w:val="clear" w:color="auto" w:fill="auto"/>
            <w:noWrap/>
            <w:vAlign w:val="center"/>
            <w:hideMark/>
          </w:tcPr>
          <w:p w14:paraId="510B5E49" w14:textId="77777777" w:rsidR="00915E5B" w:rsidRPr="00C76F76" w:rsidRDefault="00915E5B" w:rsidP="00915E5B">
            <w:pPr>
              <w:jc w:val="center"/>
              <w:rPr>
                <w:b/>
                <w:bCs/>
                <w:color w:val="000000"/>
                <w:sz w:val="12"/>
                <w:szCs w:val="12"/>
              </w:rPr>
            </w:pPr>
            <w:r w:rsidRPr="00C76F76">
              <w:rPr>
                <w:b/>
                <w:bCs/>
                <w:color w:val="000000"/>
                <w:sz w:val="12"/>
                <w:szCs w:val="12"/>
              </w:rPr>
              <w:t> </w:t>
            </w:r>
          </w:p>
        </w:tc>
        <w:tc>
          <w:tcPr>
            <w:tcW w:w="437" w:type="pct"/>
            <w:tcBorders>
              <w:top w:val="nil"/>
              <w:left w:val="nil"/>
              <w:bottom w:val="single" w:sz="4" w:space="0" w:color="auto"/>
              <w:right w:val="single" w:sz="4" w:space="0" w:color="auto"/>
            </w:tcBorders>
            <w:shd w:val="clear" w:color="auto" w:fill="auto"/>
            <w:noWrap/>
            <w:vAlign w:val="bottom"/>
            <w:hideMark/>
          </w:tcPr>
          <w:p w14:paraId="3C2CE51F" w14:textId="77777777" w:rsidR="00915E5B" w:rsidRPr="00C76F76" w:rsidRDefault="00915E5B" w:rsidP="00915E5B">
            <w:pPr>
              <w:jc w:val="center"/>
              <w:rPr>
                <w:b/>
                <w:bCs/>
                <w:color w:val="000000"/>
                <w:sz w:val="12"/>
                <w:szCs w:val="12"/>
              </w:rPr>
            </w:pPr>
            <w:r w:rsidRPr="00C76F76">
              <w:rPr>
                <w:b/>
                <w:bCs/>
                <w:color w:val="000000"/>
                <w:sz w:val="12"/>
                <w:szCs w:val="12"/>
              </w:rPr>
              <w:t>8 987</w:t>
            </w:r>
          </w:p>
        </w:tc>
        <w:tc>
          <w:tcPr>
            <w:tcW w:w="412" w:type="pct"/>
            <w:tcBorders>
              <w:top w:val="nil"/>
              <w:left w:val="nil"/>
              <w:bottom w:val="single" w:sz="4" w:space="0" w:color="auto"/>
              <w:right w:val="single" w:sz="4" w:space="0" w:color="auto"/>
            </w:tcBorders>
            <w:shd w:val="clear" w:color="auto" w:fill="auto"/>
            <w:noWrap/>
            <w:vAlign w:val="bottom"/>
            <w:hideMark/>
          </w:tcPr>
          <w:p w14:paraId="215E9E7F" w14:textId="77777777" w:rsidR="00915E5B" w:rsidRPr="00C76F76" w:rsidRDefault="00915E5B" w:rsidP="00915E5B">
            <w:pPr>
              <w:jc w:val="center"/>
              <w:rPr>
                <w:b/>
                <w:bCs/>
                <w:color w:val="000000"/>
                <w:sz w:val="12"/>
                <w:szCs w:val="12"/>
              </w:rPr>
            </w:pPr>
            <w:r w:rsidRPr="00C76F76">
              <w:rPr>
                <w:b/>
                <w:bCs/>
                <w:color w:val="000000"/>
                <w:sz w:val="12"/>
                <w:szCs w:val="12"/>
              </w:rPr>
              <w:t>0</w:t>
            </w:r>
          </w:p>
        </w:tc>
        <w:tc>
          <w:tcPr>
            <w:tcW w:w="2571" w:type="pct"/>
            <w:tcBorders>
              <w:top w:val="nil"/>
              <w:left w:val="nil"/>
              <w:bottom w:val="single" w:sz="4" w:space="0" w:color="auto"/>
              <w:right w:val="single" w:sz="4" w:space="0" w:color="auto"/>
            </w:tcBorders>
            <w:shd w:val="clear" w:color="auto" w:fill="auto"/>
            <w:noWrap/>
            <w:vAlign w:val="bottom"/>
            <w:hideMark/>
          </w:tcPr>
          <w:p w14:paraId="45F32582" w14:textId="77777777" w:rsidR="00915E5B" w:rsidRPr="00C76F76" w:rsidRDefault="00915E5B" w:rsidP="00915E5B">
            <w:pPr>
              <w:jc w:val="center"/>
              <w:rPr>
                <w:b/>
                <w:bCs/>
                <w:color w:val="FF0000"/>
                <w:sz w:val="12"/>
                <w:szCs w:val="12"/>
              </w:rPr>
            </w:pPr>
            <w:r w:rsidRPr="00C76F76">
              <w:rPr>
                <w:b/>
                <w:bCs/>
                <w:color w:val="FF0000"/>
                <w:sz w:val="12"/>
                <w:szCs w:val="12"/>
              </w:rPr>
              <w:t> </w:t>
            </w:r>
          </w:p>
        </w:tc>
      </w:tr>
      <w:tr w:rsidR="00915E5B" w:rsidRPr="00C76F76" w14:paraId="35C30DA7"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vAlign w:val="bottom"/>
            <w:hideMark/>
          </w:tcPr>
          <w:p w14:paraId="4CFB5C75" w14:textId="77777777" w:rsidR="00915E5B" w:rsidRPr="00C76F76" w:rsidRDefault="00915E5B" w:rsidP="00915E5B">
            <w:pPr>
              <w:jc w:val="center"/>
              <w:rPr>
                <w:b/>
                <w:bCs/>
                <w:color w:val="000000"/>
                <w:sz w:val="12"/>
                <w:szCs w:val="12"/>
              </w:rPr>
            </w:pPr>
            <w:r w:rsidRPr="00C76F76">
              <w:rPr>
                <w:b/>
                <w:bCs/>
                <w:color w:val="000000"/>
                <w:sz w:val="12"/>
                <w:szCs w:val="12"/>
              </w:rPr>
              <w:t>4.</w:t>
            </w:r>
          </w:p>
        </w:tc>
        <w:tc>
          <w:tcPr>
            <w:tcW w:w="1070" w:type="pct"/>
            <w:tcBorders>
              <w:top w:val="nil"/>
              <w:left w:val="nil"/>
              <w:bottom w:val="single" w:sz="4" w:space="0" w:color="auto"/>
              <w:right w:val="single" w:sz="4" w:space="0" w:color="auto"/>
            </w:tcBorders>
            <w:shd w:val="clear" w:color="auto" w:fill="auto"/>
            <w:noWrap/>
            <w:vAlign w:val="bottom"/>
            <w:hideMark/>
          </w:tcPr>
          <w:p w14:paraId="6216D635" w14:textId="77777777" w:rsidR="00915E5B" w:rsidRPr="00C76F76" w:rsidRDefault="00915E5B" w:rsidP="00915E5B">
            <w:pPr>
              <w:rPr>
                <w:color w:val="000000"/>
                <w:sz w:val="12"/>
                <w:szCs w:val="12"/>
              </w:rPr>
            </w:pPr>
            <w:r w:rsidRPr="00C76F76">
              <w:rPr>
                <w:color w:val="000000"/>
                <w:sz w:val="12"/>
                <w:szCs w:val="12"/>
              </w:rPr>
              <w:t>Экономия потерь</w:t>
            </w:r>
          </w:p>
        </w:tc>
        <w:tc>
          <w:tcPr>
            <w:tcW w:w="319" w:type="pct"/>
            <w:tcBorders>
              <w:top w:val="nil"/>
              <w:left w:val="nil"/>
              <w:bottom w:val="single" w:sz="4" w:space="0" w:color="auto"/>
              <w:right w:val="single" w:sz="4" w:space="0" w:color="auto"/>
            </w:tcBorders>
            <w:shd w:val="clear" w:color="auto" w:fill="auto"/>
            <w:noWrap/>
            <w:vAlign w:val="center"/>
            <w:hideMark/>
          </w:tcPr>
          <w:p w14:paraId="2124AA10" w14:textId="77777777" w:rsidR="00915E5B" w:rsidRPr="00C76F76" w:rsidRDefault="00915E5B" w:rsidP="00915E5B">
            <w:pPr>
              <w:jc w:val="center"/>
              <w:rPr>
                <w:b/>
                <w:bCs/>
                <w:color w:val="000000"/>
                <w:sz w:val="12"/>
                <w:szCs w:val="12"/>
              </w:rPr>
            </w:pPr>
            <w:r w:rsidRPr="00C76F76">
              <w:rPr>
                <w:b/>
                <w:bCs/>
                <w:color w:val="000000"/>
                <w:sz w:val="12"/>
                <w:szCs w:val="12"/>
              </w:rPr>
              <w:t> </w:t>
            </w:r>
          </w:p>
        </w:tc>
        <w:tc>
          <w:tcPr>
            <w:tcW w:w="437" w:type="pct"/>
            <w:tcBorders>
              <w:top w:val="nil"/>
              <w:left w:val="nil"/>
              <w:bottom w:val="single" w:sz="4" w:space="0" w:color="auto"/>
              <w:right w:val="single" w:sz="4" w:space="0" w:color="auto"/>
            </w:tcBorders>
            <w:shd w:val="clear" w:color="auto" w:fill="auto"/>
            <w:noWrap/>
            <w:vAlign w:val="bottom"/>
            <w:hideMark/>
          </w:tcPr>
          <w:p w14:paraId="169CF67D" w14:textId="77777777" w:rsidR="00915E5B" w:rsidRPr="00C76F76" w:rsidRDefault="00915E5B" w:rsidP="00915E5B">
            <w:pPr>
              <w:rPr>
                <w:b/>
                <w:bCs/>
                <w:color w:val="000000"/>
                <w:sz w:val="12"/>
                <w:szCs w:val="12"/>
              </w:rPr>
            </w:pPr>
            <w:r w:rsidRPr="00C76F76">
              <w:rPr>
                <w:b/>
                <w:bCs/>
                <w:color w:val="000000"/>
                <w:sz w:val="12"/>
                <w:szCs w:val="12"/>
              </w:rPr>
              <w:t> </w:t>
            </w:r>
          </w:p>
        </w:tc>
        <w:tc>
          <w:tcPr>
            <w:tcW w:w="412" w:type="pct"/>
            <w:tcBorders>
              <w:top w:val="nil"/>
              <w:left w:val="nil"/>
              <w:bottom w:val="single" w:sz="4" w:space="0" w:color="auto"/>
              <w:right w:val="single" w:sz="4" w:space="0" w:color="auto"/>
            </w:tcBorders>
            <w:shd w:val="clear" w:color="auto" w:fill="auto"/>
            <w:noWrap/>
            <w:vAlign w:val="bottom"/>
            <w:hideMark/>
          </w:tcPr>
          <w:p w14:paraId="1EA8E89D" w14:textId="77777777" w:rsidR="00915E5B" w:rsidRPr="00C76F76" w:rsidRDefault="00915E5B" w:rsidP="00915E5B">
            <w:pPr>
              <w:rPr>
                <w:b/>
                <w:bCs/>
                <w:color w:val="000000"/>
                <w:sz w:val="12"/>
                <w:szCs w:val="12"/>
              </w:rPr>
            </w:pPr>
            <w:r w:rsidRPr="00C76F76">
              <w:rPr>
                <w:b/>
                <w:bCs/>
                <w:color w:val="000000"/>
                <w:sz w:val="12"/>
                <w:szCs w:val="12"/>
              </w:rPr>
              <w:t> </w:t>
            </w:r>
          </w:p>
        </w:tc>
        <w:tc>
          <w:tcPr>
            <w:tcW w:w="2571" w:type="pct"/>
            <w:tcBorders>
              <w:top w:val="nil"/>
              <w:left w:val="nil"/>
              <w:bottom w:val="single" w:sz="4" w:space="0" w:color="auto"/>
              <w:right w:val="single" w:sz="4" w:space="0" w:color="auto"/>
            </w:tcBorders>
            <w:shd w:val="clear" w:color="auto" w:fill="auto"/>
            <w:noWrap/>
            <w:vAlign w:val="bottom"/>
            <w:hideMark/>
          </w:tcPr>
          <w:p w14:paraId="50F08249" w14:textId="77777777" w:rsidR="00915E5B" w:rsidRPr="00C76F76" w:rsidRDefault="00915E5B" w:rsidP="00915E5B">
            <w:pPr>
              <w:rPr>
                <w:b/>
                <w:bCs/>
                <w:color w:val="000000"/>
                <w:sz w:val="12"/>
                <w:szCs w:val="12"/>
              </w:rPr>
            </w:pPr>
            <w:r w:rsidRPr="00C76F76">
              <w:rPr>
                <w:b/>
                <w:bCs/>
                <w:color w:val="000000"/>
                <w:sz w:val="12"/>
                <w:szCs w:val="12"/>
              </w:rPr>
              <w:t> </w:t>
            </w:r>
          </w:p>
        </w:tc>
      </w:tr>
      <w:tr w:rsidR="00915E5B" w:rsidRPr="00C76F76" w14:paraId="36DFAF6B" w14:textId="77777777" w:rsidTr="008B348E">
        <w:trPr>
          <w:trHeight w:val="125"/>
        </w:trPr>
        <w:tc>
          <w:tcPr>
            <w:tcW w:w="186" w:type="pct"/>
            <w:tcBorders>
              <w:top w:val="nil"/>
              <w:left w:val="single" w:sz="4" w:space="0" w:color="auto"/>
              <w:bottom w:val="single" w:sz="4" w:space="0" w:color="auto"/>
              <w:right w:val="single" w:sz="4" w:space="0" w:color="auto"/>
            </w:tcBorders>
            <w:shd w:val="clear" w:color="auto" w:fill="auto"/>
            <w:vAlign w:val="bottom"/>
            <w:hideMark/>
          </w:tcPr>
          <w:p w14:paraId="16EF7F0F" w14:textId="77777777" w:rsidR="00915E5B" w:rsidRPr="00C76F76" w:rsidRDefault="00915E5B" w:rsidP="00915E5B">
            <w:pPr>
              <w:jc w:val="center"/>
              <w:rPr>
                <w:b/>
                <w:bCs/>
                <w:color w:val="000000"/>
                <w:sz w:val="12"/>
                <w:szCs w:val="12"/>
              </w:rPr>
            </w:pPr>
            <w:r w:rsidRPr="00C76F76">
              <w:rPr>
                <w:b/>
                <w:bCs/>
                <w:color w:val="000000"/>
                <w:sz w:val="12"/>
                <w:szCs w:val="12"/>
              </w:rPr>
              <w:t>5</w:t>
            </w:r>
          </w:p>
        </w:tc>
        <w:tc>
          <w:tcPr>
            <w:tcW w:w="1070" w:type="pct"/>
            <w:tcBorders>
              <w:top w:val="nil"/>
              <w:left w:val="nil"/>
              <w:bottom w:val="single" w:sz="4" w:space="0" w:color="auto"/>
              <w:right w:val="single" w:sz="4" w:space="0" w:color="auto"/>
            </w:tcBorders>
            <w:shd w:val="clear" w:color="auto" w:fill="auto"/>
            <w:vAlign w:val="bottom"/>
            <w:hideMark/>
          </w:tcPr>
          <w:p w14:paraId="7CEA2F8C" w14:textId="77777777" w:rsidR="00915E5B" w:rsidRPr="00C76F76" w:rsidRDefault="00915E5B" w:rsidP="00915E5B">
            <w:pPr>
              <w:rPr>
                <w:color w:val="000000"/>
                <w:sz w:val="12"/>
                <w:szCs w:val="12"/>
              </w:rPr>
            </w:pPr>
            <w:r w:rsidRPr="00C76F76">
              <w:rPr>
                <w:color w:val="000000"/>
                <w:sz w:val="12"/>
                <w:szCs w:val="12"/>
              </w:rPr>
              <w:t>Корректировка НВВ по итогам предыдущих периодов регулирования</w:t>
            </w:r>
          </w:p>
        </w:tc>
        <w:tc>
          <w:tcPr>
            <w:tcW w:w="319" w:type="pct"/>
            <w:tcBorders>
              <w:top w:val="nil"/>
              <w:left w:val="nil"/>
              <w:bottom w:val="single" w:sz="4" w:space="0" w:color="auto"/>
              <w:right w:val="single" w:sz="4" w:space="0" w:color="auto"/>
            </w:tcBorders>
            <w:shd w:val="clear" w:color="auto" w:fill="auto"/>
            <w:noWrap/>
            <w:vAlign w:val="center"/>
            <w:hideMark/>
          </w:tcPr>
          <w:p w14:paraId="3F2F0A8A"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0AB43391" w14:textId="77777777" w:rsidR="00915E5B" w:rsidRPr="00C76F76" w:rsidRDefault="00915E5B" w:rsidP="00915E5B">
            <w:pPr>
              <w:jc w:val="center"/>
              <w:rPr>
                <w:color w:val="000000"/>
                <w:sz w:val="12"/>
                <w:szCs w:val="12"/>
              </w:rPr>
            </w:pPr>
            <w:r w:rsidRPr="00C76F76">
              <w:rPr>
                <w:color w:val="000000"/>
                <w:sz w:val="12"/>
                <w:szCs w:val="12"/>
              </w:rPr>
              <w:t>1 383 771</w:t>
            </w:r>
          </w:p>
        </w:tc>
        <w:tc>
          <w:tcPr>
            <w:tcW w:w="412" w:type="pct"/>
            <w:tcBorders>
              <w:top w:val="nil"/>
              <w:left w:val="nil"/>
              <w:bottom w:val="single" w:sz="4" w:space="0" w:color="auto"/>
              <w:right w:val="single" w:sz="4" w:space="0" w:color="auto"/>
            </w:tcBorders>
            <w:shd w:val="clear" w:color="auto" w:fill="auto"/>
            <w:noWrap/>
            <w:vAlign w:val="center"/>
            <w:hideMark/>
          </w:tcPr>
          <w:p w14:paraId="3E2AF693" w14:textId="77777777" w:rsidR="00915E5B" w:rsidRPr="00C76F76" w:rsidRDefault="00915E5B" w:rsidP="00915E5B">
            <w:pPr>
              <w:jc w:val="center"/>
              <w:rPr>
                <w:color w:val="000000"/>
                <w:sz w:val="12"/>
                <w:szCs w:val="12"/>
              </w:rPr>
            </w:pPr>
            <w:r w:rsidRPr="00C76F76">
              <w:rPr>
                <w:color w:val="000000"/>
                <w:sz w:val="12"/>
                <w:szCs w:val="12"/>
              </w:rPr>
              <w:t>300 000</w:t>
            </w:r>
          </w:p>
        </w:tc>
        <w:tc>
          <w:tcPr>
            <w:tcW w:w="2571" w:type="pct"/>
            <w:tcBorders>
              <w:top w:val="nil"/>
              <w:left w:val="nil"/>
              <w:bottom w:val="single" w:sz="4" w:space="0" w:color="auto"/>
              <w:right w:val="single" w:sz="4" w:space="0" w:color="auto"/>
            </w:tcBorders>
            <w:shd w:val="clear" w:color="auto" w:fill="auto"/>
            <w:noWrap/>
            <w:vAlign w:val="bottom"/>
            <w:hideMark/>
          </w:tcPr>
          <w:p w14:paraId="11424863" w14:textId="77777777" w:rsidR="00915E5B" w:rsidRPr="00C76F76" w:rsidRDefault="00915E5B" w:rsidP="00915E5B">
            <w:pPr>
              <w:rPr>
                <w:color w:val="000000"/>
                <w:sz w:val="12"/>
                <w:szCs w:val="12"/>
              </w:rPr>
            </w:pPr>
            <w:r w:rsidRPr="00C76F76">
              <w:rPr>
                <w:color w:val="000000"/>
                <w:sz w:val="12"/>
                <w:szCs w:val="12"/>
              </w:rPr>
              <w:t>Расчет в соответствии с п.11 МУ 98-э </w:t>
            </w:r>
          </w:p>
        </w:tc>
      </w:tr>
      <w:tr w:rsidR="00915E5B" w:rsidRPr="00C76F76" w14:paraId="0859208D" w14:textId="77777777" w:rsidTr="008B348E">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97137" w14:textId="77777777" w:rsidR="00915E5B" w:rsidRPr="00C76F76" w:rsidRDefault="00915E5B" w:rsidP="00915E5B">
            <w:pPr>
              <w:rPr>
                <w:b/>
                <w:bCs/>
                <w:color w:val="000000"/>
                <w:sz w:val="12"/>
                <w:szCs w:val="12"/>
              </w:rPr>
            </w:pPr>
            <w:r w:rsidRPr="00C76F76">
              <w:rPr>
                <w:b/>
                <w:bCs/>
                <w:color w:val="000000"/>
                <w:sz w:val="12"/>
                <w:szCs w:val="12"/>
              </w:rPr>
              <w:t>6. Расчёт корректировки НВВ в соответствии с параметрами надёжности и качества</w:t>
            </w:r>
          </w:p>
        </w:tc>
      </w:tr>
      <w:tr w:rsidR="00915E5B" w:rsidRPr="00C76F76" w14:paraId="601F8004"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5E428555" w14:textId="77777777" w:rsidR="00915E5B" w:rsidRPr="00C76F76" w:rsidRDefault="00915E5B" w:rsidP="00915E5B">
            <w:pPr>
              <w:jc w:val="right"/>
              <w:rPr>
                <w:color w:val="000000"/>
                <w:sz w:val="12"/>
                <w:szCs w:val="12"/>
              </w:rPr>
            </w:pPr>
            <w:r w:rsidRPr="00C76F76">
              <w:rPr>
                <w:color w:val="000000"/>
                <w:sz w:val="12"/>
                <w:szCs w:val="12"/>
              </w:rPr>
              <w:t>6.1.</w:t>
            </w:r>
          </w:p>
        </w:tc>
        <w:tc>
          <w:tcPr>
            <w:tcW w:w="1070" w:type="pct"/>
            <w:tcBorders>
              <w:top w:val="nil"/>
              <w:left w:val="nil"/>
              <w:bottom w:val="single" w:sz="4" w:space="0" w:color="auto"/>
              <w:right w:val="single" w:sz="4" w:space="0" w:color="auto"/>
            </w:tcBorders>
            <w:shd w:val="clear" w:color="auto" w:fill="auto"/>
            <w:noWrap/>
            <w:vAlign w:val="bottom"/>
            <w:hideMark/>
          </w:tcPr>
          <w:p w14:paraId="3901EBFD" w14:textId="77777777" w:rsidR="00915E5B" w:rsidRPr="00C76F76" w:rsidRDefault="00915E5B" w:rsidP="00915E5B">
            <w:pPr>
              <w:rPr>
                <w:color w:val="000000"/>
                <w:sz w:val="12"/>
                <w:szCs w:val="12"/>
              </w:rPr>
            </w:pPr>
            <w:r w:rsidRPr="00C76F76">
              <w:rPr>
                <w:color w:val="000000"/>
                <w:sz w:val="12"/>
                <w:szCs w:val="12"/>
              </w:rPr>
              <w:t>Коэффициент надёжности и качества</w:t>
            </w:r>
          </w:p>
        </w:tc>
        <w:tc>
          <w:tcPr>
            <w:tcW w:w="319" w:type="pct"/>
            <w:tcBorders>
              <w:top w:val="nil"/>
              <w:left w:val="nil"/>
              <w:bottom w:val="single" w:sz="4" w:space="0" w:color="auto"/>
              <w:right w:val="single" w:sz="4" w:space="0" w:color="auto"/>
            </w:tcBorders>
            <w:shd w:val="clear" w:color="auto" w:fill="auto"/>
            <w:noWrap/>
            <w:vAlign w:val="center"/>
            <w:hideMark/>
          </w:tcPr>
          <w:p w14:paraId="19C72826" w14:textId="77777777" w:rsidR="00915E5B" w:rsidRPr="00C76F76" w:rsidRDefault="00915E5B" w:rsidP="00915E5B">
            <w:pPr>
              <w:jc w:val="center"/>
              <w:rPr>
                <w:color w:val="000000"/>
                <w:sz w:val="12"/>
                <w:szCs w:val="12"/>
              </w:rPr>
            </w:pPr>
            <w:r w:rsidRPr="00C76F76">
              <w:rPr>
                <w:color w:val="000000"/>
                <w:sz w:val="12"/>
                <w:szCs w:val="12"/>
              </w:rPr>
              <w:t> </w:t>
            </w:r>
          </w:p>
        </w:tc>
        <w:tc>
          <w:tcPr>
            <w:tcW w:w="437" w:type="pct"/>
            <w:tcBorders>
              <w:top w:val="nil"/>
              <w:left w:val="nil"/>
              <w:bottom w:val="single" w:sz="4" w:space="0" w:color="auto"/>
              <w:right w:val="single" w:sz="4" w:space="0" w:color="auto"/>
            </w:tcBorders>
            <w:shd w:val="clear" w:color="auto" w:fill="auto"/>
            <w:noWrap/>
            <w:vAlign w:val="bottom"/>
            <w:hideMark/>
          </w:tcPr>
          <w:p w14:paraId="085BE81D" w14:textId="77777777" w:rsidR="00915E5B" w:rsidRPr="00C76F76" w:rsidRDefault="00915E5B" w:rsidP="00915E5B">
            <w:pPr>
              <w:jc w:val="right"/>
              <w:rPr>
                <w:color w:val="000000"/>
                <w:sz w:val="12"/>
                <w:szCs w:val="12"/>
              </w:rPr>
            </w:pPr>
            <w:r w:rsidRPr="00C76F76">
              <w:rPr>
                <w:color w:val="000000"/>
                <w:sz w:val="12"/>
                <w:szCs w:val="12"/>
              </w:rPr>
              <w:t>0</w:t>
            </w:r>
          </w:p>
        </w:tc>
        <w:tc>
          <w:tcPr>
            <w:tcW w:w="412" w:type="pct"/>
            <w:tcBorders>
              <w:top w:val="nil"/>
              <w:left w:val="nil"/>
              <w:bottom w:val="single" w:sz="4" w:space="0" w:color="auto"/>
              <w:right w:val="single" w:sz="4" w:space="0" w:color="auto"/>
            </w:tcBorders>
            <w:shd w:val="clear" w:color="auto" w:fill="auto"/>
            <w:noWrap/>
            <w:vAlign w:val="bottom"/>
            <w:hideMark/>
          </w:tcPr>
          <w:p w14:paraId="48E45DC0" w14:textId="77777777" w:rsidR="00915E5B" w:rsidRPr="00C76F76" w:rsidRDefault="00915E5B" w:rsidP="00915E5B">
            <w:pPr>
              <w:jc w:val="right"/>
              <w:rPr>
                <w:color w:val="000000"/>
                <w:sz w:val="12"/>
                <w:szCs w:val="12"/>
              </w:rPr>
            </w:pPr>
            <w:r w:rsidRPr="00C76F76">
              <w:rPr>
                <w:color w:val="000000"/>
                <w:sz w:val="12"/>
                <w:szCs w:val="12"/>
              </w:rPr>
              <w:t>0</w:t>
            </w:r>
          </w:p>
        </w:tc>
        <w:tc>
          <w:tcPr>
            <w:tcW w:w="2571" w:type="pct"/>
            <w:tcBorders>
              <w:top w:val="nil"/>
              <w:left w:val="nil"/>
              <w:bottom w:val="single" w:sz="4" w:space="0" w:color="auto"/>
              <w:right w:val="single" w:sz="4" w:space="0" w:color="auto"/>
            </w:tcBorders>
            <w:shd w:val="clear" w:color="auto" w:fill="auto"/>
            <w:noWrap/>
            <w:vAlign w:val="bottom"/>
            <w:hideMark/>
          </w:tcPr>
          <w:p w14:paraId="7BED77F2" w14:textId="77777777" w:rsidR="00915E5B" w:rsidRPr="00C76F76" w:rsidRDefault="00915E5B" w:rsidP="00915E5B">
            <w:pPr>
              <w:rPr>
                <w:color w:val="000000"/>
                <w:sz w:val="12"/>
                <w:szCs w:val="12"/>
              </w:rPr>
            </w:pPr>
            <w:r w:rsidRPr="00C76F76">
              <w:rPr>
                <w:color w:val="000000"/>
                <w:sz w:val="12"/>
                <w:szCs w:val="12"/>
              </w:rPr>
              <w:t> </w:t>
            </w:r>
          </w:p>
        </w:tc>
      </w:tr>
      <w:tr w:rsidR="00915E5B" w:rsidRPr="00C76F76" w14:paraId="5190B83F"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337EF218" w14:textId="77777777" w:rsidR="00915E5B" w:rsidRPr="00C76F76" w:rsidRDefault="00915E5B" w:rsidP="00915E5B">
            <w:pPr>
              <w:jc w:val="right"/>
              <w:rPr>
                <w:color w:val="000000"/>
                <w:sz w:val="12"/>
                <w:szCs w:val="12"/>
              </w:rPr>
            </w:pPr>
            <w:r w:rsidRPr="00C76F76">
              <w:rPr>
                <w:color w:val="000000"/>
                <w:sz w:val="12"/>
                <w:szCs w:val="12"/>
              </w:rPr>
              <w:t>6.2.</w:t>
            </w:r>
          </w:p>
        </w:tc>
        <w:tc>
          <w:tcPr>
            <w:tcW w:w="1070" w:type="pct"/>
            <w:tcBorders>
              <w:top w:val="nil"/>
              <w:left w:val="nil"/>
              <w:bottom w:val="single" w:sz="4" w:space="0" w:color="auto"/>
              <w:right w:val="single" w:sz="4" w:space="0" w:color="auto"/>
            </w:tcBorders>
            <w:shd w:val="clear" w:color="auto" w:fill="auto"/>
            <w:noWrap/>
            <w:vAlign w:val="bottom"/>
            <w:hideMark/>
          </w:tcPr>
          <w:p w14:paraId="281A57FD" w14:textId="77777777" w:rsidR="00915E5B" w:rsidRPr="00C76F76" w:rsidRDefault="00915E5B" w:rsidP="00915E5B">
            <w:pPr>
              <w:rPr>
                <w:color w:val="000000"/>
                <w:sz w:val="12"/>
                <w:szCs w:val="12"/>
              </w:rPr>
            </w:pPr>
            <w:r w:rsidRPr="00C76F76">
              <w:rPr>
                <w:color w:val="000000"/>
                <w:sz w:val="12"/>
                <w:szCs w:val="12"/>
              </w:rPr>
              <w:t>НВВ 2021 года</w:t>
            </w:r>
          </w:p>
        </w:tc>
        <w:tc>
          <w:tcPr>
            <w:tcW w:w="319" w:type="pct"/>
            <w:tcBorders>
              <w:top w:val="nil"/>
              <w:left w:val="nil"/>
              <w:bottom w:val="single" w:sz="4" w:space="0" w:color="auto"/>
              <w:right w:val="single" w:sz="4" w:space="0" w:color="auto"/>
            </w:tcBorders>
            <w:shd w:val="clear" w:color="auto" w:fill="auto"/>
            <w:noWrap/>
            <w:vAlign w:val="center"/>
            <w:hideMark/>
          </w:tcPr>
          <w:p w14:paraId="15AE5383" w14:textId="77777777" w:rsidR="00915E5B" w:rsidRPr="00C76F76" w:rsidRDefault="00915E5B" w:rsidP="00915E5B">
            <w:pPr>
              <w:jc w:val="center"/>
              <w:rPr>
                <w:color w:val="000000"/>
                <w:sz w:val="12"/>
                <w:szCs w:val="12"/>
              </w:rPr>
            </w:pPr>
            <w:proofErr w:type="spellStart"/>
            <w:r w:rsidRPr="00C76F76">
              <w:rPr>
                <w:color w:val="000000"/>
                <w:sz w:val="12"/>
                <w:szCs w:val="12"/>
              </w:rPr>
              <w:t>тыс.руб</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bottom"/>
            <w:hideMark/>
          </w:tcPr>
          <w:p w14:paraId="5BC690D2" w14:textId="77777777" w:rsidR="00915E5B" w:rsidRPr="00C76F76" w:rsidRDefault="00915E5B" w:rsidP="00915E5B">
            <w:pPr>
              <w:jc w:val="right"/>
              <w:rPr>
                <w:color w:val="000000"/>
                <w:sz w:val="12"/>
                <w:szCs w:val="12"/>
              </w:rPr>
            </w:pPr>
            <w:r w:rsidRPr="00C76F76">
              <w:rPr>
                <w:color w:val="000000"/>
                <w:sz w:val="12"/>
                <w:szCs w:val="12"/>
              </w:rPr>
              <w:t>1 254 755</w:t>
            </w:r>
          </w:p>
        </w:tc>
        <w:tc>
          <w:tcPr>
            <w:tcW w:w="412" w:type="pct"/>
            <w:tcBorders>
              <w:top w:val="nil"/>
              <w:left w:val="nil"/>
              <w:bottom w:val="single" w:sz="4" w:space="0" w:color="auto"/>
              <w:right w:val="single" w:sz="4" w:space="0" w:color="auto"/>
            </w:tcBorders>
            <w:shd w:val="clear" w:color="auto" w:fill="auto"/>
            <w:noWrap/>
            <w:vAlign w:val="bottom"/>
            <w:hideMark/>
          </w:tcPr>
          <w:p w14:paraId="6BAEA606" w14:textId="77777777" w:rsidR="00915E5B" w:rsidRPr="00C76F76" w:rsidRDefault="00915E5B" w:rsidP="00915E5B">
            <w:pPr>
              <w:rPr>
                <w:color w:val="000000"/>
                <w:sz w:val="12"/>
                <w:szCs w:val="12"/>
              </w:rPr>
            </w:pPr>
            <w:r w:rsidRPr="00C76F76">
              <w:rPr>
                <w:color w:val="000000"/>
                <w:sz w:val="12"/>
                <w:szCs w:val="12"/>
              </w:rPr>
              <w:t> </w:t>
            </w:r>
          </w:p>
        </w:tc>
        <w:tc>
          <w:tcPr>
            <w:tcW w:w="2571" w:type="pct"/>
            <w:tcBorders>
              <w:top w:val="nil"/>
              <w:left w:val="nil"/>
              <w:bottom w:val="single" w:sz="4" w:space="0" w:color="auto"/>
              <w:right w:val="single" w:sz="4" w:space="0" w:color="auto"/>
            </w:tcBorders>
            <w:shd w:val="clear" w:color="auto" w:fill="auto"/>
            <w:noWrap/>
            <w:vAlign w:val="bottom"/>
            <w:hideMark/>
          </w:tcPr>
          <w:p w14:paraId="262416F0" w14:textId="77777777" w:rsidR="00915E5B" w:rsidRPr="00C76F76" w:rsidRDefault="00915E5B" w:rsidP="00915E5B">
            <w:pPr>
              <w:rPr>
                <w:color w:val="000000"/>
                <w:sz w:val="12"/>
                <w:szCs w:val="12"/>
              </w:rPr>
            </w:pPr>
            <w:r w:rsidRPr="00C76F76">
              <w:rPr>
                <w:color w:val="000000"/>
                <w:sz w:val="12"/>
                <w:szCs w:val="12"/>
              </w:rPr>
              <w:t> </w:t>
            </w:r>
          </w:p>
        </w:tc>
      </w:tr>
      <w:tr w:rsidR="00915E5B" w:rsidRPr="00C76F76" w14:paraId="452BC0F9" w14:textId="77777777" w:rsidTr="008B348E">
        <w:trPr>
          <w:trHeight w:val="185"/>
        </w:trPr>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F93888" w14:textId="77777777" w:rsidR="00915E5B" w:rsidRPr="00C76F76" w:rsidRDefault="00915E5B" w:rsidP="00915E5B">
            <w:pPr>
              <w:jc w:val="center"/>
              <w:rPr>
                <w:b/>
                <w:bCs/>
                <w:color w:val="000000"/>
                <w:sz w:val="12"/>
                <w:szCs w:val="12"/>
              </w:rPr>
            </w:pPr>
            <w:r w:rsidRPr="00C76F76">
              <w:rPr>
                <w:b/>
                <w:bCs/>
                <w:color w:val="000000"/>
                <w:sz w:val="12"/>
                <w:szCs w:val="12"/>
              </w:rPr>
              <w:t>Корректировка НВВ в соответствии с параметрами надёжности и качества</w:t>
            </w:r>
          </w:p>
        </w:tc>
        <w:tc>
          <w:tcPr>
            <w:tcW w:w="319" w:type="pct"/>
            <w:tcBorders>
              <w:top w:val="nil"/>
              <w:left w:val="nil"/>
              <w:bottom w:val="single" w:sz="4" w:space="0" w:color="auto"/>
              <w:right w:val="single" w:sz="4" w:space="0" w:color="auto"/>
            </w:tcBorders>
            <w:shd w:val="clear" w:color="auto" w:fill="auto"/>
            <w:noWrap/>
            <w:vAlign w:val="center"/>
            <w:hideMark/>
          </w:tcPr>
          <w:p w14:paraId="6EFA859B"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bottom"/>
            <w:hideMark/>
          </w:tcPr>
          <w:p w14:paraId="1BE48119" w14:textId="77777777" w:rsidR="00915E5B" w:rsidRPr="00C76F76" w:rsidRDefault="00915E5B" w:rsidP="00915E5B">
            <w:pPr>
              <w:jc w:val="right"/>
              <w:rPr>
                <w:b/>
                <w:bCs/>
                <w:color w:val="000000"/>
                <w:sz w:val="12"/>
                <w:szCs w:val="12"/>
              </w:rPr>
            </w:pPr>
            <w:r w:rsidRPr="00C76F76">
              <w:rPr>
                <w:b/>
                <w:bCs/>
                <w:color w:val="000000"/>
                <w:sz w:val="12"/>
                <w:szCs w:val="12"/>
              </w:rPr>
              <w:t>0</w:t>
            </w:r>
          </w:p>
        </w:tc>
        <w:tc>
          <w:tcPr>
            <w:tcW w:w="412" w:type="pct"/>
            <w:tcBorders>
              <w:top w:val="nil"/>
              <w:left w:val="nil"/>
              <w:bottom w:val="single" w:sz="4" w:space="0" w:color="auto"/>
              <w:right w:val="single" w:sz="4" w:space="0" w:color="auto"/>
            </w:tcBorders>
            <w:shd w:val="clear" w:color="auto" w:fill="auto"/>
            <w:noWrap/>
            <w:vAlign w:val="bottom"/>
            <w:hideMark/>
          </w:tcPr>
          <w:p w14:paraId="2839643D" w14:textId="77777777" w:rsidR="00915E5B" w:rsidRPr="00C76F76" w:rsidRDefault="00915E5B" w:rsidP="00915E5B">
            <w:pPr>
              <w:jc w:val="right"/>
              <w:rPr>
                <w:b/>
                <w:bCs/>
                <w:color w:val="000000"/>
                <w:sz w:val="12"/>
                <w:szCs w:val="12"/>
              </w:rPr>
            </w:pPr>
            <w:r w:rsidRPr="00C76F76">
              <w:rPr>
                <w:b/>
                <w:bCs/>
                <w:color w:val="000000"/>
                <w:sz w:val="12"/>
                <w:szCs w:val="12"/>
              </w:rPr>
              <w:t>0</w:t>
            </w:r>
          </w:p>
        </w:tc>
        <w:tc>
          <w:tcPr>
            <w:tcW w:w="2571" w:type="pct"/>
            <w:tcBorders>
              <w:top w:val="nil"/>
              <w:left w:val="nil"/>
              <w:bottom w:val="single" w:sz="4" w:space="0" w:color="auto"/>
              <w:right w:val="single" w:sz="4" w:space="0" w:color="auto"/>
            </w:tcBorders>
            <w:shd w:val="clear" w:color="auto" w:fill="auto"/>
            <w:noWrap/>
            <w:vAlign w:val="bottom"/>
            <w:hideMark/>
          </w:tcPr>
          <w:p w14:paraId="3CC74EED" w14:textId="77777777" w:rsidR="00915E5B" w:rsidRPr="00C76F76" w:rsidRDefault="00915E5B" w:rsidP="00915E5B">
            <w:pPr>
              <w:rPr>
                <w:b/>
                <w:bCs/>
                <w:color w:val="000000"/>
                <w:sz w:val="12"/>
                <w:szCs w:val="12"/>
              </w:rPr>
            </w:pPr>
            <w:r w:rsidRPr="00C76F76">
              <w:rPr>
                <w:b/>
                <w:bCs/>
                <w:color w:val="000000"/>
                <w:sz w:val="12"/>
                <w:szCs w:val="12"/>
              </w:rPr>
              <w:t> </w:t>
            </w:r>
          </w:p>
        </w:tc>
      </w:tr>
      <w:tr w:rsidR="00915E5B" w:rsidRPr="00C76F76" w14:paraId="6FB488C9"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vAlign w:val="bottom"/>
            <w:hideMark/>
          </w:tcPr>
          <w:p w14:paraId="3A96F95B" w14:textId="77777777" w:rsidR="00915E5B" w:rsidRPr="00C76F76" w:rsidRDefault="00915E5B" w:rsidP="00915E5B">
            <w:pPr>
              <w:jc w:val="center"/>
              <w:rPr>
                <w:b/>
                <w:bCs/>
                <w:color w:val="000000"/>
                <w:sz w:val="12"/>
                <w:szCs w:val="12"/>
              </w:rPr>
            </w:pPr>
            <w:r w:rsidRPr="00C76F76">
              <w:rPr>
                <w:b/>
                <w:bCs/>
                <w:color w:val="000000"/>
                <w:sz w:val="12"/>
                <w:szCs w:val="12"/>
              </w:rPr>
              <w:t>7.</w:t>
            </w:r>
          </w:p>
        </w:tc>
        <w:tc>
          <w:tcPr>
            <w:tcW w:w="1070" w:type="pct"/>
            <w:tcBorders>
              <w:top w:val="nil"/>
              <w:left w:val="nil"/>
              <w:bottom w:val="single" w:sz="4" w:space="0" w:color="auto"/>
              <w:right w:val="single" w:sz="4" w:space="0" w:color="auto"/>
            </w:tcBorders>
            <w:shd w:val="clear" w:color="auto" w:fill="auto"/>
            <w:vAlign w:val="bottom"/>
            <w:hideMark/>
          </w:tcPr>
          <w:p w14:paraId="4CE8FD49" w14:textId="77777777" w:rsidR="00915E5B" w:rsidRPr="00C76F76" w:rsidRDefault="00915E5B" w:rsidP="00915E5B">
            <w:pPr>
              <w:rPr>
                <w:b/>
                <w:bCs/>
                <w:color w:val="000000"/>
                <w:sz w:val="12"/>
                <w:szCs w:val="12"/>
              </w:rPr>
            </w:pPr>
            <w:r w:rsidRPr="00C76F76">
              <w:rPr>
                <w:b/>
                <w:bCs/>
                <w:color w:val="000000"/>
                <w:sz w:val="12"/>
                <w:szCs w:val="12"/>
              </w:rPr>
              <w:t>Итого НВВ на содержание</w:t>
            </w:r>
          </w:p>
        </w:tc>
        <w:tc>
          <w:tcPr>
            <w:tcW w:w="319" w:type="pct"/>
            <w:tcBorders>
              <w:top w:val="nil"/>
              <w:left w:val="nil"/>
              <w:bottom w:val="single" w:sz="4" w:space="0" w:color="auto"/>
              <w:right w:val="single" w:sz="4" w:space="0" w:color="auto"/>
            </w:tcBorders>
            <w:shd w:val="clear" w:color="auto" w:fill="auto"/>
            <w:noWrap/>
            <w:vAlign w:val="center"/>
            <w:hideMark/>
          </w:tcPr>
          <w:p w14:paraId="2149C292"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25BA27D8" w14:textId="77777777" w:rsidR="00915E5B" w:rsidRPr="00C76F76" w:rsidRDefault="00915E5B" w:rsidP="00915E5B">
            <w:pPr>
              <w:jc w:val="center"/>
              <w:rPr>
                <w:b/>
                <w:bCs/>
                <w:color w:val="000000"/>
                <w:sz w:val="12"/>
                <w:szCs w:val="12"/>
              </w:rPr>
            </w:pPr>
            <w:r w:rsidRPr="00C76F76">
              <w:rPr>
                <w:b/>
                <w:bCs/>
                <w:color w:val="000000"/>
                <w:sz w:val="12"/>
                <w:szCs w:val="12"/>
              </w:rPr>
              <w:t>2 821 388</w:t>
            </w:r>
          </w:p>
        </w:tc>
        <w:tc>
          <w:tcPr>
            <w:tcW w:w="412" w:type="pct"/>
            <w:tcBorders>
              <w:top w:val="nil"/>
              <w:left w:val="nil"/>
              <w:bottom w:val="single" w:sz="4" w:space="0" w:color="auto"/>
              <w:right w:val="single" w:sz="4" w:space="0" w:color="auto"/>
            </w:tcBorders>
            <w:shd w:val="clear" w:color="auto" w:fill="auto"/>
            <w:noWrap/>
            <w:vAlign w:val="center"/>
            <w:hideMark/>
          </w:tcPr>
          <w:p w14:paraId="719743E9" w14:textId="77777777" w:rsidR="00915E5B" w:rsidRPr="00C76F76" w:rsidRDefault="00915E5B" w:rsidP="00915E5B">
            <w:pPr>
              <w:jc w:val="center"/>
              <w:rPr>
                <w:b/>
                <w:bCs/>
                <w:color w:val="000000"/>
                <w:sz w:val="12"/>
                <w:szCs w:val="12"/>
              </w:rPr>
            </w:pPr>
            <w:r w:rsidRPr="00C76F76">
              <w:rPr>
                <w:b/>
                <w:bCs/>
                <w:color w:val="000000"/>
                <w:sz w:val="12"/>
                <w:szCs w:val="12"/>
              </w:rPr>
              <w:t>1 561 445</w:t>
            </w:r>
          </w:p>
        </w:tc>
        <w:tc>
          <w:tcPr>
            <w:tcW w:w="2571" w:type="pct"/>
            <w:tcBorders>
              <w:top w:val="nil"/>
              <w:left w:val="nil"/>
              <w:bottom w:val="single" w:sz="4" w:space="0" w:color="auto"/>
              <w:right w:val="single" w:sz="4" w:space="0" w:color="auto"/>
            </w:tcBorders>
            <w:shd w:val="clear" w:color="auto" w:fill="auto"/>
            <w:noWrap/>
            <w:vAlign w:val="center"/>
            <w:hideMark/>
          </w:tcPr>
          <w:p w14:paraId="5315358F" w14:textId="77777777" w:rsidR="00915E5B" w:rsidRPr="00C76F76" w:rsidRDefault="00915E5B" w:rsidP="00915E5B">
            <w:pPr>
              <w:jc w:val="center"/>
              <w:rPr>
                <w:b/>
                <w:bCs/>
                <w:color w:val="000000"/>
                <w:sz w:val="12"/>
                <w:szCs w:val="12"/>
              </w:rPr>
            </w:pPr>
            <w:r w:rsidRPr="00C76F76">
              <w:rPr>
                <w:b/>
                <w:bCs/>
                <w:color w:val="000000"/>
                <w:sz w:val="12"/>
                <w:szCs w:val="12"/>
              </w:rPr>
              <w:t> </w:t>
            </w:r>
          </w:p>
        </w:tc>
      </w:tr>
      <w:tr w:rsidR="00915E5B" w:rsidRPr="00C76F76" w14:paraId="10631929" w14:textId="77777777" w:rsidTr="008B348E">
        <w:trPr>
          <w:trHeight w:val="106"/>
        </w:trPr>
        <w:tc>
          <w:tcPr>
            <w:tcW w:w="186" w:type="pct"/>
            <w:tcBorders>
              <w:top w:val="nil"/>
              <w:left w:val="single" w:sz="4" w:space="0" w:color="auto"/>
              <w:bottom w:val="single" w:sz="4" w:space="0" w:color="auto"/>
              <w:right w:val="single" w:sz="4" w:space="0" w:color="auto"/>
            </w:tcBorders>
            <w:shd w:val="clear" w:color="auto" w:fill="auto"/>
            <w:vAlign w:val="bottom"/>
            <w:hideMark/>
          </w:tcPr>
          <w:p w14:paraId="7BF07F0D" w14:textId="77777777" w:rsidR="00915E5B" w:rsidRPr="00C76F76" w:rsidRDefault="00915E5B" w:rsidP="00915E5B">
            <w:pPr>
              <w:jc w:val="center"/>
              <w:rPr>
                <w:b/>
                <w:bCs/>
                <w:color w:val="000000"/>
                <w:sz w:val="12"/>
                <w:szCs w:val="12"/>
              </w:rPr>
            </w:pPr>
            <w:r w:rsidRPr="00C76F76">
              <w:rPr>
                <w:b/>
                <w:bCs/>
                <w:color w:val="000000"/>
                <w:sz w:val="12"/>
                <w:szCs w:val="12"/>
              </w:rPr>
              <w:t>8.</w:t>
            </w:r>
          </w:p>
        </w:tc>
        <w:tc>
          <w:tcPr>
            <w:tcW w:w="1070" w:type="pct"/>
            <w:tcBorders>
              <w:top w:val="nil"/>
              <w:left w:val="nil"/>
              <w:bottom w:val="single" w:sz="4" w:space="0" w:color="auto"/>
              <w:right w:val="single" w:sz="4" w:space="0" w:color="auto"/>
            </w:tcBorders>
            <w:shd w:val="clear" w:color="auto" w:fill="auto"/>
            <w:vAlign w:val="bottom"/>
            <w:hideMark/>
          </w:tcPr>
          <w:p w14:paraId="544715A0" w14:textId="77777777" w:rsidR="00915E5B" w:rsidRPr="00C76F76" w:rsidRDefault="00915E5B" w:rsidP="00915E5B">
            <w:pPr>
              <w:rPr>
                <w:b/>
                <w:bCs/>
                <w:color w:val="000000"/>
                <w:sz w:val="12"/>
                <w:szCs w:val="12"/>
              </w:rPr>
            </w:pPr>
            <w:r w:rsidRPr="00C76F76">
              <w:rPr>
                <w:b/>
                <w:bCs/>
                <w:color w:val="000000"/>
                <w:sz w:val="12"/>
                <w:szCs w:val="12"/>
              </w:rPr>
              <w:t>Итого НВВ на содержание без платы ФСК</w:t>
            </w:r>
          </w:p>
        </w:tc>
        <w:tc>
          <w:tcPr>
            <w:tcW w:w="319" w:type="pct"/>
            <w:tcBorders>
              <w:top w:val="nil"/>
              <w:left w:val="nil"/>
              <w:bottom w:val="single" w:sz="4" w:space="0" w:color="auto"/>
              <w:right w:val="single" w:sz="4" w:space="0" w:color="auto"/>
            </w:tcBorders>
            <w:shd w:val="clear" w:color="auto" w:fill="auto"/>
            <w:noWrap/>
            <w:vAlign w:val="center"/>
            <w:hideMark/>
          </w:tcPr>
          <w:p w14:paraId="4615775D"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4090F544" w14:textId="77777777" w:rsidR="00915E5B" w:rsidRPr="00C76F76" w:rsidRDefault="00915E5B" w:rsidP="00915E5B">
            <w:pPr>
              <w:jc w:val="center"/>
              <w:rPr>
                <w:b/>
                <w:bCs/>
                <w:color w:val="000000"/>
                <w:sz w:val="12"/>
                <w:szCs w:val="12"/>
              </w:rPr>
            </w:pPr>
            <w:r w:rsidRPr="00C76F76">
              <w:rPr>
                <w:b/>
                <w:bCs/>
                <w:color w:val="000000"/>
                <w:sz w:val="12"/>
                <w:szCs w:val="12"/>
              </w:rPr>
              <w:t>2 193 207</w:t>
            </w:r>
          </w:p>
        </w:tc>
        <w:tc>
          <w:tcPr>
            <w:tcW w:w="412" w:type="pct"/>
            <w:tcBorders>
              <w:top w:val="nil"/>
              <w:left w:val="nil"/>
              <w:bottom w:val="single" w:sz="4" w:space="0" w:color="auto"/>
              <w:right w:val="single" w:sz="4" w:space="0" w:color="auto"/>
            </w:tcBorders>
            <w:shd w:val="clear" w:color="auto" w:fill="auto"/>
            <w:noWrap/>
            <w:vAlign w:val="center"/>
            <w:hideMark/>
          </w:tcPr>
          <w:p w14:paraId="141DFA50" w14:textId="77777777" w:rsidR="00915E5B" w:rsidRPr="00C76F76" w:rsidRDefault="00915E5B" w:rsidP="00915E5B">
            <w:pPr>
              <w:jc w:val="center"/>
              <w:rPr>
                <w:b/>
                <w:bCs/>
                <w:color w:val="000000"/>
                <w:sz w:val="12"/>
                <w:szCs w:val="12"/>
              </w:rPr>
            </w:pPr>
            <w:r w:rsidRPr="00C76F76">
              <w:rPr>
                <w:b/>
                <w:bCs/>
                <w:color w:val="000000"/>
                <w:sz w:val="12"/>
                <w:szCs w:val="12"/>
              </w:rPr>
              <w:t>1 275 329</w:t>
            </w:r>
          </w:p>
        </w:tc>
        <w:tc>
          <w:tcPr>
            <w:tcW w:w="2571" w:type="pct"/>
            <w:tcBorders>
              <w:top w:val="nil"/>
              <w:left w:val="nil"/>
              <w:bottom w:val="single" w:sz="4" w:space="0" w:color="auto"/>
              <w:right w:val="single" w:sz="4" w:space="0" w:color="auto"/>
            </w:tcBorders>
            <w:shd w:val="clear" w:color="auto" w:fill="auto"/>
            <w:noWrap/>
            <w:vAlign w:val="center"/>
            <w:hideMark/>
          </w:tcPr>
          <w:p w14:paraId="5D1882E9" w14:textId="77777777" w:rsidR="00915E5B" w:rsidRPr="00C76F76" w:rsidRDefault="00915E5B" w:rsidP="00915E5B">
            <w:pPr>
              <w:jc w:val="center"/>
              <w:rPr>
                <w:b/>
                <w:bCs/>
                <w:color w:val="000000"/>
                <w:sz w:val="12"/>
                <w:szCs w:val="12"/>
              </w:rPr>
            </w:pPr>
            <w:r w:rsidRPr="00C76F76">
              <w:rPr>
                <w:b/>
                <w:bCs/>
                <w:color w:val="000000"/>
                <w:sz w:val="12"/>
                <w:szCs w:val="12"/>
              </w:rPr>
              <w:t> </w:t>
            </w:r>
          </w:p>
        </w:tc>
      </w:tr>
      <w:tr w:rsidR="00915E5B" w:rsidRPr="00C76F76" w14:paraId="6DDF294F" w14:textId="77777777" w:rsidTr="008B348E">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8FEAE" w14:textId="77777777" w:rsidR="00915E5B" w:rsidRPr="00C76F76" w:rsidRDefault="00915E5B" w:rsidP="00915E5B">
            <w:pPr>
              <w:rPr>
                <w:b/>
                <w:bCs/>
                <w:color w:val="000000"/>
                <w:sz w:val="12"/>
                <w:szCs w:val="12"/>
              </w:rPr>
            </w:pPr>
            <w:r w:rsidRPr="00C76F76">
              <w:rPr>
                <w:b/>
                <w:bCs/>
                <w:color w:val="000000"/>
                <w:sz w:val="12"/>
                <w:szCs w:val="12"/>
              </w:rPr>
              <w:t xml:space="preserve">9. Расчёт расходов на оплату потерь </w:t>
            </w:r>
            <w:r w:rsidRPr="00966320">
              <w:rPr>
                <w:b/>
                <w:bCs/>
                <w:color w:val="000000"/>
                <w:sz w:val="12"/>
                <w:szCs w:val="12"/>
              </w:rPr>
              <w:t>электрической</w:t>
            </w:r>
            <w:r w:rsidRPr="00C76F76">
              <w:rPr>
                <w:b/>
                <w:bCs/>
                <w:color w:val="000000"/>
                <w:sz w:val="12"/>
                <w:szCs w:val="12"/>
              </w:rPr>
              <w:t xml:space="preserve"> энергии в электрических сетях</w:t>
            </w:r>
          </w:p>
        </w:tc>
      </w:tr>
      <w:tr w:rsidR="00915E5B" w:rsidRPr="00C76F76" w14:paraId="3B8A9078"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5409C35" w14:textId="77777777" w:rsidR="00915E5B" w:rsidRPr="00C76F76" w:rsidRDefault="00915E5B" w:rsidP="00915E5B">
            <w:pPr>
              <w:jc w:val="right"/>
              <w:rPr>
                <w:color w:val="000000"/>
                <w:sz w:val="12"/>
                <w:szCs w:val="12"/>
              </w:rPr>
            </w:pPr>
            <w:r w:rsidRPr="00C76F76">
              <w:rPr>
                <w:color w:val="000000"/>
                <w:sz w:val="12"/>
                <w:szCs w:val="12"/>
              </w:rPr>
              <w:t>9.1.</w:t>
            </w:r>
          </w:p>
        </w:tc>
        <w:tc>
          <w:tcPr>
            <w:tcW w:w="1070" w:type="pct"/>
            <w:tcBorders>
              <w:top w:val="nil"/>
              <w:left w:val="nil"/>
              <w:bottom w:val="single" w:sz="4" w:space="0" w:color="auto"/>
              <w:right w:val="single" w:sz="4" w:space="0" w:color="auto"/>
            </w:tcBorders>
            <w:shd w:val="clear" w:color="auto" w:fill="auto"/>
            <w:noWrap/>
            <w:vAlign w:val="bottom"/>
            <w:hideMark/>
          </w:tcPr>
          <w:p w14:paraId="3AB5754C" w14:textId="77777777" w:rsidR="00915E5B" w:rsidRPr="00C76F76" w:rsidRDefault="00915E5B" w:rsidP="00915E5B">
            <w:pPr>
              <w:rPr>
                <w:color w:val="000000"/>
                <w:sz w:val="12"/>
                <w:szCs w:val="12"/>
              </w:rPr>
            </w:pPr>
            <w:r w:rsidRPr="00C76F76">
              <w:rPr>
                <w:color w:val="000000"/>
                <w:sz w:val="12"/>
                <w:szCs w:val="12"/>
              </w:rPr>
              <w:t>Объём потерь</w:t>
            </w:r>
          </w:p>
        </w:tc>
        <w:tc>
          <w:tcPr>
            <w:tcW w:w="319" w:type="pct"/>
            <w:tcBorders>
              <w:top w:val="nil"/>
              <w:left w:val="nil"/>
              <w:bottom w:val="single" w:sz="4" w:space="0" w:color="auto"/>
              <w:right w:val="single" w:sz="4" w:space="0" w:color="auto"/>
            </w:tcBorders>
            <w:shd w:val="clear" w:color="auto" w:fill="auto"/>
            <w:noWrap/>
            <w:vAlign w:val="center"/>
            <w:hideMark/>
          </w:tcPr>
          <w:p w14:paraId="5E61A87E" w14:textId="77777777" w:rsidR="00915E5B" w:rsidRPr="00C76F76" w:rsidRDefault="00915E5B" w:rsidP="00915E5B">
            <w:pPr>
              <w:jc w:val="center"/>
              <w:rPr>
                <w:color w:val="000000"/>
                <w:sz w:val="12"/>
                <w:szCs w:val="12"/>
              </w:rPr>
            </w:pPr>
            <w:r w:rsidRPr="00C76F76">
              <w:rPr>
                <w:color w:val="000000"/>
                <w:sz w:val="12"/>
                <w:szCs w:val="12"/>
              </w:rPr>
              <w:t xml:space="preserve">млн. </w:t>
            </w:r>
            <w:proofErr w:type="spellStart"/>
            <w:r w:rsidRPr="00C76F76">
              <w:rPr>
                <w:color w:val="000000"/>
                <w:sz w:val="12"/>
                <w:szCs w:val="12"/>
              </w:rPr>
              <w:t>кВт.ч</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6389D957" w14:textId="77777777" w:rsidR="00915E5B" w:rsidRPr="00C76F76" w:rsidRDefault="00915E5B" w:rsidP="00915E5B">
            <w:pPr>
              <w:jc w:val="center"/>
              <w:rPr>
                <w:color w:val="000000"/>
                <w:sz w:val="12"/>
                <w:szCs w:val="12"/>
              </w:rPr>
            </w:pPr>
            <w:r w:rsidRPr="00C76F76">
              <w:rPr>
                <w:color w:val="000000"/>
                <w:sz w:val="12"/>
                <w:szCs w:val="12"/>
              </w:rPr>
              <w:t>38</w:t>
            </w:r>
          </w:p>
        </w:tc>
        <w:tc>
          <w:tcPr>
            <w:tcW w:w="412" w:type="pct"/>
            <w:tcBorders>
              <w:top w:val="nil"/>
              <w:left w:val="nil"/>
              <w:bottom w:val="single" w:sz="4" w:space="0" w:color="auto"/>
              <w:right w:val="single" w:sz="4" w:space="0" w:color="auto"/>
            </w:tcBorders>
            <w:shd w:val="clear" w:color="auto" w:fill="auto"/>
            <w:noWrap/>
            <w:vAlign w:val="center"/>
            <w:hideMark/>
          </w:tcPr>
          <w:p w14:paraId="3A63CA34" w14:textId="77777777" w:rsidR="00915E5B" w:rsidRPr="00C76F76" w:rsidRDefault="00915E5B" w:rsidP="00915E5B">
            <w:pPr>
              <w:jc w:val="center"/>
              <w:rPr>
                <w:color w:val="000000"/>
                <w:sz w:val="12"/>
                <w:szCs w:val="12"/>
              </w:rPr>
            </w:pPr>
            <w:r w:rsidRPr="00C76F76">
              <w:rPr>
                <w:color w:val="000000"/>
                <w:sz w:val="12"/>
                <w:szCs w:val="12"/>
              </w:rPr>
              <w:t>44</w:t>
            </w:r>
          </w:p>
        </w:tc>
        <w:tc>
          <w:tcPr>
            <w:tcW w:w="2571" w:type="pct"/>
            <w:tcBorders>
              <w:top w:val="nil"/>
              <w:left w:val="nil"/>
              <w:bottom w:val="single" w:sz="4" w:space="0" w:color="auto"/>
              <w:right w:val="single" w:sz="4" w:space="0" w:color="auto"/>
            </w:tcBorders>
            <w:shd w:val="clear" w:color="auto" w:fill="auto"/>
            <w:noWrap/>
            <w:vAlign w:val="center"/>
            <w:hideMark/>
          </w:tcPr>
          <w:p w14:paraId="21510070" w14:textId="77777777" w:rsidR="00915E5B" w:rsidRPr="00C76F76" w:rsidRDefault="00915E5B" w:rsidP="00915E5B">
            <w:pPr>
              <w:jc w:val="center"/>
              <w:rPr>
                <w:color w:val="000000"/>
                <w:sz w:val="12"/>
                <w:szCs w:val="12"/>
              </w:rPr>
            </w:pPr>
            <w:r w:rsidRPr="00C76F76">
              <w:rPr>
                <w:color w:val="000000"/>
                <w:sz w:val="12"/>
                <w:szCs w:val="12"/>
              </w:rPr>
              <w:t> </w:t>
            </w:r>
          </w:p>
        </w:tc>
      </w:tr>
      <w:tr w:rsidR="00915E5B" w:rsidRPr="00C76F76" w14:paraId="19C24BCD" w14:textId="77777777" w:rsidTr="008B348E">
        <w:trPr>
          <w:trHeight w:val="183"/>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4DD525E2" w14:textId="77777777" w:rsidR="00915E5B" w:rsidRPr="00C76F76" w:rsidRDefault="00915E5B" w:rsidP="00915E5B">
            <w:pPr>
              <w:jc w:val="right"/>
              <w:rPr>
                <w:color w:val="000000"/>
                <w:sz w:val="12"/>
                <w:szCs w:val="12"/>
              </w:rPr>
            </w:pPr>
            <w:r w:rsidRPr="00C76F76">
              <w:rPr>
                <w:color w:val="000000"/>
                <w:sz w:val="12"/>
                <w:szCs w:val="12"/>
              </w:rPr>
              <w:t>9.2.</w:t>
            </w:r>
          </w:p>
        </w:tc>
        <w:tc>
          <w:tcPr>
            <w:tcW w:w="1070" w:type="pct"/>
            <w:tcBorders>
              <w:top w:val="nil"/>
              <w:left w:val="nil"/>
              <w:bottom w:val="single" w:sz="4" w:space="0" w:color="auto"/>
              <w:right w:val="single" w:sz="4" w:space="0" w:color="auto"/>
            </w:tcBorders>
            <w:shd w:val="clear" w:color="auto" w:fill="auto"/>
            <w:noWrap/>
            <w:vAlign w:val="bottom"/>
            <w:hideMark/>
          </w:tcPr>
          <w:p w14:paraId="051B2439" w14:textId="77777777" w:rsidR="00915E5B" w:rsidRPr="00C76F76" w:rsidRDefault="00915E5B" w:rsidP="00915E5B">
            <w:pPr>
              <w:rPr>
                <w:color w:val="000000"/>
                <w:sz w:val="12"/>
                <w:szCs w:val="12"/>
              </w:rPr>
            </w:pPr>
            <w:r w:rsidRPr="00C76F76">
              <w:rPr>
                <w:color w:val="000000"/>
                <w:sz w:val="12"/>
                <w:szCs w:val="12"/>
              </w:rPr>
              <w:t>Тариф потерь</w:t>
            </w:r>
          </w:p>
        </w:tc>
        <w:tc>
          <w:tcPr>
            <w:tcW w:w="319" w:type="pct"/>
            <w:tcBorders>
              <w:top w:val="nil"/>
              <w:left w:val="nil"/>
              <w:bottom w:val="single" w:sz="4" w:space="0" w:color="auto"/>
              <w:right w:val="single" w:sz="4" w:space="0" w:color="auto"/>
            </w:tcBorders>
            <w:shd w:val="clear" w:color="auto" w:fill="auto"/>
            <w:vAlign w:val="center"/>
            <w:hideMark/>
          </w:tcPr>
          <w:p w14:paraId="7D495F5E" w14:textId="77777777" w:rsidR="00915E5B" w:rsidRPr="00C76F76" w:rsidRDefault="00915E5B" w:rsidP="00915E5B">
            <w:pPr>
              <w:jc w:val="center"/>
              <w:rPr>
                <w:color w:val="000000"/>
                <w:sz w:val="12"/>
                <w:szCs w:val="12"/>
              </w:rPr>
            </w:pPr>
            <w:r w:rsidRPr="00C76F76">
              <w:rPr>
                <w:color w:val="000000"/>
                <w:sz w:val="12"/>
                <w:szCs w:val="12"/>
              </w:rPr>
              <w:t>руб./</w:t>
            </w:r>
            <w:proofErr w:type="spellStart"/>
            <w:r w:rsidRPr="00C76F76">
              <w:rPr>
                <w:color w:val="000000"/>
                <w:sz w:val="12"/>
                <w:szCs w:val="12"/>
              </w:rPr>
              <w:t>тыс.кВт.ч</w:t>
            </w:r>
            <w:proofErr w:type="spellEnd"/>
            <w:r w:rsidRPr="00C76F76">
              <w:rPr>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02DC8FFD" w14:textId="77777777" w:rsidR="00915E5B" w:rsidRPr="00C76F76" w:rsidRDefault="00915E5B" w:rsidP="00915E5B">
            <w:pPr>
              <w:jc w:val="center"/>
              <w:rPr>
                <w:color w:val="000000"/>
                <w:sz w:val="12"/>
                <w:szCs w:val="12"/>
              </w:rPr>
            </w:pPr>
            <w:r w:rsidRPr="00C76F76">
              <w:rPr>
                <w:color w:val="000000"/>
                <w:sz w:val="12"/>
                <w:szCs w:val="12"/>
              </w:rPr>
              <w:t>5 733</w:t>
            </w:r>
          </w:p>
        </w:tc>
        <w:tc>
          <w:tcPr>
            <w:tcW w:w="412" w:type="pct"/>
            <w:tcBorders>
              <w:top w:val="nil"/>
              <w:left w:val="nil"/>
              <w:bottom w:val="single" w:sz="4" w:space="0" w:color="auto"/>
              <w:right w:val="single" w:sz="4" w:space="0" w:color="auto"/>
            </w:tcBorders>
            <w:shd w:val="clear" w:color="auto" w:fill="auto"/>
            <w:noWrap/>
            <w:vAlign w:val="center"/>
            <w:hideMark/>
          </w:tcPr>
          <w:p w14:paraId="628C93AE" w14:textId="77777777" w:rsidR="00915E5B" w:rsidRPr="00C76F76" w:rsidRDefault="00915E5B" w:rsidP="00915E5B">
            <w:pPr>
              <w:jc w:val="center"/>
              <w:rPr>
                <w:color w:val="000000"/>
                <w:sz w:val="12"/>
                <w:szCs w:val="12"/>
              </w:rPr>
            </w:pPr>
            <w:r w:rsidRPr="00C76F76">
              <w:rPr>
                <w:color w:val="000000"/>
                <w:sz w:val="12"/>
                <w:szCs w:val="12"/>
              </w:rPr>
              <w:t>4 037</w:t>
            </w:r>
          </w:p>
        </w:tc>
        <w:tc>
          <w:tcPr>
            <w:tcW w:w="2571" w:type="pct"/>
            <w:tcBorders>
              <w:top w:val="nil"/>
              <w:left w:val="nil"/>
              <w:bottom w:val="single" w:sz="4" w:space="0" w:color="auto"/>
              <w:right w:val="single" w:sz="4" w:space="0" w:color="auto"/>
            </w:tcBorders>
            <w:shd w:val="clear" w:color="auto" w:fill="auto"/>
            <w:noWrap/>
            <w:vAlign w:val="center"/>
            <w:hideMark/>
          </w:tcPr>
          <w:p w14:paraId="460A71F3" w14:textId="77777777" w:rsidR="00915E5B" w:rsidRPr="00C76F76" w:rsidRDefault="00915E5B" w:rsidP="00915E5B">
            <w:pPr>
              <w:rPr>
                <w:color w:val="000000"/>
                <w:sz w:val="12"/>
                <w:szCs w:val="12"/>
              </w:rPr>
            </w:pPr>
            <w:r w:rsidRPr="00C76F76">
              <w:rPr>
                <w:color w:val="000000"/>
                <w:sz w:val="12"/>
                <w:szCs w:val="12"/>
              </w:rPr>
              <w:t>Расчет произведен в соответствии с п.81 Основ ценообразования и в соответствии с учетом роста тарифов согласно прогноза.</w:t>
            </w:r>
          </w:p>
        </w:tc>
      </w:tr>
      <w:tr w:rsidR="00915E5B" w:rsidRPr="00C76F76" w14:paraId="79903854" w14:textId="77777777" w:rsidTr="008B348E">
        <w:trPr>
          <w:trHeight w:val="91"/>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14:paraId="4DE2A6C0" w14:textId="77777777" w:rsidR="00915E5B" w:rsidRPr="00C76F76" w:rsidRDefault="00915E5B" w:rsidP="00915E5B">
            <w:pPr>
              <w:jc w:val="right"/>
              <w:rPr>
                <w:b/>
                <w:bCs/>
                <w:color w:val="000000"/>
                <w:sz w:val="12"/>
                <w:szCs w:val="12"/>
              </w:rPr>
            </w:pPr>
            <w:r w:rsidRPr="00C76F76">
              <w:rPr>
                <w:b/>
                <w:bCs/>
                <w:color w:val="000000"/>
                <w:sz w:val="12"/>
                <w:szCs w:val="12"/>
              </w:rPr>
              <w:t>9.3.</w:t>
            </w:r>
          </w:p>
        </w:tc>
        <w:tc>
          <w:tcPr>
            <w:tcW w:w="1070" w:type="pct"/>
            <w:tcBorders>
              <w:top w:val="nil"/>
              <w:left w:val="nil"/>
              <w:bottom w:val="single" w:sz="4" w:space="0" w:color="auto"/>
              <w:right w:val="single" w:sz="4" w:space="0" w:color="auto"/>
            </w:tcBorders>
            <w:shd w:val="clear" w:color="auto" w:fill="auto"/>
            <w:noWrap/>
            <w:vAlign w:val="center"/>
            <w:hideMark/>
          </w:tcPr>
          <w:p w14:paraId="0B240532" w14:textId="77777777" w:rsidR="00915E5B" w:rsidRPr="00C76F76" w:rsidRDefault="00915E5B" w:rsidP="00915E5B">
            <w:pPr>
              <w:rPr>
                <w:b/>
                <w:bCs/>
                <w:color w:val="000000"/>
                <w:sz w:val="12"/>
                <w:szCs w:val="12"/>
              </w:rPr>
            </w:pPr>
            <w:r w:rsidRPr="00C76F76">
              <w:rPr>
                <w:b/>
                <w:bCs/>
                <w:color w:val="000000"/>
                <w:sz w:val="12"/>
                <w:szCs w:val="12"/>
              </w:rPr>
              <w:t>Итого расходов на оплату потерь</w:t>
            </w:r>
          </w:p>
        </w:tc>
        <w:tc>
          <w:tcPr>
            <w:tcW w:w="319" w:type="pct"/>
            <w:tcBorders>
              <w:top w:val="nil"/>
              <w:left w:val="nil"/>
              <w:bottom w:val="single" w:sz="4" w:space="0" w:color="auto"/>
              <w:right w:val="single" w:sz="4" w:space="0" w:color="auto"/>
            </w:tcBorders>
            <w:shd w:val="clear" w:color="auto" w:fill="auto"/>
            <w:noWrap/>
            <w:vAlign w:val="center"/>
            <w:hideMark/>
          </w:tcPr>
          <w:p w14:paraId="7FE802C9"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center"/>
            <w:hideMark/>
          </w:tcPr>
          <w:p w14:paraId="02BFDEFF" w14:textId="77777777" w:rsidR="00915E5B" w:rsidRPr="00C76F76" w:rsidRDefault="00915E5B" w:rsidP="00915E5B">
            <w:pPr>
              <w:jc w:val="center"/>
              <w:rPr>
                <w:b/>
                <w:bCs/>
                <w:color w:val="000000"/>
                <w:sz w:val="12"/>
                <w:szCs w:val="12"/>
              </w:rPr>
            </w:pPr>
            <w:r w:rsidRPr="00C76F76">
              <w:rPr>
                <w:b/>
                <w:bCs/>
                <w:color w:val="000000"/>
                <w:sz w:val="12"/>
                <w:szCs w:val="12"/>
              </w:rPr>
              <w:t>217 067</w:t>
            </w:r>
          </w:p>
        </w:tc>
        <w:tc>
          <w:tcPr>
            <w:tcW w:w="412" w:type="pct"/>
            <w:tcBorders>
              <w:top w:val="nil"/>
              <w:left w:val="nil"/>
              <w:bottom w:val="single" w:sz="4" w:space="0" w:color="auto"/>
              <w:right w:val="single" w:sz="4" w:space="0" w:color="auto"/>
            </w:tcBorders>
            <w:shd w:val="clear" w:color="auto" w:fill="auto"/>
            <w:noWrap/>
            <w:vAlign w:val="center"/>
            <w:hideMark/>
          </w:tcPr>
          <w:p w14:paraId="15DA876C" w14:textId="77777777" w:rsidR="00915E5B" w:rsidRPr="00C76F76" w:rsidRDefault="00915E5B" w:rsidP="00915E5B">
            <w:pPr>
              <w:jc w:val="center"/>
              <w:rPr>
                <w:b/>
                <w:bCs/>
                <w:color w:val="000000"/>
                <w:sz w:val="12"/>
                <w:szCs w:val="12"/>
              </w:rPr>
            </w:pPr>
            <w:r w:rsidRPr="00C76F76">
              <w:rPr>
                <w:b/>
                <w:bCs/>
                <w:color w:val="000000"/>
                <w:sz w:val="12"/>
                <w:szCs w:val="12"/>
              </w:rPr>
              <w:t>176 091</w:t>
            </w:r>
          </w:p>
        </w:tc>
        <w:tc>
          <w:tcPr>
            <w:tcW w:w="2571" w:type="pct"/>
            <w:tcBorders>
              <w:top w:val="nil"/>
              <w:left w:val="nil"/>
              <w:bottom w:val="single" w:sz="4" w:space="0" w:color="auto"/>
              <w:right w:val="single" w:sz="4" w:space="0" w:color="auto"/>
            </w:tcBorders>
            <w:shd w:val="clear" w:color="auto" w:fill="auto"/>
            <w:vAlign w:val="center"/>
          </w:tcPr>
          <w:p w14:paraId="7B8A0935" w14:textId="77777777" w:rsidR="00915E5B" w:rsidRPr="00C76F76" w:rsidRDefault="00915E5B" w:rsidP="00915E5B">
            <w:pPr>
              <w:rPr>
                <w:color w:val="000000"/>
                <w:sz w:val="12"/>
                <w:szCs w:val="12"/>
              </w:rPr>
            </w:pPr>
          </w:p>
        </w:tc>
      </w:tr>
      <w:tr w:rsidR="00915E5B" w:rsidRPr="00C76F76" w14:paraId="6E9F4622" w14:textId="77777777" w:rsidTr="008B348E">
        <w:trPr>
          <w:trHeight w:val="143"/>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2CCDD4F2" w14:textId="77777777" w:rsidR="00915E5B" w:rsidRPr="00C76F76" w:rsidRDefault="00915E5B" w:rsidP="00915E5B">
            <w:pPr>
              <w:jc w:val="right"/>
              <w:rPr>
                <w:b/>
                <w:bCs/>
                <w:color w:val="000000"/>
                <w:sz w:val="12"/>
                <w:szCs w:val="12"/>
              </w:rPr>
            </w:pPr>
            <w:r w:rsidRPr="00C76F76">
              <w:rPr>
                <w:b/>
                <w:bCs/>
                <w:color w:val="000000"/>
                <w:sz w:val="12"/>
                <w:szCs w:val="12"/>
              </w:rPr>
              <w:t>10.</w:t>
            </w:r>
          </w:p>
        </w:tc>
        <w:tc>
          <w:tcPr>
            <w:tcW w:w="1070" w:type="pct"/>
            <w:tcBorders>
              <w:top w:val="nil"/>
              <w:left w:val="nil"/>
              <w:bottom w:val="single" w:sz="4" w:space="0" w:color="auto"/>
              <w:right w:val="single" w:sz="4" w:space="0" w:color="auto"/>
            </w:tcBorders>
            <w:shd w:val="clear" w:color="auto" w:fill="auto"/>
            <w:vAlign w:val="bottom"/>
            <w:hideMark/>
          </w:tcPr>
          <w:p w14:paraId="6F6F0713" w14:textId="77777777" w:rsidR="00915E5B" w:rsidRPr="00C76F76" w:rsidRDefault="00915E5B" w:rsidP="00915E5B">
            <w:pPr>
              <w:rPr>
                <w:b/>
                <w:bCs/>
                <w:color w:val="000000"/>
                <w:sz w:val="12"/>
                <w:szCs w:val="12"/>
              </w:rPr>
            </w:pPr>
            <w:r w:rsidRPr="00C76F76">
              <w:rPr>
                <w:b/>
                <w:bCs/>
                <w:color w:val="000000"/>
                <w:sz w:val="12"/>
                <w:szCs w:val="12"/>
              </w:rPr>
              <w:t>Расчетная предпринимательская прибыль</w:t>
            </w:r>
          </w:p>
        </w:tc>
        <w:tc>
          <w:tcPr>
            <w:tcW w:w="319" w:type="pct"/>
            <w:tcBorders>
              <w:top w:val="nil"/>
              <w:left w:val="nil"/>
              <w:bottom w:val="single" w:sz="4" w:space="0" w:color="auto"/>
              <w:right w:val="single" w:sz="4" w:space="0" w:color="auto"/>
            </w:tcBorders>
            <w:shd w:val="clear" w:color="auto" w:fill="auto"/>
            <w:noWrap/>
            <w:vAlign w:val="center"/>
            <w:hideMark/>
          </w:tcPr>
          <w:p w14:paraId="116F68D4"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bottom"/>
            <w:hideMark/>
          </w:tcPr>
          <w:p w14:paraId="7A15497B" w14:textId="77777777" w:rsidR="00915E5B" w:rsidRPr="00C76F76" w:rsidRDefault="00915E5B" w:rsidP="00915E5B">
            <w:pPr>
              <w:jc w:val="center"/>
              <w:rPr>
                <w:b/>
                <w:bCs/>
                <w:color w:val="000000"/>
                <w:sz w:val="12"/>
                <w:szCs w:val="12"/>
              </w:rPr>
            </w:pPr>
            <w:r w:rsidRPr="00C76F76">
              <w:rPr>
                <w:b/>
                <w:bCs/>
                <w:color w:val="000000"/>
                <w:sz w:val="12"/>
                <w:szCs w:val="12"/>
              </w:rPr>
              <w:t>151 923</w:t>
            </w:r>
          </w:p>
        </w:tc>
        <w:tc>
          <w:tcPr>
            <w:tcW w:w="412" w:type="pct"/>
            <w:tcBorders>
              <w:top w:val="nil"/>
              <w:left w:val="nil"/>
              <w:bottom w:val="single" w:sz="4" w:space="0" w:color="auto"/>
              <w:right w:val="single" w:sz="4" w:space="0" w:color="auto"/>
            </w:tcBorders>
            <w:shd w:val="clear" w:color="auto" w:fill="auto"/>
            <w:noWrap/>
            <w:vAlign w:val="bottom"/>
            <w:hideMark/>
          </w:tcPr>
          <w:p w14:paraId="1DB0E3EE" w14:textId="77777777" w:rsidR="00915E5B" w:rsidRPr="00C76F76" w:rsidRDefault="00915E5B" w:rsidP="00915E5B">
            <w:pPr>
              <w:jc w:val="center"/>
              <w:rPr>
                <w:b/>
                <w:bCs/>
                <w:color w:val="FF0000"/>
                <w:sz w:val="12"/>
                <w:szCs w:val="12"/>
              </w:rPr>
            </w:pPr>
            <w:r w:rsidRPr="004E1397">
              <w:rPr>
                <w:b/>
                <w:bCs/>
                <w:color w:val="000000" w:themeColor="text1"/>
                <w:sz w:val="12"/>
                <w:szCs w:val="12"/>
              </w:rPr>
              <w:t>0</w:t>
            </w:r>
            <w:r w:rsidRPr="00C76F76">
              <w:rPr>
                <w:b/>
                <w:bCs/>
                <w:color w:val="000000" w:themeColor="text1"/>
                <w:sz w:val="12"/>
                <w:szCs w:val="12"/>
              </w:rPr>
              <w:t> </w:t>
            </w:r>
          </w:p>
        </w:tc>
        <w:tc>
          <w:tcPr>
            <w:tcW w:w="2571" w:type="pct"/>
            <w:tcBorders>
              <w:top w:val="nil"/>
              <w:left w:val="nil"/>
              <w:bottom w:val="single" w:sz="4" w:space="0" w:color="auto"/>
              <w:right w:val="single" w:sz="4" w:space="0" w:color="auto"/>
            </w:tcBorders>
            <w:shd w:val="clear" w:color="auto" w:fill="auto"/>
            <w:noWrap/>
            <w:vAlign w:val="bottom"/>
            <w:hideMark/>
          </w:tcPr>
          <w:p w14:paraId="2624D8D6" w14:textId="77777777" w:rsidR="00915E5B" w:rsidRPr="00C76F76" w:rsidRDefault="00915E5B" w:rsidP="00915E5B">
            <w:pPr>
              <w:jc w:val="center"/>
              <w:rPr>
                <w:b/>
                <w:bCs/>
                <w:color w:val="FF0000"/>
                <w:sz w:val="12"/>
                <w:szCs w:val="12"/>
              </w:rPr>
            </w:pPr>
            <w:r w:rsidRPr="00C76F76">
              <w:rPr>
                <w:b/>
                <w:bCs/>
                <w:color w:val="FF0000"/>
                <w:sz w:val="12"/>
                <w:szCs w:val="12"/>
              </w:rPr>
              <w:t> </w:t>
            </w:r>
          </w:p>
        </w:tc>
      </w:tr>
      <w:tr w:rsidR="00915E5B" w:rsidRPr="00C76F76" w14:paraId="48912EE8" w14:textId="77777777" w:rsidTr="008B348E">
        <w:trPr>
          <w:trHeight w:val="1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26FA0" w14:textId="77777777" w:rsidR="00915E5B" w:rsidRPr="00C76F76" w:rsidRDefault="00915E5B" w:rsidP="00915E5B">
            <w:pPr>
              <w:rPr>
                <w:b/>
                <w:bCs/>
                <w:color w:val="000000"/>
                <w:sz w:val="12"/>
                <w:szCs w:val="12"/>
              </w:rPr>
            </w:pPr>
            <w:r w:rsidRPr="00C76F76">
              <w:rPr>
                <w:b/>
                <w:bCs/>
                <w:color w:val="000000"/>
                <w:sz w:val="12"/>
                <w:szCs w:val="12"/>
              </w:rPr>
              <w:t>10. Расчёт расходов на оплату услуг территориальных сетевых организаций</w:t>
            </w:r>
          </w:p>
        </w:tc>
      </w:tr>
      <w:tr w:rsidR="00915E5B" w:rsidRPr="00C76F76" w14:paraId="32F0F2AC"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04C155C6" w14:textId="77777777" w:rsidR="00915E5B" w:rsidRPr="00C76F76" w:rsidRDefault="00915E5B" w:rsidP="00915E5B">
            <w:pPr>
              <w:jc w:val="right"/>
              <w:rPr>
                <w:color w:val="000000"/>
                <w:sz w:val="12"/>
                <w:szCs w:val="12"/>
              </w:rPr>
            </w:pPr>
            <w:r w:rsidRPr="00C76F76">
              <w:rPr>
                <w:color w:val="000000"/>
                <w:sz w:val="12"/>
                <w:szCs w:val="12"/>
              </w:rPr>
              <w:t>10.1.</w:t>
            </w:r>
          </w:p>
        </w:tc>
        <w:tc>
          <w:tcPr>
            <w:tcW w:w="1070" w:type="pct"/>
            <w:tcBorders>
              <w:top w:val="nil"/>
              <w:left w:val="nil"/>
              <w:bottom w:val="single" w:sz="4" w:space="0" w:color="auto"/>
              <w:right w:val="single" w:sz="4" w:space="0" w:color="auto"/>
            </w:tcBorders>
            <w:shd w:val="clear" w:color="auto" w:fill="auto"/>
            <w:noWrap/>
            <w:vAlign w:val="bottom"/>
            <w:hideMark/>
          </w:tcPr>
          <w:p w14:paraId="08043818" w14:textId="77777777" w:rsidR="00915E5B" w:rsidRPr="00C76F76" w:rsidRDefault="00915E5B" w:rsidP="00915E5B">
            <w:pPr>
              <w:rPr>
                <w:color w:val="000000"/>
                <w:sz w:val="12"/>
                <w:szCs w:val="12"/>
              </w:rPr>
            </w:pPr>
            <w:r w:rsidRPr="00C76F76">
              <w:rPr>
                <w:color w:val="000000"/>
                <w:sz w:val="12"/>
                <w:szCs w:val="12"/>
              </w:rPr>
              <w:t>Услуги ТСО</w:t>
            </w:r>
          </w:p>
        </w:tc>
        <w:tc>
          <w:tcPr>
            <w:tcW w:w="319" w:type="pct"/>
            <w:tcBorders>
              <w:top w:val="nil"/>
              <w:left w:val="nil"/>
              <w:bottom w:val="single" w:sz="4" w:space="0" w:color="auto"/>
              <w:right w:val="single" w:sz="4" w:space="0" w:color="auto"/>
            </w:tcBorders>
            <w:shd w:val="clear" w:color="auto" w:fill="auto"/>
            <w:noWrap/>
            <w:vAlign w:val="center"/>
            <w:hideMark/>
          </w:tcPr>
          <w:p w14:paraId="24E895CF" w14:textId="77777777" w:rsidR="00915E5B" w:rsidRPr="00C76F76" w:rsidRDefault="00915E5B" w:rsidP="00915E5B">
            <w:pPr>
              <w:jc w:val="center"/>
              <w:rPr>
                <w:color w:val="000000"/>
                <w:sz w:val="12"/>
                <w:szCs w:val="12"/>
              </w:rPr>
            </w:pPr>
            <w:r w:rsidRPr="00C76F76">
              <w:rPr>
                <w:color w:val="000000"/>
                <w:sz w:val="12"/>
                <w:szCs w:val="12"/>
              </w:rPr>
              <w:t>тыс. руб.</w:t>
            </w:r>
          </w:p>
        </w:tc>
        <w:tc>
          <w:tcPr>
            <w:tcW w:w="437" w:type="pct"/>
            <w:tcBorders>
              <w:top w:val="nil"/>
              <w:left w:val="nil"/>
              <w:bottom w:val="single" w:sz="4" w:space="0" w:color="auto"/>
              <w:right w:val="single" w:sz="4" w:space="0" w:color="auto"/>
            </w:tcBorders>
            <w:shd w:val="clear" w:color="auto" w:fill="auto"/>
            <w:noWrap/>
            <w:vAlign w:val="bottom"/>
            <w:hideMark/>
          </w:tcPr>
          <w:p w14:paraId="09C7FCAC" w14:textId="77777777" w:rsidR="00915E5B" w:rsidRPr="00C76F76" w:rsidRDefault="00915E5B" w:rsidP="00915E5B">
            <w:pPr>
              <w:jc w:val="right"/>
              <w:rPr>
                <w:color w:val="000000"/>
                <w:sz w:val="12"/>
                <w:szCs w:val="12"/>
              </w:rPr>
            </w:pPr>
            <w:r w:rsidRPr="00C76F76">
              <w:rPr>
                <w:color w:val="000000"/>
                <w:sz w:val="12"/>
                <w:szCs w:val="12"/>
              </w:rPr>
              <w:t>0</w:t>
            </w:r>
          </w:p>
        </w:tc>
        <w:tc>
          <w:tcPr>
            <w:tcW w:w="412" w:type="pct"/>
            <w:tcBorders>
              <w:top w:val="nil"/>
              <w:left w:val="nil"/>
              <w:bottom w:val="single" w:sz="4" w:space="0" w:color="auto"/>
              <w:right w:val="single" w:sz="4" w:space="0" w:color="auto"/>
            </w:tcBorders>
            <w:shd w:val="clear" w:color="auto" w:fill="auto"/>
            <w:noWrap/>
            <w:vAlign w:val="bottom"/>
            <w:hideMark/>
          </w:tcPr>
          <w:p w14:paraId="5834F720" w14:textId="77777777" w:rsidR="00915E5B" w:rsidRPr="00C76F76" w:rsidRDefault="00915E5B" w:rsidP="00915E5B">
            <w:pPr>
              <w:jc w:val="right"/>
              <w:rPr>
                <w:color w:val="000000"/>
                <w:sz w:val="12"/>
                <w:szCs w:val="12"/>
              </w:rPr>
            </w:pPr>
            <w:r w:rsidRPr="00C76F76">
              <w:rPr>
                <w:color w:val="000000"/>
                <w:sz w:val="12"/>
                <w:szCs w:val="12"/>
              </w:rPr>
              <w:t>729 531</w:t>
            </w:r>
          </w:p>
        </w:tc>
        <w:tc>
          <w:tcPr>
            <w:tcW w:w="2571" w:type="pct"/>
            <w:tcBorders>
              <w:top w:val="nil"/>
              <w:left w:val="nil"/>
              <w:bottom w:val="single" w:sz="4" w:space="0" w:color="auto"/>
              <w:right w:val="single" w:sz="4" w:space="0" w:color="auto"/>
            </w:tcBorders>
            <w:shd w:val="clear" w:color="auto" w:fill="auto"/>
            <w:noWrap/>
            <w:vAlign w:val="bottom"/>
            <w:hideMark/>
          </w:tcPr>
          <w:p w14:paraId="02F959A6" w14:textId="77777777" w:rsidR="00915E5B" w:rsidRPr="00C76F76" w:rsidRDefault="00915E5B" w:rsidP="00915E5B">
            <w:pPr>
              <w:rPr>
                <w:color w:val="000000"/>
                <w:sz w:val="12"/>
                <w:szCs w:val="12"/>
              </w:rPr>
            </w:pPr>
            <w:r w:rsidRPr="00C76F76">
              <w:rPr>
                <w:color w:val="000000"/>
                <w:sz w:val="12"/>
                <w:szCs w:val="12"/>
              </w:rPr>
              <w:t> </w:t>
            </w:r>
          </w:p>
        </w:tc>
      </w:tr>
      <w:tr w:rsidR="00915E5B" w:rsidRPr="00C76F76" w14:paraId="2ECD37B9" w14:textId="77777777" w:rsidTr="008B348E">
        <w:trPr>
          <w:trHeight w:val="371"/>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609A8142" w14:textId="77777777" w:rsidR="00915E5B" w:rsidRPr="00C76F76" w:rsidRDefault="00915E5B" w:rsidP="00915E5B">
            <w:pPr>
              <w:jc w:val="right"/>
              <w:rPr>
                <w:b/>
                <w:bCs/>
                <w:color w:val="000000"/>
                <w:sz w:val="12"/>
                <w:szCs w:val="12"/>
              </w:rPr>
            </w:pPr>
            <w:r w:rsidRPr="00C76F76">
              <w:rPr>
                <w:b/>
                <w:bCs/>
                <w:color w:val="000000"/>
                <w:sz w:val="12"/>
                <w:szCs w:val="12"/>
              </w:rPr>
              <w:t>10.2.</w:t>
            </w:r>
          </w:p>
        </w:tc>
        <w:tc>
          <w:tcPr>
            <w:tcW w:w="1070" w:type="pct"/>
            <w:tcBorders>
              <w:top w:val="nil"/>
              <w:left w:val="nil"/>
              <w:bottom w:val="single" w:sz="4" w:space="0" w:color="auto"/>
              <w:right w:val="single" w:sz="4" w:space="0" w:color="auto"/>
            </w:tcBorders>
            <w:shd w:val="clear" w:color="auto" w:fill="auto"/>
            <w:vAlign w:val="bottom"/>
            <w:hideMark/>
          </w:tcPr>
          <w:p w14:paraId="225DAA7A" w14:textId="77777777" w:rsidR="00915E5B" w:rsidRPr="00C76F76" w:rsidRDefault="00915E5B" w:rsidP="00915E5B">
            <w:pPr>
              <w:rPr>
                <w:b/>
                <w:bCs/>
                <w:color w:val="000000"/>
                <w:sz w:val="12"/>
                <w:szCs w:val="12"/>
              </w:rPr>
            </w:pPr>
            <w:r w:rsidRPr="00C76F76">
              <w:rPr>
                <w:b/>
                <w:bCs/>
                <w:color w:val="000000"/>
                <w:sz w:val="12"/>
                <w:szCs w:val="12"/>
              </w:rPr>
              <w:t>Итого расходов на оплату услуг территориальных сетевых организаций</w:t>
            </w:r>
          </w:p>
        </w:tc>
        <w:tc>
          <w:tcPr>
            <w:tcW w:w="319" w:type="pct"/>
            <w:tcBorders>
              <w:top w:val="nil"/>
              <w:left w:val="nil"/>
              <w:bottom w:val="single" w:sz="4" w:space="0" w:color="auto"/>
              <w:right w:val="single" w:sz="4" w:space="0" w:color="auto"/>
            </w:tcBorders>
            <w:shd w:val="clear" w:color="auto" w:fill="auto"/>
            <w:noWrap/>
            <w:vAlign w:val="center"/>
            <w:hideMark/>
          </w:tcPr>
          <w:p w14:paraId="7E61DA91"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bottom"/>
            <w:hideMark/>
          </w:tcPr>
          <w:p w14:paraId="0B0ADB20" w14:textId="77777777" w:rsidR="00915E5B" w:rsidRPr="00C76F76" w:rsidRDefault="00915E5B" w:rsidP="00915E5B">
            <w:pPr>
              <w:jc w:val="right"/>
              <w:rPr>
                <w:b/>
                <w:bCs/>
                <w:color w:val="000000"/>
                <w:sz w:val="12"/>
                <w:szCs w:val="12"/>
              </w:rPr>
            </w:pPr>
            <w:r w:rsidRPr="00C76F76">
              <w:rPr>
                <w:b/>
                <w:bCs/>
                <w:color w:val="000000"/>
                <w:sz w:val="12"/>
                <w:szCs w:val="12"/>
              </w:rPr>
              <w:t>0</w:t>
            </w:r>
          </w:p>
        </w:tc>
        <w:tc>
          <w:tcPr>
            <w:tcW w:w="412" w:type="pct"/>
            <w:tcBorders>
              <w:top w:val="nil"/>
              <w:left w:val="nil"/>
              <w:bottom w:val="single" w:sz="4" w:space="0" w:color="auto"/>
              <w:right w:val="single" w:sz="4" w:space="0" w:color="auto"/>
            </w:tcBorders>
            <w:shd w:val="clear" w:color="auto" w:fill="auto"/>
            <w:noWrap/>
            <w:vAlign w:val="bottom"/>
            <w:hideMark/>
          </w:tcPr>
          <w:p w14:paraId="3A850436" w14:textId="77777777" w:rsidR="00915E5B" w:rsidRPr="00C76F76" w:rsidRDefault="00915E5B" w:rsidP="00915E5B">
            <w:pPr>
              <w:jc w:val="right"/>
              <w:rPr>
                <w:b/>
                <w:bCs/>
                <w:color w:val="000000"/>
                <w:sz w:val="12"/>
                <w:szCs w:val="12"/>
              </w:rPr>
            </w:pPr>
            <w:r w:rsidRPr="00C76F76">
              <w:rPr>
                <w:b/>
                <w:bCs/>
                <w:color w:val="000000"/>
                <w:sz w:val="12"/>
                <w:szCs w:val="12"/>
              </w:rPr>
              <w:t>729 531</w:t>
            </w:r>
          </w:p>
        </w:tc>
        <w:tc>
          <w:tcPr>
            <w:tcW w:w="2571" w:type="pct"/>
            <w:tcBorders>
              <w:top w:val="nil"/>
              <w:left w:val="nil"/>
              <w:bottom w:val="single" w:sz="4" w:space="0" w:color="auto"/>
              <w:right w:val="single" w:sz="4" w:space="0" w:color="auto"/>
            </w:tcBorders>
            <w:shd w:val="clear" w:color="auto" w:fill="auto"/>
            <w:noWrap/>
            <w:vAlign w:val="bottom"/>
            <w:hideMark/>
          </w:tcPr>
          <w:p w14:paraId="1BFF5E31" w14:textId="77777777" w:rsidR="00915E5B" w:rsidRPr="00C76F76" w:rsidRDefault="00915E5B" w:rsidP="00915E5B">
            <w:pPr>
              <w:rPr>
                <w:b/>
                <w:bCs/>
                <w:color w:val="000000"/>
                <w:sz w:val="12"/>
                <w:szCs w:val="12"/>
              </w:rPr>
            </w:pPr>
            <w:r w:rsidRPr="00C76F76">
              <w:rPr>
                <w:b/>
                <w:bCs/>
                <w:color w:val="000000"/>
                <w:sz w:val="12"/>
                <w:szCs w:val="12"/>
              </w:rPr>
              <w:t> </w:t>
            </w:r>
          </w:p>
        </w:tc>
      </w:tr>
      <w:tr w:rsidR="00915E5B" w:rsidRPr="00C76F76" w14:paraId="3CBE389E"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11DF7759" w14:textId="77777777" w:rsidR="00915E5B" w:rsidRPr="00C76F76" w:rsidRDefault="00915E5B" w:rsidP="00915E5B">
            <w:pPr>
              <w:jc w:val="right"/>
              <w:rPr>
                <w:b/>
                <w:bCs/>
                <w:color w:val="000000"/>
                <w:sz w:val="12"/>
                <w:szCs w:val="12"/>
              </w:rPr>
            </w:pPr>
            <w:r w:rsidRPr="00C76F76">
              <w:rPr>
                <w:b/>
                <w:bCs/>
                <w:color w:val="000000"/>
                <w:sz w:val="12"/>
                <w:szCs w:val="12"/>
              </w:rPr>
              <w:t>11.</w:t>
            </w:r>
          </w:p>
        </w:tc>
        <w:tc>
          <w:tcPr>
            <w:tcW w:w="1070" w:type="pct"/>
            <w:tcBorders>
              <w:top w:val="nil"/>
              <w:left w:val="nil"/>
              <w:bottom w:val="single" w:sz="4" w:space="0" w:color="auto"/>
              <w:right w:val="single" w:sz="4" w:space="0" w:color="auto"/>
            </w:tcBorders>
            <w:shd w:val="clear" w:color="auto" w:fill="auto"/>
            <w:noWrap/>
            <w:vAlign w:val="bottom"/>
            <w:hideMark/>
          </w:tcPr>
          <w:p w14:paraId="44F23B38" w14:textId="77777777" w:rsidR="00915E5B" w:rsidRPr="00C76F76" w:rsidRDefault="00915E5B" w:rsidP="00915E5B">
            <w:pPr>
              <w:rPr>
                <w:b/>
                <w:bCs/>
                <w:color w:val="000000"/>
                <w:sz w:val="12"/>
                <w:szCs w:val="12"/>
              </w:rPr>
            </w:pPr>
            <w:r w:rsidRPr="00C76F76">
              <w:rPr>
                <w:b/>
                <w:bCs/>
                <w:color w:val="000000"/>
                <w:sz w:val="12"/>
                <w:szCs w:val="12"/>
              </w:rPr>
              <w:t>Итого НВВ</w:t>
            </w:r>
          </w:p>
        </w:tc>
        <w:tc>
          <w:tcPr>
            <w:tcW w:w="319" w:type="pct"/>
            <w:tcBorders>
              <w:top w:val="nil"/>
              <w:left w:val="nil"/>
              <w:bottom w:val="single" w:sz="4" w:space="0" w:color="auto"/>
              <w:right w:val="single" w:sz="4" w:space="0" w:color="auto"/>
            </w:tcBorders>
            <w:shd w:val="clear" w:color="auto" w:fill="auto"/>
            <w:noWrap/>
            <w:vAlign w:val="center"/>
            <w:hideMark/>
          </w:tcPr>
          <w:p w14:paraId="1BD69B6D"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bottom"/>
            <w:hideMark/>
          </w:tcPr>
          <w:p w14:paraId="13157466" w14:textId="77777777" w:rsidR="00915E5B" w:rsidRPr="00C76F76" w:rsidRDefault="00915E5B" w:rsidP="00915E5B">
            <w:pPr>
              <w:jc w:val="right"/>
              <w:rPr>
                <w:b/>
                <w:bCs/>
                <w:color w:val="000000"/>
                <w:sz w:val="12"/>
                <w:szCs w:val="12"/>
              </w:rPr>
            </w:pPr>
            <w:r w:rsidRPr="00C76F76">
              <w:rPr>
                <w:b/>
                <w:bCs/>
                <w:color w:val="000000"/>
                <w:sz w:val="12"/>
                <w:szCs w:val="12"/>
              </w:rPr>
              <w:t>3 038 455</w:t>
            </w:r>
          </w:p>
        </w:tc>
        <w:tc>
          <w:tcPr>
            <w:tcW w:w="412" w:type="pct"/>
            <w:tcBorders>
              <w:top w:val="nil"/>
              <w:left w:val="nil"/>
              <w:bottom w:val="single" w:sz="4" w:space="0" w:color="auto"/>
              <w:right w:val="single" w:sz="4" w:space="0" w:color="auto"/>
            </w:tcBorders>
            <w:shd w:val="clear" w:color="auto" w:fill="auto"/>
            <w:noWrap/>
            <w:vAlign w:val="bottom"/>
            <w:hideMark/>
          </w:tcPr>
          <w:p w14:paraId="391F31B1" w14:textId="77777777" w:rsidR="00915E5B" w:rsidRPr="00C76F76" w:rsidRDefault="00915E5B" w:rsidP="00915E5B">
            <w:pPr>
              <w:jc w:val="right"/>
              <w:rPr>
                <w:b/>
                <w:bCs/>
                <w:color w:val="000000"/>
                <w:sz w:val="12"/>
                <w:szCs w:val="12"/>
              </w:rPr>
            </w:pPr>
            <w:r w:rsidRPr="00C76F76">
              <w:rPr>
                <w:b/>
                <w:bCs/>
                <w:color w:val="000000"/>
                <w:sz w:val="12"/>
                <w:szCs w:val="12"/>
              </w:rPr>
              <w:t>2 467 067</w:t>
            </w:r>
          </w:p>
        </w:tc>
        <w:tc>
          <w:tcPr>
            <w:tcW w:w="2571" w:type="pct"/>
            <w:tcBorders>
              <w:top w:val="nil"/>
              <w:left w:val="nil"/>
              <w:bottom w:val="single" w:sz="4" w:space="0" w:color="auto"/>
              <w:right w:val="single" w:sz="4" w:space="0" w:color="auto"/>
            </w:tcBorders>
            <w:shd w:val="clear" w:color="auto" w:fill="auto"/>
            <w:noWrap/>
            <w:vAlign w:val="bottom"/>
            <w:hideMark/>
          </w:tcPr>
          <w:p w14:paraId="7CC21576" w14:textId="77777777" w:rsidR="00915E5B" w:rsidRPr="00C76F76" w:rsidRDefault="00915E5B" w:rsidP="00915E5B">
            <w:pPr>
              <w:rPr>
                <w:b/>
                <w:bCs/>
                <w:color w:val="000000"/>
                <w:sz w:val="12"/>
                <w:szCs w:val="12"/>
              </w:rPr>
            </w:pPr>
            <w:r w:rsidRPr="00C76F76">
              <w:rPr>
                <w:b/>
                <w:bCs/>
                <w:color w:val="000000"/>
                <w:sz w:val="12"/>
                <w:szCs w:val="12"/>
              </w:rPr>
              <w:t> </w:t>
            </w:r>
          </w:p>
        </w:tc>
      </w:tr>
      <w:tr w:rsidR="00915E5B" w:rsidRPr="00C76F76" w14:paraId="2B444022" w14:textId="77777777" w:rsidTr="008B348E">
        <w:trPr>
          <w:trHeight w:val="185"/>
        </w:trPr>
        <w:tc>
          <w:tcPr>
            <w:tcW w:w="186" w:type="pct"/>
            <w:tcBorders>
              <w:top w:val="nil"/>
              <w:left w:val="single" w:sz="4" w:space="0" w:color="auto"/>
              <w:bottom w:val="single" w:sz="4" w:space="0" w:color="auto"/>
              <w:right w:val="single" w:sz="4" w:space="0" w:color="auto"/>
            </w:tcBorders>
            <w:shd w:val="clear" w:color="auto" w:fill="auto"/>
            <w:noWrap/>
            <w:vAlign w:val="bottom"/>
            <w:hideMark/>
          </w:tcPr>
          <w:p w14:paraId="688EDCD6" w14:textId="77777777" w:rsidR="00915E5B" w:rsidRPr="00C76F76" w:rsidRDefault="00915E5B" w:rsidP="00915E5B">
            <w:pPr>
              <w:jc w:val="right"/>
              <w:rPr>
                <w:b/>
                <w:bCs/>
                <w:color w:val="000000"/>
                <w:sz w:val="12"/>
                <w:szCs w:val="12"/>
              </w:rPr>
            </w:pPr>
            <w:r w:rsidRPr="00C76F76">
              <w:rPr>
                <w:b/>
                <w:bCs/>
                <w:color w:val="000000"/>
                <w:sz w:val="12"/>
                <w:szCs w:val="12"/>
              </w:rPr>
              <w:t>12.</w:t>
            </w:r>
          </w:p>
        </w:tc>
        <w:tc>
          <w:tcPr>
            <w:tcW w:w="1070" w:type="pct"/>
            <w:tcBorders>
              <w:top w:val="nil"/>
              <w:left w:val="nil"/>
              <w:bottom w:val="single" w:sz="4" w:space="0" w:color="auto"/>
              <w:right w:val="single" w:sz="4" w:space="0" w:color="auto"/>
            </w:tcBorders>
            <w:shd w:val="clear" w:color="auto" w:fill="auto"/>
            <w:noWrap/>
            <w:vAlign w:val="bottom"/>
            <w:hideMark/>
          </w:tcPr>
          <w:p w14:paraId="4BBAFCF8" w14:textId="77777777" w:rsidR="00915E5B" w:rsidRPr="00C76F76" w:rsidRDefault="00915E5B" w:rsidP="00915E5B">
            <w:pPr>
              <w:rPr>
                <w:b/>
                <w:bCs/>
                <w:color w:val="000000"/>
                <w:sz w:val="12"/>
                <w:szCs w:val="12"/>
              </w:rPr>
            </w:pPr>
            <w:r w:rsidRPr="00C76F76">
              <w:rPr>
                <w:b/>
                <w:bCs/>
                <w:color w:val="000000"/>
                <w:sz w:val="12"/>
                <w:szCs w:val="12"/>
              </w:rPr>
              <w:t>Итого НВВ без платы ФСК</w:t>
            </w:r>
          </w:p>
        </w:tc>
        <w:tc>
          <w:tcPr>
            <w:tcW w:w="319" w:type="pct"/>
            <w:tcBorders>
              <w:top w:val="nil"/>
              <w:left w:val="nil"/>
              <w:bottom w:val="single" w:sz="4" w:space="0" w:color="auto"/>
              <w:right w:val="single" w:sz="4" w:space="0" w:color="auto"/>
            </w:tcBorders>
            <w:shd w:val="clear" w:color="auto" w:fill="auto"/>
            <w:noWrap/>
            <w:vAlign w:val="center"/>
            <w:hideMark/>
          </w:tcPr>
          <w:p w14:paraId="5F87A044" w14:textId="77777777" w:rsidR="00915E5B" w:rsidRPr="00C76F76" w:rsidRDefault="00915E5B" w:rsidP="00915E5B">
            <w:pPr>
              <w:jc w:val="center"/>
              <w:rPr>
                <w:b/>
                <w:bCs/>
                <w:color w:val="000000"/>
                <w:sz w:val="12"/>
                <w:szCs w:val="12"/>
              </w:rPr>
            </w:pPr>
            <w:proofErr w:type="spellStart"/>
            <w:r w:rsidRPr="00C76F76">
              <w:rPr>
                <w:b/>
                <w:bCs/>
                <w:color w:val="000000"/>
                <w:sz w:val="12"/>
                <w:szCs w:val="12"/>
              </w:rPr>
              <w:t>тыс.руб</w:t>
            </w:r>
            <w:proofErr w:type="spellEnd"/>
            <w:r w:rsidRPr="00C76F76">
              <w:rPr>
                <w:b/>
                <w:bCs/>
                <w:color w:val="000000"/>
                <w:sz w:val="12"/>
                <w:szCs w:val="12"/>
              </w:rPr>
              <w:t>.</w:t>
            </w:r>
          </w:p>
        </w:tc>
        <w:tc>
          <w:tcPr>
            <w:tcW w:w="437" w:type="pct"/>
            <w:tcBorders>
              <w:top w:val="nil"/>
              <w:left w:val="nil"/>
              <w:bottom w:val="single" w:sz="4" w:space="0" w:color="auto"/>
              <w:right w:val="single" w:sz="4" w:space="0" w:color="auto"/>
            </w:tcBorders>
            <w:shd w:val="clear" w:color="auto" w:fill="auto"/>
            <w:noWrap/>
            <w:vAlign w:val="bottom"/>
            <w:hideMark/>
          </w:tcPr>
          <w:p w14:paraId="711C394D" w14:textId="77777777" w:rsidR="00915E5B" w:rsidRPr="00C76F76" w:rsidRDefault="00915E5B" w:rsidP="00915E5B">
            <w:pPr>
              <w:jc w:val="right"/>
              <w:rPr>
                <w:b/>
                <w:bCs/>
                <w:color w:val="000000"/>
                <w:sz w:val="12"/>
                <w:szCs w:val="12"/>
              </w:rPr>
            </w:pPr>
            <w:r w:rsidRPr="00C76F76">
              <w:rPr>
                <w:b/>
                <w:bCs/>
                <w:color w:val="000000"/>
                <w:sz w:val="12"/>
                <w:szCs w:val="12"/>
              </w:rPr>
              <w:t>2 771 063</w:t>
            </w:r>
          </w:p>
        </w:tc>
        <w:tc>
          <w:tcPr>
            <w:tcW w:w="412" w:type="pct"/>
            <w:tcBorders>
              <w:top w:val="nil"/>
              <w:left w:val="nil"/>
              <w:bottom w:val="single" w:sz="4" w:space="0" w:color="auto"/>
              <w:right w:val="single" w:sz="4" w:space="0" w:color="auto"/>
            </w:tcBorders>
            <w:shd w:val="clear" w:color="auto" w:fill="auto"/>
            <w:noWrap/>
            <w:vAlign w:val="bottom"/>
            <w:hideMark/>
          </w:tcPr>
          <w:p w14:paraId="62CF2EB0" w14:textId="77777777" w:rsidR="00915E5B" w:rsidRPr="00C76F76" w:rsidRDefault="00915E5B" w:rsidP="00915E5B">
            <w:pPr>
              <w:jc w:val="right"/>
              <w:rPr>
                <w:b/>
                <w:bCs/>
                <w:color w:val="000000"/>
                <w:sz w:val="12"/>
                <w:szCs w:val="12"/>
              </w:rPr>
            </w:pPr>
            <w:r w:rsidRPr="00C76F76">
              <w:rPr>
                <w:b/>
                <w:bCs/>
                <w:color w:val="000000"/>
                <w:sz w:val="12"/>
                <w:szCs w:val="12"/>
              </w:rPr>
              <w:t>2 180 951</w:t>
            </w:r>
          </w:p>
        </w:tc>
        <w:tc>
          <w:tcPr>
            <w:tcW w:w="2571" w:type="pct"/>
            <w:tcBorders>
              <w:top w:val="nil"/>
              <w:left w:val="nil"/>
              <w:bottom w:val="single" w:sz="4" w:space="0" w:color="auto"/>
              <w:right w:val="single" w:sz="4" w:space="0" w:color="auto"/>
            </w:tcBorders>
            <w:shd w:val="clear" w:color="auto" w:fill="auto"/>
            <w:noWrap/>
            <w:vAlign w:val="bottom"/>
            <w:hideMark/>
          </w:tcPr>
          <w:p w14:paraId="413F0F8C" w14:textId="77777777" w:rsidR="00915E5B" w:rsidRPr="00C76F76" w:rsidRDefault="00915E5B" w:rsidP="00915E5B">
            <w:pPr>
              <w:rPr>
                <w:b/>
                <w:bCs/>
                <w:color w:val="000000"/>
                <w:sz w:val="12"/>
                <w:szCs w:val="12"/>
              </w:rPr>
            </w:pPr>
            <w:r w:rsidRPr="00C76F76">
              <w:rPr>
                <w:b/>
                <w:bCs/>
                <w:color w:val="000000"/>
                <w:sz w:val="12"/>
                <w:szCs w:val="12"/>
              </w:rPr>
              <w:t> </w:t>
            </w:r>
          </w:p>
        </w:tc>
      </w:tr>
    </w:tbl>
    <w:p w14:paraId="4884366C" w14:textId="77777777" w:rsidR="00915E5B" w:rsidRDefault="00915E5B" w:rsidP="00F60E05">
      <w:pPr>
        <w:tabs>
          <w:tab w:val="left" w:pos="2797"/>
        </w:tabs>
      </w:pPr>
    </w:p>
    <w:p w14:paraId="190BBC2C" w14:textId="77777777" w:rsidR="00034592" w:rsidRDefault="00034592" w:rsidP="00034592"/>
    <w:p w14:paraId="68F45CA1" w14:textId="6C8DEB1D" w:rsidR="00034592" w:rsidRDefault="00034592" w:rsidP="00034592">
      <w:pPr>
        <w:tabs>
          <w:tab w:val="left" w:pos="2734"/>
        </w:tabs>
      </w:pPr>
      <w:r>
        <w:tab/>
      </w:r>
    </w:p>
    <w:p w14:paraId="1B81A78E" w14:textId="5805BB57" w:rsidR="00034592" w:rsidRDefault="00034592" w:rsidP="00034592">
      <w:pPr>
        <w:tabs>
          <w:tab w:val="left" w:pos="2734"/>
        </w:tabs>
      </w:pPr>
    </w:p>
    <w:p w14:paraId="2F231523" w14:textId="77777777" w:rsidR="00034592" w:rsidRDefault="00034592" w:rsidP="00034592">
      <w:pPr>
        <w:tabs>
          <w:tab w:val="left" w:pos="2734"/>
        </w:tabs>
        <w:sectPr w:rsidR="00034592" w:rsidSect="008B348E">
          <w:pgSz w:w="16838" w:h="11906" w:orient="landscape" w:code="9"/>
          <w:pgMar w:top="1559" w:right="709" w:bottom="567" w:left="851" w:header="709" w:footer="709" w:gutter="0"/>
          <w:cols w:space="708"/>
          <w:titlePg/>
          <w:docGrid w:linePitch="360"/>
        </w:sectPr>
      </w:pPr>
    </w:p>
    <w:p w14:paraId="6EF0E0C1" w14:textId="05186189" w:rsidR="00034592" w:rsidRDefault="00034592" w:rsidP="00034592">
      <w:pPr>
        <w:tabs>
          <w:tab w:val="left" w:pos="2734"/>
        </w:tabs>
      </w:pPr>
    </w:p>
    <w:p w14:paraId="22D05850" w14:textId="43018253" w:rsidR="00034592" w:rsidRPr="00D00103" w:rsidRDefault="00034592" w:rsidP="00034592">
      <w:pPr>
        <w:tabs>
          <w:tab w:val="left" w:pos="3686"/>
          <w:tab w:val="left" w:pos="9498"/>
        </w:tabs>
        <w:ind w:left="5670" w:right="140"/>
      </w:pPr>
      <w:r w:rsidRPr="00D00103">
        <w:t xml:space="preserve">Приложение </w:t>
      </w:r>
      <w:r>
        <w:t xml:space="preserve">№ 6 </w:t>
      </w:r>
      <w:r w:rsidRPr="00D00103">
        <w:t xml:space="preserve">к протоколу № </w:t>
      </w:r>
      <w:r>
        <w:t>90</w:t>
      </w:r>
    </w:p>
    <w:p w14:paraId="2DD8ADA3" w14:textId="77777777" w:rsidR="00034592" w:rsidRPr="00D00103" w:rsidRDefault="00034592" w:rsidP="00034592">
      <w:pPr>
        <w:tabs>
          <w:tab w:val="left" w:pos="3686"/>
          <w:tab w:val="left" w:pos="9498"/>
        </w:tabs>
        <w:ind w:left="5670" w:right="140"/>
      </w:pPr>
      <w:r w:rsidRPr="00D00103">
        <w:t>заседания правления Региональной</w:t>
      </w:r>
    </w:p>
    <w:p w14:paraId="6C89FF02" w14:textId="77777777" w:rsidR="00034592" w:rsidRDefault="00034592" w:rsidP="00034592">
      <w:pPr>
        <w:tabs>
          <w:tab w:val="left" w:pos="3686"/>
          <w:tab w:val="left" w:pos="9498"/>
        </w:tabs>
        <w:ind w:left="5670" w:right="140"/>
      </w:pPr>
      <w:r w:rsidRPr="00D00103">
        <w:t>энергетической комиссии</w:t>
      </w:r>
    </w:p>
    <w:p w14:paraId="0508E3CB" w14:textId="77777777" w:rsidR="00034592" w:rsidRDefault="00034592" w:rsidP="00034592">
      <w:pPr>
        <w:tabs>
          <w:tab w:val="left" w:pos="3686"/>
          <w:tab w:val="left" w:pos="9498"/>
        </w:tabs>
        <w:ind w:left="5670" w:right="140"/>
      </w:pPr>
      <w:r w:rsidRPr="00D00103">
        <w:t xml:space="preserve">Кузбасса от </w:t>
      </w:r>
      <w:r>
        <w:t>30.11</w:t>
      </w:r>
      <w:r w:rsidRPr="00D00103">
        <w:t>.2022</w:t>
      </w:r>
    </w:p>
    <w:p w14:paraId="13626BF6" w14:textId="41D46FC5" w:rsidR="00034592" w:rsidRDefault="00034592" w:rsidP="00034592">
      <w:pPr>
        <w:tabs>
          <w:tab w:val="left" w:pos="2734"/>
        </w:tabs>
      </w:pPr>
    </w:p>
    <w:p w14:paraId="0DD0A346" w14:textId="18146B94" w:rsidR="00034592" w:rsidRDefault="00034592" w:rsidP="00034592">
      <w:pPr>
        <w:tabs>
          <w:tab w:val="left" w:pos="2734"/>
        </w:tabs>
      </w:pPr>
    </w:p>
    <w:p w14:paraId="626FDA9D" w14:textId="7822AEAB" w:rsidR="00034592" w:rsidRDefault="00034592" w:rsidP="00034592">
      <w:pPr>
        <w:tabs>
          <w:tab w:val="left" w:pos="2734"/>
        </w:tabs>
      </w:pPr>
    </w:p>
    <w:p w14:paraId="7494B442" w14:textId="3A8217B8" w:rsidR="00034592" w:rsidRDefault="00034592" w:rsidP="00034592">
      <w:pPr>
        <w:jc w:val="center"/>
        <w:rPr>
          <w:b/>
          <w:bCs/>
        </w:rPr>
      </w:pPr>
      <w:r w:rsidRPr="00961AF7">
        <w:rPr>
          <w:b/>
          <w:bCs/>
        </w:rPr>
        <w:t xml:space="preserve">Расчёт необходимой валовой выручки </w:t>
      </w:r>
      <w:r>
        <w:rPr>
          <w:b/>
          <w:bCs/>
        </w:rPr>
        <w:t>ОАО</w:t>
      </w:r>
      <w:r w:rsidRPr="00961AF7">
        <w:rPr>
          <w:b/>
          <w:bCs/>
        </w:rPr>
        <w:t xml:space="preserve"> «</w:t>
      </w:r>
      <w:proofErr w:type="spellStart"/>
      <w:r>
        <w:rPr>
          <w:b/>
          <w:bCs/>
        </w:rPr>
        <w:t>Кузбассэлектро</w:t>
      </w:r>
      <w:proofErr w:type="spellEnd"/>
      <w:r w:rsidRPr="00961AF7">
        <w:rPr>
          <w:b/>
          <w:bCs/>
        </w:rPr>
        <w:t xml:space="preserve">» </w:t>
      </w:r>
      <w:r>
        <w:rPr>
          <w:b/>
          <w:bCs/>
        </w:rPr>
        <w:t xml:space="preserve">(ИНН 452020022174) </w:t>
      </w:r>
      <w:r w:rsidRPr="00961AF7">
        <w:rPr>
          <w:b/>
          <w:bCs/>
        </w:rPr>
        <w:t xml:space="preserve">методом долгосрочной индексации </w:t>
      </w:r>
      <w:r>
        <w:rPr>
          <w:b/>
          <w:bCs/>
        </w:rPr>
        <w:t>на 2022 г</w:t>
      </w:r>
      <w:r w:rsidRPr="00961AF7">
        <w:rPr>
          <w:b/>
          <w:bCs/>
        </w:rPr>
        <w:t>(</w:t>
      </w:r>
      <w:r>
        <w:rPr>
          <w:b/>
          <w:bCs/>
        </w:rPr>
        <w:t>долгосрочный период регулирования</w:t>
      </w:r>
      <w:r w:rsidRPr="00961AF7">
        <w:rPr>
          <w:b/>
          <w:bCs/>
        </w:rPr>
        <w:t xml:space="preserve"> </w:t>
      </w:r>
      <w:r w:rsidR="0082208E">
        <w:rPr>
          <w:b/>
          <w:bCs/>
        </w:rPr>
        <w:t xml:space="preserve">                </w:t>
      </w:r>
      <w:r w:rsidRPr="00961AF7">
        <w:rPr>
          <w:b/>
          <w:bCs/>
        </w:rPr>
        <w:t>2020-2024)</w:t>
      </w:r>
      <w:r>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699"/>
        <w:gridCol w:w="814"/>
        <w:gridCol w:w="757"/>
        <w:gridCol w:w="757"/>
        <w:gridCol w:w="5247"/>
      </w:tblGrid>
      <w:tr w:rsidR="00034592" w:rsidRPr="00715E13" w14:paraId="403CF6E6" w14:textId="77777777" w:rsidTr="004F3BCF">
        <w:trPr>
          <w:trHeight w:val="143"/>
          <w:tblHeader/>
        </w:trPr>
        <w:tc>
          <w:tcPr>
            <w:tcW w:w="247" w:type="pct"/>
            <w:vMerge w:val="restart"/>
            <w:shd w:val="clear" w:color="000000" w:fill="FFFFFF"/>
            <w:noWrap/>
            <w:vAlign w:val="center"/>
            <w:hideMark/>
          </w:tcPr>
          <w:p w14:paraId="07D43513" w14:textId="77777777" w:rsidR="00034592" w:rsidRPr="00715E13" w:rsidRDefault="00034592" w:rsidP="004F3BCF">
            <w:pPr>
              <w:jc w:val="center"/>
              <w:rPr>
                <w:color w:val="000000"/>
                <w:sz w:val="12"/>
                <w:szCs w:val="12"/>
              </w:rPr>
            </w:pPr>
            <w:r w:rsidRPr="00715E13">
              <w:rPr>
                <w:color w:val="000000"/>
                <w:sz w:val="12"/>
                <w:szCs w:val="12"/>
              </w:rPr>
              <w:t>№п/п</w:t>
            </w:r>
          </w:p>
        </w:tc>
        <w:tc>
          <w:tcPr>
            <w:tcW w:w="912" w:type="pct"/>
            <w:vMerge w:val="restart"/>
            <w:shd w:val="clear" w:color="000000" w:fill="FFFFFF"/>
            <w:vAlign w:val="center"/>
            <w:hideMark/>
          </w:tcPr>
          <w:p w14:paraId="7304DF5C" w14:textId="77777777" w:rsidR="00034592" w:rsidRPr="00715E13" w:rsidRDefault="00034592" w:rsidP="004F3BCF">
            <w:pPr>
              <w:jc w:val="center"/>
              <w:rPr>
                <w:color w:val="000000"/>
                <w:sz w:val="12"/>
                <w:szCs w:val="12"/>
              </w:rPr>
            </w:pPr>
            <w:r w:rsidRPr="00715E13">
              <w:rPr>
                <w:color w:val="000000"/>
                <w:sz w:val="12"/>
                <w:szCs w:val="12"/>
              </w:rPr>
              <w:t>Показатель</w:t>
            </w:r>
          </w:p>
        </w:tc>
        <w:tc>
          <w:tcPr>
            <w:tcW w:w="423" w:type="pct"/>
            <w:vMerge w:val="restart"/>
            <w:shd w:val="clear" w:color="000000" w:fill="FFFFFF"/>
            <w:noWrap/>
            <w:vAlign w:val="center"/>
            <w:hideMark/>
          </w:tcPr>
          <w:p w14:paraId="1CF9B4E0" w14:textId="77777777" w:rsidR="00034592" w:rsidRPr="00715E13" w:rsidRDefault="00034592" w:rsidP="004F3BCF">
            <w:pPr>
              <w:jc w:val="center"/>
              <w:rPr>
                <w:color w:val="000000"/>
                <w:sz w:val="12"/>
                <w:szCs w:val="12"/>
              </w:rPr>
            </w:pPr>
            <w:r w:rsidRPr="00715E13">
              <w:rPr>
                <w:color w:val="000000"/>
                <w:sz w:val="12"/>
                <w:szCs w:val="12"/>
              </w:rPr>
              <w:t>Ед. изм.</w:t>
            </w:r>
          </w:p>
        </w:tc>
        <w:tc>
          <w:tcPr>
            <w:tcW w:w="3418" w:type="pct"/>
            <w:gridSpan w:val="3"/>
            <w:shd w:val="clear" w:color="000000" w:fill="FFFFFF"/>
            <w:noWrap/>
            <w:vAlign w:val="center"/>
            <w:hideMark/>
          </w:tcPr>
          <w:p w14:paraId="329CB0F2" w14:textId="77777777" w:rsidR="00034592" w:rsidRPr="00715E13" w:rsidRDefault="00034592" w:rsidP="004F3BCF">
            <w:pPr>
              <w:jc w:val="center"/>
              <w:rPr>
                <w:color w:val="000000"/>
                <w:sz w:val="12"/>
                <w:szCs w:val="12"/>
              </w:rPr>
            </w:pPr>
            <w:r w:rsidRPr="00715E13">
              <w:rPr>
                <w:color w:val="000000"/>
                <w:sz w:val="12"/>
                <w:szCs w:val="12"/>
              </w:rPr>
              <w:t>2023 год</w:t>
            </w:r>
          </w:p>
        </w:tc>
      </w:tr>
      <w:tr w:rsidR="00034592" w:rsidRPr="00715E13" w14:paraId="5555E7A2" w14:textId="77777777" w:rsidTr="004F3BCF">
        <w:trPr>
          <w:trHeight w:val="287"/>
          <w:tblHeader/>
        </w:trPr>
        <w:tc>
          <w:tcPr>
            <w:tcW w:w="247" w:type="pct"/>
            <w:vMerge/>
            <w:vAlign w:val="center"/>
            <w:hideMark/>
          </w:tcPr>
          <w:p w14:paraId="7DD8BE3A" w14:textId="77777777" w:rsidR="00034592" w:rsidRPr="00715E13" w:rsidRDefault="00034592" w:rsidP="004F3BCF">
            <w:pPr>
              <w:rPr>
                <w:color w:val="000000"/>
                <w:sz w:val="12"/>
                <w:szCs w:val="12"/>
              </w:rPr>
            </w:pPr>
          </w:p>
        </w:tc>
        <w:tc>
          <w:tcPr>
            <w:tcW w:w="912" w:type="pct"/>
            <w:vMerge/>
            <w:vAlign w:val="center"/>
            <w:hideMark/>
          </w:tcPr>
          <w:p w14:paraId="7F06ADC1" w14:textId="77777777" w:rsidR="00034592" w:rsidRPr="00715E13" w:rsidRDefault="00034592" w:rsidP="004F3BCF">
            <w:pPr>
              <w:rPr>
                <w:color w:val="000000"/>
                <w:sz w:val="12"/>
                <w:szCs w:val="12"/>
              </w:rPr>
            </w:pPr>
          </w:p>
        </w:tc>
        <w:tc>
          <w:tcPr>
            <w:tcW w:w="423" w:type="pct"/>
            <w:vMerge/>
            <w:vAlign w:val="center"/>
            <w:hideMark/>
          </w:tcPr>
          <w:p w14:paraId="3E44BA87" w14:textId="77777777" w:rsidR="00034592" w:rsidRPr="00715E13" w:rsidRDefault="00034592" w:rsidP="004F3BCF">
            <w:pPr>
              <w:rPr>
                <w:color w:val="000000"/>
                <w:sz w:val="12"/>
                <w:szCs w:val="12"/>
              </w:rPr>
            </w:pPr>
          </w:p>
        </w:tc>
        <w:tc>
          <w:tcPr>
            <w:tcW w:w="392" w:type="pct"/>
            <w:shd w:val="clear" w:color="000000" w:fill="FFFFFF"/>
            <w:vAlign w:val="center"/>
            <w:hideMark/>
          </w:tcPr>
          <w:p w14:paraId="6DB498CB" w14:textId="77777777" w:rsidR="00034592" w:rsidRPr="00715E13" w:rsidRDefault="00034592" w:rsidP="004F3BCF">
            <w:pPr>
              <w:jc w:val="center"/>
              <w:rPr>
                <w:color w:val="000000"/>
                <w:sz w:val="12"/>
                <w:szCs w:val="12"/>
              </w:rPr>
            </w:pPr>
            <w:r w:rsidRPr="00715E13">
              <w:rPr>
                <w:color w:val="000000"/>
                <w:sz w:val="12"/>
                <w:szCs w:val="12"/>
              </w:rPr>
              <w:t>Предложение предприятия</w:t>
            </w:r>
          </w:p>
        </w:tc>
        <w:tc>
          <w:tcPr>
            <w:tcW w:w="392" w:type="pct"/>
            <w:shd w:val="clear" w:color="000000" w:fill="FFFFFF"/>
            <w:vAlign w:val="center"/>
            <w:hideMark/>
          </w:tcPr>
          <w:p w14:paraId="44569616" w14:textId="77777777" w:rsidR="00034592" w:rsidRPr="00715E13" w:rsidRDefault="00034592" w:rsidP="004F3BCF">
            <w:pPr>
              <w:jc w:val="center"/>
              <w:rPr>
                <w:color w:val="000000"/>
                <w:sz w:val="12"/>
                <w:szCs w:val="12"/>
              </w:rPr>
            </w:pPr>
            <w:r w:rsidRPr="00715E13">
              <w:rPr>
                <w:color w:val="000000"/>
                <w:sz w:val="12"/>
                <w:szCs w:val="12"/>
              </w:rPr>
              <w:t>Предложение   РЭК</w:t>
            </w:r>
          </w:p>
        </w:tc>
        <w:tc>
          <w:tcPr>
            <w:tcW w:w="2634" w:type="pct"/>
            <w:shd w:val="clear" w:color="000000" w:fill="FFFFFF"/>
            <w:vAlign w:val="center"/>
            <w:hideMark/>
          </w:tcPr>
          <w:p w14:paraId="48C8AB06" w14:textId="77777777" w:rsidR="00034592" w:rsidRPr="00715E13" w:rsidRDefault="00034592" w:rsidP="004F3BCF">
            <w:pPr>
              <w:jc w:val="center"/>
              <w:rPr>
                <w:color w:val="000000"/>
                <w:sz w:val="12"/>
                <w:szCs w:val="12"/>
              </w:rPr>
            </w:pPr>
            <w:r w:rsidRPr="00715E13">
              <w:rPr>
                <w:color w:val="000000"/>
                <w:sz w:val="12"/>
                <w:szCs w:val="12"/>
              </w:rPr>
              <w:t>Комментарии</w:t>
            </w:r>
          </w:p>
        </w:tc>
      </w:tr>
      <w:tr w:rsidR="00034592" w:rsidRPr="00715E13" w14:paraId="6158B1F9" w14:textId="77777777" w:rsidTr="004F3BCF">
        <w:trPr>
          <w:trHeight w:val="150"/>
          <w:tblHeader/>
        </w:trPr>
        <w:tc>
          <w:tcPr>
            <w:tcW w:w="247" w:type="pct"/>
            <w:shd w:val="clear" w:color="auto" w:fill="auto"/>
            <w:noWrap/>
            <w:vAlign w:val="center"/>
            <w:hideMark/>
          </w:tcPr>
          <w:p w14:paraId="5BA4259D" w14:textId="77777777" w:rsidR="00034592" w:rsidRPr="00715E13" w:rsidRDefault="00034592" w:rsidP="004F3BCF">
            <w:pPr>
              <w:jc w:val="center"/>
              <w:rPr>
                <w:color w:val="000000"/>
                <w:sz w:val="12"/>
                <w:szCs w:val="12"/>
              </w:rPr>
            </w:pPr>
            <w:r w:rsidRPr="00715E13">
              <w:rPr>
                <w:color w:val="000000"/>
                <w:sz w:val="12"/>
                <w:szCs w:val="12"/>
              </w:rPr>
              <w:t>1</w:t>
            </w:r>
          </w:p>
        </w:tc>
        <w:tc>
          <w:tcPr>
            <w:tcW w:w="912" w:type="pct"/>
            <w:shd w:val="clear" w:color="auto" w:fill="auto"/>
            <w:noWrap/>
            <w:vAlign w:val="center"/>
            <w:hideMark/>
          </w:tcPr>
          <w:p w14:paraId="4343EA3A" w14:textId="77777777" w:rsidR="00034592" w:rsidRPr="00715E13" w:rsidRDefault="00034592" w:rsidP="004F3BCF">
            <w:pPr>
              <w:jc w:val="center"/>
              <w:rPr>
                <w:color w:val="000000"/>
                <w:sz w:val="12"/>
                <w:szCs w:val="12"/>
              </w:rPr>
            </w:pPr>
            <w:r w:rsidRPr="00715E13">
              <w:rPr>
                <w:color w:val="000000"/>
                <w:sz w:val="12"/>
                <w:szCs w:val="12"/>
              </w:rPr>
              <w:t>2</w:t>
            </w:r>
          </w:p>
        </w:tc>
        <w:tc>
          <w:tcPr>
            <w:tcW w:w="423" w:type="pct"/>
            <w:shd w:val="clear" w:color="auto" w:fill="auto"/>
            <w:noWrap/>
            <w:vAlign w:val="center"/>
            <w:hideMark/>
          </w:tcPr>
          <w:p w14:paraId="1F7D8605" w14:textId="77777777" w:rsidR="00034592" w:rsidRPr="00715E13" w:rsidRDefault="00034592" w:rsidP="004F3BCF">
            <w:pPr>
              <w:jc w:val="center"/>
              <w:rPr>
                <w:color w:val="000000"/>
                <w:sz w:val="12"/>
                <w:szCs w:val="12"/>
              </w:rPr>
            </w:pPr>
            <w:r w:rsidRPr="00715E13">
              <w:rPr>
                <w:color w:val="000000"/>
                <w:sz w:val="12"/>
                <w:szCs w:val="12"/>
              </w:rPr>
              <w:t>3</w:t>
            </w:r>
          </w:p>
        </w:tc>
        <w:tc>
          <w:tcPr>
            <w:tcW w:w="392" w:type="pct"/>
            <w:shd w:val="clear" w:color="auto" w:fill="auto"/>
            <w:noWrap/>
            <w:vAlign w:val="center"/>
            <w:hideMark/>
          </w:tcPr>
          <w:p w14:paraId="2D8B2437" w14:textId="77777777" w:rsidR="00034592" w:rsidRPr="00715E13" w:rsidRDefault="00034592" w:rsidP="004F3BCF">
            <w:pPr>
              <w:jc w:val="center"/>
              <w:rPr>
                <w:color w:val="000000"/>
                <w:sz w:val="12"/>
                <w:szCs w:val="12"/>
              </w:rPr>
            </w:pPr>
            <w:r w:rsidRPr="00715E13">
              <w:rPr>
                <w:color w:val="000000"/>
                <w:sz w:val="12"/>
                <w:szCs w:val="12"/>
              </w:rPr>
              <w:t>4</w:t>
            </w:r>
          </w:p>
        </w:tc>
        <w:tc>
          <w:tcPr>
            <w:tcW w:w="392" w:type="pct"/>
            <w:shd w:val="clear" w:color="auto" w:fill="auto"/>
            <w:noWrap/>
            <w:vAlign w:val="center"/>
            <w:hideMark/>
          </w:tcPr>
          <w:p w14:paraId="4DF926E0" w14:textId="77777777" w:rsidR="00034592" w:rsidRPr="00715E13" w:rsidRDefault="00034592" w:rsidP="004F3BCF">
            <w:pPr>
              <w:jc w:val="center"/>
              <w:rPr>
                <w:color w:val="000000"/>
                <w:sz w:val="12"/>
                <w:szCs w:val="12"/>
              </w:rPr>
            </w:pPr>
            <w:r w:rsidRPr="00715E13">
              <w:rPr>
                <w:color w:val="000000"/>
                <w:sz w:val="12"/>
                <w:szCs w:val="12"/>
              </w:rPr>
              <w:t>5</w:t>
            </w:r>
          </w:p>
        </w:tc>
        <w:tc>
          <w:tcPr>
            <w:tcW w:w="2634" w:type="pct"/>
            <w:shd w:val="clear" w:color="auto" w:fill="auto"/>
            <w:noWrap/>
            <w:vAlign w:val="center"/>
            <w:hideMark/>
          </w:tcPr>
          <w:p w14:paraId="6A55317F" w14:textId="77777777" w:rsidR="00034592" w:rsidRPr="00715E13" w:rsidRDefault="00034592" w:rsidP="004F3BCF">
            <w:pPr>
              <w:jc w:val="center"/>
              <w:rPr>
                <w:color w:val="000000"/>
                <w:sz w:val="12"/>
                <w:szCs w:val="12"/>
              </w:rPr>
            </w:pPr>
            <w:r w:rsidRPr="00715E13">
              <w:rPr>
                <w:color w:val="000000"/>
                <w:sz w:val="12"/>
                <w:szCs w:val="12"/>
              </w:rPr>
              <w:t>6</w:t>
            </w:r>
          </w:p>
        </w:tc>
      </w:tr>
      <w:tr w:rsidR="00034592" w:rsidRPr="00715E13" w14:paraId="672B0CCA" w14:textId="77777777" w:rsidTr="004F3BCF">
        <w:trPr>
          <w:trHeight w:val="150"/>
        </w:trPr>
        <w:tc>
          <w:tcPr>
            <w:tcW w:w="5000" w:type="pct"/>
            <w:gridSpan w:val="6"/>
            <w:shd w:val="clear" w:color="auto" w:fill="auto"/>
            <w:noWrap/>
            <w:vAlign w:val="bottom"/>
            <w:hideMark/>
          </w:tcPr>
          <w:p w14:paraId="22B07952" w14:textId="77777777" w:rsidR="00034592" w:rsidRPr="00715E13" w:rsidRDefault="00034592" w:rsidP="004F3BCF">
            <w:pPr>
              <w:rPr>
                <w:b/>
                <w:bCs/>
                <w:color w:val="000000"/>
                <w:sz w:val="12"/>
                <w:szCs w:val="12"/>
              </w:rPr>
            </w:pPr>
            <w:r w:rsidRPr="00715E13">
              <w:rPr>
                <w:b/>
                <w:bCs/>
                <w:color w:val="000000"/>
                <w:sz w:val="12"/>
                <w:szCs w:val="12"/>
              </w:rPr>
              <w:t>Расчёт коэффициента индексации</w:t>
            </w:r>
          </w:p>
        </w:tc>
      </w:tr>
      <w:tr w:rsidR="00034592" w:rsidRPr="00715E13" w14:paraId="6986FF21" w14:textId="77777777" w:rsidTr="004F3BCF">
        <w:trPr>
          <w:trHeight w:val="387"/>
        </w:trPr>
        <w:tc>
          <w:tcPr>
            <w:tcW w:w="247" w:type="pct"/>
            <w:shd w:val="clear" w:color="000000" w:fill="FFFFFF"/>
            <w:noWrap/>
            <w:vAlign w:val="bottom"/>
            <w:hideMark/>
          </w:tcPr>
          <w:p w14:paraId="79967E97" w14:textId="77777777" w:rsidR="00034592" w:rsidRPr="00715E13" w:rsidRDefault="00034592" w:rsidP="004F3BCF">
            <w:pPr>
              <w:jc w:val="center"/>
              <w:rPr>
                <w:color w:val="000000"/>
                <w:sz w:val="12"/>
                <w:szCs w:val="12"/>
              </w:rPr>
            </w:pPr>
            <w:r w:rsidRPr="00715E13">
              <w:rPr>
                <w:color w:val="000000"/>
                <w:sz w:val="12"/>
                <w:szCs w:val="12"/>
              </w:rPr>
              <w:t>1</w:t>
            </w:r>
          </w:p>
        </w:tc>
        <w:tc>
          <w:tcPr>
            <w:tcW w:w="912" w:type="pct"/>
            <w:shd w:val="clear" w:color="000000" w:fill="FFFFFF"/>
            <w:vAlign w:val="bottom"/>
            <w:hideMark/>
          </w:tcPr>
          <w:p w14:paraId="1D836590" w14:textId="77777777" w:rsidR="00034592" w:rsidRPr="00715E13" w:rsidRDefault="00034592" w:rsidP="004F3BCF">
            <w:pPr>
              <w:rPr>
                <w:color w:val="000000"/>
                <w:sz w:val="12"/>
                <w:szCs w:val="12"/>
              </w:rPr>
            </w:pPr>
            <w:r w:rsidRPr="00715E13">
              <w:rPr>
                <w:color w:val="000000"/>
                <w:sz w:val="12"/>
                <w:szCs w:val="12"/>
              </w:rPr>
              <w:t>ИПЦ</w:t>
            </w:r>
          </w:p>
        </w:tc>
        <w:tc>
          <w:tcPr>
            <w:tcW w:w="423" w:type="pct"/>
            <w:shd w:val="clear" w:color="000000" w:fill="FFFFFF"/>
            <w:noWrap/>
            <w:vAlign w:val="center"/>
            <w:hideMark/>
          </w:tcPr>
          <w:p w14:paraId="54DBFEC8" w14:textId="77777777" w:rsidR="00034592" w:rsidRPr="00715E13" w:rsidRDefault="00034592" w:rsidP="004F3BCF">
            <w:pPr>
              <w:jc w:val="center"/>
              <w:rPr>
                <w:color w:val="000000"/>
                <w:sz w:val="12"/>
                <w:szCs w:val="12"/>
              </w:rPr>
            </w:pPr>
            <w:r w:rsidRPr="00715E13">
              <w:rPr>
                <w:color w:val="000000"/>
                <w:sz w:val="12"/>
                <w:szCs w:val="12"/>
              </w:rPr>
              <w:t>%</w:t>
            </w:r>
          </w:p>
        </w:tc>
        <w:tc>
          <w:tcPr>
            <w:tcW w:w="392" w:type="pct"/>
            <w:shd w:val="clear" w:color="auto" w:fill="auto"/>
            <w:noWrap/>
            <w:vAlign w:val="bottom"/>
            <w:hideMark/>
          </w:tcPr>
          <w:p w14:paraId="16CA24B6" w14:textId="77777777" w:rsidR="00034592" w:rsidRPr="00715E13" w:rsidRDefault="00034592" w:rsidP="004F3BCF">
            <w:pPr>
              <w:jc w:val="right"/>
              <w:rPr>
                <w:color w:val="000000"/>
                <w:sz w:val="12"/>
                <w:szCs w:val="12"/>
              </w:rPr>
            </w:pPr>
            <w:r w:rsidRPr="00715E13">
              <w:rPr>
                <w:color w:val="000000"/>
                <w:sz w:val="12"/>
                <w:szCs w:val="12"/>
              </w:rPr>
              <w:t>8,00%</w:t>
            </w:r>
          </w:p>
        </w:tc>
        <w:tc>
          <w:tcPr>
            <w:tcW w:w="392" w:type="pct"/>
            <w:shd w:val="clear" w:color="auto" w:fill="auto"/>
            <w:noWrap/>
            <w:vAlign w:val="bottom"/>
            <w:hideMark/>
          </w:tcPr>
          <w:p w14:paraId="63EF1CBA" w14:textId="77777777" w:rsidR="00034592" w:rsidRPr="00715E13" w:rsidRDefault="00034592" w:rsidP="004F3BCF">
            <w:pPr>
              <w:jc w:val="right"/>
              <w:rPr>
                <w:color w:val="000000"/>
                <w:sz w:val="12"/>
                <w:szCs w:val="12"/>
              </w:rPr>
            </w:pPr>
            <w:r w:rsidRPr="00715E13">
              <w:rPr>
                <w:color w:val="000000"/>
                <w:sz w:val="12"/>
                <w:szCs w:val="12"/>
              </w:rPr>
              <w:t>6,00%</w:t>
            </w:r>
          </w:p>
        </w:tc>
        <w:tc>
          <w:tcPr>
            <w:tcW w:w="2634" w:type="pct"/>
            <w:shd w:val="clear" w:color="auto" w:fill="auto"/>
            <w:vAlign w:val="bottom"/>
            <w:hideMark/>
          </w:tcPr>
          <w:p w14:paraId="672DF7C4" w14:textId="77777777" w:rsidR="00034592" w:rsidRPr="00715E13" w:rsidRDefault="00034592" w:rsidP="004F3BCF">
            <w:pPr>
              <w:rPr>
                <w:color w:val="000000"/>
                <w:sz w:val="12"/>
                <w:szCs w:val="12"/>
              </w:rPr>
            </w:pPr>
            <w:r w:rsidRPr="00715E13">
              <w:rPr>
                <w:color w:val="000000"/>
                <w:sz w:val="12"/>
                <w:szCs w:val="12"/>
              </w:rPr>
              <w:t>применен ИПЦ,</w:t>
            </w:r>
            <w:r>
              <w:rPr>
                <w:color w:val="000000"/>
                <w:sz w:val="12"/>
                <w:szCs w:val="12"/>
              </w:rPr>
              <w:t xml:space="preserve"> </w:t>
            </w:r>
            <w:r w:rsidRPr="00715E13">
              <w:rPr>
                <w:color w:val="000000"/>
                <w:sz w:val="12"/>
                <w:szCs w:val="12"/>
              </w:rPr>
              <w:t>Минэкономразвития</w:t>
            </w:r>
          </w:p>
        </w:tc>
      </w:tr>
      <w:tr w:rsidR="00034592" w:rsidRPr="00715E13" w14:paraId="5B85472A" w14:textId="77777777" w:rsidTr="004F3BCF">
        <w:trPr>
          <w:trHeight w:val="143"/>
        </w:trPr>
        <w:tc>
          <w:tcPr>
            <w:tcW w:w="247" w:type="pct"/>
            <w:shd w:val="clear" w:color="000000" w:fill="FFFFFF"/>
            <w:noWrap/>
            <w:vAlign w:val="bottom"/>
            <w:hideMark/>
          </w:tcPr>
          <w:p w14:paraId="7AF68886" w14:textId="77777777" w:rsidR="00034592" w:rsidRPr="00715E13" w:rsidRDefault="00034592" w:rsidP="004F3BCF">
            <w:pPr>
              <w:jc w:val="center"/>
              <w:rPr>
                <w:color w:val="000000"/>
                <w:sz w:val="12"/>
                <w:szCs w:val="12"/>
              </w:rPr>
            </w:pPr>
            <w:r w:rsidRPr="00715E13">
              <w:rPr>
                <w:color w:val="000000"/>
                <w:sz w:val="12"/>
                <w:szCs w:val="12"/>
              </w:rPr>
              <w:t>2</w:t>
            </w:r>
          </w:p>
        </w:tc>
        <w:tc>
          <w:tcPr>
            <w:tcW w:w="912" w:type="pct"/>
            <w:shd w:val="clear" w:color="000000" w:fill="FFFFFF"/>
            <w:vAlign w:val="bottom"/>
            <w:hideMark/>
          </w:tcPr>
          <w:p w14:paraId="5EE08054" w14:textId="77777777" w:rsidR="00034592" w:rsidRPr="00715E13" w:rsidRDefault="00034592" w:rsidP="004F3BCF">
            <w:pPr>
              <w:rPr>
                <w:color w:val="000000"/>
                <w:sz w:val="12"/>
                <w:szCs w:val="12"/>
              </w:rPr>
            </w:pPr>
            <w:r w:rsidRPr="00715E13">
              <w:rPr>
                <w:color w:val="000000"/>
                <w:sz w:val="12"/>
                <w:szCs w:val="12"/>
              </w:rPr>
              <w:t>Индекс эффективности операционных расходов</w:t>
            </w:r>
          </w:p>
        </w:tc>
        <w:tc>
          <w:tcPr>
            <w:tcW w:w="423" w:type="pct"/>
            <w:shd w:val="clear" w:color="000000" w:fill="FFFFFF"/>
            <w:noWrap/>
            <w:vAlign w:val="center"/>
            <w:hideMark/>
          </w:tcPr>
          <w:p w14:paraId="65A7F5E6" w14:textId="77777777" w:rsidR="00034592" w:rsidRPr="00715E13" w:rsidRDefault="00034592" w:rsidP="004F3BCF">
            <w:pPr>
              <w:jc w:val="center"/>
              <w:rPr>
                <w:color w:val="000000"/>
                <w:sz w:val="12"/>
                <w:szCs w:val="12"/>
              </w:rPr>
            </w:pPr>
            <w:r w:rsidRPr="00715E13">
              <w:rPr>
                <w:color w:val="000000"/>
                <w:sz w:val="12"/>
                <w:szCs w:val="12"/>
              </w:rPr>
              <w:t>%</w:t>
            </w:r>
          </w:p>
        </w:tc>
        <w:tc>
          <w:tcPr>
            <w:tcW w:w="392" w:type="pct"/>
            <w:shd w:val="clear" w:color="000000" w:fill="FFFFFF"/>
            <w:noWrap/>
            <w:vAlign w:val="bottom"/>
            <w:hideMark/>
          </w:tcPr>
          <w:p w14:paraId="77915B28" w14:textId="77777777" w:rsidR="00034592" w:rsidRPr="00715E13" w:rsidRDefault="00034592" w:rsidP="004F3BCF">
            <w:pPr>
              <w:jc w:val="right"/>
              <w:rPr>
                <w:color w:val="000000"/>
                <w:sz w:val="12"/>
                <w:szCs w:val="12"/>
              </w:rPr>
            </w:pPr>
            <w:r w:rsidRPr="00715E13">
              <w:rPr>
                <w:color w:val="000000"/>
                <w:sz w:val="12"/>
                <w:szCs w:val="12"/>
              </w:rPr>
              <w:t>6,0%</w:t>
            </w:r>
          </w:p>
        </w:tc>
        <w:tc>
          <w:tcPr>
            <w:tcW w:w="392" w:type="pct"/>
            <w:shd w:val="clear" w:color="000000" w:fill="FFFFFF"/>
            <w:noWrap/>
            <w:vAlign w:val="bottom"/>
            <w:hideMark/>
          </w:tcPr>
          <w:p w14:paraId="1E630F3C" w14:textId="77777777" w:rsidR="00034592" w:rsidRPr="00715E13" w:rsidRDefault="00034592" w:rsidP="004F3BCF">
            <w:pPr>
              <w:jc w:val="right"/>
              <w:rPr>
                <w:color w:val="000000"/>
                <w:sz w:val="12"/>
                <w:szCs w:val="12"/>
              </w:rPr>
            </w:pPr>
            <w:r w:rsidRPr="00715E13">
              <w:rPr>
                <w:color w:val="000000"/>
                <w:sz w:val="12"/>
                <w:szCs w:val="12"/>
              </w:rPr>
              <w:t>6,0%</w:t>
            </w:r>
          </w:p>
        </w:tc>
        <w:tc>
          <w:tcPr>
            <w:tcW w:w="2634" w:type="pct"/>
            <w:shd w:val="clear" w:color="000000" w:fill="FFFFFF"/>
            <w:noWrap/>
            <w:vAlign w:val="bottom"/>
            <w:hideMark/>
          </w:tcPr>
          <w:p w14:paraId="594C3475"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56D03C6E" w14:textId="77777777" w:rsidTr="004F3BCF">
        <w:trPr>
          <w:trHeight w:val="143"/>
        </w:trPr>
        <w:tc>
          <w:tcPr>
            <w:tcW w:w="247" w:type="pct"/>
            <w:shd w:val="clear" w:color="000000" w:fill="FFFFFF"/>
            <w:noWrap/>
            <w:vAlign w:val="bottom"/>
            <w:hideMark/>
          </w:tcPr>
          <w:p w14:paraId="23080E38" w14:textId="77777777" w:rsidR="00034592" w:rsidRPr="00715E13" w:rsidRDefault="00034592" w:rsidP="004F3BCF">
            <w:pPr>
              <w:jc w:val="center"/>
              <w:rPr>
                <w:color w:val="000000"/>
                <w:sz w:val="12"/>
                <w:szCs w:val="12"/>
              </w:rPr>
            </w:pPr>
            <w:r w:rsidRPr="00715E13">
              <w:rPr>
                <w:color w:val="000000"/>
                <w:sz w:val="12"/>
                <w:szCs w:val="12"/>
              </w:rPr>
              <w:t>3</w:t>
            </w:r>
          </w:p>
        </w:tc>
        <w:tc>
          <w:tcPr>
            <w:tcW w:w="912" w:type="pct"/>
            <w:shd w:val="clear" w:color="000000" w:fill="FFFFFF"/>
            <w:vAlign w:val="bottom"/>
            <w:hideMark/>
          </w:tcPr>
          <w:p w14:paraId="07164CC5" w14:textId="77777777" w:rsidR="00034592" w:rsidRPr="00715E13" w:rsidRDefault="00034592" w:rsidP="004F3BCF">
            <w:pPr>
              <w:rPr>
                <w:color w:val="000000"/>
                <w:sz w:val="12"/>
                <w:szCs w:val="12"/>
              </w:rPr>
            </w:pPr>
            <w:r w:rsidRPr="00715E13">
              <w:rPr>
                <w:color w:val="000000"/>
                <w:sz w:val="12"/>
                <w:szCs w:val="12"/>
              </w:rPr>
              <w:t>Количество активов</w:t>
            </w:r>
          </w:p>
        </w:tc>
        <w:tc>
          <w:tcPr>
            <w:tcW w:w="423" w:type="pct"/>
            <w:shd w:val="clear" w:color="000000" w:fill="FFFFFF"/>
            <w:noWrap/>
            <w:vAlign w:val="center"/>
            <w:hideMark/>
          </w:tcPr>
          <w:p w14:paraId="7D8BCD8C" w14:textId="77777777" w:rsidR="00034592" w:rsidRPr="00715E13" w:rsidRDefault="00034592" w:rsidP="004F3BCF">
            <w:pPr>
              <w:jc w:val="center"/>
              <w:rPr>
                <w:color w:val="000000"/>
                <w:sz w:val="12"/>
                <w:szCs w:val="12"/>
              </w:rPr>
            </w:pPr>
            <w:r w:rsidRPr="00715E13">
              <w:rPr>
                <w:color w:val="000000"/>
                <w:sz w:val="12"/>
                <w:szCs w:val="12"/>
              </w:rPr>
              <w:t>у.е.</w:t>
            </w:r>
          </w:p>
        </w:tc>
        <w:tc>
          <w:tcPr>
            <w:tcW w:w="392" w:type="pct"/>
            <w:shd w:val="clear" w:color="auto" w:fill="auto"/>
            <w:noWrap/>
            <w:vAlign w:val="bottom"/>
            <w:hideMark/>
          </w:tcPr>
          <w:p w14:paraId="77596599" w14:textId="77777777" w:rsidR="00034592" w:rsidRPr="00715E13" w:rsidRDefault="00034592" w:rsidP="004F3BCF">
            <w:pPr>
              <w:jc w:val="right"/>
              <w:rPr>
                <w:color w:val="000000"/>
                <w:sz w:val="12"/>
                <w:szCs w:val="12"/>
              </w:rPr>
            </w:pPr>
            <w:r w:rsidRPr="00715E13">
              <w:rPr>
                <w:color w:val="000000"/>
                <w:sz w:val="12"/>
                <w:szCs w:val="12"/>
              </w:rPr>
              <w:t>5 856,44</w:t>
            </w:r>
          </w:p>
        </w:tc>
        <w:tc>
          <w:tcPr>
            <w:tcW w:w="392" w:type="pct"/>
            <w:shd w:val="clear" w:color="auto" w:fill="auto"/>
            <w:noWrap/>
            <w:vAlign w:val="bottom"/>
            <w:hideMark/>
          </w:tcPr>
          <w:p w14:paraId="3B9B9498" w14:textId="77777777" w:rsidR="00034592" w:rsidRPr="00715E13" w:rsidRDefault="00034592" w:rsidP="004F3BCF">
            <w:pPr>
              <w:jc w:val="right"/>
              <w:rPr>
                <w:color w:val="000000"/>
                <w:sz w:val="12"/>
                <w:szCs w:val="12"/>
              </w:rPr>
            </w:pPr>
            <w:r w:rsidRPr="00715E13">
              <w:rPr>
                <w:color w:val="000000"/>
                <w:sz w:val="12"/>
                <w:szCs w:val="12"/>
              </w:rPr>
              <w:t>5 856,44</w:t>
            </w:r>
          </w:p>
        </w:tc>
        <w:tc>
          <w:tcPr>
            <w:tcW w:w="2634" w:type="pct"/>
            <w:shd w:val="clear" w:color="auto" w:fill="auto"/>
            <w:noWrap/>
            <w:vAlign w:val="bottom"/>
            <w:hideMark/>
          </w:tcPr>
          <w:p w14:paraId="5AA0685A"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68AF89FB" w14:textId="77777777" w:rsidTr="004F3BCF">
        <w:trPr>
          <w:trHeight w:val="143"/>
        </w:trPr>
        <w:tc>
          <w:tcPr>
            <w:tcW w:w="247" w:type="pct"/>
            <w:shd w:val="clear" w:color="000000" w:fill="FFFFFF"/>
            <w:noWrap/>
            <w:vAlign w:val="bottom"/>
            <w:hideMark/>
          </w:tcPr>
          <w:p w14:paraId="0DAB2BD8" w14:textId="77777777" w:rsidR="00034592" w:rsidRPr="00715E13" w:rsidRDefault="00034592" w:rsidP="004F3BCF">
            <w:pPr>
              <w:jc w:val="center"/>
              <w:rPr>
                <w:color w:val="000000"/>
                <w:sz w:val="12"/>
                <w:szCs w:val="12"/>
              </w:rPr>
            </w:pPr>
            <w:r w:rsidRPr="00715E13">
              <w:rPr>
                <w:color w:val="000000"/>
                <w:sz w:val="12"/>
                <w:szCs w:val="12"/>
              </w:rPr>
              <w:t>4</w:t>
            </w:r>
          </w:p>
        </w:tc>
        <w:tc>
          <w:tcPr>
            <w:tcW w:w="912" w:type="pct"/>
            <w:shd w:val="clear" w:color="000000" w:fill="FFFFFF"/>
            <w:vAlign w:val="bottom"/>
            <w:hideMark/>
          </w:tcPr>
          <w:p w14:paraId="7ABDB5D0" w14:textId="77777777" w:rsidR="00034592" w:rsidRPr="00715E13" w:rsidRDefault="00034592" w:rsidP="004F3BCF">
            <w:pPr>
              <w:rPr>
                <w:color w:val="000000"/>
                <w:sz w:val="12"/>
                <w:szCs w:val="12"/>
              </w:rPr>
            </w:pPr>
            <w:r w:rsidRPr="00715E13">
              <w:rPr>
                <w:color w:val="000000"/>
                <w:sz w:val="12"/>
                <w:szCs w:val="12"/>
              </w:rPr>
              <w:t>Индекс изменения количества активов</w:t>
            </w:r>
          </w:p>
        </w:tc>
        <w:tc>
          <w:tcPr>
            <w:tcW w:w="423" w:type="pct"/>
            <w:shd w:val="clear" w:color="000000" w:fill="FFFFFF"/>
            <w:noWrap/>
            <w:vAlign w:val="center"/>
            <w:hideMark/>
          </w:tcPr>
          <w:p w14:paraId="5AF4DD2E" w14:textId="77777777" w:rsidR="00034592" w:rsidRPr="00715E13" w:rsidRDefault="00034592" w:rsidP="004F3BCF">
            <w:pPr>
              <w:jc w:val="center"/>
              <w:rPr>
                <w:color w:val="000000"/>
                <w:sz w:val="12"/>
                <w:szCs w:val="12"/>
              </w:rPr>
            </w:pPr>
            <w:r w:rsidRPr="00715E13">
              <w:rPr>
                <w:color w:val="000000"/>
                <w:sz w:val="12"/>
                <w:szCs w:val="12"/>
              </w:rPr>
              <w:t>%</w:t>
            </w:r>
          </w:p>
        </w:tc>
        <w:tc>
          <w:tcPr>
            <w:tcW w:w="392" w:type="pct"/>
            <w:shd w:val="clear" w:color="auto" w:fill="auto"/>
            <w:noWrap/>
            <w:vAlign w:val="bottom"/>
            <w:hideMark/>
          </w:tcPr>
          <w:p w14:paraId="7ED607D9" w14:textId="77777777" w:rsidR="00034592" w:rsidRPr="00715E13" w:rsidRDefault="00034592" w:rsidP="004F3BCF">
            <w:pPr>
              <w:jc w:val="right"/>
              <w:rPr>
                <w:color w:val="000000"/>
                <w:sz w:val="12"/>
                <w:szCs w:val="12"/>
              </w:rPr>
            </w:pPr>
            <w:r w:rsidRPr="00715E13">
              <w:rPr>
                <w:color w:val="000000"/>
                <w:sz w:val="12"/>
                <w:szCs w:val="12"/>
              </w:rPr>
              <w:t>5,29%</w:t>
            </w:r>
          </w:p>
        </w:tc>
        <w:tc>
          <w:tcPr>
            <w:tcW w:w="392" w:type="pct"/>
            <w:shd w:val="clear" w:color="auto" w:fill="auto"/>
            <w:noWrap/>
            <w:vAlign w:val="bottom"/>
            <w:hideMark/>
          </w:tcPr>
          <w:p w14:paraId="73F7FD60" w14:textId="77777777" w:rsidR="00034592" w:rsidRPr="00715E13" w:rsidRDefault="00034592" w:rsidP="004F3BCF">
            <w:pPr>
              <w:jc w:val="right"/>
              <w:rPr>
                <w:color w:val="000000"/>
                <w:sz w:val="12"/>
                <w:szCs w:val="12"/>
              </w:rPr>
            </w:pPr>
            <w:r w:rsidRPr="00715E13">
              <w:rPr>
                <w:color w:val="000000"/>
                <w:sz w:val="12"/>
                <w:szCs w:val="12"/>
              </w:rPr>
              <w:t>5,29%</w:t>
            </w:r>
          </w:p>
        </w:tc>
        <w:tc>
          <w:tcPr>
            <w:tcW w:w="2634" w:type="pct"/>
            <w:shd w:val="clear" w:color="auto" w:fill="auto"/>
            <w:noWrap/>
            <w:vAlign w:val="bottom"/>
            <w:hideMark/>
          </w:tcPr>
          <w:p w14:paraId="0BC03B4C"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6AEBD6F3" w14:textId="77777777" w:rsidTr="004F3BCF">
        <w:trPr>
          <w:trHeight w:val="143"/>
        </w:trPr>
        <w:tc>
          <w:tcPr>
            <w:tcW w:w="247" w:type="pct"/>
            <w:shd w:val="clear" w:color="000000" w:fill="FFFFFF"/>
            <w:noWrap/>
            <w:vAlign w:val="bottom"/>
            <w:hideMark/>
          </w:tcPr>
          <w:p w14:paraId="314D44F1" w14:textId="77777777" w:rsidR="00034592" w:rsidRPr="00715E13" w:rsidRDefault="00034592" w:rsidP="004F3BCF">
            <w:pPr>
              <w:jc w:val="center"/>
              <w:rPr>
                <w:color w:val="000000"/>
                <w:sz w:val="12"/>
                <w:szCs w:val="12"/>
              </w:rPr>
            </w:pPr>
            <w:r w:rsidRPr="00715E13">
              <w:rPr>
                <w:color w:val="000000"/>
                <w:sz w:val="12"/>
                <w:szCs w:val="12"/>
              </w:rPr>
              <w:t>5</w:t>
            </w:r>
          </w:p>
        </w:tc>
        <w:tc>
          <w:tcPr>
            <w:tcW w:w="912" w:type="pct"/>
            <w:shd w:val="clear" w:color="000000" w:fill="FFFFFF"/>
            <w:vAlign w:val="bottom"/>
            <w:hideMark/>
          </w:tcPr>
          <w:p w14:paraId="7C5A9475" w14:textId="77777777" w:rsidR="00034592" w:rsidRPr="00715E13" w:rsidRDefault="00034592" w:rsidP="004F3BCF">
            <w:pPr>
              <w:rPr>
                <w:color w:val="000000"/>
                <w:sz w:val="12"/>
                <w:szCs w:val="12"/>
              </w:rPr>
            </w:pPr>
            <w:r w:rsidRPr="00715E13">
              <w:rPr>
                <w:color w:val="000000"/>
                <w:sz w:val="12"/>
                <w:szCs w:val="12"/>
              </w:rPr>
              <w:t>Коэффициент эластичности затрат по росту активов</w:t>
            </w:r>
          </w:p>
        </w:tc>
        <w:tc>
          <w:tcPr>
            <w:tcW w:w="423" w:type="pct"/>
            <w:shd w:val="clear" w:color="000000" w:fill="FFFFFF"/>
            <w:noWrap/>
            <w:vAlign w:val="center"/>
            <w:hideMark/>
          </w:tcPr>
          <w:p w14:paraId="39FE5493" w14:textId="77777777" w:rsidR="00034592" w:rsidRPr="00715E13" w:rsidRDefault="00034592" w:rsidP="004F3BCF">
            <w:pPr>
              <w:jc w:val="center"/>
              <w:rPr>
                <w:color w:val="000000"/>
                <w:sz w:val="12"/>
                <w:szCs w:val="12"/>
              </w:rPr>
            </w:pPr>
            <w:r w:rsidRPr="00715E13">
              <w:rPr>
                <w:color w:val="000000"/>
                <w:sz w:val="12"/>
                <w:szCs w:val="12"/>
              </w:rPr>
              <w:t> </w:t>
            </w:r>
          </w:p>
        </w:tc>
        <w:tc>
          <w:tcPr>
            <w:tcW w:w="392" w:type="pct"/>
            <w:shd w:val="clear" w:color="000000" w:fill="FFFFFF"/>
            <w:noWrap/>
            <w:vAlign w:val="bottom"/>
            <w:hideMark/>
          </w:tcPr>
          <w:p w14:paraId="6CFF5FD8" w14:textId="77777777" w:rsidR="00034592" w:rsidRPr="00715E13" w:rsidRDefault="00034592" w:rsidP="004F3BCF">
            <w:pPr>
              <w:jc w:val="right"/>
              <w:rPr>
                <w:color w:val="000000"/>
                <w:sz w:val="12"/>
                <w:szCs w:val="12"/>
              </w:rPr>
            </w:pPr>
            <w:r w:rsidRPr="00715E13">
              <w:rPr>
                <w:color w:val="000000"/>
                <w:sz w:val="12"/>
                <w:szCs w:val="12"/>
              </w:rPr>
              <w:t>0,75</w:t>
            </w:r>
          </w:p>
        </w:tc>
        <w:tc>
          <w:tcPr>
            <w:tcW w:w="392" w:type="pct"/>
            <w:shd w:val="clear" w:color="000000" w:fill="FFFFFF"/>
            <w:noWrap/>
            <w:vAlign w:val="bottom"/>
            <w:hideMark/>
          </w:tcPr>
          <w:p w14:paraId="1C0CD682" w14:textId="77777777" w:rsidR="00034592" w:rsidRPr="00715E13" w:rsidRDefault="00034592" w:rsidP="004F3BCF">
            <w:pPr>
              <w:jc w:val="right"/>
              <w:rPr>
                <w:color w:val="000000"/>
                <w:sz w:val="12"/>
                <w:szCs w:val="12"/>
              </w:rPr>
            </w:pPr>
            <w:r w:rsidRPr="00715E13">
              <w:rPr>
                <w:color w:val="000000"/>
                <w:sz w:val="12"/>
                <w:szCs w:val="12"/>
              </w:rPr>
              <w:t>0,75</w:t>
            </w:r>
          </w:p>
        </w:tc>
        <w:tc>
          <w:tcPr>
            <w:tcW w:w="2634" w:type="pct"/>
            <w:shd w:val="clear" w:color="000000" w:fill="FFFFFF"/>
            <w:noWrap/>
            <w:vAlign w:val="bottom"/>
            <w:hideMark/>
          </w:tcPr>
          <w:p w14:paraId="338E0894"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669D88B1" w14:textId="77777777" w:rsidTr="004F3BCF">
        <w:trPr>
          <w:trHeight w:val="261"/>
        </w:trPr>
        <w:tc>
          <w:tcPr>
            <w:tcW w:w="247" w:type="pct"/>
            <w:shd w:val="clear" w:color="000000" w:fill="FFFFFF"/>
            <w:noWrap/>
            <w:vAlign w:val="bottom"/>
            <w:hideMark/>
          </w:tcPr>
          <w:p w14:paraId="74A22987" w14:textId="77777777" w:rsidR="00034592" w:rsidRPr="00715E13" w:rsidRDefault="00034592" w:rsidP="004F3BCF">
            <w:pPr>
              <w:jc w:val="center"/>
              <w:rPr>
                <w:color w:val="000000"/>
                <w:sz w:val="12"/>
                <w:szCs w:val="12"/>
              </w:rPr>
            </w:pPr>
            <w:r w:rsidRPr="00715E13">
              <w:rPr>
                <w:color w:val="000000"/>
                <w:sz w:val="12"/>
                <w:szCs w:val="12"/>
              </w:rPr>
              <w:t>6</w:t>
            </w:r>
          </w:p>
        </w:tc>
        <w:tc>
          <w:tcPr>
            <w:tcW w:w="912" w:type="pct"/>
            <w:shd w:val="clear" w:color="000000" w:fill="FFFFFF"/>
            <w:vAlign w:val="bottom"/>
            <w:hideMark/>
          </w:tcPr>
          <w:p w14:paraId="0C2006A0" w14:textId="77777777" w:rsidR="00034592" w:rsidRPr="00715E13" w:rsidRDefault="00034592" w:rsidP="004F3BCF">
            <w:pPr>
              <w:rPr>
                <w:color w:val="000000"/>
                <w:sz w:val="12"/>
                <w:szCs w:val="12"/>
              </w:rPr>
            </w:pPr>
            <w:r w:rsidRPr="00715E13">
              <w:rPr>
                <w:color w:val="000000"/>
                <w:sz w:val="12"/>
                <w:szCs w:val="12"/>
              </w:rPr>
              <w:t>Итого коэффициент индексации</w:t>
            </w:r>
          </w:p>
        </w:tc>
        <w:tc>
          <w:tcPr>
            <w:tcW w:w="423" w:type="pct"/>
            <w:shd w:val="clear" w:color="000000" w:fill="FFFFFF"/>
            <w:noWrap/>
            <w:vAlign w:val="center"/>
            <w:hideMark/>
          </w:tcPr>
          <w:p w14:paraId="43AACEDD" w14:textId="77777777" w:rsidR="00034592" w:rsidRPr="00715E13" w:rsidRDefault="00034592" w:rsidP="004F3BCF">
            <w:pPr>
              <w:jc w:val="center"/>
              <w:rPr>
                <w:color w:val="000000"/>
                <w:sz w:val="12"/>
                <w:szCs w:val="12"/>
              </w:rPr>
            </w:pPr>
            <w:r w:rsidRPr="00715E13">
              <w:rPr>
                <w:color w:val="000000"/>
                <w:sz w:val="12"/>
                <w:szCs w:val="12"/>
              </w:rPr>
              <w:t> </w:t>
            </w:r>
          </w:p>
        </w:tc>
        <w:tc>
          <w:tcPr>
            <w:tcW w:w="392" w:type="pct"/>
            <w:shd w:val="clear" w:color="000000" w:fill="FFFFFF"/>
            <w:noWrap/>
            <w:vAlign w:val="bottom"/>
            <w:hideMark/>
          </w:tcPr>
          <w:p w14:paraId="0ACECA9B" w14:textId="77777777" w:rsidR="00034592" w:rsidRPr="00715E13" w:rsidRDefault="00034592" w:rsidP="004F3BCF">
            <w:pPr>
              <w:jc w:val="right"/>
              <w:rPr>
                <w:color w:val="000000"/>
                <w:sz w:val="12"/>
                <w:szCs w:val="12"/>
              </w:rPr>
            </w:pPr>
            <w:r w:rsidRPr="00715E13">
              <w:rPr>
                <w:color w:val="000000"/>
                <w:sz w:val="12"/>
                <w:szCs w:val="12"/>
              </w:rPr>
              <w:t>1,0555</w:t>
            </w:r>
          </w:p>
        </w:tc>
        <w:tc>
          <w:tcPr>
            <w:tcW w:w="392" w:type="pct"/>
            <w:shd w:val="clear" w:color="000000" w:fill="FFFFFF"/>
            <w:noWrap/>
            <w:vAlign w:val="bottom"/>
            <w:hideMark/>
          </w:tcPr>
          <w:p w14:paraId="3A3F5960" w14:textId="77777777" w:rsidR="00034592" w:rsidRPr="00715E13" w:rsidRDefault="00034592" w:rsidP="004F3BCF">
            <w:pPr>
              <w:jc w:val="right"/>
              <w:rPr>
                <w:color w:val="000000"/>
                <w:sz w:val="12"/>
                <w:szCs w:val="12"/>
              </w:rPr>
            </w:pPr>
            <w:r w:rsidRPr="00715E13">
              <w:rPr>
                <w:color w:val="000000"/>
                <w:sz w:val="12"/>
                <w:szCs w:val="12"/>
              </w:rPr>
              <w:t>1,0359</w:t>
            </w:r>
          </w:p>
        </w:tc>
        <w:tc>
          <w:tcPr>
            <w:tcW w:w="2634" w:type="pct"/>
            <w:shd w:val="clear" w:color="000000" w:fill="FFFFFF"/>
            <w:vAlign w:val="center"/>
            <w:hideMark/>
          </w:tcPr>
          <w:p w14:paraId="2B549324" w14:textId="77777777" w:rsidR="00034592" w:rsidRPr="00715E13" w:rsidRDefault="00034592" w:rsidP="004F3BCF">
            <w:pPr>
              <w:rPr>
                <w:color w:val="000000"/>
                <w:sz w:val="12"/>
                <w:szCs w:val="12"/>
              </w:rPr>
            </w:pPr>
            <w:r w:rsidRPr="00715E13">
              <w:rPr>
                <w:color w:val="000000"/>
                <w:sz w:val="12"/>
                <w:szCs w:val="12"/>
              </w:rPr>
              <w:t>В соответствии с МУ ФСТ России от 17.02.2012 № 98-э</w:t>
            </w:r>
          </w:p>
        </w:tc>
      </w:tr>
      <w:tr w:rsidR="00034592" w:rsidRPr="00715E13" w14:paraId="2D2A0007" w14:textId="77777777" w:rsidTr="004F3BCF">
        <w:trPr>
          <w:trHeight w:val="150"/>
        </w:trPr>
        <w:tc>
          <w:tcPr>
            <w:tcW w:w="5000" w:type="pct"/>
            <w:gridSpan w:val="6"/>
            <w:shd w:val="clear" w:color="auto" w:fill="auto"/>
            <w:noWrap/>
            <w:vAlign w:val="bottom"/>
            <w:hideMark/>
          </w:tcPr>
          <w:p w14:paraId="4491EC7B" w14:textId="77777777" w:rsidR="00034592" w:rsidRPr="00715E13" w:rsidRDefault="00034592" w:rsidP="004F3BCF">
            <w:pPr>
              <w:rPr>
                <w:b/>
                <w:bCs/>
                <w:color w:val="000000"/>
                <w:sz w:val="12"/>
                <w:szCs w:val="12"/>
              </w:rPr>
            </w:pPr>
            <w:r w:rsidRPr="00715E13">
              <w:rPr>
                <w:b/>
                <w:bCs/>
                <w:color w:val="000000"/>
                <w:sz w:val="12"/>
                <w:szCs w:val="12"/>
              </w:rPr>
              <w:t>1. Расчёт подконтрольных расходов</w:t>
            </w:r>
          </w:p>
        </w:tc>
      </w:tr>
      <w:tr w:rsidR="00034592" w:rsidRPr="00715E13" w14:paraId="271B5F03" w14:textId="77777777" w:rsidTr="004F3BCF">
        <w:trPr>
          <w:trHeight w:val="150"/>
        </w:trPr>
        <w:tc>
          <w:tcPr>
            <w:tcW w:w="247" w:type="pct"/>
            <w:shd w:val="clear" w:color="000000" w:fill="FFFFFF"/>
            <w:noWrap/>
            <w:vAlign w:val="bottom"/>
            <w:hideMark/>
          </w:tcPr>
          <w:p w14:paraId="3F4FE21D" w14:textId="77777777" w:rsidR="00034592" w:rsidRPr="00715E13" w:rsidRDefault="00034592" w:rsidP="004F3BCF">
            <w:pPr>
              <w:jc w:val="center"/>
              <w:rPr>
                <w:color w:val="000000"/>
                <w:sz w:val="12"/>
                <w:szCs w:val="12"/>
              </w:rPr>
            </w:pPr>
            <w:r w:rsidRPr="00715E13">
              <w:rPr>
                <w:color w:val="000000"/>
                <w:sz w:val="12"/>
                <w:szCs w:val="12"/>
              </w:rPr>
              <w:t>1.1.</w:t>
            </w:r>
          </w:p>
        </w:tc>
        <w:tc>
          <w:tcPr>
            <w:tcW w:w="912" w:type="pct"/>
            <w:shd w:val="clear" w:color="000000" w:fill="FFFFFF"/>
            <w:vAlign w:val="bottom"/>
            <w:hideMark/>
          </w:tcPr>
          <w:p w14:paraId="76A236A4" w14:textId="77777777" w:rsidR="00034592" w:rsidRPr="00715E13" w:rsidRDefault="00034592" w:rsidP="004F3BCF">
            <w:pPr>
              <w:rPr>
                <w:color w:val="000000"/>
                <w:sz w:val="12"/>
                <w:szCs w:val="12"/>
              </w:rPr>
            </w:pPr>
            <w:r w:rsidRPr="00715E13">
              <w:rPr>
                <w:color w:val="000000"/>
                <w:sz w:val="12"/>
                <w:szCs w:val="12"/>
              </w:rPr>
              <w:t>Материальные затраты</w:t>
            </w:r>
          </w:p>
        </w:tc>
        <w:tc>
          <w:tcPr>
            <w:tcW w:w="423" w:type="pct"/>
            <w:shd w:val="clear" w:color="000000" w:fill="FFFFFF"/>
            <w:noWrap/>
            <w:vAlign w:val="center"/>
            <w:hideMark/>
          </w:tcPr>
          <w:p w14:paraId="4817360D"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000000" w:fill="FFFFFF"/>
            <w:noWrap/>
            <w:vAlign w:val="bottom"/>
            <w:hideMark/>
          </w:tcPr>
          <w:p w14:paraId="3D816FF5" w14:textId="77777777" w:rsidR="00034592" w:rsidRPr="00715E13" w:rsidRDefault="00034592" w:rsidP="004F3BCF">
            <w:pPr>
              <w:jc w:val="right"/>
              <w:rPr>
                <w:color w:val="000000"/>
                <w:sz w:val="12"/>
                <w:szCs w:val="12"/>
              </w:rPr>
            </w:pPr>
            <w:r w:rsidRPr="00715E13">
              <w:rPr>
                <w:color w:val="000000"/>
                <w:sz w:val="12"/>
                <w:szCs w:val="12"/>
              </w:rPr>
              <w:t>6 432</w:t>
            </w:r>
          </w:p>
        </w:tc>
        <w:tc>
          <w:tcPr>
            <w:tcW w:w="392" w:type="pct"/>
            <w:shd w:val="clear" w:color="000000" w:fill="FFFFFF"/>
            <w:noWrap/>
            <w:vAlign w:val="bottom"/>
            <w:hideMark/>
          </w:tcPr>
          <w:p w14:paraId="29B0DEAD" w14:textId="77777777" w:rsidR="00034592" w:rsidRPr="00715E13" w:rsidRDefault="00034592" w:rsidP="004F3BCF">
            <w:pPr>
              <w:jc w:val="right"/>
              <w:rPr>
                <w:color w:val="000000"/>
                <w:sz w:val="12"/>
                <w:szCs w:val="12"/>
              </w:rPr>
            </w:pPr>
            <w:r w:rsidRPr="00715E13">
              <w:rPr>
                <w:color w:val="000000"/>
                <w:sz w:val="12"/>
                <w:szCs w:val="12"/>
              </w:rPr>
              <w:t>6 313</w:t>
            </w:r>
          </w:p>
        </w:tc>
        <w:tc>
          <w:tcPr>
            <w:tcW w:w="2634" w:type="pct"/>
            <w:vMerge w:val="restart"/>
            <w:shd w:val="clear" w:color="auto" w:fill="auto"/>
            <w:vAlign w:val="center"/>
            <w:hideMark/>
          </w:tcPr>
          <w:p w14:paraId="015B5011" w14:textId="77777777" w:rsidR="00034592" w:rsidRPr="00715E13" w:rsidRDefault="00034592" w:rsidP="004F3BCF">
            <w:pPr>
              <w:jc w:val="center"/>
              <w:rPr>
                <w:color w:val="000000"/>
                <w:sz w:val="12"/>
                <w:szCs w:val="12"/>
              </w:rPr>
            </w:pPr>
            <w:r w:rsidRPr="00715E13">
              <w:rPr>
                <w:color w:val="000000"/>
                <w:sz w:val="12"/>
                <w:szCs w:val="12"/>
              </w:rPr>
              <w:t>Определено в соответствии с формулой 2 МУ 98-э</w:t>
            </w:r>
          </w:p>
        </w:tc>
      </w:tr>
      <w:tr w:rsidR="00034592" w:rsidRPr="00715E13" w14:paraId="10D06ACC" w14:textId="77777777" w:rsidTr="004F3BCF">
        <w:trPr>
          <w:trHeight w:val="294"/>
        </w:trPr>
        <w:tc>
          <w:tcPr>
            <w:tcW w:w="247" w:type="pct"/>
            <w:shd w:val="clear" w:color="auto" w:fill="auto"/>
            <w:noWrap/>
            <w:vAlign w:val="bottom"/>
            <w:hideMark/>
          </w:tcPr>
          <w:p w14:paraId="6018D0D4" w14:textId="77777777" w:rsidR="00034592" w:rsidRPr="00715E13" w:rsidRDefault="00034592" w:rsidP="004F3BCF">
            <w:pPr>
              <w:jc w:val="center"/>
              <w:rPr>
                <w:i/>
                <w:iCs/>
                <w:color w:val="000000"/>
                <w:sz w:val="12"/>
                <w:szCs w:val="12"/>
              </w:rPr>
            </w:pPr>
            <w:r w:rsidRPr="00715E13">
              <w:rPr>
                <w:i/>
                <w:iCs/>
                <w:color w:val="000000"/>
                <w:sz w:val="12"/>
                <w:szCs w:val="12"/>
              </w:rPr>
              <w:t>1.1.1.</w:t>
            </w:r>
          </w:p>
        </w:tc>
        <w:tc>
          <w:tcPr>
            <w:tcW w:w="912" w:type="pct"/>
            <w:shd w:val="clear" w:color="auto" w:fill="auto"/>
            <w:vAlign w:val="bottom"/>
            <w:hideMark/>
          </w:tcPr>
          <w:p w14:paraId="33103915" w14:textId="77777777" w:rsidR="00034592" w:rsidRPr="00715E13" w:rsidRDefault="00034592" w:rsidP="004F3BCF">
            <w:pPr>
              <w:rPr>
                <w:i/>
                <w:iCs/>
                <w:color w:val="000000"/>
                <w:sz w:val="12"/>
                <w:szCs w:val="12"/>
              </w:rPr>
            </w:pPr>
            <w:r w:rsidRPr="00715E13">
              <w:rPr>
                <w:i/>
                <w:iCs/>
                <w:color w:val="000000"/>
                <w:sz w:val="12"/>
                <w:szCs w:val="12"/>
              </w:rPr>
              <w:t>Сырье, материалы, запасные части, инструмент, топливо</w:t>
            </w:r>
          </w:p>
        </w:tc>
        <w:tc>
          <w:tcPr>
            <w:tcW w:w="423" w:type="pct"/>
            <w:shd w:val="clear" w:color="auto" w:fill="auto"/>
            <w:noWrap/>
            <w:vAlign w:val="center"/>
            <w:hideMark/>
          </w:tcPr>
          <w:p w14:paraId="106AB78B"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000000" w:fill="FFFFFF"/>
            <w:noWrap/>
            <w:vAlign w:val="bottom"/>
            <w:hideMark/>
          </w:tcPr>
          <w:p w14:paraId="69100BF6" w14:textId="77777777" w:rsidR="00034592" w:rsidRPr="00715E13" w:rsidRDefault="00034592" w:rsidP="004F3BCF">
            <w:pPr>
              <w:jc w:val="right"/>
              <w:rPr>
                <w:color w:val="000000"/>
                <w:sz w:val="12"/>
                <w:szCs w:val="12"/>
              </w:rPr>
            </w:pPr>
            <w:r w:rsidRPr="00715E13">
              <w:rPr>
                <w:color w:val="000000"/>
                <w:sz w:val="12"/>
                <w:szCs w:val="12"/>
              </w:rPr>
              <w:t>3 759</w:t>
            </w:r>
          </w:p>
        </w:tc>
        <w:tc>
          <w:tcPr>
            <w:tcW w:w="392" w:type="pct"/>
            <w:shd w:val="clear" w:color="000000" w:fill="FFFFFF"/>
            <w:noWrap/>
            <w:vAlign w:val="bottom"/>
            <w:hideMark/>
          </w:tcPr>
          <w:p w14:paraId="27A7CC9D" w14:textId="77777777" w:rsidR="00034592" w:rsidRPr="00715E13" w:rsidRDefault="00034592" w:rsidP="004F3BCF">
            <w:pPr>
              <w:jc w:val="right"/>
              <w:rPr>
                <w:color w:val="000000"/>
                <w:sz w:val="12"/>
                <w:szCs w:val="12"/>
              </w:rPr>
            </w:pPr>
            <w:r w:rsidRPr="00715E13">
              <w:rPr>
                <w:color w:val="000000"/>
                <w:sz w:val="12"/>
                <w:szCs w:val="12"/>
              </w:rPr>
              <w:t>3 689</w:t>
            </w:r>
          </w:p>
        </w:tc>
        <w:tc>
          <w:tcPr>
            <w:tcW w:w="2634" w:type="pct"/>
            <w:vMerge/>
            <w:vAlign w:val="center"/>
            <w:hideMark/>
          </w:tcPr>
          <w:p w14:paraId="6B615A41" w14:textId="77777777" w:rsidR="00034592" w:rsidRPr="00715E13" w:rsidRDefault="00034592" w:rsidP="004F3BCF">
            <w:pPr>
              <w:rPr>
                <w:color w:val="000000"/>
                <w:sz w:val="12"/>
                <w:szCs w:val="12"/>
              </w:rPr>
            </w:pPr>
          </w:p>
        </w:tc>
      </w:tr>
      <w:tr w:rsidR="00034592" w:rsidRPr="00715E13" w14:paraId="49F37693" w14:textId="77777777" w:rsidTr="004F3BCF">
        <w:trPr>
          <w:trHeight w:val="439"/>
        </w:trPr>
        <w:tc>
          <w:tcPr>
            <w:tcW w:w="247" w:type="pct"/>
            <w:shd w:val="clear" w:color="auto" w:fill="auto"/>
            <w:noWrap/>
            <w:vAlign w:val="bottom"/>
            <w:hideMark/>
          </w:tcPr>
          <w:p w14:paraId="269DDF44" w14:textId="77777777" w:rsidR="00034592" w:rsidRPr="00715E13" w:rsidRDefault="00034592" w:rsidP="004F3BCF">
            <w:pPr>
              <w:jc w:val="center"/>
              <w:rPr>
                <w:i/>
                <w:iCs/>
                <w:color w:val="000000"/>
                <w:sz w:val="12"/>
                <w:szCs w:val="12"/>
              </w:rPr>
            </w:pPr>
            <w:r w:rsidRPr="00715E13">
              <w:rPr>
                <w:i/>
                <w:iCs/>
                <w:color w:val="000000"/>
                <w:sz w:val="12"/>
                <w:szCs w:val="12"/>
              </w:rPr>
              <w:t>1.1.2.</w:t>
            </w:r>
          </w:p>
        </w:tc>
        <w:tc>
          <w:tcPr>
            <w:tcW w:w="912" w:type="pct"/>
            <w:shd w:val="clear" w:color="auto" w:fill="auto"/>
            <w:vAlign w:val="bottom"/>
            <w:hideMark/>
          </w:tcPr>
          <w:p w14:paraId="118AEE4D" w14:textId="77777777" w:rsidR="00034592" w:rsidRPr="00715E13" w:rsidRDefault="00034592" w:rsidP="004F3BCF">
            <w:pPr>
              <w:rPr>
                <w:i/>
                <w:iCs/>
                <w:color w:val="000000"/>
                <w:sz w:val="12"/>
                <w:szCs w:val="12"/>
              </w:rPr>
            </w:pPr>
            <w:r w:rsidRPr="00715E13">
              <w:rPr>
                <w:i/>
                <w:iCs/>
                <w:color w:val="000000"/>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423" w:type="pct"/>
            <w:shd w:val="clear" w:color="auto" w:fill="auto"/>
            <w:noWrap/>
            <w:vAlign w:val="center"/>
            <w:hideMark/>
          </w:tcPr>
          <w:p w14:paraId="19E4B519"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7604519A" w14:textId="77777777" w:rsidR="00034592" w:rsidRPr="00715E13" w:rsidRDefault="00034592" w:rsidP="004F3BCF">
            <w:pPr>
              <w:jc w:val="right"/>
              <w:rPr>
                <w:color w:val="000000"/>
                <w:sz w:val="12"/>
                <w:szCs w:val="12"/>
              </w:rPr>
            </w:pPr>
            <w:r w:rsidRPr="00715E13">
              <w:rPr>
                <w:color w:val="000000"/>
                <w:sz w:val="12"/>
                <w:szCs w:val="12"/>
              </w:rPr>
              <w:t>2 674</w:t>
            </w:r>
          </w:p>
        </w:tc>
        <w:tc>
          <w:tcPr>
            <w:tcW w:w="392" w:type="pct"/>
            <w:shd w:val="clear" w:color="auto" w:fill="auto"/>
            <w:noWrap/>
            <w:vAlign w:val="bottom"/>
            <w:hideMark/>
          </w:tcPr>
          <w:p w14:paraId="1EBB72C4" w14:textId="77777777" w:rsidR="00034592" w:rsidRPr="00715E13" w:rsidRDefault="00034592" w:rsidP="004F3BCF">
            <w:pPr>
              <w:jc w:val="right"/>
              <w:rPr>
                <w:color w:val="000000"/>
                <w:sz w:val="12"/>
                <w:szCs w:val="12"/>
              </w:rPr>
            </w:pPr>
            <w:r w:rsidRPr="00715E13">
              <w:rPr>
                <w:color w:val="000000"/>
                <w:sz w:val="12"/>
                <w:szCs w:val="12"/>
              </w:rPr>
              <w:t>2 624</w:t>
            </w:r>
          </w:p>
        </w:tc>
        <w:tc>
          <w:tcPr>
            <w:tcW w:w="2634" w:type="pct"/>
            <w:vMerge/>
            <w:vAlign w:val="center"/>
            <w:hideMark/>
          </w:tcPr>
          <w:p w14:paraId="182E7963" w14:textId="77777777" w:rsidR="00034592" w:rsidRPr="00715E13" w:rsidRDefault="00034592" w:rsidP="004F3BCF">
            <w:pPr>
              <w:rPr>
                <w:color w:val="000000"/>
                <w:sz w:val="12"/>
                <w:szCs w:val="12"/>
              </w:rPr>
            </w:pPr>
          </w:p>
        </w:tc>
      </w:tr>
      <w:tr w:rsidR="00034592" w:rsidRPr="00715E13" w14:paraId="1A4CCEF4" w14:textId="77777777" w:rsidTr="004F3BCF">
        <w:trPr>
          <w:trHeight w:val="167"/>
        </w:trPr>
        <w:tc>
          <w:tcPr>
            <w:tcW w:w="247" w:type="pct"/>
            <w:shd w:val="clear" w:color="auto" w:fill="auto"/>
            <w:noWrap/>
            <w:vAlign w:val="bottom"/>
            <w:hideMark/>
          </w:tcPr>
          <w:p w14:paraId="1C18B44E" w14:textId="77777777" w:rsidR="00034592" w:rsidRPr="00715E13" w:rsidRDefault="00034592" w:rsidP="004F3BCF">
            <w:pPr>
              <w:jc w:val="center"/>
              <w:rPr>
                <w:color w:val="000000"/>
                <w:sz w:val="12"/>
                <w:szCs w:val="12"/>
              </w:rPr>
            </w:pPr>
            <w:r w:rsidRPr="00715E13">
              <w:rPr>
                <w:color w:val="000000"/>
                <w:sz w:val="12"/>
                <w:szCs w:val="12"/>
              </w:rPr>
              <w:t>1.2.</w:t>
            </w:r>
          </w:p>
        </w:tc>
        <w:tc>
          <w:tcPr>
            <w:tcW w:w="912" w:type="pct"/>
            <w:shd w:val="clear" w:color="auto" w:fill="auto"/>
            <w:vAlign w:val="bottom"/>
            <w:hideMark/>
          </w:tcPr>
          <w:p w14:paraId="7AC9D213" w14:textId="77777777" w:rsidR="00034592" w:rsidRPr="00715E13" w:rsidRDefault="00034592" w:rsidP="004F3BCF">
            <w:pPr>
              <w:rPr>
                <w:color w:val="000000"/>
                <w:sz w:val="12"/>
                <w:szCs w:val="12"/>
              </w:rPr>
            </w:pPr>
            <w:r w:rsidRPr="00715E13">
              <w:rPr>
                <w:color w:val="000000"/>
                <w:sz w:val="12"/>
                <w:szCs w:val="12"/>
              </w:rPr>
              <w:t>Расходы на оплату труда</w:t>
            </w:r>
          </w:p>
        </w:tc>
        <w:tc>
          <w:tcPr>
            <w:tcW w:w="423" w:type="pct"/>
            <w:shd w:val="clear" w:color="auto" w:fill="auto"/>
            <w:noWrap/>
            <w:vAlign w:val="center"/>
            <w:hideMark/>
          </w:tcPr>
          <w:p w14:paraId="2B8D1685"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5EA5AA48" w14:textId="77777777" w:rsidR="00034592" w:rsidRPr="00715E13" w:rsidRDefault="00034592" w:rsidP="004F3BCF">
            <w:pPr>
              <w:jc w:val="right"/>
              <w:rPr>
                <w:color w:val="000000"/>
                <w:sz w:val="12"/>
                <w:szCs w:val="12"/>
              </w:rPr>
            </w:pPr>
            <w:r w:rsidRPr="00715E13">
              <w:rPr>
                <w:color w:val="000000"/>
                <w:sz w:val="12"/>
                <w:szCs w:val="12"/>
              </w:rPr>
              <w:t>107 651</w:t>
            </w:r>
          </w:p>
        </w:tc>
        <w:tc>
          <w:tcPr>
            <w:tcW w:w="392" w:type="pct"/>
            <w:shd w:val="clear" w:color="auto" w:fill="auto"/>
            <w:noWrap/>
            <w:vAlign w:val="bottom"/>
            <w:hideMark/>
          </w:tcPr>
          <w:p w14:paraId="14826E51" w14:textId="77777777" w:rsidR="00034592" w:rsidRPr="00715E13" w:rsidRDefault="00034592" w:rsidP="004F3BCF">
            <w:pPr>
              <w:jc w:val="right"/>
              <w:rPr>
                <w:color w:val="000000"/>
                <w:sz w:val="12"/>
                <w:szCs w:val="12"/>
              </w:rPr>
            </w:pPr>
            <w:r w:rsidRPr="00715E13">
              <w:rPr>
                <w:color w:val="000000"/>
                <w:sz w:val="12"/>
                <w:szCs w:val="12"/>
              </w:rPr>
              <w:t>105 657</w:t>
            </w:r>
          </w:p>
        </w:tc>
        <w:tc>
          <w:tcPr>
            <w:tcW w:w="2634" w:type="pct"/>
            <w:vMerge/>
            <w:vAlign w:val="center"/>
            <w:hideMark/>
          </w:tcPr>
          <w:p w14:paraId="6ACECAF3" w14:textId="77777777" w:rsidR="00034592" w:rsidRPr="00715E13" w:rsidRDefault="00034592" w:rsidP="004F3BCF">
            <w:pPr>
              <w:rPr>
                <w:color w:val="000000"/>
                <w:sz w:val="12"/>
                <w:szCs w:val="12"/>
              </w:rPr>
            </w:pPr>
          </w:p>
        </w:tc>
      </w:tr>
      <w:tr w:rsidR="00034592" w:rsidRPr="00715E13" w14:paraId="52DC32F5" w14:textId="77777777" w:rsidTr="004F3BCF">
        <w:trPr>
          <w:trHeight w:val="143"/>
        </w:trPr>
        <w:tc>
          <w:tcPr>
            <w:tcW w:w="247" w:type="pct"/>
            <w:shd w:val="clear" w:color="auto" w:fill="auto"/>
            <w:noWrap/>
            <w:vAlign w:val="bottom"/>
            <w:hideMark/>
          </w:tcPr>
          <w:p w14:paraId="0FAC3817" w14:textId="77777777" w:rsidR="00034592" w:rsidRPr="00715E13" w:rsidRDefault="00034592" w:rsidP="004F3BCF">
            <w:pPr>
              <w:jc w:val="center"/>
              <w:rPr>
                <w:color w:val="000000"/>
                <w:sz w:val="12"/>
                <w:szCs w:val="12"/>
              </w:rPr>
            </w:pPr>
            <w:r w:rsidRPr="00715E13">
              <w:rPr>
                <w:color w:val="000000"/>
                <w:sz w:val="12"/>
                <w:szCs w:val="12"/>
              </w:rPr>
              <w:t>1.3.</w:t>
            </w:r>
          </w:p>
        </w:tc>
        <w:tc>
          <w:tcPr>
            <w:tcW w:w="912" w:type="pct"/>
            <w:shd w:val="clear" w:color="auto" w:fill="auto"/>
            <w:vAlign w:val="bottom"/>
            <w:hideMark/>
          </w:tcPr>
          <w:p w14:paraId="5CF08ED7" w14:textId="77777777" w:rsidR="00034592" w:rsidRPr="00715E13" w:rsidRDefault="00034592" w:rsidP="004F3BCF">
            <w:pPr>
              <w:rPr>
                <w:color w:val="000000"/>
                <w:sz w:val="12"/>
                <w:szCs w:val="12"/>
              </w:rPr>
            </w:pPr>
            <w:r w:rsidRPr="00715E13">
              <w:rPr>
                <w:color w:val="000000"/>
                <w:sz w:val="12"/>
                <w:szCs w:val="12"/>
              </w:rPr>
              <w:t>Прочие расходы, всего, в том числе:</w:t>
            </w:r>
          </w:p>
        </w:tc>
        <w:tc>
          <w:tcPr>
            <w:tcW w:w="423" w:type="pct"/>
            <w:shd w:val="clear" w:color="auto" w:fill="auto"/>
            <w:noWrap/>
            <w:vAlign w:val="center"/>
            <w:hideMark/>
          </w:tcPr>
          <w:p w14:paraId="13A4A8B2"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EE87F4B" w14:textId="77777777" w:rsidR="00034592" w:rsidRPr="00715E13" w:rsidRDefault="00034592" w:rsidP="004F3BCF">
            <w:pPr>
              <w:jc w:val="right"/>
              <w:rPr>
                <w:color w:val="000000"/>
                <w:sz w:val="12"/>
                <w:szCs w:val="12"/>
              </w:rPr>
            </w:pPr>
            <w:r w:rsidRPr="00715E13">
              <w:rPr>
                <w:color w:val="000000"/>
                <w:sz w:val="12"/>
                <w:szCs w:val="12"/>
              </w:rPr>
              <w:t>6 386</w:t>
            </w:r>
          </w:p>
        </w:tc>
        <w:tc>
          <w:tcPr>
            <w:tcW w:w="392" w:type="pct"/>
            <w:shd w:val="clear" w:color="auto" w:fill="auto"/>
            <w:noWrap/>
            <w:vAlign w:val="bottom"/>
            <w:hideMark/>
          </w:tcPr>
          <w:p w14:paraId="286836CA" w14:textId="77777777" w:rsidR="00034592" w:rsidRPr="00715E13" w:rsidRDefault="00034592" w:rsidP="004F3BCF">
            <w:pPr>
              <w:jc w:val="right"/>
              <w:rPr>
                <w:color w:val="000000"/>
                <w:sz w:val="12"/>
                <w:szCs w:val="12"/>
              </w:rPr>
            </w:pPr>
            <w:r w:rsidRPr="00715E13">
              <w:rPr>
                <w:color w:val="000000"/>
                <w:sz w:val="12"/>
                <w:szCs w:val="12"/>
              </w:rPr>
              <w:t>6 268</w:t>
            </w:r>
          </w:p>
        </w:tc>
        <w:tc>
          <w:tcPr>
            <w:tcW w:w="2634" w:type="pct"/>
            <w:vMerge/>
            <w:vAlign w:val="center"/>
            <w:hideMark/>
          </w:tcPr>
          <w:p w14:paraId="410AB55B" w14:textId="77777777" w:rsidR="00034592" w:rsidRPr="00715E13" w:rsidRDefault="00034592" w:rsidP="004F3BCF">
            <w:pPr>
              <w:rPr>
                <w:color w:val="000000"/>
                <w:sz w:val="12"/>
                <w:szCs w:val="12"/>
              </w:rPr>
            </w:pPr>
          </w:p>
        </w:tc>
      </w:tr>
      <w:tr w:rsidR="00034592" w:rsidRPr="00715E13" w14:paraId="05710665" w14:textId="77777777" w:rsidTr="004F3BCF">
        <w:trPr>
          <w:trHeight w:val="167"/>
        </w:trPr>
        <w:tc>
          <w:tcPr>
            <w:tcW w:w="247" w:type="pct"/>
            <w:shd w:val="clear" w:color="auto" w:fill="auto"/>
            <w:noWrap/>
            <w:vAlign w:val="bottom"/>
            <w:hideMark/>
          </w:tcPr>
          <w:p w14:paraId="649BC51B" w14:textId="77777777" w:rsidR="00034592" w:rsidRPr="00715E13" w:rsidRDefault="00034592" w:rsidP="004F3BCF">
            <w:pPr>
              <w:jc w:val="center"/>
              <w:rPr>
                <w:i/>
                <w:iCs/>
                <w:color w:val="000000"/>
                <w:sz w:val="12"/>
                <w:szCs w:val="12"/>
              </w:rPr>
            </w:pPr>
            <w:r w:rsidRPr="00715E13">
              <w:rPr>
                <w:i/>
                <w:iCs/>
                <w:color w:val="000000"/>
                <w:sz w:val="12"/>
                <w:szCs w:val="12"/>
              </w:rPr>
              <w:t>1.3.1.</w:t>
            </w:r>
          </w:p>
        </w:tc>
        <w:tc>
          <w:tcPr>
            <w:tcW w:w="912" w:type="pct"/>
            <w:shd w:val="clear" w:color="auto" w:fill="auto"/>
            <w:vAlign w:val="bottom"/>
            <w:hideMark/>
          </w:tcPr>
          <w:p w14:paraId="46E5906C" w14:textId="77777777" w:rsidR="00034592" w:rsidRPr="00715E13" w:rsidRDefault="00034592" w:rsidP="004F3BCF">
            <w:pPr>
              <w:rPr>
                <w:i/>
                <w:iCs/>
                <w:color w:val="000000"/>
                <w:sz w:val="12"/>
                <w:szCs w:val="12"/>
              </w:rPr>
            </w:pPr>
            <w:r w:rsidRPr="00715E13">
              <w:rPr>
                <w:i/>
                <w:iCs/>
                <w:color w:val="000000"/>
                <w:sz w:val="12"/>
                <w:szCs w:val="12"/>
              </w:rPr>
              <w:t>Ремонт основных фондов</w:t>
            </w:r>
          </w:p>
        </w:tc>
        <w:tc>
          <w:tcPr>
            <w:tcW w:w="423" w:type="pct"/>
            <w:shd w:val="clear" w:color="auto" w:fill="auto"/>
            <w:noWrap/>
            <w:vAlign w:val="center"/>
            <w:hideMark/>
          </w:tcPr>
          <w:p w14:paraId="6FE2637C"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5B0F8D99" w14:textId="77777777" w:rsidR="00034592" w:rsidRPr="00715E13" w:rsidRDefault="00034592" w:rsidP="004F3BCF">
            <w:pPr>
              <w:jc w:val="right"/>
              <w:rPr>
                <w:color w:val="000000"/>
                <w:sz w:val="12"/>
                <w:szCs w:val="12"/>
              </w:rPr>
            </w:pPr>
            <w:r w:rsidRPr="00715E13">
              <w:rPr>
                <w:color w:val="000000"/>
                <w:sz w:val="12"/>
                <w:szCs w:val="12"/>
              </w:rPr>
              <w:t>2 806</w:t>
            </w:r>
          </w:p>
        </w:tc>
        <w:tc>
          <w:tcPr>
            <w:tcW w:w="392" w:type="pct"/>
            <w:shd w:val="clear" w:color="auto" w:fill="auto"/>
            <w:noWrap/>
            <w:vAlign w:val="bottom"/>
            <w:hideMark/>
          </w:tcPr>
          <w:p w14:paraId="7EB802AA" w14:textId="77777777" w:rsidR="00034592" w:rsidRPr="00715E13" w:rsidRDefault="00034592" w:rsidP="004F3BCF">
            <w:pPr>
              <w:jc w:val="right"/>
              <w:rPr>
                <w:color w:val="000000"/>
                <w:sz w:val="12"/>
                <w:szCs w:val="12"/>
              </w:rPr>
            </w:pPr>
            <w:r w:rsidRPr="00715E13">
              <w:rPr>
                <w:color w:val="000000"/>
                <w:sz w:val="12"/>
                <w:szCs w:val="12"/>
              </w:rPr>
              <w:t>2 754</w:t>
            </w:r>
          </w:p>
        </w:tc>
        <w:tc>
          <w:tcPr>
            <w:tcW w:w="2634" w:type="pct"/>
            <w:vMerge/>
            <w:vAlign w:val="center"/>
            <w:hideMark/>
          </w:tcPr>
          <w:p w14:paraId="744B3D06" w14:textId="77777777" w:rsidR="00034592" w:rsidRPr="00715E13" w:rsidRDefault="00034592" w:rsidP="004F3BCF">
            <w:pPr>
              <w:rPr>
                <w:color w:val="000000"/>
                <w:sz w:val="12"/>
                <w:szCs w:val="12"/>
              </w:rPr>
            </w:pPr>
          </w:p>
        </w:tc>
      </w:tr>
      <w:tr w:rsidR="00034592" w:rsidRPr="00715E13" w14:paraId="5EB15FD3" w14:textId="77777777" w:rsidTr="004F3BCF">
        <w:trPr>
          <w:trHeight w:val="167"/>
        </w:trPr>
        <w:tc>
          <w:tcPr>
            <w:tcW w:w="247" w:type="pct"/>
            <w:shd w:val="clear" w:color="auto" w:fill="auto"/>
            <w:noWrap/>
            <w:vAlign w:val="bottom"/>
            <w:hideMark/>
          </w:tcPr>
          <w:p w14:paraId="5C0F03DE" w14:textId="77777777" w:rsidR="00034592" w:rsidRPr="00715E13" w:rsidRDefault="00034592" w:rsidP="004F3BCF">
            <w:pPr>
              <w:jc w:val="center"/>
              <w:rPr>
                <w:i/>
                <w:iCs/>
                <w:color w:val="000000"/>
                <w:sz w:val="12"/>
                <w:szCs w:val="12"/>
              </w:rPr>
            </w:pPr>
            <w:r w:rsidRPr="00715E13">
              <w:rPr>
                <w:i/>
                <w:iCs/>
                <w:color w:val="000000"/>
                <w:sz w:val="12"/>
                <w:szCs w:val="12"/>
              </w:rPr>
              <w:t>1.3.2.</w:t>
            </w:r>
          </w:p>
        </w:tc>
        <w:tc>
          <w:tcPr>
            <w:tcW w:w="912" w:type="pct"/>
            <w:shd w:val="clear" w:color="auto" w:fill="auto"/>
            <w:vAlign w:val="bottom"/>
            <w:hideMark/>
          </w:tcPr>
          <w:p w14:paraId="471437CF" w14:textId="77777777" w:rsidR="00034592" w:rsidRPr="00715E13" w:rsidRDefault="00034592" w:rsidP="004F3BCF">
            <w:pPr>
              <w:rPr>
                <w:i/>
                <w:iCs/>
                <w:color w:val="000000"/>
                <w:sz w:val="12"/>
                <w:szCs w:val="12"/>
              </w:rPr>
            </w:pPr>
            <w:r w:rsidRPr="00715E13">
              <w:rPr>
                <w:i/>
                <w:iCs/>
                <w:color w:val="000000"/>
                <w:sz w:val="12"/>
                <w:szCs w:val="12"/>
              </w:rPr>
              <w:t>Оплата работ и услуг сторонних организаций</w:t>
            </w:r>
          </w:p>
        </w:tc>
        <w:tc>
          <w:tcPr>
            <w:tcW w:w="423" w:type="pct"/>
            <w:shd w:val="clear" w:color="auto" w:fill="auto"/>
            <w:noWrap/>
            <w:vAlign w:val="center"/>
            <w:hideMark/>
          </w:tcPr>
          <w:p w14:paraId="6DADEA12"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43F9A7A1" w14:textId="77777777" w:rsidR="00034592" w:rsidRPr="00715E13" w:rsidRDefault="00034592" w:rsidP="004F3BCF">
            <w:pPr>
              <w:jc w:val="right"/>
              <w:rPr>
                <w:i/>
                <w:iCs/>
                <w:color w:val="000000"/>
                <w:sz w:val="12"/>
                <w:szCs w:val="12"/>
              </w:rPr>
            </w:pPr>
            <w:r w:rsidRPr="00715E13">
              <w:rPr>
                <w:i/>
                <w:iCs/>
                <w:color w:val="000000"/>
                <w:sz w:val="12"/>
                <w:szCs w:val="12"/>
              </w:rPr>
              <w:t>2 320</w:t>
            </w:r>
          </w:p>
        </w:tc>
        <w:tc>
          <w:tcPr>
            <w:tcW w:w="392" w:type="pct"/>
            <w:shd w:val="clear" w:color="auto" w:fill="auto"/>
            <w:noWrap/>
            <w:vAlign w:val="bottom"/>
            <w:hideMark/>
          </w:tcPr>
          <w:p w14:paraId="5BA0A553" w14:textId="77777777" w:rsidR="00034592" w:rsidRPr="00715E13" w:rsidRDefault="00034592" w:rsidP="004F3BCF">
            <w:pPr>
              <w:jc w:val="right"/>
              <w:rPr>
                <w:i/>
                <w:iCs/>
                <w:color w:val="000000"/>
                <w:sz w:val="12"/>
                <w:szCs w:val="12"/>
              </w:rPr>
            </w:pPr>
            <w:r w:rsidRPr="00715E13">
              <w:rPr>
                <w:i/>
                <w:iCs/>
                <w:color w:val="000000"/>
                <w:sz w:val="12"/>
                <w:szCs w:val="12"/>
              </w:rPr>
              <w:t>2 277</w:t>
            </w:r>
          </w:p>
        </w:tc>
        <w:tc>
          <w:tcPr>
            <w:tcW w:w="2634" w:type="pct"/>
            <w:vMerge/>
            <w:vAlign w:val="center"/>
            <w:hideMark/>
          </w:tcPr>
          <w:p w14:paraId="3CF35930" w14:textId="77777777" w:rsidR="00034592" w:rsidRPr="00715E13" w:rsidRDefault="00034592" w:rsidP="004F3BCF">
            <w:pPr>
              <w:rPr>
                <w:color w:val="000000"/>
                <w:sz w:val="12"/>
                <w:szCs w:val="12"/>
              </w:rPr>
            </w:pPr>
          </w:p>
        </w:tc>
      </w:tr>
      <w:tr w:rsidR="00034592" w:rsidRPr="00715E13" w14:paraId="1B54EEB2" w14:textId="77777777" w:rsidTr="004F3BCF">
        <w:trPr>
          <w:trHeight w:val="167"/>
        </w:trPr>
        <w:tc>
          <w:tcPr>
            <w:tcW w:w="247" w:type="pct"/>
            <w:shd w:val="clear" w:color="auto" w:fill="auto"/>
            <w:noWrap/>
            <w:vAlign w:val="bottom"/>
            <w:hideMark/>
          </w:tcPr>
          <w:p w14:paraId="55B6163D" w14:textId="77777777" w:rsidR="00034592" w:rsidRPr="00715E13" w:rsidRDefault="00034592" w:rsidP="004F3BCF">
            <w:pPr>
              <w:jc w:val="center"/>
              <w:rPr>
                <w:color w:val="000000"/>
                <w:sz w:val="12"/>
                <w:szCs w:val="12"/>
              </w:rPr>
            </w:pPr>
            <w:r w:rsidRPr="00715E13">
              <w:rPr>
                <w:color w:val="000000"/>
                <w:sz w:val="12"/>
                <w:szCs w:val="12"/>
              </w:rPr>
              <w:t>1.3.2.1.</w:t>
            </w:r>
          </w:p>
        </w:tc>
        <w:tc>
          <w:tcPr>
            <w:tcW w:w="912" w:type="pct"/>
            <w:shd w:val="clear" w:color="auto" w:fill="auto"/>
            <w:vAlign w:val="bottom"/>
            <w:hideMark/>
          </w:tcPr>
          <w:p w14:paraId="45801447" w14:textId="77777777" w:rsidR="00034592" w:rsidRPr="00715E13" w:rsidRDefault="00034592" w:rsidP="004F3BCF">
            <w:pPr>
              <w:jc w:val="right"/>
              <w:rPr>
                <w:color w:val="000000"/>
                <w:sz w:val="12"/>
                <w:szCs w:val="12"/>
              </w:rPr>
            </w:pPr>
            <w:r w:rsidRPr="00715E13">
              <w:rPr>
                <w:color w:val="000000"/>
                <w:sz w:val="12"/>
                <w:szCs w:val="12"/>
              </w:rPr>
              <w:t>Услуги связи</w:t>
            </w:r>
          </w:p>
        </w:tc>
        <w:tc>
          <w:tcPr>
            <w:tcW w:w="423" w:type="pct"/>
            <w:shd w:val="clear" w:color="auto" w:fill="auto"/>
            <w:noWrap/>
            <w:vAlign w:val="center"/>
            <w:hideMark/>
          </w:tcPr>
          <w:p w14:paraId="5D96B3C5"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797B6D72" w14:textId="77777777" w:rsidR="00034592" w:rsidRPr="00715E13" w:rsidRDefault="00034592" w:rsidP="004F3BCF">
            <w:pPr>
              <w:jc w:val="right"/>
              <w:rPr>
                <w:color w:val="000000"/>
                <w:sz w:val="12"/>
                <w:szCs w:val="12"/>
              </w:rPr>
            </w:pPr>
            <w:r w:rsidRPr="00715E13">
              <w:rPr>
                <w:color w:val="000000"/>
                <w:sz w:val="12"/>
                <w:szCs w:val="12"/>
              </w:rPr>
              <w:t>867</w:t>
            </w:r>
          </w:p>
        </w:tc>
        <w:tc>
          <w:tcPr>
            <w:tcW w:w="392" w:type="pct"/>
            <w:shd w:val="clear" w:color="auto" w:fill="auto"/>
            <w:noWrap/>
            <w:vAlign w:val="bottom"/>
            <w:hideMark/>
          </w:tcPr>
          <w:p w14:paraId="0F22A94D" w14:textId="77777777" w:rsidR="00034592" w:rsidRPr="00715E13" w:rsidRDefault="00034592" w:rsidP="004F3BCF">
            <w:pPr>
              <w:jc w:val="right"/>
              <w:rPr>
                <w:color w:val="000000"/>
                <w:sz w:val="12"/>
                <w:szCs w:val="12"/>
              </w:rPr>
            </w:pPr>
            <w:r w:rsidRPr="00715E13">
              <w:rPr>
                <w:color w:val="000000"/>
                <w:sz w:val="12"/>
                <w:szCs w:val="12"/>
              </w:rPr>
              <w:t>850</w:t>
            </w:r>
          </w:p>
        </w:tc>
        <w:tc>
          <w:tcPr>
            <w:tcW w:w="2634" w:type="pct"/>
            <w:vMerge/>
            <w:vAlign w:val="center"/>
            <w:hideMark/>
          </w:tcPr>
          <w:p w14:paraId="3FC59E41" w14:textId="77777777" w:rsidR="00034592" w:rsidRPr="00715E13" w:rsidRDefault="00034592" w:rsidP="004F3BCF">
            <w:pPr>
              <w:rPr>
                <w:color w:val="000000"/>
                <w:sz w:val="12"/>
                <w:szCs w:val="12"/>
              </w:rPr>
            </w:pPr>
          </w:p>
        </w:tc>
      </w:tr>
      <w:tr w:rsidR="00034592" w:rsidRPr="00715E13" w14:paraId="5D0FB212" w14:textId="77777777" w:rsidTr="004F3BCF">
        <w:trPr>
          <w:trHeight w:val="294"/>
        </w:trPr>
        <w:tc>
          <w:tcPr>
            <w:tcW w:w="247" w:type="pct"/>
            <w:shd w:val="clear" w:color="auto" w:fill="auto"/>
            <w:noWrap/>
            <w:vAlign w:val="bottom"/>
            <w:hideMark/>
          </w:tcPr>
          <w:p w14:paraId="2455D64B" w14:textId="77777777" w:rsidR="00034592" w:rsidRPr="00715E13" w:rsidRDefault="00034592" w:rsidP="004F3BCF">
            <w:pPr>
              <w:jc w:val="center"/>
              <w:rPr>
                <w:color w:val="000000"/>
                <w:sz w:val="12"/>
                <w:szCs w:val="12"/>
              </w:rPr>
            </w:pPr>
            <w:r w:rsidRPr="00715E13">
              <w:rPr>
                <w:color w:val="000000"/>
                <w:sz w:val="12"/>
                <w:szCs w:val="12"/>
              </w:rPr>
              <w:t>1.3.2.2.</w:t>
            </w:r>
          </w:p>
        </w:tc>
        <w:tc>
          <w:tcPr>
            <w:tcW w:w="912" w:type="pct"/>
            <w:shd w:val="clear" w:color="auto" w:fill="auto"/>
            <w:vAlign w:val="bottom"/>
            <w:hideMark/>
          </w:tcPr>
          <w:p w14:paraId="0C0AB47F" w14:textId="77777777" w:rsidR="00034592" w:rsidRPr="00715E13" w:rsidRDefault="00034592" w:rsidP="004F3BCF">
            <w:pPr>
              <w:jc w:val="right"/>
              <w:rPr>
                <w:color w:val="000000"/>
                <w:sz w:val="12"/>
                <w:szCs w:val="12"/>
              </w:rPr>
            </w:pPr>
            <w:r w:rsidRPr="00715E13">
              <w:rPr>
                <w:color w:val="000000"/>
                <w:sz w:val="12"/>
                <w:szCs w:val="12"/>
              </w:rPr>
              <w:t>Расходы на услуги вневедомственной охраны и коммунального хозяйства</w:t>
            </w:r>
          </w:p>
        </w:tc>
        <w:tc>
          <w:tcPr>
            <w:tcW w:w="423" w:type="pct"/>
            <w:shd w:val="clear" w:color="auto" w:fill="auto"/>
            <w:noWrap/>
            <w:vAlign w:val="center"/>
            <w:hideMark/>
          </w:tcPr>
          <w:p w14:paraId="11BB16ED"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516B2AB5" w14:textId="77777777" w:rsidR="00034592" w:rsidRPr="00715E13" w:rsidRDefault="00034592" w:rsidP="004F3BCF">
            <w:pPr>
              <w:jc w:val="right"/>
              <w:rPr>
                <w:color w:val="000000"/>
                <w:sz w:val="12"/>
                <w:szCs w:val="12"/>
              </w:rPr>
            </w:pPr>
            <w:r w:rsidRPr="00715E13">
              <w:rPr>
                <w:color w:val="000000"/>
                <w:sz w:val="12"/>
                <w:szCs w:val="12"/>
              </w:rPr>
              <w:t>102</w:t>
            </w:r>
          </w:p>
        </w:tc>
        <w:tc>
          <w:tcPr>
            <w:tcW w:w="392" w:type="pct"/>
            <w:shd w:val="clear" w:color="auto" w:fill="auto"/>
            <w:noWrap/>
            <w:vAlign w:val="bottom"/>
            <w:hideMark/>
          </w:tcPr>
          <w:p w14:paraId="17524CD4" w14:textId="77777777" w:rsidR="00034592" w:rsidRPr="00715E13" w:rsidRDefault="00034592" w:rsidP="004F3BCF">
            <w:pPr>
              <w:jc w:val="right"/>
              <w:rPr>
                <w:color w:val="000000"/>
                <w:sz w:val="12"/>
                <w:szCs w:val="12"/>
              </w:rPr>
            </w:pPr>
            <w:r w:rsidRPr="00715E13">
              <w:rPr>
                <w:color w:val="000000"/>
                <w:sz w:val="12"/>
                <w:szCs w:val="12"/>
              </w:rPr>
              <w:t>100</w:t>
            </w:r>
          </w:p>
        </w:tc>
        <w:tc>
          <w:tcPr>
            <w:tcW w:w="2634" w:type="pct"/>
            <w:vMerge/>
            <w:vAlign w:val="center"/>
            <w:hideMark/>
          </w:tcPr>
          <w:p w14:paraId="4B5A2A25" w14:textId="77777777" w:rsidR="00034592" w:rsidRPr="00715E13" w:rsidRDefault="00034592" w:rsidP="004F3BCF">
            <w:pPr>
              <w:rPr>
                <w:color w:val="000000"/>
                <w:sz w:val="12"/>
                <w:szCs w:val="12"/>
              </w:rPr>
            </w:pPr>
          </w:p>
        </w:tc>
      </w:tr>
      <w:tr w:rsidR="00034592" w:rsidRPr="00715E13" w14:paraId="23F2AD01" w14:textId="77777777" w:rsidTr="004F3BCF">
        <w:trPr>
          <w:trHeight w:val="167"/>
        </w:trPr>
        <w:tc>
          <w:tcPr>
            <w:tcW w:w="247" w:type="pct"/>
            <w:shd w:val="clear" w:color="auto" w:fill="auto"/>
            <w:noWrap/>
            <w:vAlign w:val="bottom"/>
            <w:hideMark/>
          </w:tcPr>
          <w:p w14:paraId="3E2F3435" w14:textId="77777777" w:rsidR="00034592" w:rsidRPr="00715E13" w:rsidRDefault="00034592" w:rsidP="004F3BCF">
            <w:pPr>
              <w:jc w:val="center"/>
              <w:rPr>
                <w:color w:val="000000"/>
                <w:sz w:val="12"/>
                <w:szCs w:val="12"/>
              </w:rPr>
            </w:pPr>
            <w:r w:rsidRPr="00715E13">
              <w:rPr>
                <w:color w:val="000000"/>
                <w:sz w:val="12"/>
                <w:szCs w:val="12"/>
              </w:rPr>
              <w:t>1.3.2.3.</w:t>
            </w:r>
          </w:p>
        </w:tc>
        <w:tc>
          <w:tcPr>
            <w:tcW w:w="912" w:type="pct"/>
            <w:shd w:val="clear" w:color="auto" w:fill="auto"/>
            <w:vAlign w:val="bottom"/>
            <w:hideMark/>
          </w:tcPr>
          <w:p w14:paraId="33F29CA9" w14:textId="77777777" w:rsidR="00034592" w:rsidRPr="00715E13" w:rsidRDefault="00034592" w:rsidP="004F3BCF">
            <w:pPr>
              <w:jc w:val="right"/>
              <w:rPr>
                <w:color w:val="000000"/>
                <w:sz w:val="12"/>
                <w:szCs w:val="12"/>
              </w:rPr>
            </w:pPr>
            <w:r w:rsidRPr="00715E13">
              <w:rPr>
                <w:color w:val="000000"/>
                <w:sz w:val="12"/>
                <w:szCs w:val="12"/>
              </w:rPr>
              <w:t>Расходы на юридические и информационные услуги</w:t>
            </w:r>
          </w:p>
        </w:tc>
        <w:tc>
          <w:tcPr>
            <w:tcW w:w="423" w:type="pct"/>
            <w:shd w:val="clear" w:color="auto" w:fill="auto"/>
            <w:noWrap/>
            <w:vAlign w:val="center"/>
            <w:hideMark/>
          </w:tcPr>
          <w:p w14:paraId="7D70DD34"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6DE2FD9D" w14:textId="77777777" w:rsidR="00034592" w:rsidRPr="00715E13" w:rsidRDefault="00034592" w:rsidP="004F3BCF">
            <w:pPr>
              <w:jc w:val="right"/>
              <w:rPr>
                <w:color w:val="000000"/>
                <w:sz w:val="12"/>
                <w:szCs w:val="12"/>
              </w:rPr>
            </w:pPr>
            <w:r w:rsidRPr="00715E13">
              <w:rPr>
                <w:color w:val="000000"/>
                <w:sz w:val="12"/>
                <w:szCs w:val="12"/>
              </w:rPr>
              <w:t>347</w:t>
            </w:r>
          </w:p>
        </w:tc>
        <w:tc>
          <w:tcPr>
            <w:tcW w:w="392" w:type="pct"/>
            <w:shd w:val="clear" w:color="auto" w:fill="auto"/>
            <w:noWrap/>
            <w:vAlign w:val="bottom"/>
            <w:hideMark/>
          </w:tcPr>
          <w:p w14:paraId="38285544" w14:textId="77777777" w:rsidR="00034592" w:rsidRPr="00715E13" w:rsidRDefault="00034592" w:rsidP="004F3BCF">
            <w:pPr>
              <w:jc w:val="right"/>
              <w:rPr>
                <w:color w:val="000000"/>
                <w:sz w:val="12"/>
                <w:szCs w:val="12"/>
              </w:rPr>
            </w:pPr>
            <w:r w:rsidRPr="00715E13">
              <w:rPr>
                <w:color w:val="000000"/>
                <w:sz w:val="12"/>
                <w:szCs w:val="12"/>
              </w:rPr>
              <w:t>340</w:t>
            </w:r>
          </w:p>
        </w:tc>
        <w:tc>
          <w:tcPr>
            <w:tcW w:w="2634" w:type="pct"/>
            <w:vMerge/>
            <w:vAlign w:val="center"/>
            <w:hideMark/>
          </w:tcPr>
          <w:p w14:paraId="7E5BD476" w14:textId="77777777" w:rsidR="00034592" w:rsidRPr="00715E13" w:rsidRDefault="00034592" w:rsidP="004F3BCF">
            <w:pPr>
              <w:rPr>
                <w:color w:val="000000"/>
                <w:sz w:val="12"/>
                <w:szCs w:val="12"/>
              </w:rPr>
            </w:pPr>
          </w:p>
        </w:tc>
      </w:tr>
      <w:tr w:rsidR="00034592" w:rsidRPr="00715E13" w14:paraId="534F356B" w14:textId="77777777" w:rsidTr="004F3BCF">
        <w:trPr>
          <w:trHeight w:val="167"/>
        </w:trPr>
        <w:tc>
          <w:tcPr>
            <w:tcW w:w="247" w:type="pct"/>
            <w:shd w:val="clear" w:color="auto" w:fill="auto"/>
            <w:noWrap/>
            <w:vAlign w:val="bottom"/>
            <w:hideMark/>
          </w:tcPr>
          <w:p w14:paraId="2FE3B5D6" w14:textId="77777777" w:rsidR="00034592" w:rsidRPr="00715E13" w:rsidRDefault="00034592" w:rsidP="004F3BCF">
            <w:pPr>
              <w:jc w:val="center"/>
              <w:rPr>
                <w:color w:val="000000"/>
                <w:sz w:val="12"/>
                <w:szCs w:val="12"/>
              </w:rPr>
            </w:pPr>
            <w:r w:rsidRPr="00715E13">
              <w:rPr>
                <w:color w:val="000000"/>
                <w:sz w:val="12"/>
                <w:szCs w:val="12"/>
              </w:rPr>
              <w:t>1.3.2.4.</w:t>
            </w:r>
          </w:p>
        </w:tc>
        <w:tc>
          <w:tcPr>
            <w:tcW w:w="912" w:type="pct"/>
            <w:shd w:val="clear" w:color="auto" w:fill="auto"/>
            <w:vAlign w:val="bottom"/>
            <w:hideMark/>
          </w:tcPr>
          <w:p w14:paraId="4DC3AE9B" w14:textId="77777777" w:rsidR="00034592" w:rsidRPr="00715E13" w:rsidRDefault="00034592" w:rsidP="004F3BCF">
            <w:pPr>
              <w:jc w:val="right"/>
              <w:rPr>
                <w:color w:val="000000"/>
                <w:sz w:val="12"/>
                <w:szCs w:val="12"/>
              </w:rPr>
            </w:pPr>
            <w:r w:rsidRPr="00715E13">
              <w:rPr>
                <w:color w:val="000000"/>
                <w:sz w:val="12"/>
                <w:szCs w:val="12"/>
              </w:rPr>
              <w:t>Расходы на аудиторские и консультационные услуги</w:t>
            </w:r>
          </w:p>
        </w:tc>
        <w:tc>
          <w:tcPr>
            <w:tcW w:w="423" w:type="pct"/>
            <w:shd w:val="clear" w:color="auto" w:fill="auto"/>
            <w:noWrap/>
            <w:vAlign w:val="center"/>
            <w:hideMark/>
          </w:tcPr>
          <w:p w14:paraId="670E3E4F"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87939E9" w14:textId="77777777" w:rsidR="00034592" w:rsidRPr="00715E13" w:rsidRDefault="00034592" w:rsidP="004F3BCF">
            <w:pPr>
              <w:jc w:val="right"/>
              <w:rPr>
                <w:color w:val="000000"/>
                <w:sz w:val="12"/>
                <w:szCs w:val="12"/>
              </w:rPr>
            </w:pPr>
            <w:r w:rsidRPr="00715E13">
              <w:rPr>
                <w:color w:val="000000"/>
                <w:sz w:val="12"/>
                <w:szCs w:val="12"/>
              </w:rPr>
              <w:t>443</w:t>
            </w:r>
          </w:p>
        </w:tc>
        <w:tc>
          <w:tcPr>
            <w:tcW w:w="392" w:type="pct"/>
            <w:shd w:val="clear" w:color="auto" w:fill="auto"/>
            <w:noWrap/>
            <w:vAlign w:val="bottom"/>
            <w:hideMark/>
          </w:tcPr>
          <w:p w14:paraId="4DAF77FC" w14:textId="77777777" w:rsidR="00034592" w:rsidRPr="00715E13" w:rsidRDefault="00034592" w:rsidP="004F3BCF">
            <w:pPr>
              <w:jc w:val="right"/>
              <w:rPr>
                <w:color w:val="000000"/>
                <w:sz w:val="12"/>
                <w:szCs w:val="12"/>
              </w:rPr>
            </w:pPr>
            <w:r w:rsidRPr="00715E13">
              <w:rPr>
                <w:color w:val="000000"/>
                <w:sz w:val="12"/>
                <w:szCs w:val="12"/>
              </w:rPr>
              <w:t>434</w:t>
            </w:r>
          </w:p>
        </w:tc>
        <w:tc>
          <w:tcPr>
            <w:tcW w:w="2634" w:type="pct"/>
            <w:vMerge/>
            <w:vAlign w:val="center"/>
            <w:hideMark/>
          </w:tcPr>
          <w:p w14:paraId="5F9ADE4E" w14:textId="77777777" w:rsidR="00034592" w:rsidRPr="00715E13" w:rsidRDefault="00034592" w:rsidP="004F3BCF">
            <w:pPr>
              <w:rPr>
                <w:color w:val="000000"/>
                <w:sz w:val="12"/>
                <w:szCs w:val="12"/>
              </w:rPr>
            </w:pPr>
          </w:p>
        </w:tc>
      </w:tr>
      <w:tr w:rsidR="00034592" w:rsidRPr="00715E13" w14:paraId="71164CB6" w14:textId="77777777" w:rsidTr="004F3BCF">
        <w:trPr>
          <w:trHeight w:val="167"/>
        </w:trPr>
        <w:tc>
          <w:tcPr>
            <w:tcW w:w="247" w:type="pct"/>
            <w:shd w:val="clear" w:color="auto" w:fill="auto"/>
            <w:noWrap/>
            <w:vAlign w:val="bottom"/>
            <w:hideMark/>
          </w:tcPr>
          <w:p w14:paraId="20C136F8" w14:textId="77777777" w:rsidR="00034592" w:rsidRPr="00715E13" w:rsidRDefault="00034592" w:rsidP="004F3BCF">
            <w:pPr>
              <w:jc w:val="center"/>
              <w:rPr>
                <w:color w:val="000000"/>
                <w:sz w:val="12"/>
                <w:szCs w:val="12"/>
              </w:rPr>
            </w:pPr>
            <w:r w:rsidRPr="00715E13">
              <w:rPr>
                <w:color w:val="000000"/>
                <w:sz w:val="12"/>
                <w:szCs w:val="12"/>
              </w:rPr>
              <w:t>1.3.2.5.</w:t>
            </w:r>
          </w:p>
        </w:tc>
        <w:tc>
          <w:tcPr>
            <w:tcW w:w="912" w:type="pct"/>
            <w:shd w:val="clear" w:color="auto" w:fill="auto"/>
            <w:vAlign w:val="bottom"/>
            <w:hideMark/>
          </w:tcPr>
          <w:p w14:paraId="2F668D8E" w14:textId="77777777" w:rsidR="00034592" w:rsidRPr="00715E13" w:rsidRDefault="00034592" w:rsidP="004F3BCF">
            <w:pPr>
              <w:jc w:val="right"/>
              <w:rPr>
                <w:color w:val="000000"/>
                <w:sz w:val="12"/>
                <w:szCs w:val="12"/>
              </w:rPr>
            </w:pPr>
            <w:r w:rsidRPr="00715E13">
              <w:rPr>
                <w:color w:val="000000"/>
                <w:sz w:val="12"/>
                <w:szCs w:val="12"/>
              </w:rPr>
              <w:t>Транспортные услуги</w:t>
            </w:r>
          </w:p>
        </w:tc>
        <w:tc>
          <w:tcPr>
            <w:tcW w:w="423" w:type="pct"/>
            <w:shd w:val="clear" w:color="auto" w:fill="auto"/>
            <w:noWrap/>
            <w:vAlign w:val="center"/>
            <w:hideMark/>
          </w:tcPr>
          <w:p w14:paraId="0C5142AD"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477A245" w14:textId="77777777" w:rsidR="00034592" w:rsidRPr="00715E13" w:rsidRDefault="00034592" w:rsidP="004F3BCF">
            <w:pPr>
              <w:jc w:val="right"/>
              <w:rPr>
                <w:color w:val="000000"/>
                <w:sz w:val="12"/>
                <w:szCs w:val="12"/>
              </w:rPr>
            </w:pPr>
            <w:r w:rsidRPr="00715E13">
              <w:rPr>
                <w:color w:val="000000"/>
                <w:sz w:val="12"/>
                <w:szCs w:val="12"/>
              </w:rPr>
              <w:t>283</w:t>
            </w:r>
          </w:p>
        </w:tc>
        <w:tc>
          <w:tcPr>
            <w:tcW w:w="392" w:type="pct"/>
            <w:shd w:val="clear" w:color="auto" w:fill="auto"/>
            <w:noWrap/>
            <w:vAlign w:val="bottom"/>
            <w:hideMark/>
          </w:tcPr>
          <w:p w14:paraId="1C98E61E" w14:textId="77777777" w:rsidR="00034592" w:rsidRPr="00715E13" w:rsidRDefault="00034592" w:rsidP="004F3BCF">
            <w:pPr>
              <w:jc w:val="right"/>
              <w:rPr>
                <w:color w:val="000000"/>
                <w:sz w:val="12"/>
                <w:szCs w:val="12"/>
              </w:rPr>
            </w:pPr>
            <w:r w:rsidRPr="00715E13">
              <w:rPr>
                <w:color w:val="000000"/>
                <w:sz w:val="12"/>
                <w:szCs w:val="12"/>
              </w:rPr>
              <w:t>278</w:t>
            </w:r>
          </w:p>
        </w:tc>
        <w:tc>
          <w:tcPr>
            <w:tcW w:w="2634" w:type="pct"/>
            <w:vMerge/>
            <w:vAlign w:val="center"/>
            <w:hideMark/>
          </w:tcPr>
          <w:p w14:paraId="30C0D774" w14:textId="77777777" w:rsidR="00034592" w:rsidRPr="00715E13" w:rsidRDefault="00034592" w:rsidP="004F3BCF">
            <w:pPr>
              <w:rPr>
                <w:color w:val="000000"/>
                <w:sz w:val="12"/>
                <w:szCs w:val="12"/>
              </w:rPr>
            </w:pPr>
          </w:p>
        </w:tc>
      </w:tr>
      <w:tr w:rsidR="00034592" w:rsidRPr="00715E13" w14:paraId="59C054CE" w14:textId="77777777" w:rsidTr="004F3BCF">
        <w:trPr>
          <w:trHeight w:val="167"/>
        </w:trPr>
        <w:tc>
          <w:tcPr>
            <w:tcW w:w="247" w:type="pct"/>
            <w:shd w:val="clear" w:color="auto" w:fill="auto"/>
            <w:noWrap/>
            <w:vAlign w:val="bottom"/>
            <w:hideMark/>
          </w:tcPr>
          <w:p w14:paraId="7F89DE92" w14:textId="77777777" w:rsidR="00034592" w:rsidRPr="00715E13" w:rsidRDefault="00034592" w:rsidP="004F3BCF">
            <w:pPr>
              <w:jc w:val="center"/>
              <w:rPr>
                <w:color w:val="000000"/>
                <w:sz w:val="12"/>
                <w:szCs w:val="12"/>
              </w:rPr>
            </w:pPr>
            <w:r w:rsidRPr="00715E13">
              <w:rPr>
                <w:color w:val="000000"/>
                <w:sz w:val="12"/>
                <w:szCs w:val="12"/>
              </w:rPr>
              <w:t>1.3.2.6.</w:t>
            </w:r>
          </w:p>
        </w:tc>
        <w:tc>
          <w:tcPr>
            <w:tcW w:w="912" w:type="pct"/>
            <w:shd w:val="clear" w:color="auto" w:fill="auto"/>
            <w:vAlign w:val="bottom"/>
            <w:hideMark/>
          </w:tcPr>
          <w:p w14:paraId="672C7C00" w14:textId="77777777" w:rsidR="00034592" w:rsidRPr="00715E13" w:rsidRDefault="00034592" w:rsidP="004F3BCF">
            <w:pPr>
              <w:jc w:val="right"/>
              <w:rPr>
                <w:color w:val="000000"/>
                <w:sz w:val="12"/>
                <w:szCs w:val="12"/>
              </w:rPr>
            </w:pPr>
            <w:r w:rsidRPr="00715E13">
              <w:rPr>
                <w:color w:val="000000"/>
                <w:sz w:val="12"/>
                <w:szCs w:val="12"/>
              </w:rPr>
              <w:t>Прочие услуги сторонних организаций</w:t>
            </w:r>
          </w:p>
        </w:tc>
        <w:tc>
          <w:tcPr>
            <w:tcW w:w="423" w:type="pct"/>
            <w:shd w:val="clear" w:color="auto" w:fill="auto"/>
            <w:noWrap/>
            <w:vAlign w:val="center"/>
            <w:hideMark/>
          </w:tcPr>
          <w:p w14:paraId="309DFAAC"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37A656D3" w14:textId="77777777" w:rsidR="00034592" w:rsidRPr="00715E13" w:rsidRDefault="00034592" w:rsidP="004F3BCF">
            <w:pPr>
              <w:jc w:val="right"/>
              <w:rPr>
                <w:color w:val="000000"/>
                <w:sz w:val="12"/>
                <w:szCs w:val="12"/>
              </w:rPr>
            </w:pPr>
            <w:r w:rsidRPr="00715E13">
              <w:rPr>
                <w:color w:val="000000"/>
                <w:sz w:val="12"/>
                <w:szCs w:val="12"/>
              </w:rPr>
              <w:t>280</w:t>
            </w:r>
          </w:p>
        </w:tc>
        <w:tc>
          <w:tcPr>
            <w:tcW w:w="392" w:type="pct"/>
            <w:shd w:val="clear" w:color="auto" w:fill="auto"/>
            <w:noWrap/>
            <w:vAlign w:val="bottom"/>
            <w:hideMark/>
          </w:tcPr>
          <w:p w14:paraId="035DBB4A" w14:textId="77777777" w:rsidR="00034592" w:rsidRPr="00715E13" w:rsidRDefault="00034592" w:rsidP="004F3BCF">
            <w:pPr>
              <w:jc w:val="right"/>
              <w:rPr>
                <w:color w:val="000000"/>
                <w:sz w:val="12"/>
                <w:szCs w:val="12"/>
              </w:rPr>
            </w:pPr>
            <w:r w:rsidRPr="00715E13">
              <w:rPr>
                <w:color w:val="000000"/>
                <w:sz w:val="12"/>
                <w:szCs w:val="12"/>
              </w:rPr>
              <w:t>275</w:t>
            </w:r>
          </w:p>
        </w:tc>
        <w:tc>
          <w:tcPr>
            <w:tcW w:w="2634" w:type="pct"/>
            <w:vMerge/>
            <w:vAlign w:val="center"/>
            <w:hideMark/>
          </w:tcPr>
          <w:p w14:paraId="3DE6C92B" w14:textId="77777777" w:rsidR="00034592" w:rsidRPr="00715E13" w:rsidRDefault="00034592" w:rsidP="004F3BCF">
            <w:pPr>
              <w:rPr>
                <w:color w:val="000000"/>
                <w:sz w:val="12"/>
                <w:szCs w:val="12"/>
              </w:rPr>
            </w:pPr>
          </w:p>
        </w:tc>
      </w:tr>
      <w:tr w:rsidR="00034592" w:rsidRPr="00715E13" w14:paraId="205EC885" w14:textId="77777777" w:rsidTr="004F3BCF">
        <w:trPr>
          <w:trHeight w:val="167"/>
        </w:trPr>
        <w:tc>
          <w:tcPr>
            <w:tcW w:w="247" w:type="pct"/>
            <w:shd w:val="clear" w:color="auto" w:fill="auto"/>
            <w:noWrap/>
            <w:vAlign w:val="bottom"/>
            <w:hideMark/>
          </w:tcPr>
          <w:p w14:paraId="4282490A" w14:textId="77777777" w:rsidR="00034592" w:rsidRPr="00715E13" w:rsidRDefault="00034592" w:rsidP="004F3BCF">
            <w:pPr>
              <w:jc w:val="center"/>
              <w:rPr>
                <w:i/>
                <w:iCs/>
                <w:color w:val="000000"/>
                <w:sz w:val="12"/>
                <w:szCs w:val="12"/>
              </w:rPr>
            </w:pPr>
            <w:r w:rsidRPr="00715E13">
              <w:rPr>
                <w:i/>
                <w:iCs/>
                <w:color w:val="000000"/>
                <w:sz w:val="12"/>
                <w:szCs w:val="12"/>
              </w:rPr>
              <w:t>1.3.3.</w:t>
            </w:r>
          </w:p>
        </w:tc>
        <w:tc>
          <w:tcPr>
            <w:tcW w:w="912" w:type="pct"/>
            <w:shd w:val="clear" w:color="auto" w:fill="auto"/>
            <w:vAlign w:val="bottom"/>
            <w:hideMark/>
          </w:tcPr>
          <w:p w14:paraId="1B38D52F" w14:textId="77777777" w:rsidR="00034592" w:rsidRPr="00715E13" w:rsidRDefault="00034592" w:rsidP="004F3BCF">
            <w:pPr>
              <w:rPr>
                <w:i/>
                <w:iCs/>
                <w:color w:val="000000"/>
                <w:sz w:val="12"/>
                <w:szCs w:val="12"/>
              </w:rPr>
            </w:pPr>
            <w:r w:rsidRPr="00715E13">
              <w:rPr>
                <w:i/>
                <w:iCs/>
                <w:color w:val="000000"/>
                <w:sz w:val="12"/>
                <w:szCs w:val="12"/>
              </w:rPr>
              <w:t>Расходы на командировки и представительские</w:t>
            </w:r>
          </w:p>
        </w:tc>
        <w:tc>
          <w:tcPr>
            <w:tcW w:w="423" w:type="pct"/>
            <w:shd w:val="clear" w:color="auto" w:fill="auto"/>
            <w:noWrap/>
            <w:vAlign w:val="center"/>
            <w:hideMark/>
          </w:tcPr>
          <w:p w14:paraId="6E5729AA"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20E64470" w14:textId="77777777" w:rsidR="00034592" w:rsidRPr="00715E13" w:rsidRDefault="00034592" w:rsidP="004F3BCF">
            <w:pPr>
              <w:jc w:val="right"/>
              <w:rPr>
                <w:i/>
                <w:iCs/>
                <w:color w:val="000000"/>
                <w:sz w:val="12"/>
                <w:szCs w:val="12"/>
              </w:rPr>
            </w:pPr>
            <w:r w:rsidRPr="00715E13">
              <w:rPr>
                <w:i/>
                <w:iCs/>
                <w:color w:val="000000"/>
                <w:sz w:val="12"/>
                <w:szCs w:val="12"/>
              </w:rPr>
              <w:t>82</w:t>
            </w:r>
          </w:p>
        </w:tc>
        <w:tc>
          <w:tcPr>
            <w:tcW w:w="392" w:type="pct"/>
            <w:shd w:val="clear" w:color="auto" w:fill="auto"/>
            <w:noWrap/>
            <w:vAlign w:val="bottom"/>
            <w:hideMark/>
          </w:tcPr>
          <w:p w14:paraId="3CDC42E5" w14:textId="77777777" w:rsidR="00034592" w:rsidRPr="00715E13" w:rsidRDefault="00034592" w:rsidP="004F3BCF">
            <w:pPr>
              <w:jc w:val="right"/>
              <w:rPr>
                <w:i/>
                <w:iCs/>
                <w:color w:val="000000"/>
                <w:sz w:val="12"/>
                <w:szCs w:val="12"/>
              </w:rPr>
            </w:pPr>
            <w:r w:rsidRPr="00715E13">
              <w:rPr>
                <w:i/>
                <w:iCs/>
                <w:color w:val="000000"/>
                <w:sz w:val="12"/>
                <w:szCs w:val="12"/>
              </w:rPr>
              <w:t>81</w:t>
            </w:r>
          </w:p>
        </w:tc>
        <w:tc>
          <w:tcPr>
            <w:tcW w:w="2634" w:type="pct"/>
            <w:vMerge/>
            <w:vAlign w:val="center"/>
            <w:hideMark/>
          </w:tcPr>
          <w:p w14:paraId="68FF2C99" w14:textId="77777777" w:rsidR="00034592" w:rsidRPr="00715E13" w:rsidRDefault="00034592" w:rsidP="004F3BCF">
            <w:pPr>
              <w:rPr>
                <w:color w:val="000000"/>
                <w:sz w:val="12"/>
                <w:szCs w:val="12"/>
              </w:rPr>
            </w:pPr>
          </w:p>
        </w:tc>
      </w:tr>
      <w:tr w:rsidR="00034592" w:rsidRPr="00715E13" w14:paraId="3F8E17E8" w14:textId="77777777" w:rsidTr="004F3BCF">
        <w:trPr>
          <w:trHeight w:val="167"/>
        </w:trPr>
        <w:tc>
          <w:tcPr>
            <w:tcW w:w="247" w:type="pct"/>
            <w:shd w:val="clear" w:color="auto" w:fill="auto"/>
            <w:noWrap/>
            <w:vAlign w:val="bottom"/>
            <w:hideMark/>
          </w:tcPr>
          <w:p w14:paraId="6F3F4F1C" w14:textId="77777777" w:rsidR="00034592" w:rsidRPr="00715E13" w:rsidRDefault="00034592" w:rsidP="004F3BCF">
            <w:pPr>
              <w:jc w:val="center"/>
              <w:rPr>
                <w:i/>
                <w:iCs/>
                <w:color w:val="000000"/>
                <w:sz w:val="12"/>
                <w:szCs w:val="12"/>
              </w:rPr>
            </w:pPr>
            <w:r w:rsidRPr="00715E13">
              <w:rPr>
                <w:i/>
                <w:iCs/>
                <w:color w:val="000000"/>
                <w:sz w:val="12"/>
                <w:szCs w:val="12"/>
              </w:rPr>
              <w:t>1.3.4.</w:t>
            </w:r>
          </w:p>
        </w:tc>
        <w:tc>
          <w:tcPr>
            <w:tcW w:w="912" w:type="pct"/>
            <w:shd w:val="clear" w:color="auto" w:fill="auto"/>
            <w:vAlign w:val="bottom"/>
            <w:hideMark/>
          </w:tcPr>
          <w:p w14:paraId="6ACAD93C" w14:textId="77777777" w:rsidR="00034592" w:rsidRPr="00715E13" w:rsidRDefault="00034592" w:rsidP="004F3BCF">
            <w:pPr>
              <w:rPr>
                <w:i/>
                <w:iCs/>
                <w:color w:val="000000"/>
                <w:sz w:val="12"/>
                <w:szCs w:val="12"/>
              </w:rPr>
            </w:pPr>
            <w:r w:rsidRPr="00715E13">
              <w:rPr>
                <w:i/>
                <w:iCs/>
                <w:color w:val="000000"/>
                <w:sz w:val="12"/>
                <w:szCs w:val="12"/>
              </w:rPr>
              <w:t>Расходы на подготовку кадров</w:t>
            </w:r>
          </w:p>
        </w:tc>
        <w:tc>
          <w:tcPr>
            <w:tcW w:w="423" w:type="pct"/>
            <w:shd w:val="clear" w:color="auto" w:fill="auto"/>
            <w:noWrap/>
            <w:vAlign w:val="center"/>
            <w:hideMark/>
          </w:tcPr>
          <w:p w14:paraId="02FCBA94"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348E62E8" w14:textId="77777777" w:rsidR="00034592" w:rsidRPr="00715E13" w:rsidRDefault="00034592" w:rsidP="004F3BCF">
            <w:pPr>
              <w:jc w:val="right"/>
              <w:rPr>
                <w:i/>
                <w:iCs/>
                <w:color w:val="000000"/>
                <w:sz w:val="12"/>
                <w:szCs w:val="12"/>
              </w:rPr>
            </w:pPr>
            <w:r w:rsidRPr="00715E13">
              <w:rPr>
                <w:i/>
                <w:iCs/>
                <w:color w:val="000000"/>
                <w:sz w:val="12"/>
                <w:szCs w:val="12"/>
              </w:rPr>
              <w:t>65</w:t>
            </w:r>
          </w:p>
        </w:tc>
        <w:tc>
          <w:tcPr>
            <w:tcW w:w="392" w:type="pct"/>
            <w:shd w:val="clear" w:color="auto" w:fill="auto"/>
            <w:noWrap/>
            <w:vAlign w:val="bottom"/>
            <w:hideMark/>
          </w:tcPr>
          <w:p w14:paraId="55753F64" w14:textId="77777777" w:rsidR="00034592" w:rsidRPr="00715E13" w:rsidRDefault="00034592" w:rsidP="004F3BCF">
            <w:pPr>
              <w:jc w:val="right"/>
              <w:rPr>
                <w:i/>
                <w:iCs/>
                <w:color w:val="000000"/>
                <w:sz w:val="12"/>
                <w:szCs w:val="12"/>
              </w:rPr>
            </w:pPr>
            <w:r w:rsidRPr="00715E13">
              <w:rPr>
                <w:i/>
                <w:iCs/>
                <w:color w:val="000000"/>
                <w:sz w:val="12"/>
                <w:szCs w:val="12"/>
              </w:rPr>
              <w:t>64</w:t>
            </w:r>
          </w:p>
        </w:tc>
        <w:tc>
          <w:tcPr>
            <w:tcW w:w="2634" w:type="pct"/>
            <w:vMerge/>
            <w:vAlign w:val="center"/>
            <w:hideMark/>
          </w:tcPr>
          <w:p w14:paraId="0E0DB965" w14:textId="77777777" w:rsidR="00034592" w:rsidRPr="00715E13" w:rsidRDefault="00034592" w:rsidP="004F3BCF">
            <w:pPr>
              <w:rPr>
                <w:color w:val="000000"/>
                <w:sz w:val="12"/>
                <w:szCs w:val="12"/>
              </w:rPr>
            </w:pPr>
          </w:p>
        </w:tc>
      </w:tr>
      <w:tr w:rsidR="00034592" w:rsidRPr="00715E13" w14:paraId="7B944EE9" w14:textId="77777777" w:rsidTr="004F3BCF">
        <w:trPr>
          <w:trHeight w:val="294"/>
        </w:trPr>
        <w:tc>
          <w:tcPr>
            <w:tcW w:w="247" w:type="pct"/>
            <w:shd w:val="clear" w:color="auto" w:fill="auto"/>
            <w:noWrap/>
            <w:vAlign w:val="bottom"/>
            <w:hideMark/>
          </w:tcPr>
          <w:p w14:paraId="4937EC4F" w14:textId="77777777" w:rsidR="00034592" w:rsidRPr="00715E13" w:rsidRDefault="00034592" w:rsidP="004F3BCF">
            <w:pPr>
              <w:jc w:val="center"/>
              <w:rPr>
                <w:i/>
                <w:iCs/>
                <w:color w:val="000000"/>
                <w:sz w:val="12"/>
                <w:szCs w:val="12"/>
              </w:rPr>
            </w:pPr>
            <w:r w:rsidRPr="00715E13">
              <w:rPr>
                <w:i/>
                <w:iCs/>
                <w:color w:val="000000"/>
                <w:sz w:val="12"/>
                <w:szCs w:val="12"/>
              </w:rPr>
              <w:t>1.3.5.</w:t>
            </w:r>
          </w:p>
        </w:tc>
        <w:tc>
          <w:tcPr>
            <w:tcW w:w="912" w:type="pct"/>
            <w:shd w:val="clear" w:color="auto" w:fill="auto"/>
            <w:vAlign w:val="bottom"/>
            <w:hideMark/>
          </w:tcPr>
          <w:p w14:paraId="0171620D" w14:textId="77777777" w:rsidR="00034592" w:rsidRPr="00715E13" w:rsidRDefault="00034592" w:rsidP="004F3BCF">
            <w:pPr>
              <w:rPr>
                <w:i/>
                <w:iCs/>
                <w:color w:val="000000"/>
                <w:sz w:val="12"/>
                <w:szCs w:val="12"/>
              </w:rPr>
            </w:pPr>
            <w:r w:rsidRPr="00715E13">
              <w:rPr>
                <w:i/>
                <w:iCs/>
                <w:color w:val="000000"/>
                <w:sz w:val="12"/>
                <w:szCs w:val="12"/>
              </w:rPr>
              <w:t>Расходы на обеспечение нормальных условий труда и мер по технике безопасности</w:t>
            </w:r>
          </w:p>
        </w:tc>
        <w:tc>
          <w:tcPr>
            <w:tcW w:w="423" w:type="pct"/>
            <w:shd w:val="clear" w:color="auto" w:fill="auto"/>
            <w:noWrap/>
            <w:vAlign w:val="center"/>
            <w:hideMark/>
          </w:tcPr>
          <w:p w14:paraId="75CB4DE8"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1378BE89" w14:textId="77777777" w:rsidR="00034592" w:rsidRPr="00715E13" w:rsidRDefault="00034592" w:rsidP="004F3BCF">
            <w:pPr>
              <w:jc w:val="right"/>
              <w:rPr>
                <w:i/>
                <w:iCs/>
                <w:color w:val="000000"/>
                <w:sz w:val="12"/>
                <w:szCs w:val="12"/>
              </w:rPr>
            </w:pPr>
            <w:r w:rsidRPr="00715E13">
              <w:rPr>
                <w:i/>
                <w:iCs/>
                <w:color w:val="000000"/>
                <w:sz w:val="12"/>
                <w:szCs w:val="12"/>
              </w:rPr>
              <w:t>461</w:t>
            </w:r>
          </w:p>
        </w:tc>
        <w:tc>
          <w:tcPr>
            <w:tcW w:w="392" w:type="pct"/>
            <w:shd w:val="clear" w:color="auto" w:fill="auto"/>
            <w:noWrap/>
            <w:vAlign w:val="bottom"/>
            <w:hideMark/>
          </w:tcPr>
          <w:p w14:paraId="1A325986" w14:textId="77777777" w:rsidR="00034592" w:rsidRPr="00715E13" w:rsidRDefault="00034592" w:rsidP="004F3BCF">
            <w:pPr>
              <w:jc w:val="right"/>
              <w:rPr>
                <w:i/>
                <w:iCs/>
                <w:color w:val="000000"/>
                <w:sz w:val="12"/>
                <w:szCs w:val="12"/>
              </w:rPr>
            </w:pPr>
            <w:r w:rsidRPr="00715E13">
              <w:rPr>
                <w:i/>
                <w:iCs/>
                <w:color w:val="000000"/>
                <w:sz w:val="12"/>
                <w:szCs w:val="12"/>
              </w:rPr>
              <w:t>453</w:t>
            </w:r>
          </w:p>
        </w:tc>
        <w:tc>
          <w:tcPr>
            <w:tcW w:w="2634" w:type="pct"/>
            <w:vMerge/>
            <w:vAlign w:val="center"/>
            <w:hideMark/>
          </w:tcPr>
          <w:p w14:paraId="18A135A9" w14:textId="77777777" w:rsidR="00034592" w:rsidRPr="00715E13" w:rsidRDefault="00034592" w:rsidP="004F3BCF">
            <w:pPr>
              <w:rPr>
                <w:color w:val="000000"/>
                <w:sz w:val="12"/>
                <w:szCs w:val="12"/>
              </w:rPr>
            </w:pPr>
          </w:p>
        </w:tc>
      </w:tr>
      <w:tr w:rsidR="00034592" w:rsidRPr="00715E13" w14:paraId="63D2AC3B" w14:textId="77777777" w:rsidTr="004F3BCF">
        <w:trPr>
          <w:trHeight w:val="167"/>
        </w:trPr>
        <w:tc>
          <w:tcPr>
            <w:tcW w:w="247" w:type="pct"/>
            <w:shd w:val="clear" w:color="auto" w:fill="auto"/>
            <w:noWrap/>
            <w:vAlign w:val="bottom"/>
            <w:hideMark/>
          </w:tcPr>
          <w:p w14:paraId="03A43B88" w14:textId="77777777" w:rsidR="00034592" w:rsidRPr="00715E13" w:rsidRDefault="00034592" w:rsidP="004F3BCF">
            <w:pPr>
              <w:jc w:val="center"/>
              <w:rPr>
                <w:i/>
                <w:iCs/>
                <w:color w:val="000000"/>
                <w:sz w:val="12"/>
                <w:szCs w:val="12"/>
              </w:rPr>
            </w:pPr>
            <w:r w:rsidRPr="00715E13">
              <w:rPr>
                <w:i/>
                <w:iCs/>
                <w:color w:val="000000"/>
                <w:sz w:val="12"/>
                <w:szCs w:val="12"/>
              </w:rPr>
              <w:t>1.3.6.</w:t>
            </w:r>
          </w:p>
        </w:tc>
        <w:tc>
          <w:tcPr>
            <w:tcW w:w="912" w:type="pct"/>
            <w:shd w:val="clear" w:color="auto" w:fill="auto"/>
            <w:vAlign w:val="bottom"/>
            <w:hideMark/>
          </w:tcPr>
          <w:p w14:paraId="4E8C7FAF" w14:textId="77777777" w:rsidR="00034592" w:rsidRPr="00715E13" w:rsidRDefault="00034592" w:rsidP="004F3BCF">
            <w:pPr>
              <w:rPr>
                <w:i/>
                <w:iCs/>
                <w:color w:val="000000"/>
                <w:sz w:val="12"/>
                <w:szCs w:val="12"/>
              </w:rPr>
            </w:pPr>
            <w:r w:rsidRPr="00715E13">
              <w:rPr>
                <w:i/>
                <w:iCs/>
                <w:color w:val="000000"/>
                <w:sz w:val="12"/>
                <w:szCs w:val="12"/>
              </w:rPr>
              <w:t>Электроэнергия на хоз. нужды</w:t>
            </w:r>
          </w:p>
        </w:tc>
        <w:tc>
          <w:tcPr>
            <w:tcW w:w="423" w:type="pct"/>
            <w:shd w:val="clear" w:color="auto" w:fill="auto"/>
            <w:noWrap/>
            <w:vAlign w:val="center"/>
            <w:hideMark/>
          </w:tcPr>
          <w:p w14:paraId="7F0B4E03"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6FBCC970" w14:textId="77777777" w:rsidR="00034592" w:rsidRPr="00715E13" w:rsidRDefault="00034592" w:rsidP="004F3BCF">
            <w:pPr>
              <w:jc w:val="right"/>
              <w:rPr>
                <w:i/>
                <w:iCs/>
                <w:color w:val="000000"/>
                <w:sz w:val="12"/>
                <w:szCs w:val="12"/>
              </w:rPr>
            </w:pPr>
            <w:r w:rsidRPr="00715E13">
              <w:rPr>
                <w:i/>
                <w:iCs/>
                <w:color w:val="000000"/>
                <w:sz w:val="12"/>
                <w:szCs w:val="12"/>
              </w:rPr>
              <w:t>0</w:t>
            </w:r>
          </w:p>
        </w:tc>
        <w:tc>
          <w:tcPr>
            <w:tcW w:w="392" w:type="pct"/>
            <w:shd w:val="clear" w:color="auto" w:fill="auto"/>
            <w:noWrap/>
            <w:vAlign w:val="bottom"/>
            <w:hideMark/>
          </w:tcPr>
          <w:p w14:paraId="3888D3BC" w14:textId="77777777" w:rsidR="00034592" w:rsidRPr="00715E13" w:rsidRDefault="00034592" w:rsidP="004F3BCF">
            <w:pPr>
              <w:jc w:val="right"/>
              <w:rPr>
                <w:i/>
                <w:iCs/>
                <w:color w:val="000000"/>
                <w:sz w:val="12"/>
                <w:szCs w:val="12"/>
              </w:rPr>
            </w:pPr>
            <w:r w:rsidRPr="00715E13">
              <w:rPr>
                <w:i/>
                <w:iCs/>
                <w:color w:val="000000"/>
                <w:sz w:val="12"/>
                <w:szCs w:val="12"/>
              </w:rPr>
              <w:t>0</w:t>
            </w:r>
          </w:p>
        </w:tc>
        <w:tc>
          <w:tcPr>
            <w:tcW w:w="2634" w:type="pct"/>
            <w:vMerge/>
            <w:vAlign w:val="center"/>
            <w:hideMark/>
          </w:tcPr>
          <w:p w14:paraId="742FAB7C" w14:textId="77777777" w:rsidR="00034592" w:rsidRPr="00715E13" w:rsidRDefault="00034592" w:rsidP="004F3BCF">
            <w:pPr>
              <w:rPr>
                <w:color w:val="000000"/>
                <w:sz w:val="12"/>
                <w:szCs w:val="12"/>
              </w:rPr>
            </w:pPr>
          </w:p>
        </w:tc>
      </w:tr>
      <w:tr w:rsidR="00034592" w:rsidRPr="00715E13" w14:paraId="104B6FE3" w14:textId="77777777" w:rsidTr="004F3BCF">
        <w:trPr>
          <w:trHeight w:val="167"/>
        </w:trPr>
        <w:tc>
          <w:tcPr>
            <w:tcW w:w="247" w:type="pct"/>
            <w:shd w:val="clear" w:color="auto" w:fill="auto"/>
            <w:noWrap/>
            <w:vAlign w:val="bottom"/>
            <w:hideMark/>
          </w:tcPr>
          <w:p w14:paraId="24263AC3" w14:textId="77777777" w:rsidR="00034592" w:rsidRPr="00715E13" w:rsidRDefault="00034592" w:rsidP="004F3BCF">
            <w:pPr>
              <w:jc w:val="center"/>
              <w:rPr>
                <w:i/>
                <w:iCs/>
                <w:color w:val="000000"/>
                <w:sz w:val="12"/>
                <w:szCs w:val="12"/>
              </w:rPr>
            </w:pPr>
            <w:r w:rsidRPr="00715E13">
              <w:rPr>
                <w:i/>
                <w:iCs/>
                <w:color w:val="000000"/>
                <w:sz w:val="12"/>
                <w:szCs w:val="12"/>
              </w:rPr>
              <w:t>1.3.7.</w:t>
            </w:r>
          </w:p>
        </w:tc>
        <w:tc>
          <w:tcPr>
            <w:tcW w:w="912" w:type="pct"/>
            <w:shd w:val="clear" w:color="auto" w:fill="auto"/>
            <w:vAlign w:val="bottom"/>
            <w:hideMark/>
          </w:tcPr>
          <w:p w14:paraId="69A910D2" w14:textId="77777777" w:rsidR="00034592" w:rsidRPr="00715E13" w:rsidRDefault="00034592" w:rsidP="004F3BCF">
            <w:pPr>
              <w:rPr>
                <w:i/>
                <w:iCs/>
                <w:color w:val="000000"/>
                <w:sz w:val="12"/>
                <w:szCs w:val="12"/>
              </w:rPr>
            </w:pPr>
            <w:r w:rsidRPr="00715E13">
              <w:rPr>
                <w:i/>
                <w:iCs/>
                <w:color w:val="000000"/>
                <w:sz w:val="12"/>
                <w:szCs w:val="12"/>
              </w:rPr>
              <w:t>Теплоэнергия</w:t>
            </w:r>
          </w:p>
        </w:tc>
        <w:tc>
          <w:tcPr>
            <w:tcW w:w="423" w:type="pct"/>
            <w:shd w:val="clear" w:color="auto" w:fill="auto"/>
            <w:noWrap/>
            <w:vAlign w:val="center"/>
            <w:hideMark/>
          </w:tcPr>
          <w:p w14:paraId="15F73B28"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48A53277" w14:textId="77777777" w:rsidR="00034592" w:rsidRPr="00715E13" w:rsidRDefault="00034592" w:rsidP="004F3BCF">
            <w:pPr>
              <w:jc w:val="right"/>
              <w:rPr>
                <w:i/>
                <w:iCs/>
                <w:color w:val="000000"/>
                <w:sz w:val="12"/>
                <w:szCs w:val="12"/>
              </w:rPr>
            </w:pPr>
            <w:r w:rsidRPr="00715E13">
              <w:rPr>
                <w:i/>
                <w:iCs/>
                <w:color w:val="000000"/>
                <w:sz w:val="12"/>
                <w:szCs w:val="12"/>
              </w:rPr>
              <w:t>0</w:t>
            </w:r>
          </w:p>
        </w:tc>
        <w:tc>
          <w:tcPr>
            <w:tcW w:w="392" w:type="pct"/>
            <w:shd w:val="clear" w:color="auto" w:fill="auto"/>
            <w:noWrap/>
            <w:vAlign w:val="bottom"/>
            <w:hideMark/>
          </w:tcPr>
          <w:p w14:paraId="048DDD45" w14:textId="77777777" w:rsidR="00034592" w:rsidRPr="00715E13" w:rsidRDefault="00034592" w:rsidP="004F3BCF">
            <w:pPr>
              <w:jc w:val="right"/>
              <w:rPr>
                <w:i/>
                <w:iCs/>
                <w:color w:val="000000"/>
                <w:sz w:val="12"/>
                <w:szCs w:val="12"/>
              </w:rPr>
            </w:pPr>
            <w:r w:rsidRPr="00715E13">
              <w:rPr>
                <w:i/>
                <w:iCs/>
                <w:color w:val="000000"/>
                <w:sz w:val="12"/>
                <w:szCs w:val="12"/>
              </w:rPr>
              <w:t>0</w:t>
            </w:r>
          </w:p>
        </w:tc>
        <w:tc>
          <w:tcPr>
            <w:tcW w:w="2634" w:type="pct"/>
            <w:vMerge/>
            <w:vAlign w:val="center"/>
            <w:hideMark/>
          </w:tcPr>
          <w:p w14:paraId="516E51F8" w14:textId="77777777" w:rsidR="00034592" w:rsidRPr="00715E13" w:rsidRDefault="00034592" w:rsidP="004F3BCF">
            <w:pPr>
              <w:rPr>
                <w:color w:val="000000"/>
                <w:sz w:val="12"/>
                <w:szCs w:val="12"/>
              </w:rPr>
            </w:pPr>
          </w:p>
        </w:tc>
      </w:tr>
      <w:tr w:rsidR="00034592" w:rsidRPr="00715E13" w14:paraId="1B9EBD17" w14:textId="77777777" w:rsidTr="004F3BCF">
        <w:trPr>
          <w:trHeight w:val="167"/>
        </w:trPr>
        <w:tc>
          <w:tcPr>
            <w:tcW w:w="247" w:type="pct"/>
            <w:shd w:val="clear" w:color="auto" w:fill="auto"/>
            <w:noWrap/>
            <w:vAlign w:val="bottom"/>
            <w:hideMark/>
          </w:tcPr>
          <w:p w14:paraId="3910144F" w14:textId="77777777" w:rsidR="00034592" w:rsidRPr="00715E13" w:rsidRDefault="00034592" w:rsidP="004F3BCF">
            <w:pPr>
              <w:jc w:val="center"/>
              <w:rPr>
                <w:i/>
                <w:iCs/>
                <w:color w:val="000000"/>
                <w:sz w:val="12"/>
                <w:szCs w:val="12"/>
              </w:rPr>
            </w:pPr>
            <w:r w:rsidRPr="00715E13">
              <w:rPr>
                <w:i/>
                <w:iCs/>
                <w:color w:val="000000"/>
                <w:sz w:val="12"/>
                <w:szCs w:val="12"/>
              </w:rPr>
              <w:t>1.3.8.</w:t>
            </w:r>
          </w:p>
        </w:tc>
        <w:tc>
          <w:tcPr>
            <w:tcW w:w="912" w:type="pct"/>
            <w:shd w:val="clear" w:color="auto" w:fill="auto"/>
            <w:vAlign w:val="bottom"/>
            <w:hideMark/>
          </w:tcPr>
          <w:p w14:paraId="38E7E10F" w14:textId="77777777" w:rsidR="00034592" w:rsidRPr="00715E13" w:rsidRDefault="00034592" w:rsidP="004F3BCF">
            <w:pPr>
              <w:rPr>
                <w:i/>
                <w:iCs/>
                <w:color w:val="000000"/>
                <w:sz w:val="12"/>
                <w:szCs w:val="12"/>
              </w:rPr>
            </w:pPr>
            <w:r w:rsidRPr="00715E13">
              <w:rPr>
                <w:i/>
                <w:iCs/>
                <w:color w:val="000000"/>
                <w:sz w:val="12"/>
                <w:szCs w:val="12"/>
              </w:rPr>
              <w:t>Расходы на страхование</w:t>
            </w:r>
          </w:p>
        </w:tc>
        <w:tc>
          <w:tcPr>
            <w:tcW w:w="423" w:type="pct"/>
            <w:shd w:val="clear" w:color="auto" w:fill="auto"/>
            <w:noWrap/>
            <w:vAlign w:val="center"/>
            <w:hideMark/>
          </w:tcPr>
          <w:p w14:paraId="32B1C56E"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68EFE3A7" w14:textId="77777777" w:rsidR="00034592" w:rsidRPr="00715E13" w:rsidRDefault="00034592" w:rsidP="004F3BCF">
            <w:pPr>
              <w:jc w:val="right"/>
              <w:rPr>
                <w:i/>
                <w:iCs/>
                <w:color w:val="000000"/>
                <w:sz w:val="12"/>
                <w:szCs w:val="12"/>
              </w:rPr>
            </w:pPr>
            <w:r w:rsidRPr="00715E13">
              <w:rPr>
                <w:i/>
                <w:iCs/>
                <w:color w:val="000000"/>
                <w:sz w:val="12"/>
                <w:szCs w:val="12"/>
              </w:rPr>
              <w:t>251</w:t>
            </w:r>
          </w:p>
        </w:tc>
        <w:tc>
          <w:tcPr>
            <w:tcW w:w="392" w:type="pct"/>
            <w:shd w:val="clear" w:color="auto" w:fill="auto"/>
            <w:noWrap/>
            <w:vAlign w:val="bottom"/>
            <w:hideMark/>
          </w:tcPr>
          <w:p w14:paraId="55FD5D93" w14:textId="77777777" w:rsidR="00034592" w:rsidRPr="00715E13" w:rsidRDefault="00034592" w:rsidP="004F3BCF">
            <w:pPr>
              <w:jc w:val="right"/>
              <w:rPr>
                <w:i/>
                <w:iCs/>
                <w:color w:val="000000"/>
                <w:sz w:val="12"/>
                <w:szCs w:val="12"/>
              </w:rPr>
            </w:pPr>
            <w:r w:rsidRPr="00715E13">
              <w:rPr>
                <w:i/>
                <w:iCs/>
                <w:color w:val="000000"/>
                <w:sz w:val="12"/>
                <w:szCs w:val="12"/>
              </w:rPr>
              <w:t>246</w:t>
            </w:r>
          </w:p>
        </w:tc>
        <w:tc>
          <w:tcPr>
            <w:tcW w:w="2634" w:type="pct"/>
            <w:vMerge/>
            <w:vAlign w:val="center"/>
            <w:hideMark/>
          </w:tcPr>
          <w:p w14:paraId="73FBBD6C" w14:textId="77777777" w:rsidR="00034592" w:rsidRPr="00715E13" w:rsidRDefault="00034592" w:rsidP="004F3BCF">
            <w:pPr>
              <w:rPr>
                <w:color w:val="000000"/>
                <w:sz w:val="12"/>
                <w:szCs w:val="12"/>
              </w:rPr>
            </w:pPr>
          </w:p>
        </w:tc>
      </w:tr>
      <w:tr w:rsidR="00034592" w:rsidRPr="00715E13" w14:paraId="3B9551EA" w14:textId="77777777" w:rsidTr="004F3BCF">
        <w:trPr>
          <w:trHeight w:val="167"/>
        </w:trPr>
        <w:tc>
          <w:tcPr>
            <w:tcW w:w="247" w:type="pct"/>
            <w:shd w:val="clear" w:color="auto" w:fill="auto"/>
            <w:noWrap/>
            <w:vAlign w:val="bottom"/>
            <w:hideMark/>
          </w:tcPr>
          <w:p w14:paraId="33C8E1B7" w14:textId="77777777" w:rsidR="00034592" w:rsidRPr="00715E13" w:rsidRDefault="00034592" w:rsidP="004F3BCF">
            <w:pPr>
              <w:jc w:val="center"/>
              <w:rPr>
                <w:i/>
                <w:iCs/>
                <w:color w:val="000000"/>
                <w:sz w:val="12"/>
                <w:szCs w:val="12"/>
              </w:rPr>
            </w:pPr>
            <w:r w:rsidRPr="00715E13">
              <w:rPr>
                <w:i/>
                <w:iCs/>
                <w:color w:val="000000"/>
                <w:sz w:val="12"/>
                <w:szCs w:val="12"/>
              </w:rPr>
              <w:t>1.3.9.</w:t>
            </w:r>
          </w:p>
        </w:tc>
        <w:tc>
          <w:tcPr>
            <w:tcW w:w="912" w:type="pct"/>
            <w:shd w:val="clear" w:color="auto" w:fill="auto"/>
            <w:vAlign w:val="bottom"/>
            <w:hideMark/>
          </w:tcPr>
          <w:p w14:paraId="3C87F276" w14:textId="77777777" w:rsidR="00034592" w:rsidRPr="00715E13" w:rsidRDefault="00034592" w:rsidP="004F3BCF">
            <w:pPr>
              <w:rPr>
                <w:i/>
                <w:iCs/>
                <w:color w:val="000000"/>
                <w:sz w:val="12"/>
                <w:szCs w:val="12"/>
              </w:rPr>
            </w:pPr>
            <w:r w:rsidRPr="00715E13">
              <w:rPr>
                <w:i/>
                <w:iCs/>
                <w:color w:val="000000"/>
                <w:sz w:val="12"/>
                <w:szCs w:val="12"/>
              </w:rPr>
              <w:t>Другие прочие расходы</w:t>
            </w:r>
          </w:p>
        </w:tc>
        <w:tc>
          <w:tcPr>
            <w:tcW w:w="423" w:type="pct"/>
            <w:shd w:val="clear" w:color="auto" w:fill="auto"/>
            <w:noWrap/>
            <w:vAlign w:val="center"/>
            <w:hideMark/>
          </w:tcPr>
          <w:p w14:paraId="466D6F8F"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6F5DA0DB" w14:textId="77777777" w:rsidR="00034592" w:rsidRPr="00715E13" w:rsidRDefault="00034592" w:rsidP="004F3BCF">
            <w:pPr>
              <w:jc w:val="right"/>
              <w:rPr>
                <w:i/>
                <w:iCs/>
                <w:color w:val="000000"/>
                <w:sz w:val="12"/>
                <w:szCs w:val="12"/>
              </w:rPr>
            </w:pPr>
            <w:r w:rsidRPr="00715E13">
              <w:rPr>
                <w:i/>
                <w:iCs/>
                <w:color w:val="000000"/>
                <w:sz w:val="12"/>
                <w:szCs w:val="12"/>
              </w:rPr>
              <w:t>400</w:t>
            </w:r>
          </w:p>
        </w:tc>
        <w:tc>
          <w:tcPr>
            <w:tcW w:w="392" w:type="pct"/>
            <w:shd w:val="clear" w:color="auto" w:fill="auto"/>
            <w:noWrap/>
            <w:vAlign w:val="bottom"/>
            <w:hideMark/>
          </w:tcPr>
          <w:p w14:paraId="75F0DE94" w14:textId="77777777" w:rsidR="00034592" w:rsidRPr="00715E13" w:rsidRDefault="00034592" w:rsidP="004F3BCF">
            <w:pPr>
              <w:jc w:val="right"/>
              <w:rPr>
                <w:i/>
                <w:iCs/>
                <w:color w:val="000000"/>
                <w:sz w:val="12"/>
                <w:szCs w:val="12"/>
              </w:rPr>
            </w:pPr>
            <w:r w:rsidRPr="00715E13">
              <w:rPr>
                <w:i/>
                <w:iCs/>
                <w:color w:val="000000"/>
                <w:sz w:val="12"/>
                <w:szCs w:val="12"/>
              </w:rPr>
              <w:t>393</w:t>
            </w:r>
          </w:p>
        </w:tc>
        <w:tc>
          <w:tcPr>
            <w:tcW w:w="2634" w:type="pct"/>
            <w:vMerge/>
            <w:vAlign w:val="center"/>
            <w:hideMark/>
          </w:tcPr>
          <w:p w14:paraId="3497B8B2" w14:textId="77777777" w:rsidR="00034592" w:rsidRPr="00715E13" w:rsidRDefault="00034592" w:rsidP="004F3BCF">
            <w:pPr>
              <w:rPr>
                <w:color w:val="000000"/>
                <w:sz w:val="12"/>
                <w:szCs w:val="12"/>
              </w:rPr>
            </w:pPr>
          </w:p>
        </w:tc>
      </w:tr>
      <w:tr w:rsidR="00034592" w:rsidRPr="00715E13" w14:paraId="6AD7ABCB" w14:textId="77777777" w:rsidTr="004F3BCF">
        <w:trPr>
          <w:trHeight w:val="177"/>
        </w:trPr>
        <w:tc>
          <w:tcPr>
            <w:tcW w:w="247" w:type="pct"/>
            <w:shd w:val="clear" w:color="auto" w:fill="auto"/>
            <w:noWrap/>
            <w:vAlign w:val="bottom"/>
            <w:hideMark/>
          </w:tcPr>
          <w:p w14:paraId="6A746242" w14:textId="77777777" w:rsidR="00034592" w:rsidRPr="00715E13" w:rsidRDefault="00034592" w:rsidP="004F3BCF">
            <w:pPr>
              <w:jc w:val="center"/>
              <w:rPr>
                <w:color w:val="000000"/>
                <w:sz w:val="12"/>
                <w:szCs w:val="12"/>
              </w:rPr>
            </w:pPr>
            <w:r w:rsidRPr="00715E13">
              <w:rPr>
                <w:color w:val="000000"/>
                <w:sz w:val="12"/>
                <w:szCs w:val="12"/>
              </w:rPr>
              <w:t>1.4.</w:t>
            </w:r>
          </w:p>
        </w:tc>
        <w:tc>
          <w:tcPr>
            <w:tcW w:w="912" w:type="pct"/>
            <w:shd w:val="clear" w:color="auto" w:fill="auto"/>
            <w:vAlign w:val="bottom"/>
            <w:hideMark/>
          </w:tcPr>
          <w:p w14:paraId="0DEA7F88" w14:textId="77777777" w:rsidR="00034592" w:rsidRPr="00715E13" w:rsidRDefault="00034592" w:rsidP="004F3BCF">
            <w:pPr>
              <w:rPr>
                <w:color w:val="000000"/>
                <w:sz w:val="12"/>
                <w:szCs w:val="12"/>
              </w:rPr>
            </w:pPr>
            <w:r w:rsidRPr="00715E13">
              <w:rPr>
                <w:color w:val="000000"/>
                <w:sz w:val="12"/>
                <w:szCs w:val="12"/>
              </w:rPr>
              <w:t>Подконтрольные расходы из прибыли</w:t>
            </w:r>
          </w:p>
        </w:tc>
        <w:tc>
          <w:tcPr>
            <w:tcW w:w="423" w:type="pct"/>
            <w:shd w:val="clear" w:color="auto" w:fill="auto"/>
            <w:noWrap/>
            <w:vAlign w:val="center"/>
            <w:hideMark/>
          </w:tcPr>
          <w:p w14:paraId="782B3A0D"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D5F0706" w14:textId="77777777" w:rsidR="00034592" w:rsidRPr="00715E13" w:rsidRDefault="00034592" w:rsidP="004F3BCF">
            <w:pPr>
              <w:jc w:val="right"/>
              <w:rPr>
                <w:i/>
                <w:iCs/>
                <w:color w:val="000000"/>
                <w:sz w:val="12"/>
                <w:szCs w:val="12"/>
              </w:rPr>
            </w:pPr>
            <w:r w:rsidRPr="00715E13">
              <w:rPr>
                <w:i/>
                <w:iCs/>
                <w:color w:val="000000"/>
                <w:sz w:val="12"/>
                <w:szCs w:val="12"/>
              </w:rPr>
              <w:t>5 101</w:t>
            </w:r>
          </w:p>
        </w:tc>
        <w:tc>
          <w:tcPr>
            <w:tcW w:w="392" w:type="pct"/>
            <w:shd w:val="clear" w:color="auto" w:fill="auto"/>
            <w:noWrap/>
            <w:vAlign w:val="bottom"/>
            <w:hideMark/>
          </w:tcPr>
          <w:p w14:paraId="319D4639" w14:textId="77777777" w:rsidR="00034592" w:rsidRPr="00715E13" w:rsidRDefault="00034592" w:rsidP="004F3BCF">
            <w:pPr>
              <w:jc w:val="right"/>
              <w:rPr>
                <w:i/>
                <w:iCs/>
                <w:color w:val="000000"/>
                <w:sz w:val="12"/>
                <w:szCs w:val="12"/>
              </w:rPr>
            </w:pPr>
            <w:r w:rsidRPr="00715E13">
              <w:rPr>
                <w:i/>
                <w:iCs/>
                <w:color w:val="000000"/>
                <w:sz w:val="12"/>
                <w:szCs w:val="12"/>
              </w:rPr>
              <w:t>5 007</w:t>
            </w:r>
          </w:p>
        </w:tc>
        <w:tc>
          <w:tcPr>
            <w:tcW w:w="2634" w:type="pct"/>
            <w:vMerge/>
            <w:vAlign w:val="center"/>
            <w:hideMark/>
          </w:tcPr>
          <w:p w14:paraId="799BD8C3" w14:textId="77777777" w:rsidR="00034592" w:rsidRPr="00715E13" w:rsidRDefault="00034592" w:rsidP="004F3BCF">
            <w:pPr>
              <w:rPr>
                <w:color w:val="000000"/>
                <w:sz w:val="12"/>
                <w:szCs w:val="12"/>
              </w:rPr>
            </w:pPr>
          </w:p>
        </w:tc>
      </w:tr>
      <w:tr w:rsidR="00034592" w:rsidRPr="00715E13" w14:paraId="441A2210" w14:textId="77777777" w:rsidTr="004F3BCF">
        <w:trPr>
          <w:trHeight w:val="177"/>
        </w:trPr>
        <w:tc>
          <w:tcPr>
            <w:tcW w:w="1159" w:type="pct"/>
            <w:gridSpan w:val="2"/>
            <w:shd w:val="clear" w:color="auto" w:fill="auto"/>
            <w:vAlign w:val="bottom"/>
            <w:hideMark/>
          </w:tcPr>
          <w:p w14:paraId="6EE68DCB" w14:textId="77777777" w:rsidR="00034592" w:rsidRPr="00715E13" w:rsidRDefault="00034592" w:rsidP="004F3BCF">
            <w:pPr>
              <w:jc w:val="center"/>
              <w:rPr>
                <w:b/>
                <w:bCs/>
                <w:color w:val="000000"/>
                <w:sz w:val="12"/>
                <w:szCs w:val="12"/>
              </w:rPr>
            </w:pPr>
            <w:r w:rsidRPr="00715E13">
              <w:rPr>
                <w:b/>
                <w:bCs/>
                <w:color w:val="000000"/>
                <w:sz w:val="12"/>
                <w:szCs w:val="12"/>
              </w:rPr>
              <w:t>ИТОГО подконтрольные расходы</w:t>
            </w:r>
          </w:p>
        </w:tc>
        <w:tc>
          <w:tcPr>
            <w:tcW w:w="423" w:type="pct"/>
            <w:shd w:val="clear" w:color="auto" w:fill="auto"/>
            <w:noWrap/>
            <w:vAlign w:val="center"/>
            <w:hideMark/>
          </w:tcPr>
          <w:p w14:paraId="1DDA991D" w14:textId="77777777" w:rsidR="00034592" w:rsidRPr="00715E13" w:rsidRDefault="00034592" w:rsidP="004F3BCF">
            <w:pPr>
              <w:jc w:val="center"/>
              <w:rPr>
                <w:b/>
                <w:bCs/>
                <w:color w:val="000000"/>
                <w:sz w:val="12"/>
                <w:szCs w:val="12"/>
              </w:rPr>
            </w:pPr>
            <w:proofErr w:type="spellStart"/>
            <w:r w:rsidRPr="00715E13">
              <w:rPr>
                <w:b/>
                <w:bCs/>
                <w:color w:val="000000"/>
                <w:sz w:val="12"/>
                <w:szCs w:val="12"/>
              </w:rPr>
              <w:t>тыс.руб</w:t>
            </w:r>
            <w:proofErr w:type="spellEnd"/>
            <w:r w:rsidRPr="00715E13">
              <w:rPr>
                <w:b/>
                <w:bCs/>
                <w:color w:val="000000"/>
                <w:sz w:val="12"/>
                <w:szCs w:val="12"/>
              </w:rPr>
              <w:t>.</w:t>
            </w:r>
          </w:p>
        </w:tc>
        <w:tc>
          <w:tcPr>
            <w:tcW w:w="392" w:type="pct"/>
            <w:shd w:val="clear" w:color="auto" w:fill="auto"/>
            <w:noWrap/>
            <w:vAlign w:val="bottom"/>
            <w:hideMark/>
          </w:tcPr>
          <w:p w14:paraId="6630A475" w14:textId="77777777" w:rsidR="00034592" w:rsidRPr="00715E13" w:rsidRDefault="00034592" w:rsidP="004F3BCF">
            <w:pPr>
              <w:jc w:val="right"/>
              <w:rPr>
                <w:b/>
                <w:bCs/>
                <w:color w:val="000000"/>
                <w:sz w:val="12"/>
                <w:szCs w:val="12"/>
              </w:rPr>
            </w:pPr>
            <w:r w:rsidRPr="00715E13">
              <w:rPr>
                <w:b/>
                <w:bCs/>
                <w:color w:val="000000"/>
                <w:sz w:val="12"/>
                <w:szCs w:val="12"/>
              </w:rPr>
              <w:t>125 571</w:t>
            </w:r>
          </w:p>
        </w:tc>
        <w:tc>
          <w:tcPr>
            <w:tcW w:w="392" w:type="pct"/>
            <w:shd w:val="clear" w:color="auto" w:fill="auto"/>
            <w:noWrap/>
            <w:vAlign w:val="bottom"/>
            <w:hideMark/>
          </w:tcPr>
          <w:p w14:paraId="7321FBCF" w14:textId="77777777" w:rsidR="00034592" w:rsidRPr="00715E13" w:rsidRDefault="00034592" w:rsidP="004F3BCF">
            <w:pPr>
              <w:jc w:val="right"/>
              <w:rPr>
                <w:b/>
                <w:bCs/>
                <w:color w:val="000000"/>
                <w:sz w:val="12"/>
                <w:szCs w:val="12"/>
              </w:rPr>
            </w:pPr>
            <w:r w:rsidRPr="00715E13">
              <w:rPr>
                <w:b/>
                <w:bCs/>
                <w:color w:val="000000"/>
                <w:sz w:val="12"/>
                <w:szCs w:val="12"/>
              </w:rPr>
              <w:t>123 245</w:t>
            </w:r>
          </w:p>
        </w:tc>
        <w:tc>
          <w:tcPr>
            <w:tcW w:w="2634" w:type="pct"/>
            <w:vMerge/>
            <w:vAlign w:val="center"/>
            <w:hideMark/>
          </w:tcPr>
          <w:p w14:paraId="79C63632" w14:textId="77777777" w:rsidR="00034592" w:rsidRPr="00715E13" w:rsidRDefault="00034592" w:rsidP="004F3BCF">
            <w:pPr>
              <w:rPr>
                <w:color w:val="000000"/>
                <w:sz w:val="12"/>
                <w:szCs w:val="12"/>
              </w:rPr>
            </w:pPr>
          </w:p>
        </w:tc>
      </w:tr>
      <w:tr w:rsidR="00034592" w:rsidRPr="00715E13" w14:paraId="5252883D" w14:textId="77777777" w:rsidTr="004F3BCF">
        <w:trPr>
          <w:trHeight w:val="150"/>
        </w:trPr>
        <w:tc>
          <w:tcPr>
            <w:tcW w:w="5000" w:type="pct"/>
            <w:gridSpan w:val="6"/>
            <w:shd w:val="clear" w:color="auto" w:fill="auto"/>
            <w:noWrap/>
            <w:vAlign w:val="bottom"/>
            <w:hideMark/>
          </w:tcPr>
          <w:p w14:paraId="39998A11" w14:textId="77777777" w:rsidR="00034592" w:rsidRPr="00715E13" w:rsidRDefault="00034592" w:rsidP="004F3BCF">
            <w:pPr>
              <w:rPr>
                <w:b/>
                <w:bCs/>
                <w:color w:val="000000"/>
                <w:sz w:val="12"/>
                <w:szCs w:val="12"/>
              </w:rPr>
            </w:pPr>
            <w:r w:rsidRPr="00715E13">
              <w:rPr>
                <w:b/>
                <w:bCs/>
                <w:color w:val="000000"/>
                <w:sz w:val="12"/>
                <w:szCs w:val="12"/>
              </w:rPr>
              <w:t>2. Расчёт неподконтрольных расходов</w:t>
            </w:r>
          </w:p>
        </w:tc>
      </w:tr>
      <w:tr w:rsidR="00034592" w:rsidRPr="00715E13" w14:paraId="19DDA40B" w14:textId="77777777" w:rsidTr="004F3BCF">
        <w:trPr>
          <w:trHeight w:val="642"/>
        </w:trPr>
        <w:tc>
          <w:tcPr>
            <w:tcW w:w="247" w:type="pct"/>
            <w:shd w:val="clear" w:color="auto" w:fill="auto"/>
            <w:noWrap/>
            <w:vAlign w:val="bottom"/>
            <w:hideMark/>
          </w:tcPr>
          <w:p w14:paraId="434172BD" w14:textId="77777777" w:rsidR="00034592" w:rsidRPr="00715E13" w:rsidRDefault="00034592" w:rsidP="004F3BCF">
            <w:pPr>
              <w:jc w:val="right"/>
              <w:rPr>
                <w:color w:val="000000"/>
                <w:sz w:val="12"/>
                <w:szCs w:val="12"/>
              </w:rPr>
            </w:pPr>
            <w:r w:rsidRPr="00715E13">
              <w:rPr>
                <w:color w:val="000000"/>
                <w:sz w:val="12"/>
                <w:szCs w:val="12"/>
              </w:rPr>
              <w:t>2.1.</w:t>
            </w:r>
          </w:p>
        </w:tc>
        <w:tc>
          <w:tcPr>
            <w:tcW w:w="912" w:type="pct"/>
            <w:shd w:val="clear" w:color="auto" w:fill="auto"/>
            <w:vAlign w:val="bottom"/>
            <w:hideMark/>
          </w:tcPr>
          <w:p w14:paraId="40DB89B0" w14:textId="77777777" w:rsidR="00034592" w:rsidRPr="00715E13" w:rsidRDefault="00034592" w:rsidP="004F3BCF">
            <w:pPr>
              <w:rPr>
                <w:color w:val="000000"/>
                <w:sz w:val="12"/>
                <w:szCs w:val="12"/>
              </w:rPr>
            </w:pPr>
            <w:r w:rsidRPr="00715E13">
              <w:rPr>
                <w:color w:val="000000"/>
                <w:sz w:val="12"/>
                <w:szCs w:val="12"/>
              </w:rPr>
              <w:t>Оплата услуг ОАО "ФСК ЕЭС"</w:t>
            </w:r>
          </w:p>
        </w:tc>
        <w:tc>
          <w:tcPr>
            <w:tcW w:w="423" w:type="pct"/>
            <w:shd w:val="clear" w:color="auto" w:fill="auto"/>
            <w:noWrap/>
            <w:vAlign w:val="center"/>
            <w:hideMark/>
          </w:tcPr>
          <w:p w14:paraId="413DF449"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00D17C13" w14:textId="77777777" w:rsidR="00034592" w:rsidRPr="00715E13" w:rsidRDefault="00034592" w:rsidP="004F3BCF">
            <w:pPr>
              <w:jc w:val="right"/>
              <w:rPr>
                <w:color w:val="000000"/>
                <w:sz w:val="12"/>
                <w:szCs w:val="12"/>
              </w:rPr>
            </w:pPr>
            <w:r w:rsidRPr="00715E13">
              <w:rPr>
                <w:color w:val="000000"/>
                <w:sz w:val="12"/>
                <w:szCs w:val="12"/>
              </w:rPr>
              <w:t>16 827</w:t>
            </w:r>
          </w:p>
        </w:tc>
        <w:tc>
          <w:tcPr>
            <w:tcW w:w="392" w:type="pct"/>
            <w:shd w:val="clear" w:color="auto" w:fill="auto"/>
            <w:noWrap/>
            <w:vAlign w:val="bottom"/>
            <w:hideMark/>
          </w:tcPr>
          <w:p w14:paraId="7F91996C" w14:textId="77777777" w:rsidR="00034592" w:rsidRPr="00715E13" w:rsidRDefault="00034592" w:rsidP="004F3BCF">
            <w:pPr>
              <w:jc w:val="right"/>
              <w:rPr>
                <w:color w:val="000000"/>
                <w:sz w:val="12"/>
                <w:szCs w:val="12"/>
              </w:rPr>
            </w:pPr>
            <w:r w:rsidRPr="00715E13">
              <w:rPr>
                <w:color w:val="000000"/>
                <w:sz w:val="12"/>
                <w:szCs w:val="12"/>
              </w:rPr>
              <w:t>16 549</w:t>
            </w:r>
          </w:p>
        </w:tc>
        <w:tc>
          <w:tcPr>
            <w:tcW w:w="2634" w:type="pct"/>
            <w:shd w:val="clear" w:color="auto" w:fill="auto"/>
            <w:vAlign w:val="bottom"/>
            <w:hideMark/>
          </w:tcPr>
          <w:p w14:paraId="0FB7D11B" w14:textId="77777777" w:rsidR="00034592" w:rsidRPr="00715E13" w:rsidRDefault="00034592" w:rsidP="004F3BCF">
            <w:pPr>
              <w:rPr>
                <w:color w:val="000000"/>
                <w:sz w:val="12"/>
                <w:szCs w:val="12"/>
              </w:rPr>
            </w:pPr>
            <w:r w:rsidRPr="00715E13">
              <w:rPr>
                <w:color w:val="000000"/>
                <w:sz w:val="12"/>
                <w:szCs w:val="12"/>
              </w:rPr>
              <w:t>Расчет произведен в соответствии с балансом и утвержденными тарифами на услуги на 2023 год, постановление от 14.11.2022 г№2053 </w:t>
            </w:r>
          </w:p>
        </w:tc>
      </w:tr>
      <w:tr w:rsidR="00034592" w:rsidRPr="00715E13" w14:paraId="760D88DA" w14:textId="77777777" w:rsidTr="004F3BCF">
        <w:trPr>
          <w:trHeight w:val="387"/>
        </w:trPr>
        <w:tc>
          <w:tcPr>
            <w:tcW w:w="247" w:type="pct"/>
            <w:shd w:val="clear" w:color="auto" w:fill="auto"/>
            <w:noWrap/>
            <w:vAlign w:val="bottom"/>
            <w:hideMark/>
          </w:tcPr>
          <w:p w14:paraId="66EB0C6A" w14:textId="77777777" w:rsidR="00034592" w:rsidRPr="00715E13" w:rsidRDefault="00034592" w:rsidP="004F3BCF">
            <w:pPr>
              <w:jc w:val="right"/>
              <w:rPr>
                <w:color w:val="000000"/>
                <w:sz w:val="12"/>
                <w:szCs w:val="12"/>
              </w:rPr>
            </w:pPr>
            <w:r w:rsidRPr="00715E13">
              <w:rPr>
                <w:color w:val="000000"/>
                <w:sz w:val="12"/>
                <w:szCs w:val="12"/>
              </w:rPr>
              <w:t>2.2.</w:t>
            </w:r>
          </w:p>
        </w:tc>
        <w:tc>
          <w:tcPr>
            <w:tcW w:w="912" w:type="pct"/>
            <w:shd w:val="clear" w:color="auto" w:fill="auto"/>
            <w:vAlign w:val="bottom"/>
            <w:hideMark/>
          </w:tcPr>
          <w:p w14:paraId="62483737" w14:textId="77777777" w:rsidR="00034592" w:rsidRPr="00715E13" w:rsidRDefault="00034592" w:rsidP="004F3BCF">
            <w:pPr>
              <w:rPr>
                <w:color w:val="000000"/>
                <w:sz w:val="12"/>
                <w:szCs w:val="12"/>
              </w:rPr>
            </w:pPr>
            <w:r w:rsidRPr="00715E13">
              <w:rPr>
                <w:color w:val="000000"/>
                <w:sz w:val="12"/>
                <w:szCs w:val="12"/>
              </w:rPr>
              <w:t>Электроэнергия на хоз. нужды</w:t>
            </w:r>
          </w:p>
        </w:tc>
        <w:tc>
          <w:tcPr>
            <w:tcW w:w="423" w:type="pct"/>
            <w:shd w:val="clear" w:color="auto" w:fill="auto"/>
            <w:noWrap/>
            <w:vAlign w:val="center"/>
            <w:hideMark/>
          </w:tcPr>
          <w:p w14:paraId="077B2ABA"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1B22CAB5" w14:textId="77777777" w:rsidR="00034592" w:rsidRPr="00715E13" w:rsidRDefault="00034592" w:rsidP="004F3BCF">
            <w:pPr>
              <w:jc w:val="right"/>
              <w:rPr>
                <w:color w:val="000000"/>
                <w:sz w:val="12"/>
                <w:szCs w:val="12"/>
              </w:rPr>
            </w:pPr>
            <w:r w:rsidRPr="00715E13">
              <w:rPr>
                <w:color w:val="000000"/>
                <w:sz w:val="12"/>
                <w:szCs w:val="12"/>
              </w:rPr>
              <w:t>3 662</w:t>
            </w:r>
          </w:p>
        </w:tc>
        <w:tc>
          <w:tcPr>
            <w:tcW w:w="392" w:type="pct"/>
            <w:shd w:val="clear" w:color="auto" w:fill="auto"/>
            <w:noWrap/>
            <w:vAlign w:val="bottom"/>
            <w:hideMark/>
          </w:tcPr>
          <w:p w14:paraId="20C750E1" w14:textId="77777777" w:rsidR="00034592" w:rsidRPr="00715E13" w:rsidRDefault="00034592" w:rsidP="004F3BCF">
            <w:pPr>
              <w:jc w:val="right"/>
              <w:rPr>
                <w:color w:val="000000"/>
                <w:sz w:val="12"/>
                <w:szCs w:val="12"/>
              </w:rPr>
            </w:pPr>
            <w:r w:rsidRPr="00715E13">
              <w:rPr>
                <w:color w:val="000000"/>
                <w:sz w:val="12"/>
                <w:szCs w:val="12"/>
              </w:rPr>
              <w:t>3 504</w:t>
            </w:r>
          </w:p>
        </w:tc>
        <w:tc>
          <w:tcPr>
            <w:tcW w:w="2634" w:type="pct"/>
            <w:shd w:val="clear" w:color="auto" w:fill="auto"/>
            <w:vAlign w:val="bottom"/>
            <w:hideMark/>
          </w:tcPr>
          <w:p w14:paraId="19769A63" w14:textId="77777777" w:rsidR="00034592" w:rsidRPr="00715E13" w:rsidRDefault="00034592" w:rsidP="004F3BCF">
            <w:pPr>
              <w:rPr>
                <w:color w:val="000000"/>
                <w:sz w:val="12"/>
                <w:szCs w:val="12"/>
              </w:rPr>
            </w:pPr>
            <w:r w:rsidRPr="00715E13">
              <w:rPr>
                <w:color w:val="000000"/>
                <w:sz w:val="12"/>
                <w:szCs w:val="12"/>
              </w:rPr>
              <w:t xml:space="preserve">Объемы приняты на уровне фактически сложившихся за 2021 год, цены с учетом ИПЦ </w:t>
            </w:r>
          </w:p>
        </w:tc>
      </w:tr>
      <w:tr w:rsidR="00034592" w:rsidRPr="00715E13" w14:paraId="413B7FC0" w14:textId="77777777" w:rsidTr="004F3BCF">
        <w:trPr>
          <w:trHeight w:val="143"/>
        </w:trPr>
        <w:tc>
          <w:tcPr>
            <w:tcW w:w="247" w:type="pct"/>
            <w:shd w:val="clear" w:color="auto" w:fill="auto"/>
            <w:noWrap/>
            <w:vAlign w:val="bottom"/>
            <w:hideMark/>
          </w:tcPr>
          <w:p w14:paraId="0047F894" w14:textId="77777777" w:rsidR="00034592" w:rsidRPr="00715E13" w:rsidRDefault="00034592" w:rsidP="004F3BCF">
            <w:pPr>
              <w:jc w:val="right"/>
              <w:rPr>
                <w:color w:val="000000"/>
                <w:sz w:val="12"/>
                <w:szCs w:val="12"/>
              </w:rPr>
            </w:pPr>
            <w:r w:rsidRPr="00715E13">
              <w:rPr>
                <w:color w:val="000000"/>
                <w:sz w:val="12"/>
                <w:szCs w:val="12"/>
              </w:rPr>
              <w:t>2.3.</w:t>
            </w:r>
          </w:p>
        </w:tc>
        <w:tc>
          <w:tcPr>
            <w:tcW w:w="912" w:type="pct"/>
            <w:shd w:val="clear" w:color="auto" w:fill="auto"/>
            <w:vAlign w:val="bottom"/>
            <w:hideMark/>
          </w:tcPr>
          <w:p w14:paraId="6417F019" w14:textId="77777777" w:rsidR="00034592" w:rsidRPr="00715E13" w:rsidRDefault="00034592" w:rsidP="004F3BCF">
            <w:pPr>
              <w:rPr>
                <w:color w:val="000000"/>
                <w:sz w:val="12"/>
                <w:szCs w:val="12"/>
              </w:rPr>
            </w:pPr>
            <w:r w:rsidRPr="00715E13">
              <w:rPr>
                <w:color w:val="000000"/>
                <w:sz w:val="12"/>
                <w:szCs w:val="12"/>
              </w:rPr>
              <w:t>Теплоэнергия</w:t>
            </w:r>
          </w:p>
        </w:tc>
        <w:tc>
          <w:tcPr>
            <w:tcW w:w="423" w:type="pct"/>
            <w:shd w:val="clear" w:color="auto" w:fill="auto"/>
            <w:noWrap/>
            <w:vAlign w:val="center"/>
            <w:hideMark/>
          </w:tcPr>
          <w:p w14:paraId="0562E0FA"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3D5D9C48" w14:textId="77777777" w:rsidR="00034592" w:rsidRPr="00715E13" w:rsidRDefault="00034592" w:rsidP="004F3BCF">
            <w:pPr>
              <w:jc w:val="right"/>
              <w:rPr>
                <w:color w:val="000000"/>
                <w:sz w:val="12"/>
                <w:szCs w:val="12"/>
              </w:rPr>
            </w:pPr>
            <w:r w:rsidRPr="00715E13">
              <w:rPr>
                <w:color w:val="000000"/>
                <w:sz w:val="12"/>
                <w:szCs w:val="12"/>
              </w:rPr>
              <w:t>0</w:t>
            </w:r>
          </w:p>
        </w:tc>
        <w:tc>
          <w:tcPr>
            <w:tcW w:w="392" w:type="pct"/>
            <w:shd w:val="clear" w:color="auto" w:fill="auto"/>
            <w:noWrap/>
            <w:vAlign w:val="bottom"/>
            <w:hideMark/>
          </w:tcPr>
          <w:p w14:paraId="4B41383E" w14:textId="77777777" w:rsidR="00034592" w:rsidRPr="00715E13" w:rsidRDefault="00034592" w:rsidP="004F3BCF">
            <w:pPr>
              <w:rPr>
                <w:color w:val="000000"/>
                <w:sz w:val="12"/>
                <w:szCs w:val="12"/>
              </w:rPr>
            </w:pPr>
            <w:r w:rsidRPr="00715E13">
              <w:rPr>
                <w:color w:val="000000"/>
                <w:sz w:val="12"/>
                <w:szCs w:val="12"/>
              </w:rPr>
              <w:t> </w:t>
            </w:r>
          </w:p>
        </w:tc>
        <w:tc>
          <w:tcPr>
            <w:tcW w:w="2634" w:type="pct"/>
            <w:shd w:val="clear" w:color="auto" w:fill="auto"/>
            <w:noWrap/>
            <w:vAlign w:val="bottom"/>
            <w:hideMark/>
          </w:tcPr>
          <w:p w14:paraId="2017844F"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038D795B" w14:textId="77777777" w:rsidTr="004F3BCF">
        <w:trPr>
          <w:trHeight w:val="253"/>
        </w:trPr>
        <w:tc>
          <w:tcPr>
            <w:tcW w:w="247" w:type="pct"/>
            <w:shd w:val="clear" w:color="auto" w:fill="auto"/>
            <w:noWrap/>
            <w:vAlign w:val="bottom"/>
            <w:hideMark/>
          </w:tcPr>
          <w:p w14:paraId="22A0B34E" w14:textId="77777777" w:rsidR="00034592" w:rsidRPr="00715E13" w:rsidRDefault="00034592" w:rsidP="004F3BCF">
            <w:pPr>
              <w:jc w:val="right"/>
              <w:rPr>
                <w:color w:val="000000"/>
                <w:sz w:val="12"/>
                <w:szCs w:val="12"/>
              </w:rPr>
            </w:pPr>
            <w:r w:rsidRPr="00715E13">
              <w:rPr>
                <w:color w:val="000000"/>
                <w:sz w:val="12"/>
                <w:szCs w:val="12"/>
              </w:rPr>
              <w:t>2.4.</w:t>
            </w:r>
          </w:p>
        </w:tc>
        <w:tc>
          <w:tcPr>
            <w:tcW w:w="912" w:type="pct"/>
            <w:shd w:val="clear" w:color="auto" w:fill="auto"/>
            <w:vAlign w:val="bottom"/>
            <w:hideMark/>
          </w:tcPr>
          <w:p w14:paraId="0A0B86EA" w14:textId="77777777" w:rsidR="00034592" w:rsidRPr="00715E13" w:rsidRDefault="00034592" w:rsidP="004F3BCF">
            <w:pPr>
              <w:rPr>
                <w:color w:val="000000"/>
                <w:sz w:val="12"/>
                <w:szCs w:val="12"/>
              </w:rPr>
            </w:pPr>
            <w:r w:rsidRPr="00715E13">
              <w:rPr>
                <w:color w:val="000000"/>
                <w:sz w:val="12"/>
                <w:szCs w:val="12"/>
              </w:rPr>
              <w:t>Плата за аренду имущества и лизинг</w:t>
            </w:r>
          </w:p>
        </w:tc>
        <w:tc>
          <w:tcPr>
            <w:tcW w:w="423" w:type="pct"/>
            <w:shd w:val="clear" w:color="auto" w:fill="auto"/>
            <w:noWrap/>
            <w:vAlign w:val="center"/>
            <w:hideMark/>
          </w:tcPr>
          <w:p w14:paraId="77436EBC"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70FC172F" w14:textId="77777777" w:rsidR="00034592" w:rsidRPr="00715E13" w:rsidRDefault="00034592" w:rsidP="004F3BCF">
            <w:pPr>
              <w:jc w:val="right"/>
              <w:rPr>
                <w:color w:val="000000"/>
                <w:sz w:val="12"/>
                <w:szCs w:val="12"/>
              </w:rPr>
            </w:pPr>
            <w:r w:rsidRPr="00715E13">
              <w:rPr>
                <w:color w:val="000000"/>
                <w:sz w:val="12"/>
                <w:szCs w:val="12"/>
              </w:rPr>
              <w:t>78 662</w:t>
            </w:r>
          </w:p>
        </w:tc>
        <w:tc>
          <w:tcPr>
            <w:tcW w:w="392" w:type="pct"/>
            <w:shd w:val="clear" w:color="auto" w:fill="auto"/>
            <w:noWrap/>
            <w:vAlign w:val="bottom"/>
            <w:hideMark/>
          </w:tcPr>
          <w:p w14:paraId="12124DB4" w14:textId="77777777" w:rsidR="00034592" w:rsidRPr="00715E13" w:rsidRDefault="00034592" w:rsidP="004F3BCF">
            <w:pPr>
              <w:jc w:val="right"/>
              <w:rPr>
                <w:color w:val="000000"/>
                <w:sz w:val="12"/>
                <w:szCs w:val="12"/>
              </w:rPr>
            </w:pPr>
            <w:r w:rsidRPr="00715E13">
              <w:rPr>
                <w:color w:val="000000"/>
                <w:sz w:val="12"/>
                <w:szCs w:val="12"/>
              </w:rPr>
              <w:t>59 047</w:t>
            </w:r>
          </w:p>
        </w:tc>
        <w:tc>
          <w:tcPr>
            <w:tcW w:w="2634" w:type="pct"/>
            <w:shd w:val="clear" w:color="auto" w:fill="auto"/>
            <w:vAlign w:val="center"/>
            <w:hideMark/>
          </w:tcPr>
          <w:p w14:paraId="633BADF5" w14:textId="77777777" w:rsidR="00034592" w:rsidRPr="00715E13" w:rsidRDefault="00034592" w:rsidP="004F3BCF">
            <w:pPr>
              <w:rPr>
                <w:color w:val="000000"/>
                <w:sz w:val="12"/>
                <w:szCs w:val="12"/>
              </w:rPr>
            </w:pPr>
            <w:r w:rsidRPr="00715E13">
              <w:rPr>
                <w:color w:val="000000"/>
                <w:sz w:val="12"/>
                <w:szCs w:val="12"/>
              </w:rPr>
              <w:t>Расчет в соответствии с пп5 п.28 Основ ценообразования</w:t>
            </w:r>
          </w:p>
        </w:tc>
      </w:tr>
      <w:tr w:rsidR="00034592" w:rsidRPr="00715E13" w14:paraId="7DE05734" w14:textId="77777777" w:rsidTr="004F3BCF">
        <w:trPr>
          <w:trHeight w:val="143"/>
        </w:trPr>
        <w:tc>
          <w:tcPr>
            <w:tcW w:w="247" w:type="pct"/>
            <w:shd w:val="clear" w:color="auto" w:fill="auto"/>
            <w:noWrap/>
            <w:vAlign w:val="bottom"/>
            <w:hideMark/>
          </w:tcPr>
          <w:p w14:paraId="65755A5E" w14:textId="77777777" w:rsidR="00034592" w:rsidRPr="00715E13" w:rsidRDefault="00034592" w:rsidP="004F3BCF">
            <w:pPr>
              <w:jc w:val="right"/>
              <w:rPr>
                <w:color w:val="000000"/>
                <w:sz w:val="12"/>
                <w:szCs w:val="12"/>
              </w:rPr>
            </w:pPr>
            <w:r w:rsidRPr="00715E13">
              <w:rPr>
                <w:color w:val="000000"/>
                <w:sz w:val="12"/>
                <w:szCs w:val="12"/>
              </w:rPr>
              <w:t>2.5.</w:t>
            </w:r>
          </w:p>
        </w:tc>
        <w:tc>
          <w:tcPr>
            <w:tcW w:w="912" w:type="pct"/>
            <w:shd w:val="clear" w:color="auto" w:fill="auto"/>
            <w:vAlign w:val="bottom"/>
            <w:hideMark/>
          </w:tcPr>
          <w:p w14:paraId="6218BED5" w14:textId="77777777" w:rsidR="00034592" w:rsidRPr="00715E13" w:rsidRDefault="00034592" w:rsidP="004F3BCF">
            <w:pPr>
              <w:rPr>
                <w:color w:val="000000"/>
                <w:sz w:val="12"/>
                <w:szCs w:val="12"/>
              </w:rPr>
            </w:pPr>
            <w:r w:rsidRPr="00715E13">
              <w:rPr>
                <w:color w:val="000000"/>
                <w:sz w:val="12"/>
                <w:szCs w:val="12"/>
              </w:rPr>
              <w:t>Налоги - всего, в том числе:</w:t>
            </w:r>
          </w:p>
        </w:tc>
        <w:tc>
          <w:tcPr>
            <w:tcW w:w="423" w:type="pct"/>
            <w:shd w:val="clear" w:color="auto" w:fill="auto"/>
            <w:noWrap/>
            <w:vAlign w:val="center"/>
            <w:hideMark/>
          </w:tcPr>
          <w:p w14:paraId="6A5DE6CA"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F6BC56D" w14:textId="77777777" w:rsidR="00034592" w:rsidRPr="00715E13" w:rsidRDefault="00034592" w:rsidP="004F3BCF">
            <w:pPr>
              <w:jc w:val="right"/>
              <w:rPr>
                <w:color w:val="000000"/>
                <w:sz w:val="12"/>
                <w:szCs w:val="12"/>
              </w:rPr>
            </w:pPr>
            <w:r w:rsidRPr="00715E13">
              <w:rPr>
                <w:color w:val="000000"/>
                <w:sz w:val="12"/>
                <w:szCs w:val="12"/>
              </w:rPr>
              <w:t>3 380</w:t>
            </w:r>
          </w:p>
        </w:tc>
        <w:tc>
          <w:tcPr>
            <w:tcW w:w="392" w:type="pct"/>
            <w:shd w:val="clear" w:color="auto" w:fill="auto"/>
            <w:noWrap/>
            <w:vAlign w:val="bottom"/>
            <w:hideMark/>
          </w:tcPr>
          <w:p w14:paraId="5481AB9B" w14:textId="77777777" w:rsidR="00034592" w:rsidRPr="00715E13" w:rsidRDefault="00034592" w:rsidP="004F3BCF">
            <w:pPr>
              <w:jc w:val="right"/>
              <w:rPr>
                <w:color w:val="000000"/>
                <w:sz w:val="12"/>
                <w:szCs w:val="12"/>
              </w:rPr>
            </w:pPr>
            <w:r w:rsidRPr="00715E13">
              <w:rPr>
                <w:color w:val="000000"/>
                <w:sz w:val="12"/>
                <w:szCs w:val="12"/>
              </w:rPr>
              <w:t>3 357</w:t>
            </w:r>
          </w:p>
        </w:tc>
        <w:tc>
          <w:tcPr>
            <w:tcW w:w="2634" w:type="pct"/>
            <w:shd w:val="clear" w:color="auto" w:fill="auto"/>
            <w:noWrap/>
            <w:vAlign w:val="bottom"/>
            <w:hideMark/>
          </w:tcPr>
          <w:p w14:paraId="0DA13E51"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12EEAEE8" w14:textId="77777777" w:rsidTr="004F3BCF">
        <w:trPr>
          <w:trHeight w:val="143"/>
        </w:trPr>
        <w:tc>
          <w:tcPr>
            <w:tcW w:w="247" w:type="pct"/>
            <w:shd w:val="clear" w:color="auto" w:fill="auto"/>
            <w:noWrap/>
            <w:vAlign w:val="bottom"/>
            <w:hideMark/>
          </w:tcPr>
          <w:p w14:paraId="227E656C" w14:textId="77777777" w:rsidR="00034592" w:rsidRPr="00715E13" w:rsidRDefault="00034592" w:rsidP="004F3BCF">
            <w:pPr>
              <w:jc w:val="center"/>
              <w:rPr>
                <w:i/>
                <w:iCs/>
                <w:color w:val="000000"/>
                <w:sz w:val="12"/>
                <w:szCs w:val="12"/>
              </w:rPr>
            </w:pPr>
            <w:r w:rsidRPr="00715E13">
              <w:rPr>
                <w:i/>
                <w:iCs/>
                <w:color w:val="000000"/>
                <w:sz w:val="12"/>
                <w:szCs w:val="12"/>
              </w:rPr>
              <w:t>2.5.1.</w:t>
            </w:r>
          </w:p>
        </w:tc>
        <w:tc>
          <w:tcPr>
            <w:tcW w:w="912" w:type="pct"/>
            <w:shd w:val="clear" w:color="auto" w:fill="auto"/>
            <w:vAlign w:val="bottom"/>
            <w:hideMark/>
          </w:tcPr>
          <w:p w14:paraId="660599B4" w14:textId="77777777" w:rsidR="00034592" w:rsidRPr="00715E13" w:rsidRDefault="00034592" w:rsidP="004F3BCF">
            <w:pPr>
              <w:rPr>
                <w:i/>
                <w:iCs/>
                <w:color w:val="000000"/>
                <w:sz w:val="12"/>
                <w:szCs w:val="12"/>
              </w:rPr>
            </w:pPr>
            <w:r w:rsidRPr="00715E13">
              <w:rPr>
                <w:i/>
                <w:iCs/>
                <w:color w:val="000000"/>
                <w:sz w:val="12"/>
                <w:szCs w:val="12"/>
              </w:rPr>
              <w:t>Плата за землю</w:t>
            </w:r>
          </w:p>
        </w:tc>
        <w:tc>
          <w:tcPr>
            <w:tcW w:w="423" w:type="pct"/>
            <w:shd w:val="clear" w:color="auto" w:fill="auto"/>
            <w:noWrap/>
            <w:vAlign w:val="center"/>
            <w:hideMark/>
          </w:tcPr>
          <w:p w14:paraId="7FE67470"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470DFC06" w14:textId="77777777" w:rsidR="00034592" w:rsidRPr="00715E13" w:rsidRDefault="00034592" w:rsidP="004F3BCF">
            <w:pPr>
              <w:jc w:val="right"/>
              <w:rPr>
                <w:color w:val="000000"/>
                <w:sz w:val="12"/>
                <w:szCs w:val="12"/>
              </w:rPr>
            </w:pPr>
            <w:r w:rsidRPr="00715E13">
              <w:rPr>
                <w:color w:val="000000"/>
                <w:sz w:val="12"/>
                <w:szCs w:val="12"/>
              </w:rPr>
              <w:t>821</w:t>
            </w:r>
          </w:p>
        </w:tc>
        <w:tc>
          <w:tcPr>
            <w:tcW w:w="392" w:type="pct"/>
            <w:shd w:val="clear" w:color="auto" w:fill="auto"/>
            <w:noWrap/>
            <w:vAlign w:val="bottom"/>
            <w:hideMark/>
          </w:tcPr>
          <w:p w14:paraId="7E8A5E73" w14:textId="77777777" w:rsidR="00034592" w:rsidRPr="00715E13" w:rsidRDefault="00034592" w:rsidP="004F3BCF">
            <w:pPr>
              <w:jc w:val="right"/>
              <w:rPr>
                <w:color w:val="000000"/>
                <w:sz w:val="12"/>
                <w:szCs w:val="12"/>
              </w:rPr>
            </w:pPr>
            <w:r w:rsidRPr="00715E13">
              <w:rPr>
                <w:color w:val="000000"/>
                <w:sz w:val="12"/>
                <w:szCs w:val="12"/>
              </w:rPr>
              <w:t>821</w:t>
            </w:r>
          </w:p>
        </w:tc>
        <w:tc>
          <w:tcPr>
            <w:tcW w:w="2634" w:type="pct"/>
            <w:shd w:val="clear" w:color="auto" w:fill="auto"/>
            <w:noWrap/>
            <w:vAlign w:val="bottom"/>
            <w:hideMark/>
          </w:tcPr>
          <w:p w14:paraId="1D564DAD"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6EF5E811" w14:textId="77777777" w:rsidTr="004F3BCF">
        <w:trPr>
          <w:trHeight w:val="143"/>
        </w:trPr>
        <w:tc>
          <w:tcPr>
            <w:tcW w:w="247" w:type="pct"/>
            <w:shd w:val="clear" w:color="auto" w:fill="auto"/>
            <w:noWrap/>
            <w:vAlign w:val="bottom"/>
            <w:hideMark/>
          </w:tcPr>
          <w:p w14:paraId="69B8B193" w14:textId="77777777" w:rsidR="00034592" w:rsidRPr="00715E13" w:rsidRDefault="00034592" w:rsidP="004F3BCF">
            <w:pPr>
              <w:jc w:val="center"/>
              <w:rPr>
                <w:i/>
                <w:iCs/>
                <w:color w:val="000000"/>
                <w:sz w:val="12"/>
                <w:szCs w:val="12"/>
              </w:rPr>
            </w:pPr>
            <w:r w:rsidRPr="00715E13">
              <w:rPr>
                <w:i/>
                <w:iCs/>
                <w:color w:val="000000"/>
                <w:sz w:val="12"/>
                <w:szCs w:val="12"/>
              </w:rPr>
              <w:lastRenderedPageBreak/>
              <w:t>2.5.2.</w:t>
            </w:r>
          </w:p>
        </w:tc>
        <w:tc>
          <w:tcPr>
            <w:tcW w:w="912" w:type="pct"/>
            <w:shd w:val="clear" w:color="auto" w:fill="auto"/>
            <w:vAlign w:val="bottom"/>
            <w:hideMark/>
          </w:tcPr>
          <w:p w14:paraId="6D81568D" w14:textId="77777777" w:rsidR="00034592" w:rsidRPr="00715E13" w:rsidRDefault="00034592" w:rsidP="004F3BCF">
            <w:pPr>
              <w:rPr>
                <w:i/>
                <w:iCs/>
                <w:color w:val="000000"/>
                <w:sz w:val="12"/>
                <w:szCs w:val="12"/>
              </w:rPr>
            </w:pPr>
            <w:r w:rsidRPr="00715E13">
              <w:rPr>
                <w:i/>
                <w:iCs/>
                <w:color w:val="000000"/>
                <w:sz w:val="12"/>
                <w:szCs w:val="12"/>
              </w:rPr>
              <w:t>Налог на имущество</w:t>
            </w:r>
          </w:p>
        </w:tc>
        <w:tc>
          <w:tcPr>
            <w:tcW w:w="423" w:type="pct"/>
            <w:shd w:val="clear" w:color="auto" w:fill="auto"/>
            <w:noWrap/>
            <w:vAlign w:val="center"/>
            <w:hideMark/>
          </w:tcPr>
          <w:p w14:paraId="15E24C9F"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25A22ABB" w14:textId="77777777" w:rsidR="00034592" w:rsidRPr="00715E13" w:rsidRDefault="00034592" w:rsidP="004F3BCF">
            <w:pPr>
              <w:jc w:val="right"/>
              <w:rPr>
                <w:color w:val="000000"/>
                <w:sz w:val="12"/>
                <w:szCs w:val="12"/>
              </w:rPr>
            </w:pPr>
            <w:r w:rsidRPr="00715E13">
              <w:rPr>
                <w:color w:val="000000"/>
                <w:sz w:val="12"/>
                <w:szCs w:val="12"/>
              </w:rPr>
              <w:t>2 068</w:t>
            </w:r>
          </w:p>
        </w:tc>
        <w:tc>
          <w:tcPr>
            <w:tcW w:w="392" w:type="pct"/>
            <w:shd w:val="clear" w:color="auto" w:fill="auto"/>
            <w:noWrap/>
            <w:vAlign w:val="bottom"/>
            <w:hideMark/>
          </w:tcPr>
          <w:p w14:paraId="594E1FE6" w14:textId="77777777" w:rsidR="00034592" w:rsidRPr="00715E13" w:rsidRDefault="00034592" w:rsidP="004F3BCF">
            <w:pPr>
              <w:jc w:val="right"/>
              <w:rPr>
                <w:color w:val="000000"/>
                <w:sz w:val="12"/>
                <w:szCs w:val="12"/>
              </w:rPr>
            </w:pPr>
            <w:r w:rsidRPr="00715E13">
              <w:rPr>
                <w:color w:val="000000"/>
                <w:sz w:val="12"/>
                <w:szCs w:val="12"/>
              </w:rPr>
              <w:t>2 068</w:t>
            </w:r>
          </w:p>
        </w:tc>
        <w:tc>
          <w:tcPr>
            <w:tcW w:w="2634" w:type="pct"/>
            <w:shd w:val="clear" w:color="auto" w:fill="auto"/>
            <w:noWrap/>
            <w:vAlign w:val="bottom"/>
            <w:hideMark/>
          </w:tcPr>
          <w:p w14:paraId="252A9DD6"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5D30D506" w14:textId="77777777" w:rsidTr="004F3BCF">
        <w:trPr>
          <w:trHeight w:val="143"/>
        </w:trPr>
        <w:tc>
          <w:tcPr>
            <w:tcW w:w="247" w:type="pct"/>
            <w:shd w:val="clear" w:color="auto" w:fill="auto"/>
            <w:noWrap/>
            <w:vAlign w:val="bottom"/>
            <w:hideMark/>
          </w:tcPr>
          <w:p w14:paraId="6AD4BF65" w14:textId="77777777" w:rsidR="00034592" w:rsidRPr="00715E13" w:rsidRDefault="00034592" w:rsidP="004F3BCF">
            <w:pPr>
              <w:jc w:val="center"/>
              <w:rPr>
                <w:i/>
                <w:iCs/>
                <w:color w:val="000000"/>
                <w:sz w:val="12"/>
                <w:szCs w:val="12"/>
              </w:rPr>
            </w:pPr>
            <w:r w:rsidRPr="00715E13">
              <w:rPr>
                <w:i/>
                <w:iCs/>
                <w:color w:val="000000"/>
                <w:sz w:val="12"/>
                <w:szCs w:val="12"/>
              </w:rPr>
              <w:t>2.5.3.</w:t>
            </w:r>
          </w:p>
        </w:tc>
        <w:tc>
          <w:tcPr>
            <w:tcW w:w="912" w:type="pct"/>
            <w:shd w:val="clear" w:color="auto" w:fill="auto"/>
            <w:vAlign w:val="bottom"/>
            <w:hideMark/>
          </w:tcPr>
          <w:p w14:paraId="7EBF8331" w14:textId="77777777" w:rsidR="00034592" w:rsidRPr="00715E13" w:rsidRDefault="00034592" w:rsidP="004F3BCF">
            <w:pPr>
              <w:rPr>
                <w:i/>
                <w:iCs/>
                <w:color w:val="000000"/>
                <w:sz w:val="12"/>
                <w:szCs w:val="12"/>
              </w:rPr>
            </w:pPr>
            <w:r w:rsidRPr="00715E13">
              <w:rPr>
                <w:i/>
                <w:iCs/>
                <w:color w:val="000000"/>
                <w:sz w:val="12"/>
                <w:szCs w:val="12"/>
              </w:rPr>
              <w:t>Прочие налоги и сборы</w:t>
            </w:r>
          </w:p>
        </w:tc>
        <w:tc>
          <w:tcPr>
            <w:tcW w:w="423" w:type="pct"/>
            <w:shd w:val="clear" w:color="auto" w:fill="auto"/>
            <w:noWrap/>
            <w:vAlign w:val="center"/>
            <w:hideMark/>
          </w:tcPr>
          <w:p w14:paraId="1418F899" w14:textId="77777777" w:rsidR="00034592" w:rsidRPr="00715E13" w:rsidRDefault="00034592" w:rsidP="004F3BCF">
            <w:pPr>
              <w:jc w:val="center"/>
              <w:rPr>
                <w:i/>
                <w:iCs/>
                <w:color w:val="000000"/>
                <w:sz w:val="12"/>
                <w:szCs w:val="12"/>
              </w:rPr>
            </w:pPr>
            <w:proofErr w:type="spellStart"/>
            <w:r w:rsidRPr="00715E13">
              <w:rPr>
                <w:i/>
                <w:iCs/>
                <w:color w:val="000000"/>
                <w:sz w:val="12"/>
                <w:szCs w:val="12"/>
              </w:rPr>
              <w:t>тыс.руб</w:t>
            </w:r>
            <w:proofErr w:type="spellEnd"/>
            <w:r w:rsidRPr="00715E13">
              <w:rPr>
                <w:i/>
                <w:iCs/>
                <w:color w:val="000000"/>
                <w:sz w:val="12"/>
                <w:szCs w:val="12"/>
              </w:rPr>
              <w:t>.</w:t>
            </w:r>
          </w:p>
        </w:tc>
        <w:tc>
          <w:tcPr>
            <w:tcW w:w="392" w:type="pct"/>
            <w:shd w:val="clear" w:color="auto" w:fill="auto"/>
            <w:noWrap/>
            <w:vAlign w:val="bottom"/>
            <w:hideMark/>
          </w:tcPr>
          <w:p w14:paraId="1D05BA8F" w14:textId="77777777" w:rsidR="00034592" w:rsidRPr="00715E13" w:rsidRDefault="00034592" w:rsidP="004F3BCF">
            <w:pPr>
              <w:jc w:val="right"/>
              <w:rPr>
                <w:color w:val="000000"/>
                <w:sz w:val="12"/>
                <w:szCs w:val="12"/>
              </w:rPr>
            </w:pPr>
            <w:r w:rsidRPr="00715E13">
              <w:rPr>
                <w:color w:val="000000"/>
                <w:sz w:val="12"/>
                <w:szCs w:val="12"/>
              </w:rPr>
              <w:t>491</w:t>
            </w:r>
          </w:p>
        </w:tc>
        <w:tc>
          <w:tcPr>
            <w:tcW w:w="392" w:type="pct"/>
            <w:shd w:val="clear" w:color="auto" w:fill="auto"/>
            <w:noWrap/>
            <w:vAlign w:val="bottom"/>
            <w:hideMark/>
          </w:tcPr>
          <w:p w14:paraId="7FD2C388" w14:textId="77777777" w:rsidR="00034592" w:rsidRPr="00715E13" w:rsidRDefault="00034592" w:rsidP="004F3BCF">
            <w:pPr>
              <w:jc w:val="right"/>
              <w:rPr>
                <w:color w:val="000000"/>
                <w:sz w:val="12"/>
                <w:szCs w:val="12"/>
              </w:rPr>
            </w:pPr>
            <w:r w:rsidRPr="00715E13">
              <w:rPr>
                <w:color w:val="000000"/>
                <w:sz w:val="12"/>
                <w:szCs w:val="12"/>
              </w:rPr>
              <w:t>468</w:t>
            </w:r>
          </w:p>
        </w:tc>
        <w:tc>
          <w:tcPr>
            <w:tcW w:w="2634" w:type="pct"/>
            <w:shd w:val="clear" w:color="auto" w:fill="auto"/>
            <w:noWrap/>
            <w:vAlign w:val="bottom"/>
            <w:hideMark/>
          </w:tcPr>
          <w:p w14:paraId="53A43277" w14:textId="77777777" w:rsidR="00034592" w:rsidRPr="00715E13" w:rsidRDefault="00034592" w:rsidP="004F3BCF">
            <w:pPr>
              <w:rPr>
                <w:color w:val="000000"/>
                <w:sz w:val="12"/>
                <w:szCs w:val="12"/>
              </w:rPr>
            </w:pPr>
            <w:r w:rsidRPr="00715E13">
              <w:rPr>
                <w:color w:val="000000"/>
                <w:sz w:val="12"/>
                <w:szCs w:val="12"/>
              </w:rPr>
              <w:t> </w:t>
            </w:r>
            <w:r>
              <w:rPr>
                <w:color w:val="000000"/>
                <w:sz w:val="12"/>
                <w:szCs w:val="12"/>
              </w:rPr>
              <w:t>С учетом фактических данных за 2021 год</w:t>
            </w:r>
            <w:r w:rsidRPr="00C76F76">
              <w:rPr>
                <w:color w:val="000000"/>
                <w:sz w:val="12"/>
                <w:szCs w:val="12"/>
              </w:rPr>
              <w:t> </w:t>
            </w:r>
          </w:p>
        </w:tc>
      </w:tr>
      <w:tr w:rsidR="00034592" w:rsidRPr="00715E13" w14:paraId="27A01009" w14:textId="77777777" w:rsidTr="004F3BCF">
        <w:trPr>
          <w:trHeight w:val="143"/>
        </w:trPr>
        <w:tc>
          <w:tcPr>
            <w:tcW w:w="247" w:type="pct"/>
            <w:shd w:val="clear" w:color="auto" w:fill="auto"/>
            <w:noWrap/>
            <w:vAlign w:val="bottom"/>
            <w:hideMark/>
          </w:tcPr>
          <w:p w14:paraId="35692032" w14:textId="77777777" w:rsidR="00034592" w:rsidRPr="00715E13" w:rsidRDefault="00034592" w:rsidP="004F3BCF">
            <w:pPr>
              <w:jc w:val="right"/>
              <w:rPr>
                <w:color w:val="000000"/>
                <w:sz w:val="12"/>
                <w:szCs w:val="12"/>
              </w:rPr>
            </w:pPr>
            <w:r w:rsidRPr="00715E13">
              <w:rPr>
                <w:color w:val="000000"/>
                <w:sz w:val="12"/>
                <w:szCs w:val="12"/>
              </w:rPr>
              <w:t>2.6.</w:t>
            </w:r>
          </w:p>
        </w:tc>
        <w:tc>
          <w:tcPr>
            <w:tcW w:w="912" w:type="pct"/>
            <w:shd w:val="clear" w:color="auto" w:fill="auto"/>
            <w:vAlign w:val="bottom"/>
            <w:hideMark/>
          </w:tcPr>
          <w:p w14:paraId="1D04EFEA" w14:textId="77777777" w:rsidR="00034592" w:rsidRPr="00715E13" w:rsidRDefault="00034592" w:rsidP="004F3BCF">
            <w:pPr>
              <w:rPr>
                <w:color w:val="000000"/>
                <w:sz w:val="12"/>
                <w:szCs w:val="12"/>
              </w:rPr>
            </w:pPr>
            <w:r w:rsidRPr="00715E13">
              <w:rPr>
                <w:color w:val="000000"/>
                <w:sz w:val="12"/>
                <w:szCs w:val="12"/>
              </w:rPr>
              <w:t>Отчисления на социальные нужды (ЕСН)</w:t>
            </w:r>
          </w:p>
        </w:tc>
        <w:tc>
          <w:tcPr>
            <w:tcW w:w="423" w:type="pct"/>
            <w:shd w:val="clear" w:color="auto" w:fill="auto"/>
            <w:noWrap/>
            <w:vAlign w:val="center"/>
            <w:hideMark/>
          </w:tcPr>
          <w:p w14:paraId="61749E00"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51DE5677" w14:textId="77777777" w:rsidR="00034592" w:rsidRPr="00715E13" w:rsidRDefault="00034592" w:rsidP="004F3BCF">
            <w:pPr>
              <w:jc w:val="right"/>
              <w:rPr>
                <w:color w:val="000000"/>
                <w:sz w:val="12"/>
                <w:szCs w:val="12"/>
              </w:rPr>
            </w:pPr>
            <w:r w:rsidRPr="00715E13">
              <w:rPr>
                <w:color w:val="000000"/>
                <w:sz w:val="12"/>
                <w:szCs w:val="12"/>
              </w:rPr>
              <w:t>32 726</w:t>
            </w:r>
          </w:p>
        </w:tc>
        <w:tc>
          <w:tcPr>
            <w:tcW w:w="392" w:type="pct"/>
            <w:shd w:val="clear" w:color="auto" w:fill="auto"/>
            <w:noWrap/>
            <w:vAlign w:val="bottom"/>
            <w:hideMark/>
          </w:tcPr>
          <w:p w14:paraId="59A805B8" w14:textId="77777777" w:rsidR="00034592" w:rsidRPr="00715E13" w:rsidRDefault="00034592" w:rsidP="004F3BCF">
            <w:pPr>
              <w:jc w:val="right"/>
              <w:rPr>
                <w:color w:val="000000"/>
                <w:sz w:val="12"/>
                <w:szCs w:val="12"/>
              </w:rPr>
            </w:pPr>
            <w:r w:rsidRPr="00715E13">
              <w:rPr>
                <w:color w:val="000000"/>
                <w:sz w:val="12"/>
                <w:szCs w:val="12"/>
              </w:rPr>
              <w:t>32 120</w:t>
            </w:r>
          </w:p>
        </w:tc>
        <w:tc>
          <w:tcPr>
            <w:tcW w:w="2634" w:type="pct"/>
            <w:shd w:val="clear" w:color="auto" w:fill="auto"/>
            <w:noWrap/>
            <w:vAlign w:val="bottom"/>
            <w:hideMark/>
          </w:tcPr>
          <w:p w14:paraId="1DF052AA" w14:textId="77777777" w:rsidR="00034592" w:rsidRPr="00715E13" w:rsidRDefault="00034592" w:rsidP="004F3BCF">
            <w:pPr>
              <w:rPr>
                <w:color w:val="000000"/>
                <w:sz w:val="12"/>
                <w:szCs w:val="12"/>
              </w:rPr>
            </w:pPr>
            <w:r w:rsidRPr="00715E13">
              <w:rPr>
                <w:color w:val="000000"/>
                <w:sz w:val="12"/>
                <w:szCs w:val="12"/>
              </w:rPr>
              <w:t> </w:t>
            </w:r>
            <w:r w:rsidRPr="00C76F76">
              <w:rPr>
                <w:color w:val="000000"/>
                <w:sz w:val="12"/>
                <w:szCs w:val="12"/>
              </w:rPr>
              <w:t>Рассчитано в размере 30,4% от ФОТ</w:t>
            </w:r>
          </w:p>
        </w:tc>
      </w:tr>
      <w:tr w:rsidR="00034592" w:rsidRPr="00715E13" w14:paraId="1B2C62A9" w14:textId="77777777" w:rsidTr="004F3BCF">
        <w:trPr>
          <w:trHeight w:val="380"/>
        </w:trPr>
        <w:tc>
          <w:tcPr>
            <w:tcW w:w="247" w:type="pct"/>
            <w:shd w:val="clear" w:color="auto" w:fill="auto"/>
            <w:noWrap/>
            <w:vAlign w:val="bottom"/>
            <w:hideMark/>
          </w:tcPr>
          <w:p w14:paraId="4293FFA9" w14:textId="77777777" w:rsidR="00034592" w:rsidRPr="00715E13" w:rsidRDefault="00034592" w:rsidP="004F3BCF">
            <w:pPr>
              <w:jc w:val="right"/>
              <w:rPr>
                <w:color w:val="000000"/>
                <w:sz w:val="12"/>
                <w:szCs w:val="12"/>
              </w:rPr>
            </w:pPr>
            <w:r w:rsidRPr="00715E13">
              <w:rPr>
                <w:color w:val="000000"/>
                <w:sz w:val="12"/>
                <w:szCs w:val="12"/>
              </w:rPr>
              <w:t>2.7.</w:t>
            </w:r>
          </w:p>
        </w:tc>
        <w:tc>
          <w:tcPr>
            <w:tcW w:w="912" w:type="pct"/>
            <w:shd w:val="clear" w:color="auto" w:fill="auto"/>
            <w:vAlign w:val="bottom"/>
            <w:hideMark/>
          </w:tcPr>
          <w:p w14:paraId="42C3E0CB" w14:textId="77777777" w:rsidR="00034592" w:rsidRPr="00715E13" w:rsidRDefault="00034592" w:rsidP="004F3BCF">
            <w:pPr>
              <w:rPr>
                <w:color w:val="000000"/>
                <w:sz w:val="12"/>
                <w:szCs w:val="12"/>
              </w:rPr>
            </w:pPr>
            <w:r w:rsidRPr="00715E13">
              <w:rPr>
                <w:color w:val="000000"/>
                <w:sz w:val="12"/>
                <w:szCs w:val="12"/>
              </w:rPr>
              <w:t xml:space="preserve">Прочие неподконтрольные расходы </w:t>
            </w:r>
          </w:p>
        </w:tc>
        <w:tc>
          <w:tcPr>
            <w:tcW w:w="423" w:type="pct"/>
            <w:shd w:val="clear" w:color="auto" w:fill="auto"/>
            <w:noWrap/>
            <w:vAlign w:val="center"/>
            <w:hideMark/>
          </w:tcPr>
          <w:p w14:paraId="6F93A2E3"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0DDCC1D3" w14:textId="77777777" w:rsidR="00034592" w:rsidRPr="00715E13" w:rsidRDefault="00034592" w:rsidP="004F3BCF">
            <w:pPr>
              <w:jc w:val="right"/>
              <w:rPr>
                <w:color w:val="000000"/>
                <w:sz w:val="12"/>
                <w:szCs w:val="12"/>
              </w:rPr>
            </w:pPr>
            <w:r w:rsidRPr="00715E13">
              <w:rPr>
                <w:color w:val="000000"/>
                <w:sz w:val="12"/>
                <w:szCs w:val="12"/>
              </w:rPr>
              <w:t>595</w:t>
            </w:r>
          </w:p>
        </w:tc>
        <w:tc>
          <w:tcPr>
            <w:tcW w:w="392" w:type="pct"/>
            <w:shd w:val="clear" w:color="auto" w:fill="auto"/>
            <w:noWrap/>
            <w:vAlign w:val="bottom"/>
            <w:hideMark/>
          </w:tcPr>
          <w:p w14:paraId="690469BB" w14:textId="77777777" w:rsidR="00034592" w:rsidRPr="00715E13" w:rsidRDefault="00034592" w:rsidP="004F3BCF">
            <w:pPr>
              <w:jc w:val="right"/>
              <w:rPr>
                <w:color w:val="000000"/>
                <w:sz w:val="12"/>
                <w:szCs w:val="12"/>
              </w:rPr>
            </w:pPr>
            <w:r w:rsidRPr="00715E13">
              <w:rPr>
                <w:color w:val="000000"/>
                <w:sz w:val="12"/>
                <w:szCs w:val="12"/>
              </w:rPr>
              <w:t>445</w:t>
            </w:r>
          </w:p>
        </w:tc>
        <w:tc>
          <w:tcPr>
            <w:tcW w:w="2634" w:type="pct"/>
            <w:shd w:val="clear" w:color="auto" w:fill="auto"/>
            <w:vAlign w:val="bottom"/>
            <w:hideMark/>
          </w:tcPr>
          <w:p w14:paraId="69591FF8" w14:textId="77777777" w:rsidR="00034592" w:rsidRPr="00715E13" w:rsidRDefault="00034592" w:rsidP="004F3BCF">
            <w:pPr>
              <w:rPr>
                <w:color w:val="000000"/>
                <w:sz w:val="12"/>
                <w:szCs w:val="12"/>
              </w:rPr>
            </w:pPr>
            <w:r w:rsidRPr="00715E13">
              <w:rPr>
                <w:color w:val="000000"/>
                <w:sz w:val="12"/>
                <w:szCs w:val="12"/>
              </w:rPr>
              <w:t>Плановая сумма определена на основании суммы, фактической за 2021с учетом ИПЦ</w:t>
            </w:r>
          </w:p>
        </w:tc>
      </w:tr>
      <w:tr w:rsidR="00034592" w:rsidRPr="00715E13" w14:paraId="799DAD8E" w14:textId="77777777" w:rsidTr="004F3BCF">
        <w:trPr>
          <w:trHeight w:val="143"/>
        </w:trPr>
        <w:tc>
          <w:tcPr>
            <w:tcW w:w="247" w:type="pct"/>
            <w:shd w:val="clear" w:color="auto" w:fill="auto"/>
            <w:noWrap/>
            <w:vAlign w:val="bottom"/>
            <w:hideMark/>
          </w:tcPr>
          <w:p w14:paraId="10D1A0A6" w14:textId="77777777" w:rsidR="00034592" w:rsidRPr="00715E13" w:rsidRDefault="00034592" w:rsidP="004F3BCF">
            <w:pPr>
              <w:jc w:val="right"/>
              <w:rPr>
                <w:color w:val="000000"/>
                <w:sz w:val="12"/>
                <w:szCs w:val="12"/>
              </w:rPr>
            </w:pPr>
            <w:r w:rsidRPr="00715E13">
              <w:rPr>
                <w:color w:val="000000"/>
                <w:sz w:val="12"/>
                <w:szCs w:val="12"/>
              </w:rPr>
              <w:t>2.7.1.</w:t>
            </w:r>
          </w:p>
        </w:tc>
        <w:tc>
          <w:tcPr>
            <w:tcW w:w="912" w:type="pct"/>
            <w:shd w:val="clear" w:color="auto" w:fill="auto"/>
            <w:vAlign w:val="bottom"/>
            <w:hideMark/>
          </w:tcPr>
          <w:p w14:paraId="550CBD12" w14:textId="77777777" w:rsidR="00034592" w:rsidRPr="00715E13" w:rsidRDefault="00034592" w:rsidP="004F3BCF">
            <w:pPr>
              <w:rPr>
                <w:i/>
                <w:iCs/>
                <w:color w:val="000000"/>
                <w:sz w:val="12"/>
                <w:szCs w:val="12"/>
              </w:rPr>
            </w:pPr>
            <w:r w:rsidRPr="00715E13">
              <w:rPr>
                <w:i/>
                <w:iCs/>
                <w:color w:val="000000"/>
                <w:sz w:val="12"/>
                <w:szCs w:val="12"/>
              </w:rPr>
              <w:t>Компенсация потерь</w:t>
            </w:r>
          </w:p>
        </w:tc>
        <w:tc>
          <w:tcPr>
            <w:tcW w:w="423" w:type="pct"/>
            <w:shd w:val="clear" w:color="auto" w:fill="auto"/>
            <w:noWrap/>
            <w:vAlign w:val="center"/>
            <w:hideMark/>
          </w:tcPr>
          <w:p w14:paraId="64BE414A" w14:textId="77777777" w:rsidR="00034592" w:rsidRPr="00715E13" w:rsidRDefault="00034592" w:rsidP="004F3BCF">
            <w:pPr>
              <w:jc w:val="center"/>
              <w:rPr>
                <w:color w:val="000000"/>
                <w:sz w:val="12"/>
                <w:szCs w:val="12"/>
              </w:rPr>
            </w:pPr>
            <w:r w:rsidRPr="00715E13">
              <w:rPr>
                <w:color w:val="000000"/>
                <w:sz w:val="12"/>
                <w:szCs w:val="12"/>
              </w:rPr>
              <w:t> </w:t>
            </w:r>
          </w:p>
        </w:tc>
        <w:tc>
          <w:tcPr>
            <w:tcW w:w="392" w:type="pct"/>
            <w:shd w:val="clear" w:color="auto" w:fill="auto"/>
            <w:noWrap/>
            <w:vAlign w:val="bottom"/>
            <w:hideMark/>
          </w:tcPr>
          <w:p w14:paraId="71DBA758" w14:textId="77777777" w:rsidR="00034592" w:rsidRPr="00715E13" w:rsidRDefault="00034592" w:rsidP="004F3BCF">
            <w:pPr>
              <w:jc w:val="right"/>
              <w:rPr>
                <w:color w:val="000000"/>
                <w:sz w:val="12"/>
                <w:szCs w:val="12"/>
              </w:rPr>
            </w:pPr>
            <w:r w:rsidRPr="00715E13">
              <w:rPr>
                <w:color w:val="000000"/>
                <w:sz w:val="12"/>
                <w:szCs w:val="12"/>
              </w:rPr>
              <w:t>82,47</w:t>
            </w:r>
          </w:p>
        </w:tc>
        <w:tc>
          <w:tcPr>
            <w:tcW w:w="392" w:type="pct"/>
            <w:shd w:val="clear" w:color="auto" w:fill="auto"/>
            <w:noWrap/>
            <w:vAlign w:val="bottom"/>
            <w:hideMark/>
          </w:tcPr>
          <w:p w14:paraId="12AFD7A7" w14:textId="77777777" w:rsidR="00034592" w:rsidRPr="00715E13" w:rsidRDefault="00034592" w:rsidP="004F3BCF">
            <w:pPr>
              <w:jc w:val="right"/>
              <w:rPr>
                <w:color w:val="000000"/>
                <w:sz w:val="12"/>
                <w:szCs w:val="12"/>
              </w:rPr>
            </w:pPr>
            <w:r w:rsidRPr="00715E13">
              <w:rPr>
                <w:color w:val="000000"/>
                <w:sz w:val="12"/>
                <w:szCs w:val="12"/>
              </w:rPr>
              <w:t>82,47</w:t>
            </w:r>
          </w:p>
        </w:tc>
        <w:tc>
          <w:tcPr>
            <w:tcW w:w="2634" w:type="pct"/>
            <w:shd w:val="clear" w:color="auto" w:fill="auto"/>
            <w:noWrap/>
            <w:vAlign w:val="bottom"/>
            <w:hideMark/>
          </w:tcPr>
          <w:p w14:paraId="7EF0DEBB"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7937B207" w14:textId="77777777" w:rsidTr="004F3BCF">
        <w:trPr>
          <w:trHeight w:val="253"/>
        </w:trPr>
        <w:tc>
          <w:tcPr>
            <w:tcW w:w="247" w:type="pct"/>
            <w:shd w:val="clear" w:color="auto" w:fill="auto"/>
            <w:noWrap/>
            <w:vAlign w:val="bottom"/>
            <w:hideMark/>
          </w:tcPr>
          <w:p w14:paraId="31182A15" w14:textId="77777777" w:rsidR="00034592" w:rsidRPr="00715E13" w:rsidRDefault="00034592" w:rsidP="004F3BCF">
            <w:pPr>
              <w:jc w:val="right"/>
              <w:rPr>
                <w:color w:val="000000"/>
                <w:sz w:val="12"/>
                <w:szCs w:val="12"/>
              </w:rPr>
            </w:pPr>
            <w:r w:rsidRPr="00715E13">
              <w:rPr>
                <w:color w:val="000000"/>
                <w:sz w:val="12"/>
                <w:szCs w:val="12"/>
              </w:rPr>
              <w:t>2.8.</w:t>
            </w:r>
          </w:p>
        </w:tc>
        <w:tc>
          <w:tcPr>
            <w:tcW w:w="912" w:type="pct"/>
            <w:shd w:val="clear" w:color="auto" w:fill="auto"/>
            <w:vAlign w:val="bottom"/>
            <w:hideMark/>
          </w:tcPr>
          <w:p w14:paraId="07132719" w14:textId="77777777" w:rsidR="00034592" w:rsidRPr="00715E13" w:rsidRDefault="00034592" w:rsidP="004F3BCF">
            <w:pPr>
              <w:rPr>
                <w:color w:val="000000"/>
                <w:sz w:val="12"/>
                <w:szCs w:val="12"/>
              </w:rPr>
            </w:pPr>
            <w:r w:rsidRPr="00715E13">
              <w:rPr>
                <w:color w:val="000000"/>
                <w:sz w:val="12"/>
                <w:szCs w:val="12"/>
              </w:rPr>
              <w:t>Налог на прибыль</w:t>
            </w:r>
          </w:p>
        </w:tc>
        <w:tc>
          <w:tcPr>
            <w:tcW w:w="423" w:type="pct"/>
            <w:shd w:val="clear" w:color="auto" w:fill="auto"/>
            <w:noWrap/>
            <w:vAlign w:val="center"/>
            <w:hideMark/>
          </w:tcPr>
          <w:p w14:paraId="04CF97CB"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AFEF295" w14:textId="77777777" w:rsidR="00034592" w:rsidRPr="00715E13" w:rsidRDefault="00034592" w:rsidP="004F3BCF">
            <w:pPr>
              <w:jc w:val="right"/>
              <w:rPr>
                <w:color w:val="000000"/>
                <w:sz w:val="12"/>
                <w:szCs w:val="12"/>
              </w:rPr>
            </w:pPr>
            <w:r w:rsidRPr="00715E13">
              <w:rPr>
                <w:color w:val="000000"/>
                <w:sz w:val="12"/>
                <w:szCs w:val="12"/>
              </w:rPr>
              <w:t>1 489</w:t>
            </w:r>
          </w:p>
        </w:tc>
        <w:tc>
          <w:tcPr>
            <w:tcW w:w="392" w:type="pct"/>
            <w:shd w:val="clear" w:color="auto" w:fill="auto"/>
            <w:noWrap/>
            <w:vAlign w:val="bottom"/>
            <w:hideMark/>
          </w:tcPr>
          <w:p w14:paraId="11ACFB93" w14:textId="77777777" w:rsidR="00034592" w:rsidRPr="00715E13" w:rsidRDefault="00034592" w:rsidP="004F3BCF">
            <w:pPr>
              <w:jc w:val="right"/>
              <w:rPr>
                <w:color w:val="000000"/>
                <w:sz w:val="12"/>
                <w:szCs w:val="12"/>
              </w:rPr>
            </w:pPr>
            <w:r w:rsidRPr="00715E13">
              <w:rPr>
                <w:color w:val="000000"/>
                <w:sz w:val="12"/>
                <w:szCs w:val="12"/>
              </w:rPr>
              <w:t>1 489</w:t>
            </w:r>
          </w:p>
        </w:tc>
        <w:tc>
          <w:tcPr>
            <w:tcW w:w="2634" w:type="pct"/>
            <w:shd w:val="clear" w:color="auto" w:fill="auto"/>
            <w:vAlign w:val="bottom"/>
            <w:hideMark/>
          </w:tcPr>
          <w:p w14:paraId="343BE7C8" w14:textId="77777777" w:rsidR="00034592" w:rsidRPr="00715E13" w:rsidRDefault="00034592" w:rsidP="004F3BCF">
            <w:pPr>
              <w:rPr>
                <w:color w:val="000000"/>
                <w:sz w:val="12"/>
                <w:szCs w:val="12"/>
              </w:rPr>
            </w:pPr>
            <w:r w:rsidRPr="00715E13">
              <w:rPr>
                <w:color w:val="000000"/>
                <w:sz w:val="12"/>
                <w:szCs w:val="12"/>
              </w:rPr>
              <w:t>на основании п.20 Основ ценообразования</w:t>
            </w:r>
          </w:p>
        </w:tc>
      </w:tr>
      <w:tr w:rsidR="00034592" w:rsidRPr="00715E13" w14:paraId="6FCB3D62" w14:textId="77777777" w:rsidTr="004F3BCF">
        <w:trPr>
          <w:trHeight w:val="143"/>
        </w:trPr>
        <w:tc>
          <w:tcPr>
            <w:tcW w:w="247" w:type="pct"/>
            <w:shd w:val="clear" w:color="auto" w:fill="auto"/>
            <w:noWrap/>
            <w:vAlign w:val="bottom"/>
            <w:hideMark/>
          </w:tcPr>
          <w:p w14:paraId="68B5B698" w14:textId="77777777" w:rsidR="00034592" w:rsidRPr="00715E13" w:rsidRDefault="00034592" w:rsidP="004F3BCF">
            <w:pPr>
              <w:jc w:val="right"/>
              <w:rPr>
                <w:color w:val="000000"/>
                <w:sz w:val="12"/>
                <w:szCs w:val="12"/>
              </w:rPr>
            </w:pPr>
            <w:r w:rsidRPr="00715E13">
              <w:rPr>
                <w:color w:val="000000"/>
                <w:sz w:val="12"/>
                <w:szCs w:val="12"/>
              </w:rPr>
              <w:t>2.9.</w:t>
            </w:r>
          </w:p>
        </w:tc>
        <w:tc>
          <w:tcPr>
            <w:tcW w:w="912" w:type="pct"/>
            <w:shd w:val="clear" w:color="auto" w:fill="auto"/>
            <w:vAlign w:val="bottom"/>
            <w:hideMark/>
          </w:tcPr>
          <w:p w14:paraId="1E2ACF65" w14:textId="77777777" w:rsidR="00034592" w:rsidRPr="00715E13" w:rsidRDefault="00034592" w:rsidP="004F3BCF">
            <w:pPr>
              <w:rPr>
                <w:color w:val="000000"/>
                <w:sz w:val="12"/>
                <w:szCs w:val="12"/>
              </w:rPr>
            </w:pPr>
            <w:r w:rsidRPr="00715E13">
              <w:rPr>
                <w:color w:val="000000"/>
                <w:sz w:val="12"/>
                <w:szCs w:val="12"/>
              </w:rPr>
              <w:t>Выпадающие доходы по п.87 Основ ценообразования</w:t>
            </w:r>
          </w:p>
        </w:tc>
        <w:tc>
          <w:tcPr>
            <w:tcW w:w="423" w:type="pct"/>
            <w:shd w:val="clear" w:color="auto" w:fill="auto"/>
            <w:noWrap/>
            <w:vAlign w:val="center"/>
            <w:hideMark/>
          </w:tcPr>
          <w:p w14:paraId="6B6317ED"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5399CED1" w14:textId="77777777" w:rsidR="00034592" w:rsidRPr="00715E13" w:rsidRDefault="00034592" w:rsidP="004F3BCF">
            <w:pPr>
              <w:rPr>
                <w:color w:val="000000"/>
                <w:sz w:val="12"/>
                <w:szCs w:val="12"/>
              </w:rPr>
            </w:pPr>
            <w:r w:rsidRPr="00715E13">
              <w:rPr>
                <w:color w:val="000000"/>
                <w:sz w:val="12"/>
                <w:szCs w:val="12"/>
              </w:rPr>
              <w:t> </w:t>
            </w:r>
          </w:p>
        </w:tc>
        <w:tc>
          <w:tcPr>
            <w:tcW w:w="392" w:type="pct"/>
            <w:shd w:val="clear" w:color="auto" w:fill="auto"/>
            <w:noWrap/>
            <w:vAlign w:val="bottom"/>
            <w:hideMark/>
          </w:tcPr>
          <w:p w14:paraId="4E9FFB2C" w14:textId="77777777" w:rsidR="00034592" w:rsidRPr="00715E13" w:rsidRDefault="00034592" w:rsidP="004F3BCF">
            <w:pPr>
              <w:rPr>
                <w:color w:val="000000"/>
                <w:sz w:val="12"/>
                <w:szCs w:val="12"/>
              </w:rPr>
            </w:pPr>
            <w:r w:rsidRPr="00715E13">
              <w:rPr>
                <w:color w:val="000000"/>
                <w:sz w:val="12"/>
                <w:szCs w:val="12"/>
              </w:rPr>
              <w:t> </w:t>
            </w:r>
          </w:p>
        </w:tc>
        <w:tc>
          <w:tcPr>
            <w:tcW w:w="2634" w:type="pct"/>
            <w:shd w:val="clear" w:color="auto" w:fill="auto"/>
            <w:noWrap/>
            <w:vAlign w:val="bottom"/>
            <w:hideMark/>
          </w:tcPr>
          <w:p w14:paraId="6A739941"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4A29478B" w14:textId="77777777" w:rsidTr="004F3BCF">
        <w:trPr>
          <w:trHeight w:val="380"/>
        </w:trPr>
        <w:tc>
          <w:tcPr>
            <w:tcW w:w="247" w:type="pct"/>
            <w:shd w:val="clear" w:color="auto" w:fill="auto"/>
            <w:noWrap/>
            <w:vAlign w:val="bottom"/>
            <w:hideMark/>
          </w:tcPr>
          <w:p w14:paraId="62FED295" w14:textId="77777777" w:rsidR="00034592" w:rsidRPr="00715E13" w:rsidRDefault="00034592" w:rsidP="004F3BCF">
            <w:pPr>
              <w:jc w:val="right"/>
              <w:rPr>
                <w:color w:val="000000"/>
                <w:sz w:val="12"/>
                <w:szCs w:val="12"/>
              </w:rPr>
            </w:pPr>
            <w:r w:rsidRPr="00715E13">
              <w:rPr>
                <w:color w:val="000000"/>
                <w:sz w:val="12"/>
                <w:szCs w:val="12"/>
              </w:rPr>
              <w:t>2.10.</w:t>
            </w:r>
          </w:p>
        </w:tc>
        <w:tc>
          <w:tcPr>
            <w:tcW w:w="912" w:type="pct"/>
            <w:shd w:val="clear" w:color="auto" w:fill="auto"/>
            <w:vAlign w:val="bottom"/>
            <w:hideMark/>
          </w:tcPr>
          <w:p w14:paraId="64E1933D" w14:textId="77777777" w:rsidR="00034592" w:rsidRPr="00715E13" w:rsidRDefault="00034592" w:rsidP="004F3BCF">
            <w:pPr>
              <w:rPr>
                <w:color w:val="000000"/>
                <w:sz w:val="12"/>
                <w:szCs w:val="12"/>
              </w:rPr>
            </w:pPr>
            <w:r w:rsidRPr="00715E13">
              <w:rPr>
                <w:color w:val="000000"/>
                <w:sz w:val="12"/>
                <w:szCs w:val="12"/>
              </w:rPr>
              <w:t>Амортизация ОС</w:t>
            </w:r>
          </w:p>
        </w:tc>
        <w:tc>
          <w:tcPr>
            <w:tcW w:w="423" w:type="pct"/>
            <w:shd w:val="clear" w:color="auto" w:fill="auto"/>
            <w:noWrap/>
            <w:vAlign w:val="center"/>
            <w:hideMark/>
          </w:tcPr>
          <w:p w14:paraId="3CDA87B1"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69466CC" w14:textId="77777777" w:rsidR="00034592" w:rsidRPr="00715E13" w:rsidRDefault="00034592" w:rsidP="004F3BCF">
            <w:pPr>
              <w:jc w:val="right"/>
              <w:rPr>
                <w:color w:val="000000"/>
                <w:sz w:val="12"/>
                <w:szCs w:val="12"/>
              </w:rPr>
            </w:pPr>
            <w:r w:rsidRPr="00715E13">
              <w:rPr>
                <w:color w:val="000000"/>
                <w:sz w:val="12"/>
                <w:szCs w:val="12"/>
              </w:rPr>
              <w:t>20 322</w:t>
            </w:r>
          </w:p>
        </w:tc>
        <w:tc>
          <w:tcPr>
            <w:tcW w:w="392" w:type="pct"/>
            <w:shd w:val="clear" w:color="auto" w:fill="auto"/>
            <w:noWrap/>
            <w:vAlign w:val="bottom"/>
            <w:hideMark/>
          </w:tcPr>
          <w:p w14:paraId="26385D41" w14:textId="77777777" w:rsidR="00034592" w:rsidRPr="00715E13" w:rsidRDefault="00034592" w:rsidP="004F3BCF">
            <w:pPr>
              <w:jc w:val="right"/>
              <w:rPr>
                <w:color w:val="000000"/>
                <w:sz w:val="12"/>
                <w:szCs w:val="12"/>
              </w:rPr>
            </w:pPr>
            <w:r w:rsidRPr="00715E13">
              <w:rPr>
                <w:color w:val="000000"/>
                <w:sz w:val="12"/>
                <w:szCs w:val="12"/>
              </w:rPr>
              <w:t>19 324</w:t>
            </w:r>
          </w:p>
        </w:tc>
        <w:tc>
          <w:tcPr>
            <w:tcW w:w="2634" w:type="pct"/>
            <w:shd w:val="clear" w:color="auto" w:fill="auto"/>
            <w:vAlign w:val="bottom"/>
            <w:hideMark/>
          </w:tcPr>
          <w:p w14:paraId="5B5E427B" w14:textId="77777777" w:rsidR="00034592" w:rsidRPr="00715E13" w:rsidRDefault="00034592" w:rsidP="004F3BCF">
            <w:pPr>
              <w:rPr>
                <w:color w:val="000000"/>
                <w:sz w:val="12"/>
                <w:szCs w:val="12"/>
              </w:rPr>
            </w:pPr>
            <w:r w:rsidRPr="00715E13">
              <w:rPr>
                <w:color w:val="000000"/>
                <w:sz w:val="12"/>
                <w:szCs w:val="12"/>
              </w:rPr>
              <w:t xml:space="preserve">На основании </w:t>
            </w:r>
            <w:proofErr w:type="spellStart"/>
            <w:r w:rsidRPr="00715E13">
              <w:rPr>
                <w:color w:val="000000"/>
                <w:sz w:val="12"/>
                <w:szCs w:val="12"/>
              </w:rPr>
              <w:t>пп</w:t>
            </w:r>
            <w:proofErr w:type="spellEnd"/>
            <w:r w:rsidRPr="00715E13">
              <w:rPr>
                <w:color w:val="000000"/>
                <w:sz w:val="12"/>
                <w:szCs w:val="12"/>
              </w:rPr>
              <w:t xml:space="preserve"> 7 п 18, п. 27 Основ ценообразования. Принято по расчёту</w:t>
            </w:r>
          </w:p>
        </w:tc>
      </w:tr>
      <w:tr w:rsidR="00034592" w:rsidRPr="00715E13" w14:paraId="65811207" w14:textId="77777777" w:rsidTr="004F3BCF">
        <w:trPr>
          <w:trHeight w:val="253"/>
        </w:trPr>
        <w:tc>
          <w:tcPr>
            <w:tcW w:w="247" w:type="pct"/>
            <w:shd w:val="clear" w:color="auto" w:fill="auto"/>
            <w:noWrap/>
            <w:vAlign w:val="bottom"/>
            <w:hideMark/>
          </w:tcPr>
          <w:p w14:paraId="2CAA77B0" w14:textId="77777777" w:rsidR="00034592" w:rsidRPr="00715E13" w:rsidRDefault="00034592" w:rsidP="004F3BCF">
            <w:pPr>
              <w:jc w:val="right"/>
              <w:rPr>
                <w:color w:val="000000"/>
                <w:sz w:val="12"/>
                <w:szCs w:val="12"/>
              </w:rPr>
            </w:pPr>
            <w:r w:rsidRPr="00715E13">
              <w:rPr>
                <w:color w:val="000000"/>
                <w:sz w:val="12"/>
                <w:szCs w:val="12"/>
              </w:rPr>
              <w:t>2.11.</w:t>
            </w:r>
          </w:p>
        </w:tc>
        <w:tc>
          <w:tcPr>
            <w:tcW w:w="912" w:type="pct"/>
            <w:shd w:val="clear" w:color="auto" w:fill="auto"/>
            <w:vAlign w:val="bottom"/>
            <w:hideMark/>
          </w:tcPr>
          <w:p w14:paraId="22BE6CC3" w14:textId="77777777" w:rsidR="00034592" w:rsidRPr="00715E13" w:rsidRDefault="00034592" w:rsidP="004F3BCF">
            <w:pPr>
              <w:rPr>
                <w:color w:val="000000"/>
                <w:sz w:val="12"/>
                <w:szCs w:val="12"/>
              </w:rPr>
            </w:pPr>
            <w:r w:rsidRPr="00715E13">
              <w:rPr>
                <w:color w:val="000000"/>
                <w:sz w:val="12"/>
                <w:szCs w:val="12"/>
              </w:rPr>
              <w:t>Прибыль на капитальные вложения</w:t>
            </w:r>
          </w:p>
        </w:tc>
        <w:tc>
          <w:tcPr>
            <w:tcW w:w="423" w:type="pct"/>
            <w:shd w:val="clear" w:color="auto" w:fill="auto"/>
            <w:noWrap/>
            <w:vAlign w:val="center"/>
            <w:hideMark/>
          </w:tcPr>
          <w:p w14:paraId="7E5F35CD"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59FE5D2" w14:textId="77777777" w:rsidR="00034592" w:rsidRPr="00715E13" w:rsidRDefault="00034592" w:rsidP="004F3BCF">
            <w:pPr>
              <w:jc w:val="right"/>
              <w:rPr>
                <w:color w:val="000000"/>
                <w:sz w:val="12"/>
                <w:szCs w:val="12"/>
              </w:rPr>
            </w:pPr>
            <w:r w:rsidRPr="00715E13">
              <w:rPr>
                <w:color w:val="000000"/>
                <w:sz w:val="12"/>
                <w:szCs w:val="12"/>
              </w:rPr>
              <w:t>20 993</w:t>
            </w:r>
          </w:p>
        </w:tc>
        <w:tc>
          <w:tcPr>
            <w:tcW w:w="392" w:type="pct"/>
            <w:shd w:val="clear" w:color="auto" w:fill="auto"/>
            <w:noWrap/>
            <w:vAlign w:val="bottom"/>
            <w:hideMark/>
          </w:tcPr>
          <w:p w14:paraId="024075F2" w14:textId="77777777" w:rsidR="00034592" w:rsidRPr="00715E13" w:rsidRDefault="00034592" w:rsidP="004F3BCF">
            <w:pPr>
              <w:jc w:val="right"/>
              <w:rPr>
                <w:color w:val="000000"/>
                <w:sz w:val="12"/>
                <w:szCs w:val="12"/>
              </w:rPr>
            </w:pPr>
            <w:r w:rsidRPr="00715E13">
              <w:rPr>
                <w:color w:val="000000"/>
                <w:sz w:val="12"/>
                <w:szCs w:val="12"/>
              </w:rPr>
              <w:t>21 991</w:t>
            </w:r>
          </w:p>
        </w:tc>
        <w:tc>
          <w:tcPr>
            <w:tcW w:w="2634" w:type="pct"/>
            <w:shd w:val="clear" w:color="auto" w:fill="auto"/>
            <w:vAlign w:val="bottom"/>
            <w:hideMark/>
          </w:tcPr>
          <w:p w14:paraId="7DF9716B" w14:textId="77777777" w:rsidR="00034592" w:rsidRPr="00715E13" w:rsidRDefault="00034592" w:rsidP="004F3BCF">
            <w:pPr>
              <w:rPr>
                <w:color w:val="000000"/>
                <w:sz w:val="12"/>
                <w:szCs w:val="12"/>
              </w:rPr>
            </w:pPr>
            <w:r w:rsidRPr="00715E13">
              <w:rPr>
                <w:color w:val="000000"/>
                <w:sz w:val="12"/>
                <w:szCs w:val="12"/>
              </w:rPr>
              <w:t>По результатам рассмотрения инвестпрограммы</w:t>
            </w:r>
          </w:p>
        </w:tc>
      </w:tr>
      <w:tr w:rsidR="00034592" w:rsidRPr="00715E13" w14:paraId="5DC4BDED" w14:textId="77777777" w:rsidTr="004F3BCF">
        <w:trPr>
          <w:trHeight w:val="150"/>
        </w:trPr>
        <w:tc>
          <w:tcPr>
            <w:tcW w:w="1159" w:type="pct"/>
            <w:gridSpan w:val="2"/>
            <w:shd w:val="clear" w:color="auto" w:fill="auto"/>
            <w:vAlign w:val="bottom"/>
            <w:hideMark/>
          </w:tcPr>
          <w:p w14:paraId="239D8690" w14:textId="77777777" w:rsidR="00034592" w:rsidRPr="00715E13" w:rsidRDefault="00034592" w:rsidP="004F3BCF">
            <w:pPr>
              <w:jc w:val="center"/>
              <w:rPr>
                <w:b/>
                <w:bCs/>
                <w:color w:val="000000"/>
                <w:sz w:val="12"/>
                <w:szCs w:val="12"/>
              </w:rPr>
            </w:pPr>
            <w:r w:rsidRPr="00715E13">
              <w:rPr>
                <w:b/>
                <w:bCs/>
                <w:color w:val="000000"/>
                <w:sz w:val="12"/>
                <w:szCs w:val="12"/>
              </w:rPr>
              <w:t>ИТОГО неподконтрольных расходов</w:t>
            </w:r>
          </w:p>
        </w:tc>
        <w:tc>
          <w:tcPr>
            <w:tcW w:w="423" w:type="pct"/>
            <w:shd w:val="clear" w:color="auto" w:fill="auto"/>
            <w:noWrap/>
            <w:vAlign w:val="center"/>
            <w:hideMark/>
          </w:tcPr>
          <w:p w14:paraId="6D400AFE" w14:textId="77777777" w:rsidR="00034592" w:rsidRPr="00715E13" w:rsidRDefault="00034592" w:rsidP="004F3BCF">
            <w:pPr>
              <w:jc w:val="center"/>
              <w:rPr>
                <w:b/>
                <w:bCs/>
                <w:color w:val="000000"/>
                <w:sz w:val="12"/>
                <w:szCs w:val="12"/>
              </w:rPr>
            </w:pPr>
            <w:proofErr w:type="spellStart"/>
            <w:r w:rsidRPr="00715E13">
              <w:rPr>
                <w:b/>
                <w:bCs/>
                <w:color w:val="000000"/>
                <w:sz w:val="12"/>
                <w:szCs w:val="12"/>
              </w:rPr>
              <w:t>тыс.руб</w:t>
            </w:r>
            <w:proofErr w:type="spellEnd"/>
            <w:r w:rsidRPr="00715E13">
              <w:rPr>
                <w:b/>
                <w:bCs/>
                <w:color w:val="000000"/>
                <w:sz w:val="12"/>
                <w:szCs w:val="12"/>
              </w:rPr>
              <w:t>.</w:t>
            </w:r>
          </w:p>
        </w:tc>
        <w:tc>
          <w:tcPr>
            <w:tcW w:w="392" w:type="pct"/>
            <w:shd w:val="clear" w:color="auto" w:fill="auto"/>
            <w:vAlign w:val="bottom"/>
            <w:hideMark/>
          </w:tcPr>
          <w:p w14:paraId="4CF29374" w14:textId="77777777" w:rsidR="00034592" w:rsidRPr="00715E13" w:rsidRDefault="00034592" w:rsidP="004F3BCF">
            <w:pPr>
              <w:jc w:val="right"/>
              <w:rPr>
                <w:b/>
                <w:bCs/>
                <w:color w:val="000000"/>
                <w:sz w:val="12"/>
                <w:szCs w:val="12"/>
              </w:rPr>
            </w:pPr>
            <w:r w:rsidRPr="00715E13">
              <w:rPr>
                <w:b/>
                <w:bCs/>
                <w:color w:val="000000"/>
                <w:sz w:val="12"/>
                <w:szCs w:val="12"/>
              </w:rPr>
              <w:t>178 739</w:t>
            </w:r>
          </w:p>
        </w:tc>
        <w:tc>
          <w:tcPr>
            <w:tcW w:w="392" w:type="pct"/>
            <w:shd w:val="clear" w:color="auto" w:fill="auto"/>
            <w:noWrap/>
            <w:vAlign w:val="bottom"/>
            <w:hideMark/>
          </w:tcPr>
          <w:p w14:paraId="110FB99C" w14:textId="77777777" w:rsidR="00034592" w:rsidRPr="00715E13" w:rsidRDefault="00034592" w:rsidP="004F3BCF">
            <w:pPr>
              <w:jc w:val="right"/>
              <w:rPr>
                <w:b/>
                <w:bCs/>
                <w:color w:val="000000"/>
                <w:sz w:val="12"/>
                <w:szCs w:val="12"/>
              </w:rPr>
            </w:pPr>
            <w:r w:rsidRPr="00715E13">
              <w:rPr>
                <w:b/>
                <w:bCs/>
                <w:color w:val="000000"/>
                <w:sz w:val="12"/>
                <w:szCs w:val="12"/>
              </w:rPr>
              <w:t>157 908</w:t>
            </w:r>
          </w:p>
        </w:tc>
        <w:tc>
          <w:tcPr>
            <w:tcW w:w="2634" w:type="pct"/>
            <w:shd w:val="clear" w:color="auto" w:fill="auto"/>
            <w:noWrap/>
            <w:vAlign w:val="bottom"/>
            <w:hideMark/>
          </w:tcPr>
          <w:p w14:paraId="235061CD" w14:textId="77777777" w:rsidR="00034592" w:rsidRPr="00715E13" w:rsidRDefault="00034592" w:rsidP="004F3BCF">
            <w:pPr>
              <w:rPr>
                <w:b/>
                <w:bCs/>
                <w:color w:val="000000"/>
                <w:sz w:val="12"/>
                <w:szCs w:val="12"/>
              </w:rPr>
            </w:pPr>
            <w:r w:rsidRPr="00715E13">
              <w:rPr>
                <w:b/>
                <w:bCs/>
                <w:color w:val="000000"/>
                <w:sz w:val="12"/>
                <w:szCs w:val="12"/>
              </w:rPr>
              <w:t> </w:t>
            </w:r>
          </w:p>
        </w:tc>
      </w:tr>
      <w:tr w:rsidR="00034592" w:rsidRPr="00715E13" w14:paraId="38DFE88D" w14:textId="77777777" w:rsidTr="004F3BCF">
        <w:trPr>
          <w:trHeight w:val="143"/>
        </w:trPr>
        <w:tc>
          <w:tcPr>
            <w:tcW w:w="247" w:type="pct"/>
            <w:shd w:val="clear" w:color="auto" w:fill="auto"/>
            <w:vAlign w:val="bottom"/>
            <w:hideMark/>
          </w:tcPr>
          <w:p w14:paraId="5FB71FBD" w14:textId="77777777" w:rsidR="00034592" w:rsidRPr="00715E13" w:rsidRDefault="00034592" w:rsidP="004F3BCF">
            <w:pPr>
              <w:jc w:val="center"/>
              <w:rPr>
                <w:b/>
                <w:bCs/>
                <w:color w:val="000000"/>
                <w:sz w:val="12"/>
                <w:szCs w:val="12"/>
              </w:rPr>
            </w:pPr>
            <w:r w:rsidRPr="00715E13">
              <w:rPr>
                <w:b/>
                <w:bCs/>
                <w:color w:val="000000"/>
                <w:sz w:val="12"/>
                <w:szCs w:val="12"/>
              </w:rPr>
              <w:t>3.</w:t>
            </w:r>
          </w:p>
        </w:tc>
        <w:tc>
          <w:tcPr>
            <w:tcW w:w="912" w:type="pct"/>
            <w:shd w:val="clear" w:color="auto" w:fill="auto"/>
            <w:noWrap/>
            <w:vAlign w:val="bottom"/>
            <w:hideMark/>
          </w:tcPr>
          <w:p w14:paraId="0F496C0E" w14:textId="77777777" w:rsidR="00034592" w:rsidRPr="00715E13" w:rsidRDefault="00034592" w:rsidP="004F3BCF">
            <w:pPr>
              <w:rPr>
                <w:color w:val="000000"/>
                <w:sz w:val="12"/>
                <w:szCs w:val="12"/>
              </w:rPr>
            </w:pPr>
            <w:r w:rsidRPr="00715E13">
              <w:rPr>
                <w:color w:val="000000"/>
                <w:sz w:val="12"/>
                <w:szCs w:val="12"/>
              </w:rPr>
              <w:t>Приборы учета</w:t>
            </w:r>
          </w:p>
        </w:tc>
        <w:tc>
          <w:tcPr>
            <w:tcW w:w="423" w:type="pct"/>
            <w:shd w:val="clear" w:color="auto" w:fill="auto"/>
            <w:noWrap/>
            <w:vAlign w:val="center"/>
            <w:hideMark/>
          </w:tcPr>
          <w:p w14:paraId="0EC31920" w14:textId="77777777" w:rsidR="00034592" w:rsidRPr="00715E13" w:rsidRDefault="00034592" w:rsidP="004F3BCF">
            <w:pPr>
              <w:jc w:val="center"/>
              <w:rPr>
                <w:b/>
                <w:bCs/>
                <w:color w:val="000000"/>
                <w:sz w:val="12"/>
                <w:szCs w:val="12"/>
              </w:rPr>
            </w:pPr>
            <w:r w:rsidRPr="00715E13">
              <w:rPr>
                <w:b/>
                <w:bCs/>
                <w:color w:val="000000"/>
                <w:sz w:val="12"/>
                <w:szCs w:val="12"/>
              </w:rPr>
              <w:t> </w:t>
            </w:r>
          </w:p>
        </w:tc>
        <w:tc>
          <w:tcPr>
            <w:tcW w:w="392" w:type="pct"/>
            <w:shd w:val="clear" w:color="auto" w:fill="auto"/>
            <w:noWrap/>
            <w:vAlign w:val="bottom"/>
            <w:hideMark/>
          </w:tcPr>
          <w:p w14:paraId="6DA79167" w14:textId="77777777" w:rsidR="00034592" w:rsidRPr="00715E13" w:rsidRDefault="00034592" w:rsidP="004F3BCF">
            <w:pPr>
              <w:jc w:val="right"/>
              <w:rPr>
                <w:b/>
                <w:bCs/>
                <w:color w:val="000000"/>
                <w:sz w:val="12"/>
                <w:szCs w:val="12"/>
              </w:rPr>
            </w:pPr>
            <w:r w:rsidRPr="00715E13">
              <w:rPr>
                <w:b/>
                <w:bCs/>
                <w:color w:val="000000"/>
                <w:sz w:val="12"/>
                <w:szCs w:val="12"/>
              </w:rPr>
              <w:t>619</w:t>
            </w:r>
          </w:p>
        </w:tc>
        <w:tc>
          <w:tcPr>
            <w:tcW w:w="392" w:type="pct"/>
            <w:shd w:val="clear" w:color="auto" w:fill="auto"/>
            <w:noWrap/>
            <w:vAlign w:val="bottom"/>
            <w:hideMark/>
          </w:tcPr>
          <w:p w14:paraId="5081FFC6" w14:textId="77777777" w:rsidR="00034592" w:rsidRPr="00715E13" w:rsidRDefault="00034592" w:rsidP="004F3BCF">
            <w:pPr>
              <w:jc w:val="right"/>
              <w:rPr>
                <w:b/>
                <w:bCs/>
                <w:color w:val="000000"/>
                <w:sz w:val="12"/>
                <w:szCs w:val="12"/>
              </w:rPr>
            </w:pPr>
            <w:r w:rsidRPr="00715E13">
              <w:rPr>
                <w:b/>
                <w:bCs/>
                <w:color w:val="000000"/>
                <w:sz w:val="12"/>
                <w:szCs w:val="12"/>
              </w:rPr>
              <w:t>618,5</w:t>
            </w:r>
          </w:p>
        </w:tc>
        <w:tc>
          <w:tcPr>
            <w:tcW w:w="2634" w:type="pct"/>
            <w:shd w:val="clear" w:color="auto" w:fill="auto"/>
            <w:noWrap/>
            <w:vAlign w:val="bottom"/>
            <w:hideMark/>
          </w:tcPr>
          <w:p w14:paraId="263E2360" w14:textId="77777777" w:rsidR="00034592" w:rsidRPr="00715E13" w:rsidRDefault="00034592" w:rsidP="004F3BCF">
            <w:pPr>
              <w:rPr>
                <w:b/>
                <w:bCs/>
                <w:color w:val="000000"/>
                <w:sz w:val="12"/>
                <w:szCs w:val="12"/>
              </w:rPr>
            </w:pPr>
            <w:r w:rsidRPr="00201BB1">
              <w:rPr>
                <w:color w:val="000000"/>
                <w:sz w:val="12"/>
                <w:szCs w:val="12"/>
              </w:rPr>
              <w:t> </w:t>
            </w:r>
            <w:r>
              <w:rPr>
                <w:color w:val="000000"/>
                <w:sz w:val="12"/>
                <w:szCs w:val="12"/>
              </w:rPr>
              <w:t xml:space="preserve">В соответствие с </w:t>
            </w:r>
            <w:r w:rsidRPr="00201BB1">
              <w:rPr>
                <w:color w:val="000000"/>
                <w:sz w:val="12"/>
                <w:szCs w:val="12"/>
              </w:rPr>
              <w:t>пунктом 5 статьи 37 настоящего Федерального закона</w:t>
            </w:r>
          </w:p>
        </w:tc>
      </w:tr>
      <w:tr w:rsidR="00034592" w:rsidRPr="00715E13" w14:paraId="0C4A4AF3" w14:textId="77777777" w:rsidTr="004F3BCF">
        <w:trPr>
          <w:trHeight w:val="150"/>
        </w:trPr>
        <w:tc>
          <w:tcPr>
            <w:tcW w:w="247" w:type="pct"/>
            <w:shd w:val="clear" w:color="auto" w:fill="auto"/>
            <w:vAlign w:val="bottom"/>
            <w:hideMark/>
          </w:tcPr>
          <w:p w14:paraId="00E9386D" w14:textId="77777777" w:rsidR="00034592" w:rsidRPr="00715E13" w:rsidRDefault="00034592" w:rsidP="004F3BCF">
            <w:pPr>
              <w:jc w:val="center"/>
              <w:rPr>
                <w:b/>
                <w:bCs/>
                <w:color w:val="000000"/>
                <w:sz w:val="12"/>
                <w:szCs w:val="12"/>
              </w:rPr>
            </w:pPr>
            <w:r w:rsidRPr="00715E13">
              <w:rPr>
                <w:b/>
                <w:bCs/>
                <w:color w:val="000000"/>
                <w:sz w:val="12"/>
                <w:szCs w:val="12"/>
              </w:rPr>
              <w:t>4.</w:t>
            </w:r>
          </w:p>
        </w:tc>
        <w:tc>
          <w:tcPr>
            <w:tcW w:w="912" w:type="pct"/>
            <w:shd w:val="clear" w:color="auto" w:fill="auto"/>
            <w:noWrap/>
            <w:vAlign w:val="bottom"/>
            <w:hideMark/>
          </w:tcPr>
          <w:p w14:paraId="0E2660DA" w14:textId="77777777" w:rsidR="00034592" w:rsidRPr="00715E13" w:rsidRDefault="00034592" w:rsidP="004F3BCF">
            <w:pPr>
              <w:rPr>
                <w:color w:val="000000"/>
                <w:sz w:val="12"/>
                <w:szCs w:val="12"/>
              </w:rPr>
            </w:pPr>
            <w:r w:rsidRPr="00715E13">
              <w:rPr>
                <w:color w:val="000000"/>
                <w:sz w:val="12"/>
                <w:szCs w:val="12"/>
              </w:rPr>
              <w:t>Экономия потерь</w:t>
            </w:r>
          </w:p>
        </w:tc>
        <w:tc>
          <w:tcPr>
            <w:tcW w:w="423" w:type="pct"/>
            <w:shd w:val="clear" w:color="auto" w:fill="auto"/>
            <w:noWrap/>
            <w:vAlign w:val="center"/>
            <w:hideMark/>
          </w:tcPr>
          <w:p w14:paraId="715E47F6" w14:textId="77777777" w:rsidR="00034592" w:rsidRPr="00715E13" w:rsidRDefault="00034592" w:rsidP="004F3BCF">
            <w:pPr>
              <w:jc w:val="center"/>
              <w:rPr>
                <w:b/>
                <w:bCs/>
                <w:color w:val="000000"/>
                <w:sz w:val="12"/>
                <w:szCs w:val="12"/>
              </w:rPr>
            </w:pPr>
            <w:r w:rsidRPr="00715E13">
              <w:rPr>
                <w:b/>
                <w:bCs/>
                <w:color w:val="000000"/>
                <w:sz w:val="12"/>
                <w:szCs w:val="12"/>
              </w:rPr>
              <w:t> </w:t>
            </w:r>
          </w:p>
        </w:tc>
        <w:tc>
          <w:tcPr>
            <w:tcW w:w="392" w:type="pct"/>
            <w:shd w:val="clear" w:color="auto" w:fill="auto"/>
            <w:noWrap/>
            <w:vAlign w:val="bottom"/>
            <w:hideMark/>
          </w:tcPr>
          <w:p w14:paraId="48FB999F" w14:textId="77777777" w:rsidR="00034592" w:rsidRPr="00715E13" w:rsidRDefault="00034592" w:rsidP="004F3BCF">
            <w:pPr>
              <w:jc w:val="right"/>
              <w:rPr>
                <w:b/>
                <w:bCs/>
                <w:color w:val="000000"/>
                <w:sz w:val="12"/>
                <w:szCs w:val="12"/>
              </w:rPr>
            </w:pPr>
            <w:r w:rsidRPr="00715E13">
              <w:rPr>
                <w:b/>
                <w:bCs/>
                <w:color w:val="000000"/>
                <w:sz w:val="12"/>
                <w:szCs w:val="12"/>
              </w:rPr>
              <w:t>0</w:t>
            </w:r>
          </w:p>
        </w:tc>
        <w:tc>
          <w:tcPr>
            <w:tcW w:w="392" w:type="pct"/>
            <w:shd w:val="clear" w:color="auto" w:fill="auto"/>
            <w:noWrap/>
            <w:vAlign w:val="bottom"/>
            <w:hideMark/>
          </w:tcPr>
          <w:p w14:paraId="7741448C" w14:textId="77777777" w:rsidR="00034592" w:rsidRPr="00715E13" w:rsidRDefault="00034592" w:rsidP="004F3BCF">
            <w:pPr>
              <w:rPr>
                <w:b/>
                <w:bCs/>
                <w:color w:val="000000"/>
                <w:sz w:val="12"/>
                <w:szCs w:val="12"/>
              </w:rPr>
            </w:pPr>
            <w:r w:rsidRPr="00715E13">
              <w:rPr>
                <w:b/>
                <w:bCs/>
                <w:color w:val="000000"/>
                <w:sz w:val="12"/>
                <w:szCs w:val="12"/>
              </w:rPr>
              <w:t> </w:t>
            </w:r>
          </w:p>
        </w:tc>
        <w:tc>
          <w:tcPr>
            <w:tcW w:w="2634" w:type="pct"/>
            <w:shd w:val="clear" w:color="auto" w:fill="auto"/>
            <w:noWrap/>
            <w:vAlign w:val="bottom"/>
            <w:hideMark/>
          </w:tcPr>
          <w:p w14:paraId="1DEF9C42" w14:textId="77777777" w:rsidR="00034592" w:rsidRPr="00715E13" w:rsidRDefault="00034592" w:rsidP="004F3BCF">
            <w:pPr>
              <w:rPr>
                <w:b/>
                <w:bCs/>
                <w:color w:val="000000"/>
                <w:sz w:val="12"/>
                <w:szCs w:val="12"/>
              </w:rPr>
            </w:pPr>
            <w:r w:rsidRPr="00715E13">
              <w:rPr>
                <w:b/>
                <w:bCs/>
                <w:color w:val="000000"/>
                <w:sz w:val="12"/>
                <w:szCs w:val="12"/>
              </w:rPr>
              <w:t> </w:t>
            </w:r>
          </w:p>
        </w:tc>
      </w:tr>
      <w:tr w:rsidR="00034592" w:rsidRPr="00715E13" w14:paraId="66F80E3B" w14:textId="77777777" w:rsidTr="004F3BCF">
        <w:trPr>
          <w:trHeight w:val="294"/>
        </w:trPr>
        <w:tc>
          <w:tcPr>
            <w:tcW w:w="247" w:type="pct"/>
            <w:shd w:val="clear" w:color="auto" w:fill="auto"/>
            <w:vAlign w:val="bottom"/>
            <w:hideMark/>
          </w:tcPr>
          <w:p w14:paraId="1929FDE2" w14:textId="77777777" w:rsidR="00034592" w:rsidRPr="00715E13" w:rsidRDefault="00034592" w:rsidP="004F3BCF">
            <w:pPr>
              <w:jc w:val="center"/>
              <w:rPr>
                <w:b/>
                <w:bCs/>
                <w:color w:val="000000"/>
                <w:sz w:val="12"/>
                <w:szCs w:val="12"/>
              </w:rPr>
            </w:pPr>
            <w:r w:rsidRPr="00715E13">
              <w:rPr>
                <w:b/>
                <w:bCs/>
                <w:color w:val="000000"/>
                <w:sz w:val="12"/>
                <w:szCs w:val="12"/>
              </w:rPr>
              <w:t>5</w:t>
            </w:r>
          </w:p>
        </w:tc>
        <w:tc>
          <w:tcPr>
            <w:tcW w:w="912" w:type="pct"/>
            <w:shd w:val="clear" w:color="auto" w:fill="auto"/>
            <w:vAlign w:val="bottom"/>
            <w:hideMark/>
          </w:tcPr>
          <w:p w14:paraId="7AFD8404" w14:textId="77777777" w:rsidR="00034592" w:rsidRPr="00715E13" w:rsidRDefault="00034592" w:rsidP="004F3BCF">
            <w:pPr>
              <w:rPr>
                <w:color w:val="000000"/>
                <w:sz w:val="12"/>
                <w:szCs w:val="12"/>
              </w:rPr>
            </w:pPr>
            <w:r w:rsidRPr="00715E13">
              <w:rPr>
                <w:color w:val="000000"/>
                <w:sz w:val="12"/>
                <w:szCs w:val="12"/>
              </w:rPr>
              <w:t>Корректировка НВВ по итогам предыдущих периодов регулирования</w:t>
            </w:r>
          </w:p>
        </w:tc>
        <w:tc>
          <w:tcPr>
            <w:tcW w:w="423" w:type="pct"/>
            <w:shd w:val="clear" w:color="auto" w:fill="auto"/>
            <w:noWrap/>
            <w:vAlign w:val="center"/>
            <w:hideMark/>
          </w:tcPr>
          <w:p w14:paraId="6ABE8124"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96D2D4D" w14:textId="77777777" w:rsidR="00034592" w:rsidRPr="00715E13" w:rsidRDefault="00034592" w:rsidP="004F3BCF">
            <w:pPr>
              <w:jc w:val="right"/>
              <w:rPr>
                <w:color w:val="000000"/>
                <w:sz w:val="12"/>
                <w:szCs w:val="12"/>
              </w:rPr>
            </w:pPr>
            <w:r w:rsidRPr="00715E13">
              <w:rPr>
                <w:color w:val="000000"/>
                <w:sz w:val="12"/>
                <w:szCs w:val="12"/>
              </w:rPr>
              <w:t>31 898</w:t>
            </w:r>
          </w:p>
        </w:tc>
        <w:tc>
          <w:tcPr>
            <w:tcW w:w="392" w:type="pct"/>
            <w:shd w:val="clear" w:color="auto" w:fill="auto"/>
            <w:noWrap/>
            <w:vAlign w:val="bottom"/>
            <w:hideMark/>
          </w:tcPr>
          <w:p w14:paraId="5C6FBA0A" w14:textId="77777777" w:rsidR="00034592" w:rsidRPr="00715E13" w:rsidRDefault="00034592" w:rsidP="004F3BCF">
            <w:pPr>
              <w:rPr>
                <w:color w:val="000000"/>
                <w:sz w:val="12"/>
                <w:szCs w:val="12"/>
              </w:rPr>
            </w:pPr>
            <w:r w:rsidRPr="00715E13">
              <w:rPr>
                <w:color w:val="000000"/>
                <w:sz w:val="12"/>
                <w:szCs w:val="12"/>
              </w:rPr>
              <w:t> </w:t>
            </w:r>
            <w:r>
              <w:rPr>
                <w:color w:val="000000"/>
                <w:sz w:val="12"/>
                <w:szCs w:val="12"/>
              </w:rPr>
              <w:t>0</w:t>
            </w:r>
          </w:p>
        </w:tc>
        <w:tc>
          <w:tcPr>
            <w:tcW w:w="2634" w:type="pct"/>
            <w:shd w:val="clear" w:color="auto" w:fill="auto"/>
            <w:noWrap/>
            <w:vAlign w:val="bottom"/>
            <w:hideMark/>
          </w:tcPr>
          <w:p w14:paraId="4540EE05" w14:textId="77777777" w:rsidR="00034592" w:rsidRPr="00715E13" w:rsidRDefault="00034592" w:rsidP="004F3BCF">
            <w:pPr>
              <w:rPr>
                <w:color w:val="000000"/>
                <w:sz w:val="12"/>
                <w:szCs w:val="12"/>
              </w:rPr>
            </w:pPr>
            <w:r>
              <w:rPr>
                <w:color w:val="000000"/>
                <w:sz w:val="12"/>
                <w:szCs w:val="12"/>
              </w:rPr>
              <w:t>Рассчитаны в соответствии 98-э Методическими указаниями, перенесены на последующие периоды регулирования</w:t>
            </w:r>
          </w:p>
        </w:tc>
      </w:tr>
      <w:tr w:rsidR="00034592" w:rsidRPr="00715E13" w14:paraId="194603DC" w14:textId="77777777" w:rsidTr="004F3BCF">
        <w:trPr>
          <w:trHeight w:val="150"/>
        </w:trPr>
        <w:tc>
          <w:tcPr>
            <w:tcW w:w="5000" w:type="pct"/>
            <w:gridSpan w:val="6"/>
            <w:shd w:val="clear" w:color="auto" w:fill="auto"/>
            <w:noWrap/>
            <w:vAlign w:val="bottom"/>
            <w:hideMark/>
          </w:tcPr>
          <w:p w14:paraId="5546D429" w14:textId="77777777" w:rsidR="00034592" w:rsidRPr="00715E13" w:rsidRDefault="00034592" w:rsidP="004F3BCF">
            <w:pPr>
              <w:rPr>
                <w:b/>
                <w:bCs/>
                <w:color w:val="000000"/>
                <w:sz w:val="12"/>
                <w:szCs w:val="12"/>
              </w:rPr>
            </w:pPr>
            <w:r w:rsidRPr="00715E13">
              <w:rPr>
                <w:b/>
                <w:bCs/>
                <w:color w:val="000000"/>
                <w:sz w:val="12"/>
                <w:szCs w:val="12"/>
              </w:rPr>
              <w:t>6. Расчёт корректировки НВВ в соответствие с параметрами надёжности и качества</w:t>
            </w:r>
          </w:p>
        </w:tc>
      </w:tr>
      <w:tr w:rsidR="00034592" w:rsidRPr="00715E13" w14:paraId="67718CAD" w14:textId="77777777" w:rsidTr="004F3BCF">
        <w:trPr>
          <w:trHeight w:val="143"/>
        </w:trPr>
        <w:tc>
          <w:tcPr>
            <w:tcW w:w="247" w:type="pct"/>
            <w:shd w:val="clear" w:color="auto" w:fill="auto"/>
            <w:noWrap/>
            <w:vAlign w:val="bottom"/>
            <w:hideMark/>
          </w:tcPr>
          <w:p w14:paraId="2E0ED608" w14:textId="77777777" w:rsidR="00034592" w:rsidRPr="00715E13" w:rsidRDefault="00034592" w:rsidP="004F3BCF">
            <w:pPr>
              <w:jc w:val="right"/>
              <w:rPr>
                <w:color w:val="000000"/>
                <w:sz w:val="12"/>
                <w:szCs w:val="12"/>
              </w:rPr>
            </w:pPr>
            <w:r w:rsidRPr="00715E13">
              <w:rPr>
                <w:color w:val="000000"/>
                <w:sz w:val="12"/>
                <w:szCs w:val="12"/>
              </w:rPr>
              <w:t>6.1.</w:t>
            </w:r>
          </w:p>
        </w:tc>
        <w:tc>
          <w:tcPr>
            <w:tcW w:w="912" w:type="pct"/>
            <w:shd w:val="clear" w:color="auto" w:fill="auto"/>
            <w:noWrap/>
            <w:vAlign w:val="bottom"/>
            <w:hideMark/>
          </w:tcPr>
          <w:p w14:paraId="0A35B2D9" w14:textId="77777777" w:rsidR="00034592" w:rsidRPr="00715E13" w:rsidRDefault="00034592" w:rsidP="004F3BCF">
            <w:pPr>
              <w:rPr>
                <w:color w:val="000000"/>
                <w:sz w:val="12"/>
                <w:szCs w:val="12"/>
              </w:rPr>
            </w:pPr>
            <w:r w:rsidRPr="00715E13">
              <w:rPr>
                <w:color w:val="000000"/>
                <w:sz w:val="12"/>
                <w:szCs w:val="12"/>
              </w:rPr>
              <w:t>Коэффициент надёжности и качества</w:t>
            </w:r>
          </w:p>
        </w:tc>
        <w:tc>
          <w:tcPr>
            <w:tcW w:w="423" w:type="pct"/>
            <w:shd w:val="clear" w:color="auto" w:fill="auto"/>
            <w:noWrap/>
            <w:vAlign w:val="center"/>
            <w:hideMark/>
          </w:tcPr>
          <w:p w14:paraId="491ADC50" w14:textId="77777777" w:rsidR="00034592" w:rsidRPr="00715E13" w:rsidRDefault="00034592" w:rsidP="004F3BCF">
            <w:pPr>
              <w:jc w:val="center"/>
              <w:rPr>
                <w:color w:val="000000"/>
                <w:sz w:val="12"/>
                <w:szCs w:val="12"/>
              </w:rPr>
            </w:pPr>
            <w:r w:rsidRPr="00715E13">
              <w:rPr>
                <w:color w:val="000000"/>
                <w:sz w:val="12"/>
                <w:szCs w:val="12"/>
              </w:rPr>
              <w:t> </w:t>
            </w:r>
          </w:p>
        </w:tc>
        <w:tc>
          <w:tcPr>
            <w:tcW w:w="392" w:type="pct"/>
            <w:shd w:val="clear" w:color="auto" w:fill="auto"/>
            <w:noWrap/>
            <w:vAlign w:val="bottom"/>
            <w:hideMark/>
          </w:tcPr>
          <w:p w14:paraId="2682CCB8" w14:textId="77777777" w:rsidR="00034592" w:rsidRPr="00715E13" w:rsidRDefault="00034592" w:rsidP="004F3BCF">
            <w:pPr>
              <w:jc w:val="right"/>
              <w:rPr>
                <w:color w:val="000000"/>
                <w:sz w:val="12"/>
                <w:szCs w:val="12"/>
              </w:rPr>
            </w:pPr>
            <w:r w:rsidRPr="00715E13">
              <w:rPr>
                <w:color w:val="000000"/>
                <w:sz w:val="12"/>
                <w:szCs w:val="12"/>
              </w:rPr>
              <w:t>0,006</w:t>
            </w:r>
          </w:p>
        </w:tc>
        <w:tc>
          <w:tcPr>
            <w:tcW w:w="392" w:type="pct"/>
            <w:shd w:val="clear" w:color="auto" w:fill="auto"/>
            <w:noWrap/>
            <w:vAlign w:val="bottom"/>
            <w:hideMark/>
          </w:tcPr>
          <w:p w14:paraId="02F478A7" w14:textId="77777777" w:rsidR="00034592" w:rsidRPr="00715E13" w:rsidRDefault="00034592" w:rsidP="004F3BCF">
            <w:pPr>
              <w:jc w:val="right"/>
              <w:rPr>
                <w:color w:val="000000"/>
                <w:sz w:val="12"/>
                <w:szCs w:val="12"/>
              </w:rPr>
            </w:pPr>
            <w:r w:rsidRPr="00715E13">
              <w:rPr>
                <w:color w:val="000000"/>
                <w:sz w:val="12"/>
                <w:szCs w:val="12"/>
              </w:rPr>
              <w:t>0,006</w:t>
            </w:r>
          </w:p>
        </w:tc>
        <w:tc>
          <w:tcPr>
            <w:tcW w:w="2634" w:type="pct"/>
            <w:shd w:val="clear" w:color="auto" w:fill="auto"/>
            <w:noWrap/>
            <w:vAlign w:val="bottom"/>
            <w:hideMark/>
          </w:tcPr>
          <w:p w14:paraId="77C54EEB"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4A977BCE" w14:textId="77777777" w:rsidTr="004F3BCF">
        <w:trPr>
          <w:trHeight w:val="143"/>
        </w:trPr>
        <w:tc>
          <w:tcPr>
            <w:tcW w:w="247" w:type="pct"/>
            <w:shd w:val="clear" w:color="auto" w:fill="auto"/>
            <w:noWrap/>
            <w:vAlign w:val="bottom"/>
            <w:hideMark/>
          </w:tcPr>
          <w:p w14:paraId="0A2EAAA2" w14:textId="77777777" w:rsidR="00034592" w:rsidRPr="00715E13" w:rsidRDefault="00034592" w:rsidP="004F3BCF">
            <w:pPr>
              <w:jc w:val="right"/>
              <w:rPr>
                <w:color w:val="000000"/>
                <w:sz w:val="12"/>
                <w:szCs w:val="12"/>
              </w:rPr>
            </w:pPr>
            <w:r w:rsidRPr="00715E13">
              <w:rPr>
                <w:color w:val="000000"/>
                <w:sz w:val="12"/>
                <w:szCs w:val="12"/>
              </w:rPr>
              <w:t>6.2.</w:t>
            </w:r>
          </w:p>
        </w:tc>
        <w:tc>
          <w:tcPr>
            <w:tcW w:w="912" w:type="pct"/>
            <w:shd w:val="clear" w:color="auto" w:fill="auto"/>
            <w:noWrap/>
            <w:vAlign w:val="bottom"/>
            <w:hideMark/>
          </w:tcPr>
          <w:p w14:paraId="3B54BDE7" w14:textId="77777777" w:rsidR="00034592" w:rsidRPr="00715E13" w:rsidRDefault="00034592" w:rsidP="004F3BCF">
            <w:pPr>
              <w:rPr>
                <w:color w:val="000000"/>
                <w:sz w:val="12"/>
                <w:szCs w:val="12"/>
              </w:rPr>
            </w:pPr>
            <w:r w:rsidRPr="00715E13">
              <w:rPr>
                <w:color w:val="000000"/>
                <w:sz w:val="12"/>
                <w:szCs w:val="12"/>
              </w:rPr>
              <w:t>НВВ 2021 года</w:t>
            </w:r>
          </w:p>
        </w:tc>
        <w:tc>
          <w:tcPr>
            <w:tcW w:w="423" w:type="pct"/>
            <w:shd w:val="clear" w:color="auto" w:fill="auto"/>
            <w:noWrap/>
            <w:vAlign w:val="center"/>
            <w:hideMark/>
          </w:tcPr>
          <w:p w14:paraId="3D061179" w14:textId="77777777" w:rsidR="00034592" w:rsidRPr="00715E13" w:rsidRDefault="00034592" w:rsidP="004F3BCF">
            <w:pPr>
              <w:jc w:val="center"/>
              <w:rPr>
                <w:color w:val="000000"/>
                <w:sz w:val="12"/>
                <w:szCs w:val="12"/>
              </w:rPr>
            </w:pPr>
            <w:proofErr w:type="spellStart"/>
            <w:r w:rsidRPr="00715E13">
              <w:rPr>
                <w:color w:val="000000"/>
                <w:sz w:val="12"/>
                <w:szCs w:val="12"/>
              </w:rPr>
              <w:t>тыс.руб</w:t>
            </w:r>
            <w:proofErr w:type="spellEnd"/>
            <w:r w:rsidRPr="00715E13">
              <w:rPr>
                <w:color w:val="000000"/>
                <w:sz w:val="12"/>
                <w:szCs w:val="12"/>
              </w:rPr>
              <w:t>.</w:t>
            </w:r>
          </w:p>
        </w:tc>
        <w:tc>
          <w:tcPr>
            <w:tcW w:w="392" w:type="pct"/>
            <w:shd w:val="clear" w:color="auto" w:fill="auto"/>
            <w:noWrap/>
            <w:vAlign w:val="bottom"/>
            <w:hideMark/>
          </w:tcPr>
          <w:p w14:paraId="2CD91E88" w14:textId="77777777" w:rsidR="00034592" w:rsidRPr="00715E13" w:rsidRDefault="00034592" w:rsidP="004F3BCF">
            <w:pPr>
              <w:jc w:val="right"/>
              <w:rPr>
                <w:color w:val="000000"/>
                <w:sz w:val="12"/>
                <w:szCs w:val="12"/>
              </w:rPr>
            </w:pPr>
            <w:r w:rsidRPr="00715E13">
              <w:rPr>
                <w:color w:val="000000"/>
                <w:sz w:val="12"/>
                <w:szCs w:val="12"/>
              </w:rPr>
              <w:t>267 461</w:t>
            </w:r>
          </w:p>
        </w:tc>
        <w:tc>
          <w:tcPr>
            <w:tcW w:w="392" w:type="pct"/>
            <w:shd w:val="clear" w:color="auto" w:fill="auto"/>
            <w:noWrap/>
            <w:vAlign w:val="bottom"/>
            <w:hideMark/>
          </w:tcPr>
          <w:p w14:paraId="20751D80" w14:textId="77777777" w:rsidR="00034592" w:rsidRPr="00715E13" w:rsidRDefault="00034592" w:rsidP="004F3BCF">
            <w:pPr>
              <w:jc w:val="right"/>
              <w:rPr>
                <w:color w:val="000000"/>
                <w:sz w:val="12"/>
                <w:szCs w:val="12"/>
              </w:rPr>
            </w:pPr>
            <w:r w:rsidRPr="00715E13">
              <w:rPr>
                <w:color w:val="000000"/>
                <w:sz w:val="12"/>
                <w:szCs w:val="12"/>
              </w:rPr>
              <w:t>267 461</w:t>
            </w:r>
          </w:p>
        </w:tc>
        <w:tc>
          <w:tcPr>
            <w:tcW w:w="2634" w:type="pct"/>
            <w:shd w:val="clear" w:color="auto" w:fill="auto"/>
            <w:noWrap/>
            <w:vAlign w:val="bottom"/>
            <w:hideMark/>
          </w:tcPr>
          <w:p w14:paraId="47F98606"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1983F34E" w14:textId="77777777" w:rsidTr="004F3BCF">
        <w:trPr>
          <w:trHeight w:val="150"/>
        </w:trPr>
        <w:tc>
          <w:tcPr>
            <w:tcW w:w="1159" w:type="pct"/>
            <w:gridSpan w:val="2"/>
            <w:shd w:val="clear" w:color="auto" w:fill="auto"/>
            <w:vAlign w:val="bottom"/>
            <w:hideMark/>
          </w:tcPr>
          <w:p w14:paraId="30756FB2" w14:textId="77777777" w:rsidR="00034592" w:rsidRPr="00715E13" w:rsidRDefault="00034592" w:rsidP="004F3BCF">
            <w:pPr>
              <w:jc w:val="center"/>
              <w:rPr>
                <w:b/>
                <w:bCs/>
                <w:color w:val="000000"/>
                <w:sz w:val="12"/>
                <w:szCs w:val="12"/>
              </w:rPr>
            </w:pPr>
            <w:r w:rsidRPr="00715E13">
              <w:rPr>
                <w:b/>
                <w:bCs/>
                <w:color w:val="000000"/>
                <w:sz w:val="12"/>
                <w:szCs w:val="12"/>
              </w:rPr>
              <w:t>Корректировка НВВ в соответствии с параметрами надёжности и качества</w:t>
            </w:r>
          </w:p>
        </w:tc>
        <w:tc>
          <w:tcPr>
            <w:tcW w:w="423" w:type="pct"/>
            <w:shd w:val="clear" w:color="auto" w:fill="auto"/>
            <w:noWrap/>
            <w:vAlign w:val="center"/>
            <w:hideMark/>
          </w:tcPr>
          <w:p w14:paraId="244ABBAF" w14:textId="77777777" w:rsidR="00034592" w:rsidRPr="00715E13" w:rsidRDefault="00034592" w:rsidP="004F3BCF">
            <w:pPr>
              <w:jc w:val="center"/>
              <w:rPr>
                <w:b/>
                <w:bCs/>
                <w:color w:val="000000"/>
                <w:sz w:val="12"/>
                <w:szCs w:val="12"/>
              </w:rPr>
            </w:pPr>
            <w:proofErr w:type="spellStart"/>
            <w:r w:rsidRPr="00715E13">
              <w:rPr>
                <w:b/>
                <w:bCs/>
                <w:color w:val="000000"/>
                <w:sz w:val="12"/>
                <w:szCs w:val="12"/>
              </w:rPr>
              <w:t>тыс.руб</w:t>
            </w:r>
            <w:proofErr w:type="spellEnd"/>
            <w:r w:rsidRPr="00715E13">
              <w:rPr>
                <w:b/>
                <w:bCs/>
                <w:color w:val="000000"/>
                <w:sz w:val="12"/>
                <w:szCs w:val="12"/>
              </w:rPr>
              <w:t>.</w:t>
            </w:r>
          </w:p>
        </w:tc>
        <w:tc>
          <w:tcPr>
            <w:tcW w:w="392" w:type="pct"/>
            <w:shd w:val="clear" w:color="auto" w:fill="auto"/>
            <w:noWrap/>
            <w:vAlign w:val="bottom"/>
            <w:hideMark/>
          </w:tcPr>
          <w:p w14:paraId="620EEF01" w14:textId="77777777" w:rsidR="00034592" w:rsidRPr="00715E13" w:rsidRDefault="00034592" w:rsidP="004F3BCF">
            <w:pPr>
              <w:jc w:val="right"/>
              <w:rPr>
                <w:b/>
                <w:bCs/>
                <w:color w:val="000000"/>
                <w:sz w:val="12"/>
                <w:szCs w:val="12"/>
              </w:rPr>
            </w:pPr>
            <w:r w:rsidRPr="00715E13">
              <w:rPr>
                <w:b/>
                <w:bCs/>
                <w:color w:val="000000"/>
                <w:sz w:val="12"/>
                <w:szCs w:val="12"/>
              </w:rPr>
              <w:t>1 605</w:t>
            </w:r>
          </w:p>
        </w:tc>
        <w:tc>
          <w:tcPr>
            <w:tcW w:w="392" w:type="pct"/>
            <w:shd w:val="clear" w:color="auto" w:fill="auto"/>
            <w:noWrap/>
            <w:vAlign w:val="bottom"/>
            <w:hideMark/>
          </w:tcPr>
          <w:p w14:paraId="71F3EFAC" w14:textId="77777777" w:rsidR="00034592" w:rsidRPr="00715E13" w:rsidRDefault="00034592" w:rsidP="004F3BCF">
            <w:pPr>
              <w:jc w:val="right"/>
              <w:rPr>
                <w:b/>
                <w:bCs/>
                <w:color w:val="000000"/>
                <w:sz w:val="12"/>
                <w:szCs w:val="12"/>
              </w:rPr>
            </w:pPr>
            <w:r w:rsidRPr="00715E13">
              <w:rPr>
                <w:b/>
                <w:bCs/>
                <w:color w:val="000000"/>
                <w:sz w:val="12"/>
                <w:szCs w:val="12"/>
              </w:rPr>
              <w:t>1 605</w:t>
            </w:r>
          </w:p>
        </w:tc>
        <w:tc>
          <w:tcPr>
            <w:tcW w:w="2634" w:type="pct"/>
            <w:shd w:val="clear" w:color="auto" w:fill="auto"/>
            <w:noWrap/>
            <w:vAlign w:val="bottom"/>
            <w:hideMark/>
          </w:tcPr>
          <w:p w14:paraId="363E926B" w14:textId="77777777" w:rsidR="00034592" w:rsidRPr="00715E13" w:rsidRDefault="00034592" w:rsidP="004F3BCF">
            <w:pPr>
              <w:rPr>
                <w:b/>
                <w:bCs/>
                <w:color w:val="000000"/>
                <w:sz w:val="12"/>
                <w:szCs w:val="12"/>
              </w:rPr>
            </w:pPr>
            <w:r w:rsidRPr="00715E13">
              <w:rPr>
                <w:b/>
                <w:bCs/>
                <w:color w:val="000000"/>
                <w:sz w:val="12"/>
                <w:szCs w:val="12"/>
              </w:rPr>
              <w:t> </w:t>
            </w:r>
          </w:p>
        </w:tc>
      </w:tr>
      <w:tr w:rsidR="00034592" w:rsidRPr="00715E13" w14:paraId="7CD30AEF" w14:textId="77777777" w:rsidTr="004F3BCF">
        <w:trPr>
          <w:trHeight w:val="143"/>
        </w:trPr>
        <w:tc>
          <w:tcPr>
            <w:tcW w:w="247" w:type="pct"/>
            <w:shd w:val="clear" w:color="auto" w:fill="auto"/>
            <w:vAlign w:val="bottom"/>
            <w:hideMark/>
          </w:tcPr>
          <w:p w14:paraId="7619C868" w14:textId="77777777" w:rsidR="00034592" w:rsidRPr="00715E13" w:rsidRDefault="00034592" w:rsidP="004F3BCF">
            <w:pPr>
              <w:jc w:val="center"/>
              <w:rPr>
                <w:b/>
                <w:bCs/>
                <w:color w:val="000000"/>
                <w:sz w:val="12"/>
                <w:szCs w:val="12"/>
              </w:rPr>
            </w:pPr>
            <w:r w:rsidRPr="00715E13">
              <w:rPr>
                <w:b/>
                <w:bCs/>
                <w:color w:val="000000"/>
                <w:sz w:val="12"/>
                <w:szCs w:val="12"/>
              </w:rPr>
              <w:t>7.</w:t>
            </w:r>
          </w:p>
        </w:tc>
        <w:tc>
          <w:tcPr>
            <w:tcW w:w="912" w:type="pct"/>
            <w:shd w:val="clear" w:color="auto" w:fill="auto"/>
            <w:vAlign w:val="bottom"/>
            <w:hideMark/>
          </w:tcPr>
          <w:p w14:paraId="562A2C26" w14:textId="77777777" w:rsidR="00034592" w:rsidRPr="00715E13" w:rsidRDefault="00034592" w:rsidP="004F3BCF">
            <w:pPr>
              <w:rPr>
                <w:b/>
                <w:bCs/>
                <w:color w:val="000000"/>
                <w:sz w:val="12"/>
                <w:szCs w:val="12"/>
              </w:rPr>
            </w:pPr>
            <w:r w:rsidRPr="00715E13">
              <w:rPr>
                <w:b/>
                <w:bCs/>
                <w:color w:val="000000"/>
                <w:sz w:val="12"/>
                <w:szCs w:val="12"/>
              </w:rPr>
              <w:t>Итого НВВ на содержание</w:t>
            </w:r>
          </w:p>
        </w:tc>
        <w:tc>
          <w:tcPr>
            <w:tcW w:w="423" w:type="pct"/>
            <w:shd w:val="clear" w:color="auto" w:fill="auto"/>
            <w:noWrap/>
            <w:vAlign w:val="center"/>
            <w:hideMark/>
          </w:tcPr>
          <w:p w14:paraId="2AEC9D13" w14:textId="77777777" w:rsidR="00034592" w:rsidRPr="00715E13" w:rsidRDefault="00034592" w:rsidP="004F3BCF">
            <w:pPr>
              <w:jc w:val="center"/>
              <w:rPr>
                <w:b/>
                <w:bCs/>
                <w:color w:val="000000"/>
                <w:sz w:val="12"/>
                <w:szCs w:val="12"/>
              </w:rPr>
            </w:pPr>
            <w:proofErr w:type="spellStart"/>
            <w:r w:rsidRPr="00715E13">
              <w:rPr>
                <w:b/>
                <w:bCs/>
                <w:color w:val="000000"/>
                <w:sz w:val="12"/>
                <w:szCs w:val="12"/>
              </w:rPr>
              <w:t>тыс.руб</w:t>
            </w:r>
            <w:proofErr w:type="spellEnd"/>
            <w:r w:rsidRPr="00715E13">
              <w:rPr>
                <w:b/>
                <w:bCs/>
                <w:color w:val="000000"/>
                <w:sz w:val="12"/>
                <w:szCs w:val="12"/>
              </w:rPr>
              <w:t>.</w:t>
            </w:r>
          </w:p>
        </w:tc>
        <w:tc>
          <w:tcPr>
            <w:tcW w:w="392" w:type="pct"/>
            <w:shd w:val="clear" w:color="auto" w:fill="auto"/>
            <w:noWrap/>
            <w:vAlign w:val="bottom"/>
            <w:hideMark/>
          </w:tcPr>
          <w:p w14:paraId="5252B1A0" w14:textId="77777777" w:rsidR="00034592" w:rsidRPr="00715E13" w:rsidRDefault="00034592" w:rsidP="004F3BCF">
            <w:pPr>
              <w:jc w:val="right"/>
              <w:rPr>
                <w:b/>
                <w:bCs/>
                <w:color w:val="000000"/>
                <w:sz w:val="12"/>
                <w:szCs w:val="12"/>
              </w:rPr>
            </w:pPr>
            <w:r w:rsidRPr="00715E13">
              <w:rPr>
                <w:b/>
                <w:bCs/>
                <w:color w:val="000000"/>
                <w:sz w:val="12"/>
                <w:szCs w:val="12"/>
              </w:rPr>
              <w:t>338 432</w:t>
            </w:r>
          </w:p>
        </w:tc>
        <w:tc>
          <w:tcPr>
            <w:tcW w:w="392" w:type="pct"/>
            <w:shd w:val="clear" w:color="auto" w:fill="auto"/>
            <w:noWrap/>
            <w:vAlign w:val="bottom"/>
            <w:hideMark/>
          </w:tcPr>
          <w:p w14:paraId="49752B27" w14:textId="77777777" w:rsidR="00034592" w:rsidRPr="00715E13" w:rsidRDefault="00034592" w:rsidP="004F3BCF">
            <w:pPr>
              <w:jc w:val="right"/>
              <w:rPr>
                <w:b/>
                <w:bCs/>
                <w:color w:val="000000"/>
                <w:sz w:val="12"/>
                <w:szCs w:val="12"/>
              </w:rPr>
            </w:pPr>
            <w:r w:rsidRPr="00715E13">
              <w:rPr>
                <w:b/>
                <w:bCs/>
                <w:color w:val="000000"/>
                <w:sz w:val="12"/>
                <w:szCs w:val="12"/>
              </w:rPr>
              <w:t>283 377</w:t>
            </w:r>
          </w:p>
        </w:tc>
        <w:tc>
          <w:tcPr>
            <w:tcW w:w="2634" w:type="pct"/>
            <w:shd w:val="clear" w:color="auto" w:fill="auto"/>
            <w:noWrap/>
            <w:vAlign w:val="bottom"/>
            <w:hideMark/>
          </w:tcPr>
          <w:p w14:paraId="2F0563D1" w14:textId="77777777" w:rsidR="00034592" w:rsidRPr="00715E13" w:rsidRDefault="00034592" w:rsidP="004F3BCF">
            <w:pPr>
              <w:rPr>
                <w:b/>
                <w:bCs/>
                <w:color w:val="000000"/>
                <w:sz w:val="12"/>
                <w:szCs w:val="12"/>
              </w:rPr>
            </w:pPr>
            <w:r w:rsidRPr="00715E13">
              <w:rPr>
                <w:b/>
                <w:bCs/>
                <w:color w:val="000000"/>
                <w:sz w:val="12"/>
                <w:szCs w:val="12"/>
              </w:rPr>
              <w:t> </w:t>
            </w:r>
          </w:p>
        </w:tc>
      </w:tr>
      <w:tr w:rsidR="00034592" w:rsidRPr="00715E13" w14:paraId="0C25D325" w14:textId="77777777" w:rsidTr="004F3BCF">
        <w:trPr>
          <w:trHeight w:val="150"/>
        </w:trPr>
        <w:tc>
          <w:tcPr>
            <w:tcW w:w="247" w:type="pct"/>
            <w:shd w:val="clear" w:color="auto" w:fill="auto"/>
            <w:vAlign w:val="bottom"/>
            <w:hideMark/>
          </w:tcPr>
          <w:p w14:paraId="47577400" w14:textId="77777777" w:rsidR="00034592" w:rsidRPr="00715E13" w:rsidRDefault="00034592" w:rsidP="004F3BCF">
            <w:pPr>
              <w:jc w:val="center"/>
              <w:rPr>
                <w:b/>
                <w:bCs/>
                <w:color w:val="000000"/>
                <w:sz w:val="12"/>
                <w:szCs w:val="12"/>
              </w:rPr>
            </w:pPr>
            <w:r w:rsidRPr="00715E13">
              <w:rPr>
                <w:b/>
                <w:bCs/>
                <w:color w:val="000000"/>
                <w:sz w:val="12"/>
                <w:szCs w:val="12"/>
              </w:rPr>
              <w:t>8.</w:t>
            </w:r>
          </w:p>
        </w:tc>
        <w:tc>
          <w:tcPr>
            <w:tcW w:w="912" w:type="pct"/>
            <w:shd w:val="clear" w:color="auto" w:fill="auto"/>
            <w:vAlign w:val="bottom"/>
            <w:hideMark/>
          </w:tcPr>
          <w:p w14:paraId="010A038A" w14:textId="77777777" w:rsidR="00034592" w:rsidRPr="00715E13" w:rsidRDefault="00034592" w:rsidP="004F3BCF">
            <w:pPr>
              <w:rPr>
                <w:b/>
                <w:bCs/>
                <w:color w:val="000000"/>
                <w:sz w:val="12"/>
                <w:szCs w:val="12"/>
              </w:rPr>
            </w:pPr>
            <w:r w:rsidRPr="00715E13">
              <w:rPr>
                <w:b/>
                <w:bCs/>
                <w:color w:val="000000"/>
                <w:sz w:val="12"/>
                <w:szCs w:val="12"/>
              </w:rPr>
              <w:t>Итого НВВ на содержание без платы ФСК</w:t>
            </w:r>
          </w:p>
        </w:tc>
        <w:tc>
          <w:tcPr>
            <w:tcW w:w="423" w:type="pct"/>
            <w:shd w:val="clear" w:color="auto" w:fill="auto"/>
            <w:noWrap/>
            <w:vAlign w:val="center"/>
            <w:hideMark/>
          </w:tcPr>
          <w:p w14:paraId="783668F2" w14:textId="77777777" w:rsidR="00034592" w:rsidRPr="00715E13" w:rsidRDefault="00034592" w:rsidP="004F3BCF">
            <w:pPr>
              <w:jc w:val="center"/>
              <w:rPr>
                <w:b/>
                <w:bCs/>
                <w:color w:val="000000"/>
                <w:sz w:val="12"/>
                <w:szCs w:val="12"/>
              </w:rPr>
            </w:pPr>
            <w:proofErr w:type="spellStart"/>
            <w:r w:rsidRPr="00715E13">
              <w:rPr>
                <w:b/>
                <w:bCs/>
                <w:color w:val="000000"/>
                <w:sz w:val="12"/>
                <w:szCs w:val="12"/>
              </w:rPr>
              <w:t>тыс.руб</w:t>
            </w:r>
            <w:proofErr w:type="spellEnd"/>
            <w:r w:rsidRPr="00715E13">
              <w:rPr>
                <w:b/>
                <w:bCs/>
                <w:color w:val="000000"/>
                <w:sz w:val="12"/>
                <w:szCs w:val="12"/>
              </w:rPr>
              <w:t>.</w:t>
            </w:r>
          </w:p>
        </w:tc>
        <w:tc>
          <w:tcPr>
            <w:tcW w:w="392" w:type="pct"/>
            <w:shd w:val="clear" w:color="auto" w:fill="auto"/>
            <w:noWrap/>
            <w:vAlign w:val="bottom"/>
            <w:hideMark/>
          </w:tcPr>
          <w:p w14:paraId="5A65055F" w14:textId="77777777" w:rsidR="00034592" w:rsidRPr="00715E13" w:rsidRDefault="00034592" w:rsidP="004F3BCF">
            <w:pPr>
              <w:jc w:val="right"/>
              <w:rPr>
                <w:b/>
                <w:bCs/>
                <w:color w:val="000000"/>
                <w:sz w:val="12"/>
                <w:szCs w:val="12"/>
              </w:rPr>
            </w:pPr>
            <w:r w:rsidRPr="00715E13">
              <w:rPr>
                <w:b/>
                <w:bCs/>
                <w:color w:val="000000"/>
                <w:sz w:val="12"/>
                <w:szCs w:val="12"/>
              </w:rPr>
              <w:t>321 604</w:t>
            </w:r>
          </w:p>
        </w:tc>
        <w:tc>
          <w:tcPr>
            <w:tcW w:w="392" w:type="pct"/>
            <w:shd w:val="clear" w:color="auto" w:fill="auto"/>
            <w:noWrap/>
            <w:vAlign w:val="bottom"/>
            <w:hideMark/>
          </w:tcPr>
          <w:p w14:paraId="708C03D2" w14:textId="77777777" w:rsidR="00034592" w:rsidRPr="00715E13" w:rsidRDefault="00034592" w:rsidP="004F3BCF">
            <w:pPr>
              <w:jc w:val="right"/>
              <w:rPr>
                <w:b/>
                <w:bCs/>
                <w:color w:val="000000"/>
                <w:sz w:val="12"/>
                <w:szCs w:val="12"/>
              </w:rPr>
            </w:pPr>
            <w:r w:rsidRPr="00715E13">
              <w:rPr>
                <w:b/>
                <w:bCs/>
                <w:color w:val="000000"/>
                <w:sz w:val="12"/>
                <w:szCs w:val="12"/>
              </w:rPr>
              <w:t>266 828</w:t>
            </w:r>
          </w:p>
        </w:tc>
        <w:tc>
          <w:tcPr>
            <w:tcW w:w="2634" w:type="pct"/>
            <w:shd w:val="clear" w:color="auto" w:fill="auto"/>
            <w:noWrap/>
            <w:vAlign w:val="bottom"/>
            <w:hideMark/>
          </w:tcPr>
          <w:p w14:paraId="467B8839" w14:textId="77777777" w:rsidR="00034592" w:rsidRPr="00715E13" w:rsidRDefault="00034592" w:rsidP="004F3BCF">
            <w:pPr>
              <w:rPr>
                <w:b/>
                <w:bCs/>
                <w:color w:val="000000"/>
                <w:sz w:val="12"/>
                <w:szCs w:val="12"/>
              </w:rPr>
            </w:pPr>
            <w:r w:rsidRPr="00715E13">
              <w:rPr>
                <w:b/>
                <w:bCs/>
                <w:color w:val="000000"/>
                <w:sz w:val="12"/>
                <w:szCs w:val="12"/>
              </w:rPr>
              <w:t> </w:t>
            </w:r>
          </w:p>
        </w:tc>
      </w:tr>
      <w:tr w:rsidR="00034592" w:rsidRPr="00715E13" w14:paraId="082DE92E" w14:textId="77777777" w:rsidTr="004F3BCF">
        <w:trPr>
          <w:trHeight w:val="150"/>
        </w:trPr>
        <w:tc>
          <w:tcPr>
            <w:tcW w:w="5000" w:type="pct"/>
            <w:gridSpan w:val="6"/>
            <w:shd w:val="clear" w:color="auto" w:fill="auto"/>
            <w:noWrap/>
            <w:vAlign w:val="bottom"/>
            <w:hideMark/>
          </w:tcPr>
          <w:p w14:paraId="2221DD27" w14:textId="77777777" w:rsidR="00034592" w:rsidRPr="00715E13" w:rsidRDefault="00034592" w:rsidP="004F3BCF">
            <w:pPr>
              <w:rPr>
                <w:b/>
                <w:bCs/>
                <w:color w:val="000000"/>
                <w:sz w:val="12"/>
                <w:szCs w:val="12"/>
              </w:rPr>
            </w:pPr>
            <w:r w:rsidRPr="00715E13">
              <w:rPr>
                <w:b/>
                <w:bCs/>
                <w:color w:val="000000"/>
                <w:sz w:val="12"/>
                <w:szCs w:val="12"/>
              </w:rPr>
              <w:t>9. Расчёт расходов на оплату потерь электрической энергии в электрических сетях</w:t>
            </w:r>
          </w:p>
        </w:tc>
      </w:tr>
      <w:tr w:rsidR="00034592" w:rsidRPr="00715E13" w14:paraId="47313F47" w14:textId="77777777" w:rsidTr="004F3BCF">
        <w:trPr>
          <w:trHeight w:val="143"/>
        </w:trPr>
        <w:tc>
          <w:tcPr>
            <w:tcW w:w="247" w:type="pct"/>
            <w:shd w:val="clear" w:color="auto" w:fill="auto"/>
            <w:noWrap/>
            <w:vAlign w:val="bottom"/>
            <w:hideMark/>
          </w:tcPr>
          <w:p w14:paraId="64572C2D" w14:textId="77777777" w:rsidR="00034592" w:rsidRPr="00715E13" w:rsidRDefault="00034592" w:rsidP="004F3BCF">
            <w:pPr>
              <w:jc w:val="right"/>
              <w:rPr>
                <w:color w:val="000000"/>
                <w:sz w:val="12"/>
                <w:szCs w:val="12"/>
              </w:rPr>
            </w:pPr>
            <w:r w:rsidRPr="00715E13">
              <w:rPr>
                <w:color w:val="000000"/>
                <w:sz w:val="12"/>
                <w:szCs w:val="12"/>
              </w:rPr>
              <w:t>9.1.</w:t>
            </w:r>
          </w:p>
        </w:tc>
        <w:tc>
          <w:tcPr>
            <w:tcW w:w="912" w:type="pct"/>
            <w:shd w:val="clear" w:color="auto" w:fill="auto"/>
            <w:noWrap/>
            <w:vAlign w:val="bottom"/>
            <w:hideMark/>
          </w:tcPr>
          <w:p w14:paraId="7F46A976" w14:textId="77777777" w:rsidR="00034592" w:rsidRPr="00715E13" w:rsidRDefault="00034592" w:rsidP="004F3BCF">
            <w:pPr>
              <w:rPr>
                <w:color w:val="000000"/>
                <w:sz w:val="12"/>
                <w:szCs w:val="12"/>
              </w:rPr>
            </w:pPr>
            <w:r w:rsidRPr="00715E13">
              <w:rPr>
                <w:color w:val="000000"/>
                <w:sz w:val="12"/>
                <w:szCs w:val="12"/>
              </w:rPr>
              <w:t>Объём потерь</w:t>
            </w:r>
          </w:p>
        </w:tc>
        <w:tc>
          <w:tcPr>
            <w:tcW w:w="423" w:type="pct"/>
            <w:shd w:val="clear" w:color="auto" w:fill="auto"/>
            <w:noWrap/>
            <w:vAlign w:val="center"/>
            <w:hideMark/>
          </w:tcPr>
          <w:p w14:paraId="54E02261" w14:textId="77777777" w:rsidR="00034592" w:rsidRPr="00715E13" w:rsidRDefault="00034592" w:rsidP="004F3BCF">
            <w:pPr>
              <w:jc w:val="center"/>
              <w:rPr>
                <w:color w:val="000000"/>
                <w:sz w:val="12"/>
                <w:szCs w:val="12"/>
              </w:rPr>
            </w:pPr>
            <w:r w:rsidRPr="00715E13">
              <w:rPr>
                <w:color w:val="000000"/>
                <w:sz w:val="12"/>
                <w:szCs w:val="12"/>
              </w:rPr>
              <w:t xml:space="preserve">млн. </w:t>
            </w:r>
            <w:proofErr w:type="spellStart"/>
            <w:r w:rsidRPr="00715E13">
              <w:rPr>
                <w:color w:val="000000"/>
                <w:sz w:val="12"/>
                <w:szCs w:val="12"/>
              </w:rPr>
              <w:t>кВт.ч</w:t>
            </w:r>
            <w:proofErr w:type="spellEnd"/>
            <w:r w:rsidRPr="00715E13">
              <w:rPr>
                <w:color w:val="000000"/>
                <w:sz w:val="12"/>
                <w:szCs w:val="12"/>
              </w:rPr>
              <w:t>.</w:t>
            </w:r>
          </w:p>
        </w:tc>
        <w:tc>
          <w:tcPr>
            <w:tcW w:w="392" w:type="pct"/>
            <w:shd w:val="clear" w:color="auto" w:fill="auto"/>
            <w:noWrap/>
            <w:vAlign w:val="bottom"/>
            <w:hideMark/>
          </w:tcPr>
          <w:p w14:paraId="3593CFA9" w14:textId="77777777" w:rsidR="00034592" w:rsidRPr="00715E13" w:rsidRDefault="00034592" w:rsidP="004F3BCF">
            <w:pPr>
              <w:jc w:val="right"/>
              <w:rPr>
                <w:color w:val="000000"/>
                <w:sz w:val="12"/>
                <w:szCs w:val="12"/>
              </w:rPr>
            </w:pPr>
            <w:r w:rsidRPr="00715E13">
              <w:rPr>
                <w:color w:val="000000"/>
                <w:sz w:val="12"/>
                <w:szCs w:val="12"/>
              </w:rPr>
              <w:t>13,07</w:t>
            </w:r>
          </w:p>
        </w:tc>
        <w:tc>
          <w:tcPr>
            <w:tcW w:w="392" w:type="pct"/>
            <w:shd w:val="clear" w:color="auto" w:fill="auto"/>
            <w:noWrap/>
            <w:vAlign w:val="bottom"/>
            <w:hideMark/>
          </w:tcPr>
          <w:p w14:paraId="029259DE" w14:textId="77777777" w:rsidR="00034592" w:rsidRPr="00715E13" w:rsidRDefault="00034592" w:rsidP="004F3BCF">
            <w:pPr>
              <w:jc w:val="right"/>
              <w:rPr>
                <w:color w:val="000000"/>
                <w:sz w:val="12"/>
                <w:szCs w:val="12"/>
              </w:rPr>
            </w:pPr>
            <w:r w:rsidRPr="00715E13">
              <w:rPr>
                <w:color w:val="000000"/>
                <w:sz w:val="12"/>
                <w:szCs w:val="12"/>
              </w:rPr>
              <w:t>13,07</w:t>
            </w:r>
          </w:p>
        </w:tc>
        <w:tc>
          <w:tcPr>
            <w:tcW w:w="2634" w:type="pct"/>
            <w:shd w:val="clear" w:color="auto" w:fill="auto"/>
            <w:noWrap/>
            <w:vAlign w:val="bottom"/>
            <w:hideMark/>
          </w:tcPr>
          <w:p w14:paraId="438E5A76" w14:textId="77777777" w:rsidR="00034592" w:rsidRPr="00715E13" w:rsidRDefault="00034592" w:rsidP="004F3BCF">
            <w:pPr>
              <w:rPr>
                <w:color w:val="000000"/>
                <w:sz w:val="12"/>
                <w:szCs w:val="12"/>
              </w:rPr>
            </w:pPr>
            <w:r w:rsidRPr="00715E13">
              <w:rPr>
                <w:color w:val="000000"/>
                <w:sz w:val="12"/>
                <w:szCs w:val="12"/>
              </w:rPr>
              <w:t> </w:t>
            </w:r>
          </w:p>
        </w:tc>
      </w:tr>
      <w:tr w:rsidR="00034592" w:rsidRPr="00715E13" w14:paraId="36367D0F" w14:textId="77777777" w:rsidTr="004F3BCF">
        <w:trPr>
          <w:trHeight w:val="143"/>
        </w:trPr>
        <w:tc>
          <w:tcPr>
            <w:tcW w:w="247" w:type="pct"/>
            <w:shd w:val="clear" w:color="auto" w:fill="auto"/>
            <w:noWrap/>
            <w:vAlign w:val="bottom"/>
            <w:hideMark/>
          </w:tcPr>
          <w:p w14:paraId="4755728A" w14:textId="77777777" w:rsidR="00034592" w:rsidRPr="00715E13" w:rsidRDefault="00034592" w:rsidP="004F3BCF">
            <w:pPr>
              <w:jc w:val="right"/>
              <w:rPr>
                <w:color w:val="000000"/>
                <w:sz w:val="12"/>
                <w:szCs w:val="12"/>
              </w:rPr>
            </w:pPr>
            <w:r w:rsidRPr="00715E13">
              <w:rPr>
                <w:color w:val="000000"/>
                <w:sz w:val="12"/>
                <w:szCs w:val="12"/>
              </w:rPr>
              <w:t>9.2.</w:t>
            </w:r>
          </w:p>
        </w:tc>
        <w:tc>
          <w:tcPr>
            <w:tcW w:w="912" w:type="pct"/>
            <w:shd w:val="clear" w:color="auto" w:fill="auto"/>
            <w:noWrap/>
            <w:vAlign w:val="bottom"/>
            <w:hideMark/>
          </w:tcPr>
          <w:p w14:paraId="3417F99E" w14:textId="77777777" w:rsidR="00034592" w:rsidRPr="00715E13" w:rsidRDefault="00034592" w:rsidP="004F3BCF">
            <w:pPr>
              <w:rPr>
                <w:color w:val="000000"/>
                <w:sz w:val="12"/>
                <w:szCs w:val="12"/>
              </w:rPr>
            </w:pPr>
            <w:r w:rsidRPr="00715E13">
              <w:rPr>
                <w:color w:val="000000"/>
                <w:sz w:val="12"/>
                <w:szCs w:val="12"/>
              </w:rPr>
              <w:t>Тариф потерь</w:t>
            </w:r>
          </w:p>
        </w:tc>
        <w:tc>
          <w:tcPr>
            <w:tcW w:w="423" w:type="pct"/>
            <w:shd w:val="clear" w:color="auto" w:fill="auto"/>
            <w:vAlign w:val="center"/>
            <w:hideMark/>
          </w:tcPr>
          <w:p w14:paraId="16CFE1F1" w14:textId="77777777" w:rsidR="00034592" w:rsidRPr="00715E13" w:rsidRDefault="00034592" w:rsidP="004F3BCF">
            <w:pPr>
              <w:jc w:val="center"/>
              <w:rPr>
                <w:color w:val="000000"/>
                <w:sz w:val="12"/>
                <w:szCs w:val="12"/>
              </w:rPr>
            </w:pPr>
            <w:r w:rsidRPr="00715E13">
              <w:rPr>
                <w:color w:val="000000"/>
                <w:sz w:val="12"/>
                <w:szCs w:val="12"/>
              </w:rPr>
              <w:t>руб./</w:t>
            </w:r>
            <w:proofErr w:type="spellStart"/>
            <w:r w:rsidRPr="00715E13">
              <w:rPr>
                <w:color w:val="000000"/>
                <w:sz w:val="12"/>
                <w:szCs w:val="12"/>
              </w:rPr>
              <w:t>тыс.кВт.ч</w:t>
            </w:r>
            <w:proofErr w:type="spellEnd"/>
            <w:r w:rsidRPr="00715E13">
              <w:rPr>
                <w:color w:val="000000"/>
                <w:sz w:val="12"/>
                <w:szCs w:val="12"/>
              </w:rPr>
              <w:t>.</w:t>
            </w:r>
          </w:p>
        </w:tc>
        <w:tc>
          <w:tcPr>
            <w:tcW w:w="392" w:type="pct"/>
            <w:shd w:val="clear" w:color="auto" w:fill="auto"/>
            <w:noWrap/>
            <w:vAlign w:val="bottom"/>
            <w:hideMark/>
          </w:tcPr>
          <w:p w14:paraId="401B8F3A" w14:textId="77777777" w:rsidR="00034592" w:rsidRPr="00715E13" w:rsidRDefault="00034592" w:rsidP="004F3BCF">
            <w:pPr>
              <w:jc w:val="right"/>
              <w:rPr>
                <w:color w:val="000000"/>
                <w:sz w:val="12"/>
                <w:szCs w:val="12"/>
              </w:rPr>
            </w:pPr>
            <w:r w:rsidRPr="00715E13">
              <w:rPr>
                <w:color w:val="000000"/>
                <w:sz w:val="12"/>
                <w:szCs w:val="12"/>
              </w:rPr>
              <w:t>2 881,87</w:t>
            </w:r>
          </w:p>
        </w:tc>
        <w:tc>
          <w:tcPr>
            <w:tcW w:w="392" w:type="pct"/>
            <w:shd w:val="clear" w:color="auto" w:fill="auto"/>
            <w:noWrap/>
            <w:vAlign w:val="bottom"/>
            <w:hideMark/>
          </w:tcPr>
          <w:p w14:paraId="7C527224" w14:textId="77777777" w:rsidR="00034592" w:rsidRPr="00715E13" w:rsidRDefault="00034592" w:rsidP="004F3BCF">
            <w:pPr>
              <w:jc w:val="right"/>
              <w:rPr>
                <w:color w:val="000000"/>
                <w:sz w:val="12"/>
                <w:szCs w:val="12"/>
              </w:rPr>
            </w:pPr>
            <w:r w:rsidRPr="00715E13">
              <w:rPr>
                <w:color w:val="000000"/>
                <w:sz w:val="12"/>
                <w:szCs w:val="12"/>
              </w:rPr>
              <w:t>2 975,36</w:t>
            </w:r>
          </w:p>
        </w:tc>
        <w:tc>
          <w:tcPr>
            <w:tcW w:w="2634" w:type="pct"/>
            <w:shd w:val="clear" w:color="auto" w:fill="auto"/>
            <w:noWrap/>
            <w:vAlign w:val="bottom"/>
            <w:hideMark/>
          </w:tcPr>
          <w:p w14:paraId="01F1D9A0" w14:textId="77777777" w:rsidR="00034592" w:rsidRPr="00715E13" w:rsidRDefault="00034592" w:rsidP="004F3BCF">
            <w:pPr>
              <w:rPr>
                <w:color w:val="000000"/>
                <w:sz w:val="12"/>
                <w:szCs w:val="12"/>
              </w:rPr>
            </w:pPr>
            <w:r w:rsidRPr="00715E13">
              <w:rPr>
                <w:color w:val="000000"/>
                <w:sz w:val="12"/>
                <w:szCs w:val="12"/>
              </w:rPr>
              <w:t xml:space="preserve"> Расчет произведен в соответствии с п.81 Основ ценообразования и в соответствии с учетом роста тарифов </w:t>
            </w:r>
            <w:proofErr w:type="gramStart"/>
            <w:r w:rsidRPr="00715E13">
              <w:rPr>
                <w:color w:val="000000"/>
                <w:sz w:val="12"/>
                <w:szCs w:val="12"/>
              </w:rPr>
              <w:t>согласно прогноза</w:t>
            </w:r>
            <w:proofErr w:type="gramEnd"/>
            <w:r w:rsidRPr="00715E13">
              <w:rPr>
                <w:color w:val="000000"/>
                <w:sz w:val="12"/>
                <w:szCs w:val="12"/>
              </w:rPr>
              <w:t>.</w:t>
            </w:r>
          </w:p>
        </w:tc>
      </w:tr>
      <w:tr w:rsidR="00034592" w:rsidRPr="00715E13" w14:paraId="35D0AA28" w14:textId="77777777" w:rsidTr="004F3BCF">
        <w:trPr>
          <w:trHeight w:val="515"/>
        </w:trPr>
        <w:tc>
          <w:tcPr>
            <w:tcW w:w="247" w:type="pct"/>
            <w:shd w:val="clear" w:color="auto" w:fill="auto"/>
            <w:noWrap/>
            <w:vAlign w:val="bottom"/>
            <w:hideMark/>
          </w:tcPr>
          <w:p w14:paraId="63686930" w14:textId="77777777" w:rsidR="00034592" w:rsidRPr="00715E13" w:rsidRDefault="00034592" w:rsidP="004F3BCF">
            <w:pPr>
              <w:jc w:val="right"/>
              <w:rPr>
                <w:b/>
                <w:bCs/>
                <w:color w:val="000000"/>
                <w:sz w:val="12"/>
                <w:szCs w:val="12"/>
              </w:rPr>
            </w:pPr>
            <w:r w:rsidRPr="00715E13">
              <w:rPr>
                <w:b/>
                <w:bCs/>
                <w:color w:val="000000"/>
                <w:sz w:val="12"/>
                <w:szCs w:val="12"/>
              </w:rPr>
              <w:t>9.3.</w:t>
            </w:r>
          </w:p>
        </w:tc>
        <w:tc>
          <w:tcPr>
            <w:tcW w:w="912" w:type="pct"/>
            <w:shd w:val="clear" w:color="auto" w:fill="auto"/>
            <w:noWrap/>
            <w:vAlign w:val="bottom"/>
            <w:hideMark/>
          </w:tcPr>
          <w:p w14:paraId="379844E2" w14:textId="77777777" w:rsidR="00034592" w:rsidRPr="00715E13" w:rsidRDefault="00034592" w:rsidP="004F3BCF">
            <w:pPr>
              <w:rPr>
                <w:b/>
                <w:bCs/>
                <w:color w:val="000000"/>
                <w:sz w:val="12"/>
                <w:szCs w:val="12"/>
              </w:rPr>
            </w:pPr>
            <w:r w:rsidRPr="00715E13">
              <w:rPr>
                <w:b/>
                <w:bCs/>
                <w:color w:val="000000"/>
                <w:sz w:val="12"/>
                <w:szCs w:val="12"/>
              </w:rPr>
              <w:t>Итого расходов на оплату потерь</w:t>
            </w:r>
          </w:p>
        </w:tc>
        <w:tc>
          <w:tcPr>
            <w:tcW w:w="423" w:type="pct"/>
            <w:shd w:val="clear" w:color="auto" w:fill="auto"/>
            <w:noWrap/>
            <w:vAlign w:val="center"/>
            <w:hideMark/>
          </w:tcPr>
          <w:p w14:paraId="679761E6" w14:textId="77777777" w:rsidR="00034592" w:rsidRPr="00715E13" w:rsidRDefault="00034592" w:rsidP="004F3BCF">
            <w:pPr>
              <w:jc w:val="center"/>
              <w:rPr>
                <w:b/>
                <w:bCs/>
                <w:color w:val="000000"/>
                <w:sz w:val="12"/>
                <w:szCs w:val="12"/>
              </w:rPr>
            </w:pPr>
            <w:proofErr w:type="spellStart"/>
            <w:r w:rsidRPr="00715E13">
              <w:rPr>
                <w:b/>
                <w:bCs/>
                <w:color w:val="000000"/>
                <w:sz w:val="12"/>
                <w:szCs w:val="12"/>
              </w:rPr>
              <w:t>тыс.руб</w:t>
            </w:r>
            <w:proofErr w:type="spellEnd"/>
            <w:r w:rsidRPr="00715E13">
              <w:rPr>
                <w:b/>
                <w:bCs/>
                <w:color w:val="000000"/>
                <w:sz w:val="12"/>
                <w:szCs w:val="12"/>
              </w:rPr>
              <w:t>.</w:t>
            </w:r>
          </w:p>
        </w:tc>
        <w:tc>
          <w:tcPr>
            <w:tcW w:w="392" w:type="pct"/>
            <w:shd w:val="clear" w:color="auto" w:fill="auto"/>
            <w:noWrap/>
            <w:vAlign w:val="bottom"/>
            <w:hideMark/>
          </w:tcPr>
          <w:p w14:paraId="35939F8E" w14:textId="77777777" w:rsidR="00034592" w:rsidRPr="00715E13" w:rsidRDefault="00034592" w:rsidP="004F3BCF">
            <w:pPr>
              <w:jc w:val="right"/>
              <w:rPr>
                <w:b/>
                <w:bCs/>
                <w:color w:val="000000"/>
                <w:sz w:val="12"/>
                <w:szCs w:val="12"/>
              </w:rPr>
            </w:pPr>
            <w:r w:rsidRPr="00715E13">
              <w:rPr>
                <w:b/>
                <w:bCs/>
                <w:color w:val="000000"/>
                <w:sz w:val="12"/>
                <w:szCs w:val="12"/>
              </w:rPr>
              <w:t>37 652</w:t>
            </w:r>
          </w:p>
        </w:tc>
        <w:tc>
          <w:tcPr>
            <w:tcW w:w="392" w:type="pct"/>
            <w:shd w:val="clear" w:color="auto" w:fill="auto"/>
            <w:noWrap/>
            <w:vAlign w:val="bottom"/>
            <w:hideMark/>
          </w:tcPr>
          <w:p w14:paraId="7B5CCCBF" w14:textId="77777777" w:rsidR="00034592" w:rsidRPr="00715E13" w:rsidRDefault="00034592" w:rsidP="004F3BCF">
            <w:pPr>
              <w:jc w:val="right"/>
              <w:rPr>
                <w:b/>
                <w:bCs/>
                <w:color w:val="000000"/>
                <w:sz w:val="12"/>
                <w:szCs w:val="12"/>
              </w:rPr>
            </w:pPr>
            <w:r w:rsidRPr="00715E13">
              <w:rPr>
                <w:b/>
                <w:bCs/>
                <w:color w:val="000000"/>
                <w:sz w:val="12"/>
                <w:szCs w:val="12"/>
              </w:rPr>
              <w:t>41 427</w:t>
            </w:r>
          </w:p>
        </w:tc>
        <w:tc>
          <w:tcPr>
            <w:tcW w:w="2634" w:type="pct"/>
            <w:shd w:val="clear" w:color="auto" w:fill="auto"/>
            <w:vAlign w:val="bottom"/>
            <w:hideMark/>
          </w:tcPr>
          <w:p w14:paraId="3227A423" w14:textId="77777777" w:rsidR="00034592" w:rsidRPr="00715E13" w:rsidRDefault="00034592" w:rsidP="004F3BCF">
            <w:pPr>
              <w:rPr>
                <w:color w:val="000000"/>
                <w:sz w:val="12"/>
                <w:szCs w:val="12"/>
              </w:rPr>
            </w:pPr>
          </w:p>
        </w:tc>
      </w:tr>
      <w:tr w:rsidR="00034592" w:rsidRPr="00715E13" w14:paraId="4C588984" w14:textId="77777777" w:rsidTr="004F3BCF">
        <w:trPr>
          <w:trHeight w:val="150"/>
        </w:trPr>
        <w:tc>
          <w:tcPr>
            <w:tcW w:w="247" w:type="pct"/>
            <w:shd w:val="clear" w:color="auto" w:fill="auto"/>
            <w:noWrap/>
            <w:vAlign w:val="bottom"/>
            <w:hideMark/>
          </w:tcPr>
          <w:p w14:paraId="211C9966" w14:textId="77777777" w:rsidR="00034592" w:rsidRPr="00715E13" w:rsidRDefault="00034592" w:rsidP="004F3BCF">
            <w:pPr>
              <w:jc w:val="right"/>
              <w:rPr>
                <w:b/>
                <w:bCs/>
                <w:color w:val="000000"/>
                <w:sz w:val="12"/>
                <w:szCs w:val="12"/>
              </w:rPr>
            </w:pPr>
            <w:r w:rsidRPr="00715E13">
              <w:rPr>
                <w:b/>
                <w:bCs/>
                <w:color w:val="000000"/>
                <w:sz w:val="12"/>
                <w:szCs w:val="12"/>
              </w:rPr>
              <w:t>10.</w:t>
            </w:r>
          </w:p>
        </w:tc>
        <w:tc>
          <w:tcPr>
            <w:tcW w:w="912" w:type="pct"/>
            <w:shd w:val="clear" w:color="auto" w:fill="auto"/>
            <w:vAlign w:val="bottom"/>
            <w:hideMark/>
          </w:tcPr>
          <w:p w14:paraId="6135A1DD" w14:textId="77777777" w:rsidR="00034592" w:rsidRPr="00715E13" w:rsidRDefault="00034592" w:rsidP="004F3BCF">
            <w:pPr>
              <w:rPr>
                <w:b/>
                <w:bCs/>
                <w:color w:val="000000"/>
                <w:sz w:val="12"/>
                <w:szCs w:val="12"/>
              </w:rPr>
            </w:pPr>
            <w:r w:rsidRPr="00715E13">
              <w:rPr>
                <w:b/>
                <w:bCs/>
                <w:color w:val="000000"/>
                <w:sz w:val="12"/>
                <w:szCs w:val="12"/>
              </w:rPr>
              <w:t>Расчетная предпринимательская прибыль</w:t>
            </w:r>
          </w:p>
        </w:tc>
        <w:tc>
          <w:tcPr>
            <w:tcW w:w="423" w:type="pct"/>
            <w:shd w:val="clear" w:color="auto" w:fill="auto"/>
            <w:noWrap/>
            <w:vAlign w:val="center"/>
            <w:hideMark/>
          </w:tcPr>
          <w:p w14:paraId="618F83E2" w14:textId="77777777" w:rsidR="00034592" w:rsidRPr="00715E13" w:rsidRDefault="00034592" w:rsidP="004F3BCF">
            <w:pPr>
              <w:jc w:val="center"/>
              <w:rPr>
                <w:b/>
                <w:bCs/>
                <w:color w:val="000000"/>
                <w:sz w:val="12"/>
                <w:szCs w:val="12"/>
              </w:rPr>
            </w:pPr>
            <w:proofErr w:type="spellStart"/>
            <w:r w:rsidRPr="00715E13">
              <w:rPr>
                <w:b/>
                <w:bCs/>
                <w:color w:val="000000"/>
                <w:sz w:val="12"/>
                <w:szCs w:val="12"/>
              </w:rPr>
              <w:t>тыс.руб</w:t>
            </w:r>
            <w:proofErr w:type="spellEnd"/>
            <w:r w:rsidRPr="00715E13">
              <w:rPr>
                <w:b/>
                <w:bCs/>
                <w:color w:val="000000"/>
                <w:sz w:val="12"/>
                <w:szCs w:val="12"/>
              </w:rPr>
              <w:t>.</w:t>
            </w:r>
          </w:p>
        </w:tc>
        <w:tc>
          <w:tcPr>
            <w:tcW w:w="392" w:type="pct"/>
            <w:shd w:val="clear" w:color="auto" w:fill="auto"/>
            <w:noWrap/>
            <w:vAlign w:val="bottom"/>
            <w:hideMark/>
          </w:tcPr>
          <w:p w14:paraId="59C364D2" w14:textId="77777777" w:rsidR="00034592" w:rsidRPr="00715E13" w:rsidRDefault="00034592" w:rsidP="004F3BCF">
            <w:pPr>
              <w:jc w:val="right"/>
              <w:rPr>
                <w:b/>
                <w:bCs/>
                <w:color w:val="000000"/>
                <w:sz w:val="12"/>
                <w:szCs w:val="12"/>
              </w:rPr>
            </w:pPr>
            <w:r w:rsidRPr="00715E13">
              <w:rPr>
                <w:b/>
                <w:bCs/>
                <w:color w:val="000000"/>
                <w:sz w:val="12"/>
                <w:szCs w:val="12"/>
              </w:rPr>
              <w:t>18 804</w:t>
            </w:r>
          </w:p>
        </w:tc>
        <w:tc>
          <w:tcPr>
            <w:tcW w:w="392" w:type="pct"/>
            <w:shd w:val="clear" w:color="auto" w:fill="auto"/>
            <w:noWrap/>
            <w:vAlign w:val="bottom"/>
            <w:hideMark/>
          </w:tcPr>
          <w:p w14:paraId="37FF9F76" w14:textId="77777777" w:rsidR="00034592" w:rsidRPr="00715E13" w:rsidRDefault="00034592" w:rsidP="004F3BCF">
            <w:pPr>
              <w:jc w:val="right"/>
              <w:rPr>
                <w:b/>
                <w:bCs/>
                <w:color w:val="000000"/>
                <w:sz w:val="12"/>
                <w:szCs w:val="12"/>
              </w:rPr>
            </w:pPr>
            <w:r w:rsidRPr="00715E13">
              <w:rPr>
                <w:b/>
                <w:bCs/>
                <w:color w:val="000000"/>
                <w:sz w:val="12"/>
                <w:szCs w:val="12"/>
              </w:rPr>
              <w:t>0</w:t>
            </w:r>
          </w:p>
        </w:tc>
        <w:tc>
          <w:tcPr>
            <w:tcW w:w="2634" w:type="pct"/>
            <w:shd w:val="clear" w:color="auto" w:fill="auto"/>
            <w:noWrap/>
            <w:vAlign w:val="bottom"/>
            <w:hideMark/>
          </w:tcPr>
          <w:p w14:paraId="64953D2B" w14:textId="77777777" w:rsidR="00034592" w:rsidRPr="00715E13" w:rsidRDefault="00034592" w:rsidP="004F3BCF">
            <w:pPr>
              <w:rPr>
                <w:b/>
                <w:bCs/>
                <w:color w:val="000000"/>
                <w:sz w:val="12"/>
                <w:szCs w:val="12"/>
              </w:rPr>
            </w:pPr>
            <w:r w:rsidRPr="00715E13">
              <w:rPr>
                <w:b/>
                <w:bCs/>
                <w:color w:val="000000"/>
                <w:sz w:val="12"/>
                <w:szCs w:val="12"/>
              </w:rPr>
              <w:t> </w:t>
            </w:r>
          </w:p>
        </w:tc>
      </w:tr>
      <w:tr w:rsidR="00034592" w:rsidRPr="00715E13" w14:paraId="7B98A336" w14:textId="77777777" w:rsidTr="004F3BCF">
        <w:trPr>
          <w:trHeight w:val="143"/>
        </w:trPr>
        <w:tc>
          <w:tcPr>
            <w:tcW w:w="247" w:type="pct"/>
            <w:shd w:val="clear" w:color="auto" w:fill="auto"/>
            <w:noWrap/>
            <w:vAlign w:val="bottom"/>
            <w:hideMark/>
          </w:tcPr>
          <w:p w14:paraId="7BA06032" w14:textId="77777777" w:rsidR="00034592" w:rsidRPr="00715E13" w:rsidRDefault="00034592" w:rsidP="004F3BCF">
            <w:pPr>
              <w:jc w:val="right"/>
              <w:rPr>
                <w:b/>
                <w:bCs/>
                <w:color w:val="000000"/>
                <w:sz w:val="12"/>
                <w:szCs w:val="12"/>
              </w:rPr>
            </w:pPr>
            <w:r w:rsidRPr="00715E13">
              <w:rPr>
                <w:b/>
                <w:bCs/>
                <w:color w:val="000000"/>
                <w:sz w:val="12"/>
                <w:szCs w:val="12"/>
              </w:rPr>
              <w:t>11.</w:t>
            </w:r>
          </w:p>
        </w:tc>
        <w:tc>
          <w:tcPr>
            <w:tcW w:w="912" w:type="pct"/>
            <w:shd w:val="clear" w:color="auto" w:fill="auto"/>
            <w:noWrap/>
            <w:vAlign w:val="bottom"/>
            <w:hideMark/>
          </w:tcPr>
          <w:p w14:paraId="529756CC" w14:textId="77777777" w:rsidR="00034592" w:rsidRPr="00715E13" w:rsidRDefault="00034592" w:rsidP="004F3BCF">
            <w:pPr>
              <w:rPr>
                <w:b/>
                <w:bCs/>
                <w:color w:val="000000"/>
                <w:sz w:val="12"/>
                <w:szCs w:val="12"/>
              </w:rPr>
            </w:pPr>
            <w:r w:rsidRPr="00715E13">
              <w:rPr>
                <w:b/>
                <w:bCs/>
                <w:color w:val="000000"/>
                <w:sz w:val="12"/>
                <w:szCs w:val="12"/>
              </w:rPr>
              <w:t>Итого НВВ</w:t>
            </w:r>
          </w:p>
        </w:tc>
        <w:tc>
          <w:tcPr>
            <w:tcW w:w="423" w:type="pct"/>
            <w:shd w:val="clear" w:color="auto" w:fill="auto"/>
            <w:noWrap/>
            <w:vAlign w:val="center"/>
            <w:hideMark/>
          </w:tcPr>
          <w:p w14:paraId="12E9BB09" w14:textId="77777777" w:rsidR="00034592" w:rsidRPr="00715E13" w:rsidRDefault="00034592" w:rsidP="004F3BCF">
            <w:pPr>
              <w:jc w:val="center"/>
              <w:rPr>
                <w:b/>
                <w:bCs/>
                <w:color w:val="000000"/>
                <w:sz w:val="12"/>
                <w:szCs w:val="12"/>
              </w:rPr>
            </w:pPr>
            <w:proofErr w:type="spellStart"/>
            <w:r w:rsidRPr="00715E13">
              <w:rPr>
                <w:b/>
                <w:bCs/>
                <w:color w:val="000000"/>
                <w:sz w:val="12"/>
                <w:szCs w:val="12"/>
              </w:rPr>
              <w:t>тыс.руб</w:t>
            </w:r>
            <w:proofErr w:type="spellEnd"/>
            <w:r w:rsidRPr="00715E13">
              <w:rPr>
                <w:b/>
                <w:bCs/>
                <w:color w:val="000000"/>
                <w:sz w:val="12"/>
                <w:szCs w:val="12"/>
              </w:rPr>
              <w:t>.</w:t>
            </w:r>
          </w:p>
        </w:tc>
        <w:tc>
          <w:tcPr>
            <w:tcW w:w="392" w:type="pct"/>
            <w:shd w:val="clear" w:color="auto" w:fill="auto"/>
            <w:noWrap/>
            <w:vAlign w:val="bottom"/>
            <w:hideMark/>
          </w:tcPr>
          <w:p w14:paraId="2BB90377" w14:textId="77777777" w:rsidR="00034592" w:rsidRPr="00715E13" w:rsidRDefault="00034592" w:rsidP="004F3BCF">
            <w:pPr>
              <w:jc w:val="right"/>
              <w:rPr>
                <w:b/>
                <w:bCs/>
                <w:color w:val="000000"/>
                <w:sz w:val="12"/>
                <w:szCs w:val="12"/>
              </w:rPr>
            </w:pPr>
            <w:r w:rsidRPr="00715E13">
              <w:rPr>
                <w:b/>
                <w:bCs/>
                <w:color w:val="000000"/>
                <w:sz w:val="12"/>
                <w:szCs w:val="12"/>
              </w:rPr>
              <w:t>394 888</w:t>
            </w:r>
          </w:p>
        </w:tc>
        <w:tc>
          <w:tcPr>
            <w:tcW w:w="392" w:type="pct"/>
            <w:shd w:val="clear" w:color="auto" w:fill="auto"/>
            <w:noWrap/>
            <w:vAlign w:val="bottom"/>
            <w:hideMark/>
          </w:tcPr>
          <w:p w14:paraId="73C6B2BC" w14:textId="77777777" w:rsidR="00034592" w:rsidRPr="00715E13" w:rsidRDefault="00034592" w:rsidP="004F3BCF">
            <w:pPr>
              <w:jc w:val="right"/>
              <w:rPr>
                <w:b/>
                <w:bCs/>
                <w:color w:val="000000"/>
                <w:sz w:val="12"/>
                <w:szCs w:val="12"/>
              </w:rPr>
            </w:pPr>
            <w:r>
              <w:rPr>
                <w:b/>
                <w:bCs/>
                <w:color w:val="000000"/>
                <w:sz w:val="12"/>
                <w:szCs w:val="12"/>
              </w:rPr>
              <w:t>324 804</w:t>
            </w:r>
          </w:p>
        </w:tc>
        <w:tc>
          <w:tcPr>
            <w:tcW w:w="2634" w:type="pct"/>
            <w:shd w:val="clear" w:color="auto" w:fill="auto"/>
            <w:noWrap/>
            <w:vAlign w:val="bottom"/>
            <w:hideMark/>
          </w:tcPr>
          <w:p w14:paraId="28C3D394" w14:textId="77777777" w:rsidR="00034592" w:rsidRPr="00715E13" w:rsidRDefault="00034592" w:rsidP="004F3BCF">
            <w:pPr>
              <w:rPr>
                <w:b/>
                <w:bCs/>
                <w:color w:val="000000"/>
                <w:sz w:val="12"/>
                <w:szCs w:val="12"/>
              </w:rPr>
            </w:pPr>
            <w:r w:rsidRPr="00715E13">
              <w:rPr>
                <w:b/>
                <w:bCs/>
                <w:color w:val="000000"/>
                <w:sz w:val="12"/>
                <w:szCs w:val="12"/>
              </w:rPr>
              <w:t> </w:t>
            </w:r>
          </w:p>
        </w:tc>
      </w:tr>
      <w:tr w:rsidR="00034592" w:rsidRPr="00715E13" w14:paraId="41EECF1A" w14:textId="77777777" w:rsidTr="004F3BCF">
        <w:trPr>
          <w:trHeight w:val="150"/>
        </w:trPr>
        <w:tc>
          <w:tcPr>
            <w:tcW w:w="247" w:type="pct"/>
            <w:shd w:val="clear" w:color="auto" w:fill="auto"/>
            <w:noWrap/>
            <w:vAlign w:val="bottom"/>
            <w:hideMark/>
          </w:tcPr>
          <w:p w14:paraId="29BA55A4" w14:textId="77777777" w:rsidR="00034592" w:rsidRPr="00715E13" w:rsidRDefault="00034592" w:rsidP="004F3BCF">
            <w:pPr>
              <w:jc w:val="right"/>
              <w:rPr>
                <w:b/>
                <w:bCs/>
                <w:color w:val="000000"/>
                <w:sz w:val="12"/>
                <w:szCs w:val="12"/>
              </w:rPr>
            </w:pPr>
            <w:r w:rsidRPr="00715E13">
              <w:rPr>
                <w:b/>
                <w:bCs/>
                <w:color w:val="000000"/>
                <w:sz w:val="12"/>
                <w:szCs w:val="12"/>
              </w:rPr>
              <w:t>12.</w:t>
            </w:r>
          </w:p>
        </w:tc>
        <w:tc>
          <w:tcPr>
            <w:tcW w:w="912" w:type="pct"/>
            <w:shd w:val="clear" w:color="auto" w:fill="auto"/>
            <w:noWrap/>
            <w:vAlign w:val="bottom"/>
            <w:hideMark/>
          </w:tcPr>
          <w:p w14:paraId="6C743457" w14:textId="77777777" w:rsidR="00034592" w:rsidRPr="00715E13" w:rsidRDefault="00034592" w:rsidP="004F3BCF">
            <w:pPr>
              <w:rPr>
                <w:b/>
                <w:bCs/>
                <w:color w:val="000000"/>
                <w:sz w:val="12"/>
                <w:szCs w:val="12"/>
              </w:rPr>
            </w:pPr>
            <w:r w:rsidRPr="00715E13">
              <w:rPr>
                <w:b/>
                <w:bCs/>
                <w:color w:val="000000"/>
                <w:sz w:val="12"/>
                <w:szCs w:val="12"/>
              </w:rPr>
              <w:t>Итого НВВ без платы ФСК</w:t>
            </w:r>
          </w:p>
        </w:tc>
        <w:tc>
          <w:tcPr>
            <w:tcW w:w="423" w:type="pct"/>
            <w:shd w:val="clear" w:color="auto" w:fill="auto"/>
            <w:noWrap/>
            <w:vAlign w:val="center"/>
            <w:hideMark/>
          </w:tcPr>
          <w:p w14:paraId="4108DD8C" w14:textId="77777777" w:rsidR="00034592" w:rsidRPr="00715E13" w:rsidRDefault="00034592" w:rsidP="004F3BCF">
            <w:pPr>
              <w:jc w:val="center"/>
              <w:rPr>
                <w:b/>
                <w:bCs/>
                <w:color w:val="000000"/>
                <w:sz w:val="12"/>
                <w:szCs w:val="12"/>
              </w:rPr>
            </w:pPr>
            <w:proofErr w:type="spellStart"/>
            <w:r w:rsidRPr="00715E13">
              <w:rPr>
                <w:b/>
                <w:bCs/>
                <w:color w:val="000000"/>
                <w:sz w:val="12"/>
                <w:szCs w:val="12"/>
              </w:rPr>
              <w:t>тыс.руб</w:t>
            </w:r>
            <w:proofErr w:type="spellEnd"/>
            <w:r w:rsidRPr="00715E13">
              <w:rPr>
                <w:b/>
                <w:bCs/>
                <w:color w:val="000000"/>
                <w:sz w:val="12"/>
                <w:szCs w:val="12"/>
              </w:rPr>
              <w:t>.</w:t>
            </w:r>
          </w:p>
        </w:tc>
        <w:tc>
          <w:tcPr>
            <w:tcW w:w="392" w:type="pct"/>
            <w:shd w:val="clear" w:color="auto" w:fill="auto"/>
            <w:noWrap/>
            <w:vAlign w:val="bottom"/>
            <w:hideMark/>
          </w:tcPr>
          <w:p w14:paraId="0C282C17" w14:textId="77777777" w:rsidR="00034592" w:rsidRPr="00715E13" w:rsidRDefault="00034592" w:rsidP="004F3BCF">
            <w:pPr>
              <w:jc w:val="right"/>
              <w:rPr>
                <w:b/>
                <w:bCs/>
                <w:color w:val="000000"/>
                <w:sz w:val="12"/>
                <w:szCs w:val="12"/>
              </w:rPr>
            </w:pPr>
            <w:r w:rsidRPr="00715E13">
              <w:rPr>
                <w:b/>
                <w:bCs/>
                <w:color w:val="000000"/>
                <w:sz w:val="12"/>
                <w:szCs w:val="12"/>
              </w:rPr>
              <w:t>378 061</w:t>
            </w:r>
          </w:p>
        </w:tc>
        <w:tc>
          <w:tcPr>
            <w:tcW w:w="392" w:type="pct"/>
            <w:shd w:val="clear" w:color="auto" w:fill="auto"/>
            <w:noWrap/>
            <w:vAlign w:val="bottom"/>
            <w:hideMark/>
          </w:tcPr>
          <w:p w14:paraId="7C3014DE" w14:textId="77777777" w:rsidR="00034592" w:rsidRPr="00715E13" w:rsidRDefault="00034592" w:rsidP="004F3BCF">
            <w:pPr>
              <w:jc w:val="right"/>
              <w:rPr>
                <w:b/>
                <w:bCs/>
                <w:color w:val="000000"/>
                <w:sz w:val="12"/>
                <w:szCs w:val="12"/>
              </w:rPr>
            </w:pPr>
            <w:r>
              <w:rPr>
                <w:b/>
                <w:bCs/>
                <w:color w:val="000000"/>
                <w:sz w:val="12"/>
                <w:szCs w:val="12"/>
              </w:rPr>
              <w:t>308255</w:t>
            </w:r>
          </w:p>
        </w:tc>
        <w:tc>
          <w:tcPr>
            <w:tcW w:w="2634" w:type="pct"/>
            <w:shd w:val="clear" w:color="auto" w:fill="auto"/>
            <w:noWrap/>
            <w:vAlign w:val="bottom"/>
            <w:hideMark/>
          </w:tcPr>
          <w:p w14:paraId="5B9D706C" w14:textId="77777777" w:rsidR="00034592" w:rsidRPr="00715E13" w:rsidRDefault="00034592" w:rsidP="004F3BCF">
            <w:pPr>
              <w:rPr>
                <w:b/>
                <w:bCs/>
                <w:color w:val="000000"/>
                <w:sz w:val="12"/>
                <w:szCs w:val="12"/>
              </w:rPr>
            </w:pPr>
            <w:r w:rsidRPr="00715E13">
              <w:rPr>
                <w:b/>
                <w:bCs/>
                <w:color w:val="000000"/>
                <w:sz w:val="12"/>
                <w:szCs w:val="12"/>
              </w:rPr>
              <w:t> </w:t>
            </w:r>
          </w:p>
        </w:tc>
      </w:tr>
    </w:tbl>
    <w:p w14:paraId="018BF98E" w14:textId="77777777" w:rsidR="00034592" w:rsidRDefault="00034592" w:rsidP="00034592"/>
    <w:p w14:paraId="6593DD11" w14:textId="77777777" w:rsidR="00034592" w:rsidRDefault="00034592" w:rsidP="00034592">
      <w:pPr>
        <w:tabs>
          <w:tab w:val="left" w:pos="2734"/>
        </w:tabs>
      </w:pPr>
    </w:p>
    <w:p w14:paraId="3FDEF393" w14:textId="77777777" w:rsidR="00034592" w:rsidRDefault="00034592" w:rsidP="00034592">
      <w:pPr>
        <w:tabs>
          <w:tab w:val="left" w:pos="2734"/>
        </w:tabs>
      </w:pPr>
    </w:p>
    <w:p w14:paraId="044D1843" w14:textId="01927278" w:rsidR="00034592" w:rsidRPr="00034592" w:rsidRDefault="00034592" w:rsidP="00034592">
      <w:pPr>
        <w:tabs>
          <w:tab w:val="left" w:pos="2734"/>
        </w:tabs>
        <w:sectPr w:rsidR="00034592" w:rsidRPr="00034592" w:rsidSect="00034592">
          <w:pgSz w:w="11906" w:h="16838" w:code="9"/>
          <w:pgMar w:top="709" w:right="567" w:bottom="851" w:left="1559" w:header="709" w:footer="709" w:gutter="0"/>
          <w:cols w:space="708"/>
          <w:titlePg/>
          <w:docGrid w:linePitch="360"/>
        </w:sectPr>
      </w:pPr>
      <w:r>
        <w:tab/>
      </w:r>
    </w:p>
    <w:p w14:paraId="22B4516D" w14:textId="636B0089" w:rsidR="004A6C4D" w:rsidRPr="00D00103" w:rsidRDefault="004A6C4D" w:rsidP="004A6C4D">
      <w:pPr>
        <w:tabs>
          <w:tab w:val="left" w:pos="3686"/>
          <w:tab w:val="left" w:pos="9498"/>
        </w:tabs>
        <w:ind w:left="5670" w:right="140"/>
      </w:pPr>
      <w:r w:rsidRPr="00D00103">
        <w:lastRenderedPageBreak/>
        <w:t xml:space="preserve">Приложение </w:t>
      </w:r>
      <w:r>
        <w:t xml:space="preserve">№ 7 </w:t>
      </w:r>
      <w:r w:rsidRPr="00D00103">
        <w:t xml:space="preserve">к протоколу № </w:t>
      </w:r>
      <w:r>
        <w:t>90</w:t>
      </w:r>
    </w:p>
    <w:p w14:paraId="7AA47745" w14:textId="77777777" w:rsidR="004A6C4D" w:rsidRPr="00D00103" w:rsidRDefault="004A6C4D" w:rsidP="004A6C4D">
      <w:pPr>
        <w:tabs>
          <w:tab w:val="left" w:pos="3686"/>
          <w:tab w:val="left" w:pos="9498"/>
        </w:tabs>
        <w:ind w:left="5670" w:right="140"/>
      </w:pPr>
      <w:r w:rsidRPr="00D00103">
        <w:t>заседания правления Региональной</w:t>
      </w:r>
    </w:p>
    <w:p w14:paraId="12808682" w14:textId="77777777" w:rsidR="004A6C4D" w:rsidRDefault="004A6C4D" w:rsidP="004A6C4D">
      <w:pPr>
        <w:tabs>
          <w:tab w:val="left" w:pos="3686"/>
          <w:tab w:val="left" w:pos="9498"/>
        </w:tabs>
        <w:ind w:left="5670" w:right="140"/>
      </w:pPr>
      <w:r w:rsidRPr="00D00103">
        <w:t>энергетической комиссии</w:t>
      </w:r>
    </w:p>
    <w:p w14:paraId="67B4E731" w14:textId="1F345B4D" w:rsidR="004A6C4D" w:rsidRDefault="004A6C4D" w:rsidP="004A6C4D">
      <w:pPr>
        <w:tabs>
          <w:tab w:val="left" w:pos="3686"/>
          <w:tab w:val="left" w:pos="9498"/>
        </w:tabs>
        <w:ind w:left="5670" w:right="140"/>
      </w:pPr>
      <w:r w:rsidRPr="00D00103">
        <w:t xml:space="preserve">Кузбасса от </w:t>
      </w:r>
      <w:r>
        <w:t>30.11</w:t>
      </w:r>
      <w:r w:rsidRPr="00D00103">
        <w:t>.2022</w:t>
      </w:r>
    </w:p>
    <w:p w14:paraId="369F4C99" w14:textId="184A6931" w:rsidR="004A6C4D" w:rsidRDefault="004A6C4D" w:rsidP="004A6C4D">
      <w:pPr>
        <w:tabs>
          <w:tab w:val="left" w:pos="3686"/>
          <w:tab w:val="left" w:pos="9498"/>
        </w:tabs>
        <w:ind w:left="5670" w:right="140"/>
      </w:pPr>
    </w:p>
    <w:p w14:paraId="02ABB7C3" w14:textId="231B645B" w:rsidR="004A6C4D" w:rsidRDefault="004A6C4D" w:rsidP="004A6C4D">
      <w:pPr>
        <w:jc w:val="center"/>
      </w:pPr>
      <w:r w:rsidRPr="00CF7D7B">
        <w:t>Расчет НВВ</w:t>
      </w:r>
      <w:r>
        <w:t xml:space="preserve"> ООО</w:t>
      </w:r>
      <w:r w:rsidRPr="00CF7D7B">
        <w:t xml:space="preserve"> </w:t>
      </w:r>
      <w:r>
        <w:t>«</w:t>
      </w:r>
      <w:proofErr w:type="spellStart"/>
      <w:r>
        <w:t>КЭнК</w:t>
      </w:r>
      <w:proofErr w:type="spellEnd"/>
      <w:r>
        <w:t>»</w:t>
      </w:r>
      <w:r w:rsidRPr="00CF7D7B">
        <w:t xml:space="preserve"> методом долгосрочной индексации </w:t>
      </w:r>
      <w:r>
        <w:t>на 2023 год</w:t>
      </w:r>
    </w:p>
    <w:p w14:paraId="10B56047" w14:textId="77777777" w:rsidR="004A6C4D" w:rsidRDefault="004A6C4D" w:rsidP="004A6C4D">
      <w:pPr>
        <w:jc w:val="center"/>
      </w:pPr>
      <w:r w:rsidRPr="00CF7D7B">
        <w:t>(долгосрочный период регулирования 202</w:t>
      </w:r>
      <w:r>
        <w:t>0</w:t>
      </w:r>
      <w:r w:rsidRPr="00CF7D7B">
        <w:t>-202</w:t>
      </w:r>
      <w:r>
        <w:t>4</w:t>
      </w:r>
      <w:r w:rsidRPr="00CF7D7B">
        <w:t xml:space="preserve"> гг.)</w:t>
      </w:r>
    </w:p>
    <w:p w14:paraId="193B2C42" w14:textId="77777777" w:rsidR="004A6C4D" w:rsidRPr="00CF7D7B" w:rsidRDefault="004A6C4D" w:rsidP="004A6C4D">
      <w:pPr>
        <w:jc w:val="center"/>
      </w:pP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21"/>
        <w:gridCol w:w="1117"/>
        <w:gridCol w:w="1336"/>
        <w:gridCol w:w="1283"/>
        <w:gridCol w:w="2362"/>
      </w:tblGrid>
      <w:tr w:rsidR="004A6C4D" w:rsidRPr="00CF7D7B" w14:paraId="2BD4A6EC" w14:textId="77777777" w:rsidTr="004F3BCF">
        <w:trPr>
          <w:trHeight w:val="204"/>
          <w:tblHeader/>
        </w:trPr>
        <w:tc>
          <w:tcPr>
            <w:tcW w:w="636" w:type="dxa"/>
            <w:vMerge w:val="restart"/>
            <w:shd w:val="clear" w:color="000000" w:fill="FFFFFF"/>
            <w:noWrap/>
            <w:vAlign w:val="center"/>
            <w:hideMark/>
          </w:tcPr>
          <w:p w14:paraId="0E1DADC1" w14:textId="77777777" w:rsidR="004A6C4D" w:rsidRPr="00CF7D7B" w:rsidRDefault="004A6C4D" w:rsidP="004F3BCF">
            <w:pPr>
              <w:jc w:val="center"/>
              <w:rPr>
                <w:sz w:val="14"/>
                <w:szCs w:val="14"/>
              </w:rPr>
            </w:pPr>
            <w:r w:rsidRPr="00CF7D7B">
              <w:rPr>
                <w:sz w:val="14"/>
                <w:szCs w:val="14"/>
              </w:rPr>
              <w:t>№п/п</w:t>
            </w:r>
          </w:p>
        </w:tc>
        <w:tc>
          <w:tcPr>
            <w:tcW w:w="2621" w:type="dxa"/>
            <w:vMerge w:val="restart"/>
            <w:shd w:val="clear" w:color="000000" w:fill="FFFFFF"/>
            <w:vAlign w:val="center"/>
            <w:hideMark/>
          </w:tcPr>
          <w:p w14:paraId="239F8D6C" w14:textId="77777777" w:rsidR="004A6C4D" w:rsidRPr="00CF7D7B" w:rsidRDefault="004A6C4D" w:rsidP="004F3BCF">
            <w:pPr>
              <w:jc w:val="center"/>
              <w:rPr>
                <w:sz w:val="14"/>
                <w:szCs w:val="14"/>
              </w:rPr>
            </w:pPr>
            <w:r w:rsidRPr="00CF7D7B">
              <w:rPr>
                <w:sz w:val="14"/>
                <w:szCs w:val="14"/>
              </w:rPr>
              <w:t>Показатель</w:t>
            </w:r>
          </w:p>
        </w:tc>
        <w:tc>
          <w:tcPr>
            <w:tcW w:w="1117" w:type="dxa"/>
            <w:vMerge w:val="restart"/>
            <w:shd w:val="clear" w:color="000000" w:fill="FFFFFF"/>
            <w:noWrap/>
            <w:vAlign w:val="center"/>
            <w:hideMark/>
          </w:tcPr>
          <w:p w14:paraId="3B012693" w14:textId="77777777" w:rsidR="004A6C4D" w:rsidRPr="00CF7D7B" w:rsidRDefault="004A6C4D" w:rsidP="004F3BCF">
            <w:pPr>
              <w:jc w:val="center"/>
              <w:rPr>
                <w:sz w:val="14"/>
                <w:szCs w:val="14"/>
              </w:rPr>
            </w:pPr>
            <w:r w:rsidRPr="00CF7D7B">
              <w:rPr>
                <w:sz w:val="14"/>
                <w:szCs w:val="14"/>
              </w:rPr>
              <w:t>Ед. изм.</w:t>
            </w:r>
          </w:p>
        </w:tc>
        <w:tc>
          <w:tcPr>
            <w:tcW w:w="4981" w:type="dxa"/>
            <w:gridSpan w:val="3"/>
            <w:shd w:val="clear" w:color="000000" w:fill="FFFFFF"/>
            <w:noWrap/>
            <w:vAlign w:val="center"/>
            <w:hideMark/>
          </w:tcPr>
          <w:p w14:paraId="3631B40A" w14:textId="77777777" w:rsidR="004A6C4D" w:rsidRPr="00CF7D7B" w:rsidRDefault="004A6C4D" w:rsidP="004F3BCF">
            <w:pPr>
              <w:jc w:val="center"/>
              <w:rPr>
                <w:sz w:val="14"/>
                <w:szCs w:val="14"/>
              </w:rPr>
            </w:pPr>
            <w:r w:rsidRPr="00CF7D7B">
              <w:rPr>
                <w:sz w:val="14"/>
                <w:szCs w:val="14"/>
              </w:rPr>
              <w:t>2022</w:t>
            </w:r>
          </w:p>
        </w:tc>
      </w:tr>
      <w:tr w:rsidR="004A6C4D" w:rsidRPr="00CF7D7B" w14:paraId="74F09D58" w14:textId="77777777" w:rsidTr="004F3BCF">
        <w:trPr>
          <w:trHeight w:val="136"/>
          <w:tblHeader/>
        </w:trPr>
        <w:tc>
          <w:tcPr>
            <w:tcW w:w="636" w:type="dxa"/>
            <w:vMerge/>
            <w:vAlign w:val="center"/>
            <w:hideMark/>
          </w:tcPr>
          <w:p w14:paraId="1814638F" w14:textId="77777777" w:rsidR="004A6C4D" w:rsidRPr="00CF7D7B" w:rsidRDefault="004A6C4D" w:rsidP="004F3BCF">
            <w:pPr>
              <w:rPr>
                <w:sz w:val="14"/>
                <w:szCs w:val="14"/>
              </w:rPr>
            </w:pPr>
          </w:p>
        </w:tc>
        <w:tc>
          <w:tcPr>
            <w:tcW w:w="2621" w:type="dxa"/>
            <w:vMerge/>
            <w:vAlign w:val="center"/>
            <w:hideMark/>
          </w:tcPr>
          <w:p w14:paraId="613C24C9" w14:textId="77777777" w:rsidR="004A6C4D" w:rsidRPr="00CF7D7B" w:rsidRDefault="004A6C4D" w:rsidP="004F3BCF">
            <w:pPr>
              <w:rPr>
                <w:sz w:val="14"/>
                <w:szCs w:val="14"/>
              </w:rPr>
            </w:pPr>
          </w:p>
        </w:tc>
        <w:tc>
          <w:tcPr>
            <w:tcW w:w="1117" w:type="dxa"/>
            <w:vMerge/>
            <w:vAlign w:val="center"/>
            <w:hideMark/>
          </w:tcPr>
          <w:p w14:paraId="5B5C29EE" w14:textId="77777777" w:rsidR="004A6C4D" w:rsidRPr="00CF7D7B" w:rsidRDefault="004A6C4D" w:rsidP="004F3BCF">
            <w:pPr>
              <w:rPr>
                <w:sz w:val="14"/>
                <w:szCs w:val="14"/>
              </w:rPr>
            </w:pPr>
          </w:p>
        </w:tc>
        <w:tc>
          <w:tcPr>
            <w:tcW w:w="1336" w:type="dxa"/>
            <w:vMerge w:val="restart"/>
            <w:shd w:val="clear" w:color="000000" w:fill="FFFFFF"/>
            <w:vAlign w:val="center"/>
            <w:hideMark/>
          </w:tcPr>
          <w:p w14:paraId="79C17369" w14:textId="77777777" w:rsidR="004A6C4D" w:rsidRPr="00CF7D7B" w:rsidRDefault="004A6C4D" w:rsidP="004F3BCF">
            <w:pPr>
              <w:jc w:val="center"/>
              <w:rPr>
                <w:sz w:val="14"/>
                <w:szCs w:val="14"/>
              </w:rPr>
            </w:pPr>
            <w:r w:rsidRPr="00CF7D7B">
              <w:rPr>
                <w:sz w:val="14"/>
                <w:szCs w:val="14"/>
              </w:rPr>
              <w:t>Предложение предприятия</w:t>
            </w:r>
          </w:p>
        </w:tc>
        <w:tc>
          <w:tcPr>
            <w:tcW w:w="1283" w:type="dxa"/>
            <w:vMerge w:val="restart"/>
            <w:shd w:val="clear" w:color="000000" w:fill="FFFFFF"/>
            <w:vAlign w:val="center"/>
            <w:hideMark/>
          </w:tcPr>
          <w:p w14:paraId="0D758F30" w14:textId="77777777" w:rsidR="004A6C4D" w:rsidRPr="00CF7D7B" w:rsidRDefault="004A6C4D" w:rsidP="004F3BCF">
            <w:pPr>
              <w:jc w:val="center"/>
              <w:rPr>
                <w:sz w:val="14"/>
                <w:szCs w:val="14"/>
              </w:rPr>
            </w:pPr>
            <w:r w:rsidRPr="00CF7D7B">
              <w:rPr>
                <w:sz w:val="14"/>
                <w:szCs w:val="14"/>
              </w:rPr>
              <w:t>Предложение РЭК</w:t>
            </w:r>
          </w:p>
        </w:tc>
        <w:tc>
          <w:tcPr>
            <w:tcW w:w="2362" w:type="dxa"/>
            <w:shd w:val="clear" w:color="000000" w:fill="FFFFFF"/>
            <w:noWrap/>
            <w:vAlign w:val="center"/>
            <w:hideMark/>
          </w:tcPr>
          <w:p w14:paraId="7202EAA5" w14:textId="77777777" w:rsidR="004A6C4D" w:rsidRPr="00CF7D7B" w:rsidRDefault="004A6C4D" w:rsidP="004F3BCF">
            <w:pPr>
              <w:jc w:val="center"/>
              <w:rPr>
                <w:sz w:val="14"/>
                <w:szCs w:val="14"/>
              </w:rPr>
            </w:pPr>
            <w:r w:rsidRPr="00CF7D7B">
              <w:rPr>
                <w:sz w:val="14"/>
                <w:szCs w:val="14"/>
              </w:rPr>
              <w:t>Пояснения</w:t>
            </w:r>
          </w:p>
        </w:tc>
      </w:tr>
      <w:tr w:rsidR="004A6C4D" w:rsidRPr="00CF7D7B" w14:paraId="08134B70" w14:textId="77777777" w:rsidTr="004F3BCF">
        <w:trPr>
          <w:trHeight w:val="95"/>
          <w:tblHeader/>
        </w:trPr>
        <w:tc>
          <w:tcPr>
            <w:tcW w:w="636" w:type="dxa"/>
            <w:vMerge/>
            <w:vAlign w:val="center"/>
            <w:hideMark/>
          </w:tcPr>
          <w:p w14:paraId="4DD13E44" w14:textId="77777777" w:rsidR="004A6C4D" w:rsidRPr="00CF7D7B" w:rsidRDefault="004A6C4D" w:rsidP="004F3BCF">
            <w:pPr>
              <w:rPr>
                <w:sz w:val="14"/>
                <w:szCs w:val="14"/>
              </w:rPr>
            </w:pPr>
          </w:p>
        </w:tc>
        <w:tc>
          <w:tcPr>
            <w:tcW w:w="2621" w:type="dxa"/>
            <w:vMerge/>
            <w:vAlign w:val="center"/>
            <w:hideMark/>
          </w:tcPr>
          <w:p w14:paraId="6F4E95EF" w14:textId="77777777" w:rsidR="004A6C4D" w:rsidRPr="00CF7D7B" w:rsidRDefault="004A6C4D" w:rsidP="004F3BCF">
            <w:pPr>
              <w:rPr>
                <w:sz w:val="14"/>
                <w:szCs w:val="14"/>
              </w:rPr>
            </w:pPr>
          </w:p>
        </w:tc>
        <w:tc>
          <w:tcPr>
            <w:tcW w:w="1117" w:type="dxa"/>
            <w:vMerge/>
            <w:vAlign w:val="center"/>
            <w:hideMark/>
          </w:tcPr>
          <w:p w14:paraId="34DAECDC" w14:textId="77777777" w:rsidR="004A6C4D" w:rsidRPr="00CF7D7B" w:rsidRDefault="004A6C4D" w:rsidP="004F3BCF">
            <w:pPr>
              <w:rPr>
                <w:sz w:val="14"/>
                <w:szCs w:val="14"/>
              </w:rPr>
            </w:pPr>
          </w:p>
        </w:tc>
        <w:tc>
          <w:tcPr>
            <w:tcW w:w="1336" w:type="dxa"/>
            <w:vMerge/>
            <w:vAlign w:val="center"/>
            <w:hideMark/>
          </w:tcPr>
          <w:p w14:paraId="4DBD714A" w14:textId="77777777" w:rsidR="004A6C4D" w:rsidRPr="00CF7D7B" w:rsidRDefault="004A6C4D" w:rsidP="004F3BCF">
            <w:pPr>
              <w:rPr>
                <w:sz w:val="14"/>
                <w:szCs w:val="14"/>
              </w:rPr>
            </w:pPr>
          </w:p>
        </w:tc>
        <w:tc>
          <w:tcPr>
            <w:tcW w:w="1283" w:type="dxa"/>
            <w:vMerge/>
            <w:vAlign w:val="center"/>
            <w:hideMark/>
          </w:tcPr>
          <w:p w14:paraId="77AFF4A7" w14:textId="77777777" w:rsidR="004A6C4D" w:rsidRPr="00CF7D7B" w:rsidRDefault="004A6C4D" w:rsidP="004F3BCF">
            <w:pPr>
              <w:rPr>
                <w:sz w:val="14"/>
                <w:szCs w:val="14"/>
              </w:rPr>
            </w:pPr>
          </w:p>
        </w:tc>
        <w:tc>
          <w:tcPr>
            <w:tcW w:w="2362" w:type="dxa"/>
            <w:shd w:val="clear" w:color="000000" w:fill="FFFFFF"/>
            <w:vAlign w:val="center"/>
            <w:hideMark/>
          </w:tcPr>
          <w:p w14:paraId="3449A387" w14:textId="77777777" w:rsidR="004A6C4D" w:rsidRPr="00CF7D7B" w:rsidRDefault="004A6C4D" w:rsidP="004F3BCF">
            <w:pPr>
              <w:jc w:val="center"/>
              <w:rPr>
                <w:sz w:val="14"/>
                <w:szCs w:val="14"/>
              </w:rPr>
            </w:pPr>
            <w:r w:rsidRPr="00CF7D7B">
              <w:rPr>
                <w:sz w:val="14"/>
                <w:szCs w:val="14"/>
              </w:rPr>
              <w:t> </w:t>
            </w:r>
          </w:p>
        </w:tc>
      </w:tr>
      <w:tr w:rsidR="004A6C4D" w:rsidRPr="00CF7D7B" w14:paraId="5DF87FF9" w14:textId="77777777" w:rsidTr="004F3BCF">
        <w:trPr>
          <w:trHeight w:val="60"/>
        </w:trPr>
        <w:tc>
          <w:tcPr>
            <w:tcW w:w="9355" w:type="dxa"/>
            <w:gridSpan w:val="6"/>
            <w:shd w:val="clear" w:color="auto" w:fill="auto"/>
            <w:noWrap/>
            <w:vAlign w:val="bottom"/>
            <w:hideMark/>
          </w:tcPr>
          <w:p w14:paraId="6741AF8C" w14:textId="77777777" w:rsidR="004A6C4D" w:rsidRPr="00CF7D7B" w:rsidRDefault="004A6C4D" w:rsidP="004F3BCF">
            <w:pPr>
              <w:rPr>
                <w:b/>
                <w:bCs/>
                <w:sz w:val="14"/>
                <w:szCs w:val="14"/>
              </w:rPr>
            </w:pPr>
            <w:r w:rsidRPr="00CF7D7B">
              <w:rPr>
                <w:b/>
                <w:bCs/>
                <w:sz w:val="14"/>
                <w:szCs w:val="14"/>
              </w:rPr>
              <w:t>Расчёт коэффициента индексации</w:t>
            </w:r>
          </w:p>
        </w:tc>
      </w:tr>
      <w:tr w:rsidR="004A6C4D" w:rsidRPr="00CF7D7B" w14:paraId="6D248214" w14:textId="77777777" w:rsidTr="004F3BCF">
        <w:trPr>
          <w:trHeight w:val="240"/>
        </w:trPr>
        <w:tc>
          <w:tcPr>
            <w:tcW w:w="636" w:type="dxa"/>
            <w:shd w:val="clear" w:color="000000" w:fill="FFFFFF"/>
            <w:noWrap/>
            <w:vAlign w:val="bottom"/>
            <w:hideMark/>
          </w:tcPr>
          <w:p w14:paraId="215265CD" w14:textId="77777777" w:rsidR="004A6C4D" w:rsidRPr="00CF7D7B" w:rsidRDefault="004A6C4D" w:rsidP="004F3BCF">
            <w:pPr>
              <w:jc w:val="center"/>
              <w:rPr>
                <w:sz w:val="14"/>
                <w:szCs w:val="14"/>
              </w:rPr>
            </w:pPr>
            <w:r w:rsidRPr="00CF7D7B">
              <w:rPr>
                <w:sz w:val="14"/>
                <w:szCs w:val="14"/>
              </w:rPr>
              <w:t>1</w:t>
            </w:r>
          </w:p>
        </w:tc>
        <w:tc>
          <w:tcPr>
            <w:tcW w:w="2621" w:type="dxa"/>
            <w:shd w:val="clear" w:color="000000" w:fill="FFFFFF"/>
            <w:vAlign w:val="bottom"/>
            <w:hideMark/>
          </w:tcPr>
          <w:p w14:paraId="711823FD" w14:textId="77777777" w:rsidR="004A6C4D" w:rsidRPr="00CF7D7B" w:rsidRDefault="004A6C4D" w:rsidP="004F3BCF">
            <w:pPr>
              <w:rPr>
                <w:sz w:val="14"/>
                <w:szCs w:val="14"/>
              </w:rPr>
            </w:pPr>
            <w:r w:rsidRPr="00CF7D7B">
              <w:rPr>
                <w:sz w:val="14"/>
                <w:szCs w:val="14"/>
              </w:rPr>
              <w:t>ИПЦ</w:t>
            </w:r>
          </w:p>
        </w:tc>
        <w:tc>
          <w:tcPr>
            <w:tcW w:w="1117" w:type="dxa"/>
            <w:shd w:val="clear" w:color="000000" w:fill="FFFFFF"/>
            <w:noWrap/>
            <w:vAlign w:val="center"/>
            <w:hideMark/>
          </w:tcPr>
          <w:p w14:paraId="46299BCB" w14:textId="77777777" w:rsidR="004A6C4D" w:rsidRPr="00CF7D7B" w:rsidRDefault="004A6C4D" w:rsidP="004F3BCF">
            <w:pPr>
              <w:jc w:val="center"/>
              <w:rPr>
                <w:sz w:val="14"/>
                <w:szCs w:val="14"/>
              </w:rPr>
            </w:pPr>
            <w:r w:rsidRPr="00CF7D7B">
              <w:rPr>
                <w:sz w:val="14"/>
                <w:szCs w:val="14"/>
              </w:rPr>
              <w:t>%</w:t>
            </w:r>
          </w:p>
        </w:tc>
        <w:tc>
          <w:tcPr>
            <w:tcW w:w="133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4A9064" w14:textId="77777777" w:rsidR="004A6C4D" w:rsidRPr="007506C8" w:rsidRDefault="004A6C4D" w:rsidP="004F3BCF">
            <w:pPr>
              <w:jc w:val="right"/>
              <w:rPr>
                <w:sz w:val="14"/>
                <w:szCs w:val="14"/>
              </w:rPr>
            </w:pPr>
            <w:r w:rsidRPr="007506C8">
              <w:rPr>
                <w:sz w:val="14"/>
                <w:szCs w:val="14"/>
              </w:rPr>
              <w:t>11,61%</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58921768" w14:textId="77777777" w:rsidR="004A6C4D" w:rsidRPr="007506C8" w:rsidRDefault="004A6C4D" w:rsidP="004F3BCF">
            <w:pPr>
              <w:jc w:val="right"/>
              <w:rPr>
                <w:sz w:val="14"/>
                <w:szCs w:val="14"/>
              </w:rPr>
            </w:pPr>
            <w:r w:rsidRPr="007506C8">
              <w:rPr>
                <w:sz w:val="14"/>
                <w:szCs w:val="14"/>
              </w:rPr>
              <w:t>6,00%</w:t>
            </w:r>
          </w:p>
        </w:tc>
        <w:tc>
          <w:tcPr>
            <w:tcW w:w="2362" w:type="dxa"/>
            <w:vMerge w:val="restart"/>
            <w:shd w:val="clear" w:color="auto" w:fill="auto"/>
            <w:noWrap/>
            <w:vAlign w:val="bottom"/>
            <w:hideMark/>
          </w:tcPr>
          <w:p w14:paraId="7798CAC4" w14:textId="77777777" w:rsidR="004A6C4D" w:rsidRPr="00CF7D7B" w:rsidRDefault="004A6C4D" w:rsidP="004F3BCF">
            <w:pPr>
              <w:rPr>
                <w:sz w:val="14"/>
                <w:szCs w:val="14"/>
              </w:rPr>
            </w:pPr>
            <w:r w:rsidRPr="00CF7D7B">
              <w:rPr>
                <w:sz w:val="14"/>
                <w:szCs w:val="14"/>
              </w:rPr>
              <w:t> </w:t>
            </w:r>
            <w:r>
              <w:rPr>
                <w:sz w:val="14"/>
                <w:szCs w:val="14"/>
              </w:rPr>
              <w:t>В соответствии с МУ 98-э</w:t>
            </w:r>
          </w:p>
          <w:p w14:paraId="3BA7C72D" w14:textId="77777777" w:rsidR="004A6C4D" w:rsidRPr="00CF7D7B" w:rsidRDefault="004A6C4D" w:rsidP="004F3BCF">
            <w:pPr>
              <w:rPr>
                <w:sz w:val="14"/>
                <w:szCs w:val="14"/>
              </w:rPr>
            </w:pPr>
            <w:r w:rsidRPr="00CF7D7B">
              <w:rPr>
                <w:sz w:val="14"/>
                <w:szCs w:val="14"/>
              </w:rPr>
              <w:t> </w:t>
            </w:r>
          </w:p>
          <w:p w14:paraId="2E90DA7F" w14:textId="77777777" w:rsidR="004A6C4D" w:rsidRPr="00CF7D7B" w:rsidRDefault="004A6C4D" w:rsidP="004F3BCF">
            <w:pPr>
              <w:rPr>
                <w:sz w:val="14"/>
                <w:szCs w:val="14"/>
              </w:rPr>
            </w:pPr>
            <w:r w:rsidRPr="00CF7D7B">
              <w:rPr>
                <w:sz w:val="14"/>
                <w:szCs w:val="14"/>
              </w:rPr>
              <w:t> </w:t>
            </w:r>
          </w:p>
          <w:p w14:paraId="061B091D" w14:textId="77777777" w:rsidR="004A6C4D" w:rsidRPr="00CF7D7B" w:rsidRDefault="004A6C4D" w:rsidP="004F3BCF">
            <w:pPr>
              <w:rPr>
                <w:sz w:val="14"/>
                <w:szCs w:val="14"/>
              </w:rPr>
            </w:pPr>
            <w:r w:rsidRPr="00CF7D7B">
              <w:rPr>
                <w:sz w:val="14"/>
                <w:szCs w:val="14"/>
              </w:rPr>
              <w:t> </w:t>
            </w:r>
          </w:p>
          <w:p w14:paraId="5639623E" w14:textId="77777777" w:rsidR="004A6C4D" w:rsidRPr="00CF7D7B" w:rsidRDefault="004A6C4D" w:rsidP="004F3BCF">
            <w:pPr>
              <w:rPr>
                <w:sz w:val="14"/>
                <w:szCs w:val="14"/>
              </w:rPr>
            </w:pPr>
            <w:r w:rsidRPr="00CF7D7B">
              <w:rPr>
                <w:sz w:val="14"/>
                <w:szCs w:val="14"/>
              </w:rPr>
              <w:t> </w:t>
            </w:r>
          </w:p>
          <w:p w14:paraId="727AD404" w14:textId="77777777" w:rsidR="004A6C4D" w:rsidRPr="00CF7D7B" w:rsidRDefault="004A6C4D" w:rsidP="004F3BCF">
            <w:pPr>
              <w:rPr>
                <w:sz w:val="14"/>
                <w:szCs w:val="14"/>
              </w:rPr>
            </w:pPr>
            <w:r w:rsidRPr="00CF7D7B">
              <w:rPr>
                <w:sz w:val="14"/>
                <w:szCs w:val="14"/>
              </w:rPr>
              <w:t> </w:t>
            </w:r>
          </w:p>
        </w:tc>
      </w:tr>
      <w:tr w:rsidR="004A6C4D" w:rsidRPr="00CF7D7B" w14:paraId="3A2303F4" w14:textId="77777777" w:rsidTr="004F3BCF">
        <w:trPr>
          <w:trHeight w:val="217"/>
        </w:trPr>
        <w:tc>
          <w:tcPr>
            <w:tcW w:w="636" w:type="dxa"/>
            <w:shd w:val="clear" w:color="000000" w:fill="FFFFFF"/>
            <w:noWrap/>
            <w:vAlign w:val="bottom"/>
            <w:hideMark/>
          </w:tcPr>
          <w:p w14:paraId="2C9F375F" w14:textId="77777777" w:rsidR="004A6C4D" w:rsidRPr="00CF7D7B" w:rsidRDefault="004A6C4D" w:rsidP="004F3BCF">
            <w:pPr>
              <w:jc w:val="center"/>
              <w:rPr>
                <w:sz w:val="14"/>
                <w:szCs w:val="14"/>
              </w:rPr>
            </w:pPr>
            <w:r w:rsidRPr="00CF7D7B">
              <w:rPr>
                <w:sz w:val="14"/>
                <w:szCs w:val="14"/>
              </w:rPr>
              <w:t>2</w:t>
            </w:r>
          </w:p>
        </w:tc>
        <w:tc>
          <w:tcPr>
            <w:tcW w:w="2621" w:type="dxa"/>
            <w:shd w:val="clear" w:color="000000" w:fill="FFFFFF"/>
            <w:vAlign w:val="bottom"/>
            <w:hideMark/>
          </w:tcPr>
          <w:p w14:paraId="731C05F5" w14:textId="77777777" w:rsidR="004A6C4D" w:rsidRPr="00CF7D7B" w:rsidRDefault="004A6C4D" w:rsidP="004F3BCF">
            <w:pPr>
              <w:rPr>
                <w:sz w:val="14"/>
                <w:szCs w:val="14"/>
              </w:rPr>
            </w:pPr>
            <w:r w:rsidRPr="00CF7D7B">
              <w:rPr>
                <w:sz w:val="14"/>
                <w:szCs w:val="14"/>
              </w:rPr>
              <w:t>Индекс эффективности операционных расходов</w:t>
            </w:r>
          </w:p>
        </w:tc>
        <w:tc>
          <w:tcPr>
            <w:tcW w:w="1117" w:type="dxa"/>
            <w:shd w:val="clear" w:color="000000" w:fill="FFFFFF"/>
            <w:noWrap/>
            <w:vAlign w:val="center"/>
            <w:hideMark/>
          </w:tcPr>
          <w:p w14:paraId="151D8F07" w14:textId="77777777" w:rsidR="004A6C4D" w:rsidRPr="00CF7D7B" w:rsidRDefault="004A6C4D" w:rsidP="004F3BCF">
            <w:pPr>
              <w:jc w:val="center"/>
              <w:rPr>
                <w:sz w:val="14"/>
                <w:szCs w:val="14"/>
              </w:rPr>
            </w:pPr>
            <w:r w:rsidRPr="00CF7D7B">
              <w:rPr>
                <w:sz w:val="14"/>
                <w:szCs w:val="14"/>
              </w:rPr>
              <w:t>%</w:t>
            </w:r>
          </w:p>
        </w:tc>
        <w:tc>
          <w:tcPr>
            <w:tcW w:w="1336" w:type="dxa"/>
            <w:shd w:val="clear" w:color="000000" w:fill="FFFFFF"/>
            <w:noWrap/>
            <w:vAlign w:val="bottom"/>
            <w:hideMark/>
          </w:tcPr>
          <w:p w14:paraId="2A04BF4F" w14:textId="77777777" w:rsidR="004A6C4D" w:rsidRPr="00CF7D7B" w:rsidRDefault="004A6C4D" w:rsidP="004F3BCF">
            <w:pPr>
              <w:jc w:val="right"/>
              <w:rPr>
                <w:sz w:val="14"/>
                <w:szCs w:val="14"/>
              </w:rPr>
            </w:pPr>
            <w:r>
              <w:rPr>
                <w:sz w:val="14"/>
                <w:szCs w:val="14"/>
              </w:rPr>
              <w:t>5</w:t>
            </w:r>
            <w:r w:rsidRPr="00CF7D7B">
              <w:rPr>
                <w:sz w:val="14"/>
                <w:szCs w:val="14"/>
              </w:rPr>
              <w:t>,0%</w:t>
            </w:r>
          </w:p>
        </w:tc>
        <w:tc>
          <w:tcPr>
            <w:tcW w:w="1283" w:type="dxa"/>
            <w:shd w:val="clear" w:color="000000" w:fill="FFFFFF"/>
            <w:noWrap/>
            <w:vAlign w:val="bottom"/>
            <w:hideMark/>
          </w:tcPr>
          <w:p w14:paraId="132C0348" w14:textId="77777777" w:rsidR="004A6C4D" w:rsidRPr="00CF7D7B" w:rsidRDefault="004A6C4D" w:rsidP="004F3BCF">
            <w:pPr>
              <w:jc w:val="right"/>
              <w:rPr>
                <w:sz w:val="14"/>
                <w:szCs w:val="14"/>
              </w:rPr>
            </w:pPr>
            <w:r>
              <w:rPr>
                <w:sz w:val="14"/>
                <w:szCs w:val="14"/>
              </w:rPr>
              <w:t>5</w:t>
            </w:r>
            <w:r w:rsidRPr="00CF7D7B">
              <w:rPr>
                <w:sz w:val="14"/>
                <w:szCs w:val="14"/>
              </w:rPr>
              <w:t>,0%</w:t>
            </w:r>
          </w:p>
        </w:tc>
        <w:tc>
          <w:tcPr>
            <w:tcW w:w="2362" w:type="dxa"/>
            <w:vMerge/>
            <w:shd w:val="clear" w:color="000000" w:fill="FFFFFF"/>
            <w:noWrap/>
            <w:vAlign w:val="bottom"/>
            <w:hideMark/>
          </w:tcPr>
          <w:p w14:paraId="1A86A2DF" w14:textId="77777777" w:rsidR="004A6C4D" w:rsidRPr="00CF7D7B" w:rsidRDefault="004A6C4D" w:rsidP="004F3BCF">
            <w:pPr>
              <w:rPr>
                <w:sz w:val="14"/>
                <w:szCs w:val="14"/>
              </w:rPr>
            </w:pPr>
          </w:p>
        </w:tc>
      </w:tr>
      <w:tr w:rsidR="004A6C4D" w:rsidRPr="00CF7D7B" w14:paraId="7329FE69" w14:textId="77777777" w:rsidTr="004F3BCF">
        <w:trPr>
          <w:trHeight w:val="166"/>
        </w:trPr>
        <w:tc>
          <w:tcPr>
            <w:tcW w:w="636" w:type="dxa"/>
            <w:shd w:val="clear" w:color="000000" w:fill="FFFFFF"/>
            <w:noWrap/>
            <w:vAlign w:val="bottom"/>
            <w:hideMark/>
          </w:tcPr>
          <w:p w14:paraId="6C5B714B" w14:textId="77777777" w:rsidR="004A6C4D" w:rsidRPr="00CF7D7B" w:rsidRDefault="004A6C4D" w:rsidP="004F3BCF">
            <w:pPr>
              <w:jc w:val="center"/>
              <w:rPr>
                <w:sz w:val="14"/>
                <w:szCs w:val="14"/>
              </w:rPr>
            </w:pPr>
            <w:r w:rsidRPr="00CF7D7B">
              <w:rPr>
                <w:sz w:val="14"/>
                <w:szCs w:val="14"/>
              </w:rPr>
              <w:t>3</w:t>
            </w:r>
          </w:p>
        </w:tc>
        <w:tc>
          <w:tcPr>
            <w:tcW w:w="2621" w:type="dxa"/>
            <w:shd w:val="clear" w:color="000000" w:fill="FFFFFF"/>
            <w:vAlign w:val="bottom"/>
            <w:hideMark/>
          </w:tcPr>
          <w:p w14:paraId="0B16394B" w14:textId="77777777" w:rsidR="004A6C4D" w:rsidRPr="00CF7D7B" w:rsidRDefault="004A6C4D" w:rsidP="004F3BCF">
            <w:pPr>
              <w:rPr>
                <w:sz w:val="14"/>
                <w:szCs w:val="14"/>
              </w:rPr>
            </w:pPr>
            <w:r w:rsidRPr="00CF7D7B">
              <w:rPr>
                <w:sz w:val="14"/>
                <w:szCs w:val="14"/>
              </w:rPr>
              <w:t>Количество активов</w:t>
            </w:r>
          </w:p>
        </w:tc>
        <w:tc>
          <w:tcPr>
            <w:tcW w:w="1117" w:type="dxa"/>
            <w:shd w:val="clear" w:color="000000" w:fill="FFFFFF"/>
            <w:noWrap/>
            <w:vAlign w:val="center"/>
            <w:hideMark/>
          </w:tcPr>
          <w:p w14:paraId="6EA0AD36" w14:textId="77777777" w:rsidR="004A6C4D" w:rsidRPr="00CF7D7B" w:rsidRDefault="004A6C4D" w:rsidP="004F3BCF">
            <w:pPr>
              <w:jc w:val="center"/>
              <w:rPr>
                <w:sz w:val="14"/>
                <w:szCs w:val="14"/>
              </w:rPr>
            </w:pPr>
            <w:r w:rsidRPr="00CF7D7B">
              <w:rPr>
                <w:sz w:val="14"/>
                <w:szCs w:val="14"/>
              </w:rPr>
              <w:t>у.е.</w:t>
            </w:r>
          </w:p>
        </w:tc>
        <w:tc>
          <w:tcPr>
            <w:tcW w:w="133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21EEF3" w14:textId="77777777" w:rsidR="004A6C4D" w:rsidRPr="007506C8" w:rsidRDefault="004A6C4D" w:rsidP="004F3BCF">
            <w:pPr>
              <w:jc w:val="right"/>
              <w:rPr>
                <w:sz w:val="14"/>
                <w:szCs w:val="14"/>
              </w:rPr>
            </w:pPr>
            <w:r w:rsidRPr="007506C8">
              <w:rPr>
                <w:sz w:val="14"/>
                <w:szCs w:val="14"/>
              </w:rPr>
              <w:t>91 680,59</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21D89D59" w14:textId="77777777" w:rsidR="004A6C4D" w:rsidRPr="007506C8" w:rsidRDefault="004A6C4D" w:rsidP="004F3BCF">
            <w:pPr>
              <w:jc w:val="right"/>
              <w:rPr>
                <w:sz w:val="14"/>
                <w:szCs w:val="14"/>
              </w:rPr>
            </w:pPr>
            <w:r w:rsidRPr="007506C8">
              <w:rPr>
                <w:sz w:val="14"/>
                <w:szCs w:val="14"/>
              </w:rPr>
              <w:t>91 625,39</w:t>
            </w:r>
          </w:p>
        </w:tc>
        <w:tc>
          <w:tcPr>
            <w:tcW w:w="2362" w:type="dxa"/>
            <w:vMerge/>
            <w:shd w:val="clear" w:color="auto" w:fill="auto"/>
            <w:noWrap/>
            <w:vAlign w:val="bottom"/>
            <w:hideMark/>
          </w:tcPr>
          <w:p w14:paraId="0E19143C" w14:textId="77777777" w:rsidR="004A6C4D" w:rsidRPr="00CF7D7B" w:rsidRDefault="004A6C4D" w:rsidP="004F3BCF">
            <w:pPr>
              <w:rPr>
                <w:sz w:val="14"/>
                <w:szCs w:val="14"/>
              </w:rPr>
            </w:pPr>
          </w:p>
        </w:tc>
      </w:tr>
      <w:tr w:rsidR="004A6C4D" w:rsidRPr="00CF7D7B" w14:paraId="5D8A4EC4" w14:textId="77777777" w:rsidTr="004F3BCF">
        <w:trPr>
          <w:trHeight w:val="225"/>
        </w:trPr>
        <w:tc>
          <w:tcPr>
            <w:tcW w:w="636" w:type="dxa"/>
            <w:shd w:val="clear" w:color="000000" w:fill="FFFFFF"/>
            <w:noWrap/>
            <w:vAlign w:val="bottom"/>
            <w:hideMark/>
          </w:tcPr>
          <w:p w14:paraId="2D120053" w14:textId="77777777" w:rsidR="004A6C4D" w:rsidRPr="00CF7D7B" w:rsidRDefault="004A6C4D" w:rsidP="004F3BCF">
            <w:pPr>
              <w:jc w:val="center"/>
              <w:rPr>
                <w:sz w:val="14"/>
                <w:szCs w:val="14"/>
              </w:rPr>
            </w:pPr>
            <w:r w:rsidRPr="00CF7D7B">
              <w:rPr>
                <w:sz w:val="14"/>
                <w:szCs w:val="14"/>
              </w:rPr>
              <w:t>4</w:t>
            </w:r>
          </w:p>
        </w:tc>
        <w:tc>
          <w:tcPr>
            <w:tcW w:w="2621" w:type="dxa"/>
            <w:shd w:val="clear" w:color="000000" w:fill="FFFFFF"/>
            <w:vAlign w:val="bottom"/>
            <w:hideMark/>
          </w:tcPr>
          <w:p w14:paraId="26A3457F" w14:textId="77777777" w:rsidR="004A6C4D" w:rsidRPr="00CF7D7B" w:rsidRDefault="004A6C4D" w:rsidP="004F3BCF">
            <w:pPr>
              <w:rPr>
                <w:sz w:val="14"/>
                <w:szCs w:val="14"/>
              </w:rPr>
            </w:pPr>
            <w:r w:rsidRPr="00CF7D7B">
              <w:rPr>
                <w:sz w:val="14"/>
                <w:szCs w:val="14"/>
              </w:rPr>
              <w:t>Индекс изменения количества активов</w:t>
            </w:r>
          </w:p>
        </w:tc>
        <w:tc>
          <w:tcPr>
            <w:tcW w:w="1117" w:type="dxa"/>
            <w:shd w:val="clear" w:color="000000" w:fill="FFFFFF"/>
            <w:noWrap/>
            <w:vAlign w:val="center"/>
            <w:hideMark/>
          </w:tcPr>
          <w:p w14:paraId="60ADEEB4" w14:textId="77777777" w:rsidR="004A6C4D" w:rsidRPr="00CF7D7B" w:rsidRDefault="004A6C4D" w:rsidP="004F3BCF">
            <w:pPr>
              <w:jc w:val="center"/>
              <w:rPr>
                <w:sz w:val="14"/>
                <w:szCs w:val="14"/>
              </w:rPr>
            </w:pPr>
            <w:r w:rsidRPr="00CF7D7B">
              <w:rPr>
                <w:sz w:val="14"/>
                <w:szCs w:val="14"/>
              </w:rPr>
              <w:t>%</w:t>
            </w:r>
          </w:p>
        </w:tc>
        <w:tc>
          <w:tcPr>
            <w:tcW w:w="1336" w:type="dxa"/>
            <w:tcBorders>
              <w:top w:val="nil"/>
              <w:left w:val="single" w:sz="8" w:space="0" w:color="auto"/>
              <w:bottom w:val="single" w:sz="4" w:space="0" w:color="auto"/>
              <w:right w:val="single" w:sz="4" w:space="0" w:color="auto"/>
            </w:tcBorders>
            <w:shd w:val="clear" w:color="auto" w:fill="auto"/>
            <w:noWrap/>
            <w:vAlign w:val="bottom"/>
            <w:hideMark/>
          </w:tcPr>
          <w:p w14:paraId="0BAB59DE" w14:textId="77777777" w:rsidR="004A6C4D" w:rsidRPr="007506C8" w:rsidRDefault="004A6C4D" w:rsidP="004F3BCF">
            <w:pPr>
              <w:jc w:val="right"/>
              <w:rPr>
                <w:sz w:val="14"/>
                <w:szCs w:val="14"/>
              </w:rPr>
            </w:pPr>
            <w:r w:rsidRPr="007506C8">
              <w:rPr>
                <w:sz w:val="14"/>
                <w:szCs w:val="14"/>
              </w:rPr>
              <w:t>3,16%</w:t>
            </w:r>
          </w:p>
        </w:tc>
        <w:tc>
          <w:tcPr>
            <w:tcW w:w="1283" w:type="dxa"/>
            <w:tcBorders>
              <w:top w:val="nil"/>
              <w:left w:val="nil"/>
              <w:bottom w:val="single" w:sz="4" w:space="0" w:color="auto"/>
              <w:right w:val="single" w:sz="4" w:space="0" w:color="auto"/>
            </w:tcBorders>
            <w:shd w:val="clear" w:color="auto" w:fill="auto"/>
            <w:noWrap/>
            <w:vAlign w:val="bottom"/>
            <w:hideMark/>
          </w:tcPr>
          <w:p w14:paraId="47A35165" w14:textId="77777777" w:rsidR="004A6C4D" w:rsidRPr="007506C8" w:rsidRDefault="004A6C4D" w:rsidP="004F3BCF">
            <w:pPr>
              <w:jc w:val="right"/>
              <w:rPr>
                <w:sz w:val="14"/>
                <w:szCs w:val="14"/>
              </w:rPr>
            </w:pPr>
            <w:r w:rsidRPr="007506C8">
              <w:rPr>
                <w:sz w:val="14"/>
                <w:szCs w:val="14"/>
              </w:rPr>
              <w:t>3,10%</w:t>
            </w:r>
          </w:p>
        </w:tc>
        <w:tc>
          <w:tcPr>
            <w:tcW w:w="2362" w:type="dxa"/>
            <w:vMerge/>
            <w:shd w:val="clear" w:color="auto" w:fill="auto"/>
            <w:noWrap/>
            <w:vAlign w:val="bottom"/>
            <w:hideMark/>
          </w:tcPr>
          <w:p w14:paraId="5F766EEC" w14:textId="77777777" w:rsidR="004A6C4D" w:rsidRPr="00CF7D7B" w:rsidRDefault="004A6C4D" w:rsidP="004F3BCF">
            <w:pPr>
              <w:rPr>
                <w:sz w:val="14"/>
                <w:szCs w:val="14"/>
              </w:rPr>
            </w:pPr>
          </w:p>
        </w:tc>
      </w:tr>
      <w:tr w:rsidR="004A6C4D" w:rsidRPr="00CF7D7B" w14:paraId="6642D49A" w14:textId="77777777" w:rsidTr="004F3BCF">
        <w:trPr>
          <w:trHeight w:val="186"/>
        </w:trPr>
        <w:tc>
          <w:tcPr>
            <w:tcW w:w="636" w:type="dxa"/>
            <w:shd w:val="clear" w:color="000000" w:fill="FFFFFF"/>
            <w:noWrap/>
            <w:vAlign w:val="bottom"/>
            <w:hideMark/>
          </w:tcPr>
          <w:p w14:paraId="1DFC98C9" w14:textId="77777777" w:rsidR="004A6C4D" w:rsidRPr="00CF7D7B" w:rsidRDefault="004A6C4D" w:rsidP="004F3BCF">
            <w:pPr>
              <w:jc w:val="center"/>
              <w:rPr>
                <w:sz w:val="14"/>
                <w:szCs w:val="14"/>
              </w:rPr>
            </w:pPr>
            <w:r w:rsidRPr="00CF7D7B">
              <w:rPr>
                <w:sz w:val="14"/>
                <w:szCs w:val="14"/>
              </w:rPr>
              <w:t>5</w:t>
            </w:r>
          </w:p>
        </w:tc>
        <w:tc>
          <w:tcPr>
            <w:tcW w:w="2621" w:type="dxa"/>
            <w:shd w:val="clear" w:color="000000" w:fill="FFFFFF"/>
            <w:vAlign w:val="bottom"/>
            <w:hideMark/>
          </w:tcPr>
          <w:p w14:paraId="7E7E19DA" w14:textId="77777777" w:rsidR="004A6C4D" w:rsidRPr="00CF7D7B" w:rsidRDefault="004A6C4D" w:rsidP="004F3BCF">
            <w:pPr>
              <w:rPr>
                <w:sz w:val="14"/>
                <w:szCs w:val="14"/>
              </w:rPr>
            </w:pPr>
            <w:r w:rsidRPr="00CF7D7B">
              <w:rPr>
                <w:sz w:val="14"/>
                <w:szCs w:val="14"/>
              </w:rPr>
              <w:t>Коэффициент эластичности затрат по росту активов</w:t>
            </w:r>
          </w:p>
        </w:tc>
        <w:tc>
          <w:tcPr>
            <w:tcW w:w="1117" w:type="dxa"/>
            <w:shd w:val="clear" w:color="000000" w:fill="FFFFFF"/>
            <w:noWrap/>
            <w:vAlign w:val="center"/>
            <w:hideMark/>
          </w:tcPr>
          <w:p w14:paraId="46B2C14C" w14:textId="77777777" w:rsidR="004A6C4D" w:rsidRPr="00CF7D7B" w:rsidRDefault="004A6C4D" w:rsidP="004F3BCF">
            <w:pPr>
              <w:jc w:val="center"/>
              <w:rPr>
                <w:sz w:val="14"/>
                <w:szCs w:val="14"/>
              </w:rPr>
            </w:pPr>
            <w:r w:rsidRPr="00CF7D7B">
              <w:rPr>
                <w:sz w:val="14"/>
                <w:szCs w:val="14"/>
              </w:rPr>
              <w:t> </w:t>
            </w:r>
          </w:p>
        </w:tc>
        <w:tc>
          <w:tcPr>
            <w:tcW w:w="1336" w:type="dxa"/>
            <w:tcBorders>
              <w:top w:val="nil"/>
              <w:left w:val="single" w:sz="8" w:space="0" w:color="auto"/>
              <w:bottom w:val="single" w:sz="4" w:space="0" w:color="auto"/>
              <w:right w:val="single" w:sz="4" w:space="0" w:color="auto"/>
            </w:tcBorders>
            <w:shd w:val="clear" w:color="auto" w:fill="auto"/>
            <w:noWrap/>
            <w:vAlign w:val="bottom"/>
            <w:hideMark/>
          </w:tcPr>
          <w:p w14:paraId="52AE5940" w14:textId="77777777" w:rsidR="004A6C4D" w:rsidRPr="007506C8" w:rsidRDefault="004A6C4D" w:rsidP="004F3BCF">
            <w:pPr>
              <w:jc w:val="right"/>
              <w:rPr>
                <w:sz w:val="14"/>
                <w:szCs w:val="14"/>
              </w:rPr>
            </w:pPr>
            <w:r w:rsidRPr="007506C8">
              <w:rPr>
                <w:sz w:val="14"/>
                <w:szCs w:val="14"/>
              </w:rPr>
              <w:t>0,75</w:t>
            </w:r>
          </w:p>
        </w:tc>
        <w:tc>
          <w:tcPr>
            <w:tcW w:w="1283" w:type="dxa"/>
            <w:tcBorders>
              <w:top w:val="nil"/>
              <w:left w:val="nil"/>
              <w:bottom w:val="single" w:sz="4" w:space="0" w:color="auto"/>
              <w:right w:val="single" w:sz="4" w:space="0" w:color="auto"/>
            </w:tcBorders>
            <w:shd w:val="clear" w:color="auto" w:fill="auto"/>
            <w:noWrap/>
            <w:vAlign w:val="bottom"/>
            <w:hideMark/>
          </w:tcPr>
          <w:p w14:paraId="05A2C186" w14:textId="77777777" w:rsidR="004A6C4D" w:rsidRPr="007506C8" w:rsidRDefault="004A6C4D" w:rsidP="004F3BCF">
            <w:pPr>
              <w:jc w:val="right"/>
              <w:rPr>
                <w:sz w:val="14"/>
                <w:szCs w:val="14"/>
              </w:rPr>
            </w:pPr>
            <w:r w:rsidRPr="007506C8">
              <w:rPr>
                <w:sz w:val="14"/>
                <w:szCs w:val="14"/>
              </w:rPr>
              <w:t>0,75</w:t>
            </w:r>
          </w:p>
        </w:tc>
        <w:tc>
          <w:tcPr>
            <w:tcW w:w="2362" w:type="dxa"/>
            <w:vMerge/>
            <w:shd w:val="clear" w:color="000000" w:fill="FFFFFF"/>
            <w:noWrap/>
            <w:vAlign w:val="bottom"/>
            <w:hideMark/>
          </w:tcPr>
          <w:p w14:paraId="4FE6D9EA" w14:textId="77777777" w:rsidR="004A6C4D" w:rsidRPr="00CF7D7B" w:rsidRDefault="004A6C4D" w:rsidP="004F3BCF">
            <w:pPr>
              <w:rPr>
                <w:sz w:val="14"/>
                <w:szCs w:val="14"/>
              </w:rPr>
            </w:pPr>
          </w:p>
        </w:tc>
      </w:tr>
      <w:tr w:rsidR="004A6C4D" w:rsidRPr="00CF7D7B" w14:paraId="3C13FCE8" w14:textId="77777777" w:rsidTr="004F3BCF">
        <w:trPr>
          <w:trHeight w:val="134"/>
        </w:trPr>
        <w:tc>
          <w:tcPr>
            <w:tcW w:w="636" w:type="dxa"/>
            <w:shd w:val="clear" w:color="000000" w:fill="FFFFFF"/>
            <w:noWrap/>
            <w:vAlign w:val="bottom"/>
            <w:hideMark/>
          </w:tcPr>
          <w:p w14:paraId="2CE2F5AF" w14:textId="77777777" w:rsidR="004A6C4D" w:rsidRPr="00CF7D7B" w:rsidRDefault="004A6C4D" w:rsidP="004F3BCF">
            <w:pPr>
              <w:jc w:val="center"/>
              <w:rPr>
                <w:sz w:val="14"/>
                <w:szCs w:val="14"/>
              </w:rPr>
            </w:pPr>
            <w:r w:rsidRPr="00CF7D7B">
              <w:rPr>
                <w:sz w:val="14"/>
                <w:szCs w:val="14"/>
              </w:rPr>
              <w:t>6</w:t>
            </w:r>
          </w:p>
        </w:tc>
        <w:tc>
          <w:tcPr>
            <w:tcW w:w="2621" w:type="dxa"/>
            <w:shd w:val="clear" w:color="000000" w:fill="FFFFFF"/>
            <w:vAlign w:val="bottom"/>
            <w:hideMark/>
          </w:tcPr>
          <w:p w14:paraId="19F7F6F8" w14:textId="77777777" w:rsidR="004A6C4D" w:rsidRPr="00CF7D7B" w:rsidRDefault="004A6C4D" w:rsidP="004F3BCF">
            <w:pPr>
              <w:rPr>
                <w:sz w:val="14"/>
                <w:szCs w:val="14"/>
              </w:rPr>
            </w:pPr>
            <w:r w:rsidRPr="00CF7D7B">
              <w:rPr>
                <w:sz w:val="14"/>
                <w:szCs w:val="14"/>
              </w:rPr>
              <w:t>Итого коэффициент индексации</w:t>
            </w:r>
          </w:p>
        </w:tc>
        <w:tc>
          <w:tcPr>
            <w:tcW w:w="1117" w:type="dxa"/>
            <w:shd w:val="clear" w:color="000000" w:fill="FFFFFF"/>
            <w:noWrap/>
            <w:vAlign w:val="center"/>
            <w:hideMark/>
          </w:tcPr>
          <w:p w14:paraId="58CA4B01" w14:textId="77777777" w:rsidR="004A6C4D" w:rsidRPr="00CF7D7B" w:rsidRDefault="004A6C4D" w:rsidP="004F3BCF">
            <w:pPr>
              <w:jc w:val="center"/>
              <w:rPr>
                <w:sz w:val="14"/>
                <w:szCs w:val="14"/>
              </w:rPr>
            </w:pPr>
            <w:r w:rsidRPr="00CF7D7B">
              <w:rPr>
                <w:sz w:val="14"/>
                <w:szCs w:val="14"/>
              </w:rPr>
              <w:t> </w:t>
            </w:r>
          </w:p>
        </w:tc>
        <w:tc>
          <w:tcPr>
            <w:tcW w:w="1336" w:type="dxa"/>
            <w:tcBorders>
              <w:top w:val="nil"/>
              <w:left w:val="single" w:sz="8" w:space="0" w:color="auto"/>
              <w:bottom w:val="single" w:sz="8" w:space="0" w:color="auto"/>
              <w:right w:val="single" w:sz="4" w:space="0" w:color="auto"/>
            </w:tcBorders>
            <w:shd w:val="clear" w:color="auto" w:fill="auto"/>
            <w:noWrap/>
            <w:vAlign w:val="bottom"/>
            <w:hideMark/>
          </w:tcPr>
          <w:p w14:paraId="63AC4711" w14:textId="77777777" w:rsidR="004A6C4D" w:rsidRPr="007506C8" w:rsidRDefault="004A6C4D" w:rsidP="004F3BCF">
            <w:pPr>
              <w:jc w:val="right"/>
              <w:rPr>
                <w:sz w:val="14"/>
                <w:szCs w:val="14"/>
              </w:rPr>
            </w:pPr>
            <w:r w:rsidRPr="007506C8">
              <w:rPr>
                <w:sz w:val="14"/>
                <w:szCs w:val="14"/>
              </w:rPr>
              <w:t>1,0854</w:t>
            </w:r>
          </w:p>
        </w:tc>
        <w:tc>
          <w:tcPr>
            <w:tcW w:w="1283" w:type="dxa"/>
            <w:tcBorders>
              <w:top w:val="nil"/>
              <w:left w:val="nil"/>
              <w:bottom w:val="single" w:sz="8" w:space="0" w:color="auto"/>
              <w:right w:val="single" w:sz="4" w:space="0" w:color="auto"/>
            </w:tcBorders>
            <w:shd w:val="clear" w:color="000000" w:fill="FFFFFF"/>
            <w:noWrap/>
            <w:vAlign w:val="bottom"/>
            <w:hideMark/>
          </w:tcPr>
          <w:p w14:paraId="632F51FB" w14:textId="77777777" w:rsidR="004A6C4D" w:rsidRPr="007506C8" w:rsidRDefault="004A6C4D" w:rsidP="004F3BCF">
            <w:pPr>
              <w:jc w:val="right"/>
              <w:rPr>
                <w:sz w:val="14"/>
                <w:szCs w:val="14"/>
              </w:rPr>
            </w:pPr>
            <w:r w:rsidRPr="007506C8">
              <w:rPr>
                <w:sz w:val="14"/>
                <w:szCs w:val="14"/>
              </w:rPr>
              <w:t>1,03039</w:t>
            </w:r>
          </w:p>
        </w:tc>
        <w:tc>
          <w:tcPr>
            <w:tcW w:w="2362" w:type="dxa"/>
            <w:vMerge/>
            <w:shd w:val="clear" w:color="000000" w:fill="FFFFFF"/>
            <w:noWrap/>
            <w:vAlign w:val="bottom"/>
            <w:hideMark/>
          </w:tcPr>
          <w:p w14:paraId="2968FF39" w14:textId="77777777" w:rsidR="004A6C4D" w:rsidRPr="00CF7D7B" w:rsidRDefault="004A6C4D" w:rsidP="004F3BCF">
            <w:pPr>
              <w:rPr>
                <w:sz w:val="14"/>
                <w:szCs w:val="14"/>
              </w:rPr>
            </w:pPr>
          </w:p>
        </w:tc>
      </w:tr>
      <w:tr w:rsidR="004A6C4D" w:rsidRPr="00CF7D7B" w14:paraId="7D861951" w14:textId="77777777" w:rsidTr="004F3BCF">
        <w:trPr>
          <w:trHeight w:val="94"/>
        </w:trPr>
        <w:tc>
          <w:tcPr>
            <w:tcW w:w="9355" w:type="dxa"/>
            <w:gridSpan w:val="6"/>
            <w:shd w:val="clear" w:color="auto" w:fill="auto"/>
            <w:noWrap/>
            <w:vAlign w:val="bottom"/>
            <w:hideMark/>
          </w:tcPr>
          <w:p w14:paraId="65DA29E5" w14:textId="77777777" w:rsidR="004A6C4D" w:rsidRPr="00CF7D7B" w:rsidRDefault="004A6C4D" w:rsidP="004F3BCF">
            <w:pPr>
              <w:rPr>
                <w:b/>
                <w:bCs/>
                <w:sz w:val="14"/>
                <w:szCs w:val="14"/>
              </w:rPr>
            </w:pPr>
            <w:r w:rsidRPr="00CF7D7B">
              <w:rPr>
                <w:b/>
                <w:bCs/>
                <w:sz w:val="14"/>
                <w:szCs w:val="14"/>
              </w:rPr>
              <w:t>1. Расчёт подконтрольных расходов</w:t>
            </w:r>
          </w:p>
        </w:tc>
      </w:tr>
      <w:tr w:rsidR="004A6C4D" w:rsidRPr="00CF7D7B" w14:paraId="3D463E57" w14:textId="77777777" w:rsidTr="004F3BCF">
        <w:trPr>
          <w:trHeight w:val="240"/>
        </w:trPr>
        <w:tc>
          <w:tcPr>
            <w:tcW w:w="636" w:type="dxa"/>
            <w:shd w:val="clear" w:color="000000" w:fill="FFFFFF"/>
            <w:noWrap/>
            <w:vAlign w:val="bottom"/>
            <w:hideMark/>
          </w:tcPr>
          <w:p w14:paraId="1C86448B" w14:textId="77777777" w:rsidR="004A6C4D" w:rsidRPr="00CF7D7B" w:rsidRDefault="004A6C4D" w:rsidP="004F3BCF">
            <w:pPr>
              <w:jc w:val="center"/>
              <w:rPr>
                <w:sz w:val="14"/>
                <w:szCs w:val="14"/>
              </w:rPr>
            </w:pPr>
            <w:r w:rsidRPr="00CF7D7B">
              <w:rPr>
                <w:sz w:val="14"/>
                <w:szCs w:val="14"/>
              </w:rPr>
              <w:t>1.1.</w:t>
            </w:r>
          </w:p>
        </w:tc>
        <w:tc>
          <w:tcPr>
            <w:tcW w:w="2621" w:type="dxa"/>
            <w:shd w:val="clear" w:color="000000" w:fill="FFFFFF"/>
            <w:vAlign w:val="bottom"/>
            <w:hideMark/>
          </w:tcPr>
          <w:p w14:paraId="660055BF" w14:textId="77777777" w:rsidR="004A6C4D" w:rsidRPr="00CF7D7B" w:rsidRDefault="004A6C4D" w:rsidP="004F3BCF">
            <w:pPr>
              <w:rPr>
                <w:sz w:val="14"/>
                <w:szCs w:val="14"/>
              </w:rPr>
            </w:pPr>
            <w:r w:rsidRPr="00CF7D7B">
              <w:rPr>
                <w:sz w:val="14"/>
                <w:szCs w:val="14"/>
              </w:rPr>
              <w:t>Материальные затраты</w:t>
            </w:r>
          </w:p>
        </w:tc>
        <w:tc>
          <w:tcPr>
            <w:tcW w:w="1117" w:type="dxa"/>
            <w:shd w:val="clear" w:color="000000" w:fill="FFFFFF"/>
            <w:noWrap/>
            <w:vAlign w:val="center"/>
            <w:hideMark/>
          </w:tcPr>
          <w:p w14:paraId="35E664A4" w14:textId="77777777" w:rsidR="004A6C4D" w:rsidRPr="00CF7D7B" w:rsidRDefault="004A6C4D" w:rsidP="004F3BCF">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shd w:val="clear" w:color="auto" w:fill="auto"/>
            <w:noWrap/>
            <w:vAlign w:val="bottom"/>
          </w:tcPr>
          <w:p w14:paraId="62AFC2C4" w14:textId="77777777" w:rsidR="004A6C4D" w:rsidRPr="00CF7D7B" w:rsidRDefault="004A6C4D" w:rsidP="004F3BCF">
            <w:pPr>
              <w:jc w:val="right"/>
              <w:rPr>
                <w:sz w:val="14"/>
                <w:szCs w:val="14"/>
              </w:rPr>
            </w:pPr>
          </w:p>
        </w:tc>
        <w:tc>
          <w:tcPr>
            <w:tcW w:w="1283" w:type="dxa"/>
            <w:shd w:val="clear" w:color="auto" w:fill="auto"/>
            <w:noWrap/>
            <w:vAlign w:val="bottom"/>
            <w:hideMark/>
          </w:tcPr>
          <w:p w14:paraId="0BCFB538" w14:textId="77777777" w:rsidR="004A6C4D" w:rsidRPr="007506C8" w:rsidRDefault="004A6C4D" w:rsidP="004F3BCF">
            <w:pPr>
              <w:jc w:val="right"/>
              <w:rPr>
                <w:sz w:val="14"/>
                <w:szCs w:val="14"/>
              </w:rPr>
            </w:pPr>
            <w:r w:rsidRPr="007506C8">
              <w:rPr>
                <w:sz w:val="14"/>
                <w:szCs w:val="14"/>
              </w:rPr>
              <w:t>269 509,43</w:t>
            </w:r>
          </w:p>
        </w:tc>
        <w:tc>
          <w:tcPr>
            <w:tcW w:w="2362" w:type="dxa"/>
            <w:shd w:val="clear" w:color="auto" w:fill="auto"/>
            <w:noWrap/>
            <w:vAlign w:val="bottom"/>
            <w:hideMark/>
          </w:tcPr>
          <w:p w14:paraId="3A67DAEB" w14:textId="77777777" w:rsidR="004A6C4D" w:rsidRPr="00CF7D7B" w:rsidRDefault="004A6C4D" w:rsidP="004F3BCF">
            <w:pPr>
              <w:rPr>
                <w:sz w:val="14"/>
                <w:szCs w:val="14"/>
              </w:rPr>
            </w:pPr>
            <w:r w:rsidRPr="00CF7D7B">
              <w:rPr>
                <w:sz w:val="14"/>
                <w:szCs w:val="14"/>
              </w:rPr>
              <w:t> </w:t>
            </w:r>
          </w:p>
        </w:tc>
      </w:tr>
      <w:tr w:rsidR="004A6C4D" w:rsidRPr="00CF7D7B" w14:paraId="417672D6" w14:textId="77777777" w:rsidTr="004F3BCF">
        <w:trPr>
          <w:trHeight w:val="255"/>
        </w:trPr>
        <w:tc>
          <w:tcPr>
            <w:tcW w:w="636" w:type="dxa"/>
            <w:shd w:val="clear" w:color="000000" w:fill="FFFFFF"/>
            <w:noWrap/>
            <w:vAlign w:val="bottom"/>
            <w:hideMark/>
          </w:tcPr>
          <w:p w14:paraId="4AD268B2" w14:textId="77777777" w:rsidR="004A6C4D" w:rsidRPr="00CF7D7B" w:rsidRDefault="004A6C4D" w:rsidP="004F3BCF">
            <w:pPr>
              <w:jc w:val="center"/>
              <w:rPr>
                <w:i/>
                <w:iCs/>
                <w:sz w:val="14"/>
                <w:szCs w:val="14"/>
              </w:rPr>
            </w:pPr>
            <w:r w:rsidRPr="00CF7D7B">
              <w:rPr>
                <w:i/>
                <w:iCs/>
                <w:sz w:val="14"/>
                <w:szCs w:val="14"/>
              </w:rPr>
              <w:t>1.1.1.</w:t>
            </w:r>
          </w:p>
        </w:tc>
        <w:tc>
          <w:tcPr>
            <w:tcW w:w="2621" w:type="dxa"/>
            <w:shd w:val="clear" w:color="000000" w:fill="FFFFFF"/>
            <w:vAlign w:val="bottom"/>
            <w:hideMark/>
          </w:tcPr>
          <w:p w14:paraId="05074D62" w14:textId="77777777" w:rsidR="004A6C4D" w:rsidRPr="00CF7D7B" w:rsidRDefault="004A6C4D" w:rsidP="004F3BCF">
            <w:pPr>
              <w:rPr>
                <w:sz w:val="14"/>
                <w:szCs w:val="14"/>
              </w:rPr>
            </w:pPr>
            <w:r w:rsidRPr="00CF7D7B">
              <w:rPr>
                <w:sz w:val="14"/>
                <w:szCs w:val="14"/>
              </w:rPr>
              <w:t>Сырье, материалы, запасные части, инструмент, топливо</w:t>
            </w:r>
          </w:p>
        </w:tc>
        <w:tc>
          <w:tcPr>
            <w:tcW w:w="1117" w:type="dxa"/>
            <w:shd w:val="clear" w:color="000000" w:fill="FFFFFF"/>
            <w:noWrap/>
            <w:hideMark/>
          </w:tcPr>
          <w:p w14:paraId="04305E7B"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4EA538CC" w14:textId="77777777" w:rsidR="004A6C4D" w:rsidRPr="00CF7D7B" w:rsidRDefault="004A6C4D" w:rsidP="004F3BCF">
            <w:pPr>
              <w:jc w:val="right"/>
              <w:rPr>
                <w:sz w:val="14"/>
                <w:szCs w:val="14"/>
              </w:rPr>
            </w:pPr>
          </w:p>
        </w:tc>
        <w:tc>
          <w:tcPr>
            <w:tcW w:w="1283" w:type="dxa"/>
            <w:shd w:val="clear" w:color="auto" w:fill="auto"/>
            <w:noWrap/>
            <w:vAlign w:val="bottom"/>
            <w:hideMark/>
          </w:tcPr>
          <w:p w14:paraId="3380D914" w14:textId="77777777" w:rsidR="004A6C4D" w:rsidRPr="007506C8" w:rsidRDefault="004A6C4D" w:rsidP="004F3BCF">
            <w:pPr>
              <w:jc w:val="right"/>
              <w:rPr>
                <w:sz w:val="14"/>
                <w:szCs w:val="14"/>
              </w:rPr>
            </w:pPr>
            <w:r w:rsidRPr="007506C8">
              <w:rPr>
                <w:sz w:val="14"/>
                <w:szCs w:val="14"/>
              </w:rPr>
              <w:t>184 385,73</w:t>
            </w:r>
          </w:p>
        </w:tc>
        <w:tc>
          <w:tcPr>
            <w:tcW w:w="2362" w:type="dxa"/>
            <w:vMerge w:val="restart"/>
            <w:shd w:val="clear" w:color="auto" w:fill="auto"/>
            <w:vAlign w:val="center"/>
            <w:hideMark/>
          </w:tcPr>
          <w:p w14:paraId="7114AE7A" w14:textId="77777777" w:rsidR="004A6C4D" w:rsidRPr="00CF7D7B" w:rsidRDefault="004A6C4D" w:rsidP="004F3BCF">
            <w:pPr>
              <w:jc w:val="center"/>
              <w:rPr>
                <w:sz w:val="14"/>
                <w:szCs w:val="14"/>
              </w:rPr>
            </w:pPr>
            <w:r w:rsidRPr="00CF7D7B">
              <w:rPr>
                <w:sz w:val="14"/>
                <w:szCs w:val="14"/>
              </w:rPr>
              <w:t>Индексация П. 11 Методических указаний 98-э с коэффициентом 1,019</w:t>
            </w:r>
          </w:p>
        </w:tc>
      </w:tr>
      <w:tr w:rsidR="004A6C4D" w:rsidRPr="00CF7D7B" w14:paraId="4D7CF749" w14:textId="77777777" w:rsidTr="004F3BCF">
        <w:trPr>
          <w:trHeight w:val="190"/>
        </w:trPr>
        <w:tc>
          <w:tcPr>
            <w:tcW w:w="636" w:type="dxa"/>
            <w:shd w:val="clear" w:color="000000" w:fill="FFFFFF"/>
            <w:noWrap/>
            <w:vAlign w:val="bottom"/>
            <w:hideMark/>
          </w:tcPr>
          <w:p w14:paraId="78204099" w14:textId="77777777" w:rsidR="004A6C4D" w:rsidRPr="00CF7D7B" w:rsidRDefault="004A6C4D" w:rsidP="004F3BCF">
            <w:pPr>
              <w:jc w:val="center"/>
              <w:rPr>
                <w:i/>
                <w:iCs/>
                <w:sz w:val="14"/>
                <w:szCs w:val="14"/>
              </w:rPr>
            </w:pPr>
            <w:r w:rsidRPr="00CF7D7B">
              <w:rPr>
                <w:i/>
                <w:iCs/>
                <w:sz w:val="14"/>
                <w:szCs w:val="14"/>
              </w:rPr>
              <w:t>1.1.2.</w:t>
            </w:r>
          </w:p>
        </w:tc>
        <w:tc>
          <w:tcPr>
            <w:tcW w:w="2621" w:type="dxa"/>
            <w:shd w:val="clear" w:color="000000" w:fill="FFFFFF"/>
            <w:vAlign w:val="bottom"/>
            <w:hideMark/>
          </w:tcPr>
          <w:p w14:paraId="085B2B04" w14:textId="77777777" w:rsidR="004A6C4D" w:rsidRPr="00CF7D7B" w:rsidRDefault="004A6C4D" w:rsidP="004F3BCF">
            <w:pPr>
              <w:rPr>
                <w:sz w:val="14"/>
                <w:szCs w:val="14"/>
              </w:rPr>
            </w:pPr>
            <w:r w:rsidRPr="00CF7D7B">
              <w:rPr>
                <w:sz w:val="14"/>
                <w:szCs w:val="14"/>
              </w:rPr>
              <w:t xml:space="preserve">Работы и услуги производственного характера </w:t>
            </w:r>
          </w:p>
        </w:tc>
        <w:tc>
          <w:tcPr>
            <w:tcW w:w="1117" w:type="dxa"/>
            <w:shd w:val="clear" w:color="000000" w:fill="FFFFFF"/>
            <w:noWrap/>
            <w:hideMark/>
          </w:tcPr>
          <w:p w14:paraId="2C8DEEA1"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5C08567A" w14:textId="77777777" w:rsidR="004A6C4D" w:rsidRPr="00CF7D7B" w:rsidRDefault="004A6C4D" w:rsidP="004F3BCF">
            <w:pPr>
              <w:jc w:val="right"/>
              <w:rPr>
                <w:sz w:val="14"/>
                <w:szCs w:val="14"/>
              </w:rPr>
            </w:pPr>
          </w:p>
        </w:tc>
        <w:tc>
          <w:tcPr>
            <w:tcW w:w="1283" w:type="dxa"/>
            <w:shd w:val="clear" w:color="auto" w:fill="auto"/>
            <w:noWrap/>
            <w:vAlign w:val="bottom"/>
            <w:hideMark/>
          </w:tcPr>
          <w:p w14:paraId="46EA64CE" w14:textId="77777777" w:rsidR="004A6C4D" w:rsidRPr="007506C8" w:rsidRDefault="004A6C4D" w:rsidP="004F3BCF">
            <w:pPr>
              <w:jc w:val="right"/>
              <w:rPr>
                <w:sz w:val="14"/>
                <w:szCs w:val="14"/>
              </w:rPr>
            </w:pPr>
            <w:r w:rsidRPr="007506C8">
              <w:rPr>
                <w:sz w:val="14"/>
                <w:szCs w:val="14"/>
              </w:rPr>
              <w:t>85 123,70</w:t>
            </w:r>
          </w:p>
        </w:tc>
        <w:tc>
          <w:tcPr>
            <w:tcW w:w="2362" w:type="dxa"/>
            <w:vMerge/>
            <w:vAlign w:val="center"/>
            <w:hideMark/>
          </w:tcPr>
          <w:p w14:paraId="292A0E8D" w14:textId="77777777" w:rsidR="004A6C4D" w:rsidRPr="00CF7D7B" w:rsidRDefault="004A6C4D" w:rsidP="004F3BCF">
            <w:pPr>
              <w:rPr>
                <w:sz w:val="14"/>
                <w:szCs w:val="14"/>
              </w:rPr>
            </w:pPr>
          </w:p>
        </w:tc>
      </w:tr>
      <w:tr w:rsidR="004A6C4D" w:rsidRPr="00CF7D7B" w14:paraId="76AF6FEE" w14:textId="77777777" w:rsidTr="004F3BCF">
        <w:trPr>
          <w:trHeight w:val="240"/>
        </w:trPr>
        <w:tc>
          <w:tcPr>
            <w:tcW w:w="636" w:type="dxa"/>
            <w:shd w:val="clear" w:color="000000" w:fill="FFFFFF"/>
            <w:noWrap/>
            <w:vAlign w:val="bottom"/>
            <w:hideMark/>
          </w:tcPr>
          <w:p w14:paraId="4E2790F9" w14:textId="77777777" w:rsidR="004A6C4D" w:rsidRPr="00CF7D7B" w:rsidRDefault="004A6C4D" w:rsidP="004F3BCF">
            <w:pPr>
              <w:jc w:val="center"/>
              <w:rPr>
                <w:sz w:val="14"/>
                <w:szCs w:val="14"/>
              </w:rPr>
            </w:pPr>
            <w:r w:rsidRPr="00CF7D7B">
              <w:rPr>
                <w:sz w:val="14"/>
                <w:szCs w:val="14"/>
              </w:rPr>
              <w:t>1.2.</w:t>
            </w:r>
          </w:p>
        </w:tc>
        <w:tc>
          <w:tcPr>
            <w:tcW w:w="2621" w:type="dxa"/>
            <w:shd w:val="clear" w:color="000000" w:fill="FFFFFF"/>
            <w:vAlign w:val="bottom"/>
            <w:hideMark/>
          </w:tcPr>
          <w:p w14:paraId="5EF1780C" w14:textId="77777777" w:rsidR="004A6C4D" w:rsidRPr="00CF7D7B" w:rsidRDefault="004A6C4D" w:rsidP="004F3BCF">
            <w:pPr>
              <w:rPr>
                <w:sz w:val="14"/>
                <w:szCs w:val="14"/>
              </w:rPr>
            </w:pPr>
            <w:r w:rsidRPr="00CF7D7B">
              <w:rPr>
                <w:sz w:val="14"/>
                <w:szCs w:val="14"/>
              </w:rPr>
              <w:t>Расходы на оплату труда</w:t>
            </w:r>
          </w:p>
        </w:tc>
        <w:tc>
          <w:tcPr>
            <w:tcW w:w="1117" w:type="dxa"/>
            <w:shd w:val="clear" w:color="000000" w:fill="FFFFFF"/>
            <w:noWrap/>
            <w:hideMark/>
          </w:tcPr>
          <w:p w14:paraId="70974B29"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772B45D3" w14:textId="77777777" w:rsidR="004A6C4D" w:rsidRPr="007506C8" w:rsidRDefault="004A6C4D" w:rsidP="004F3BCF">
            <w:pPr>
              <w:jc w:val="right"/>
              <w:rPr>
                <w:sz w:val="14"/>
                <w:szCs w:val="14"/>
              </w:rPr>
            </w:pPr>
            <w:r w:rsidRPr="007506C8">
              <w:rPr>
                <w:sz w:val="14"/>
                <w:szCs w:val="14"/>
              </w:rPr>
              <w:t>2 596 620,99</w:t>
            </w:r>
          </w:p>
        </w:tc>
        <w:tc>
          <w:tcPr>
            <w:tcW w:w="1283" w:type="dxa"/>
            <w:shd w:val="clear" w:color="auto" w:fill="auto"/>
            <w:noWrap/>
            <w:vAlign w:val="bottom"/>
            <w:hideMark/>
          </w:tcPr>
          <w:p w14:paraId="52229913" w14:textId="77777777" w:rsidR="004A6C4D" w:rsidRPr="007506C8" w:rsidRDefault="004A6C4D" w:rsidP="004F3BCF">
            <w:pPr>
              <w:jc w:val="right"/>
              <w:rPr>
                <w:sz w:val="14"/>
                <w:szCs w:val="14"/>
              </w:rPr>
            </w:pPr>
            <w:r w:rsidRPr="007506C8">
              <w:rPr>
                <w:sz w:val="14"/>
                <w:szCs w:val="14"/>
              </w:rPr>
              <w:t>2 464 987,83</w:t>
            </w:r>
          </w:p>
        </w:tc>
        <w:tc>
          <w:tcPr>
            <w:tcW w:w="2362" w:type="dxa"/>
            <w:vMerge/>
            <w:vAlign w:val="center"/>
            <w:hideMark/>
          </w:tcPr>
          <w:p w14:paraId="14575DA0" w14:textId="77777777" w:rsidR="004A6C4D" w:rsidRPr="00CF7D7B" w:rsidRDefault="004A6C4D" w:rsidP="004F3BCF">
            <w:pPr>
              <w:rPr>
                <w:sz w:val="14"/>
                <w:szCs w:val="14"/>
              </w:rPr>
            </w:pPr>
          </w:p>
        </w:tc>
      </w:tr>
      <w:tr w:rsidR="004A6C4D" w:rsidRPr="00CF7D7B" w14:paraId="62E192C9" w14:textId="77777777" w:rsidTr="004F3BCF">
        <w:trPr>
          <w:trHeight w:val="240"/>
        </w:trPr>
        <w:tc>
          <w:tcPr>
            <w:tcW w:w="636" w:type="dxa"/>
            <w:shd w:val="clear" w:color="000000" w:fill="FFFFFF"/>
            <w:noWrap/>
            <w:vAlign w:val="bottom"/>
            <w:hideMark/>
          </w:tcPr>
          <w:p w14:paraId="4365EF21" w14:textId="77777777" w:rsidR="004A6C4D" w:rsidRPr="00CF7D7B" w:rsidRDefault="004A6C4D" w:rsidP="004F3BCF">
            <w:pPr>
              <w:jc w:val="center"/>
              <w:rPr>
                <w:i/>
                <w:iCs/>
                <w:sz w:val="14"/>
                <w:szCs w:val="14"/>
              </w:rPr>
            </w:pPr>
            <w:r w:rsidRPr="00CF7D7B">
              <w:rPr>
                <w:i/>
                <w:iCs/>
                <w:sz w:val="14"/>
                <w:szCs w:val="14"/>
              </w:rPr>
              <w:t> </w:t>
            </w:r>
          </w:p>
        </w:tc>
        <w:tc>
          <w:tcPr>
            <w:tcW w:w="2621" w:type="dxa"/>
            <w:shd w:val="clear" w:color="000000" w:fill="FFFFFF"/>
            <w:vAlign w:val="bottom"/>
            <w:hideMark/>
          </w:tcPr>
          <w:p w14:paraId="38938D98" w14:textId="77777777" w:rsidR="004A6C4D" w:rsidRPr="00CF7D7B" w:rsidRDefault="004A6C4D" w:rsidP="004F3BCF">
            <w:pPr>
              <w:rPr>
                <w:i/>
                <w:iCs/>
                <w:sz w:val="14"/>
                <w:szCs w:val="14"/>
              </w:rPr>
            </w:pPr>
            <w:r w:rsidRPr="00CF7D7B">
              <w:rPr>
                <w:i/>
                <w:iCs/>
                <w:sz w:val="14"/>
                <w:szCs w:val="14"/>
              </w:rPr>
              <w:t>Среднесписочная численность</w:t>
            </w:r>
          </w:p>
        </w:tc>
        <w:tc>
          <w:tcPr>
            <w:tcW w:w="1117" w:type="dxa"/>
            <w:shd w:val="clear" w:color="000000" w:fill="FFFFFF"/>
            <w:noWrap/>
            <w:vAlign w:val="center"/>
            <w:hideMark/>
          </w:tcPr>
          <w:p w14:paraId="0FABDA70" w14:textId="77777777" w:rsidR="004A6C4D" w:rsidRPr="00CF7D7B" w:rsidRDefault="004A6C4D" w:rsidP="004F3BCF">
            <w:pPr>
              <w:jc w:val="center"/>
              <w:rPr>
                <w:i/>
                <w:iCs/>
                <w:sz w:val="14"/>
                <w:szCs w:val="14"/>
              </w:rPr>
            </w:pPr>
            <w:r w:rsidRPr="00CF7D7B">
              <w:rPr>
                <w:i/>
                <w:iCs/>
                <w:sz w:val="14"/>
                <w:szCs w:val="14"/>
              </w:rPr>
              <w:t>чел.</w:t>
            </w:r>
          </w:p>
        </w:tc>
        <w:tc>
          <w:tcPr>
            <w:tcW w:w="1336" w:type="dxa"/>
            <w:shd w:val="clear" w:color="auto" w:fill="auto"/>
            <w:noWrap/>
            <w:vAlign w:val="bottom"/>
            <w:hideMark/>
          </w:tcPr>
          <w:p w14:paraId="4EE7A279" w14:textId="77777777" w:rsidR="004A6C4D" w:rsidRPr="007506C8" w:rsidRDefault="004A6C4D" w:rsidP="004F3BCF">
            <w:pPr>
              <w:jc w:val="right"/>
              <w:rPr>
                <w:sz w:val="14"/>
                <w:szCs w:val="14"/>
              </w:rPr>
            </w:pPr>
            <w:r w:rsidRPr="007506C8">
              <w:rPr>
                <w:sz w:val="14"/>
                <w:szCs w:val="14"/>
              </w:rPr>
              <w:t>4 116,50</w:t>
            </w:r>
          </w:p>
        </w:tc>
        <w:tc>
          <w:tcPr>
            <w:tcW w:w="1283" w:type="dxa"/>
            <w:shd w:val="clear" w:color="auto" w:fill="auto"/>
            <w:noWrap/>
            <w:vAlign w:val="bottom"/>
            <w:hideMark/>
          </w:tcPr>
          <w:p w14:paraId="2750E71B" w14:textId="77777777" w:rsidR="004A6C4D" w:rsidRPr="007506C8" w:rsidRDefault="004A6C4D" w:rsidP="004F3BCF">
            <w:pPr>
              <w:jc w:val="right"/>
              <w:rPr>
                <w:sz w:val="14"/>
                <w:szCs w:val="14"/>
              </w:rPr>
            </w:pPr>
            <w:r w:rsidRPr="007506C8">
              <w:rPr>
                <w:sz w:val="14"/>
                <w:szCs w:val="14"/>
              </w:rPr>
              <w:t>4 116,50</w:t>
            </w:r>
          </w:p>
        </w:tc>
        <w:tc>
          <w:tcPr>
            <w:tcW w:w="2362" w:type="dxa"/>
            <w:vMerge/>
            <w:vAlign w:val="center"/>
            <w:hideMark/>
          </w:tcPr>
          <w:p w14:paraId="65BEC6E8" w14:textId="77777777" w:rsidR="004A6C4D" w:rsidRPr="00CF7D7B" w:rsidRDefault="004A6C4D" w:rsidP="004F3BCF">
            <w:pPr>
              <w:rPr>
                <w:sz w:val="14"/>
                <w:szCs w:val="14"/>
              </w:rPr>
            </w:pPr>
          </w:p>
        </w:tc>
      </w:tr>
      <w:tr w:rsidR="004A6C4D" w:rsidRPr="00CF7D7B" w14:paraId="2425895B" w14:textId="77777777" w:rsidTr="004F3BCF">
        <w:trPr>
          <w:trHeight w:val="201"/>
        </w:trPr>
        <w:tc>
          <w:tcPr>
            <w:tcW w:w="636" w:type="dxa"/>
            <w:shd w:val="clear" w:color="000000" w:fill="FFFFFF"/>
            <w:noWrap/>
            <w:vAlign w:val="bottom"/>
            <w:hideMark/>
          </w:tcPr>
          <w:p w14:paraId="02C9276D" w14:textId="77777777" w:rsidR="004A6C4D" w:rsidRPr="00CF7D7B" w:rsidRDefault="004A6C4D" w:rsidP="004F3BCF">
            <w:pPr>
              <w:jc w:val="center"/>
              <w:rPr>
                <w:i/>
                <w:iCs/>
                <w:sz w:val="14"/>
                <w:szCs w:val="14"/>
              </w:rPr>
            </w:pPr>
            <w:r w:rsidRPr="00CF7D7B">
              <w:rPr>
                <w:i/>
                <w:iCs/>
                <w:sz w:val="14"/>
                <w:szCs w:val="14"/>
              </w:rPr>
              <w:t> </w:t>
            </w:r>
          </w:p>
        </w:tc>
        <w:tc>
          <w:tcPr>
            <w:tcW w:w="2621" w:type="dxa"/>
            <w:shd w:val="clear" w:color="000000" w:fill="FFFFFF"/>
            <w:vAlign w:val="bottom"/>
            <w:hideMark/>
          </w:tcPr>
          <w:p w14:paraId="79FA447B" w14:textId="77777777" w:rsidR="004A6C4D" w:rsidRPr="00CF7D7B" w:rsidRDefault="004A6C4D" w:rsidP="004F3BCF">
            <w:pPr>
              <w:rPr>
                <w:i/>
                <w:iCs/>
                <w:sz w:val="14"/>
                <w:szCs w:val="14"/>
              </w:rPr>
            </w:pPr>
            <w:r w:rsidRPr="00CF7D7B">
              <w:rPr>
                <w:i/>
                <w:iCs/>
                <w:sz w:val="14"/>
                <w:szCs w:val="14"/>
              </w:rPr>
              <w:t>Средняя заработная плата</w:t>
            </w:r>
          </w:p>
        </w:tc>
        <w:tc>
          <w:tcPr>
            <w:tcW w:w="1117" w:type="dxa"/>
            <w:shd w:val="clear" w:color="000000" w:fill="FFFFFF"/>
            <w:vAlign w:val="center"/>
            <w:hideMark/>
          </w:tcPr>
          <w:p w14:paraId="11221242" w14:textId="77777777" w:rsidR="004A6C4D" w:rsidRPr="00CF7D7B" w:rsidRDefault="004A6C4D" w:rsidP="004F3BCF">
            <w:pPr>
              <w:jc w:val="center"/>
              <w:rPr>
                <w:sz w:val="14"/>
                <w:szCs w:val="14"/>
              </w:rPr>
            </w:pPr>
            <w:r w:rsidRPr="00CF7D7B">
              <w:rPr>
                <w:sz w:val="14"/>
                <w:szCs w:val="14"/>
              </w:rPr>
              <w:t>руб./чел. в мес.</w:t>
            </w:r>
          </w:p>
        </w:tc>
        <w:tc>
          <w:tcPr>
            <w:tcW w:w="1336" w:type="dxa"/>
            <w:shd w:val="clear" w:color="auto" w:fill="auto"/>
            <w:noWrap/>
            <w:vAlign w:val="bottom"/>
            <w:hideMark/>
          </w:tcPr>
          <w:p w14:paraId="632323D9" w14:textId="77777777" w:rsidR="004A6C4D" w:rsidRPr="007506C8" w:rsidRDefault="004A6C4D" w:rsidP="004F3BCF">
            <w:pPr>
              <w:jc w:val="right"/>
              <w:rPr>
                <w:sz w:val="14"/>
                <w:szCs w:val="14"/>
              </w:rPr>
            </w:pPr>
            <w:r w:rsidRPr="007506C8">
              <w:rPr>
                <w:sz w:val="14"/>
                <w:szCs w:val="14"/>
              </w:rPr>
              <w:t>52 565,31</w:t>
            </w:r>
          </w:p>
        </w:tc>
        <w:tc>
          <w:tcPr>
            <w:tcW w:w="1283" w:type="dxa"/>
            <w:shd w:val="clear" w:color="auto" w:fill="auto"/>
            <w:noWrap/>
            <w:vAlign w:val="bottom"/>
            <w:hideMark/>
          </w:tcPr>
          <w:p w14:paraId="56232CAC" w14:textId="77777777" w:rsidR="004A6C4D" w:rsidRPr="007506C8" w:rsidRDefault="004A6C4D" w:rsidP="004F3BCF">
            <w:pPr>
              <w:jc w:val="right"/>
              <w:rPr>
                <w:sz w:val="14"/>
                <w:szCs w:val="14"/>
              </w:rPr>
            </w:pPr>
            <w:r w:rsidRPr="007506C8">
              <w:rPr>
                <w:sz w:val="14"/>
                <w:szCs w:val="14"/>
              </w:rPr>
              <w:t>49 900,56</w:t>
            </w:r>
          </w:p>
        </w:tc>
        <w:tc>
          <w:tcPr>
            <w:tcW w:w="2362" w:type="dxa"/>
            <w:vMerge/>
            <w:vAlign w:val="center"/>
            <w:hideMark/>
          </w:tcPr>
          <w:p w14:paraId="1E75B175" w14:textId="77777777" w:rsidR="004A6C4D" w:rsidRPr="00CF7D7B" w:rsidRDefault="004A6C4D" w:rsidP="004F3BCF">
            <w:pPr>
              <w:rPr>
                <w:sz w:val="14"/>
                <w:szCs w:val="14"/>
              </w:rPr>
            </w:pPr>
          </w:p>
        </w:tc>
      </w:tr>
      <w:tr w:rsidR="004A6C4D" w:rsidRPr="00CF7D7B" w14:paraId="0E18569E" w14:textId="77777777" w:rsidTr="004F3BCF">
        <w:trPr>
          <w:trHeight w:val="60"/>
        </w:trPr>
        <w:tc>
          <w:tcPr>
            <w:tcW w:w="636" w:type="dxa"/>
            <w:shd w:val="clear" w:color="000000" w:fill="FFFFFF"/>
            <w:noWrap/>
            <w:vAlign w:val="bottom"/>
            <w:hideMark/>
          </w:tcPr>
          <w:p w14:paraId="4F133635" w14:textId="77777777" w:rsidR="004A6C4D" w:rsidRPr="00CF7D7B" w:rsidRDefault="004A6C4D" w:rsidP="004F3BCF">
            <w:pPr>
              <w:jc w:val="center"/>
              <w:rPr>
                <w:sz w:val="14"/>
                <w:szCs w:val="14"/>
              </w:rPr>
            </w:pPr>
            <w:r w:rsidRPr="00CF7D7B">
              <w:rPr>
                <w:sz w:val="14"/>
                <w:szCs w:val="14"/>
              </w:rPr>
              <w:t>1.3.</w:t>
            </w:r>
          </w:p>
        </w:tc>
        <w:tc>
          <w:tcPr>
            <w:tcW w:w="2621" w:type="dxa"/>
            <w:shd w:val="clear" w:color="000000" w:fill="FFFFFF"/>
            <w:vAlign w:val="bottom"/>
            <w:hideMark/>
          </w:tcPr>
          <w:p w14:paraId="2F137A67" w14:textId="77777777" w:rsidR="004A6C4D" w:rsidRPr="00CF7D7B" w:rsidRDefault="004A6C4D" w:rsidP="004F3BCF">
            <w:pPr>
              <w:rPr>
                <w:sz w:val="14"/>
                <w:szCs w:val="14"/>
              </w:rPr>
            </w:pPr>
            <w:r w:rsidRPr="00CF7D7B">
              <w:rPr>
                <w:sz w:val="14"/>
                <w:szCs w:val="14"/>
              </w:rPr>
              <w:t>Прочие расходы, всего, в том числе:</w:t>
            </w:r>
          </w:p>
        </w:tc>
        <w:tc>
          <w:tcPr>
            <w:tcW w:w="1117" w:type="dxa"/>
            <w:shd w:val="clear" w:color="000000" w:fill="FFFFFF"/>
            <w:noWrap/>
            <w:hideMark/>
          </w:tcPr>
          <w:p w14:paraId="194B9185"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031A5577" w14:textId="77777777" w:rsidR="004A6C4D" w:rsidRPr="002A04F8" w:rsidRDefault="004A6C4D" w:rsidP="004F3BCF">
            <w:pPr>
              <w:rPr>
                <w:sz w:val="16"/>
                <w:szCs w:val="16"/>
              </w:rPr>
            </w:pPr>
            <w:r w:rsidRPr="002A04F8">
              <w:rPr>
                <w:sz w:val="16"/>
                <w:szCs w:val="16"/>
              </w:rPr>
              <w:t> </w:t>
            </w:r>
          </w:p>
        </w:tc>
        <w:tc>
          <w:tcPr>
            <w:tcW w:w="1283" w:type="dxa"/>
            <w:shd w:val="clear" w:color="auto" w:fill="auto"/>
            <w:noWrap/>
            <w:vAlign w:val="bottom"/>
            <w:hideMark/>
          </w:tcPr>
          <w:p w14:paraId="244D67E9" w14:textId="77777777" w:rsidR="004A6C4D" w:rsidRPr="007506C8" w:rsidRDefault="004A6C4D" w:rsidP="004F3BCF">
            <w:pPr>
              <w:jc w:val="right"/>
              <w:rPr>
                <w:sz w:val="14"/>
                <w:szCs w:val="14"/>
              </w:rPr>
            </w:pPr>
            <w:r w:rsidRPr="007506C8">
              <w:rPr>
                <w:sz w:val="14"/>
                <w:szCs w:val="14"/>
              </w:rPr>
              <w:t>466 455,28</w:t>
            </w:r>
          </w:p>
        </w:tc>
        <w:tc>
          <w:tcPr>
            <w:tcW w:w="2362" w:type="dxa"/>
            <w:vMerge/>
            <w:vAlign w:val="center"/>
            <w:hideMark/>
          </w:tcPr>
          <w:p w14:paraId="48981988" w14:textId="77777777" w:rsidR="004A6C4D" w:rsidRPr="00CF7D7B" w:rsidRDefault="004A6C4D" w:rsidP="004F3BCF">
            <w:pPr>
              <w:rPr>
                <w:sz w:val="14"/>
                <w:szCs w:val="14"/>
              </w:rPr>
            </w:pPr>
          </w:p>
        </w:tc>
      </w:tr>
      <w:tr w:rsidR="004A6C4D" w:rsidRPr="00CF7D7B" w14:paraId="25669E0A" w14:textId="77777777" w:rsidTr="004F3BCF">
        <w:trPr>
          <w:trHeight w:val="255"/>
        </w:trPr>
        <w:tc>
          <w:tcPr>
            <w:tcW w:w="636" w:type="dxa"/>
            <w:shd w:val="clear" w:color="auto" w:fill="auto"/>
            <w:noWrap/>
            <w:vAlign w:val="bottom"/>
            <w:hideMark/>
          </w:tcPr>
          <w:p w14:paraId="56BFA791" w14:textId="77777777" w:rsidR="004A6C4D" w:rsidRPr="00CF7D7B" w:rsidRDefault="004A6C4D" w:rsidP="004F3BCF">
            <w:pPr>
              <w:jc w:val="center"/>
              <w:rPr>
                <w:i/>
                <w:iCs/>
                <w:sz w:val="14"/>
                <w:szCs w:val="14"/>
              </w:rPr>
            </w:pPr>
            <w:r w:rsidRPr="00CF7D7B">
              <w:rPr>
                <w:i/>
                <w:iCs/>
                <w:sz w:val="14"/>
                <w:szCs w:val="14"/>
              </w:rPr>
              <w:t>1.3.1.</w:t>
            </w:r>
          </w:p>
        </w:tc>
        <w:tc>
          <w:tcPr>
            <w:tcW w:w="2621" w:type="dxa"/>
            <w:shd w:val="clear" w:color="auto" w:fill="auto"/>
            <w:vAlign w:val="bottom"/>
            <w:hideMark/>
          </w:tcPr>
          <w:p w14:paraId="118C3A0C" w14:textId="77777777" w:rsidR="004A6C4D" w:rsidRPr="00CF7D7B" w:rsidRDefault="004A6C4D" w:rsidP="004F3BCF">
            <w:pPr>
              <w:rPr>
                <w:sz w:val="14"/>
                <w:szCs w:val="14"/>
              </w:rPr>
            </w:pPr>
            <w:r w:rsidRPr="00CF7D7B">
              <w:rPr>
                <w:sz w:val="14"/>
                <w:szCs w:val="14"/>
              </w:rPr>
              <w:t>Ремонт основных фондов</w:t>
            </w:r>
          </w:p>
        </w:tc>
        <w:tc>
          <w:tcPr>
            <w:tcW w:w="1117" w:type="dxa"/>
            <w:shd w:val="clear" w:color="000000" w:fill="FFFFFF"/>
            <w:noWrap/>
            <w:hideMark/>
          </w:tcPr>
          <w:p w14:paraId="4B9BA611"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2D3EAD7F" w14:textId="77777777" w:rsidR="004A6C4D" w:rsidRPr="002A04F8" w:rsidRDefault="004A6C4D" w:rsidP="004F3BCF">
            <w:pPr>
              <w:jc w:val="right"/>
              <w:rPr>
                <w:sz w:val="16"/>
                <w:szCs w:val="16"/>
              </w:rPr>
            </w:pPr>
            <w:r w:rsidRPr="007506C8">
              <w:rPr>
                <w:sz w:val="14"/>
                <w:szCs w:val="14"/>
              </w:rPr>
              <w:t>399 581,57</w:t>
            </w:r>
          </w:p>
        </w:tc>
        <w:tc>
          <w:tcPr>
            <w:tcW w:w="1283" w:type="dxa"/>
            <w:shd w:val="clear" w:color="auto" w:fill="auto"/>
            <w:noWrap/>
            <w:vAlign w:val="bottom"/>
            <w:hideMark/>
          </w:tcPr>
          <w:p w14:paraId="5892BA60" w14:textId="77777777" w:rsidR="004A6C4D" w:rsidRPr="007506C8" w:rsidRDefault="004A6C4D" w:rsidP="004F3BCF">
            <w:pPr>
              <w:jc w:val="right"/>
              <w:rPr>
                <w:sz w:val="14"/>
                <w:szCs w:val="14"/>
              </w:rPr>
            </w:pPr>
            <w:r w:rsidRPr="007506C8">
              <w:rPr>
                <w:sz w:val="14"/>
                <w:szCs w:val="14"/>
              </w:rPr>
              <w:t>379 325,17</w:t>
            </w:r>
          </w:p>
        </w:tc>
        <w:tc>
          <w:tcPr>
            <w:tcW w:w="2362" w:type="dxa"/>
            <w:vMerge/>
            <w:vAlign w:val="center"/>
            <w:hideMark/>
          </w:tcPr>
          <w:p w14:paraId="1004DB88" w14:textId="77777777" w:rsidR="004A6C4D" w:rsidRPr="00CF7D7B" w:rsidRDefault="004A6C4D" w:rsidP="004F3BCF">
            <w:pPr>
              <w:rPr>
                <w:sz w:val="14"/>
                <w:szCs w:val="14"/>
              </w:rPr>
            </w:pPr>
          </w:p>
        </w:tc>
      </w:tr>
      <w:tr w:rsidR="004A6C4D" w:rsidRPr="00CF7D7B" w14:paraId="3F555819" w14:textId="77777777" w:rsidTr="004F3BCF">
        <w:trPr>
          <w:trHeight w:val="298"/>
        </w:trPr>
        <w:tc>
          <w:tcPr>
            <w:tcW w:w="636" w:type="dxa"/>
            <w:shd w:val="clear" w:color="auto" w:fill="auto"/>
            <w:noWrap/>
            <w:vAlign w:val="bottom"/>
            <w:hideMark/>
          </w:tcPr>
          <w:p w14:paraId="6CC9B0DC" w14:textId="77777777" w:rsidR="004A6C4D" w:rsidRPr="00CF7D7B" w:rsidRDefault="004A6C4D" w:rsidP="004F3BCF">
            <w:pPr>
              <w:jc w:val="center"/>
              <w:rPr>
                <w:i/>
                <w:iCs/>
                <w:sz w:val="14"/>
                <w:szCs w:val="14"/>
              </w:rPr>
            </w:pPr>
            <w:r w:rsidRPr="00CF7D7B">
              <w:rPr>
                <w:i/>
                <w:iCs/>
                <w:sz w:val="14"/>
                <w:szCs w:val="14"/>
              </w:rPr>
              <w:t>1.3.2.</w:t>
            </w:r>
          </w:p>
        </w:tc>
        <w:tc>
          <w:tcPr>
            <w:tcW w:w="2621" w:type="dxa"/>
            <w:shd w:val="clear" w:color="auto" w:fill="auto"/>
            <w:vAlign w:val="bottom"/>
            <w:hideMark/>
          </w:tcPr>
          <w:p w14:paraId="1092CFDA" w14:textId="77777777" w:rsidR="004A6C4D" w:rsidRPr="00CF7D7B" w:rsidRDefault="004A6C4D" w:rsidP="004F3BCF">
            <w:pPr>
              <w:rPr>
                <w:sz w:val="14"/>
                <w:szCs w:val="14"/>
              </w:rPr>
            </w:pPr>
            <w:r w:rsidRPr="00CF7D7B">
              <w:rPr>
                <w:sz w:val="14"/>
                <w:szCs w:val="14"/>
              </w:rPr>
              <w:t>Оплата работ и услуг сторонних организаций</w:t>
            </w:r>
          </w:p>
        </w:tc>
        <w:tc>
          <w:tcPr>
            <w:tcW w:w="1117" w:type="dxa"/>
            <w:shd w:val="clear" w:color="000000" w:fill="FFFFFF"/>
            <w:noWrap/>
            <w:hideMark/>
          </w:tcPr>
          <w:p w14:paraId="6B3C8F45"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0D51494C" w14:textId="77777777" w:rsidR="004A6C4D" w:rsidRPr="002A04F8" w:rsidRDefault="004A6C4D" w:rsidP="004F3BCF">
            <w:pPr>
              <w:rPr>
                <w:sz w:val="16"/>
                <w:szCs w:val="16"/>
              </w:rPr>
            </w:pPr>
          </w:p>
        </w:tc>
        <w:tc>
          <w:tcPr>
            <w:tcW w:w="1283" w:type="dxa"/>
            <w:shd w:val="clear" w:color="auto" w:fill="auto"/>
            <w:noWrap/>
            <w:vAlign w:val="bottom"/>
            <w:hideMark/>
          </w:tcPr>
          <w:p w14:paraId="0275AC93" w14:textId="77777777" w:rsidR="004A6C4D" w:rsidRPr="007506C8" w:rsidRDefault="004A6C4D" w:rsidP="004F3BCF">
            <w:pPr>
              <w:jc w:val="right"/>
              <w:rPr>
                <w:sz w:val="14"/>
                <w:szCs w:val="14"/>
              </w:rPr>
            </w:pPr>
            <w:r w:rsidRPr="007506C8">
              <w:rPr>
                <w:sz w:val="14"/>
                <w:szCs w:val="14"/>
              </w:rPr>
              <w:t>20 906,84</w:t>
            </w:r>
          </w:p>
        </w:tc>
        <w:tc>
          <w:tcPr>
            <w:tcW w:w="2362" w:type="dxa"/>
            <w:vMerge/>
            <w:vAlign w:val="center"/>
            <w:hideMark/>
          </w:tcPr>
          <w:p w14:paraId="776A2D36" w14:textId="77777777" w:rsidR="004A6C4D" w:rsidRPr="00CF7D7B" w:rsidRDefault="004A6C4D" w:rsidP="004F3BCF">
            <w:pPr>
              <w:rPr>
                <w:sz w:val="14"/>
                <w:szCs w:val="14"/>
              </w:rPr>
            </w:pPr>
          </w:p>
        </w:tc>
      </w:tr>
      <w:tr w:rsidR="004A6C4D" w:rsidRPr="00CF7D7B" w14:paraId="4C70C36D" w14:textId="77777777" w:rsidTr="004F3BCF">
        <w:trPr>
          <w:trHeight w:val="117"/>
        </w:trPr>
        <w:tc>
          <w:tcPr>
            <w:tcW w:w="636" w:type="dxa"/>
            <w:shd w:val="clear" w:color="auto" w:fill="auto"/>
            <w:noWrap/>
            <w:vAlign w:val="bottom"/>
            <w:hideMark/>
          </w:tcPr>
          <w:p w14:paraId="48217BA4" w14:textId="77777777" w:rsidR="004A6C4D" w:rsidRPr="00CF7D7B" w:rsidRDefault="004A6C4D" w:rsidP="004F3BCF">
            <w:pPr>
              <w:jc w:val="center"/>
              <w:rPr>
                <w:sz w:val="14"/>
                <w:szCs w:val="14"/>
              </w:rPr>
            </w:pPr>
            <w:r w:rsidRPr="00CF7D7B">
              <w:rPr>
                <w:sz w:val="14"/>
                <w:szCs w:val="14"/>
              </w:rPr>
              <w:t>1.3.2.1.</w:t>
            </w:r>
          </w:p>
        </w:tc>
        <w:tc>
          <w:tcPr>
            <w:tcW w:w="2621" w:type="dxa"/>
            <w:shd w:val="clear" w:color="auto" w:fill="auto"/>
            <w:vAlign w:val="bottom"/>
            <w:hideMark/>
          </w:tcPr>
          <w:p w14:paraId="47912422" w14:textId="77777777" w:rsidR="004A6C4D" w:rsidRPr="00CF7D7B" w:rsidRDefault="004A6C4D" w:rsidP="004F3BCF">
            <w:pPr>
              <w:rPr>
                <w:sz w:val="14"/>
                <w:szCs w:val="14"/>
              </w:rPr>
            </w:pPr>
            <w:r w:rsidRPr="00CF7D7B">
              <w:rPr>
                <w:sz w:val="14"/>
                <w:szCs w:val="14"/>
              </w:rPr>
              <w:t>Услуги связи</w:t>
            </w:r>
          </w:p>
        </w:tc>
        <w:tc>
          <w:tcPr>
            <w:tcW w:w="1117" w:type="dxa"/>
            <w:shd w:val="clear" w:color="000000" w:fill="FFFFFF"/>
            <w:noWrap/>
            <w:hideMark/>
          </w:tcPr>
          <w:p w14:paraId="26241939"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51E876A0" w14:textId="77777777" w:rsidR="004A6C4D" w:rsidRPr="00CF7D7B" w:rsidRDefault="004A6C4D" w:rsidP="004F3BCF">
            <w:pPr>
              <w:jc w:val="right"/>
              <w:rPr>
                <w:sz w:val="14"/>
                <w:szCs w:val="14"/>
              </w:rPr>
            </w:pPr>
          </w:p>
        </w:tc>
        <w:tc>
          <w:tcPr>
            <w:tcW w:w="1283" w:type="dxa"/>
            <w:shd w:val="clear" w:color="auto" w:fill="auto"/>
            <w:noWrap/>
            <w:vAlign w:val="bottom"/>
            <w:hideMark/>
          </w:tcPr>
          <w:p w14:paraId="5E1BA693" w14:textId="77777777" w:rsidR="004A6C4D" w:rsidRPr="007506C8" w:rsidRDefault="004A6C4D" w:rsidP="004F3BCF">
            <w:pPr>
              <w:jc w:val="right"/>
              <w:rPr>
                <w:sz w:val="14"/>
                <w:szCs w:val="14"/>
              </w:rPr>
            </w:pPr>
            <w:r w:rsidRPr="007506C8">
              <w:rPr>
                <w:sz w:val="14"/>
                <w:szCs w:val="14"/>
              </w:rPr>
              <w:t>7 969,36</w:t>
            </w:r>
          </w:p>
        </w:tc>
        <w:tc>
          <w:tcPr>
            <w:tcW w:w="2362" w:type="dxa"/>
            <w:vMerge/>
            <w:vAlign w:val="center"/>
            <w:hideMark/>
          </w:tcPr>
          <w:p w14:paraId="65D2360F" w14:textId="77777777" w:rsidR="004A6C4D" w:rsidRPr="00CF7D7B" w:rsidRDefault="004A6C4D" w:rsidP="004F3BCF">
            <w:pPr>
              <w:rPr>
                <w:sz w:val="14"/>
                <w:szCs w:val="14"/>
              </w:rPr>
            </w:pPr>
          </w:p>
        </w:tc>
      </w:tr>
      <w:tr w:rsidR="004A6C4D" w:rsidRPr="00CF7D7B" w14:paraId="66AA7A04" w14:textId="77777777" w:rsidTr="004F3BCF">
        <w:trPr>
          <w:trHeight w:val="194"/>
        </w:trPr>
        <w:tc>
          <w:tcPr>
            <w:tcW w:w="636" w:type="dxa"/>
            <w:shd w:val="clear" w:color="auto" w:fill="auto"/>
            <w:noWrap/>
            <w:vAlign w:val="bottom"/>
            <w:hideMark/>
          </w:tcPr>
          <w:p w14:paraId="1D060E9B" w14:textId="77777777" w:rsidR="004A6C4D" w:rsidRPr="00CF7D7B" w:rsidRDefault="004A6C4D" w:rsidP="004F3BCF">
            <w:pPr>
              <w:jc w:val="center"/>
              <w:rPr>
                <w:sz w:val="14"/>
                <w:szCs w:val="14"/>
              </w:rPr>
            </w:pPr>
            <w:r w:rsidRPr="00CF7D7B">
              <w:rPr>
                <w:sz w:val="14"/>
                <w:szCs w:val="14"/>
              </w:rPr>
              <w:t>1.3.2.2.</w:t>
            </w:r>
          </w:p>
        </w:tc>
        <w:tc>
          <w:tcPr>
            <w:tcW w:w="2621" w:type="dxa"/>
            <w:shd w:val="clear" w:color="auto" w:fill="auto"/>
            <w:vAlign w:val="bottom"/>
            <w:hideMark/>
          </w:tcPr>
          <w:p w14:paraId="0C6B1A44" w14:textId="77777777" w:rsidR="004A6C4D" w:rsidRPr="00CF7D7B" w:rsidRDefault="004A6C4D" w:rsidP="004F3BCF">
            <w:pPr>
              <w:rPr>
                <w:sz w:val="14"/>
                <w:szCs w:val="14"/>
              </w:rPr>
            </w:pPr>
            <w:r w:rsidRPr="00CF7D7B">
              <w:rPr>
                <w:sz w:val="14"/>
                <w:szCs w:val="14"/>
              </w:rPr>
              <w:t>Расходы на услуги вневедомственной охраны и коммунального хозяйства</w:t>
            </w:r>
          </w:p>
        </w:tc>
        <w:tc>
          <w:tcPr>
            <w:tcW w:w="1117" w:type="dxa"/>
            <w:shd w:val="clear" w:color="000000" w:fill="FFFFFF"/>
            <w:noWrap/>
            <w:hideMark/>
          </w:tcPr>
          <w:p w14:paraId="03DB60E6"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122101E4" w14:textId="77777777" w:rsidR="004A6C4D" w:rsidRPr="00CF7D7B" w:rsidRDefault="004A6C4D" w:rsidP="004F3BCF">
            <w:pPr>
              <w:jc w:val="right"/>
              <w:rPr>
                <w:sz w:val="14"/>
                <w:szCs w:val="14"/>
              </w:rPr>
            </w:pPr>
          </w:p>
        </w:tc>
        <w:tc>
          <w:tcPr>
            <w:tcW w:w="1283" w:type="dxa"/>
            <w:shd w:val="clear" w:color="auto" w:fill="auto"/>
            <w:noWrap/>
            <w:vAlign w:val="bottom"/>
            <w:hideMark/>
          </w:tcPr>
          <w:p w14:paraId="1752535C" w14:textId="77777777" w:rsidR="004A6C4D" w:rsidRPr="007506C8" w:rsidRDefault="004A6C4D" w:rsidP="004F3BCF">
            <w:pPr>
              <w:jc w:val="right"/>
              <w:rPr>
                <w:sz w:val="14"/>
                <w:szCs w:val="14"/>
              </w:rPr>
            </w:pPr>
            <w:r w:rsidRPr="007506C8">
              <w:rPr>
                <w:sz w:val="14"/>
                <w:szCs w:val="14"/>
              </w:rPr>
              <w:t>8 028,66</w:t>
            </w:r>
          </w:p>
        </w:tc>
        <w:tc>
          <w:tcPr>
            <w:tcW w:w="2362" w:type="dxa"/>
            <w:vMerge/>
            <w:vAlign w:val="center"/>
            <w:hideMark/>
          </w:tcPr>
          <w:p w14:paraId="4C54A77E" w14:textId="77777777" w:rsidR="004A6C4D" w:rsidRPr="00CF7D7B" w:rsidRDefault="004A6C4D" w:rsidP="004F3BCF">
            <w:pPr>
              <w:rPr>
                <w:sz w:val="14"/>
                <w:szCs w:val="14"/>
              </w:rPr>
            </w:pPr>
          </w:p>
        </w:tc>
      </w:tr>
      <w:tr w:rsidR="004A6C4D" w:rsidRPr="00CF7D7B" w14:paraId="433D4E92" w14:textId="77777777" w:rsidTr="004F3BCF">
        <w:trPr>
          <w:trHeight w:val="228"/>
        </w:trPr>
        <w:tc>
          <w:tcPr>
            <w:tcW w:w="636" w:type="dxa"/>
            <w:shd w:val="clear" w:color="auto" w:fill="auto"/>
            <w:noWrap/>
            <w:vAlign w:val="bottom"/>
            <w:hideMark/>
          </w:tcPr>
          <w:p w14:paraId="3517E536" w14:textId="77777777" w:rsidR="004A6C4D" w:rsidRPr="00CF7D7B" w:rsidRDefault="004A6C4D" w:rsidP="004F3BCF">
            <w:pPr>
              <w:jc w:val="center"/>
              <w:rPr>
                <w:sz w:val="14"/>
                <w:szCs w:val="14"/>
              </w:rPr>
            </w:pPr>
            <w:r w:rsidRPr="00CF7D7B">
              <w:rPr>
                <w:sz w:val="14"/>
                <w:szCs w:val="14"/>
              </w:rPr>
              <w:t>1.3.2.3.</w:t>
            </w:r>
          </w:p>
        </w:tc>
        <w:tc>
          <w:tcPr>
            <w:tcW w:w="2621" w:type="dxa"/>
            <w:shd w:val="clear" w:color="auto" w:fill="auto"/>
            <w:vAlign w:val="bottom"/>
            <w:hideMark/>
          </w:tcPr>
          <w:p w14:paraId="70C128D3" w14:textId="77777777" w:rsidR="004A6C4D" w:rsidRPr="00CF7D7B" w:rsidRDefault="004A6C4D" w:rsidP="004F3BCF">
            <w:pPr>
              <w:rPr>
                <w:sz w:val="14"/>
                <w:szCs w:val="14"/>
              </w:rPr>
            </w:pPr>
            <w:r w:rsidRPr="00CF7D7B">
              <w:rPr>
                <w:sz w:val="14"/>
                <w:szCs w:val="14"/>
              </w:rPr>
              <w:t>Расходы на юридические и информационные услуги</w:t>
            </w:r>
          </w:p>
        </w:tc>
        <w:tc>
          <w:tcPr>
            <w:tcW w:w="1117" w:type="dxa"/>
            <w:shd w:val="clear" w:color="000000" w:fill="FFFFFF"/>
            <w:noWrap/>
            <w:hideMark/>
          </w:tcPr>
          <w:p w14:paraId="3D48092F"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0F952486" w14:textId="77777777" w:rsidR="004A6C4D" w:rsidRPr="00CF7D7B" w:rsidRDefault="004A6C4D" w:rsidP="004F3BCF">
            <w:pPr>
              <w:jc w:val="right"/>
              <w:rPr>
                <w:sz w:val="14"/>
                <w:szCs w:val="14"/>
              </w:rPr>
            </w:pPr>
          </w:p>
        </w:tc>
        <w:tc>
          <w:tcPr>
            <w:tcW w:w="1283" w:type="dxa"/>
            <w:shd w:val="clear" w:color="auto" w:fill="auto"/>
            <w:noWrap/>
            <w:vAlign w:val="bottom"/>
            <w:hideMark/>
          </w:tcPr>
          <w:p w14:paraId="67A6D0FD" w14:textId="77777777" w:rsidR="004A6C4D" w:rsidRPr="007506C8" w:rsidRDefault="004A6C4D" w:rsidP="004F3BCF">
            <w:pPr>
              <w:jc w:val="right"/>
              <w:rPr>
                <w:sz w:val="14"/>
                <w:szCs w:val="14"/>
              </w:rPr>
            </w:pPr>
            <w:r w:rsidRPr="007506C8">
              <w:rPr>
                <w:sz w:val="14"/>
                <w:szCs w:val="14"/>
              </w:rPr>
              <w:t>16,65</w:t>
            </w:r>
          </w:p>
        </w:tc>
        <w:tc>
          <w:tcPr>
            <w:tcW w:w="2362" w:type="dxa"/>
            <w:vMerge/>
            <w:vAlign w:val="center"/>
            <w:hideMark/>
          </w:tcPr>
          <w:p w14:paraId="05AC6F7A" w14:textId="77777777" w:rsidR="004A6C4D" w:rsidRPr="00CF7D7B" w:rsidRDefault="004A6C4D" w:rsidP="004F3BCF">
            <w:pPr>
              <w:rPr>
                <w:sz w:val="14"/>
                <w:szCs w:val="14"/>
              </w:rPr>
            </w:pPr>
          </w:p>
        </w:tc>
      </w:tr>
      <w:tr w:rsidR="004A6C4D" w:rsidRPr="00CF7D7B" w14:paraId="7A1C713D" w14:textId="77777777" w:rsidTr="004F3BCF">
        <w:trPr>
          <w:trHeight w:val="104"/>
        </w:trPr>
        <w:tc>
          <w:tcPr>
            <w:tcW w:w="636" w:type="dxa"/>
            <w:shd w:val="clear" w:color="auto" w:fill="auto"/>
            <w:noWrap/>
            <w:vAlign w:val="bottom"/>
            <w:hideMark/>
          </w:tcPr>
          <w:p w14:paraId="21FC1A2C" w14:textId="77777777" w:rsidR="004A6C4D" w:rsidRPr="00CF7D7B" w:rsidRDefault="004A6C4D" w:rsidP="004F3BCF">
            <w:pPr>
              <w:jc w:val="center"/>
              <w:rPr>
                <w:sz w:val="14"/>
                <w:szCs w:val="14"/>
              </w:rPr>
            </w:pPr>
            <w:r w:rsidRPr="00CF7D7B">
              <w:rPr>
                <w:sz w:val="14"/>
                <w:szCs w:val="14"/>
              </w:rPr>
              <w:t>1.3.2.4.</w:t>
            </w:r>
          </w:p>
        </w:tc>
        <w:tc>
          <w:tcPr>
            <w:tcW w:w="2621" w:type="dxa"/>
            <w:shd w:val="clear" w:color="auto" w:fill="auto"/>
            <w:vAlign w:val="bottom"/>
            <w:hideMark/>
          </w:tcPr>
          <w:p w14:paraId="5F84C95F" w14:textId="77777777" w:rsidR="004A6C4D" w:rsidRPr="00CF7D7B" w:rsidRDefault="004A6C4D" w:rsidP="004F3BCF">
            <w:pPr>
              <w:rPr>
                <w:sz w:val="14"/>
                <w:szCs w:val="14"/>
              </w:rPr>
            </w:pPr>
            <w:r w:rsidRPr="00CF7D7B">
              <w:rPr>
                <w:sz w:val="14"/>
                <w:szCs w:val="14"/>
              </w:rPr>
              <w:t>Расходы на аудиторские и консультационные услуги</w:t>
            </w:r>
          </w:p>
        </w:tc>
        <w:tc>
          <w:tcPr>
            <w:tcW w:w="1117" w:type="dxa"/>
            <w:shd w:val="clear" w:color="000000" w:fill="FFFFFF"/>
            <w:noWrap/>
            <w:hideMark/>
          </w:tcPr>
          <w:p w14:paraId="042E34FB"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7BB33122" w14:textId="77777777" w:rsidR="004A6C4D" w:rsidRPr="00CF7D7B" w:rsidRDefault="004A6C4D" w:rsidP="004F3BCF">
            <w:pPr>
              <w:jc w:val="right"/>
              <w:rPr>
                <w:sz w:val="14"/>
                <w:szCs w:val="14"/>
              </w:rPr>
            </w:pPr>
          </w:p>
        </w:tc>
        <w:tc>
          <w:tcPr>
            <w:tcW w:w="1283" w:type="dxa"/>
            <w:shd w:val="clear" w:color="auto" w:fill="auto"/>
            <w:noWrap/>
            <w:vAlign w:val="bottom"/>
            <w:hideMark/>
          </w:tcPr>
          <w:p w14:paraId="2470EF26" w14:textId="77777777" w:rsidR="004A6C4D" w:rsidRPr="007506C8" w:rsidRDefault="004A6C4D" w:rsidP="004F3BCF">
            <w:pPr>
              <w:jc w:val="right"/>
              <w:rPr>
                <w:sz w:val="14"/>
                <w:szCs w:val="14"/>
              </w:rPr>
            </w:pPr>
            <w:r w:rsidRPr="007506C8">
              <w:rPr>
                <w:sz w:val="14"/>
                <w:szCs w:val="14"/>
              </w:rPr>
              <w:t>478,45</w:t>
            </w:r>
          </w:p>
        </w:tc>
        <w:tc>
          <w:tcPr>
            <w:tcW w:w="2362" w:type="dxa"/>
            <w:vMerge/>
            <w:vAlign w:val="center"/>
            <w:hideMark/>
          </w:tcPr>
          <w:p w14:paraId="1B9339C8" w14:textId="77777777" w:rsidR="004A6C4D" w:rsidRPr="00CF7D7B" w:rsidRDefault="004A6C4D" w:rsidP="004F3BCF">
            <w:pPr>
              <w:rPr>
                <w:sz w:val="14"/>
                <w:szCs w:val="14"/>
              </w:rPr>
            </w:pPr>
          </w:p>
        </w:tc>
      </w:tr>
      <w:tr w:rsidR="004A6C4D" w:rsidRPr="00CF7D7B" w14:paraId="75CE2091" w14:textId="77777777" w:rsidTr="004F3BCF">
        <w:trPr>
          <w:trHeight w:val="66"/>
        </w:trPr>
        <w:tc>
          <w:tcPr>
            <w:tcW w:w="636" w:type="dxa"/>
            <w:shd w:val="clear" w:color="auto" w:fill="auto"/>
            <w:noWrap/>
            <w:vAlign w:val="bottom"/>
            <w:hideMark/>
          </w:tcPr>
          <w:p w14:paraId="30312B38" w14:textId="77777777" w:rsidR="004A6C4D" w:rsidRPr="00CF7D7B" w:rsidRDefault="004A6C4D" w:rsidP="004F3BCF">
            <w:pPr>
              <w:jc w:val="center"/>
              <w:rPr>
                <w:sz w:val="14"/>
                <w:szCs w:val="14"/>
              </w:rPr>
            </w:pPr>
            <w:r w:rsidRPr="00CF7D7B">
              <w:rPr>
                <w:sz w:val="14"/>
                <w:szCs w:val="14"/>
              </w:rPr>
              <w:t>1.3.2.5.</w:t>
            </w:r>
          </w:p>
        </w:tc>
        <w:tc>
          <w:tcPr>
            <w:tcW w:w="2621" w:type="dxa"/>
            <w:shd w:val="clear" w:color="auto" w:fill="auto"/>
            <w:vAlign w:val="bottom"/>
            <w:hideMark/>
          </w:tcPr>
          <w:p w14:paraId="6953D922" w14:textId="77777777" w:rsidR="004A6C4D" w:rsidRPr="00CF7D7B" w:rsidRDefault="004A6C4D" w:rsidP="004F3BCF">
            <w:pPr>
              <w:rPr>
                <w:sz w:val="14"/>
                <w:szCs w:val="14"/>
              </w:rPr>
            </w:pPr>
            <w:r w:rsidRPr="00CF7D7B">
              <w:rPr>
                <w:sz w:val="14"/>
                <w:szCs w:val="14"/>
              </w:rPr>
              <w:t>Транспортные услуги</w:t>
            </w:r>
          </w:p>
        </w:tc>
        <w:tc>
          <w:tcPr>
            <w:tcW w:w="1117" w:type="dxa"/>
            <w:shd w:val="clear" w:color="000000" w:fill="FFFFFF"/>
            <w:noWrap/>
            <w:hideMark/>
          </w:tcPr>
          <w:p w14:paraId="50BDECBB"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212F93AF" w14:textId="77777777" w:rsidR="004A6C4D" w:rsidRPr="00CF7D7B" w:rsidRDefault="004A6C4D" w:rsidP="004F3BCF">
            <w:pPr>
              <w:jc w:val="right"/>
              <w:rPr>
                <w:sz w:val="14"/>
                <w:szCs w:val="14"/>
              </w:rPr>
            </w:pPr>
          </w:p>
        </w:tc>
        <w:tc>
          <w:tcPr>
            <w:tcW w:w="1283" w:type="dxa"/>
            <w:shd w:val="clear" w:color="auto" w:fill="auto"/>
            <w:noWrap/>
            <w:vAlign w:val="bottom"/>
            <w:hideMark/>
          </w:tcPr>
          <w:p w14:paraId="39415A92" w14:textId="77777777" w:rsidR="004A6C4D" w:rsidRPr="007506C8" w:rsidRDefault="004A6C4D" w:rsidP="004F3BCF">
            <w:pPr>
              <w:jc w:val="right"/>
              <w:rPr>
                <w:sz w:val="14"/>
                <w:szCs w:val="14"/>
              </w:rPr>
            </w:pPr>
            <w:r w:rsidRPr="007506C8">
              <w:rPr>
                <w:sz w:val="14"/>
                <w:szCs w:val="14"/>
              </w:rPr>
              <w:t> </w:t>
            </w:r>
          </w:p>
        </w:tc>
        <w:tc>
          <w:tcPr>
            <w:tcW w:w="2362" w:type="dxa"/>
            <w:vMerge/>
            <w:vAlign w:val="center"/>
            <w:hideMark/>
          </w:tcPr>
          <w:p w14:paraId="1B3C5D25" w14:textId="77777777" w:rsidR="004A6C4D" w:rsidRPr="00CF7D7B" w:rsidRDefault="004A6C4D" w:rsidP="004F3BCF">
            <w:pPr>
              <w:rPr>
                <w:sz w:val="14"/>
                <w:szCs w:val="14"/>
              </w:rPr>
            </w:pPr>
          </w:p>
        </w:tc>
      </w:tr>
      <w:tr w:rsidR="004A6C4D" w:rsidRPr="00CF7D7B" w14:paraId="76F4AEA8" w14:textId="77777777" w:rsidTr="004F3BCF">
        <w:trPr>
          <w:trHeight w:val="60"/>
        </w:trPr>
        <w:tc>
          <w:tcPr>
            <w:tcW w:w="636" w:type="dxa"/>
            <w:shd w:val="clear" w:color="auto" w:fill="auto"/>
            <w:noWrap/>
            <w:vAlign w:val="bottom"/>
            <w:hideMark/>
          </w:tcPr>
          <w:p w14:paraId="7FC4497E" w14:textId="77777777" w:rsidR="004A6C4D" w:rsidRPr="00CF7D7B" w:rsidRDefault="004A6C4D" w:rsidP="004F3BCF">
            <w:pPr>
              <w:jc w:val="center"/>
              <w:rPr>
                <w:sz w:val="14"/>
                <w:szCs w:val="14"/>
              </w:rPr>
            </w:pPr>
            <w:r w:rsidRPr="00CF7D7B">
              <w:rPr>
                <w:sz w:val="14"/>
                <w:szCs w:val="14"/>
              </w:rPr>
              <w:t>1.3.2.6.</w:t>
            </w:r>
          </w:p>
        </w:tc>
        <w:tc>
          <w:tcPr>
            <w:tcW w:w="2621" w:type="dxa"/>
            <w:shd w:val="clear" w:color="auto" w:fill="auto"/>
            <w:vAlign w:val="bottom"/>
            <w:hideMark/>
          </w:tcPr>
          <w:p w14:paraId="2844597E" w14:textId="77777777" w:rsidR="004A6C4D" w:rsidRPr="00CF7D7B" w:rsidRDefault="004A6C4D" w:rsidP="004F3BCF">
            <w:pPr>
              <w:rPr>
                <w:sz w:val="14"/>
                <w:szCs w:val="14"/>
              </w:rPr>
            </w:pPr>
            <w:r w:rsidRPr="00CF7D7B">
              <w:rPr>
                <w:sz w:val="14"/>
                <w:szCs w:val="14"/>
              </w:rPr>
              <w:t>Прочие услуги сторонних организаций</w:t>
            </w:r>
          </w:p>
        </w:tc>
        <w:tc>
          <w:tcPr>
            <w:tcW w:w="1117" w:type="dxa"/>
            <w:shd w:val="clear" w:color="000000" w:fill="FFFFFF"/>
            <w:noWrap/>
            <w:hideMark/>
          </w:tcPr>
          <w:p w14:paraId="6129EDD8"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209664B7" w14:textId="77777777" w:rsidR="004A6C4D" w:rsidRPr="00CF7D7B" w:rsidRDefault="004A6C4D" w:rsidP="004F3BCF">
            <w:pPr>
              <w:jc w:val="right"/>
              <w:rPr>
                <w:sz w:val="14"/>
                <w:szCs w:val="14"/>
              </w:rPr>
            </w:pPr>
          </w:p>
        </w:tc>
        <w:tc>
          <w:tcPr>
            <w:tcW w:w="1283" w:type="dxa"/>
            <w:shd w:val="clear" w:color="auto" w:fill="auto"/>
            <w:noWrap/>
            <w:vAlign w:val="bottom"/>
            <w:hideMark/>
          </w:tcPr>
          <w:p w14:paraId="44A293E0" w14:textId="77777777" w:rsidR="004A6C4D" w:rsidRPr="007506C8" w:rsidRDefault="004A6C4D" w:rsidP="004F3BCF">
            <w:pPr>
              <w:jc w:val="right"/>
              <w:rPr>
                <w:sz w:val="14"/>
                <w:szCs w:val="14"/>
              </w:rPr>
            </w:pPr>
            <w:r w:rsidRPr="007506C8">
              <w:rPr>
                <w:sz w:val="14"/>
                <w:szCs w:val="14"/>
              </w:rPr>
              <w:t>4 413,71</w:t>
            </w:r>
          </w:p>
        </w:tc>
        <w:tc>
          <w:tcPr>
            <w:tcW w:w="2362" w:type="dxa"/>
            <w:vMerge/>
            <w:vAlign w:val="center"/>
            <w:hideMark/>
          </w:tcPr>
          <w:p w14:paraId="2C0FD896" w14:textId="77777777" w:rsidR="004A6C4D" w:rsidRPr="00CF7D7B" w:rsidRDefault="004A6C4D" w:rsidP="004F3BCF">
            <w:pPr>
              <w:rPr>
                <w:sz w:val="14"/>
                <w:szCs w:val="14"/>
              </w:rPr>
            </w:pPr>
          </w:p>
        </w:tc>
      </w:tr>
      <w:tr w:rsidR="004A6C4D" w:rsidRPr="00CF7D7B" w14:paraId="69B8D40C" w14:textId="77777777" w:rsidTr="004F3BCF">
        <w:trPr>
          <w:trHeight w:val="72"/>
        </w:trPr>
        <w:tc>
          <w:tcPr>
            <w:tcW w:w="636" w:type="dxa"/>
            <w:shd w:val="clear" w:color="auto" w:fill="auto"/>
            <w:noWrap/>
            <w:vAlign w:val="bottom"/>
            <w:hideMark/>
          </w:tcPr>
          <w:p w14:paraId="23DD5DC4" w14:textId="77777777" w:rsidR="004A6C4D" w:rsidRPr="00CF7D7B" w:rsidRDefault="004A6C4D" w:rsidP="004F3BCF">
            <w:pPr>
              <w:jc w:val="center"/>
              <w:rPr>
                <w:sz w:val="14"/>
                <w:szCs w:val="14"/>
              </w:rPr>
            </w:pPr>
            <w:r w:rsidRPr="00CF7D7B">
              <w:rPr>
                <w:sz w:val="14"/>
                <w:szCs w:val="14"/>
              </w:rPr>
              <w:t>1.3.3.</w:t>
            </w:r>
          </w:p>
        </w:tc>
        <w:tc>
          <w:tcPr>
            <w:tcW w:w="2621" w:type="dxa"/>
            <w:shd w:val="clear" w:color="auto" w:fill="auto"/>
            <w:vAlign w:val="bottom"/>
            <w:hideMark/>
          </w:tcPr>
          <w:p w14:paraId="7E62F00E" w14:textId="77777777" w:rsidR="004A6C4D" w:rsidRPr="00CF7D7B" w:rsidRDefault="004A6C4D" w:rsidP="004F3BCF">
            <w:pPr>
              <w:rPr>
                <w:sz w:val="14"/>
                <w:szCs w:val="14"/>
              </w:rPr>
            </w:pPr>
            <w:r w:rsidRPr="00CF7D7B">
              <w:rPr>
                <w:sz w:val="14"/>
                <w:szCs w:val="14"/>
              </w:rPr>
              <w:t>Расходы на командировки и представительские</w:t>
            </w:r>
          </w:p>
        </w:tc>
        <w:tc>
          <w:tcPr>
            <w:tcW w:w="1117" w:type="dxa"/>
            <w:shd w:val="clear" w:color="000000" w:fill="FFFFFF"/>
            <w:noWrap/>
            <w:hideMark/>
          </w:tcPr>
          <w:p w14:paraId="34A050B5"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054500E8" w14:textId="77777777" w:rsidR="004A6C4D" w:rsidRPr="00CF7D7B" w:rsidRDefault="004A6C4D" w:rsidP="004F3BCF">
            <w:pPr>
              <w:jc w:val="right"/>
              <w:rPr>
                <w:sz w:val="14"/>
                <w:szCs w:val="14"/>
              </w:rPr>
            </w:pPr>
          </w:p>
        </w:tc>
        <w:tc>
          <w:tcPr>
            <w:tcW w:w="1283" w:type="dxa"/>
            <w:shd w:val="clear" w:color="auto" w:fill="auto"/>
            <w:noWrap/>
            <w:vAlign w:val="bottom"/>
            <w:hideMark/>
          </w:tcPr>
          <w:p w14:paraId="43406CE4" w14:textId="77777777" w:rsidR="004A6C4D" w:rsidRPr="007506C8" w:rsidRDefault="004A6C4D" w:rsidP="004F3BCF">
            <w:pPr>
              <w:jc w:val="right"/>
              <w:rPr>
                <w:sz w:val="14"/>
                <w:szCs w:val="14"/>
              </w:rPr>
            </w:pPr>
            <w:r w:rsidRPr="007506C8">
              <w:rPr>
                <w:sz w:val="14"/>
                <w:szCs w:val="14"/>
              </w:rPr>
              <w:t>4 702,12</w:t>
            </w:r>
          </w:p>
        </w:tc>
        <w:tc>
          <w:tcPr>
            <w:tcW w:w="2362" w:type="dxa"/>
            <w:vMerge/>
            <w:vAlign w:val="center"/>
            <w:hideMark/>
          </w:tcPr>
          <w:p w14:paraId="199E51E7" w14:textId="77777777" w:rsidR="004A6C4D" w:rsidRPr="00CF7D7B" w:rsidRDefault="004A6C4D" w:rsidP="004F3BCF">
            <w:pPr>
              <w:rPr>
                <w:sz w:val="14"/>
                <w:szCs w:val="14"/>
              </w:rPr>
            </w:pPr>
          </w:p>
        </w:tc>
      </w:tr>
      <w:tr w:rsidR="004A6C4D" w:rsidRPr="00CF7D7B" w14:paraId="324CDC35" w14:textId="77777777" w:rsidTr="004F3BCF">
        <w:trPr>
          <w:trHeight w:val="193"/>
        </w:trPr>
        <w:tc>
          <w:tcPr>
            <w:tcW w:w="636" w:type="dxa"/>
            <w:shd w:val="clear" w:color="auto" w:fill="auto"/>
            <w:noWrap/>
            <w:vAlign w:val="bottom"/>
            <w:hideMark/>
          </w:tcPr>
          <w:p w14:paraId="72ABB4FC" w14:textId="77777777" w:rsidR="004A6C4D" w:rsidRPr="00CF7D7B" w:rsidRDefault="004A6C4D" w:rsidP="004F3BCF">
            <w:pPr>
              <w:jc w:val="center"/>
              <w:rPr>
                <w:sz w:val="14"/>
                <w:szCs w:val="14"/>
              </w:rPr>
            </w:pPr>
            <w:r w:rsidRPr="00CF7D7B">
              <w:rPr>
                <w:sz w:val="14"/>
                <w:szCs w:val="14"/>
              </w:rPr>
              <w:t>1.3.4.</w:t>
            </w:r>
          </w:p>
        </w:tc>
        <w:tc>
          <w:tcPr>
            <w:tcW w:w="2621" w:type="dxa"/>
            <w:shd w:val="clear" w:color="auto" w:fill="auto"/>
            <w:vAlign w:val="bottom"/>
            <w:hideMark/>
          </w:tcPr>
          <w:p w14:paraId="404B2594" w14:textId="77777777" w:rsidR="004A6C4D" w:rsidRPr="00CF7D7B" w:rsidRDefault="004A6C4D" w:rsidP="004F3BCF">
            <w:pPr>
              <w:rPr>
                <w:sz w:val="14"/>
                <w:szCs w:val="14"/>
              </w:rPr>
            </w:pPr>
            <w:r w:rsidRPr="00CF7D7B">
              <w:rPr>
                <w:sz w:val="14"/>
                <w:szCs w:val="14"/>
              </w:rPr>
              <w:t>Расходы на подготовку кадров</w:t>
            </w:r>
          </w:p>
        </w:tc>
        <w:tc>
          <w:tcPr>
            <w:tcW w:w="1117" w:type="dxa"/>
            <w:shd w:val="clear" w:color="000000" w:fill="FFFFFF"/>
            <w:noWrap/>
            <w:hideMark/>
          </w:tcPr>
          <w:p w14:paraId="1DED6653"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377B4389" w14:textId="77777777" w:rsidR="004A6C4D" w:rsidRPr="00CF7D7B" w:rsidRDefault="004A6C4D" w:rsidP="004F3BCF">
            <w:pPr>
              <w:jc w:val="right"/>
              <w:rPr>
                <w:sz w:val="14"/>
                <w:szCs w:val="14"/>
              </w:rPr>
            </w:pPr>
          </w:p>
        </w:tc>
        <w:tc>
          <w:tcPr>
            <w:tcW w:w="1283" w:type="dxa"/>
            <w:shd w:val="clear" w:color="auto" w:fill="auto"/>
            <w:noWrap/>
            <w:vAlign w:val="bottom"/>
            <w:hideMark/>
          </w:tcPr>
          <w:p w14:paraId="0EDAC041" w14:textId="77777777" w:rsidR="004A6C4D" w:rsidRPr="007506C8" w:rsidRDefault="004A6C4D" w:rsidP="004F3BCF">
            <w:pPr>
              <w:jc w:val="right"/>
              <w:rPr>
                <w:sz w:val="14"/>
                <w:szCs w:val="14"/>
              </w:rPr>
            </w:pPr>
            <w:r w:rsidRPr="007506C8">
              <w:rPr>
                <w:sz w:val="14"/>
                <w:szCs w:val="14"/>
              </w:rPr>
              <w:t>652,73</w:t>
            </w:r>
          </w:p>
        </w:tc>
        <w:tc>
          <w:tcPr>
            <w:tcW w:w="2362" w:type="dxa"/>
            <w:vMerge/>
            <w:vAlign w:val="center"/>
            <w:hideMark/>
          </w:tcPr>
          <w:p w14:paraId="790E3D26" w14:textId="77777777" w:rsidR="004A6C4D" w:rsidRPr="00CF7D7B" w:rsidRDefault="004A6C4D" w:rsidP="004F3BCF">
            <w:pPr>
              <w:rPr>
                <w:sz w:val="14"/>
                <w:szCs w:val="14"/>
              </w:rPr>
            </w:pPr>
          </w:p>
        </w:tc>
      </w:tr>
      <w:tr w:rsidR="004A6C4D" w:rsidRPr="00CF7D7B" w14:paraId="30E3517F" w14:textId="77777777" w:rsidTr="004F3BCF">
        <w:trPr>
          <w:trHeight w:val="282"/>
        </w:trPr>
        <w:tc>
          <w:tcPr>
            <w:tcW w:w="636" w:type="dxa"/>
            <w:shd w:val="clear" w:color="auto" w:fill="auto"/>
            <w:noWrap/>
            <w:vAlign w:val="bottom"/>
            <w:hideMark/>
          </w:tcPr>
          <w:p w14:paraId="49A8AB67" w14:textId="77777777" w:rsidR="004A6C4D" w:rsidRPr="00CF7D7B" w:rsidRDefault="004A6C4D" w:rsidP="004F3BCF">
            <w:pPr>
              <w:jc w:val="center"/>
              <w:rPr>
                <w:sz w:val="14"/>
                <w:szCs w:val="14"/>
              </w:rPr>
            </w:pPr>
            <w:r w:rsidRPr="00CF7D7B">
              <w:rPr>
                <w:sz w:val="14"/>
                <w:szCs w:val="14"/>
              </w:rPr>
              <w:t>1.3.5.</w:t>
            </w:r>
          </w:p>
        </w:tc>
        <w:tc>
          <w:tcPr>
            <w:tcW w:w="2621" w:type="dxa"/>
            <w:shd w:val="clear" w:color="auto" w:fill="auto"/>
            <w:vAlign w:val="bottom"/>
            <w:hideMark/>
          </w:tcPr>
          <w:p w14:paraId="66C47990" w14:textId="77777777" w:rsidR="004A6C4D" w:rsidRPr="00CF7D7B" w:rsidRDefault="004A6C4D" w:rsidP="004F3BCF">
            <w:pPr>
              <w:rPr>
                <w:sz w:val="14"/>
                <w:szCs w:val="14"/>
              </w:rPr>
            </w:pPr>
            <w:r w:rsidRPr="00CF7D7B">
              <w:rPr>
                <w:sz w:val="14"/>
                <w:szCs w:val="14"/>
              </w:rPr>
              <w:t>Расходы на обеспечение нормальных условий труда и мер по технике безопасности</w:t>
            </w:r>
          </w:p>
        </w:tc>
        <w:tc>
          <w:tcPr>
            <w:tcW w:w="1117" w:type="dxa"/>
            <w:shd w:val="clear" w:color="000000" w:fill="FFFFFF"/>
            <w:noWrap/>
            <w:hideMark/>
          </w:tcPr>
          <w:p w14:paraId="1A787FC7"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1BCAAF71" w14:textId="77777777" w:rsidR="004A6C4D" w:rsidRPr="00CF7D7B" w:rsidRDefault="004A6C4D" w:rsidP="004F3BCF">
            <w:pPr>
              <w:jc w:val="right"/>
              <w:rPr>
                <w:sz w:val="14"/>
                <w:szCs w:val="14"/>
              </w:rPr>
            </w:pPr>
          </w:p>
        </w:tc>
        <w:tc>
          <w:tcPr>
            <w:tcW w:w="1283" w:type="dxa"/>
            <w:shd w:val="clear" w:color="auto" w:fill="auto"/>
            <w:noWrap/>
            <w:vAlign w:val="bottom"/>
            <w:hideMark/>
          </w:tcPr>
          <w:p w14:paraId="49B933BA" w14:textId="77777777" w:rsidR="004A6C4D" w:rsidRPr="007506C8" w:rsidRDefault="004A6C4D" w:rsidP="004F3BCF">
            <w:pPr>
              <w:jc w:val="right"/>
              <w:rPr>
                <w:sz w:val="14"/>
                <w:szCs w:val="14"/>
              </w:rPr>
            </w:pPr>
            <w:r w:rsidRPr="007506C8">
              <w:rPr>
                <w:sz w:val="14"/>
                <w:szCs w:val="14"/>
              </w:rPr>
              <w:t>6 977,86</w:t>
            </w:r>
          </w:p>
        </w:tc>
        <w:tc>
          <w:tcPr>
            <w:tcW w:w="2362" w:type="dxa"/>
            <w:vMerge/>
            <w:vAlign w:val="center"/>
            <w:hideMark/>
          </w:tcPr>
          <w:p w14:paraId="610250D1" w14:textId="77777777" w:rsidR="004A6C4D" w:rsidRPr="00CF7D7B" w:rsidRDefault="004A6C4D" w:rsidP="004F3BCF">
            <w:pPr>
              <w:rPr>
                <w:sz w:val="14"/>
                <w:szCs w:val="14"/>
              </w:rPr>
            </w:pPr>
          </w:p>
        </w:tc>
      </w:tr>
      <w:tr w:rsidR="004A6C4D" w:rsidRPr="00CF7D7B" w14:paraId="4BEF5B5A" w14:textId="77777777" w:rsidTr="004F3BCF">
        <w:trPr>
          <w:trHeight w:val="218"/>
        </w:trPr>
        <w:tc>
          <w:tcPr>
            <w:tcW w:w="636" w:type="dxa"/>
            <w:shd w:val="clear" w:color="auto" w:fill="auto"/>
            <w:noWrap/>
            <w:vAlign w:val="bottom"/>
            <w:hideMark/>
          </w:tcPr>
          <w:p w14:paraId="1BBA3A5F" w14:textId="77777777" w:rsidR="004A6C4D" w:rsidRPr="00CF7D7B" w:rsidRDefault="004A6C4D" w:rsidP="004F3BCF">
            <w:pPr>
              <w:jc w:val="center"/>
              <w:rPr>
                <w:i/>
                <w:iCs/>
                <w:sz w:val="14"/>
                <w:szCs w:val="14"/>
              </w:rPr>
            </w:pPr>
            <w:r w:rsidRPr="00CF7D7B">
              <w:rPr>
                <w:i/>
                <w:iCs/>
                <w:sz w:val="14"/>
                <w:szCs w:val="14"/>
              </w:rPr>
              <w:t>1.3.6.</w:t>
            </w:r>
          </w:p>
        </w:tc>
        <w:tc>
          <w:tcPr>
            <w:tcW w:w="2621" w:type="dxa"/>
            <w:shd w:val="clear" w:color="auto" w:fill="auto"/>
            <w:vAlign w:val="bottom"/>
            <w:hideMark/>
          </w:tcPr>
          <w:p w14:paraId="525E220E" w14:textId="77777777" w:rsidR="004A6C4D" w:rsidRPr="00CF7D7B" w:rsidRDefault="004A6C4D" w:rsidP="004F3BCF">
            <w:pPr>
              <w:rPr>
                <w:sz w:val="14"/>
                <w:szCs w:val="14"/>
              </w:rPr>
            </w:pPr>
            <w:r w:rsidRPr="00CF7D7B">
              <w:rPr>
                <w:sz w:val="14"/>
                <w:szCs w:val="14"/>
              </w:rPr>
              <w:t>Электроэнергия на хоз. нужды</w:t>
            </w:r>
          </w:p>
        </w:tc>
        <w:tc>
          <w:tcPr>
            <w:tcW w:w="1117" w:type="dxa"/>
            <w:shd w:val="clear" w:color="000000" w:fill="FFFFFF"/>
            <w:noWrap/>
            <w:hideMark/>
          </w:tcPr>
          <w:p w14:paraId="004D613C"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3397EEB9" w14:textId="77777777" w:rsidR="004A6C4D" w:rsidRPr="00CF7D7B" w:rsidRDefault="004A6C4D" w:rsidP="004F3BCF">
            <w:pPr>
              <w:jc w:val="right"/>
              <w:rPr>
                <w:sz w:val="14"/>
                <w:szCs w:val="14"/>
              </w:rPr>
            </w:pPr>
          </w:p>
        </w:tc>
        <w:tc>
          <w:tcPr>
            <w:tcW w:w="1283" w:type="dxa"/>
            <w:shd w:val="clear" w:color="auto" w:fill="auto"/>
            <w:noWrap/>
            <w:vAlign w:val="bottom"/>
            <w:hideMark/>
          </w:tcPr>
          <w:p w14:paraId="66AE0453" w14:textId="77777777" w:rsidR="004A6C4D" w:rsidRPr="00CF7D7B" w:rsidRDefault="004A6C4D" w:rsidP="004F3BCF">
            <w:pPr>
              <w:jc w:val="right"/>
              <w:rPr>
                <w:sz w:val="14"/>
                <w:szCs w:val="14"/>
              </w:rPr>
            </w:pPr>
            <w:r w:rsidRPr="00CF7D7B">
              <w:rPr>
                <w:sz w:val="14"/>
                <w:szCs w:val="14"/>
              </w:rPr>
              <w:t>0,00</w:t>
            </w:r>
          </w:p>
        </w:tc>
        <w:tc>
          <w:tcPr>
            <w:tcW w:w="2362" w:type="dxa"/>
            <w:vMerge/>
            <w:vAlign w:val="center"/>
            <w:hideMark/>
          </w:tcPr>
          <w:p w14:paraId="3CE8D991" w14:textId="77777777" w:rsidR="004A6C4D" w:rsidRPr="00CF7D7B" w:rsidRDefault="004A6C4D" w:rsidP="004F3BCF">
            <w:pPr>
              <w:rPr>
                <w:sz w:val="14"/>
                <w:szCs w:val="14"/>
              </w:rPr>
            </w:pPr>
          </w:p>
        </w:tc>
      </w:tr>
      <w:tr w:rsidR="004A6C4D" w:rsidRPr="00CF7D7B" w14:paraId="7190E6C4" w14:textId="77777777" w:rsidTr="004F3BCF">
        <w:trPr>
          <w:trHeight w:val="264"/>
        </w:trPr>
        <w:tc>
          <w:tcPr>
            <w:tcW w:w="636" w:type="dxa"/>
            <w:shd w:val="clear" w:color="auto" w:fill="auto"/>
            <w:noWrap/>
            <w:vAlign w:val="bottom"/>
            <w:hideMark/>
          </w:tcPr>
          <w:p w14:paraId="38907711" w14:textId="77777777" w:rsidR="004A6C4D" w:rsidRPr="00CF7D7B" w:rsidRDefault="004A6C4D" w:rsidP="004F3BCF">
            <w:pPr>
              <w:jc w:val="center"/>
              <w:rPr>
                <w:i/>
                <w:iCs/>
                <w:sz w:val="14"/>
                <w:szCs w:val="14"/>
              </w:rPr>
            </w:pPr>
            <w:r w:rsidRPr="00CF7D7B">
              <w:rPr>
                <w:i/>
                <w:iCs/>
                <w:sz w:val="14"/>
                <w:szCs w:val="14"/>
              </w:rPr>
              <w:t>1.3.7.</w:t>
            </w:r>
          </w:p>
        </w:tc>
        <w:tc>
          <w:tcPr>
            <w:tcW w:w="2621" w:type="dxa"/>
            <w:shd w:val="clear" w:color="auto" w:fill="auto"/>
            <w:vAlign w:val="bottom"/>
            <w:hideMark/>
          </w:tcPr>
          <w:p w14:paraId="1934AC2F" w14:textId="77777777" w:rsidR="004A6C4D" w:rsidRPr="00CF7D7B" w:rsidRDefault="004A6C4D" w:rsidP="004F3BCF">
            <w:pPr>
              <w:rPr>
                <w:sz w:val="14"/>
                <w:szCs w:val="14"/>
              </w:rPr>
            </w:pPr>
            <w:r w:rsidRPr="00CF7D7B">
              <w:rPr>
                <w:sz w:val="14"/>
                <w:szCs w:val="14"/>
              </w:rPr>
              <w:t>Теплоэнергия</w:t>
            </w:r>
          </w:p>
        </w:tc>
        <w:tc>
          <w:tcPr>
            <w:tcW w:w="1117" w:type="dxa"/>
            <w:shd w:val="clear" w:color="000000" w:fill="FFFFFF"/>
            <w:noWrap/>
            <w:hideMark/>
          </w:tcPr>
          <w:p w14:paraId="14BE34DC"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5FFE8EB9" w14:textId="77777777" w:rsidR="004A6C4D" w:rsidRPr="00CF7D7B" w:rsidRDefault="004A6C4D" w:rsidP="004F3BCF">
            <w:pPr>
              <w:jc w:val="right"/>
              <w:rPr>
                <w:sz w:val="14"/>
                <w:szCs w:val="14"/>
              </w:rPr>
            </w:pPr>
          </w:p>
        </w:tc>
        <w:tc>
          <w:tcPr>
            <w:tcW w:w="1283" w:type="dxa"/>
            <w:shd w:val="clear" w:color="auto" w:fill="auto"/>
            <w:noWrap/>
            <w:vAlign w:val="bottom"/>
            <w:hideMark/>
          </w:tcPr>
          <w:p w14:paraId="43B62EE4" w14:textId="77777777" w:rsidR="004A6C4D" w:rsidRPr="00CF7D7B" w:rsidRDefault="004A6C4D" w:rsidP="004F3BCF">
            <w:pPr>
              <w:jc w:val="right"/>
              <w:rPr>
                <w:sz w:val="14"/>
                <w:szCs w:val="14"/>
              </w:rPr>
            </w:pPr>
            <w:r w:rsidRPr="00CF7D7B">
              <w:rPr>
                <w:sz w:val="14"/>
                <w:szCs w:val="14"/>
              </w:rPr>
              <w:t>0,00</w:t>
            </w:r>
          </w:p>
        </w:tc>
        <w:tc>
          <w:tcPr>
            <w:tcW w:w="2362" w:type="dxa"/>
            <w:vMerge/>
            <w:vAlign w:val="center"/>
            <w:hideMark/>
          </w:tcPr>
          <w:p w14:paraId="3F31B8F2" w14:textId="77777777" w:rsidR="004A6C4D" w:rsidRPr="00CF7D7B" w:rsidRDefault="004A6C4D" w:rsidP="004F3BCF">
            <w:pPr>
              <w:rPr>
                <w:sz w:val="14"/>
                <w:szCs w:val="14"/>
              </w:rPr>
            </w:pPr>
          </w:p>
        </w:tc>
      </w:tr>
      <w:tr w:rsidR="004A6C4D" w:rsidRPr="00CF7D7B" w14:paraId="2350F2EA" w14:textId="77777777" w:rsidTr="004F3BCF">
        <w:trPr>
          <w:trHeight w:val="270"/>
        </w:trPr>
        <w:tc>
          <w:tcPr>
            <w:tcW w:w="636" w:type="dxa"/>
            <w:shd w:val="clear" w:color="auto" w:fill="auto"/>
            <w:noWrap/>
            <w:vAlign w:val="bottom"/>
            <w:hideMark/>
          </w:tcPr>
          <w:p w14:paraId="5EF1D8A6" w14:textId="77777777" w:rsidR="004A6C4D" w:rsidRPr="00CF7D7B" w:rsidRDefault="004A6C4D" w:rsidP="004F3BCF">
            <w:pPr>
              <w:jc w:val="center"/>
              <w:rPr>
                <w:i/>
                <w:iCs/>
                <w:sz w:val="14"/>
                <w:szCs w:val="14"/>
              </w:rPr>
            </w:pPr>
            <w:r w:rsidRPr="00CF7D7B">
              <w:rPr>
                <w:i/>
                <w:iCs/>
                <w:sz w:val="14"/>
                <w:szCs w:val="14"/>
              </w:rPr>
              <w:t>1.3.8.</w:t>
            </w:r>
          </w:p>
        </w:tc>
        <w:tc>
          <w:tcPr>
            <w:tcW w:w="2621" w:type="dxa"/>
            <w:shd w:val="clear" w:color="auto" w:fill="auto"/>
            <w:vAlign w:val="bottom"/>
            <w:hideMark/>
          </w:tcPr>
          <w:p w14:paraId="7F11446C" w14:textId="77777777" w:rsidR="004A6C4D" w:rsidRPr="00CF7D7B" w:rsidRDefault="004A6C4D" w:rsidP="004F3BCF">
            <w:pPr>
              <w:rPr>
                <w:sz w:val="14"/>
                <w:szCs w:val="14"/>
              </w:rPr>
            </w:pPr>
            <w:r w:rsidRPr="00CF7D7B">
              <w:rPr>
                <w:sz w:val="14"/>
                <w:szCs w:val="14"/>
              </w:rPr>
              <w:t>Расходы на страхование</w:t>
            </w:r>
          </w:p>
        </w:tc>
        <w:tc>
          <w:tcPr>
            <w:tcW w:w="1117" w:type="dxa"/>
            <w:shd w:val="clear" w:color="000000" w:fill="FFFFFF"/>
            <w:noWrap/>
            <w:hideMark/>
          </w:tcPr>
          <w:p w14:paraId="547AE78F"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0A122A66" w14:textId="77777777" w:rsidR="004A6C4D" w:rsidRPr="00CF7D7B" w:rsidRDefault="004A6C4D" w:rsidP="004F3BCF">
            <w:pPr>
              <w:jc w:val="right"/>
              <w:rPr>
                <w:sz w:val="14"/>
                <w:szCs w:val="14"/>
              </w:rPr>
            </w:pPr>
          </w:p>
        </w:tc>
        <w:tc>
          <w:tcPr>
            <w:tcW w:w="1283" w:type="dxa"/>
            <w:shd w:val="clear" w:color="auto" w:fill="auto"/>
            <w:noWrap/>
            <w:vAlign w:val="bottom"/>
            <w:hideMark/>
          </w:tcPr>
          <w:p w14:paraId="75F14F89" w14:textId="77777777" w:rsidR="004A6C4D" w:rsidRPr="007506C8" w:rsidRDefault="004A6C4D" w:rsidP="004F3BCF">
            <w:pPr>
              <w:jc w:val="right"/>
              <w:rPr>
                <w:sz w:val="14"/>
                <w:szCs w:val="14"/>
              </w:rPr>
            </w:pPr>
            <w:r w:rsidRPr="007506C8">
              <w:rPr>
                <w:sz w:val="14"/>
                <w:szCs w:val="14"/>
              </w:rPr>
              <w:t>17 294,07</w:t>
            </w:r>
          </w:p>
        </w:tc>
        <w:tc>
          <w:tcPr>
            <w:tcW w:w="2362" w:type="dxa"/>
            <w:vMerge/>
            <w:vAlign w:val="center"/>
            <w:hideMark/>
          </w:tcPr>
          <w:p w14:paraId="45853BB9" w14:textId="77777777" w:rsidR="004A6C4D" w:rsidRPr="00CF7D7B" w:rsidRDefault="004A6C4D" w:rsidP="004F3BCF">
            <w:pPr>
              <w:rPr>
                <w:sz w:val="14"/>
                <w:szCs w:val="14"/>
              </w:rPr>
            </w:pPr>
          </w:p>
        </w:tc>
      </w:tr>
      <w:tr w:rsidR="004A6C4D" w:rsidRPr="00CF7D7B" w14:paraId="5A064513" w14:textId="77777777" w:rsidTr="004F3BCF">
        <w:trPr>
          <w:trHeight w:val="130"/>
        </w:trPr>
        <w:tc>
          <w:tcPr>
            <w:tcW w:w="636" w:type="dxa"/>
            <w:shd w:val="clear" w:color="auto" w:fill="auto"/>
            <w:noWrap/>
            <w:vAlign w:val="bottom"/>
            <w:hideMark/>
          </w:tcPr>
          <w:p w14:paraId="7383B227" w14:textId="77777777" w:rsidR="004A6C4D" w:rsidRPr="00CF7D7B" w:rsidRDefault="004A6C4D" w:rsidP="004F3BCF">
            <w:pPr>
              <w:jc w:val="center"/>
              <w:rPr>
                <w:i/>
                <w:iCs/>
                <w:sz w:val="14"/>
                <w:szCs w:val="14"/>
              </w:rPr>
            </w:pPr>
            <w:r w:rsidRPr="00CF7D7B">
              <w:rPr>
                <w:i/>
                <w:iCs/>
                <w:sz w:val="14"/>
                <w:szCs w:val="14"/>
              </w:rPr>
              <w:t>1.3.9.</w:t>
            </w:r>
          </w:p>
        </w:tc>
        <w:tc>
          <w:tcPr>
            <w:tcW w:w="2621" w:type="dxa"/>
            <w:shd w:val="clear" w:color="auto" w:fill="auto"/>
            <w:vAlign w:val="bottom"/>
            <w:hideMark/>
          </w:tcPr>
          <w:p w14:paraId="1E567662" w14:textId="77777777" w:rsidR="004A6C4D" w:rsidRPr="00CF7D7B" w:rsidRDefault="004A6C4D" w:rsidP="004F3BCF">
            <w:pPr>
              <w:rPr>
                <w:sz w:val="14"/>
                <w:szCs w:val="14"/>
              </w:rPr>
            </w:pPr>
            <w:r w:rsidRPr="00CF7D7B">
              <w:rPr>
                <w:sz w:val="14"/>
                <w:szCs w:val="14"/>
              </w:rPr>
              <w:t>Другие прочие расходы</w:t>
            </w:r>
          </w:p>
        </w:tc>
        <w:tc>
          <w:tcPr>
            <w:tcW w:w="1117" w:type="dxa"/>
            <w:shd w:val="clear" w:color="000000" w:fill="FFFFFF"/>
            <w:noWrap/>
            <w:hideMark/>
          </w:tcPr>
          <w:p w14:paraId="76085CF3"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39E2BDD4" w14:textId="77777777" w:rsidR="004A6C4D" w:rsidRPr="00CF7D7B" w:rsidRDefault="004A6C4D" w:rsidP="004F3BCF">
            <w:pPr>
              <w:jc w:val="right"/>
              <w:rPr>
                <w:sz w:val="14"/>
                <w:szCs w:val="14"/>
              </w:rPr>
            </w:pPr>
          </w:p>
        </w:tc>
        <w:tc>
          <w:tcPr>
            <w:tcW w:w="1283" w:type="dxa"/>
            <w:shd w:val="clear" w:color="auto" w:fill="auto"/>
            <w:noWrap/>
            <w:vAlign w:val="bottom"/>
            <w:hideMark/>
          </w:tcPr>
          <w:p w14:paraId="4A99490E" w14:textId="77777777" w:rsidR="004A6C4D" w:rsidRPr="007506C8" w:rsidRDefault="004A6C4D" w:rsidP="004F3BCF">
            <w:pPr>
              <w:jc w:val="right"/>
              <w:rPr>
                <w:sz w:val="14"/>
                <w:szCs w:val="14"/>
              </w:rPr>
            </w:pPr>
            <w:r w:rsidRPr="007506C8">
              <w:rPr>
                <w:sz w:val="14"/>
                <w:szCs w:val="14"/>
              </w:rPr>
              <w:t>36 596,49</w:t>
            </w:r>
          </w:p>
        </w:tc>
        <w:tc>
          <w:tcPr>
            <w:tcW w:w="2362" w:type="dxa"/>
            <w:vMerge/>
            <w:vAlign w:val="center"/>
            <w:hideMark/>
          </w:tcPr>
          <w:p w14:paraId="75946C29" w14:textId="77777777" w:rsidR="004A6C4D" w:rsidRPr="00CF7D7B" w:rsidRDefault="004A6C4D" w:rsidP="004F3BCF">
            <w:pPr>
              <w:rPr>
                <w:sz w:val="14"/>
                <w:szCs w:val="14"/>
              </w:rPr>
            </w:pPr>
          </w:p>
        </w:tc>
      </w:tr>
      <w:tr w:rsidR="004A6C4D" w:rsidRPr="00CF7D7B" w14:paraId="141AFA60" w14:textId="77777777" w:rsidTr="004F3BCF">
        <w:trPr>
          <w:trHeight w:val="259"/>
        </w:trPr>
        <w:tc>
          <w:tcPr>
            <w:tcW w:w="636" w:type="dxa"/>
            <w:shd w:val="clear" w:color="auto" w:fill="auto"/>
            <w:noWrap/>
            <w:vAlign w:val="bottom"/>
            <w:hideMark/>
          </w:tcPr>
          <w:p w14:paraId="3D94BE32" w14:textId="77777777" w:rsidR="004A6C4D" w:rsidRPr="00CF7D7B" w:rsidRDefault="004A6C4D" w:rsidP="004F3BCF">
            <w:pPr>
              <w:jc w:val="center"/>
              <w:rPr>
                <w:sz w:val="14"/>
                <w:szCs w:val="14"/>
              </w:rPr>
            </w:pPr>
            <w:r w:rsidRPr="00CF7D7B">
              <w:rPr>
                <w:sz w:val="14"/>
                <w:szCs w:val="14"/>
              </w:rPr>
              <w:t>1.4.</w:t>
            </w:r>
          </w:p>
        </w:tc>
        <w:tc>
          <w:tcPr>
            <w:tcW w:w="2621" w:type="dxa"/>
            <w:shd w:val="clear" w:color="auto" w:fill="auto"/>
            <w:vAlign w:val="bottom"/>
            <w:hideMark/>
          </w:tcPr>
          <w:p w14:paraId="0E516B45" w14:textId="77777777" w:rsidR="004A6C4D" w:rsidRPr="00CF7D7B" w:rsidRDefault="004A6C4D" w:rsidP="004F3BCF">
            <w:pPr>
              <w:rPr>
                <w:sz w:val="14"/>
                <w:szCs w:val="14"/>
              </w:rPr>
            </w:pPr>
            <w:r w:rsidRPr="00CF7D7B">
              <w:rPr>
                <w:sz w:val="14"/>
                <w:szCs w:val="14"/>
              </w:rPr>
              <w:t>Подконтрольные расходы из прибыли</w:t>
            </w:r>
          </w:p>
        </w:tc>
        <w:tc>
          <w:tcPr>
            <w:tcW w:w="1117" w:type="dxa"/>
            <w:shd w:val="clear" w:color="000000" w:fill="FFFFFF"/>
            <w:noWrap/>
            <w:hideMark/>
          </w:tcPr>
          <w:p w14:paraId="648CE724"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tcPr>
          <w:p w14:paraId="0C8C4F4F" w14:textId="77777777" w:rsidR="004A6C4D" w:rsidRPr="00CF7D7B" w:rsidRDefault="004A6C4D" w:rsidP="004F3BCF">
            <w:pPr>
              <w:jc w:val="right"/>
              <w:rPr>
                <w:sz w:val="14"/>
                <w:szCs w:val="14"/>
              </w:rPr>
            </w:pPr>
          </w:p>
        </w:tc>
        <w:tc>
          <w:tcPr>
            <w:tcW w:w="1283" w:type="dxa"/>
            <w:shd w:val="clear" w:color="auto" w:fill="auto"/>
            <w:noWrap/>
            <w:vAlign w:val="bottom"/>
            <w:hideMark/>
          </w:tcPr>
          <w:p w14:paraId="7DCB4D82" w14:textId="77777777" w:rsidR="004A6C4D" w:rsidRPr="007506C8" w:rsidRDefault="004A6C4D" w:rsidP="004F3BCF">
            <w:pPr>
              <w:jc w:val="right"/>
              <w:rPr>
                <w:sz w:val="14"/>
                <w:szCs w:val="14"/>
              </w:rPr>
            </w:pPr>
            <w:r w:rsidRPr="007506C8">
              <w:rPr>
                <w:sz w:val="14"/>
                <w:szCs w:val="14"/>
              </w:rPr>
              <w:t>29 772,15</w:t>
            </w:r>
          </w:p>
        </w:tc>
        <w:tc>
          <w:tcPr>
            <w:tcW w:w="2362" w:type="dxa"/>
            <w:vMerge/>
            <w:vAlign w:val="center"/>
            <w:hideMark/>
          </w:tcPr>
          <w:p w14:paraId="7B695CD3" w14:textId="77777777" w:rsidR="004A6C4D" w:rsidRPr="00CF7D7B" w:rsidRDefault="004A6C4D" w:rsidP="004F3BCF">
            <w:pPr>
              <w:rPr>
                <w:sz w:val="14"/>
                <w:szCs w:val="14"/>
              </w:rPr>
            </w:pPr>
          </w:p>
        </w:tc>
      </w:tr>
      <w:tr w:rsidR="004A6C4D" w:rsidRPr="00CF7D7B" w14:paraId="45A1288F" w14:textId="77777777" w:rsidTr="004F3BCF">
        <w:trPr>
          <w:trHeight w:val="89"/>
        </w:trPr>
        <w:tc>
          <w:tcPr>
            <w:tcW w:w="3257" w:type="dxa"/>
            <w:gridSpan w:val="2"/>
            <w:shd w:val="clear" w:color="auto" w:fill="auto"/>
            <w:vAlign w:val="bottom"/>
            <w:hideMark/>
          </w:tcPr>
          <w:p w14:paraId="6A03E1C1" w14:textId="77777777" w:rsidR="004A6C4D" w:rsidRPr="00CF7D7B" w:rsidRDefault="004A6C4D" w:rsidP="004F3BCF">
            <w:pPr>
              <w:jc w:val="center"/>
              <w:rPr>
                <w:b/>
                <w:bCs/>
                <w:sz w:val="14"/>
                <w:szCs w:val="14"/>
              </w:rPr>
            </w:pPr>
            <w:r w:rsidRPr="00CF7D7B">
              <w:rPr>
                <w:b/>
                <w:bCs/>
                <w:sz w:val="14"/>
                <w:szCs w:val="14"/>
              </w:rPr>
              <w:t>ИТОГО подконтрольные расходы</w:t>
            </w:r>
          </w:p>
        </w:tc>
        <w:tc>
          <w:tcPr>
            <w:tcW w:w="1117" w:type="dxa"/>
            <w:shd w:val="clear" w:color="auto" w:fill="auto"/>
            <w:noWrap/>
            <w:vAlign w:val="center"/>
            <w:hideMark/>
          </w:tcPr>
          <w:p w14:paraId="31F8A1C0" w14:textId="77777777" w:rsidR="004A6C4D" w:rsidRPr="00CF7D7B" w:rsidRDefault="004A6C4D" w:rsidP="004F3BCF">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000000" w:fill="FFFFFF"/>
            <w:noWrap/>
            <w:hideMark/>
          </w:tcPr>
          <w:p w14:paraId="2A620729" w14:textId="77777777" w:rsidR="004A6C4D" w:rsidRPr="001E77A4" w:rsidRDefault="004A6C4D" w:rsidP="004F3BCF">
            <w:pPr>
              <w:jc w:val="right"/>
              <w:rPr>
                <w:b/>
                <w:bCs/>
                <w:sz w:val="14"/>
                <w:szCs w:val="14"/>
              </w:rPr>
            </w:pPr>
            <w:r w:rsidRPr="001E77A4">
              <w:rPr>
                <w:b/>
                <w:bCs/>
                <w:sz w:val="14"/>
                <w:szCs w:val="14"/>
              </w:rPr>
              <w:t>3 403 063,49</w:t>
            </w:r>
          </w:p>
        </w:tc>
        <w:tc>
          <w:tcPr>
            <w:tcW w:w="1283" w:type="dxa"/>
            <w:shd w:val="clear" w:color="auto" w:fill="auto"/>
            <w:noWrap/>
            <w:vAlign w:val="bottom"/>
            <w:hideMark/>
          </w:tcPr>
          <w:p w14:paraId="0DB98385" w14:textId="77777777" w:rsidR="004A6C4D" w:rsidRPr="007506C8" w:rsidRDefault="004A6C4D" w:rsidP="004F3BCF">
            <w:pPr>
              <w:jc w:val="right"/>
              <w:rPr>
                <w:b/>
                <w:bCs/>
                <w:sz w:val="14"/>
                <w:szCs w:val="14"/>
              </w:rPr>
            </w:pPr>
            <w:r w:rsidRPr="007506C8">
              <w:rPr>
                <w:b/>
                <w:bCs/>
                <w:sz w:val="14"/>
                <w:szCs w:val="14"/>
              </w:rPr>
              <w:t>3 230 548,51</w:t>
            </w:r>
          </w:p>
        </w:tc>
        <w:tc>
          <w:tcPr>
            <w:tcW w:w="2362" w:type="dxa"/>
            <w:shd w:val="clear" w:color="auto" w:fill="auto"/>
            <w:noWrap/>
            <w:vAlign w:val="bottom"/>
            <w:hideMark/>
          </w:tcPr>
          <w:p w14:paraId="20F72DB4" w14:textId="77777777" w:rsidR="004A6C4D" w:rsidRPr="00CF7D7B" w:rsidRDefault="004A6C4D" w:rsidP="004F3BCF">
            <w:pPr>
              <w:rPr>
                <w:b/>
                <w:bCs/>
                <w:sz w:val="14"/>
                <w:szCs w:val="14"/>
              </w:rPr>
            </w:pPr>
            <w:r w:rsidRPr="00CF7D7B">
              <w:rPr>
                <w:b/>
                <w:bCs/>
                <w:sz w:val="14"/>
                <w:szCs w:val="14"/>
              </w:rPr>
              <w:t> </w:t>
            </w:r>
          </w:p>
        </w:tc>
      </w:tr>
      <w:tr w:rsidR="004A6C4D" w:rsidRPr="00CF7D7B" w14:paraId="0A92918F" w14:textId="77777777" w:rsidTr="004F3BCF">
        <w:trPr>
          <w:trHeight w:val="211"/>
        </w:trPr>
        <w:tc>
          <w:tcPr>
            <w:tcW w:w="9355" w:type="dxa"/>
            <w:gridSpan w:val="6"/>
            <w:shd w:val="clear" w:color="auto" w:fill="auto"/>
            <w:noWrap/>
            <w:vAlign w:val="bottom"/>
            <w:hideMark/>
          </w:tcPr>
          <w:p w14:paraId="529DCB71" w14:textId="77777777" w:rsidR="004A6C4D" w:rsidRPr="00CF7D7B" w:rsidRDefault="004A6C4D" w:rsidP="004F3BCF">
            <w:pPr>
              <w:rPr>
                <w:b/>
                <w:bCs/>
                <w:sz w:val="14"/>
                <w:szCs w:val="14"/>
              </w:rPr>
            </w:pPr>
            <w:r w:rsidRPr="00CF7D7B">
              <w:rPr>
                <w:b/>
                <w:bCs/>
                <w:sz w:val="14"/>
                <w:szCs w:val="14"/>
              </w:rPr>
              <w:t>2. Расчёт неподконтрольных расходов</w:t>
            </w:r>
          </w:p>
        </w:tc>
      </w:tr>
      <w:tr w:rsidR="004A6C4D" w:rsidRPr="00CF7D7B" w14:paraId="38CAD257" w14:textId="77777777" w:rsidTr="004F3BCF">
        <w:trPr>
          <w:trHeight w:val="272"/>
        </w:trPr>
        <w:tc>
          <w:tcPr>
            <w:tcW w:w="636" w:type="dxa"/>
            <w:shd w:val="clear" w:color="auto" w:fill="auto"/>
            <w:noWrap/>
            <w:vAlign w:val="bottom"/>
            <w:hideMark/>
          </w:tcPr>
          <w:p w14:paraId="33E6D6D1" w14:textId="77777777" w:rsidR="004A6C4D" w:rsidRPr="00CF7D7B" w:rsidRDefault="004A6C4D" w:rsidP="004F3BCF">
            <w:pPr>
              <w:jc w:val="right"/>
              <w:rPr>
                <w:sz w:val="14"/>
                <w:szCs w:val="14"/>
              </w:rPr>
            </w:pPr>
            <w:r w:rsidRPr="00CF7D7B">
              <w:rPr>
                <w:sz w:val="14"/>
                <w:szCs w:val="14"/>
              </w:rPr>
              <w:t>2.1.</w:t>
            </w:r>
          </w:p>
        </w:tc>
        <w:tc>
          <w:tcPr>
            <w:tcW w:w="2621" w:type="dxa"/>
            <w:shd w:val="clear" w:color="auto" w:fill="auto"/>
            <w:vAlign w:val="bottom"/>
            <w:hideMark/>
          </w:tcPr>
          <w:p w14:paraId="39CBEEC9" w14:textId="77777777" w:rsidR="004A6C4D" w:rsidRPr="00CF7D7B" w:rsidRDefault="004A6C4D" w:rsidP="004F3BCF">
            <w:pPr>
              <w:rPr>
                <w:sz w:val="14"/>
                <w:szCs w:val="14"/>
              </w:rPr>
            </w:pPr>
            <w:r w:rsidRPr="00CF7D7B">
              <w:rPr>
                <w:sz w:val="14"/>
                <w:szCs w:val="14"/>
              </w:rPr>
              <w:t>Оплата услуг ОАО "ФСК ЕЭС"</w:t>
            </w:r>
          </w:p>
        </w:tc>
        <w:tc>
          <w:tcPr>
            <w:tcW w:w="1117" w:type="dxa"/>
            <w:shd w:val="clear" w:color="auto" w:fill="auto"/>
            <w:noWrap/>
            <w:hideMark/>
          </w:tcPr>
          <w:p w14:paraId="5F946D35"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5C2E8270" w14:textId="77777777" w:rsidR="004A6C4D" w:rsidRPr="00F66660" w:rsidRDefault="004A6C4D" w:rsidP="004F3BCF">
            <w:pPr>
              <w:jc w:val="right"/>
              <w:rPr>
                <w:sz w:val="14"/>
                <w:szCs w:val="14"/>
              </w:rPr>
            </w:pPr>
            <w:r w:rsidRPr="00F66660">
              <w:rPr>
                <w:sz w:val="14"/>
                <w:szCs w:val="14"/>
              </w:rPr>
              <w:t>4 600,76</w:t>
            </w:r>
          </w:p>
        </w:tc>
        <w:tc>
          <w:tcPr>
            <w:tcW w:w="1283" w:type="dxa"/>
            <w:shd w:val="clear" w:color="auto" w:fill="auto"/>
            <w:noWrap/>
            <w:vAlign w:val="bottom"/>
            <w:hideMark/>
          </w:tcPr>
          <w:p w14:paraId="7F4EEA03" w14:textId="77777777" w:rsidR="004A6C4D" w:rsidRPr="00F66660" w:rsidRDefault="004A6C4D" w:rsidP="004F3BCF">
            <w:pPr>
              <w:jc w:val="right"/>
              <w:rPr>
                <w:sz w:val="14"/>
                <w:szCs w:val="14"/>
              </w:rPr>
            </w:pPr>
            <w:r w:rsidRPr="00F66660">
              <w:rPr>
                <w:sz w:val="14"/>
                <w:szCs w:val="14"/>
              </w:rPr>
              <w:t>4 544,93</w:t>
            </w:r>
          </w:p>
        </w:tc>
        <w:tc>
          <w:tcPr>
            <w:tcW w:w="2362" w:type="dxa"/>
            <w:shd w:val="clear" w:color="auto" w:fill="auto"/>
            <w:vAlign w:val="bottom"/>
            <w:hideMark/>
          </w:tcPr>
          <w:p w14:paraId="11746170" w14:textId="77777777" w:rsidR="004A6C4D" w:rsidRPr="00CF7D7B" w:rsidRDefault="004A6C4D" w:rsidP="004F3BCF">
            <w:pPr>
              <w:rPr>
                <w:sz w:val="14"/>
                <w:szCs w:val="14"/>
              </w:rPr>
            </w:pPr>
            <w:r w:rsidRPr="00CF7D7B">
              <w:rPr>
                <w:sz w:val="14"/>
                <w:szCs w:val="14"/>
              </w:rPr>
              <w:t> </w:t>
            </w:r>
            <w:r>
              <w:rPr>
                <w:sz w:val="14"/>
                <w:szCs w:val="14"/>
              </w:rPr>
              <w:t>В соответствии с расчетом</w:t>
            </w:r>
          </w:p>
        </w:tc>
      </w:tr>
      <w:tr w:rsidR="004A6C4D" w:rsidRPr="00CF7D7B" w14:paraId="654E09C1" w14:textId="77777777" w:rsidTr="004F3BCF">
        <w:trPr>
          <w:trHeight w:val="289"/>
        </w:trPr>
        <w:tc>
          <w:tcPr>
            <w:tcW w:w="636" w:type="dxa"/>
            <w:shd w:val="clear" w:color="auto" w:fill="auto"/>
            <w:noWrap/>
            <w:vAlign w:val="bottom"/>
            <w:hideMark/>
          </w:tcPr>
          <w:p w14:paraId="57F4267A" w14:textId="77777777" w:rsidR="004A6C4D" w:rsidRPr="00CF7D7B" w:rsidRDefault="004A6C4D" w:rsidP="004F3BCF">
            <w:pPr>
              <w:jc w:val="right"/>
              <w:rPr>
                <w:sz w:val="14"/>
                <w:szCs w:val="14"/>
              </w:rPr>
            </w:pPr>
            <w:r w:rsidRPr="00CF7D7B">
              <w:rPr>
                <w:sz w:val="14"/>
                <w:szCs w:val="14"/>
              </w:rPr>
              <w:t>2.2.</w:t>
            </w:r>
          </w:p>
        </w:tc>
        <w:tc>
          <w:tcPr>
            <w:tcW w:w="2621" w:type="dxa"/>
            <w:shd w:val="clear" w:color="auto" w:fill="auto"/>
            <w:vAlign w:val="bottom"/>
            <w:hideMark/>
          </w:tcPr>
          <w:p w14:paraId="4C74EC1D" w14:textId="77777777" w:rsidR="004A6C4D" w:rsidRPr="00CF7D7B" w:rsidRDefault="004A6C4D" w:rsidP="004F3BCF">
            <w:pPr>
              <w:rPr>
                <w:sz w:val="14"/>
                <w:szCs w:val="14"/>
              </w:rPr>
            </w:pPr>
            <w:r w:rsidRPr="00CF7D7B">
              <w:rPr>
                <w:sz w:val="14"/>
                <w:szCs w:val="14"/>
              </w:rPr>
              <w:t>Электроэнергия на хоз. нужды</w:t>
            </w:r>
          </w:p>
        </w:tc>
        <w:tc>
          <w:tcPr>
            <w:tcW w:w="1117" w:type="dxa"/>
            <w:shd w:val="clear" w:color="auto" w:fill="auto"/>
            <w:noWrap/>
            <w:hideMark/>
          </w:tcPr>
          <w:p w14:paraId="3C92ED8D"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6BB00BF8" w14:textId="77777777" w:rsidR="004A6C4D" w:rsidRPr="00F66660" w:rsidRDefault="004A6C4D" w:rsidP="004F3BCF">
            <w:pPr>
              <w:jc w:val="right"/>
              <w:rPr>
                <w:sz w:val="14"/>
                <w:szCs w:val="14"/>
              </w:rPr>
            </w:pPr>
            <w:r w:rsidRPr="00F66660">
              <w:rPr>
                <w:sz w:val="14"/>
                <w:szCs w:val="14"/>
              </w:rPr>
              <w:t>33 662,71</w:t>
            </w:r>
          </w:p>
        </w:tc>
        <w:tc>
          <w:tcPr>
            <w:tcW w:w="1283" w:type="dxa"/>
            <w:shd w:val="clear" w:color="auto" w:fill="auto"/>
            <w:noWrap/>
            <w:vAlign w:val="bottom"/>
            <w:hideMark/>
          </w:tcPr>
          <w:p w14:paraId="5BC80973" w14:textId="77777777" w:rsidR="004A6C4D" w:rsidRPr="00F66660" w:rsidRDefault="004A6C4D" w:rsidP="004F3BCF">
            <w:pPr>
              <w:jc w:val="right"/>
              <w:rPr>
                <w:sz w:val="14"/>
                <w:szCs w:val="14"/>
              </w:rPr>
            </w:pPr>
            <w:r w:rsidRPr="00F66660">
              <w:rPr>
                <w:sz w:val="14"/>
                <w:szCs w:val="14"/>
              </w:rPr>
              <w:t>33 157,15</w:t>
            </w:r>
          </w:p>
        </w:tc>
        <w:tc>
          <w:tcPr>
            <w:tcW w:w="2362" w:type="dxa"/>
            <w:tcBorders>
              <w:top w:val="nil"/>
              <w:left w:val="nil"/>
              <w:bottom w:val="single" w:sz="4" w:space="0" w:color="auto"/>
              <w:right w:val="single" w:sz="4" w:space="0" w:color="auto"/>
            </w:tcBorders>
            <w:shd w:val="clear" w:color="auto" w:fill="auto"/>
            <w:vAlign w:val="bottom"/>
            <w:hideMark/>
          </w:tcPr>
          <w:p w14:paraId="241F7166" w14:textId="77777777" w:rsidR="004A6C4D" w:rsidRPr="00C27AFF" w:rsidRDefault="004A6C4D" w:rsidP="004F3BCF">
            <w:pPr>
              <w:rPr>
                <w:sz w:val="14"/>
                <w:szCs w:val="14"/>
              </w:rPr>
            </w:pPr>
            <w:r w:rsidRPr="00C27AFF">
              <w:rPr>
                <w:sz w:val="14"/>
                <w:szCs w:val="14"/>
              </w:rPr>
              <w:t xml:space="preserve">Объемы приняты на </w:t>
            </w:r>
            <w:proofErr w:type="spellStart"/>
            <w:r w:rsidRPr="00C27AFF">
              <w:rPr>
                <w:sz w:val="14"/>
                <w:szCs w:val="14"/>
              </w:rPr>
              <w:t>уовне</w:t>
            </w:r>
            <w:proofErr w:type="spellEnd"/>
            <w:r w:rsidRPr="00C27AFF">
              <w:rPr>
                <w:sz w:val="14"/>
                <w:szCs w:val="14"/>
              </w:rPr>
              <w:t xml:space="preserve"> фактически сложившихся за 2020 год, цены с учетом ИПЦ согласно </w:t>
            </w:r>
            <w:proofErr w:type="spellStart"/>
            <w:r w:rsidRPr="00C27AFF">
              <w:rPr>
                <w:sz w:val="14"/>
                <w:szCs w:val="14"/>
              </w:rPr>
              <w:t>погнозу</w:t>
            </w:r>
            <w:proofErr w:type="spellEnd"/>
            <w:r w:rsidRPr="00C27AFF">
              <w:rPr>
                <w:sz w:val="14"/>
                <w:szCs w:val="14"/>
              </w:rPr>
              <w:t xml:space="preserve"> минэкономразвития на ЭЭ</w:t>
            </w:r>
          </w:p>
        </w:tc>
      </w:tr>
      <w:tr w:rsidR="004A6C4D" w:rsidRPr="00CF7D7B" w14:paraId="2B76F455" w14:textId="77777777" w:rsidTr="004F3BCF">
        <w:trPr>
          <w:trHeight w:val="367"/>
        </w:trPr>
        <w:tc>
          <w:tcPr>
            <w:tcW w:w="636" w:type="dxa"/>
            <w:shd w:val="clear" w:color="auto" w:fill="auto"/>
            <w:noWrap/>
            <w:vAlign w:val="bottom"/>
            <w:hideMark/>
          </w:tcPr>
          <w:p w14:paraId="7DD917B0" w14:textId="77777777" w:rsidR="004A6C4D" w:rsidRPr="00CF7D7B" w:rsidRDefault="004A6C4D" w:rsidP="004F3BCF">
            <w:pPr>
              <w:jc w:val="right"/>
              <w:rPr>
                <w:sz w:val="14"/>
                <w:szCs w:val="14"/>
              </w:rPr>
            </w:pPr>
            <w:r w:rsidRPr="00CF7D7B">
              <w:rPr>
                <w:sz w:val="14"/>
                <w:szCs w:val="14"/>
              </w:rPr>
              <w:t>2.3.</w:t>
            </w:r>
          </w:p>
        </w:tc>
        <w:tc>
          <w:tcPr>
            <w:tcW w:w="2621" w:type="dxa"/>
            <w:shd w:val="clear" w:color="auto" w:fill="auto"/>
            <w:vAlign w:val="bottom"/>
            <w:hideMark/>
          </w:tcPr>
          <w:p w14:paraId="0C6EAE55" w14:textId="77777777" w:rsidR="004A6C4D" w:rsidRPr="00CF7D7B" w:rsidRDefault="004A6C4D" w:rsidP="004F3BCF">
            <w:pPr>
              <w:rPr>
                <w:sz w:val="14"/>
                <w:szCs w:val="14"/>
              </w:rPr>
            </w:pPr>
            <w:r w:rsidRPr="00CF7D7B">
              <w:rPr>
                <w:sz w:val="14"/>
                <w:szCs w:val="14"/>
              </w:rPr>
              <w:t>Теплоэнергия</w:t>
            </w:r>
          </w:p>
        </w:tc>
        <w:tc>
          <w:tcPr>
            <w:tcW w:w="1117" w:type="dxa"/>
            <w:shd w:val="clear" w:color="auto" w:fill="auto"/>
            <w:noWrap/>
            <w:hideMark/>
          </w:tcPr>
          <w:p w14:paraId="0D229BDE"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03C254D7" w14:textId="77777777" w:rsidR="004A6C4D" w:rsidRPr="00F66660" w:rsidRDefault="004A6C4D" w:rsidP="004F3BCF">
            <w:pPr>
              <w:jc w:val="right"/>
              <w:rPr>
                <w:sz w:val="14"/>
                <w:szCs w:val="14"/>
              </w:rPr>
            </w:pPr>
            <w:r w:rsidRPr="00F66660">
              <w:rPr>
                <w:sz w:val="14"/>
                <w:szCs w:val="14"/>
              </w:rPr>
              <w:t>26 581,79</w:t>
            </w:r>
          </w:p>
        </w:tc>
        <w:tc>
          <w:tcPr>
            <w:tcW w:w="1283" w:type="dxa"/>
            <w:shd w:val="clear" w:color="auto" w:fill="auto"/>
            <w:noWrap/>
            <w:vAlign w:val="bottom"/>
            <w:hideMark/>
          </w:tcPr>
          <w:p w14:paraId="513D70A1" w14:textId="77777777" w:rsidR="004A6C4D" w:rsidRPr="00F66660" w:rsidRDefault="004A6C4D" w:rsidP="004F3BCF">
            <w:pPr>
              <w:jc w:val="right"/>
              <w:rPr>
                <w:sz w:val="14"/>
                <w:szCs w:val="14"/>
              </w:rPr>
            </w:pPr>
            <w:r w:rsidRPr="00F66660">
              <w:rPr>
                <w:sz w:val="14"/>
                <w:szCs w:val="14"/>
              </w:rPr>
              <w:t>26 581,79</w:t>
            </w:r>
          </w:p>
        </w:tc>
        <w:tc>
          <w:tcPr>
            <w:tcW w:w="2362" w:type="dxa"/>
            <w:tcBorders>
              <w:top w:val="nil"/>
              <w:left w:val="nil"/>
              <w:bottom w:val="single" w:sz="4" w:space="0" w:color="auto"/>
              <w:right w:val="single" w:sz="4" w:space="0" w:color="auto"/>
            </w:tcBorders>
            <w:shd w:val="clear" w:color="auto" w:fill="auto"/>
            <w:vAlign w:val="bottom"/>
            <w:hideMark/>
          </w:tcPr>
          <w:p w14:paraId="3D16B6FE" w14:textId="77777777" w:rsidR="004A6C4D" w:rsidRPr="00C27AFF" w:rsidRDefault="004A6C4D" w:rsidP="004F3BCF">
            <w:pPr>
              <w:rPr>
                <w:sz w:val="14"/>
                <w:szCs w:val="14"/>
              </w:rPr>
            </w:pPr>
            <w:r w:rsidRPr="00C27AFF">
              <w:rPr>
                <w:sz w:val="14"/>
                <w:szCs w:val="14"/>
              </w:rPr>
              <w:t xml:space="preserve"> произведен расчет на основании объемов 2020 года и тарифов, утвержденных постановлениями РЭК Кузбасса</w:t>
            </w:r>
          </w:p>
        </w:tc>
      </w:tr>
      <w:tr w:rsidR="004A6C4D" w:rsidRPr="00CF7D7B" w14:paraId="719036D3" w14:textId="77777777" w:rsidTr="004F3BCF">
        <w:trPr>
          <w:trHeight w:val="148"/>
        </w:trPr>
        <w:tc>
          <w:tcPr>
            <w:tcW w:w="636" w:type="dxa"/>
            <w:shd w:val="clear" w:color="auto" w:fill="auto"/>
            <w:noWrap/>
            <w:vAlign w:val="bottom"/>
            <w:hideMark/>
          </w:tcPr>
          <w:p w14:paraId="0D88345A" w14:textId="77777777" w:rsidR="004A6C4D" w:rsidRPr="00CF7D7B" w:rsidRDefault="004A6C4D" w:rsidP="004F3BCF">
            <w:pPr>
              <w:jc w:val="right"/>
              <w:rPr>
                <w:sz w:val="14"/>
                <w:szCs w:val="14"/>
              </w:rPr>
            </w:pPr>
            <w:r w:rsidRPr="00CF7D7B">
              <w:rPr>
                <w:sz w:val="14"/>
                <w:szCs w:val="14"/>
              </w:rPr>
              <w:t>2.4.</w:t>
            </w:r>
          </w:p>
        </w:tc>
        <w:tc>
          <w:tcPr>
            <w:tcW w:w="2621" w:type="dxa"/>
            <w:shd w:val="clear" w:color="auto" w:fill="auto"/>
            <w:vAlign w:val="bottom"/>
            <w:hideMark/>
          </w:tcPr>
          <w:p w14:paraId="3D4D2182" w14:textId="77777777" w:rsidR="004A6C4D" w:rsidRPr="00CF7D7B" w:rsidRDefault="004A6C4D" w:rsidP="004F3BCF">
            <w:pPr>
              <w:rPr>
                <w:sz w:val="14"/>
                <w:szCs w:val="14"/>
              </w:rPr>
            </w:pPr>
            <w:r w:rsidRPr="00CF7D7B">
              <w:rPr>
                <w:sz w:val="14"/>
                <w:szCs w:val="14"/>
              </w:rPr>
              <w:t>Плата за аренду имущества и лизинг</w:t>
            </w:r>
          </w:p>
        </w:tc>
        <w:tc>
          <w:tcPr>
            <w:tcW w:w="1117" w:type="dxa"/>
            <w:shd w:val="clear" w:color="auto" w:fill="auto"/>
            <w:noWrap/>
            <w:hideMark/>
          </w:tcPr>
          <w:p w14:paraId="530B56A3"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75077FF5" w14:textId="77777777" w:rsidR="004A6C4D" w:rsidRPr="00F66660" w:rsidRDefault="004A6C4D" w:rsidP="004F3BCF">
            <w:pPr>
              <w:jc w:val="right"/>
              <w:rPr>
                <w:sz w:val="14"/>
                <w:szCs w:val="14"/>
              </w:rPr>
            </w:pPr>
            <w:r w:rsidRPr="00F66660">
              <w:rPr>
                <w:sz w:val="14"/>
                <w:szCs w:val="14"/>
              </w:rPr>
              <w:t>651 718,93</w:t>
            </w:r>
          </w:p>
        </w:tc>
        <w:tc>
          <w:tcPr>
            <w:tcW w:w="1283" w:type="dxa"/>
            <w:shd w:val="clear" w:color="auto" w:fill="auto"/>
            <w:noWrap/>
            <w:vAlign w:val="bottom"/>
            <w:hideMark/>
          </w:tcPr>
          <w:p w14:paraId="3BC4C48D" w14:textId="77777777" w:rsidR="004A6C4D" w:rsidRPr="00F66660" w:rsidRDefault="004A6C4D" w:rsidP="004F3BCF">
            <w:pPr>
              <w:jc w:val="right"/>
              <w:rPr>
                <w:sz w:val="14"/>
                <w:szCs w:val="14"/>
              </w:rPr>
            </w:pPr>
            <w:r w:rsidRPr="00F66660">
              <w:rPr>
                <w:sz w:val="14"/>
                <w:szCs w:val="14"/>
              </w:rPr>
              <w:t>649 459,91</w:t>
            </w:r>
          </w:p>
        </w:tc>
        <w:tc>
          <w:tcPr>
            <w:tcW w:w="2362" w:type="dxa"/>
            <w:shd w:val="clear" w:color="auto" w:fill="auto"/>
            <w:vAlign w:val="bottom"/>
            <w:hideMark/>
          </w:tcPr>
          <w:p w14:paraId="06B53A74" w14:textId="77777777" w:rsidR="004A6C4D" w:rsidRPr="00CF7D7B" w:rsidRDefault="004A6C4D" w:rsidP="004F3BCF">
            <w:pPr>
              <w:rPr>
                <w:sz w:val="14"/>
                <w:szCs w:val="14"/>
              </w:rPr>
            </w:pPr>
            <w:r w:rsidRPr="00CF7D7B">
              <w:rPr>
                <w:sz w:val="14"/>
                <w:szCs w:val="14"/>
              </w:rPr>
              <w:t xml:space="preserve">В соответствии с </w:t>
            </w:r>
            <w:proofErr w:type="spellStart"/>
            <w:r w:rsidRPr="00CF7D7B">
              <w:rPr>
                <w:sz w:val="14"/>
                <w:szCs w:val="14"/>
              </w:rPr>
              <w:t>пп</w:t>
            </w:r>
            <w:proofErr w:type="spellEnd"/>
            <w:r w:rsidRPr="00CF7D7B">
              <w:rPr>
                <w:sz w:val="14"/>
                <w:szCs w:val="14"/>
              </w:rPr>
              <w:t>. 5 п. 28 Основ</w:t>
            </w:r>
          </w:p>
        </w:tc>
      </w:tr>
      <w:tr w:rsidR="004A6C4D" w:rsidRPr="00CF7D7B" w14:paraId="11D191AB" w14:textId="77777777" w:rsidTr="004F3BCF">
        <w:trPr>
          <w:trHeight w:val="121"/>
        </w:trPr>
        <w:tc>
          <w:tcPr>
            <w:tcW w:w="636" w:type="dxa"/>
            <w:shd w:val="clear" w:color="auto" w:fill="auto"/>
            <w:noWrap/>
            <w:vAlign w:val="bottom"/>
            <w:hideMark/>
          </w:tcPr>
          <w:p w14:paraId="44942FD1" w14:textId="77777777" w:rsidR="004A6C4D" w:rsidRPr="00CF7D7B" w:rsidRDefault="004A6C4D" w:rsidP="004F3BCF">
            <w:pPr>
              <w:jc w:val="right"/>
              <w:rPr>
                <w:sz w:val="14"/>
                <w:szCs w:val="14"/>
              </w:rPr>
            </w:pPr>
            <w:r w:rsidRPr="00CF7D7B">
              <w:rPr>
                <w:sz w:val="14"/>
                <w:szCs w:val="14"/>
              </w:rPr>
              <w:t>2.5.</w:t>
            </w:r>
          </w:p>
        </w:tc>
        <w:tc>
          <w:tcPr>
            <w:tcW w:w="2621" w:type="dxa"/>
            <w:shd w:val="clear" w:color="auto" w:fill="auto"/>
            <w:vAlign w:val="bottom"/>
            <w:hideMark/>
          </w:tcPr>
          <w:p w14:paraId="03FB45D0" w14:textId="77777777" w:rsidR="004A6C4D" w:rsidRPr="00CF7D7B" w:rsidRDefault="004A6C4D" w:rsidP="004F3BCF">
            <w:pPr>
              <w:rPr>
                <w:sz w:val="14"/>
                <w:szCs w:val="14"/>
              </w:rPr>
            </w:pPr>
            <w:r w:rsidRPr="00CF7D7B">
              <w:rPr>
                <w:sz w:val="14"/>
                <w:szCs w:val="14"/>
              </w:rPr>
              <w:t>Налоги - всего, в том числе:</w:t>
            </w:r>
          </w:p>
        </w:tc>
        <w:tc>
          <w:tcPr>
            <w:tcW w:w="1117" w:type="dxa"/>
            <w:shd w:val="clear" w:color="auto" w:fill="auto"/>
            <w:noWrap/>
            <w:hideMark/>
          </w:tcPr>
          <w:p w14:paraId="59B1EAB8"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19866A7D" w14:textId="77777777" w:rsidR="004A6C4D" w:rsidRPr="00F66660" w:rsidRDefault="004A6C4D" w:rsidP="004F3BCF">
            <w:pPr>
              <w:jc w:val="right"/>
              <w:rPr>
                <w:sz w:val="14"/>
                <w:szCs w:val="14"/>
              </w:rPr>
            </w:pPr>
            <w:r w:rsidRPr="00F66660">
              <w:rPr>
                <w:sz w:val="14"/>
                <w:szCs w:val="14"/>
              </w:rPr>
              <w:t>135 625,12</w:t>
            </w:r>
          </w:p>
        </w:tc>
        <w:tc>
          <w:tcPr>
            <w:tcW w:w="1283" w:type="dxa"/>
            <w:shd w:val="clear" w:color="auto" w:fill="auto"/>
            <w:noWrap/>
            <w:vAlign w:val="bottom"/>
            <w:hideMark/>
          </w:tcPr>
          <w:p w14:paraId="54B0087D" w14:textId="77777777" w:rsidR="004A6C4D" w:rsidRPr="00F66660" w:rsidRDefault="004A6C4D" w:rsidP="004F3BCF">
            <w:pPr>
              <w:jc w:val="right"/>
              <w:rPr>
                <w:sz w:val="14"/>
                <w:szCs w:val="14"/>
              </w:rPr>
            </w:pPr>
            <w:r w:rsidRPr="00F66660">
              <w:rPr>
                <w:sz w:val="14"/>
                <w:szCs w:val="14"/>
              </w:rPr>
              <w:t>135 625,12</w:t>
            </w:r>
          </w:p>
        </w:tc>
        <w:tc>
          <w:tcPr>
            <w:tcW w:w="2362" w:type="dxa"/>
            <w:shd w:val="clear" w:color="auto" w:fill="auto"/>
            <w:noWrap/>
            <w:vAlign w:val="bottom"/>
            <w:hideMark/>
          </w:tcPr>
          <w:p w14:paraId="00427D67" w14:textId="77777777" w:rsidR="004A6C4D" w:rsidRPr="00CF7D7B" w:rsidRDefault="004A6C4D" w:rsidP="004F3BCF">
            <w:pPr>
              <w:rPr>
                <w:sz w:val="14"/>
                <w:szCs w:val="14"/>
              </w:rPr>
            </w:pPr>
            <w:r w:rsidRPr="00CF7D7B">
              <w:rPr>
                <w:sz w:val="14"/>
                <w:szCs w:val="14"/>
              </w:rPr>
              <w:t> </w:t>
            </w:r>
          </w:p>
        </w:tc>
      </w:tr>
      <w:tr w:rsidR="004A6C4D" w:rsidRPr="00CF7D7B" w14:paraId="580D722F" w14:textId="77777777" w:rsidTr="004F3BCF">
        <w:trPr>
          <w:trHeight w:val="238"/>
        </w:trPr>
        <w:tc>
          <w:tcPr>
            <w:tcW w:w="636" w:type="dxa"/>
            <w:shd w:val="clear" w:color="auto" w:fill="auto"/>
            <w:noWrap/>
            <w:vAlign w:val="bottom"/>
            <w:hideMark/>
          </w:tcPr>
          <w:p w14:paraId="2FCDF7E8" w14:textId="77777777" w:rsidR="004A6C4D" w:rsidRPr="00CF7D7B" w:rsidRDefault="004A6C4D" w:rsidP="004F3BCF">
            <w:pPr>
              <w:jc w:val="center"/>
              <w:rPr>
                <w:i/>
                <w:iCs/>
                <w:sz w:val="14"/>
                <w:szCs w:val="14"/>
              </w:rPr>
            </w:pPr>
            <w:r w:rsidRPr="00CF7D7B">
              <w:rPr>
                <w:i/>
                <w:iCs/>
                <w:sz w:val="14"/>
                <w:szCs w:val="14"/>
              </w:rPr>
              <w:t>2.5.1.</w:t>
            </w:r>
          </w:p>
        </w:tc>
        <w:tc>
          <w:tcPr>
            <w:tcW w:w="2621" w:type="dxa"/>
            <w:shd w:val="clear" w:color="auto" w:fill="auto"/>
            <w:vAlign w:val="bottom"/>
            <w:hideMark/>
          </w:tcPr>
          <w:p w14:paraId="0BAC5CA0" w14:textId="77777777" w:rsidR="004A6C4D" w:rsidRPr="00CF7D7B" w:rsidRDefault="004A6C4D" w:rsidP="004F3BCF">
            <w:pPr>
              <w:rPr>
                <w:sz w:val="14"/>
                <w:szCs w:val="14"/>
              </w:rPr>
            </w:pPr>
            <w:r w:rsidRPr="00CF7D7B">
              <w:rPr>
                <w:sz w:val="14"/>
                <w:szCs w:val="14"/>
              </w:rPr>
              <w:t>Плата за землю</w:t>
            </w:r>
          </w:p>
        </w:tc>
        <w:tc>
          <w:tcPr>
            <w:tcW w:w="1117" w:type="dxa"/>
            <w:shd w:val="clear" w:color="auto" w:fill="auto"/>
            <w:noWrap/>
            <w:hideMark/>
          </w:tcPr>
          <w:p w14:paraId="6E6A2DE7"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7A6FF791" w14:textId="77777777" w:rsidR="004A6C4D" w:rsidRPr="00F66660" w:rsidRDefault="004A6C4D" w:rsidP="004F3BCF">
            <w:pPr>
              <w:jc w:val="right"/>
              <w:rPr>
                <w:sz w:val="14"/>
                <w:szCs w:val="14"/>
              </w:rPr>
            </w:pPr>
            <w:r w:rsidRPr="00F66660">
              <w:rPr>
                <w:sz w:val="14"/>
                <w:szCs w:val="14"/>
              </w:rPr>
              <w:t>2 438,75</w:t>
            </w:r>
          </w:p>
        </w:tc>
        <w:tc>
          <w:tcPr>
            <w:tcW w:w="1283" w:type="dxa"/>
            <w:shd w:val="clear" w:color="auto" w:fill="auto"/>
            <w:noWrap/>
            <w:vAlign w:val="bottom"/>
            <w:hideMark/>
          </w:tcPr>
          <w:p w14:paraId="3479713C" w14:textId="77777777" w:rsidR="004A6C4D" w:rsidRPr="00F66660" w:rsidRDefault="004A6C4D" w:rsidP="004F3BCF">
            <w:pPr>
              <w:jc w:val="right"/>
              <w:rPr>
                <w:sz w:val="14"/>
                <w:szCs w:val="14"/>
              </w:rPr>
            </w:pPr>
            <w:r w:rsidRPr="00F66660">
              <w:rPr>
                <w:sz w:val="14"/>
                <w:szCs w:val="14"/>
              </w:rPr>
              <w:t>2 438,75</w:t>
            </w:r>
          </w:p>
        </w:tc>
        <w:tc>
          <w:tcPr>
            <w:tcW w:w="2362" w:type="dxa"/>
            <w:shd w:val="clear" w:color="auto" w:fill="auto"/>
            <w:vAlign w:val="bottom"/>
            <w:hideMark/>
          </w:tcPr>
          <w:p w14:paraId="31F9D281" w14:textId="77777777" w:rsidR="004A6C4D" w:rsidRPr="00CF7D7B" w:rsidRDefault="004A6C4D" w:rsidP="004F3BCF">
            <w:pPr>
              <w:rPr>
                <w:sz w:val="14"/>
                <w:szCs w:val="14"/>
              </w:rPr>
            </w:pPr>
            <w:r w:rsidRPr="00CF7D7B">
              <w:rPr>
                <w:sz w:val="14"/>
                <w:szCs w:val="14"/>
              </w:rPr>
              <w:t>В соответствии с расчетом и перечнем ЗУ</w:t>
            </w:r>
          </w:p>
        </w:tc>
      </w:tr>
      <w:tr w:rsidR="004A6C4D" w:rsidRPr="00CF7D7B" w14:paraId="256D980A" w14:textId="77777777" w:rsidTr="004F3BCF">
        <w:trPr>
          <w:trHeight w:val="313"/>
        </w:trPr>
        <w:tc>
          <w:tcPr>
            <w:tcW w:w="636" w:type="dxa"/>
            <w:shd w:val="clear" w:color="auto" w:fill="auto"/>
            <w:noWrap/>
            <w:vAlign w:val="bottom"/>
            <w:hideMark/>
          </w:tcPr>
          <w:p w14:paraId="16E24E51" w14:textId="77777777" w:rsidR="004A6C4D" w:rsidRPr="00CF7D7B" w:rsidRDefault="004A6C4D" w:rsidP="004F3BCF">
            <w:pPr>
              <w:jc w:val="center"/>
              <w:rPr>
                <w:i/>
                <w:iCs/>
                <w:sz w:val="14"/>
                <w:szCs w:val="14"/>
              </w:rPr>
            </w:pPr>
            <w:r w:rsidRPr="00CF7D7B">
              <w:rPr>
                <w:i/>
                <w:iCs/>
                <w:sz w:val="14"/>
                <w:szCs w:val="14"/>
              </w:rPr>
              <w:t>2.5.2.</w:t>
            </w:r>
          </w:p>
        </w:tc>
        <w:tc>
          <w:tcPr>
            <w:tcW w:w="2621" w:type="dxa"/>
            <w:shd w:val="clear" w:color="auto" w:fill="auto"/>
            <w:vAlign w:val="bottom"/>
            <w:hideMark/>
          </w:tcPr>
          <w:p w14:paraId="02E339B8" w14:textId="77777777" w:rsidR="004A6C4D" w:rsidRPr="00CF7D7B" w:rsidRDefault="004A6C4D" w:rsidP="004F3BCF">
            <w:pPr>
              <w:rPr>
                <w:sz w:val="14"/>
                <w:szCs w:val="14"/>
              </w:rPr>
            </w:pPr>
            <w:r w:rsidRPr="00CF7D7B">
              <w:rPr>
                <w:sz w:val="14"/>
                <w:szCs w:val="14"/>
              </w:rPr>
              <w:t>Налог на имущество</w:t>
            </w:r>
          </w:p>
        </w:tc>
        <w:tc>
          <w:tcPr>
            <w:tcW w:w="1117" w:type="dxa"/>
            <w:shd w:val="clear" w:color="auto" w:fill="auto"/>
            <w:noWrap/>
            <w:hideMark/>
          </w:tcPr>
          <w:p w14:paraId="6229F579"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7EBB148C" w14:textId="77777777" w:rsidR="004A6C4D" w:rsidRPr="00F66660" w:rsidRDefault="004A6C4D" w:rsidP="004F3BCF">
            <w:pPr>
              <w:jc w:val="right"/>
              <w:rPr>
                <w:sz w:val="14"/>
                <w:szCs w:val="14"/>
              </w:rPr>
            </w:pPr>
            <w:r w:rsidRPr="00F66660">
              <w:rPr>
                <w:sz w:val="14"/>
                <w:szCs w:val="14"/>
              </w:rPr>
              <w:t>129 240,60</w:t>
            </w:r>
          </w:p>
        </w:tc>
        <w:tc>
          <w:tcPr>
            <w:tcW w:w="1283" w:type="dxa"/>
            <w:shd w:val="clear" w:color="auto" w:fill="auto"/>
            <w:noWrap/>
            <w:vAlign w:val="bottom"/>
            <w:hideMark/>
          </w:tcPr>
          <w:p w14:paraId="6A103DC9" w14:textId="77777777" w:rsidR="004A6C4D" w:rsidRPr="00F66660" w:rsidRDefault="004A6C4D" w:rsidP="004F3BCF">
            <w:pPr>
              <w:jc w:val="right"/>
              <w:rPr>
                <w:sz w:val="14"/>
                <w:szCs w:val="14"/>
              </w:rPr>
            </w:pPr>
            <w:r w:rsidRPr="00F66660">
              <w:rPr>
                <w:sz w:val="14"/>
                <w:szCs w:val="14"/>
              </w:rPr>
              <w:t>129 240,60</w:t>
            </w:r>
          </w:p>
        </w:tc>
        <w:tc>
          <w:tcPr>
            <w:tcW w:w="2362" w:type="dxa"/>
            <w:shd w:val="clear" w:color="auto" w:fill="auto"/>
            <w:vAlign w:val="bottom"/>
            <w:hideMark/>
          </w:tcPr>
          <w:p w14:paraId="0C1F3CD6" w14:textId="77777777" w:rsidR="004A6C4D" w:rsidRPr="00CF7D7B" w:rsidRDefault="004A6C4D" w:rsidP="004F3BCF">
            <w:pPr>
              <w:rPr>
                <w:sz w:val="14"/>
                <w:szCs w:val="14"/>
              </w:rPr>
            </w:pPr>
            <w:r w:rsidRPr="00CF7D7B">
              <w:rPr>
                <w:sz w:val="14"/>
                <w:szCs w:val="14"/>
              </w:rPr>
              <w:t>Все объекты производственного назначения, являются недвижимым имуществом</w:t>
            </w:r>
          </w:p>
        </w:tc>
      </w:tr>
      <w:tr w:rsidR="004A6C4D" w:rsidRPr="00CF7D7B" w14:paraId="7E4FD700" w14:textId="77777777" w:rsidTr="004F3BCF">
        <w:trPr>
          <w:trHeight w:val="510"/>
        </w:trPr>
        <w:tc>
          <w:tcPr>
            <w:tcW w:w="636" w:type="dxa"/>
            <w:shd w:val="clear" w:color="auto" w:fill="auto"/>
            <w:noWrap/>
            <w:vAlign w:val="bottom"/>
            <w:hideMark/>
          </w:tcPr>
          <w:p w14:paraId="786E773E" w14:textId="77777777" w:rsidR="004A6C4D" w:rsidRPr="00CF7D7B" w:rsidRDefault="004A6C4D" w:rsidP="004F3BCF">
            <w:pPr>
              <w:jc w:val="center"/>
              <w:rPr>
                <w:i/>
                <w:iCs/>
                <w:sz w:val="14"/>
                <w:szCs w:val="14"/>
              </w:rPr>
            </w:pPr>
            <w:r w:rsidRPr="00CF7D7B">
              <w:rPr>
                <w:i/>
                <w:iCs/>
                <w:sz w:val="14"/>
                <w:szCs w:val="14"/>
              </w:rPr>
              <w:t>2.5.3.</w:t>
            </w:r>
          </w:p>
        </w:tc>
        <w:tc>
          <w:tcPr>
            <w:tcW w:w="2621" w:type="dxa"/>
            <w:shd w:val="clear" w:color="auto" w:fill="auto"/>
            <w:vAlign w:val="bottom"/>
            <w:hideMark/>
          </w:tcPr>
          <w:p w14:paraId="40E18DE5" w14:textId="77777777" w:rsidR="004A6C4D" w:rsidRPr="00CF7D7B" w:rsidRDefault="004A6C4D" w:rsidP="004F3BCF">
            <w:pPr>
              <w:rPr>
                <w:sz w:val="14"/>
                <w:szCs w:val="14"/>
              </w:rPr>
            </w:pPr>
            <w:r w:rsidRPr="00CF7D7B">
              <w:rPr>
                <w:sz w:val="14"/>
                <w:szCs w:val="14"/>
              </w:rPr>
              <w:t>Прочие налоги и сборы</w:t>
            </w:r>
          </w:p>
        </w:tc>
        <w:tc>
          <w:tcPr>
            <w:tcW w:w="1117" w:type="dxa"/>
            <w:shd w:val="clear" w:color="auto" w:fill="auto"/>
            <w:noWrap/>
            <w:hideMark/>
          </w:tcPr>
          <w:p w14:paraId="280D5426"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2261F3FF" w14:textId="77777777" w:rsidR="004A6C4D" w:rsidRPr="00F66660" w:rsidRDefault="004A6C4D" w:rsidP="004F3BCF">
            <w:pPr>
              <w:jc w:val="right"/>
              <w:rPr>
                <w:sz w:val="14"/>
                <w:szCs w:val="14"/>
              </w:rPr>
            </w:pPr>
            <w:r w:rsidRPr="00F66660">
              <w:rPr>
                <w:sz w:val="14"/>
                <w:szCs w:val="14"/>
              </w:rPr>
              <w:t>3 945,77</w:t>
            </w:r>
          </w:p>
        </w:tc>
        <w:tc>
          <w:tcPr>
            <w:tcW w:w="1283" w:type="dxa"/>
            <w:shd w:val="clear" w:color="auto" w:fill="auto"/>
            <w:noWrap/>
            <w:vAlign w:val="bottom"/>
            <w:hideMark/>
          </w:tcPr>
          <w:p w14:paraId="22DA4E56" w14:textId="77777777" w:rsidR="004A6C4D" w:rsidRPr="00F66660" w:rsidRDefault="004A6C4D" w:rsidP="004F3BCF">
            <w:pPr>
              <w:jc w:val="right"/>
              <w:rPr>
                <w:sz w:val="14"/>
                <w:szCs w:val="14"/>
              </w:rPr>
            </w:pPr>
            <w:r w:rsidRPr="00F66660">
              <w:rPr>
                <w:sz w:val="14"/>
                <w:szCs w:val="14"/>
              </w:rPr>
              <w:t>3 945,77</w:t>
            </w:r>
          </w:p>
        </w:tc>
        <w:tc>
          <w:tcPr>
            <w:tcW w:w="2362" w:type="dxa"/>
            <w:shd w:val="clear" w:color="auto" w:fill="auto"/>
            <w:vAlign w:val="bottom"/>
            <w:hideMark/>
          </w:tcPr>
          <w:p w14:paraId="2BFC04C5" w14:textId="77777777" w:rsidR="004A6C4D" w:rsidRPr="00CF7D7B" w:rsidRDefault="004A6C4D" w:rsidP="004F3BCF">
            <w:pPr>
              <w:rPr>
                <w:sz w:val="14"/>
                <w:szCs w:val="14"/>
              </w:rPr>
            </w:pPr>
            <w:r w:rsidRPr="00CF7D7B">
              <w:rPr>
                <w:sz w:val="14"/>
                <w:szCs w:val="14"/>
              </w:rPr>
              <w:t>Арендная плата за землю, транспортный налог и плата за загрязнение ОС, индексации подлежат не все платежи</w:t>
            </w:r>
          </w:p>
        </w:tc>
      </w:tr>
      <w:tr w:rsidR="004A6C4D" w:rsidRPr="00CF7D7B" w14:paraId="58768F0F" w14:textId="77777777" w:rsidTr="004F3BCF">
        <w:trPr>
          <w:trHeight w:val="60"/>
        </w:trPr>
        <w:tc>
          <w:tcPr>
            <w:tcW w:w="636" w:type="dxa"/>
            <w:shd w:val="clear" w:color="auto" w:fill="auto"/>
            <w:noWrap/>
            <w:vAlign w:val="bottom"/>
            <w:hideMark/>
          </w:tcPr>
          <w:p w14:paraId="57F8083F" w14:textId="77777777" w:rsidR="004A6C4D" w:rsidRPr="00CF7D7B" w:rsidRDefault="004A6C4D" w:rsidP="004F3BCF">
            <w:pPr>
              <w:jc w:val="right"/>
              <w:rPr>
                <w:sz w:val="14"/>
                <w:szCs w:val="14"/>
              </w:rPr>
            </w:pPr>
            <w:r w:rsidRPr="00CF7D7B">
              <w:rPr>
                <w:sz w:val="14"/>
                <w:szCs w:val="14"/>
              </w:rPr>
              <w:lastRenderedPageBreak/>
              <w:t>2.6.</w:t>
            </w:r>
          </w:p>
        </w:tc>
        <w:tc>
          <w:tcPr>
            <w:tcW w:w="2621" w:type="dxa"/>
            <w:shd w:val="clear" w:color="auto" w:fill="auto"/>
            <w:vAlign w:val="bottom"/>
            <w:hideMark/>
          </w:tcPr>
          <w:p w14:paraId="61612C6E" w14:textId="77777777" w:rsidR="004A6C4D" w:rsidRPr="00CF7D7B" w:rsidRDefault="004A6C4D" w:rsidP="004F3BCF">
            <w:pPr>
              <w:rPr>
                <w:sz w:val="14"/>
                <w:szCs w:val="14"/>
              </w:rPr>
            </w:pPr>
            <w:r w:rsidRPr="00CF7D7B">
              <w:rPr>
                <w:sz w:val="14"/>
                <w:szCs w:val="14"/>
              </w:rPr>
              <w:t>Отчисления на социальные нужды (ЕСН)</w:t>
            </w:r>
          </w:p>
        </w:tc>
        <w:tc>
          <w:tcPr>
            <w:tcW w:w="1117" w:type="dxa"/>
            <w:shd w:val="clear" w:color="auto" w:fill="auto"/>
            <w:noWrap/>
            <w:hideMark/>
          </w:tcPr>
          <w:p w14:paraId="67F2661A"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5943F419" w14:textId="77777777" w:rsidR="004A6C4D" w:rsidRPr="00F66660" w:rsidRDefault="004A6C4D" w:rsidP="004F3BCF">
            <w:pPr>
              <w:jc w:val="right"/>
              <w:rPr>
                <w:sz w:val="14"/>
                <w:szCs w:val="14"/>
              </w:rPr>
            </w:pPr>
            <w:r w:rsidRPr="00F66660">
              <w:rPr>
                <w:sz w:val="14"/>
                <w:szCs w:val="14"/>
              </w:rPr>
              <w:t>789 372,78</w:t>
            </w:r>
          </w:p>
        </w:tc>
        <w:tc>
          <w:tcPr>
            <w:tcW w:w="1283" w:type="dxa"/>
            <w:shd w:val="clear" w:color="auto" w:fill="auto"/>
            <w:noWrap/>
            <w:vAlign w:val="bottom"/>
            <w:hideMark/>
          </w:tcPr>
          <w:p w14:paraId="1EF83834" w14:textId="77777777" w:rsidR="004A6C4D" w:rsidRPr="00F66660" w:rsidRDefault="004A6C4D" w:rsidP="004F3BCF">
            <w:pPr>
              <w:jc w:val="right"/>
              <w:rPr>
                <w:sz w:val="14"/>
                <w:szCs w:val="14"/>
              </w:rPr>
            </w:pPr>
            <w:r w:rsidRPr="00F66660">
              <w:rPr>
                <w:sz w:val="14"/>
                <w:szCs w:val="14"/>
              </w:rPr>
              <w:t>749 356,30</w:t>
            </w:r>
          </w:p>
        </w:tc>
        <w:tc>
          <w:tcPr>
            <w:tcW w:w="2362" w:type="dxa"/>
            <w:shd w:val="clear" w:color="auto" w:fill="auto"/>
            <w:vAlign w:val="bottom"/>
            <w:hideMark/>
          </w:tcPr>
          <w:p w14:paraId="3390E38E" w14:textId="77777777" w:rsidR="004A6C4D" w:rsidRPr="00CF7D7B" w:rsidRDefault="004A6C4D" w:rsidP="004F3BCF">
            <w:pPr>
              <w:rPr>
                <w:sz w:val="14"/>
                <w:szCs w:val="14"/>
              </w:rPr>
            </w:pPr>
            <w:r w:rsidRPr="00CF7D7B">
              <w:rPr>
                <w:sz w:val="14"/>
                <w:szCs w:val="14"/>
              </w:rPr>
              <w:t>Расчет по ставкам отчислений</w:t>
            </w:r>
          </w:p>
        </w:tc>
      </w:tr>
      <w:tr w:rsidR="004A6C4D" w:rsidRPr="00CF7D7B" w14:paraId="398CE1F6" w14:textId="77777777" w:rsidTr="004F3BCF">
        <w:trPr>
          <w:trHeight w:val="87"/>
        </w:trPr>
        <w:tc>
          <w:tcPr>
            <w:tcW w:w="636" w:type="dxa"/>
            <w:shd w:val="clear" w:color="auto" w:fill="auto"/>
            <w:noWrap/>
            <w:vAlign w:val="bottom"/>
            <w:hideMark/>
          </w:tcPr>
          <w:p w14:paraId="575B0F6F" w14:textId="77777777" w:rsidR="004A6C4D" w:rsidRPr="00CF7D7B" w:rsidRDefault="004A6C4D" w:rsidP="004F3BCF">
            <w:pPr>
              <w:jc w:val="right"/>
              <w:rPr>
                <w:sz w:val="14"/>
                <w:szCs w:val="14"/>
              </w:rPr>
            </w:pPr>
            <w:r w:rsidRPr="00CF7D7B">
              <w:rPr>
                <w:sz w:val="14"/>
                <w:szCs w:val="14"/>
              </w:rPr>
              <w:t>2.7.</w:t>
            </w:r>
          </w:p>
        </w:tc>
        <w:tc>
          <w:tcPr>
            <w:tcW w:w="2621" w:type="dxa"/>
            <w:shd w:val="clear" w:color="auto" w:fill="auto"/>
            <w:vAlign w:val="bottom"/>
            <w:hideMark/>
          </w:tcPr>
          <w:p w14:paraId="5B6BFF1F" w14:textId="77777777" w:rsidR="004A6C4D" w:rsidRPr="00CF7D7B" w:rsidRDefault="004A6C4D" w:rsidP="004F3BCF">
            <w:pPr>
              <w:rPr>
                <w:sz w:val="14"/>
                <w:szCs w:val="14"/>
              </w:rPr>
            </w:pPr>
            <w:r w:rsidRPr="00CF7D7B">
              <w:rPr>
                <w:sz w:val="14"/>
                <w:szCs w:val="14"/>
              </w:rPr>
              <w:t xml:space="preserve">Прочие неподконтрольные расходы </w:t>
            </w:r>
          </w:p>
        </w:tc>
        <w:tc>
          <w:tcPr>
            <w:tcW w:w="1117" w:type="dxa"/>
            <w:shd w:val="clear" w:color="auto" w:fill="auto"/>
            <w:noWrap/>
            <w:hideMark/>
          </w:tcPr>
          <w:p w14:paraId="59273462" w14:textId="77777777" w:rsidR="004A6C4D" w:rsidRPr="001E77A4" w:rsidRDefault="004A6C4D" w:rsidP="004F3BCF">
            <w:pPr>
              <w:jc w:val="center"/>
              <w:rPr>
                <w:sz w:val="14"/>
                <w:szCs w:val="14"/>
              </w:rPr>
            </w:pPr>
            <w:r w:rsidRPr="00460694">
              <w:rPr>
                <w:sz w:val="14"/>
                <w:szCs w:val="14"/>
              </w:rPr>
              <w:t>тыс. руб.</w:t>
            </w:r>
          </w:p>
        </w:tc>
        <w:tc>
          <w:tcPr>
            <w:tcW w:w="1336" w:type="dxa"/>
            <w:shd w:val="clear" w:color="auto" w:fill="auto"/>
            <w:noWrap/>
            <w:vAlign w:val="bottom"/>
            <w:hideMark/>
          </w:tcPr>
          <w:p w14:paraId="50117190" w14:textId="77777777" w:rsidR="004A6C4D" w:rsidRPr="00F66660" w:rsidRDefault="004A6C4D" w:rsidP="004F3BCF">
            <w:pPr>
              <w:jc w:val="right"/>
              <w:rPr>
                <w:sz w:val="14"/>
                <w:szCs w:val="14"/>
              </w:rPr>
            </w:pPr>
            <w:r w:rsidRPr="00F66660">
              <w:rPr>
                <w:sz w:val="14"/>
                <w:szCs w:val="14"/>
              </w:rPr>
              <w:t>1 847,90</w:t>
            </w:r>
          </w:p>
        </w:tc>
        <w:tc>
          <w:tcPr>
            <w:tcW w:w="1283" w:type="dxa"/>
            <w:shd w:val="clear" w:color="auto" w:fill="auto"/>
            <w:noWrap/>
            <w:vAlign w:val="bottom"/>
            <w:hideMark/>
          </w:tcPr>
          <w:p w14:paraId="483E729C" w14:textId="77777777" w:rsidR="004A6C4D" w:rsidRPr="00F66660" w:rsidRDefault="004A6C4D" w:rsidP="004F3BCF">
            <w:pPr>
              <w:jc w:val="right"/>
              <w:rPr>
                <w:sz w:val="14"/>
                <w:szCs w:val="14"/>
              </w:rPr>
            </w:pPr>
            <w:r w:rsidRPr="00F66660">
              <w:rPr>
                <w:sz w:val="14"/>
                <w:szCs w:val="14"/>
              </w:rPr>
              <w:t>1 847,90</w:t>
            </w:r>
          </w:p>
        </w:tc>
        <w:tc>
          <w:tcPr>
            <w:tcW w:w="2362" w:type="dxa"/>
            <w:shd w:val="clear" w:color="auto" w:fill="auto"/>
            <w:vAlign w:val="bottom"/>
            <w:hideMark/>
          </w:tcPr>
          <w:p w14:paraId="1EBFA796" w14:textId="77777777" w:rsidR="004A6C4D" w:rsidRPr="00CF7D7B" w:rsidRDefault="004A6C4D" w:rsidP="004F3BCF">
            <w:pPr>
              <w:rPr>
                <w:sz w:val="14"/>
                <w:szCs w:val="14"/>
              </w:rPr>
            </w:pPr>
            <w:r w:rsidRPr="00C27AFF">
              <w:rPr>
                <w:sz w:val="14"/>
                <w:szCs w:val="14"/>
              </w:rPr>
              <w:t>Плановая сумма определена на основании суммы, утвержденной на 2021 год с учетом ИПЦ (изменение за счет изменения ИПЦ)</w:t>
            </w:r>
          </w:p>
        </w:tc>
      </w:tr>
      <w:tr w:rsidR="004A6C4D" w:rsidRPr="00CF7D7B" w14:paraId="64FF21FC" w14:textId="77777777" w:rsidTr="004F3BCF">
        <w:trPr>
          <w:trHeight w:val="216"/>
        </w:trPr>
        <w:tc>
          <w:tcPr>
            <w:tcW w:w="636" w:type="dxa"/>
            <w:shd w:val="clear" w:color="auto" w:fill="auto"/>
            <w:noWrap/>
            <w:vAlign w:val="bottom"/>
            <w:hideMark/>
          </w:tcPr>
          <w:p w14:paraId="6CC5643E" w14:textId="77777777" w:rsidR="004A6C4D" w:rsidRPr="00CF7D7B" w:rsidRDefault="004A6C4D" w:rsidP="004F3BCF">
            <w:pPr>
              <w:jc w:val="right"/>
              <w:rPr>
                <w:sz w:val="14"/>
                <w:szCs w:val="14"/>
              </w:rPr>
            </w:pPr>
            <w:r w:rsidRPr="00CF7D7B">
              <w:rPr>
                <w:sz w:val="14"/>
                <w:szCs w:val="14"/>
              </w:rPr>
              <w:t>2.8.</w:t>
            </w:r>
          </w:p>
        </w:tc>
        <w:tc>
          <w:tcPr>
            <w:tcW w:w="2621" w:type="dxa"/>
            <w:shd w:val="clear" w:color="auto" w:fill="auto"/>
            <w:vAlign w:val="bottom"/>
            <w:hideMark/>
          </w:tcPr>
          <w:p w14:paraId="6BA3A278" w14:textId="77777777" w:rsidR="004A6C4D" w:rsidRPr="00CF7D7B" w:rsidRDefault="004A6C4D" w:rsidP="004F3BCF">
            <w:pPr>
              <w:rPr>
                <w:sz w:val="14"/>
                <w:szCs w:val="14"/>
              </w:rPr>
            </w:pPr>
            <w:r w:rsidRPr="00CF7D7B">
              <w:rPr>
                <w:sz w:val="14"/>
                <w:szCs w:val="14"/>
              </w:rPr>
              <w:t>Налог на прибыль</w:t>
            </w:r>
          </w:p>
        </w:tc>
        <w:tc>
          <w:tcPr>
            <w:tcW w:w="1117" w:type="dxa"/>
            <w:shd w:val="clear" w:color="auto" w:fill="auto"/>
            <w:noWrap/>
            <w:vAlign w:val="center"/>
            <w:hideMark/>
          </w:tcPr>
          <w:p w14:paraId="7F9CD0D9" w14:textId="77777777" w:rsidR="004A6C4D" w:rsidRPr="00CF7D7B" w:rsidRDefault="004A6C4D" w:rsidP="004F3BCF">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shd w:val="clear" w:color="auto" w:fill="auto"/>
            <w:noWrap/>
            <w:vAlign w:val="bottom"/>
            <w:hideMark/>
          </w:tcPr>
          <w:p w14:paraId="3E050D64" w14:textId="77777777" w:rsidR="004A6C4D" w:rsidRPr="00F66660" w:rsidRDefault="004A6C4D" w:rsidP="004F3BCF">
            <w:pPr>
              <w:jc w:val="right"/>
              <w:rPr>
                <w:sz w:val="14"/>
                <w:szCs w:val="14"/>
              </w:rPr>
            </w:pPr>
            <w:r w:rsidRPr="00F66660">
              <w:rPr>
                <w:sz w:val="14"/>
                <w:szCs w:val="14"/>
              </w:rPr>
              <w:t>92 304,47</w:t>
            </w:r>
          </w:p>
        </w:tc>
        <w:tc>
          <w:tcPr>
            <w:tcW w:w="1283" w:type="dxa"/>
            <w:shd w:val="clear" w:color="auto" w:fill="auto"/>
            <w:noWrap/>
            <w:vAlign w:val="bottom"/>
            <w:hideMark/>
          </w:tcPr>
          <w:p w14:paraId="62DF9935" w14:textId="77777777" w:rsidR="004A6C4D" w:rsidRPr="00F66660" w:rsidRDefault="004A6C4D" w:rsidP="004F3BCF">
            <w:pPr>
              <w:jc w:val="right"/>
              <w:rPr>
                <w:sz w:val="14"/>
                <w:szCs w:val="14"/>
              </w:rPr>
            </w:pPr>
            <w:r w:rsidRPr="00F66660">
              <w:rPr>
                <w:sz w:val="14"/>
                <w:szCs w:val="14"/>
              </w:rPr>
              <w:t>92 304,47</w:t>
            </w:r>
          </w:p>
        </w:tc>
        <w:tc>
          <w:tcPr>
            <w:tcW w:w="2362" w:type="dxa"/>
            <w:shd w:val="clear" w:color="auto" w:fill="auto"/>
            <w:vAlign w:val="bottom"/>
            <w:hideMark/>
          </w:tcPr>
          <w:p w14:paraId="370564F7" w14:textId="77777777" w:rsidR="004A6C4D" w:rsidRPr="00CF7D7B" w:rsidRDefault="004A6C4D" w:rsidP="004F3BCF">
            <w:pPr>
              <w:rPr>
                <w:sz w:val="14"/>
                <w:szCs w:val="14"/>
              </w:rPr>
            </w:pPr>
            <w:r>
              <w:rPr>
                <w:sz w:val="14"/>
                <w:szCs w:val="14"/>
              </w:rPr>
              <w:t>На основании представленных документов</w:t>
            </w:r>
          </w:p>
        </w:tc>
      </w:tr>
      <w:tr w:rsidR="004A6C4D" w:rsidRPr="00CF7D7B" w14:paraId="116ECC61" w14:textId="77777777" w:rsidTr="004F3BCF">
        <w:trPr>
          <w:trHeight w:val="276"/>
        </w:trPr>
        <w:tc>
          <w:tcPr>
            <w:tcW w:w="636" w:type="dxa"/>
            <w:shd w:val="clear" w:color="auto" w:fill="auto"/>
            <w:noWrap/>
            <w:vAlign w:val="bottom"/>
            <w:hideMark/>
          </w:tcPr>
          <w:p w14:paraId="2AC79A9D" w14:textId="77777777" w:rsidR="004A6C4D" w:rsidRPr="00CF7D7B" w:rsidRDefault="004A6C4D" w:rsidP="004F3BCF">
            <w:pPr>
              <w:jc w:val="right"/>
              <w:rPr>
                <w:sz w:val="14"/>
                <w:szCs w:val="14"/>
              </w:rPr>
            </w:pPr>
            <w:r w:rsidRPr="00CF7D7B">
              <w:rPr>
                <w:sz w:val="14"/>
                <w:szCs w:val="14"/>
              </w:rPr>
              <w:t>2.9.</w:t>
            </w:r>
          </w:p>
        </w:tc>
        <w:tc>
          <w:tcPr>
            <w:tcW w:w="2621" w:type="dxa"/>
            <w:shd w:val="clear" w:color="auto" w:fill="auto"/>
            <w:vAlign w:val="bottom"/>
            <w:hideMark/>
          </w:tcPr>
          <w:p w14:paraId="46833940" w14:textId="77777777" w:rsidR="004A6C4D" w:rsidRPr="00CF7D7B" w:rsidRDefault="004A6C4D" w:rsidP="004F3BCF">
            <w:pPr>
              <w:rPr>
                <w:sz w:val="14"/>
                <w:szCs w:val="14"/>
              </w:rPr>
            </w:pPr>
            <w:r w:rsidRPr="00CF7D7B">
              <w:rPr>
                <w:sz w:val="14"/>
                <w:szCs w:val="14"/>
              </w:rPr>
              <w:t>Выпадающие доходы по п.87 Основ ценообразования</w:t>
            </w:r>
          </w:p>
        </w:tc>
        <w:tc>
          <w:tcPr>
            <w:tcW w:w="1117" w:type="dxa"/>
            <w:shd w:val="clear" w:color="auto" w:fill="auto"/>
            <w:noWrap/>
            <w:vAlign w:val="center"/>
            <w:hideMark/>
          </w:tcPr>
          <w:p w14:paraId="33381947" w14:textId="77777777" w:rsidR="004A6C4D" w:rsidRPr="00CF7D7B" w:rsidRDefault="004A6C4D" w:rsidP="004F3BCF">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shd w:val="clear" w:color="auto" w:fill="auto"/>
            <w:noWrap/>
            <w:vAlign w:val="bottom"/>
            <w:hideMark/>
          </w:tcPr>
          <w:p w14:paraId="0A2E8825" w14:textId="77777777" w:rsidR="004A6C4D" w:rsidRPr="00F66660" w:rsidRDefault="004A6C4D" w:rsidP="004F3BCF">
            <w:pPr>
              <w:jc w:val="right"/>
              <w:rPr>
                <w:sz w:val="14"/>
                <w:szCs w:val="14"/>
              </w:rPr>
            </w:pPr>
            <w:r w:rsidRPr="00F66660">
              <w:rPr>
                <w:sz w:val="14"/>
                <w:szCs w:val="14"/>
              </w:rPr>
              <w:t>1 072 834,27</w:t>
            </w:r>
          </w:p>
        </w:tc>
        <w:tc>
          <w:tcPr>
            <w:tcW w:w="1283" w:type="dxa"/>
            <w:shd w:val="clear" w:color="auto" w:fill="auto"/>
            <w:noWrap/>
            <w:vAlign w:val="bottom"/>
            <w:hideMark/>
          </w:tcPr>
          <w:p w14:paraId="3629B4A1" w14:textId="77777777" w:rsidR="004A6C4D" w:rsidRPr="00F66660" w:rsidRDefault="004A6C4D" w:rsidP="004F3BCF">
            <w:pPr>
              <w:jc w:val="right"/>
              <w:rPr>
                <w:sz w:val="14"/>
                <w:szCs w:val="14"/>
              </w:rPr>
            </w:pPr>
            <w:r w:rsidRPr="00F66660">
              <w:rPr>
                <w:sz w:val="14"/>
                <w:szCs w:val="14"/>
              </w:rPr>
              <w:t>614 549,12</w:t>
            </w:r>
          </w:p>
        </w:tc>
        <w:tc>
          <w:tcPr>
            <w:tcW w:w="2362" w:type="dxa"/>
            <w:shd w:val="clear" w:color="auto" w:fill="auto"/>
            <w:vAlign w:val="bottom"/>
            <w:hideMark/>
          </w:tcPr>
          <w:p w14:paraId="79035F60" w14:textId="77777777" w:rsidR="004A6C4D" w:rsidRPr="00CF7D7B" w:rsidRDefault="004A6C4D" w:rsidP="004F3BCF">
            <w:pPr>
              <w:rPr>
                <w:sz w:val="14"/>
                <w:szCs w:val="14"/>
              </w:rPr>
            </w:pPr>
            <w:r>
              <w:rPr>
                <w:sz w:val="14"/>
                <w:szCs w:val="14"/>
              </w:rPr>
              <w:t>Без учета</w:t>
            </w:r>
            <w:r w:rsidRPr="00CF7D7B">
              <w:rPr>
                <w:sz w:val="14"/>
                <w:szCs w:val="14"/>
              </w:rPr>
              <w:t xml:space="preserve"> плановых расходов</w:t>
            </w:r>
            <w:r>
              <w:rPr>
                <w:sz w:val="14"/>
                <w:szCs w:val="14"/>
              </w:rPr>
              <w:t xml:space="preserve"> (до 150 кВт)</w:t>
            </w:r>
          </w:p>
        </w:tc>
      </w:tr>
      <w:tr w:rsidR="004A6C4D" w:rsidRPr="00CF7D7B" w14:paraId="2D08886C" w14:textId="77777777" w:rsidTr="004F3BCF">
        <w:trPr>
          <w:trHeight w:val="223"/>
        </w:trPr>
        <w:tc>
          <w:tcPr>
            <w:tcW w:w="636" w:type="dxa"/>
            <w:shd w:val="clear" w:color="auto" w:fill="auto"/>
            <w:noWrap/>
            <w:vAlign w:val="bottom"/>
            <w:hideMark/>
          </w:tcPr>
          <w:p w14:paraId="62A36B4B" w14:textId="77777777" w:rsidR="004A6C4D" w:rsidRPr="00CF7D7B" w:rsidRDefault="004A6C4D" w:rsidP="004F3BCF">
            <w:pPr>
              <w:jc w:val="right"/>
              <w:rPr>
                <w:sz w:val="14"/>
                <w:szCs w:val="14"/>
              </w:rPr>
            </w:pPr>
            <w:r w:rsidRPr="00CF7D7B">
              <w:rPr>
                <w:sz w:val="14"/>
                <w:szCs w:val="14"/>
              </w:rPr>
              <w:t>2.10.</w:t>
            </w:r>
          </w:p>
        </w:tc>
        <w:tc>
          <w:tcPr>
            <w:tcW w:w="2621" w:type="dxa"/>
            <w:shd w:val="clear" w:color="auto" w:fill="auto"/>
            <w:vAlign w:val="bottom"/>
            <w:hideMark/>
          </w:tcPr>
          <w:p w14:paraId="32581615" w14:textId="77777777" w:rsidR="004A6C4D" w:rsidRPr="00CF7D7B" w:rsidRDefault="004A6C4D" w:rsidP="004F3BCF">
            <w:pPr>
              <w:rPr>
                <w:sz w:val="14"/>
                <w:szCs w:val="14"/>
              </w:rPr>
            </w:pPr>
            <w:r w:rsidRPr="00CF7D7B">
              <w:rPr>
                <w:sz w:val="14"/>
                <w:szCs w:val="14"/>
              </w:rPr>
              <w:t>Амортизация ОС</w:t>
            </w:r>
          </w:p>
        </w:tc>
        <w:tc>
          <w:tcPr>
            <w:tcW w:w="1117" w:type="dxa"/>
            <w:shd w:val="clear" w:color="auto" w:fill="auto"/>
            <w:noWrap/>
            <w:vAlign w:val="center"/>
            <w:hideMark/>
          </w:tcPr>
          <w:p w14:paraId="7853E470" w14:textId="77777777" w:rsidR="004A6C4D" w:rsidRPr="00CF7D7B" w:rsidRDefault="004A6C4D" w:rsidP="004F3BCF">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shd w:val="clear" w:color="auto" w:fill="auto"/>
            <w:noWrap/>
            <w:vAlign w:val="bottom"/>
            <w:hideMark/>
          </w:tcPr>
          <w:p w14:paraId="456FA176" w14:textId="77777777" w:rsidR="004A6C4D" w:rsidRPr="00F66660" w:rsidRDefault="004A6C4D" w:rsidP="004F3BCF">
            <w:pPr>
              <w:jc w:val="right"/>
              <w:rPr>
                <w:sz w:val="14"/>
                <w:szCs w:val="14"/>
              </w:rPr>
            </w:pPr>
            <w:r w:rsidRPr="00F66660">
              <w:rPr>
                <w:sz w:val="14"/>
                <w:szCs w:val="14"/>
              </w:rPr>
              <w:t>719 601,75</w:t>
            </w:r>
          </w:p>
        </w:tc>
        <w:tc>
          <w:tcPr>
            <w:tcW w:w="1283" w:type="dxa"/>
            <w:shd w:val="clear" w:color="auto" w:fill="auto"/>
            <w:noWrap/>
            <w:vAlign w:val="bottom"/>
            <w:hideMark/>
          </w:tcPr>
          <w:p w14:paraId="6692009C" w14:textId="77777777" w:rsidR="004A6C4D" w:rsidRPr="00F66660" w:rsidRDefault="004A6C4D" w:rsidP="004F3BCF">
            <w:pPr>
              <w:jc w:val="right"/>
              <w:rPr>
                <w:sz w:val="14"/>
                <w:szCs w:val="14"/>
              </w:rPr>
            </w:pPr>
            <w:r w:rsidRPr="00F66660">
              <w:rPr>
                <w:sz w:val="14"/>
                <w:szCs w:val="14"/>
              </w:rPr>
              <w:t>584 327,50</w:t>
            </w:r>
          </w:p>
        </w:tc>
        <w:tc>
          <w:tcPr>
            <w:tcW w:w="2362" w:type="dxa"/>
            <w:shd w:val="clear" w:color="auto" w:fill="auto"/>
            <w:vAlign w:val="bottom"/>
            <w:hideMark/>
          </w:tcPr>
          <w:p w14:paraId="0A2E4B39" w14:textId="77777777" w:rsidR="004A6C4D" w:rsidRPr="00CF7D7B" w:rsidRDefault="004A6C4D" w:rsidP="004F3BCF">
            <w:pPr>
              <w:rPr>
                <w:sz w:val="14"/>
                <w:szCs w:val="14"/>
              </w:rPr>
            </w:pPr>
            <w:r w:rsidRPr="00CF7D7B">
              <w:rPr>
                <w:sz w:val="14"/>
                <w:szCs w:val="14"/>
              </w:rPr>
              <w:t>Расчет по максимальным СПИ</w:t>
            </w:r>
          </w:p>
        </w:tc>
      </w:tr>
      <w:tr w:rsidR="004A6C4D" w:rsidRPr="00CF7D7B" w14:paraId="43F345BA" w14:textId="77777777" w:rsidTr="004F3BCF">
        <w:trPr>
          <w:trHeight w:val="270"/>
        </w:trPr>
        <w:tc>
          <w:tcPr>
            <w:tcW w:w="636" w:type="dxa"/>
            <w:shd w:val="clear" w:color="auto" w:fill="auto"/>
            <w:noWrap/>
            <w:vAlign w:val="bottom"/>
            <w:hideMark/>
          </w:tcPr>
          <w:p w14:paraId="3B667259" w14:textId="77777777" w:rsidR="004A6C4D" w:rsidRPr="00CF7D7B" w:rsidRDefault="004A6C4D" w:rsidP="004F3BCF">
            <w:pPr>
              <w:jc w:val="right"/>
              <w:rPr>
                <w:sz w:val="14"/>
                <w:szCs w:val="14"/>
              </w:rPr>
            </w:pPr>
            <w:r w:rsidRPr="00CF7D7B">
              <w:rPr>
                <w:sz w:val="14"/>
                <w:szCs w:val="14"/>
              </w:rPr>
              <w:t>2.11.</w:t>
            </w:r>
          </w:p>
        </w:tc>
        <w:tc>
          <w:tcPr>
            <w:tcW w:w="2621" w:type="dxa"/>
            <w:shd w:val="clear" w:color="auto" w:fill="auto"/>
            <w:vAlign w:val="bottom"/>
            <w:hideMark/>
          </w:tcPr>
          <w:p w14:paraId="643D9560" w14:textId="77777777" w:rsidR="004A6C4D" w:rsidRPr="00CF7D7B" w:rsidRDefault="004A6C4D" w:rsidP="004F3BCF">
            <w:pPr>
              <w:rPr>
                <w:sz w:val="14"/>
                <w:szCs w:val="14"/>
              </w:rPr>
            </w:pPr>
            <w:r w:rsidRPr="00CF7D7B">
              <w:rPr>
                <w:sz w:val="14"/>
                <w:szCs w:val="14"/>
              </w:rPr>
              <w:t>Прибыль на капитальные вложения</w:t>
            </w:r>
          </w:p>
        </w:tc>
        <w:tc>
          <w:tcPr>
            <w:tcW w:w="1117" w:type="dxa"/>
            <w:shd w:val="clear" w:color="auto" w:fill="auto"/>
            <w:noWrap/>
            <w:vAlign w:val="center"/>
            <w:hideMark/>
          </w:tcPr>
          <w:p w14:paraId="299863EF" w14:textId="77777777" w:rsidR="004A6C4D" w:rsidRPr="00CF7D7B" w:rsidRDefault="004A6C4D" w:rsidP="004F3BCF">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shd w:val="clear" w:color="auto" w:fill="auto"/>
            <w:noWrap/>
            <w:vAlign w:val="bottom"/>
            <w:hideMark/>
          </w:tcPr>
          <w:p w14:paraId="563E9C6B" w14:textId="77777777" w:rsidR="004A6C4D" w:rsidRPr="00F66660" w:rsidRDefault="004A6C4D" w:rsidP="004F3BCF">
            <w:pPr>
              <w:jc w:val="right"/>
              <w:rPr>
                <w:sz w:val="14"/>
                <w:szCs w:val="14"/>
              </w:rPr>
            </w:pPr>
            <w:r w:rsidRPr="00F66660">
              <w:rPr>
                <w:sz w:val="14"/>
                <w:szCs w:val="14"/>
              </w:rPr>
              <w:t>0,00</w:t>
            </w:r>
          </w:p>
        </w:tc>
        <w:tc>
          <w:tcPr>
            <w:tcW w:w="1283" w:type="dxa"/>
            <w:shd w:val="clear" w:color="auto" w:fill="auto"/>
            <w:noWrap/>
            <w:vAlign w:val="bottom"/>
            <w:hideMark/>
          </w:tcPr>
          <w:p w14:paraId="3B03917C" w14:textId="77777777" w:rsidR="004A6C4D" w:rsidRPr="00F66660" w:rsidRDefault="004A6C4D" w:rsidP="004F3BCF">
            <w:pPr>
              <w:jc w:val="right"/>
              <w:rPr>
                <w:sz w:val="14"/>
                <w:szCs w:val="14"/>
              </w:rPr>
            </w:pPr>
            <w:r w:rsidRPr="00F66660">
              <w:rPr>
                <w:sz w:val="14"/>
                <w:szCs w:val="14"/>
              </w:rPr>
              <w:t>98 055,50</w:t>
            </w:r>
          </w:p>
        </w:tc>
        <w:tc>
          <w:tcPr>
            <w:tcW w:w="2362" w:type="dxa"/>
            <w:shd w:val="clear" w:color="auto" w:fill="auto"/>
            <w:vAlign w:val="bottom"/>
            <w:hideMark/>
          </w:tcPr>
          <w:p w14:paraId="12F10902" w14:textId="77777777" w:rsidR="004A6C4D" w:rsidRPr="00CF7D7B" w:rsidRDefault="004A6C4D" w:rsidP="004F3BCF">
            <w:pPr>
              <w:rPr>
                <w:sz w:val="14"/>
                <w:szCs w:val="14"/>
              </w:rPr>
            </w:pPr>
            <w:r w:rsidRPr="00CF7D7B">
              <w:rPr>
                <w:sz w:val="14"/>
                <w:szCs w:val="14"/>
              </w:rPr>
              <w:t> </w:t>
            </w:r>
            <w:r>
              <w:rPr>
                <w:sz w:val="14"/>
                <w:szCs w:val="14"/>
              </w:rPr>
              <w:t>В пределах 12% и принятой ИП</w:t>
            </w:r>
          </w:p>
        </w:tc>
      </w:tr>
      <w:tr w:rsidR="004A6C4D" w:rsidRPr="00CF7D7B" w14:paraId="26AAB54C" w14:textId="77777777" w:rsidTr="004F3BCF">
        <w:trPr>
          <w:trHeight w:val="315"/>
        </w:trPr>
        <w:tc>
          <w:tcPr>
            <w:tcW w:w="3257" w:type="dxa"/>
            <w:gridSpan w:val="2"/>
            <w:shd w:val="clear" w:color="000000" w:fill="FFFFFF"/>
            <w:vAlign w:val="bottom"/>
            <w:hideMark/>
          </w:tcPr>
          <w:p w14:paraId="66C6CCA8" w14:textId="77777777" w:rsidR="004A6C4D" w:rsidRPr="00CF7D7B" w:rsidRDefault="004A6C4D" w:rsidP="004F3BCF">
            <w:pPr>
              <w:jc w:val="center"/>
              <w:rPr>
                <w:b/>
                <w:bCs/>
                <w:sz w:val="14"/>
                <w:szCs w:val="14"/>
              </w:rPr>
            </w:pPr>
            <w:r w:rsidRPr="00CF7D7B">
              <w:rPr>
                <w:b/>
                <w:bCs/>
                <w:sz w:val="14"/>
                <w:szCs w:val="14"/>
              </w:rPr>
              <w:t>ИТОГО неподконтрольных расходов</w:t>
            </w:r>
          </w:p>
        </w:tc>
        <w:tc>
          <w:tcPr>
            <w:tcW w:w="1117" w:type="dxa"/>
            <w:shd w:val="clear" w:color="000000" w:fill="FFFFFF"/>
            <w:noWrap/>
            <w:vAlign w:val="center"/>
            <w:hideMark/>
          </w:tcPr>
          <w:p w14:paraId="73A62BEF" w14:textId="77777777" w:rsidR="004A6C4D" w:rsidRPr="00CF7D7B" w:rsidRDefault="004A6C4D" w:rsidP="004F3BCF">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auto" w:fill="auto"/>
            <w:noWrap/>
            <w:vAlign w:val="bottom"/>
            <w:hideMark/>
          </w:tcPr>
          <w:p w14:paraId="48F06709" w14:textId="77777777" w:rsidR="004A6C4D" w:rsidRPr="00F66660" w:rsidRDefault="004A6C4D" w:rsidP="004F3BCF">
            <w:pPr>
              <w:jc w:val="right"/>
              <w:rPr>
                <w:b/>
                <w:bCs/>
                <w:sz w:val="14"/>
                <w:szCs w:val="14"/>
              </w:rPr>
            </w:pPr>
            <w:r w:rsidRPr="00F66660">
              <w:rPr>
                <w:b/>
                <w:bCs/>
                <w:sz w:val="14"/>
                <w:szCs w:val="14"/>
              </w:rPr>
              <w:t>3 528 150,48</w:t>
            </w:r>
          </w:p>
        </w:tc>
        <w:tc>
          <w:tcPr>
            <w:tcW w:w="1283" w:type="dxa"/>
            <w:shd w:val="clear" w:color="auto" w:fill="auto"/>
            <w:noWrap/>
            <w:vAlign w:val="bottom"/>
            <w:hideMark/>
          </w:tcPr>
          <w:p w14:paraId="49AD9DCF" w14:textId="77777777" w:rsidR="004A6C4D" w:rsidRPr="00F66660" w:rsidRDefault="004A6C4D" w:rsidP="004F3BCF">
            <w:pPr>
              <w:jc w:val="right"/>
              <w:rPr>
                <w:b/>
                <w:bCs/>
                <w:sz w:val="14"/>
                <w:szCs w:val="14"/>
              </w:rPr>
            </w:pPr>
            <w:r w:rsidRPr="00F66660">
              <w:rPr>
                <w:b/>
                <w:bCs/>
                <w:sz w:val="14"/>
                <w:szCs w:val="14"/>
              </w:rPr>
              <w:t>2 989 809,69</w:t>
            </w:r>
          </w:p>
        </w:tc>
        <w:tc>
          <w:tcPr>
            <w:tcW w:w="2362" w:type="dxa"/>
            <w:shd w:val="clear" w:color="auto" w:fill="auto"/>
            <w:noWrap/>
            <w:vAlign w:val="bottom"/>
            <w:hideMark/>
          </w:tcPr>
          <w:p w14:paraId="248BEA5D" w14:textId="77777777" w:rsidR="004A6C4D" w:rsidRPr="00CF7D7B" w:rsidRDefault="004A6C4D" w:rsidP="004F3BCF">
            <w:pPr>
              <w:rPr>
                <w:b/>
                <w:bCs/>
                <w:sz w:val="14"/>
                <w:szCs w:val="14"/>
              </w:rPr>
            </w:pPr>
            <w:r w:rsidRPr="00CF7D7B">
              <w:rPr>
                <w:b/>
                <w:bCs/>
                <w:sz w:val="14"/>
                <w:szCs w:val="14"/>
              </w:rPr>
              <w:t> </w:t>
            </w:r>
          </w:p>
        </w:tc>
      </w:tr>
      <w:tr w:rsidR="004A6C4D" w:rsidRPr="00CF7D7B" w14:paraId="547CDDC2" w14:textId="77777777" w:rsidTr="004F3BCF">
        <w:trPr>
          <w:trHeight w:val="197"/>
        </w:trPr>
        <w:tc>
          <w:tcPr>
            <w:tcW w:w="636" w:type="dxa"/>
            <w:shd w:val="clear" w:color="000000" w:fill="FFFFFF"/>
            <w:vAlign w:val="bottom"/>
          </w:tcPr>
          <w:p w14:paraId="7DF9F155" w14:textId="77777777" w:rsidR="004A6C4D" w:rsidRPr="00CF7D7B" w:rsidRDefault="004A6C4D" w:rsidP="004F3BCF">
            <w:pPr>
              <w:jc w:val="center"/>
              <w:rPr>
                <w:b/>
                <w:bCs/>
                <w:sz w:val="14"/>
                <w:szCs w:val="14"/>
              </w:rPr>
            </w:pPr>
          </w:p>
        </w:tc>
        <w:tc>
          <w:tcPr>
            <w:tcW w:w="2621" w:type="dxa"/>
            <w:shd w:val="clear" w:color="auto" w:fill="auto"/>
            <w:vAlign w:val="bottom"/>
          </w:tcPr>
          <w:p w14:paraId="78AC4A14" w14:textId="77777777" w:rsidR="004A6C4D" w:rsidRPr="002A04F8" w:rsidRDefault="004A6C4D" w:rsidP="004F3BCF">
            <w:pPr>
              <w:rPr>
                <w:b/>
                <w:bCs/>
                <w:sz w:val="16"/>
                <w:szCs w:val="16"/>
              </w:rPr>
            </w:pPr>
            <w:r w:rsidRPr="00F66660">
              <w:rPr>
                <w:b/>
                <w:bCs/>
                <w:sz w:val="14"/>
                <w:szCs w:val="14"/>
              </w:rPr>
              <w:t>Расчетная предпринимательская прибыль</w:t>
            </w:r>
          </w:p>
        </w:tc>
        <w:tc>
          <w:tcPr>
            <w:tcW w:w="1117" w:type="dxa"/>
            <w:shd w:val="clear" w:color="000000" w:fill="FFFFFF"/>
            <w:noWrap/>
            <w:vAlign w:val="center"/>
          </w:tcPr>
          <w:p w14:paraId="04A2D961" w14:textId="77777777" w:rsidR="004A6C4D" w:rsidRPr="00CF7D7B" w:rsidRDefault="004A6C4D" w:rsidP="004F3BCF">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auto" w:fill="auto"/>
            <w:noWrap/>
            <w:vAlign w:val="bottom"/>
          </w:tcPr>
          <w:p w14:paraId="767A184E" w14:textId="77777777" w:rsidR="004A6C4D" w:rsidRPr="001E77A4" w:rsidRDefault="004A6C4D" w:rsidP="004F3BCF">
            <w:pPr>
              <w:jc w:val="right"/>
              <w:rPr>
                <w:b/>
                <w:bCs/>
                <w:sz w:val="14"/>
                <w:szCs w:val="14"/>
              </w:rPr>
            </w:pPr>
            <w:r w:rsidRPr="001E77A4">
              <w:rPr>
                <w:b/>
                <w:bCs/>
                <w:sz w:val="14"/>
                <w:szCs w:val="14"/>
              </w:rPr>
              <w:t>715 926,22</w:t>
            </w:r>
          </w:p>
        </w:tc>
        <w:tc>
          <w:tcPr>
            <w:tcW w:w="1283" w:type="dxa"/>
            <w:shd w:val="clear" w:color="auto" w:fill="auto"/>
            <w:noWrap/>
            <w:vAlign w:val="bottom"/>
          </w:tcPr>
          <w:p w14:paraId="45035FC6" w14:textId="77777777" w:rsidR="004A6C4D" w:rsidRPr="001E77A4" w:rsidRDefault="004A6C4D" w:rsidP="004F3BCF">
            <w:pPr>
              <w:jc w:val="right"/>
              <w:rPr>
                <w:b/>
                <w:bCs/>
                <w:sz w:val="14"/>
                <w:szCs w:val="14"/>
              </w:rPr>
            </w:pPr>
            <w:r>
              <w:rPr>
                <w:b/>
                <w:bCs/>
                <w:sz w:val="14"/>
                <w:szCs w:val="14"/>
              </w:rPr>
              <w:t>326 024,90</w:t>
            </w:r>
          </w:p>
        </w:tc>
        <w:tc>
          <w:tcPr>
            <w:tcW w:w="2362" w:type="dxa"/>
            <w:shd w:val="clear" w:color="auto" w:fill="auto"/>
            <w:noWrap/>
            <w:vAlign w:val="bottom"/>
          </w:tcPr>
          <w:p w14:paraId="2D7DF716" w14:textId="77777777" w:rsidR="004A6C4D" w:rsidRPr="00CF7D7B" w:rsidRDefault="004A6C4D" w:rsidP="004F3BCF">
            <w:pPr>
              <w:rPr>
                <w:b/>
                <w:bCs/>
                <w:sz w:val="14"/>
                <w:szCs w:val="14"/>
              </w:rPr>
            </w:pPr>
            <w:r>
              <w:rPr>
                <w:b/>
                <w:bCs/>
                <w:sz w:val="14"/>
                <w:szCs w:val="14"/>
              </w:rPr>
              <w:t>В расчете сводной НВВ за 3 года</w:t>
            </w:r>
          </w:p>
        </w:tc>
      </w:tr>
      <w:tr w:rsidR="004A6C4D" w:rsidRPr="00CF7D7B" w14:paraId="538DA808" w14:textId="77777777" w:rsidTr="004F3BCF">
        <w:trPr>
          <w:trHeight w:val="197"/>
        </w:trPr>
        <w:tc>
          <w:tcPr>
            <w:tcW w:w="636" w:type="dxa"/>
            <w:shd w:val="clear" w:color="000000" w:fill="FFFFFF"/>
            <w:vAlign w:val="bottom"/>
            <w:hideMark/>
          </w:tcPr>
          <w:p w14:paraId="5554425A" w14:textId="77777777" w:rsidR="004A6C4D" w:rsidRPr="00CF7D7B" w:rsidRDefault="004A6C4D" w:rsidP="004F3BCF">
            <w:pPr>
              <w:jc w:val="center"/>
              <w:rPr>
                <w:b/>
                <w:bCs/>
                <w:sz w:val="14"/>
                <w:szCs w:val="14"/>
              </w:rPr>
            </w:pPr>
            <w:r w:rsidRPr="00CF7D7B">
              <w:rPr>
                <w:b/>
                <w:bCs/>
                <w:sz w:val="14"/>
                <w:szCs w:val="14"/>
              </w:rPr>
              <w:t> </w:t>
            </w:r>
          </w:p>
        </w:tc>
        <w:tc>
          <w:tcPr>
            <w:tcW w:w="2621" w:type="dxa"/>
            <w:shd w:val="clear" w:color="000000" w:fill="FFFFFF"/>
            <w:vAlign w:val="bottom"/>
            <w:hideMark/>
          </w:tcPr>
          <w:p w14:paraId="1C825F99" w14:textId="77777777" w:rsidR="004A6C4D" w:rsidRPr="00CF7D7B" w:rsidRDefault="004A6C4D" w:rsidP="004F3BCF">
            <w:pPr>
              <w:rPr>
                <w:b/>
                <w:bCs/>
                <w:sz w:val="14"/>
                <w:szCs w:val="14"/>
              </w:rPr>
            </w:pPr>
            <w:r w:rsidRPr="00CF7D7B">
              <w:rPr>
                <w:b/>
                <w:bCs/>
                <w:sz w:val="14"/>
                <w:szCs w:val="14"/>
              </w:rPr>
              <w:t>Приборы учета</w:t>
            </w:r>
          </w:p>
        </w:tc>
        <w:tc>
          <w:tcPr>
            <w:tcW w:w="1117" w:type="dxa"/>
            <w:shd w:val="clear" w:color="000000" w:fill="FFFFFF"/>
            <w:noWrap/>
            <w:vAlign w:val="center"/>
            <w:hideMark/>
          </w:tcPr>
          <w:p w14:paraId="509A2F72" w14:textId="77777777" w:rsidR="004A6C4D" w:rsidRPr="00CF7D7B" w:rsidRDefault="004A6C4D" w:rsidP="004F3BCF">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auto" w:fill="auto"/>
            <w:noWrap/>
            <w:vAlign w:val="bottom"/>
            <w:hideMark/>
          </w:tcPr>
          <w:p w14:paraId="461B1177" w14:textId="77777777" w:rsidR="004A6C4D" w:rsidRPr="001E77A4" w:rsidRDefault="004A6C4D" w:rsidP="004F3BCF">
            <w:pPr>
              <w:jc w:val="right"/>
              <w:rPr>
                <w:b/>
                <w:bCs/>
                <w:sz w:val="14"/>
                <w:szCs w:val="14"/>
              </w:rPr>
            </w:pPr>
            <w:r w:rsidRPr="001E77A4">
              <w:rPr>
                <w:b/>
                <w:bCs/>
                <w:sz w:val="14"/>
                <w:szCs w:val="14"/>
              </w:rPr>
              <w:t>245 302,40</w:t>
            </w:r>
          </w:p>
        </w:tc>
        <w:tc>
          <w:tcPr>
            <w:tcW w:w="1283" w:type="dxa"/>
            <w:shd w:val="clear" w:color="auto" w:fill="auto"/>
            <w:noWrap/>
            <w:vAlign w:val="bottom"/>
            <w:hideMark/>
          </w:tcPr>
          <w:p w14:paraId="1779CF09" w14:textId="77777777" w:rsidR="004A6C4D" w:rsidRPr="001E77A4" w:rsidRDefault="004A6C4D" w:rsidP="004F3BCF">
            <w:pPr>
              <w:jc w:val="right"/>
              <w:rPr>
                <w:b/>
                <w:bCs/>
                <w:sz w:val="14"/>
                <w:szCs w:val="14"/>
              </w:rPr>
            </w:pPr>
            <w:r w:rsidRPr="001E77A4">
              <w:rPr>
                <w:b/>
                <w:bCs/>
                <w:sz w:val="14"/>
                <w:szCs w:val="14"/>
              </w:rPr>
              <w:t>245 302,40</w:t>
            </w:r>
          </w:p>
        </w:tc>
        <w:tc>
          <w:tcPr>
            <w:tcW w:w="2362" w:type="dxa"/>
            <w:shd w:val="clear" w:color="auto" w:fill="auto"/>
            <w:noWrap/>
            <w:vAlign w:val="bottom"/>
            <w:hideMark/>
          </w:tcPr>
          <w:p w14:paraId="370846B7" w14:textId="77777777" w:rsidR="004A6C4D" w:rsidRPr="00CF7D7B" w:rsidRDefault="004A6C4D" w:rsidP="004F3BCF">
            <w:pPr>
              <w:rPr>
                <w:b/>
                <w:bCs/>
                <w:sz w:val="14"/>
                <w:szCs w:val="14"/>
              </w:rPr>
            </w:pPr>
            <w:r w:rsidRPr="00CF7D7B">
              <w:rPr>
                <w:b/>
                <w:bCs/>
                <w:sz w:val="14"/>
                <w:szCs w:val="14"/>
              </w:rPr>
              <w:t> </w:t>
            </w:r>
          </w:p>
        </w:tc>
      </w:tr>
      <w:tr w:rsidR="004A6C4D" w:rsidRPr="00CF7D7B" w14:paraId="2ACE35FC" w14:textId="77777777" w:rsidTr="004F3BCF">
        <w:trPr>
          <w:trHeight w:val="116"/>
        </w:trPr>
        <w:tc>
          <w:tcPr>
            <w:tcW w:w="636" w:type="dxa"/>
            <w:shd w:val="clear" w:color="000000" w:fill="FFFFFF"/>
            <w:vAlign w:val="bottom"/>
            <w:hideMark/>
          </w:tcPr>
          <w:p w14:paraId="7C7414AB" w14:textId="77777777" w:rsidR="004A6C4D" w:rsidRPr="00CF7D7B" w:rsidRDefault="004A6C4D" w:rsidP="004F3BCF">
            <w:pPr>
              <w:jc w:val="center"/>
              <w:rPr>
                <w:b/>
                <w:bCs/>
                <w:sz w:val="14"/>
                <w:szCs w:val="14"/>
              </w:rPr>
            </w:pPr>
            <w:r w:rsidRPr="00CF7D7B">
              <w:rPr>
                <w:b/>
                <w:bCs/>
                <w:sz w:val="14"/>
                <w:szCs w:val="14"/>
              </w:rPr>
              <w:t> </w:t>
            </w:r>
          </w:p>
        </w:tc>
        <w:tc>
          <w:tcPr>
            <w:tcW w:w="2621" w:type="dxa"/>
            <w:shd w:val="clear" w:color="000000" w:fill="FFFFFF"/>
            <w:vAlign w:val="bottom"/>
            <w:hideMark/>
          </w:tcPr>
          <w:p w14:paraId="0C49D531" w14:textId="77777777" w:rsidR="004A6C4D" w:rsidRPr="00CF7D7B" w:rsidRDefault="004A6C4D" w:rsidP="004F3BCF">
            <w:pPr>
              <w:rPr>
                <w:b/>
                <w:bCs/>
                <w:sz w:val="14"/>
                <w:szCs w:val="14"/>
              </w:rPr>
            </w:pPr>
            <w:r w:rsidRPr="00CF7D7B">
              <w:rPr>
                <w:b/>
                <w:bCs/>
                <w:sz w:val="14"/>
                <w:szCs w:val="14"/>
              </w:rPr>
              <w:t>Экономия потерь</w:t>
            </w:r>
          </w:p>
        </w:tc>
        <w:tc>
          <w:tcPr>
            <w:tcW w:w="1117" w:type="dxa"/>
            <w:shd w:val="clear" w:color="000000" w:fill="FFFFFF"/>
            <w:noWrap/>
            <w:vAlign w:val="center"/>
            <w:hideMark/>
          </w:tcPr>
          <w:p w14:paraId="07847007" w14:textId="77777777" w:rsidR="004A6C4D" w:rsidRPr="00CF7D7B" w:rsidRDefault="004A6C4D" w:rsidP="004F3BCF">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auto" w:fill="auto"/>
            <w:noWrap/>
            <w:vAlign w:val="bottom"/>
            <w:hideMark/>
          </w:tcPr>
          <w:p w14:paraId="7ECA6AFF" w14:textId="77777777" w:rsidR="004A6C4D" w:rsidRPr="001E77A4" w:rsidRDefault="004A6C4D" w:rsidP="004F3BCF">
            <w:pPr>
              <w:jc w:val="right"/>
              <w:rPr>
                <w:b/>
                <w:bCs/>
                <w:sz w:val="14"/>
                <w:szCs w:val="14"/>
              </w:rPr>
            </w:pPr>
            <w:r w:rsidRPr="001E77A4">
              <w:rPr>
                <w:b/>
                <w:bCs/>
                <w:sz w:val="14"/>
                <w:szCs w:val="14"/>
              </w:rPr>
              <w:t>367 268,09</w:t>
            </w:r>
          </w:p>
        </w:tc>
        <w:tc>
          <w:tcPr>
            <w:tcW w:w="1283" w:type="dxa"/>
            <w:shd w:val="clear" w:color="auto" w:fill="auto"/>
            <w:noWrap/>
            <w:vAlign w:val="bottom"/>
            <w:hideMark/>
          </w:tcPr>
          <w:p w14:paraId="3677AA27" w14:textId="77777777" w:rsidR="004A6C4D" w:rsidRPr="001E77A4" w:rsidRDefault="004A6C4D" w:rsidP="004F3BCF">
            <w:pPr>
              <w:jc w:val="right"/>
              <w:rPr>
                <w:b/>
                <w:bCs/>
                <w:sz w:val="14"/>
                <w:szCs w:val="14"/>
              </w:rPr>
            </w:pPr>
            <w:r w:rsidRPr="001E77A4">
              <w:rPr>
                <w:b/>
                <w:bCs/>
                <w:sz w:val="14"/>
                <w:szCs w:val="14"/>
              </w:rPr>
              <w:t>366 753,88</w:t>
            </w:r>
          </w:p>
        </w:tc>
        <w:tc>
          <w:tcPr>
            <w:tcW w:w="2362" w:type="dxa"/>
            <w:shd w:val="clear" w:color="auto" w:fill="auto"/>
            <w:noWrap/>
            <w:vAlign w:val="bottom"/>
            <w:hideMark/>
          </w:tcPr>
          <w:p w14:paraId="27C77B34" w14:textId="77777777" w:rsidR="004A6C4D" w:rsidRPr="00CF7D7B" w:rsidRDefault="004A6C4D" w:rsidP="004F3BCF">
            <w:pPr>
              <w:rPr>
                <w:b/>
                <w:bCs/>
                <w:sz w:val="14"/>
                <w:szCs w:val="14"/>
              </w:rPr>
            </w:pPr>
            <w:r w:rsidRPr="00CF7D7B">
              <w:rPr>
                <w:b/>
                <w:bCs/>
                <w:sz w:val="14"/>
                <w:szCs w:val="14"/>
              </w:rPr>
              <w:t> </w:t>
            </w:r>
            <w:r>
              <w:rPr>
                <w:b/>
                <w:bCs/>
                <w:sz w:val="14"/>
                <w:szCs w:val="14"/>
              </w:rPr>
              <w:t>По п. 34(1) и 34(3) Основ ценообразования</w:t>
            </w:r>
          </w:p>
        </w:tc>
      </w:tr>
      <w:tr w:rsidR="004A6C4D" w:rsidRPr="00CF7D7B" w14:paraId="61F8231A" w14:textId="77777777" w:rsidTr="004F3BCF">
        <w:trPr>
          <w:trHeight w:val="315"/>
        </w:trPr>
        <w:tc>
          <w:tcPr>
            <w:tcW w:w="9355" w:type="dxa"/>
            <w:gridSpan w:val="6"/>
            <w:shd w:val="clear" w:color="auto" w:fill="auto"/>
            <w:vAlign w:val="bottom"/>
            <w:hideMark/>
          </w:tcPr>
          <w:p w14:paraId="43F9D1F3" w14:textId="77777777" w:rsidR="004A6C4D" w:rsidRPr="00CF7D7B" w:rsidRDefault="004A6C4D" w:rsidP="004F3BCF">
            <w:pPr>
              <w:rPr>
                <w:b/>
                <w:bCs/>
                <w:sz w:val="14"/>
                <w:szCs w:val="14"/>
              </w:rPr>
            </w:pPr>
            <w:r w:rsidRPr="00CF7D7B">
              <w:rPr>
                <w:b/>
                <w:bCs/>
                <w:sz w:val="14"/>
                <w:szCs w:val="14"/>
              </w:rPr>
              <w:t>3. Расчёт выпадающих доходов (экономии средств) за исключением выпадающих доходов, учтенных в соответствии с п.87 Основ ценообразования</w:t>
            </w:r>
          </w:p>
        </w:tc>
      </w:tr>
      <w:tr w:rsidR="004A6C4D" w:rsidRPr="00CF7D7B" w14:paraId="5E2ADBD6" w14:textId="77777777" w:rsidTr="004F3BCF">
        <w:trPr>
          <w:trHeight w:val="336"/>
        </w:trPr>
        <w:tc>
          <w:tcPr>
            <w:tcW w:w="636" w:type="dxa"/>
            <w:shd w:val="clear" w:color="auto" w:fill="auto"/>
            <w:noWrap/>
            <w:vAlign w:val="bottom"/>
            <w:hideMark/>
          </w:tcPr>
          <w:p w14:paraId="076795C2" w14:textId="77777777" w:rsidR="004A6C4D" w:rsidRPr="00CF7D7B" w:rsidRDefault="004A6C4D" w:rsidP="004F3BCF">
            <w:pPr>
              <w:rPr>
                <w:sz w:val="14"/>
                <w:szCs w:val="14"/>
              </w:rPr>
            </w:pPr>
            <w:r w:rsidRPr="00CF7D7B">
              <w:rPr>
                <w:sz w:val="14"/>
                <w:szCs w:val="14"/>
              </w:rPr>
              <w:t>3.1.</w:t>
            </w:r>
          </w:p>
        </w:tc>
        <w:tc>
          <w:tcPr>
            <w:tcW w:w="2621" w:type="dxa"/>
            <w:shd w:val="clear" w:color="auto" w:fill="auto"/>
            <w:vAlign w:val="bottom"/>
            <w:hideMark/>
          </w:tcPr>
          <w:p w14:paraId="2BE8E9E0" w14:textId="77777777" w:rsidR="004A6C4D" w:rsidRPr="00CF7D7B" w:rsidRDefault="004A6C4D" w:rsidP="004F3BCF">
            <w:pPr>
              <w:rPr>
                <w:sz w:val="14"/>
                <w:szCs w:val="14"/>
              </w:rPr>
            </w:pPr>
            <w:r w:rsidRPr="00CF7D7B">
              <w:rPr>
                <w:sz w:val="14"/>
                <w:szCs w:val="14"/>
              </w:rPr>
              <w:t>Расходы, связанные с компенсацией незапланированных расходов или полученного избытка</w:t>
            </w:r>
          </w:p>
        </w:tc>
        <w:tc>
          <w:tcPr>
            <w:tcW w:w="1117" w:type="dxa"/>
            <w:shd w:val="clear" w:color="auto" w:fill="auto"/>
            <w:noWrap/>
            <w:vAlign w:val="center"/>
            <w:hideMark/>
          </w:tcPr>
          <w:p w14:paraId="21610B45" w14:textId="77777777" w:rsidR="004A6C4D" w:rsidRPr="00CF7D7B" w:rsidRDefault="004A6C4D" w:rsidP="004F3BCF">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shd w:val="clear" w:color="auto" w:fill="auto"/>
            <w:noWrap/>
            <w:vAlign w:val="bottom"/>
            <w:hideMark/>
          </w:tcPr>
          <w:p w14:paraId="22FA2831" w14:textId="77777777" w:rsidR="004A6C4D" w:rsidRPr="001E77A4" w:rsidRDefault="004A6C4D" w:rsidP="004F3BCF">
            <w:pPr>
              <w:jc w:val="right"/>
              <w:rPr>
                <w:b/>
                <w:bCs/>
                <w:sz w:val="14"/>
                <w:szCs w:val="14"/>
              </w:rPr>
            </w:pPr>
            <w:r w:rsidRPr="001E77A4">
              <w:rPr>
                <w:b/>
                <w:bCs/>
                <w:sz w:val="14"/>
                <w:szCs w:val="14"/>
              </w:rPr>
              <w:t>5 944 344,29</w:t>
            </w:r>
          </w:p>
        </w:tc>
        <w:tc>
          <w:tcPr>
            <w:tcW w:w="1283" w:type="dxa"/>
            <w:shd w:val="clear" w:color="auto" w:fill="auto"/>
            <w:noWrap/>
            <w:vAlign w:val="bottom"/>
            <w:hideMark/>
          </w:tcPr>
          <w:p w14:paraId="71E49645" w14:textId="77777777" w:rsidR="004A6C4D" w:rsidRPr="001E77A4" w:rsidRDefault="004A6C4D" w:rsidP="004F3BCF">
            <w:pPr>
              <w:jc w:val="right"/>
              <w:rPr>
                <w:b/>
                <w:bCs/>
                <w:sz w:val="14"/>
                <w:szCs w:val="14"/>
              </w:rPr>
            </w:pPr>
            <w:r w:rsidRPr="001E77A4">
              <w:rPr>
                <w:b/>
                <w:bCs/>
                <w:sz w:val="14"/>
                <w:szCs w:val="14"/>
              </w:rPr>
              <w:t>-1 046 106,57</w:t>
            </w:r>
          </w:p>
          <w:p w14:paraId="6965D74A" w14:textId="77777777" w:rsidR="004A6C4D" w:rsidRPr="001E77A4" w:rsidRDefault="004A6C4D" w:rsidP="004F3BCF">
            <w:pPr>
              <w:jc w:val="right"/>
              <w:rPr>
                <w:b/>
                <w:bCs/>
                <w:sz w:val="14"/>
                <w:szCs w:val="14"/>
              </w:rPr>
            </w:pPr>
          </w:p>
        </w:tc>
        <w:tc>
          <w:tcPr>
            <w:tcW w:w="2362" w:type="dxa"/>
            <w:shd w:val="clear" w:color="auto" w:fill="auto"/>
            <w:vAlign w:val="bottom"/>
            <w:hideMark/>
          </w:tcPr>
          <w:p w14:paraId="03012666" w14:textId="77777777" w:rsidR="004A6C4D" w:rsidRPr="00CF7D7B" w:rsidRDefault="004A6C4D" w:rsidP="004F3BCF">
            <w:pPr>
              <w:rPr>
                <w:sz w:val="14"/>
                <w:szCs w:val="14"/>
              </w:rPr>
            </w:pPr>
            <w:r w:rsidRPr="00CF7D7B">
              <w:rPr>
                <w:sz w:val="14"/>
                <w:szCs w:val="14"/>
              </w:rPr>
              <w:t>В соответствии с МУ 98-э</w:t>
            </w:r>
          </w:p>
        </w:tc>
      </w:tr>
      <w:tr w:rsidR="004A6C4D" w:rsidRPr="00CF7D7B" w14:paraId="21F59D67" w14:textId="77777777" w:rsidTr="004F3BCF">
        <w:trPr>
          <w:trHeight w:val="315"/>
        </w:trPr>
        <w:tc>
          <w:tcPr>
            <w:tcW w:w="9355" w:type="dxa"/>
            <w:gridSpan w:val="6"/>
            <w:shd w:val="clear" w:color="auto" w:fill="auto"/>
            <w:noWrap/>
            <w:vAlign w:val="bottom"/>
            <w:hideMark/>
          </w:tcPr>
          <w:p w14:paraId="2D409735" w14:textId="77777777" w:rsidR="004A6C4D" w:rsidRPr="00CF7D7B" w:rsidRDefault="004A6C4D" w:rsidP="004F3BCF">
            <w:pPr>
              <w:rPr>
                <w:b/>
                <w:bCs/>
                <w:sz w:val="14"/>
                <w:szCs w:val="14"/>
              </w:rPr>
            </w:pPr>
            <w:r w:rsidRPr="00CF7D7B">
              <w:rPr>
                <w:b/>
                <w:bCs/>
                <w:sz w:val="14"/>
                <w:szCs w:val="14"/>
              </w:rPr>
              <w:t xml:space="preserve">4. Расчёт корректировки НВВ в </w:t>
            </w:r>
            <w:proofErr w:type="spellStart"/>
            <w:r w:rsidRPr="00CF7D7B">
              <w:rPr>
                <w:b/>
                <w:bCs/>
                <w:sz w:val="14"/>
                <w:szCs w:val="14"/>
              </w:rPr>
              <w:t>соответсвии</w:t>
            </w:r>
            <w:proofErr w:type="spellEnd"/>
            <w:r w:rsidRPr="00CF7D7B">
              <w:rPr>
                <w:b/>
                <w:bCs/>
                <w:sz w:val="14"/>
                <w:szCs w:val="14"/>
              </w:rPr>
              <w:t xml:space="preserve"> с параметрами надёжности и качества</w:t>
            </w:r>
          </w:p>
        </w:tc>
      </w:tr>
      <w:tr w:rsidR="004A6C4D" w:rsidRPr="00CF7D7B" w14:paraId="40844430" w14:textId="77777777" w:rsidTr="004F3BCF">
        <w:trPr>
          <w:trHeight w:val="220"/>
        </w:trPr>
        <w:tc>
          <w:tcPr>
            <w:tcW w:w="636" w:type="dxa"/>
            <w:shd w:val="clear" w:color="auto" w:fill="auto"/>
            <w:noWrap/>
            <w:vAlign w:val="bottom"/>
            <w:hideMark/>
          </w:tcPr>
          <w:p w14:paraId="66A44764" w14:textId="77777777" w:rsidR="004A6C4D" w:rsidRPr="00CF7D7B" w:rsidRDefault="004A6C4D" w:rsidP="004F3BCF">
            <w:pPr>
              <w:jc w:val="right"/>
              <w:rPr>
                <w:sz w:val="14"/>
                <w:szCs w:val="14"/>
              </w:rPr>
            </w:pPr>
            <w:r w:rsidRPr="00CF7D7B">
              <w:rPr>
                <w:sz w:val="14"/>
                <w:szCs w:val="14"/>
              </w:rPr>
              <w:t>4.1.</w:t>
            </w:r>
          </w:p>
        </w:tc>
        <w:tc>
          <w:tcPr>
            <w:tcW w:w="2621" w:type="dxa"/>
            <w:shd w:val="clear" w:color="auto" w:fill="auto"/>
            <w:noWrap/>
            <w:vAlign w:val="bottom"/>
            <w:hideMark/>
          </w:tcPr>
          <w:p w14:paraId="4753B267" w14:textId="77777777" w:rsidR="004A6C4D" w:rsidRPr="00CF7D7B" w:rsidRDefault="004A6C4D" w:rsidP="004F3BCF">
            <w:pPr>
              <w:rPr>
                <w:sz w:val="14"/>
                <w:szCs w:val="14"/>
              </w:rPr>
            </w:pPr>
            <w:r w:rsidRPr="00CF7D7B">
              <w:rPr>
                <w:sz w:val="14"/>
                <w:szCs w:val="14"/>
              </w:rPr>
              <w:t>Коэффициент надёжности и качества</w:t>
            </w:r>
          </w:p>
        </w:tc>
        <w:tc>
          <w:tcPr>
            <w:tcW w:w="1117" w:type="dxa"/>
            <w:shd w:val="clear" w:color="auto" w:fill="auto"/>
            <w:noWrap/>
            <w:vAlign w:val="center"/>
            <w:hideMark/>
          </w:tcPr>
          <w:p w14:paraId="70EFE28C" w14:textId="77777777" w:rsidR="004A6C4D" w:rsidRPr="00CF7D7B" w:rsidRDefault="004A6C4D" w:rsidP="004F3BCF">
            <w:pPr>
              <w:jc w:val="center"/>
              <w:rPr>
                <w:sz w:val="14"/>
                <w:szCs w:val="14"/>
              </w:rPr>
            </w:pPr>
            <w:r w:rsidRPr="00CF7D7B">
              <w:rPr>
                <w:sz w:val="14"/>
                <w:szCs w:val="14"/>
              </w:rPr>
              <w:t> </w:t>
            </w:r>
          </w:p>
        </w:tc>
        <w:tc>
          <w:tcPr>
            <w:tcW w:w="1336" w:type="dxa"/>
            <w:shd w:val="clear" w:color="auto" w:fill="auto"/>
            <w:noWrap/>
            <w:vAlign w:val="bottom"/>
            <w:hideMark/>
          </w:tcPr>
          <w:p w14:paraId="3DD2F97D" w14:textId="77777777" w:rsidR="004A6C4D" w:rsidRPr="001E77A4" w:rsidRDefault="004A6C4D" w:rsidP="004F3BCF">
            <w:pPr>
              <w:jc w:val="right"/>
              <w:rPr>
                <w:sz w:val="14"/>
                <w:szCs w:val="14"/>
              </w:rPr>
            </w:pPr>
            <w:r w:rsidRPr="001E77A4">
              <w:rPr>
                <w:sz w:val="14"/>
                <w:szCs w:val="14"/>
              </w:rPr>
              <w:t>0,01</w:t>
            </w:r>
          </w:p>
        </w:tc>
        <w:tc>
          <w:tcPr>
            <w:tcW w:w="1283" w:type="dxa"/>
            <w:shd w:val="clear" w:color="auto" w:fill="auto"/>
            <w:noWrap/>
            <w:vAlign w:val="bottom"/>
            <w:hideMark/>
          </w:tcPr>
          <w:p w14:paraId="61BA0826" w14:textId="77777777" w:rsidR="004A6C4D" w:rsidRPr="001E77A4" w:rsidRDefault="004A6C4D" w:rsidP="004F3BCF">
            <w:pPr>
              <w:jc w:val="right"/>
              <w:rPr>
                <w:sz w:val="14"/>
                <w:szCs w:val="14"/>
              </w:rPr>
            </w:pPr>
            <w:r w:rsidRPr="001E77A4">
              <w:rPr>
                <w:sz w:val="14"/>
                <w:szCs w:val="14"/>
              </w:rPr>
              <w:t>0,01</w:t>
            </w:r>
          </w:p>
        </w:tc>
        <w:tc>
          <w:tcPr>
            <w:tcW w:w="2362" w:type="dxa"/>
            <w:shd w:val="clear" w:color="auto" w:fill="auto"/>
            <w:noWrap/>
            <w:vAlign w:val="bottom"/>
            <w:hideMark/>
          </w:tcPr>
          <w:p w14:paraId="38D78E8B" w14:textId="77777777" w:rsidR="004A6C4D" w:rsidRPr="00CF7D7B" w:rsidRDefault="004A6C4D" w:rsidP="004F3BCF">
            <w:pPr>
              <w:rPr>
                <w:sz w:val="14"/>
                <w:szCs w:val="14"/>
              </w:rPr>
            </w:pPr>
            <w:r w:rsidRPr="00CF7D7B">
              <w:rPr>
                <w:sz w:val="14"/>
                <w:szCs w:val="14"/>
              </w:rPr>
              <w:t> </w:t>
            </w:r>
          </w:p>
        </w:tc>
      </w:tr>
      <w:tr w:rsidR="004A6C4D" w:rsidRPr="00CF7D7B" w14:paraId="57599918" w14:textId="77777777" w:rsidTr="004F3BCF">
        <w:trPr>
          <w:trHeight w:val="124"/>
        </w:trPr>
        <w:tc>
          <w:tcPr>
            <w:tcW w:w="636" w:type="dxa"/>
            <w:shd w:val="clear" w:color="auto" w:fill="auto"/>
            <w:noWrap/>
            <w:vAlign w:val="bottom"/>
            <w:hideMark/>
          </w:tcPr>
          <w:p w14:paraId="2D38A92D" w14:textId="77777777" w:rsidR="004A6C4D" w:rsidRPr="00CF7D7B" w:rsidRDefault="004A6C4D" w:rsidP="004F3BCF">
            <w:pPr>
              <w:jc w:val="right"/>
              <w:rPr>
                <w:sz w:val="14"/>
                <w:szCs w:val="14"/>
              </w:rPr>
            </w:pPr>
            <w:r w:rsidRPr="00CF7D7B">
              <w:rPr>
                <w:sz w:val="14"/>
                <w:szCs w:val="14"/>
              </w:rPr>
              <w:t>4.2.</w:t>
            </w:r>
          </w:p>
        </w:tc>
        <w:tc>
          <w:tcPr>
            <w:tcW w:w="2621" w:type="dxa"/>
            <w:shd w:val="clear" w:color="auto" w:fill="auto"/>
            <w:noWrap/>
            <w:vAlign w:val="bottom"/>
            <w:hideMark/>
          </w:tcPr>
          <w:p w14:paraId="71BEDE9D" w14:textId="77777777" w:rsidR="004A6C4D" w:rsidRPr="00CF7D7B" w:rsidRDefault="004A6C4D" w:rsidP="004F3BCF">
            <w:pPr>
              <w:rPr>
                <w:sz w:val="14"/>
                <w:szCs w:val="14"/>
              </w:rPr>
            </w:pPr>
            <w:r w:rsidRPr="00CF7D7B">
              <w:rPr>
                <w:sz w:val="14"/>
                <w:szCs w:val="14"/>
              </w:rPr>
              <w:t>НВВ 2020 года</w:t>
            </w:r>
          </w:p>
        </w:tc>
        <w:tc>
          <w:tcPr>
            <w:tcW w:w="1117" w:type="dxa"/>
            <w:shd w:val="clear" w:color="auto" w:fill="auto"/>
            <w:noWrap/>
            <w:vAlign w:val="center"/>
            <w:hideMark/>
          </w:tcPr>
          <w:p w14:paraId="426F20E0" w14:textId="77777777" w:rsidR="004A6C4D" w:rsidRPr="00CF7D7B" w:rsidRDefault="004A6C4D" w:rsidP="004F3BCF">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shd w:val="clear" w:color="auto" w:fill="auto"/>
            <w:noWrap/>
            <w:vAlign w:val="bottom"/>
            <w:hideMark/>
          </w:tcPr>
          <w:p w14:paraId="3C4D0452" w14:textId="77777777" w:rsidR="004A6C4D" w:rsidRPr="001E77A4" w:rsidRDefault="004A6C4D" w:rsidP="004F3BCF">
            <w:pPr>
              <w:jc w:val="right"/>
              <w:rPr>
                <w:sz w:val="14"/>
                <w:szCs w:val="14"/>
              </w:rPr>
            </w:pPr>
            <w:r w:rsidRPr="001E77A4">
              <w:rPr>
                <w:sz w:val="14"/>
                <w:szCs w:val="14"/>
              </w:rPr>
              <w:t>6 151 529,82</w:t>
            </w:r>
          </w:p>
        </w:tc>
        <w:tc>
          <w:tcPr>
            <w:tcW w:w="1283" w:type="dxa"/>
            <w:shd w:val="clear" w:color="auto" w:fill="auto"/>
            <w:noWrap/>
            <w:vAlign w:val="bottom"/>
            <w:hideMark/>
          </w:tcPr>
          <w:p w14:paraId="71AB9A8C" w14:textId="77777777" w:rsidR="004A6C4D" w:rsidRPr="001E77A4" w:rsidRDefault="004A6C4D" w:rsidP="004F3BCF">
            <w:pPr>
              <w:jc w:val="right"/>
              <w:rPr>
                <w:sz w:val="14"/>
                <w:szCs w:val="14"/>
              </w:rPr>
            </w:pPr>
            <w:r w:rsidRPr="001E77A4">
              <w:rPr>
                <w:sz w:val="14"/>
                <w:szCs w:val="14"/>
              </w:rPr>
              <w:t>6 151 529,82</w:t>
            </w:r>
          </w:p>
        </w:tc>
        <w:tc>
          <w:tcPr>
            <w:tcW w:w="2362" w:type="dxa"/>
            <w:shd w:val="clear" w:color="auto" w:fill="auto"/>
            <w:noWrap/>
            <w:vAlign w:val="bottom"/>
            <w:hideMark/>
          </w:tcPr>
          <w:p w14:paraId="5F54E81D" w14:textId="77777777" w:rsidR="004A6C4D" w:rsidRPr="00CF7D7B" w:rsidRDefault="004A6C4D" w:rsidP="004F3BCF">
            <w:pPr>
              <w:rPr>
                <w:sz w:val="14"/>
                <w:szCs w:val="14"/>
              </w:rPr>
            </w:pPr>
            <w:r w:rsidRPr="00CF7D7B">
              <w:rPr>
                <w:sz w:val="14"/>
                <w:szCs w:val="14"/>
              </w:rPr>
              <w:t> </w:t>
            </w:r>
          </w:p>
        </w:tc>
      </w:tr>
      <w:tr w:rsidR="004A6C4D" w:rsidRPr="00CF7D7B" w14:paraId="1A19BAF3" w14:textId="77777777" w:rsidTr="004F3BCF">
        <w:trPr>
          <w:trHeight w:val="112"/>
        </w:trPr>
        <w:tc>
          <w:tcPr>
            <w:tcW w:w="3257" w:type="dxa"/>
            <w:gridSpan w:val="2"/>
            <w:shd w:val="clear" w:color="auto" w:fill="auto"/>
            <w:vAlign w:val="bottom"/>
            <w:hideMark/>
          </w:tcPr>
          <w:p w14:paraId="23531186" w14:textId="77777777" w:rsidR="004A6C4D" w:rsidRPr="00CF7D7B" w:rsidRDefault="004A6C4D" w:rsidP="004F3BCF">
            <w:pPr>
              <w:jc w:val="center"/>
              <w:rPr>
                <w:b/>
                <w:bCs/>
                <w:sz w:val="14"/>
                <w:szCs w:val="14"/>
              </w:rPr>
            </w:pPr>
            <w:r w:rsidRPr="00CF7D7B">
              <w:rPr>
                <w:b/>
                <w:bCs/>
                <w:sz w:val="14"/>
                <w:szCs w:val="14"/>
              </w:rPr>
              <w:t>Корректировка НВВ в соответствии с параметрами надёжности и качества</w:t>
            </w:r>
          </w:p>
        </w:tc>
        <w:tc>
          <w:tcPr>
            <w:tcW w:w="1117" w:type="dxa"/>
            <w:shd w:val="clear" w:color="auto" w:fill="auto"/>
            <w:noWrap/>
            <w:vAlign w:val="center"/>
            <w:hideMark/>
          </w:tcPr>
          <w:p w14:paraId="44D4196C" w14:textId="77777777" w:rsidR="004A6C4D" w:rsidRPr="00CF7D7B" w:rsidRDefault="004A6C4D" w:rsidP="004F3BCF">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auto" w:fill="auto"/>
            <w:noWrap/>
            <w:vAlign w:val="bottom"/>
            <w:hideMark/>
          </w:tcPr>
          <w:p w14:paraId="17E0129D" w14:textId="77777777" w:rsidR="004A6C4D" w:rsidRPr="00CF7D7B" w:rsidRDefault="004A6C4D" w:rsidP="004F3BCF">
            <w:pPr>
              <w:jc w:val="right"/>
              <w:rPr>
                <w:b/>
                <w:bCs/>
                <w:sz w:val="14"/>
                <w:szCs w:val="14"/>
              </w:rPr>
            </w:pPr>
            <w:r w:rsidRPr="001E77A4">
              <w:rPr>
                <w:b/>
                <w:bCs/>
                <w:sz w:val="14"/>
                <w:szCs w:val="14"/>
              </w:rPr>
              <w:t>73 818,36</w:t>
            </w:r>
          </w:p>
        </w:tc>
        <w:tc>
          <w:tcPr>
            <w:tcW w:w="1283" w:type="dxa"/>
            <w:shd w:val="clear" w:color="auto" w:fill="auto"/>
            <w:noWrap/>
            <w:vAlign w:val="bottom"/>
            <w:hideMark/>
          </w:tcPr>
          <w:p w14:paraId="0A36C45D" w14:textId="77777777" w:rsidR="004A6C4D" w:rsidRPr="002A04F8" w:rsidRDefault="004A6C4D" w:rsidP="004F3BCF">
            <w:pPr>
              <w:jc w:val="right"/>
              <w:rPr>
                <w:b/>
                <w:bCs/>
                <w:sz w:val="16"/>
                <w:szCs w:val="16"/>
              </w:rPr>
            </w:pPr>
            <w:r w:rsidRPr="001E77A4">
              <w:rPr>
                <w:b/>
                <w:bCs/>
                <w:sz w:val="14"/>
                <w:szCs w:val="14"/>
              </w:rPr>
              <w:t>73 818,36</w:t>
            </w:r>
          </w:p>
        </w:tc>
        <w:tc>
          <w:tcPr>
            <w:tcW w:w="2362" w:type="dxa"/>
            <w:shd w:val="clear" w:color="auto" w:fill="auto"/>
            <w:noWrap/>
            <w:vAlign w:val="bottom"/>
            <w:hideMark/>
          </w:tcPr>
          <w:p w14:paraId="7217E785" w14:textId="77777777" w:rsidR="004A6C4D" w:rsidRPr="002A04F8" w:rsidRDefault="004A6C4D" w:rsidP="004F3BCF">
            <w:pPr>
              <w:rPr>
                <w:b/>
                <w:bCs/>
                <w:sz w:val="16"/>
                <w:szCs w:val="16"/>
              </w:rPr>
            </w:pPr>
          </w:p>
        </w:tc>
      </w:tr>
      <w:tr w:rsidR="004A6C4D" w:rsidRPr="00CF7D7B" w14:paraId="61C837D8" w14:textId="77777777" w:rsidTr="004F3BCF">
        <w:trPr>
          <w:trHeight w:val="60"/>
        </w:trPr>
        <w:tc>
          <w:tcPr>
            <w:tcW w:w="636" w:type="dxa"/>
            <w:shd w:val="clear" w:color="auto" w:fill="auto"/>
            <w:vAlign w:val="bottom"/>
            <w:hideMark/>
          </w:tcPr>
          <w:p w14:paraId="6825C9D3" w14:textId="77777777" w:rsidR="004A6C4D" w:rsidRPr="00CF7D7B" w:rsidRDefault="004A6C4D" w:rsidP="004F3BCF">
            <w:pPr>
              <w:jc w:val="center"/>
              <w:rPr>
                <w:b/>
                <w:bCs/>
                <w:sz w:val="14"/>
                <w:szCs w:val="14"/>
              </w:rPr>
            </w:pPr>
            <w:r w:rsidRPr="00CF7D7B">
              <w:rPr>
                <w:b/>
                <w:bCs/>
                <w:sz w:val="14"/>
                <w:szCs w:val="14"/>
              </w:rPr>
              <w:t>5.</w:t>
            </w:r>
          </w:p>
        </w:tc>
        <w:tc>
          <w:tcPr>
            <w:tcW w:w="2621" w:type="dxa"/>
            <w:shd w:val="clear" w:color="auto" w:fill="auto"/>
            <w:vAlign w:val="bottom"/>
            <w:hideMark/>
          </w:tcPr>
          <w:p w14:paraId="0CBCA3C8" w14:textId="77777777" w:rsidR="004A6C4D" w:rsidRPr="00CF7D7B" w:rsidRDefault="004A6C4D" w:rsidP="004F3BCF">
            <w:pPr>
              <w:rPr>
                <w:b/>
                <w:bCs/>
                <w:sz w:val="14"/>
                <w:szCs w:val="14"/>
              </w:rPr>
            </w:pPr>
            <w:r w:rsidRPr="00CF7D7B">
              <w:rPr>
                <w:b/>
                <w:bCs/>
                <w:sz w:val="14"/>
                <w:szCs w:val="14"/>
              </w:rPr>
              <w:t>Итого НВВ на содержание</w:t>
            </w:r>
          </w:p>
        </w:tc>
        <w:tc>
          <w:tcPr>
            <w:tcW w:w="1117" w:type="dxa"/>
            <w:shd w:val="clear" w:color="auto" w:fill="auto"/>
            <w:noWrap/>
            <w:vAlign w:val="center"/>
            <w:hideMark/>
          </w:tcPr>
          <w:p w14:paraId="3BE3FA5C" w14:textId="77777777" w:rsidR="004A6C4D" w:rsidRPr="00CF7D7B" w:rsidRDefault="004A6C4D" w:rsidP="004F3BCF">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auto" w:fill="auto"/>
            <w:noWrap/>
            <w:vAlign w:val="bottom"/>
            <w:hideMark/>
          </w:tcPr>
          <w:p w14:paraId="340878EF" w14:textId="77777777" w:rsidR="004A6C4D" w:rsidRPr="001E77A4" w:rsidRDefault="004A6C4D" w:rsidP="004F3BCF">
            <w:pPr>
              <w:jc w:val="right"/>
              <w:rPr>
                <w:b/>
                <w:bCs/>
                <w:sz w:val="14"/>
                <w:szCs w:val="14"/>
              </w:rPr>
            </w:pPr>
            <w:r w:rsidRPr="001E77A4">
              <w:rPr>
                <w:b/>
                <w:bCs/>
                <w:sz w:val="14"/>
                <w:szCs w:val="14"/>
              </w:rPr>
              <w:t>14 277 873,32</w:t>
            </w:r>
          </w:p>
        </w:tc>
        <w:tc>
          <w:tcPr>
            <w:tcW w:w="1283" w:type="dxa"/>
            <w:shd w:val="clear" w:color="auto" w:fill="auto"/>
            <w:noWrap/>
            <w:vAlign w:val="bottom"/>
            <w:hideMark/>
          </w:tcPr>
          <w:p w14:paraId="441436AD" w14:textId="77777777" w:rsidR="004A6C4D" w:rsidRPr="001E77A4" w:rsidRDefault="004A6C4D" w:rsidP="004F3BCF">
            <w:pPr>
              <w:jc w:val="right"/>
              <w:rPr>
                <w:b/>
                <w:bCs/>
                <w:sz w:val="14"/>
                <w:szCs w:val="14"/>
              </w:rPr>
            </w:pPr>
            <w:r>
              <w:rPr>
                <w:b/>
                <w:bCs/>
                <w:sz w:val="14"/>
                <w:szCs w:val="14"/>
              </w:rPr>
              <w:t>6 186 151,16</w:t>
            </w:r>
          </w:p>
        </w:tc>
        <w:tc>
          <w:tcPr>
            <w:tcW w:w="2362" w:type="dxa"/>
            <w:shd w:val="clear" w:color="auto" w:fill="auto"/>
            <w:noWrap/>
            <w:vAlign w:val="bottom"/>
            <w:hideMark/>
          </w:tcPr>
          <w:p w14:paraId="56825A1F" w14:textId="77777777" w:rsidR="004A6C4D" w:rsidRPr="00CF7D7B" w:rsidRDefault="004A6C4D" w:rsidP="004F3BCF">
            <w:pPr>
              <w:rPr>
                <w:b/>
                <w:bCs/>
                <w:sz w:val="14"/>
                <w:szCs w:val="14"/>
              </w:rPr>
            </w:pPr>
            <w:r>
              <w:rPr>
                <w:b/>
                <w:bCs/>
                <w:sz w:val="14"/>
                <w:szCs w:val="14"/>
              </w:rPr>
              <w:t>= п. 1 + п. 2 + РПП + ПУ + ЭП +п. 3 + п. 4</w:t>
            </w:r>
          </w:p>
        </w:tc>
      </w:tr>
      <w:tr w:rsidR="004A6C4D" w:rsidRPr="00CF7D7B" w14:paraId="2F4F4F61" w14:textId="77777777" w:rsidTr="004F3BCF">
        <w:trPr>
          <w:trHeight w:val="162"/>
        </w:trPr>
        <w:tc>
          <w:tcPr>
            <w:tcW w:w="636" w:type="dxa"/>
            <w:shd w:val="clear" w:color="auto" w:fill="auto"/>
            <w:vAlign w:val="bottom"/>
            <w:hideMark/>
          </w:tcPr>
          <w:p w14:paraId="5913387A" w14:textId="77777777" w:rsidR="004A6C4D" w:rsidRPr="00CF7D7B" w:rsidRDefault="004A6C4D" w:rsidP="004F3BCF">
            <w:pPr>
              <w:jc w:val="center"/>
              <w:rPr>
                <w:b/>
                <w:bCs/>
                <w:sz w:val="14"/>
                <w:szCs w:val="14"/>
              </w:rPr>
            </w:pPr>
            <w:r w:rsidRPr="00CF7D7B">
              <w:rPr>
                <w:b/>
                <w:bCs/>
                <w:sz w:val="14"/>
                <w:szCs w:val="14"/>
              </w:rPr>
              <w:t>6.</w:t>
            </w:r>
          </w:p>
        </w:tc>
        <w:tc>
          <w:tcPr>
            <w:tcW w:w="2621" w:type="dxa"/>
            <w:shd w:val="clear" w:color="auto" w:fill="auto"/>
            <w:vAlign w:val="bottom"/>
            <w:hideMark/>
          </w:tcPr>
          <w:p w14:paraId="516A8672" w14:textId="77777777" w:rsidR="004A6C4D" w:rsidRPr="00CF7D7B" w:rsidRDefault="004A6C4D" w:rsidP="004F3BCF">
            <w:pPr>
              <w:rPr>
                <w:b/>
                <w:bCs/>
                <w:sz w:val="14"/>
                <w:szCs w:val="14"/>
              </w:rPr>
            </w:pPr>
            <w:r w:rsidRPr="00CF7D7B">
              <w:rPr>
                <w:b/>
                <w:bCs/>
                <w:sz w:val="14"/>
                <w:szCs w:val="14"/>
              </w:rPr>
              <w:t>Итого НВВ на содержание без платы ФСК</w:t>
            </w:r>
          </w:p>
        </w:tc>
        <w:tc>
          <w:tcPr>
            <w:tcW w:w="1117" w:type="dxa"/>
            <w:shd w:val="clear" w:color="auto" w:fill="auto"/>
            <w:noWrap/>
            <w:vAlign w:val="center"/>
            <w:hideMark/>
          </w:tcPr>
          <w:p w14:paraId="7EB4B35A" w14:textId="77777777" w:rsidR="004A6C4D" w:rsidRPr="00CF7D7B" w:rsidRDefault="004A6C4D" w:rsidP="004F3BCF">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auto" w:fill="auto"/>
            <w:noWrap/>
            <w:vAlign w:val="bottom"/>
            <w:hideMark/>
          </w:tcPr>
          <w:p w14:paraId="75519222" w14:textId="77777777" w:rsidR="004A6C4D" w:rsidRPr="001E77A4" w:rsidRDefault="004A6C4D" w:rsidP="004F3BCF">
            <w:pPr>
              <w:jc w:val="right"/>
              <w:rPr>
                <w:b/>
                <w:bCs/>
                <w:sz w:val="14"/>
                <w:szCs w:val="14"/>
              </w:rPr>
            </w:pPr>
            <w:r w:rsidRPr="001E77A4">
              <w:rPr>
                <w:b/>
                <w:bCs/>
                <w:sz w:val="14"/>
                <w:szCs w:val="14"/>
              </w:rPr>
              <w:t>14 273 272,56</w:t>
            </w:r>
          </w:p>
        </w:tc>
        <w:tc>
          <w:tcPr>
            <w:tcW w:w="1283" w:type="dxa"/>
            <w:shd w:val="clear" w:color="auto" w:fill="auto"/>
            <w:noWrap/>
            <w:vAlign w:val="bottom"/>
            <w:hideMark/>
          </w:tcPr>
          <w:p w14:paraId="556007BB" w14:textId="77777777" w:rsidR="004A6C4D" w:rsidRPr="001E77A4" w:rsidRDefault="004A6C4D" w:rsidP="004F3BCF">
            <w:pPr>
              <w:jc w:val="right"/>
              <w:rPr>
                <w:b/>
                <w:bCs/>
                <w:sz w:val="14"/>
                <w:szCs w:val="14"/>
              </w:rPr>
            </w:pPr>
            <w:r>
              <w:rPr>
                <w:b/>
                <w:bCs/>
                <w:sz w:val="14"/>
                <w:szCs w:val="14"/>
              </w:rPr>
              <w:t>6 181 606,23</w:t>
            </w:r>
          </w:p>
        </w:tc>
        <w:tc>
          <w:tcPr>
            <w:tcW w:w="2362" w:type="dxa"/>
            <w:shd w:val="clear" w:color="auto" w:fill="auto"/>
            <w:noWrap/>
            <w:vAlign w:val="bottom"/>
            <w:hideMark/>
          </w:tcPr>
          <w:p w14:paraId="601561A1" w14:textId="77777777" w:rsidR="004A6C4D" w:rsidRPr="00CF7D7B" w:rsidRDefault="004A6C4D" w:rsidP="004F3BCF">
            <w:pPr>
              <w:rPr>
                <w:b/>
                <w:bCs/>
                <w:sz w:val="14"/>
                <w:szCs w:val="14"/>
              </w:rPr>
            </w:pPr>
            <w:r>
              <w:rPr>
                <w:b/>
                <w:bCs/>
                <w:sz w:val="14"/>
                <w:szCs w:val="14"/>
              </w:rPr>
              <w:t>= п. 1 + (п. 2 – п. 2.1) + РПП + ПУ + ЭП +п. 3 + п. 4</w:t>
            </w:r>
            <w:r w:rsidRPr="00CF7D7B">
              <w:rPr>
                <w:b/>
                <w:bCs/>
                <w:sz w:val="14"/>
                <w:szCs w:val="14"/>
              </w:rPr>
              <w:t> </w:t>
            </w:r>
          </w:p>
        </w:tc>
      </w:tr>
      <w:tr w:rsidR="004A6C4D" w:rsidRPr="00CF7D7B" w14:paraId="28D6C8BB" w14:textId="77777777" w:rsidTr="004F3BCF">
        <w:trPr>
          <w:trHeight w:val="300"/>
        </w:trPr>
        <w:tc>
          <w:tcPr>
            <w:tcW w:w="9355" w:type="dxa"/>
            <w:gridSpan w:val="6"/>
            <w:shd w:val="clear" w:color="auto" w:fill="auto"/>
            <w:noWrap/>
            <w:vAlign w:val="bottom"/>
            <w:hideMark/>
          </w:tcPr>
          <w:p w14:paraId="10A519AD" w14:textId="77777777" w:rsidR="004A6C4D" w:rsidRPr="00CF7D7B" w:rsidRDefault="004A6C4D" w:rsidP="004F3BCF">
            <w:pPr>
              <w:rPr>
                <w:b/>
                <w:bCs/>
                <w:sz w:val="14"/>
                <w:szCs w:val="14"/>
              </w:rPr>
            </w:pPr>
            <w:r w:rsidRPr="00CF7D7B">
              <w:rPr>
                <w:b/>
                <w:bCs/>
                <w:sz w:val="14"/>
                <w:szCs w:val="14"/>
              </w:rPr>
              <w:t xml:space="preserve">7. Расчёт расходов на оплату потерь </w:t>
            </w:r>
            <w:proofErr w:type="spellStart"/>
            <w:r w:rsidRPr="00CF7D7B">
              <w:rPr>
                <w:b/>
                <w:bCs/>
                <w:sz w:val="14"/>
                <w:szCs w:val="14"/>
              </w:rPr>
              <w:t>элетрической</w:t>
            </w:r>
            <w:proofErr w:type="spellEnd"/>
            <w:r w:rsidRPr="00CF7D7B">
              <w:rPr>
                <w:b/>
                <w:bCs/>
                <w:sz w:val="14"/>
                <w:szCs w:val="14"/>
              </w:rPr>
              <w:t xml:space="preserve"> энергии в электрических сетях</w:t>
            </w:r>
          </w:p>
        </w:tc>
      </w:tr>
      <w:tr w:rsidR="004A6C4D" w:rsidRPr="00CF7D7B" w14:paraId="5ADD9D4C" w14:textId="77777777" w:rsidTr="004F3BCF">
        <w:trPr>
          <w:trHeight w:val="300"/>
        </w:trPr>
        <w:tc>
          <w:tcPr>
            <w:tcW w:w="636" w:type="dxa"/>
            <w:shd w:val="clear" w:color="auto" w:fill="auto"/>
            <w:noWrap/>
            <w:vAlign w:val="bottom"/>
            <w:hideMark/>
          </w:tcPr>
          <w:p w14:paraId="52DF8154" w14:textId="77777777" w:rsidR="004A6C4D" w:rsidRPr="00CF7D7B" w:rsidRDefault="004A6C4D" w:rsidP="004F3BCF">
            <w:pPr>
              <w:jc w:val="right"/>
              <w:rPr>
                <w:sz w:val="14"/>
                <w:szCs w:val="14"/>
              </w:rPr>
            </w:pPr>
            <w:r w:rsidRPr="00CF7D7B">
              <w:rPr>
                <w:sz w:val="14"/>
                <w:szCs w:val="14"/>
              </w:rPr>
              <w:t>7.1.</w:t>
            </w:r>
          </w:p>
        </w:tc>
        <w:tc>
          <w:tcPr>
            <w:tcW w:w="2621" w:type="dxa"/>
            <w:shd w:val="clear" w:color="auto" w:fill="auto"/>
            <w:noWrap/>
            <w:vAlign w:val="bottom"/>
            <w:hideMark/>
          </w:tcPr>
          <w:p w14:paraId="637153B9" w14:textId="77777777" w:rsidR="004A6C4D" w:rsidRPr="00CF7D7B" w:rsidRDefault="004A6C4D" w:rsidP="004F3BCF">
            <w:pPr>
              <w:rPr>
                <w:sz w:val="14"/>
                <w:szCs w:val="14"/>
              </w:rPr>
            </w:pPr>
            <w:r w:rsidRPr="00CF7D7B">
              <w:rPr>
                <w:sz w:val="14"/>
                <w:szCs w:val="14"/>
              </w:rPr>
              <w:t>Объём потерь</w:t>
            </w:r>
          </w:p>
        </w:tc>
        <w:tc>
          <w:tcPr>
            <w:tcW w:w="1117" w:type="dxa"/>
            <w:shd w:val="clear" w:color="auto" w:fill="auto"/>
            <w:noWrap/>
            <w:vAlign w:val="center"/>
            <w:hideMark/>
          </w:tcPr>
          <w:p w14:paraId="0DA5C2BE" w14:textId="77777777" w:rsidR="004A6C4D" w:rsidRPr="00CF7D7B" w:rsidRDefault="004A6C4D" w:rsidP="004F3BCF">
            <w:pPr>
              <w:jc w:val="center"/>
              <w:rPr>
                <w:sz w:val="14"/>
                <w:szCs w:val="14"/>
              </w:rPr>
            </w:pPr>
            <w:r w:rsidRPr="00CF7D7B">
              <w:rPr>
                <w:sz w:val="14"/>
                <w:szCs w:val="14"/>
              </w:rPr>
              <w:t xml:space="preserve">млн. </w:t>
            </w:r>
            <w:proofErr w:type="spellStart"/>
            <w:r w:rsidRPr="00CF7D7B">
              <w:rPr>
                <w:sz w:val="14"/>
                <w:szCs w:val="14"/>
              </w:rPr>
              <w:t>кВт.ч</w:t>
            </w:r>
            <w:proofErr w:type="spellEnd"/>
            <w:r w:rsidRPr="00CF7D7B">
              <w:rPr>
                <w:sz w:val="14"/>
                <w:szCs w:val="14"/>
              </w:rPr>
              <w:t>.</w:t>
            </w:r>
          </w:p>
        </w:tc>
        <w:tc>
          <w:tcPr>
            <w:tcW w:w="1336" w:type="dxa"/>
            <w:shd w:val="clear" w:color="auto" w:fill="auto"/>
            <w:noWrap/>
            <w:vAlign w:val="bottom"/>
            <w:hideMark/>
          </w:tcPr>
          <w:p w14:paraId="2B2CA108" w14:textId="77777777" w:rsidR="004A6C4D" w:rsidRPr="001E77A4" w:rsidRDefault="004A6C4D" w:rsidP="004F3BCF">
            <w:pPr>
              <w:jc w:val="right"/>
              <w:rPr>
                <w:sz w:val="14"/>
                <w:szCs w:val="14"/>
              </w:rPr>
            </w:pPr>
            <w:r w:rsidRPr="001E77A4">
              <w:rPr>
                <w:sz w:val="14"/>
                <w:szCs w:val="14"/>
              </w:rPr>
              <w:t>207,92</w:t>
            </w:r>
          </w:p>
        </w:tc>
        <w:tc>
          <w:tcPr>
            <w:tcW w:w="1283" w:type="dxa"/>
            <w:shd w:val="clear" w:color="auto" w:fill="auto"/>
            <w:noWrap/>
            <w:vAlign w:val="bottom"/>
            <w:hideMark/>
          </w:tcPr>
          <w:p w14:paraId="6A2A779C" w14:textId="77777777" w:rsidR="004A6C4D" w:rsidRPr="001E77A4" w:rsidRDefault="004A6C4D" w:rsidP="004F3BCF">
            <w:pPr>
              <w:jc w:val="right"/>
              <w:rPr>
                <w:sz w:val="14"/>
                <w:szCs w:val="14"/>
              </w:rPr>
            </w:pPr>
            <w:r w:rsidRPr="001E77A4">
              <w:rPr>
                <w:sz w:val="14"/>
                <w:szCs w:val="14"/>
              </w:rPr>
              <w:t>207,92</w:t>
            </w:r>
          </w:p>
        </w:tc>
        <w:tc>
          <w:tcPr>
            <w:tcW w:w="2362" w:type="dxa"/>
            <w:shd w:val="clear" w:color="auto" w:fill="auto"/>
            <w:noWrap/>
            <w:vAlign w:val="bottom"/>
            <w:hideMark/>
          </w:tcPr>
          <w:p w14:paraId="7A3B955A" w14:textId="77777777" w:rsidR="004A6C4D" w:rsidRPr="00CF7D7B" w:rsidRDefault="004A6C4D" w:rsidP="004F3BCF">
            <w:pPr>
              <w:rPr>
                <w:sz w:val="14"/>
                <w:szCs w:val="14"/>
              </w:rPr>
            </w:pPr>
            <w:r w:rsidRPr="00CF7D7B">
              <w:rPr>
                <w:sz w:val="14"/>
                <w:szCs w:val="14"/>
              </w:rPr>
              <w:t> </w:t>
            </w:r>
            <w:r>
              <w:rPr>
                <w:sz w:val="14"/>
                <w:szCs w:val="14"/>
              </w:rPr>
              <w:t>По балансу ЭЭ</w:t>
            </w:r>
          </w:p>
        </w:tc>
      </w:tr>
      <w:tr w:rsidR="004A6C4D" w:rsidRPr="00CF7D7B" w14:paraId="141B2D74" w14:textId="77777777" w:rsidTr="004F3BCF">
        <w:trPr>
          <w:trHeight w:val="300"/>
        </w:trPr>
        <w:tc>
          <w:tcPr>
            <w:tcW w:w="636" w:type="dxa"/>
            <w:shd w:val="clear" w:color="auto" w:fill="auto"/>
            <w:noWrap/>
            <w:vAlign w:val="bottom"/>
            <w:hideMark/>
          </w:tcPr>
          <w:p w14:paraId="02E85357" w14:textId="77777777" w:rsidR="004A6C4D" w:rsidRPr="00CF7D7B" w:rsidRDefault="004A6C4D" w:rsidP="004F3BCF">
            <w:pPr>
              <w:jc w:val="right"/>
              <w:rPr>
                <w:sz w:val="14"/>
                <w:szCs w:val="14"/>
              </w:rPr>
            </w:pPr>
            <w:r w:rsidRPr="00CF7D7B">
              <w:rPr>
                <w:sz w:val="14"/>
                <w:szCs w:val="14"/>
              </w:rPr>
              <w:t>7.2.</w:t>
            </w:r>
          </w:p>
        </w:tc>
        <w:tc>
          <w:tcPr>
            <w:tcW w:w="2621" w:type="dxa"/>
            <w:shd w:val="clear" w:color="auto" w:fill="auto"/>
            <w:noWrap/>
            <w:vAlign w:val="bottom"/>
            <w:hideMark/>
          </w:tcPr>
          <w:p w14:paraId="25D1E535" w14:textId="77777777" w:rsidR="004A6C4D" w:rsidRPr="00CF7D7B" w:rsidRDefault="004A6C4D" w:rsidP="004F3BCF">
            <w:pPr>
              <w:rPr>
                <w:sz w:val="14"/>
                <w:szCs w:val="14"/>
              </w:rPr>
            </w:pPr>
            <w:r w:rsidRPr="00CF7D7B">
              <w:rPr>
                <w:sz w:val="14"/>
                <w:szCs w:val="14"/>
              </w:rPr>
              <w:t>Тариф потерь</w:t>
            </w:r>
          </w:p>
        </w:tc>
        <w:tc>
          <w:tcPr>
            <w:tcW w:w="1117" w:type="dxa"/>
            <w:shd w:val="clear" w:color="auto" w:fill="auto"/>
            <w:noWrap/>
            <w:vAlign w:val="center"/>
            <w:hideMark/>
          </w:tcPr>
          <w:p w14:paraId="0052E95E" w14:textId="77777777" w:rsidR="004A6C4D" w:rsidRPr="00CF7D7B" w:rsidRDefault="004A6C4D" w:rsidP="004F3BCF">
            <w:pPr>
              <w:jc w:val="center"/>
              <w:rPr>
                <w:sz w:val="14"/>
                <w:szCs w:val="14"/>
              </w:rPr>
            </w:pPr>
            <w:r w:rsidRPr="00CF7D7B">
              <w:rPr>
                <w:sz w:val="14"/>
                <w:szCs w:val="14"/>
              </w:rPr>
              <w:t>руб./</w:t>
            </w:r>
            <w:proofErr w:type="spellStart"/>
            <w:r w:rsidRPr="00CF7D7B">
              <w:rPr>
                <w:sz w:val="14"/>
                <w:szCs w:val="14"/>
              </w:rPr>
              <w:t>тыс.кВт.ч</w:t>
            </w:r>
            <w:proofErr w:type="spellEnd"/>
            <w:r w:rsidRPr="00CF7D7B">
              <w:rPr>
                <w:sz w:val="14"/>
                <w:szCs w:val="14"/>
              </w:rPr>
              <w:t>.</w:t>
            </w:r>
          </w:p>
        </w:tc>
        <w:tc>
          <w:tcPr>
            <w:tcW w:w="1336" w:type="dxa"/>
            <w:shd w:val="clear" w:color="auto" w:fill="auto"/>
            <w:noWrap/>
            <w:vAlign w:val="bottom"/>
            <w:hideMark/>
          </w:tcPr>
          <w:p w14:paraId="07CF6DBB" w14:textId="77777777" w:rsidR="004A6C4D" w:rsidRPr="001E77A4" w:rsidRDefault="004A6C4D" w:rsidP="004F3BCF">
            <w:pPr>
              <w:jc w:val="right"/>
              <w:rPr>
                <w:sz w:val="14"/>
                <w:szCs w:val="14"/>
              </w:rPr>
            </w:pPr>
            <w:r w:rsidRPr="001E77A4">
              <w:rPr>
                <w:sz w:val="14"/>
                <w:szCs w:val="14"/>
              </w:rPr>
              <w:t>3 638,72</w:t>
            </w:r>
          </w:p>
        </w:tc>
        <w:tc>
          <w:tcPr>
            <w:tcW w:w="1283" w:type="dxa"/>
            <w:shd w:val="clear" w:color="auto" w:fill="auto"/>
            <w:noWrap/>
            <w:vAlign w:val="bottom"/>
            <w:hideMark/>
          </w:tcPr>
          <w:p w14:paraId="3BB1435A" w14:textId="77777777" w:rsidR="004A6C4D" w:rsidRPr="001E77A4" w:rsidRDefault="004A6C4D" w:rsidP="004F3BCF">
            <w:pPr>
              <w:jc w:val="right"/>
              <w:rPr>
                <w:sz w:val="14"/>
                <w:szCs w:val="14"/>
              </w:rPr>
            </w:pPr>
            <w:r w:rsidRPr="001E77A4">
              <w:rPr>
                <w:sz w:val="14"/>
                <w:szCs w:val="14"/>
              </w:rPr>
              <w:t>3 176,03</w:t>
            </w:r>
          </w:p>
        </w:tc>
        <w:tc>
          <w:tcPr>
            <w:tcW w:w="2362" w:type="dxa"/>
            <w:shd w:val="clear" w:color="auto" w:fill="auto"/>
            <w:vAlign w:val="bottom"/>
            <w:hideMark/>
          </w:tcPr>
          <w:p w14:paraId="1A71A031" w14:textId="77777777" w:rsidR="004A6C4D" w:rsidRPr="00CF7D7B" w:rsidRDefault="004A6C4D" w:rsidP="004F3BCF">
            <w:pPr>
              <w:rPr>
                <w:sz w:val="14"/>
                <w:szCs w:val="14"/>
              </w:rPr>
            </w:pPr>
            <w:r w:rsidRPr="00CF7D7B">
              <w:rPr>
                <w:sz w:val="14"/>
                <w:szCs w:val="14"/>
              </w:rPr>
              <w:t> </w:t>
            </w:r>
            <w:r>
              <w:rPr>
                <w:sz w:val="14"/>
                <w:szCs w:val="14"/>
              </w:rPr>
              <w:t>По расчету</w:t>
            </w:r>
          </w:p>
        </w:tc>
      </w:tr>
      <w:tr w:rsidR="004A6C4D" w:rsidRPr="00CF7D7B" w14:paraId="7310C8AE" w14:textId="77777777" w:rsidTr="004F3BCF">
        <w:trPr>
          <w:trHeight w:val="315"/>
        </w:trPr>
        <w:tc>
          <w:tcPr>
            <w:tcW w:w="636" w:type="dxa"/>
            <w:shd w:val="clear" w:color="auto" w:fill="auto"/>
            <w:noWrap/>
            <w:vAlign w:val="bottom"/>
            <w:hideMark/>
          </w:tcPr>
          <w:p w14:paraId="71AB70B6" w14:textId="77777777" w:rsidR="004A6C4D" w:rsidRPr="00CF7D7B" w:rsidRDefault="004A6C4D" w:rsidP="004F3BCF">
            <w:pPr>
              <w:jc w:val="right"/>
              <w:rPr>
                <w:b/>
                <w:bCs/>
                <w:sz w:val="14"/>
                <w:szCs w:val="14"/>
              </w:rPr>
            </w:pPr>
            <w:r w:rsidRPr="00CF7D7B">
              <w:rPr>
                <w:b/>
                <w:bCs/>
                <w:sz w:val="14"/>
                <w:szCs w:val="14"/>
              </w:rPr>
              <w:t>7.3.</w:t>
            </w:r>
          </w:p>
        </w:tc>
        <w:tc>
          <w:tcPr>
            <w:tcW w:w="2621" w:type="dxa"/>
            <w:shd w:val="clear" w:color="auto" w:fill="auto"/>
            <w:noWrap/>
            <w:vAlign w:val="bottom"/>
            <w:hideMark/>
          </w:tcPr>
          <w:p w14:paraId="590FF173" w14:textId="77777777" w:rsidR="004A6C4D" w:rsidRPr="00CF7D7B" w:rsidRDefault="004A6C4D" w:rsidP="004F3BCF">
            <w:pPr>
              <w:rPr>
                <w:b/>
                <w:bCs/>
                <w:sz w:val="14"/>
                <w:szCs w:val="14"/>
              </w:rPr>
            </w:pPr>
            <w:r w:rsidRPr="00CF7D7B">
              <w:rPr>
                <w:b/>
                <w:bCs/>
                <w:sz w:val="14"/>
                <w:szCs w:val="14"/>
              </w:rPr>
              <w:t>Итого расходов на оплату потерь</w:t>
            </w:r>
          </w:p>
        </w:tc>
        <w:tc>
          <w:tcPr>
            <w:tcW w:w="1117" w:type="dxa"/>
            <w:shd w:val="clear" w:color="auto" w:fill="auto"/>
            <w:noWrap/>
            <w:vAlign w:val="center"/>
            <w:hideMark/>
          </w:tcPr>
          <w:p w14:paraId="53AEA204" w14:textId="77777777" w:rsidR="004A6C4D" w:rsidRPr="00CF7D7B" w:rsidRDefault="004A6C4D" w:rsidP="004F3BCF">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shd w:val="clear" w:color="auto" w:fill="auto"/>
            <w:noWrap/>
            <w:vAlign w:val="bottom"/>
            <w:hideMark/>
          </w:tcPr>
          <w:p w14:paraId="6D8A5A1A" w14:textId="77777777" w:rsidR="004A6C4D" w:rsidRPr="001E77A4" w:rsidRDefault="004A6C4D" w:rsidP="004F3BCF">
            <w:pPr>
              <w:jc w:val="right"/>
              <w:rPr>
                <w:b/>
                <w:bCs/>
                <w:sz w:val="14"/>
                <w:szCs w:val="14"/>
              </w:rPr>
            </w:pPr>
            <w:r w:rsidRPr="001E77A4">
              <w:rPr>
                <w:b/>
                <w:bCs/>
                <w:sz w:val="14"/>
                <w:szCs w:val="14"/>
              </w:rPr>
              <w:t>756 577,22</w:t>
            </w:r>
          </w:p>
        </w:tc>
        <w:tc>
          <w:tcPr>
            <w:tcW w:w="1283" w:type="dxa"/>
            <w:shd w:val="clear" w:color="auto" w:fill="auto"/>
            <w:noWrap/>
            <w:vAlign w:val="bottom"/>
            <w:hideMark/>
          </w:tcPr>
          <w:p w14:paraId="6FAF91CD" w14:textId="77777777" w:rsidR="004A6C4D" w:rsidRPr="001E77A4" w:rsidRDefault="004A6C4D" w:rsidP="004F3BCF">
            <w:pPr>
              <w:jc w:val="right"/>
              <w:rPr>
                <w:b/>
                <w:bCs/>
                <w:sz w:val="14"/>
                <w:szCs w:val="14"/>
              </w:rPr>
            </w:pPr>
            <w:r w:rsidRPr="001E77A4">
              <w:rPr>
                <w:b/>
                <w:bCs/>
                <w:sz w:val="14"/>
                <w:szCs w:val="14"/>
              </w:rPr>
              <w:t>660 371,64</w:t>
            </w:r>
          </w:p>
        </w:tc>
        <w:tc>
          <w:tcPr>
            <w:tcW w:w="2362" w:type="dxa"/>
            <w:shd w:val="clear" w:color="auto" w:fill="auto"/>
            <w:noWrap/>
            <w:vAlign w:val="bottom"/>
            <w:hideMark/>
          </w:tcPr>
          <w:p w14:paraId="3D795724" w14:textId="77777777" w:rsidR="004A6C4D" w:rsidRPr="00CF7D7B" w:rsidRDefault="004A6C4D" w:rsidP="004F3BCF">
            <w:pPr>
              <w:rPr>
                <w:b/>
                <w:bCs/>
                <w:sz w:val="14"/>
                <w:szCs w:val="14"/>
              </w:rPr>
            </w:pPr>
            <w:r w:rsidRPr="00CF7D7B">
              <w:rPr>
                <w:b/>
                <w:bCs/>
                <w:sz w:val="14"/>
                <w:szCs w:val="14"/>
              </w:rPr>
              <w:t>В соответствии с п. 81 Основ</w:t>
            </w:r>
          </w:p>
        </w:tc>
      </w:tr>
      <w:tr w:rsidR="004A6C4D" w:rsidRPr="00CF7D7B" w14:paraId="39040289" w14:textId="77777777" w:rsidTr="004F3BCF">
        <w:trPr>
          <w:trHeight w:val="300"/>
        </w:trPr>
        <w:tc>
          <w:tcPr>
            <w:tcW w:w="9355" w:type="dxa"/>
            <w:gridSpan w:val="6"/>
            <w:shd w:val="clear" w:color="auto" w:fill="auto"/>
            <w:noWrap/>
            <w:vAlign w:val="bottom"/>
            <w:hideMark/>
          </w:tcPr>
          <w:p w14:paraId="65EFBBC9" w14:textId="77777777" w:rsidR="004A6C4D" w:rsidRPr="00CF7D7B" w:rsidRDefault="004A6C4D" w:rsidP="004F3BCF">
            <w:pPr>
              <w:rPr>
                <w:b/>
                <w:bCs/>
                <w:sz w:val="14"/>
                <w:szCs w:val="14"/>
              </w:rPr>
            </w:pPr>
            <w:r w:rsidRPr="00CF7D7B">
              <w:rPr>
                <w:b/>
                <w:bCs/>
                <w:sz w:val="14"/>
                <w:szCs w:val="14"/>
              </w:rPr>
              <w:t>8. Расчёт расходов на оплату услуг территориальных сетевых организаций</w:t>
            </w:r>
          </w:p>
        </w:tc>
      </w:tr>
      <w:tr w:rsidR="004A6C4D" w:rsidRPr="00CF7D7B" w14:paraId="0C2878FA" w14:textId="77777777" w:rsidTr="004F3BCF">
        <w:trPr>
          <w:trHeight w:val="300"/>
        </w:trPr>
        <w:tc>
          <w:tcPr>
            <w:tcW w:w="636" w:type="dxa"/>
            <w:shd w:val="clear" w:color="auto" w:fill="auto"/>
            <w:noWrap/>
            <w:vAlign w:val="bottom"/>
            <w:hideMark/>
          </w:tcPr>
          <w:p w14:paraId="69E2068D" w14:textId="77777777" w:rsidR="004A6C4D" w:rsidRPr="00CF7D7B" w:rsidRDefault="004A6C4D" w:rsidP="004F3BCF">
            <w:pPr>
              <w:jc w:val="right"/>
              <w:rPr>
                <w:sz w:val="14"/>
                <w:szCs w:val="14"/>
              </w:rPr>
            </w:pPr>
            <w:r w:rsidRPr="00CF7D7B">
              <w:rPr>
                <w:sz w:val="14"/>
                <w:szCs w:val="14"/>
              </w:rPr>
              <w:t>8.1.</w:t>
            </w:r>
          </w:p>
        </w:tc>
        <w:tc>
          <w:tcPr>
            <w:tcW w:w="2621" w:type="dxa"/>
            <w:shd w:val="clear" w:color="auto" w:fill="auto"/>
            <w:noWrap/>
            <w:vAlign w:val="bottom"/>
            <w:hideMark/>
          </w:tcPr>
          <w:p w14:paraId="1F2245B0" w14:textId="77777777" w:rsidR="004A6C4D" w:rsidRPr="00CF7D7B" w:rsidRDefault="004A6C4D" w:rsidP="004F3BCF">
            <w:pPr>
              <w:rPr>
                <w:sz w:val="14"/>
                <w:szCs w:val="14"/>
              </w:rPr>
            </w:pPr>
            <w:r w:rsidRPr="00CF7D7B">
              <w:rPr>
                <w:sz w:val="14"/>
                <w:szCs w:val="14"/>
              </w:rPr>
              <w:t>Услуги ТСО</w:t>
            </w:r>
          </w:p>
        </w:tc>
        <w:tc>
          <w:tcPr>
            <w:tcW w:w="1117" w:type="dxa"/>
            <w:shd w:val="clear" w:color="auto" w:fill="auto"/>
            <w:noWrap/>
            <w:vAlign w:val="center"/>
            <w:hideMark/>
          </w:tcPr>
          <w:p w14:paraId="00D82B16" w14:textId="77777777" w:rsidR="004A6C4D" w:rsidRPr="00CF7D7B" w:rsidRDefault="004A6C4D" w:rsidP="004F3BCF">
            <w:pPr>
              <w:jc w:val="center"/>
              <w:rPr>
                <w:sz w:val="14"/>
                <w:szCs w:val="14"/>
              </w:rPr>
            </w:pPr>
            <w:r w:rsidRPr="00CF7D7B">
              <w:rPr>
                <w:sz w:val="14"/>
                <w:szCs w:val="14"/>
              </w:rPr>
              <w:t>тыс. руб.</w:t>
            </w:r>
          </w:p>
        </w:tc>
        <w:tc>
          <w:tcPr>
            <w:tcW w:w="1336" w:type="dxa"/>
            <w:shd w:val="clear" w:color="auto" w:fill="auto"/>
            <w:noWrap/>
            <w:vAlign w:val="bottom"/>
            <w:hideMark/>
          </w:tcPr>
          <w:p w14:paraId="7FF99CAB" w14:textId="77777777" w:rsidR="004A6C4D" w:rsidRPr="001E77A4" w:rsidRDefault="004A6C4D" w:rsidP="004F3BCF">
            <w:pPr>
              <w:jc w:val="right"/>
              <w:rPr>
                <w:sz w:val="14"/>
                <w:szCs w:val="14"/>
              </w:rPr>
            </w:pPr>
            <w:r w:rsidRPr="001E77A4">
              <w:rPr>
                <w:sz w:val="14"/>
                <w:szCs w:val="14"/>
              </w:rPr>
              <w:t>265 260,40</w:t>
            </w:r>
          </w:p>
        </w:tc>
        <w:tc>
          <w:tcPr>
            <w:tcW w:w="1283" w:type="dxa"/>
            <w:shd w:val="clear" w:color="auto" w:fill="auto"/>
            <w:noWrap/>
            <w:vAlign w:val="bottom"/>
            <w:hideMark/>
          </w:tcPr>
          <w:p w14:paraId="25FC365F" w14:textId="77777777" w:rsidR="004A6C4D" w:rsidRPr="001E77A4" w:rsidRDefault="004A6C4D" w:rsidP="004F3BCF">
            <w:pPr>
              <w:jc w:val="right"/>
              <w:rPr>
                <w:sz w:val="14"/>
                <w:szCs w:val="14"/>
              </w:rPr>
            </w:pPr>
            <w:r w:rsidRPr="001E77A4">
              <w:rPr>
                <w:sz w:val="14"/>
                <w:szCs w:val="14"/>
              </w:rPr>
              <w:t>83 193,50</w:t>
            </w:r>
          </w:p>
        </w:tc>
        <w:tc>
          <w:tcPr>
            <w:tcW w:w="2362" w:type="dxa"/>
            <w:vMerge w:val="restart"/>
            <w:shd w:val="clear" w:color="auto" w:fill="auto"/>
            <w:noWrap/>
            <w:vAlign w:val="bottom"/>
            <w:hideMark/>
          </w:tcPr>
          <w:p w14:paraId="57BEAF41" w14:textId="77777777" w:rsidR="004A6C4D" w:rsidRPr="00CF7D7B" w:rsidRDefault="004A6C4D" w:rsidP="004F3BCF">
            <w:pPr>
              <w:rPr>
                <w:sz w:val="14"/>
                <w:szCs w:val="14"/>
              </w:rPr>
            </w:pPr>
            <w:r w:rsidRPr="00CF7D7B">
              <w:rPr>
                <w:sz w:val="14"/>
                <w:szCs w:val="14"/>
              </w:rPr>
              <w:t> </w:t>
            </w:r>
            <w:r>
              <w:rPr>
                <w:sz w:val="14"/>
                <w:szCs w:val="14"/>
              </w:rPr>
              <w:t>В соответствии с п. 49 и п. 51 МУ 20-э</w:t>
            </w:r>
          </w:p>
          <w:p w14:paraId="49563B29" w14:textId="77777777" w:rsidR="004A6C4D" w:rsidRPr="00CF7D7B" w:rsidRDefault="004A6C4D" w:rsidP="004F3BCF">
            <w:pPr>
              <w:rPr>
                <w:sz w:val="14"/>
                <w:szCs w:val="14"/>
              </w:rPr>
            </w:pPr>
            <w:r w:rsidRPr="00CF7D7B">
              <w:rPr>
                <w:b/>
                <w:bCs/>
                <w:sz w:val="14"/>
                <w:szCs w:val="14"/>
              </w:rPr>
              <w:t> </w:t>
            </w:r>
          </w:p>
        </w:tc>
      </w:tr>
      <w:tr w:rsidR="004A6C4D" w:rsidRPr="00CF7D7B" w14:paraId="484D844B" w14:textId="77777777" w:rsidTr="004F3BCF">
        <w:trPr>
          <w:trHeight w:val="450"/>
        </w:trPr>
        <w:tc>
          <w:tcPr>
            <w:tcW w:w="636" w:type="dxa"/>
            <w:shd w:val="clear" w:color="auto" w:fill="auto"/>
            <w:noWrap/>
            <w:vAlign w:val="bottom"/>
            <w:hideMark/>
          </w:tcPr>
          <w:p w14:paraId="07B5C393" w14:textId="77777777" w:rsidR="004A6C4D" w:rsidRPr="00CF7D7B" w:rsidRDefault="004A6C4D" w:rsidP="004F3BCF">
            <w:pPr>
              <w:jc w:val="right"/>
              <w:rPr>
                <w:b/>
                <w:bCs/>
                <w:sz w:val="14"/>
                <w:szCs w:val="14"/>
              </w:rPr>
            </w:pPr>
            <w:r w:rsidRPr="00CF7D7B">
              <w:rPr>
                <w:b/>
                <w:bCs/>
                <w:sz w:val="14"/>
                <w:szCs w:val="14"/>
              </w:rPr>
              <w:t>8.2.</w:t>
            </w:r>
          </w:p>
        </w:tc>
        <w:tc>
          <w:tcPr>
            <w:tcW w:w="2621" w:type="dxa"/>
            <w:shd w:val="clear" w:color="auto" w:fill="auto"/>
            <w:vAlign w:val="bottom"/>
            <w:hideMark/>
          </w:tcPr>
          <w:p w14:paraId="631C8D15" w14:textId="77777777" w:rsidR="004A6C4D" w:rsidRPr="00CF7D7B" w:rsidRDefault="004A6C4D" w:rsidP="004F3BCF">
            <w:pPr>
              <w:rPr>
                <w:b/>
                <w:bCs/>
                <w:sz w:val="14"/>
                <w:szCs w:val="14"/>
              </w:rPr>
            </w:pPr>
            <w:r w:rsidRPr="00CF7D7B">
              <w:rPr>
                <w:b/>
                <w:bCs/>
                <w:sz w:val="14"/>
                <w:szCs w:val="14"/>
              </w:rPr>
              <w:t>Итого расходов на оплату услуг территориальных сетевых организаций</w:t>
            </w:r>
          </w:p>
        </w:tc>
        <w:tc>
          <w:tcPr>
            <w:tcW w:w="1117" w:type="dxa"/>
            <w:shd w:val="clear" w:color="000000" w:fill="FFFFFF"/>
            <w:noWrap/>
            <w:vAlign w:val="center"/>
            <w:hideMark/>
          </w:tcPr>
          <w:p w14:paraId="595D3EB0" w14:textId="77777777" w:rsidR="004A6C4D" w:rsidRPr="00CF7D7B" w:rsidRDefault="004A6C4D" w:rsidP="004F3BCF">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shd w:val="clear" w:color="auto" w:fill="auto"/>
            <w:noWrap/>
            <w:vAlign w:val="bottom"/>
            <w:hideMark/>
          </w:tcPr>
          <w:p w14:paraId="693ABA88" w14:textId="77777777" w:rsidR="004A6C4D" w:rsidRPr="001E77A4" w:rsidRDefault="004A6C4D" w:rsidP="004F3BCF">
            <w:pPr>
              <w:jc w:val="right"/>
              <w:rPr>
                <w:b/>
                <w:bCs/>
                <w:sz w:val="14"/>
                <w:szCs w:val="14"/>
              </w:rPr>
            </w:pPr>
            <w:r w:rsidRPr="001E77A4">
              <w:rPr>
                <w:b/>
                <w:bCs/>
                <w:sz w:val="14"/>
                <w:szCs w:val="14"/>
              </w:rPr>
              <w:t>265 260,40</w:t>
            </w:r>
          </w:p>
        </w:tc>
        <w:tc>
          <w:tcPr>
            <w:tcW w:w="1283" w:type="dxa"/>
            <w:shd w:val="clear" w:color="auto" w:fill="auto"/>
            <w:noWrap/>
            <w:vAlign w:val="bottom"/>
            <w:hideMark/>
          </w:tcPr>
          <w:p w14:paraId="0D12D005" w14:textId="77777777" w:rsidR="004A6C4D" w:rsidRPr="001E77A4" w:rsidRDefault="004A6C4D" w:rsidP="004F3BCF">
            <w:pPr>
              <w:jc w:val="right"/>
              <w:rPr>
                <w:b/>
                <w:bCs/>
                <w:sz w:val="14"/>
                <w:szCs w:val="14"/>
              </w:rPr>
            </w:pPr>
            <w:r w:rsidRPr="001E77A4">
              <w:rPr>
                <w:b/>
                <w:bCs/>
                <w:sz w:val="14"/>
                <w:szCs w:val="14"/>
              </w:rPr>
              <w:t>83 193,50</w:t>
            </w:r>
          </w:p>
        </w:tc>
        <w:tc>
          <w:tcPr>
            <w:tcW w:w="2362" w:type="dxa"/>
            <w:vMerge/>
            <w:shd w:val="clear" w:color="auto" w:fill="auto"/>
            <w:noWrap/>
            <w:vAlign w:val="bottom"/>
            <w:hideMark/>
          </w:tcPr>
          <w:p w14:paraId="25C316C7" w14:textId="77777777" w:rsidR="004A6C4D" w:rsidRPr="00CF7D7B" w:rsidRDefault="004A6C4D" w:rsidP="004F3BCF">
            <w:pPr>
              <w:rPr>
                <w:b/>
                <w:bCs/>
                <w:sz w:val="14"/>
                <w:szCs w:val="14"/>
              </w:rPr>
            </w:pPr>
          </w:p>
        </w:tc>
      </w:tr>
      <w:tr w:rsidR="004A6C4D" w:rsidRPr="00CF7D7B" w14:paraId="6F547E75" w14:textId="77777777" w:rsidTr="004F3BCF">
        <w:trPr>
          <w:trHeight w:val="300"/>
        </w:trPr>
        <w:tc>
          <w:tcPr>
            <w:tcW w:w="636" w:type="dxa"/>
            <w:shd w:val="clear" w:color="auto" w:fill="auto"/>
            <w:noWrap/>
            <w:vAlign w:val="bottom"/>
            <w:hideMark/>
          </w:tcPr>
          <w:p w14:paraId="60D90D55" w14:textId="77777777" w:rsidR="004A6C4D" w:rsidRPr="00CF7D7B" w:rsidRDefault="004A6C4D" w:rsidP="004F3BCF">
            <w:pPr>
              <w:jc w:val="right"/>
              <w:rPr>
                <w:b/>
                <w:bCs/>
                <w:sz w:val="14"/>
                <w:szCs w:val="14"/>
              </w:rPr>
            </w:pPr>
            <w:r w:rsidRPr="00CF7D7B">
              <w:rPr>
                <w:b/>
                <w:bCs/>
                <w:sz w:val="14"/>
                <w:szCs w:val="14"/>
              </w:rPr>
              <w:t>9.</w:t>
            </w:r>
          </w:p>
        </w:tc>
        <w:tc>
          <w:tcPr>
            <w:tcW w:w="2621" w:type="dxa"/>
            <w:shd w:val="clear" w:color="auto" w:fill="auto"/>
            <w:noWrap/>
            <w:vAlign w:val="bottom"/>
            <w:hideMark/>
          </w:tcPr>
          <w:p w14:paraId="01E158CA" w14:textId="77777777" w:rsidR="004A6C4D" w:rsidRPr="00CF7D7B" w:rsidRDefault="004A6C4D" w:rsidP="004F3BCF">
            <w:pPr>
              <w:rPr>
                <w:b/>
                <w:bCs/>
                <w:sz w:val="14"/>
                <w:szCs w:val="14"/>
              </w:rPr>
            </w:pPr>
            <w:r w:rsidRPr="00CF7D7B">
              <w:rPr>
                <w:b/>
                <w:bCs/>
                <w:sz w:val="14"/>
                <w:szCs w:val="14"/>
              </w:rPr>
              <w:t>Итого НВВ</w:t>
            </w:r>
          </w:p>
        </w:tc>
        <w:tc>
          <w:tcPr>
            <w:tcW w:w="1117" w:type="dxa"/>
            <w:shd w:val="clear" w:color="000000" w:fill="FFFFFF"/>
            <w:noWrap/>
            <w:vAlign w:val="center"/>
            <w:hideMark/>
          </w:tcPr>
          <w:p w14:paraId="3D17E7DE" w14:textId="77777777" w:rsidR="004A6C4D" w:rsidRPr="00CF7D7B" w:rsidRDefault="004A6C4D" w:rsidP="004F3BCF">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shd w:val="clear" w:color="auto" w:fill="auto"/>
            <w:noWrap/>
            <w:vAlign w:val="bottom"/>
            <w:hideMark/>
          </w:tcPr>
          <w:p w14:paraId="5927091D" w14:textId="77777777" w:rsidR="004A6C4D" w:rsidRPr="001E77A4" w:rsidRDefault="004A6C4D" w:rsidP="004F3BCF">
            <w:pPr>
              <w:jc w:val="right"/>
              <w:rPr>
                <w:b/>
                <w:bCs/>
                <w:sz w:val="14"/>
                <w:szCs w:val="14"/>
              </w:rPr>
            </w:pPr>
            <w:r w:rsidRPr="001E77A4">
              <w:rPr>
                <w:b/>
                <w:bCs/>
                <w:sz w:val="14"/>
                <w:szCs w:val="14"/>
              </w:rPr>
              <w:t>15 299 710,94</w:t>
            </w:r>
          </w:p>
        </w:tc>
        <w:tc>
          <w:tcPr>
            <w:tcW w:w="1283" w:type="dxa"/>
            <w:shd w:val="clear" w:color="auto" w:fill="auto"/>
            <w:noWrap/>
            <w:vAlign w:val="bottom"/>
            <w:hideMark/>
          </w:tcPr>
          <w:p w14:paraId="499589BB" w14:textId="77777777" w:rsidR="004A6C4D" w:rsidRPr="001E77A4" w:rsidRDefault="004A6C4D" w:rsidP="004F3BCF">
            <w:pPr>
              <w:jc w:val="right"/>
              <w:rPr>
                <w:b/>
                <w:bCs/>
                <w:sz w:val="14"/>
                <w:szCs w:val="14"/>
              </w:rPr>
            </w:pPr>
            <w:r>
              <w:rPr>
                <w:b/>
                <w:bCs/>
                <w:sz w:val="14"/>
                <w:szCs w:val="14"/>
              </w:rPr>
              <w:t>6 929 716,30</w:t>
            </w:r>
          </w:p>
        </w:tc>
        <w:tc>
          <w:tcPr>
            <w:tcW w:w="2362" w:type="dxa"/>
            <w:shd w:val="clear" w:color="auto" w:fill="auto"/>
            <w:noWrap/>
            <w:vAlign w:val="bottom"/>
            <w:hideMark/>
          </w:tcPr>
          <w:p w14:paraId="08D1AFDE" w14:textId="77777777" w:rsidR="004A6C4D" w:rsidRPr="00CF7D7B" w:rsidRDefault="004A6C4D" w:rsidP="004F3BCF">
            <w:pPr>
              <w:rPr>
                <w:b/>
                <w:bCs/>
                <w:sz w:val="14"/>
                <w:szCs w:val="14"/>
              </w:rPr>
            </w:pPr>
            <w:r w:rsidRPr="00CF7D7B">
              <w:rPr>
                <w:b/>
                <w:bCs/>
                <w:sz w:val="14"/>
                <w:szCs w:val="14"/>
              </w:rPr>
              <w:t> </w:t>
            </w:r>
            <w:r>
              <w:rPr>
                <w:b/>
                <w:bCs/>
                <w:sz w:val="14"/>
                <w:szCs w:val="14"/>
              </w:rPr>
              <w:t>= п. 5 + п. 7 + п. 8</w:t>
            </w:r>
          </w:p>
        </w:tc>
      </w:tr>
      <w:tr w:rsidR="004A6C4D" w:rsidRPr="00CF7D7B" w14:paraId="7DDB9201" w14:textId="77777777" w:rsidTr="004F3BCF">
        <w:trPr>
          <w:trHeight w:val="315"/>
        </w:trPr>
        <w:tc>
          <w:tcPr>
            <w:tcW w:w="636" w:type="dxa"/>
            <w:shd w:val="clear" w:color="auto" w:fill="auto"/>
            <w:noWrap/>
            <w:vAlign w:val="bottom"/>
            <w:hideMark/>
          </w:tcPr>
          <w:p w14:paraId="17845228" w14:textId="77777777" w:rsidR="004A6C4D" w:rsidRPr="00CF7D7B" w:rsidRDefault="004A6C4D" w:rsidP="004F3BCF">
            <w:pPr>
              <w:jc w:val="right"/>
              <w:rPr>
                <w:b/>
                <w:bCs/>
                <w:sz w:val="14"/>
                <w:szCs w:val="14"/>
              </w:rPr>
            </w:pPr>
            <w:r w:rsidRPr="00CF7D7B">
              <w:rPr>
                <w:b/>
                <w:bCs/>
                <w:sz w:val="14"/>
                <w:szCs w:val="14"/>
              </w:rPr>
              <w:t>10.</w:t>
            </w:r>
          </w:p>
        </w:tc>
        <w:tc>
          <w:tcPr>
            <w:tcW w:w="2621" w:type="dxa"/>
            <w:shd w:val="clear" w:color="auto" w:fill="auto"/>
            <w:noWrap/>
            <w:vAlign w:val="bottom"/>
            <w:hideMark/>
          </w:tcPr>
          <w:p w14:paraId="4A50818D" w14:textId="77777777" w:rsidR="004A6C4D" w:rsidRPr="00CF7D7B" w:rsidRDefault="004A6C4D" w:rsidP="004F3BCF">
            <w:pPr>
              <w:rPr>
                <w:b/>
                <w:bCs/>
                <w:sz w:val="14"/>
                <w:szCs w:val="14"/>
              </w:rPr>
            </w:pPr>
            <w:r w:rsidRPr="00CF7D7B">
              <w:rPr>
                <w:b/>
                <w:bCs/>
                <w:sz w:val="14"/>
                <w:szCs w:val="14"/>
              </w:rPr>
              <w:t>Итого НВВ без платы ФСК</w:t>
            </w:r>
          </w:p>
        </w:tc>
        <w:tc>
          <w:tcPr>
            <w:tcW w:w="1117" w:type="dxa"/>
            <w:shd w:val="clear" w:color="000000" w:fill="FFFFFF"/>
            <w:noWrap/>
            <w:vAlign w:val="center"/>
            <w:hideMark/>
          </w:tcPr>
          <w:p w14:paraId="0D86E0D5" w14:textId="77777777" w:rsidR="004A6C4D" w:rsidRPr="00CF7D7B" w:rsidRDefault="004A6C4D" w:rsidP="004F3BCF">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shd w:val="clear" w:color="auto" w:fill="auto"/>
            <w:noWrap/>
            <w:vAlign w:val="bottom"/>
            <w:hideMark/>
          </w:tcPr>
          <w:p w14:paraId="0A6C005B" w14:textId="77777777" w:rsidR="004A6C4D" w:rsidRPr="001E77A4" w:rsidRDefault="004A6C4D" w:rsidP="004F3BCF">
            <w:pPr>
              <w:jc w:val="right"/>
              <w:rPr>
                <w:b/>
                <w:bCs/>
                <w:sz w:val="14"/>
                <w:szCs w:val="14"/>
              </w:rPr>
            </w:pPr>
            <w:r w:rsidRPr="001E77A4">
              <w:rPr>
                <w:b/>
                <w:bCs/>
                <w:sz w:val="14"/>
                <w:szCs w:val="14"/>
              </w:rPr>
              <w:t>15 295 110,18</w:t>
            </w:r>
          </w:p>
        </w:tc>
        <w:tc>
          <w:tcPr>
            <w:tcW w:w="1283" w:type="dxa"/>
            <w:shd w:val="clear" w:color="auto" w:fill="auto"/>
            <w:noWrap/>
            <w:vAlign w:val="bottom"/>
            <w:hideMark/>
          </w:tcPr>
          <w:p w14:paraId="6C5666A4" w14:textId="77777777" w:rsidR="004A6C4D" w:rsidRPr="001E77A4" w:rsidRDefault="004A6C4D" w:rsidP="004F3BCF">
            <w:pPr>
              <w:jc w:val="right"/>
              <w:rPr>
                <w:b/>
                <w:bCs/>
                <w:sz w:val="14"/>
                <w:szCs w:val="14"/>
              </w:rPr>
            </w:pPr>
            <w:r>
              <w:rPr>
                <w:b/>
                <w:bCs/>
                <w:sz w:val="14"/>
                <w:szCs w:val="14"/>
              </w:rPr>
              <w:t>6 925 171,37</w:t>
            </w:r>
          </w:p>
        </w:tc>
        <w:tc>
          <w:tcPr>
            <w:tcW w:w="2362" w:type="dxa"/>
            <w:shd w:val="clear" w:color="auto" w:fill="auto"/>
            <w:noWrap/>
            <w:vAlign w:val="bottom"/>
            <w:hideMark/>
          </w:tcPr>
          <w:p w14:paraId="49AC9BA3" w14:textId="77777777" w:rsidR="004A6C4D" w:rsidRPr="00CF7D7B" w:rsidRDefault="004A6C4D" w:rsidP="004F3BCF">
            <w:pPr>
              <w:rPr>
                <w:b/>
                <w:bCs/>
                <w:sz w:val="14"/>
                <w:szCs w:val="14"/>
              </w:rPr>
            </w:pPr>
            <w:r w:rsidRPr="00CF7D7B">
              <w:rPr>
                <w:b/>
                <w:bCs/>
                <w:sz w:val="14"/>
                <w:szCs w:val="14"/>
              </w:rPr>
              <w:t> </w:t>
            </w:r>
            <w:r>
              <w:rPr>
                <w:b/>
                <w:bCs/>
                <w:sz w:val="14"/>
                <w:szCs w:val="14"/>
              </w:rPr>
              <w:t>= п. 6 + п. 7 + п. 8</w:t>
            </w:r>
          </w:p>
        </w:tc>
      </w:tr>
    </w:tbl>
    <w:p w14:paraId="6B7D2FBD" w14:textId="77777777" w:rsidR="004A6C4D" w:rsidRDefault="004A6C4D" w:rsidP="004A6C4D"/>
    <w:p w14:paraId="79B24DF2" w14:textId="77777777" w:rsidR="004A6C4D" w:rsidRDefault="004A6C4D" w:rsidP="004A6C4D">
      <w:pPr>
        <w:tabs>
          <w:tab w:val="left" w:pos="3686"/>
          <w:tab w:val="left" w:pos="9498"/>
        </w:tabs>
        <w:ind w:right="140"/>
      </w:pPr>
    </w:p>
    <w:p w14:paraId="221624F6" w14:textId="77777777" w:rsidR="004A6C4D" w:rsidRDefault="004A6C4D" w:rsidP="004A6C4D">
      <w:pPr>
        <w:tabs>
          <w:tab w:val="left" w:pos="2734"/>
        </w:tabs>
      </w:pPr>
    </w:p>
    <w:p w14:paraId="4F3A0781" w14:textId="77777777" w:rsidR="004A6C4D" w:rsidRDefault="00C07968" w:rsidP="00C07968">
      <w:pPr>
        <w:ind w:left="7080" w:firstLine="1425"/>
        <w:jc w:val="center"/>
        <w:rPr>
          <w:sz w:val="28"/>
          <w:szCs w:val="28"/>
        </w:rPr>
      </w:pPr>
      <w:r w:rsidRPr="004748CF">
        <w:rPr>
          <w:sz w:val="28"/>
          <w:szCs w:val="28"/>
        </w:rPr>
        <w:t xml:space="preserve"> </w:t>
      </w:r>
    </w:p>
    <w:p w14:paraId="00250E8D" w14:textId="77777777" w:rsidR="004A6C4D" w:rsidRDefault="004A6C4D" w:rsidP="00C07968">
      <w:pPr>
        <w:ind w:left="7080" w:firstLine="1425"/>
        <w:jc w:val="center"/>
        <w:rPr>
          <w:sz w:val="28"/>
          <w:szCs w:val="28"/>
        </w:rPr>
      </w:pPr>
    </w:p>
    <w:p w14:paraId="667473C7" w14:textId="77777777" w:rsidR="004A6C4D" w:rsidRDefault="004A6C4D" w:rsidP="00C07968">
      <w:pPr>
        <w:ind w:left="7080" w:firstLine="1425"/>
        <w:jc w:val="center"/>
        <w:rPr>
          <w:sz w:val="28"/>
          <w:szCs w:val="28"/>
        </w:rPr>
      </w:pPr>
    </w:p>
    <w:p w14:paraId="0A1FF682" w14:textId="77777777" w:rsidR="004A6C4D" w:rsidRDefault="004A6C4D" w:rsidP="00C07968">
      <w:pPr>
        <w:ind w:left="7080" w:firstLine="1425"/>
        <w:jc w:val="center"/>
        <w:rPr>
          <w:sz w:val="28"/>
          <w:szCs w:val="28"/>
        </w:rPr>
      </w:pPr>
    </w:p>
    <w:p w14:paraId="5023C0ED" w14:textId="77777777" w:rsidR="004A6C4D" w:rsidRDefault="004A6C4D" w:rsidP="00C07968">
      <w:pPr>
        <w:ind w:left="7080" w:firstLine="1425"/>
        <w:jc w:val="center"/>
        <w:rPr>
          <w:sz w:val="28"/>
          <w:szCs w:val="28"/>
        </w:rPr>
      </w:pPr>
    </w:p>
    <w:p w14:paraId="3D19F290" w14:textId="77777777" w:rsidR="004A6C4D" w:rsidRDefault="004A6C4D" w:rsidP="00C07968">
      <w:pPr>
        <w:ind w:left="7080" w:firstLine="1425"/>
        <w:jc w:val="center"/>
        <w:rPr>
          <w:sz w:val="28"/>
          <w:szCs w:val="28"/>
        </w:rPr>
      </w:pPr>
    </w:p>
    <w:p w14:paraId="41E6225B" w14:textId="77777777" w:rsidR="004A6C4D" w:rsidRDefault="004A6C4D" w:rsidP="00C07968">
      <w:pPr>
        <w:ind w:left="7080" w:firstLine="1425"/>
        <w:jc w:val="center"/>
        <w:rPr>
          <w:sz w:val="28"/>
          <w:szCs w:val="28"/>
        </w:rPr>
      </w:pPr>
    </w:p>
    <w:p w14:paraId="67682B8C" w14:textId="77777777" w:rsidR="004A6C4D" w:rsidRDefault="004A6C4D" w:rsidP="00C07968">
      <w:pPr>
        <w:ind w:left="7080" w:firstLine="1425"/>
        <w:jc w:val="center"/>
        <w:rPr>
          <w:sz w:val="28"/>
          <w:szCs w:val="28"/>
        </w:rPr>
      </w:pPr>
    </w:p>
    <w:p w14:paraId="2F32297C" w14:textId="77777777" w:rsidR="004A6C4D" w:rsidRDefault="004A6C4D" w:rsidP="00C07968">
      <w:pPr>
        <w:ind w:left="7080" w:firstLine="1425"/>
        <w:jc w:val="center"/>
        <w:rPr>
          <w:sz w:val="28"/>
          <w:szCs w:val="28"/>
        </w:rPr>
      </w:pPr>
    </w:p>
    <w:p w14:paraId="4D83BDEA" w14:textId="77777777" w:rsidR="004A6C4D" w:rsidRDefault="004A6C4D" w:rsidP="00C07968">
      <w:pPr>
        <w:ind w:left="7080" w:firstLine="1425"/>
        <w:jc w:val="center"/>
        <w:rPr>
          <w:sz w:val="28"/>
          <w:szCs w:val="28"/>
        </w:rPr>
      </w:pPr>
    </w:p>
    <w:p w14:paraId="382D55D1" w14:textId="77777777" w:rsidR="004A6C4D" w:rsidRDefault="004A6C4D" w:rsidP="00C07968">
      <w:pPr>
        <w:ind w:left="7080" w:firstLine="1425"/>
        <w:jc w:val="center"/>
        <w:rPr>
          <w:sz w:val="28"/>
          <w:szCs w:val="28"/>
        </w:rPr>
      </w:pPr>
    </w:p>
    <w:p w14:paraId="07FEC0B9" w14:textId="77777777" w:rsidR="004A6C4D" w:rsidRDefault="004A6C4D" w:rsidP="00C07968">
      <w:pPr>
        <w:ind w:left="7080" w:firstLine="1425"/>
        <w:jc w:val="center"/>
        <w:rPr>
          <w:sz w:val="28"/>
          <w:szCs w:val="28"/>
        </w:rPr>
      </w:pPr>
    </w:p>
    <w:p w14:paraId="13020E7E" w14:textId="6CED11AE" w:rsidR="004A6C4D" w:rsidRDefault="004A6C4D" w:rsidP="00C07968">
      <w:pPr>
        <w:ind w:left="7080" w:firstLine="1425"/>
        <w:jc w:val="center"/>
        <w:rPr>
          <w:sz w:val="28"/>
          <w:szCs w:val="28"/>
        </w:rPr>
      </w:pPr>
    </w:p>
    <w:p w14:paraId="7EB920DF" w14:textId="3568AF85" w:rsidR="004A6C4D" w:rsidRPr="00D00103" w:rsidRDefault="004A6C4D" w:rsidP="004A6C4D">
      <w:pPr>
        <w:tabs>
          <w:tab w:val="left" w:pos="3686"/>
          <w:tab w:val="left" w:pos="9498"/>
        </w:tabs>
        <w:ind w:left="5670" w:right="140"/>
      </w:pPr>
      <w:r w:rsidRPr="00D00103">
        <w:lastRenderedPageBreak/>
        <w:t xml:space="preserve">Приложение </w:t>
      </w:r>
      <w:r>
        <w:t xml:space="preserve">№ 8 </w:t>
      </w:r>
      <w:r w:rsidRPr="00D00103">
        <w:t xml:space="preserve">к протоколу № </w:t>
      </w:r>
      <w:r>
        <w:t>90</w:t>
      </w:r>
    </w:p>
    <w:p w14:paraId="1F2F0273" w14:textId="77777777" w:rsidR="004A6C4D" w:rsidRPr="00D00103" w:rsidRDefault="004A6C4D" w:rsidP="004A6C4D">
      <w:pPr>
        <w:tabs>
          <w:tab w:val="left" w:pos="3686"/>
          <w:tab w:val="left" w:pos="9498"/>
        </w:tabs>
        <w:ind w:left="5670" w:right="140"/>
      </w:pPr>
      <w:r w:rsidRPr="00D00103">
        <w:t>заседания правления Региональной</w:t>
      </w:r>
    </w:p>
    <w:p w14:paraId="697DBDEE" w14:textId="77777777" w:rsidR="004A6C4D" w:rsidRDefault="004A6C4D" w:rsidP="004A6C4D">
      <w:pPr>
        <w:tabs>
          <w:tab w:val="left" w:pos="3686"/>
          <w:tab w:val="left" w:pos="9498"/>
        </w:tabs>
        <w:ind w:left="5670" w:right="140"/>
      </w:pPr>
      <w:r w:rsidRPr="00D00103">
        <w:t>энергетической комиссии</w:t>
      </w:r>
    </w:p>
    <w:p w14:paraId="17EC5098" w14:textId="0C225AA2" w:rsidR="004A6C4D" w:rsidRDefault="004A6C4D" w:rsidP="004A6C4D">
      <w:pPr>
        <w:tabs>
          <w:tab w:val="left" w:pos="3686"/>
          <w:tab w:val="left" w:pos="9498"/>
        </w:tabs>
        <w:ind w:left="5670" w:right="140"/>
      </w:pPr>
      <w:r w:rsidRPr="00D00103">
        <w:t xml:space="preserve">Кузбасса от </w:t>
      </w:r>
      <w:r>
        <w:t>30.11</w:t>
      </w:r>
      <w:r w:rsidRPr="00D00103">
        <w:t>.2022</w:t>
      </w:r>
    </w:p>
    <w:p w14:paraId="1CFBC01C" w14:textId="0105C20D" w:rsidR="004A6C4D" w:rsidRDefault="004A6C4D" w:rsidP="004A6C4D">
      <w:pPr>
        <w:tabs>
          <w:tab w:val="left" w:pos="3686"/>
          <w:tab w:val="left" w:pos="9498"/>
        </w:tabs>
        <w:ind w:left="5670" w:right="140"/>
      </w:pPr>
    </w:p>
    <w:p w14:paraId="562A4A53" w14:textId="77777777" w:rsidR="004A6C4D" w:rsidRPr="00532E68" w:rsidRDefault="004A6C4D" w:rsidP="004A6C4D">
      <w:r w:rsidRPr="00532E68">
        <w:t>Расчёт необходимой валовой выручки ООО "</w:t>
      </w:r>
      <w:proofErr w:type="spellStart"/>
      <w:r w:rsidRPr="00532E68">
        <w:t>КузбассЭнергоСеть</w:t>
      </w:r>
      <w:proofErr w:type="spellEnd"/>
      <w:r w:rsidRPr="00532E68">
        <w:t>" на 2023 год методом экономически обоснованных расходов (</w:t>
      </w:r>
      <w:r>
        <w:t>долгосрочный период</w:t>
      </w:r>
      <w:r w:rsidRPr="00532E68">
        <w:t xml:space="preserve"> 5 лет - 2023-2027)</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506"/>
        <w:gridCol w:w="970"/>
        <w:gridCol w:w="1070"/>
        <w:gridCol w:w="1070"/>
        <w:gridCol w:w="4059"/>
      </w:tblGrid>
      <w:tr w:rsidR="004A6C4D" w:rsidRPr="00947B05" w14:paraId="3370C48E" w14:textId="77777777" w:rsidTr="004F3BCF">
        <w:trPr>
          <w:trHeight w:val="25"/>
        </w:trPr>
        <w:tc>
          <w:tcPr>
            <w:tcW w:w="324" w:type="pct"/>
            <w:vMerge w:val="restart"/>
            <w:shd w:val="clear" w:color="000000" w:fill="FFFFFF"/>
            <w:noWrap/>
            <w:vAlign w:val="center"/>
            <w:hideMark/>
          </w:tcPr>
          <w:p w14:paraId="2F722DB7" w14:textId="77777777" w:rsidR="004A6C4D" w:rsidRPr="004C5304" w:rsidRDefault="004A6C4D" w:rsidP="004F3BCF">
            <w:pPr>
              <w:jc w:val="center"/>
              <w:rPr>
                <w:sz w:val="12"/>
                <w:szCs w:val="12"/>
              </w:rPr>
            </w:pPr>
            <w:r w:rsidRPr="004C5304">
              <w:rPr>
                <w:sz w:val="12"/>
                <w:szCs w:val="12"/>
              </w:rPr>
              <w:t>№п/п</w:t>
            </w:r>
          </w:p>
        </w:tc>
        <w:tc>
          <w:tcPr>
            <w:tcW w:w="1211" w:type="pct"/>
            <w:vMerge w:val="restart"/>
            <w:shd w:val="clear" w:color="000000" w:fill="FFFFFF"/>
            <w:vAlign w:val="center"/>
            <w:hideMark/>
          </w:tcPr>
          <w:p w14:paraId="4A509DF8" w14:textId="77777777" w:rsidR="004A6C4D" w:rsidRPr="004C5304" w:rsidRDefault="004A6C4D" w:rsidP="004F3BCF">
            <w:pPr>
              <w:jc w:val="center"/>
              <w:rPr>
                <w:sz w:val="12"/>
                <w:szCs w:val="12"/>
              </w:rPr>
            </w:pPr>
            <w:r w:rsidRPr="004C5304">
              <w:rPr>
                <w:sz w:val="12"/>
                <w:szCs w:val="12"/>
              </w:rPr>
              <w:t>Показатель</w:t>
            </w:r>
          </w:p>
        </w:tc>
        <w:tc>
          <w:tcPr>
            <w:tcW w:w="469" w:type="pct"/>
            <w:vMerge w:val="restart"/>
            <w:shd w:val="clear" w:color="000000" w:fill="FFFFFF"/>
            <w:noWrap/>
            <w:vAlign w:val="center"/>
            <w:hideMark/>
          </w:tcPr>
          <w:p w14:paraId="11C920CB" w14:textId="77777777" w:rsidR="004A6C4D" w:rsidRPr="004C5304" w:rsidRDefault="004A6C4D" w:rsidP="004F3BCF">
            <w:pPr>
              <w:jc w:val="center"/>
              <w:rPr>
                <w:sz w:val="12"/>
                <w:szCs w:val="12"/>
              </w:rPr>
            </w:pPr>
            <w:r w:rsidRPr="004C5304">
              <w:rPr>
                <w:sz w:val="12"/>
                <w:szCs w:val="12"/>
              </w:rPr>
              <w:t>Ед. изм.</w:t>
            </w:r>
          </w:p>
        </w:tc>
        <w:tc>
          <w:tcPr>
            <w:tcW w:w="2996" w:type="pct"/>
            <w:gridSpan w:val="3"/>
            <w:shd w:val="clear" w:color="000000" w:fill="FFFFFF"/>
            <w:noWrap/>
            <w:vAlign w:val="center"/>
            <w:hideMark/>
          </w:tcPr>
          <w:p w14:paraId="6BFBBC39" w14:textId="77777777" w:rsidR="004A6C4D" w:rsidRPr="004C5304" w:rsidRDefault="004A6C4D" w:rsidP="004F3BCF">
            <w:pPr>
              <w:jc w:val="center"/>
              <w:rPr>
                <w:sz w:val="12"/>
                <w:szCs w:val="12"/>
              </w:rPr>
            </w:pPr>
            <w:r w:rsidRPr="004C5304">
              <w:rPr>
                <w:sz w:val="12"/>
                <w:szCs w:val="12"/>
              </w:rPr>
              <w:t>2023 год</w:t>
            </w:r>
          </w:p>
        </w:tc>
      </w:tr>
      <w:tr w:rsidR="004A6C4D" w:rsidRPr="00947B05" w14:paraId="4A2CB7AB" w14:textId="77777777" w:rsidTr="004F3BCF">
        <w:trPr>
          <w:trHeight w:val="25"/>
        </w:trPr>
        <w:tc>
          <w:tcPr>
            <w:tcW w:w="324" w:type="pct"/>
            <w:vMerge/>
            <w:vAlign w:val="center"/>
            <w:hideMark/>
          </w:tcPr>
          <w:p w14:paraId="08313A28" w14:textId="77777777" w:rsidR="004A6C4D" w:rsidRPr="004C5304" w:rsidRDefault="004A6C4D" w:rsidP="004F3BCF">
            <w:pPr>
              <w:rPr>
                <w:sz w:val="12"/>
                <w:szCs w:val="12"/>
              </w:rPr>
            </w:pPr>
          </w:p>
        </w:tc>
        <w:tc>
          <w:tcPr>
            <w:tcW w:w="1211" w:type="pct"/>
            <w:vMerge/>
            <w:vAlign w:val="center"/>
            <w:hideMark/>
          </w:tcPr>
          <w:p w14:paraId="6390B758" w14:textId="77777777" w:rsidR="004A6C4D" w:rsidRPr="004C5304" w:rsidRDefault="004A6C4D" w:rsidP="004F3BCF">
            <w:pPr>
              <w:rPr>
                <w:sz w:val="12"/>
                <w:szCs w:val="12"/>
              </w:rPr>
            </w:pPr>
          </w:p>
        </w:tc>
        <w:tc>
          <w:tcPr>
            <w:tcW w:w="469" w:type="pct"/>
            <w:vMerge/>
            <w:vAlign w:val="center"/>
            <w:hideMark/>
          </w:tcPr>
          <w:p w14:paraId="41D68841" w14:textId="77777777" w:rsidR="004A6C4D" w:rsidRPr="004C5304" w:rsidRDefault="004A6C4D" w:rsidP="004F3BCF">
            <w:pPr>
              <w:rPr>
                <w:sz w:val="12"/>
                <w:szCs w:val="12"/>
              </w:rPr>
            </w:pPr>
          </w:p>
        </w:tc>
        <w:tc>
          <w:tcPr>
            <w:tcW w:w="517" w:type="pct"/>
            <w:shd w:val="clear" w:color="000000" w:fill="FFFFFF"/>
            <w:vAlign w:val="center"/>
            <w:hideMark/>
          </w:tcPr>
          <w:p w14:paraId="5E3604EC" w14:textId="77777777" w:rsidR="004A6C4D" w:rsidRPr="004C5304" w:rsidRDefault="004A6C4D" w:rsidP="004F3BCF">
            <w:pPr>
              <w:jc w:val="center"/>
              <w:rPr>
                <w:sz w:val="12"/>
                <w:szCs w:val="12"/>
              </w:rPr>
            </w:pPr>
            <w:r w:rsidRPr="004C5304">
              <w:rPr>
                <w:sz w:val="12"/>
                <w:szCs w:val="12"/>
              </w:rPr>
              <w:t>Предложение предприятия</w:t>
            </w:r>
          </w:p>
        </w:tc>
        <w:tc>
          <w:tcPr>
            <w:tcW w:w="517" w:type="pct"/>
            <w:shd w:val="clear" w:color="000000" w:fill="FFFFFF"/>
            <w:vAlign w:val="center"/>
            <w:hideMark/>
          </w:tcPr>
          <w:p w14:paraId="5967AD5F" w14:textId="77777777" w:rsidR="004A6C4D" w:rsidRPr="004C5304" w:rsidRDefault="004A6C4D" w:rsidP="004F3BCF">
            <w:pPr>
              <w:jc w:val="center"/>
              <w:rPr>
                <w:sz w:val="12"/>
                <w:szCs w:val="12"/>
              </w:rPr>
            </w:pPr>
            <w:r w:rsidRPr="004C5304">
              <w:rPr>
                <w:sz w:val="12"/>
                <w:szCs w:val="12"/>
              </w:rPr>
              <w:t>Предложение экспертов</w:t>
            </w:r>
          </w:p>
        </w:tc>
        <w:tc>
          <w:tcPr>
            <w:tcW w:w="1962" w:type="pct"/>
            <w:shd w:val="clear" w:color="000000" w:fill="FFFFFF"/>
            <w:vAlign w:val="center"/>
            <w:hideMark/>
          </w:tcPr>
          <w:p w14:paraId="7972F4F8" w14:textId="77777777" w:rsidR="004A6C4D" w:rsidRPr="004C5304" w:rsidRDefault="004A6C4D" w:rsidP="004F3BCF">
            <w:pPr>
              <w:jc w:val="center"/>
              <w:rPr>
                <w:sz w:val="12"/>
                <w:szCs w:val="12"/>
              </w:rPr>
            </w:pPr>
            <w:r w:rsidRPr="004C5304">
              <w:rPr>
                <w:sz w:val="12"/>
                <w:szCs w:val="12"/>
              </w:rPr>
              <w:t>Комментарии, примечания и выводы экспертов</w:t>
            </w:r>
          </w:p>
        </w:tc>
      </w:tr>
      <w:tr w:rsidR="004A6C4D" w:rsidRPr="004C5304" w14:paraId="76F6976F" w14:textId="77777777" w:rsidTr="004F3BCF">
        <w:trPr>
          <w:trHeight w:val="180"/>
        </w:trPr>
        <w:tc>
          <w:tcPr>
            <w:tcW w:w="5000" w:type="pct"/>
            <w:gridSpan w:val="6"/>
            <w:shd w:val="clear" w:color="000000" w:fill="FFFFFF"/>
            <w:noWrap/>
            <w:vAlign w:val="bottom"/>
            <w:hideMark/>
          </w:tcPr>
          <w:p w14:paraId="308EF26A" w14:textId="77777777" w:rsidR="004A6C4D" w:rsidRPr="004C5304" w:rsidRDefault="004A6C4D" w:rsidP="004F3BCF">
            <w:pPr>
              <w:rPr>
                <w:b/>
                <w:bCs/>
                <w:sz w:val="12"/>
                <w:szCs w:val="12"/>
              </w:rPr>
            </w:pPr>
            <w:r w:rsidRPr="004C5304">
              <w:rPr>
                <w:b/>
                <w:bCs/>
                <w:sz w:val="12"/>
                <w:szCs w:val="12"/>
              </w:rPr>
              <w:t>Расчёт коэффициента индексации</w:t>
            </w:r>
          </w:p>
        </w:tc>
      </w:tr>
      <w:tr w:rsidR="004A6C4D" w:rsidRPr="00947B05" w14:paraId="20254890" w14:textId="77777777" w:rsidTr="004F3BCF">
        <w:trPr>
          <w:trHeight w:val="172"/>
        </w:trPr>
        <w:tc>
          <w:tcPr>
            <w:tcW w:w="324" w:type="pct"/>
            <w:shd w:val="clear" w:color="000000" w:fill="FFFFFF"/>
            <w:noWrap/>
            <w:vAlign w:val="bottom"/>
            <w:hideMark/>
          </w:tcPr>
          <w:p w14:paraId="6D1C6FBD" w14:textId="77777777" w:rsidR="004A6C4D" w:rsidRPr="004C5304" w:rsidRDefault="004A6C4D" w:rsidP="004F3BCF">
            <w:pPr>
              <w:jc w:val="center"/>
              <w:rPr>
                <w:sz w:val="12"/>
                <w:szCs w:val="12"/>
              </w:rPr>
            </w:pPr>
            <w:r w:rsidRPr="004C5304">
              <w:rPr>
                <w:sz w:val="12"/>
                <w:szCs w:val="12"/>
              </w:rPr>
              <w:t>1</w:t>
            </w:r>
          </w:p>
        </w:tc>
        <w:tc>
          <w:tcPr>
            <w:tcW w:w="1211" w:type="pct"/>
            <w:shd w:val="clear" w:color="000000" w:fill="FFFFFF"/>
            <w:vAlign w:val="bottom"/>
            <w:hideMark/>
          </w:tcPr>
          <w:p w14:paraId="76F78D95" w14:textId="77777777" w:rsidR="004A6C4D" w:rsidRPr="004C5304" w:rsidRDefault="004A6C4D" w:rsidP="004F3BCF">
            <w:pPr>
              <w:rPr>
                <w:sz w:val="12"/>
                <w:szCs w:val="12"/>
              </w:rPr>
            </w:pPr>
            <w:r w:rsidRPr="004C5304">
              <w:rPr>
                <w:sz w:val="12"/>
                <w:szCs w:val="12"/>
              </w:rPr>
              <w:t>ИПЦ</w:t>
            </w:r>
          </w:p>
        </w:tc>
        <w:tc>
          <w:tcPr>
            <w:tcW w:w="469" w:type="pct"/>
            <w:shd w:val="clear" w:color="000000" w:fill="FFFFFF"/>
            <w:noWrap/>
            <w:vAlign w:val="center"/>
            <w:hideMark/>
          </w:tcPr>
          <w:p w14:paraId="11FF8AF0" w14:textId="77777777" w:rsidR="004A6C4D" w:rsidRPr="004C5304" w:rsidRDefault="004A6C4D" w:rsidP="004F3BCF">
            <w:pPr>
              <w:jc w:val="center"/>
              <w:rPr>
                <w:sz w:val="12"/>
                <w:szCs w:val="12"/>
              </w:rPr>
            </w:pPr>
            <w:r w:rsidRPr="004C5304">
              <w:rPr>
                <w:sz w:val="12"/>
                <w:szCs w:val="12"/>
              </w:rPr>
              <w:t>%</w:t>
            </w:r>
          </w:p>
        </w:tc>
        <w:tc>
          <w:tcPr>
            <w:tcW w:w="517" w:type="pct"/>
            <w:shd w:val="clear" w:color="000000" w:fill="FFFFFF"/>
            <w:noWrap/>
            <w:vAlign w:val="bottom"/>
            <w:hideMark/>
          </w:tcPr>
          <w:p w14:paraId="1381CBC4" w14:textId="77777777" w:rsidR="004A6C4D" w:rsidRPr="004C5304" w:rsidRDefault="004A6C4D" w:rsidP="004F3BCF">
            <w:pPr>
              <w:jc w:val="right"/>
              <w:rPr>
                <w:sz w:val="12"/>
                <w:szCs w:val="12"/>
              </w:rPr>
            </w:pPr>
            <w:r w:rsidRPr="004C5304">
              <w:rPr>
                <w:sz w:val="12"/>
                <w:szCs w:val="12"/>
              </w:rPr>
              <w:t>17,00%</w:t>
            </w:r>
          </w:p>
        </w:tc>
        <w:tc>
          <w:tcPr>
            <w:tcW w:w="517" w:type="pct"/>
            <w:shd w:val="clear" w:color="000000" w:fill="FFFFFF"/>
            <w:noWrap/>
            <w:vAlign w:val="bottom"/>
            <w:hideMark/>
          </w:tcPr>
          <w:p w14:paraId="7572E8FB" w14:textId="77777777" w:rsidR="004A6C4D" w:rsidRPr="004C5304" w:rsidRDefault="004A6C4D" w:rsidP="004F3BCF">
            <w:pPr>
              <w:jc w:val="right"/>
              <w:rPr>
                <w:sz w:val="12"/>
                <w:szCs w:val="12"/>
              </w:rPr>
            </w:pPr>
            <w:r w:rsidRPr="004C5304">
              <w:rPr>
                <w:sz w:val="12"/>
                <w:szCs w:val="12"/>
              </w:rPr>
              <w:t>6,00%</w:t>
            </w:r>
          </w:p>
        </w:tc>
        <w:tc>
          <w:tcPr>
            <w:tcW w:w="1962" w:type="pct"/>
            <w:vMerge w:val="restart"/>
            <w:shd w:val="clear" w:color="auto" w:fill="auto"/>
            <w:vAlign w:val="center"/>
            <w:hideMark/>
          </w:tcPr>
          <w:p w14:paraId="5460C9A9" w14:textId="77777777" w:rsidR="004A6C4D" w:rsidRPr="004C5304" w:rsidRDefault="004A6C4D" w:rsidP="004F3BCF">
            <w:pPr>
              <w:jc w:val="center"/>
              <w:rPr>
                <w:color w:val="000000"/>
                <w:sz w:val="12"/>
                <w:szCs w:val="12"/>
              </w:rPr>
            </w:pPr>
            <w:r w:rsidRPr="004C5304">
              <w:rPr>
                <w:color w:val="000000"/>
                <w:sz w:val="12"/>
                <w:szCs w:val="12"/>
              </w:rPr>
              <w:t xml:space="preserve">Расчет произведен в соответствии с МУ 98-э </w:t>
            </w:r>
          </w:p>
        </w:tc>
      </w:tr>
      <w:tr w:rsidR="004A6C4D" w:rsidRPr="00947B05" w14:paraId="11BD1B6A" w14:textId="77777777" w:rsidTr="004F3BCF">
        <w:trPr>
          <w:trHeight w:val="172"/>
        </w:trPr>
        <w:tc>
          <w:tcPr>
            <w:tcW w:w="324" w:type="pct"/>
            <w:shd w:val="clear" w:color="000000" w:fill="FFFFFF"/>
            <w:noWrap/>
            <w:vAlign w:val="bottom"/>
            <w:hideMark/>
          </w:tcPr>
          <w:p w14:paraId="515D92EE" w14:textId="77777777" w:rsidR="004A6C4D" w:rsidRPr="004C5304" w:rsidRDefault="004A6C4D" w:rsidP="004F3BCF">
            <w:pPr>
              <w:jc w:val="center"/>
              <w:rPr>
                <w:sz w:val="12"/>
                <w:szCs w:val="12"/>
              </w:rPr>
            </w:pPr>
            <w:r w:rsidRPr="004C5304">
              <w:rPr>
                <w:sz w:val="12"/>
                <w:szCs w:val="12"/>
              </w:rPr>
              <w:t>2</w:t>
            </w:r>
          </w:p>
        </w:tc>
        <w:tc>
          <w:tcPr>
            <w:tcW w:w="1211" w:type="pct"/>
            <w:shd w:val="clear" w:color="000000" w:fill="FFFFFF"/>
            <w:vAlign w:val="bottom"/>
            <w:hideMark/>
          </w:tcPr>
          <w:p w14:paraId="0DDA8D67" w14:textId="77777777" w:rsidR="004A6C4D" w:rsidRPr="004C5304" w:rsidRDefault="004A6C4D" w:rsidP="004F3BCF">
            <w:pPr>
              <w:rPr>
                <w:sz w:val="12"/>
                <w:szCs w:val="12"/>
              </w:rPr>
            </w:pPr>
            <w:r w:rsidRPr="004C5304">
              <w:rPr>
                <w:sz w:val="12"/>
                <w:szCs w:val="12"/>
              </w:rPr>
              <w:t>Индекс эффективности операционных расходов</w:t>
            </w:r>
          </w:p>
        </w:tc>
        <w:tc>
          <w:tcPr>
            <w:tcW w:w="469" w:type="pct"/>
            <w:shd w:val="clear" w:color="000000" w:fill="FFFFFF"/>
            <w:noWrap/>
            <w:vAlign w:val="center"/>
            <w:hideMark/>
          </w:tcPr>
          <w:p w14:paraId="146F7333" w14:textId="77777777" w:rsidR="004A6C4D" w:rsidRPr="004C5304" w:rsidRDefault="004A6C4D" w:rsidP="004F3BCF">
            <w:pPr>
              <w:jc w:val="center"/>
              <w:rPr>
                <w:sz w:val="12"/>
                <w:szCs w:val="12"/>
              </w:rPr>
            </w:pPr>
            <w:r w:rsidRPr="004C5304">
              <w:rPr>
                <w:sz w:val="12"/>
                <w:szCs w:val="12"/>
              </w:rPr>
              <w:t>%</w:t>
            </w:r>
          </w:p>
        </w:tc>
        <w:tc>
          <w:tcPr>
            <w:tcW w:w="517" w:type="pct"/>
            <w:shd w:val="clear" w:color="000000" w:fill="FFFFFF"/>
            <w:noWrap/>
            <w:vAlign w:val="bottom"/>
            <w:hideMark/>
          </w:tcPr>
          <w:p w14:paraId="12A329A5" w14:textId="77777777" w:rsidR="004A6C4D" w:rsidRPr="004C5304" w:rsidRDefault="004A6C4D" w:rsidP="004F3BCF">
            <w:pPr>
              <w:jc w:val="right"/>
              <w:rPr>
                <w:sz w:val="12"/>
                <w:szCs w:val="12"/>
              </w:rPr>
            </w:pPr>
            <w:r w:rsidRPr="004C5304">
              <w:rPr>
                <w:sz w:val="12"/>
                <w:szCs w:val="12"/>
              </w:rPr>
              <w:t>1,0%</w:t>
            </w:r>
          </w:p>
        </w:tc>
        <w:tc>
          <w:tcPr>
            <w:tcW w:w="517" w:type="pct"/>
            <w:shd w:val="clear" w:color="000000" w:fill="FFFFFF"/>
            <w:noWrap/>
            <w:vAlign w:val="bottom"/>
            <w:hideMark/>
          </w:tcPr>
          <w:p w14:paraId="188168AC" w14:textId="77777777" w:rsidR="004A6C4D" w:rsidRPr="004C5304" w:rsidRDefault="004A6C4D" w:rsidP="004F3BCF">
            <w:pPr>
              <w:jc w:val="right"/>
              <w:rPr>
                <w:sz w:val="12"/>
                <w:szCs w:val="12"/>
              </w:rPr>
            </w:pPr>
            <w:r w:rsidRPr="004C5304">
              <w:rPr>
                <w:sz w:val="12"/>
                <w:szCs w:val="12"/>
              </w:rPr>
              <w:t>1,0%</w:t>
            </w:r>
          </w:p>
        </w:tc>
        <w:tc>
          <w:tcPr>
            <w:tcW w:w="1962" w:type="pct"/>
            <w:vMerge/>
            <w:vAlign w:val="center"/>
            <w:hideMark/>
          </w:tcPr>
          <w:p w14:paraId="37995E22" w14:textId="77777777" w:rsidR="004A6C4D" w:rsidRPr="004C5304" w:rsidRDefault="004A6C4D" w:rsidP="004F3BCF">
            <w:pPr>
              <w:rPr>
                <w:color w:val="000000"/>
                <w:sz w:val="12"/>
                <w:szCs w:val="12"/>
              </w:rPr>
            </w:pPr>
          </w:p>
        </w:tc>
      </w:tr>
      <w:tr w:rsidR="004A6C4D" w:rsidRPr="00947B05" w14:paraId="360C541F" w14:textId="77777777" w:rsidTr="004F3BCF">
        <w:trPr>
          <w:trHeight w:val="172"/>
        </w:trPr>
        <w:tc>
          <w:tcPr>
            <w:tcW w:w="324" w:type="pct"/>
            <w:shd w:val="clear" w:color="000000" w:fill="FFFFFF"/>
            <w:noWrap/>
            <w:vAlign w:val="bottom"/>
            <w:hideMark/>
          </w:tcPr>
          <w:p w14:paraId="1ED17BEA" w14:textId="77777777" w:rsidR="004A6C4D" w:rsidRPr="004C5304" w:rsidRDefault="004A6C4D" w:rsidP="004F3BCF">
            <w:pPr>
              <w:jc w:val="center"/>
              <w:rPr>
                <w:sz w:val="12"/>
                <w:szCs w:val="12"/>
              </w:rPr>
            </w:pPr>
            <w:r w:rsidRPr="004C5304">
              <w:rPr>
                <w:sz w:val="12"/>
                <w:szCs w:val="12"/>
              </w:rPr>
              <w:t>3</w:t>
            </w:r>
          </w:p>
        </w:tc>
        <w:tc>
          <w:tcPr>
            <w:tcW w:w="1211" w:type="pct"/>
            <w:shd w:val="clear" w:color="000000" w:fill="FFFFFF"/>
            <w:vAlign w:val="bottom"/>
            <w:hideMark/>
          </w:tcPr>
          <w:p w14:paraId="658B81A5" w14:textId="77777777" w:rsidR="004A6C4D" w:rsidRPr="004C5304" w:rsidRDefault="004A6C4D" w:rsidP="004F3BCF">
            <w:pPr>
              <w:rPr>
                <w:sz w:val="12"/>
                <w:szCs w:val="12"/>
              </w:rPr>
            </w:pPr>
            <w:r w:rsidRPr="004C5304">
              <w:rPr>
                <w:sz w:val="12"/>
                <w:szCs w:val="12"/>
              </w:rPr>
              <w:t>Количество активов</w:t>
            </w:r>
          </w:p>
        </w:tc>
        <w:tc>
          <w:tcPr>
            <w:tcW w:w="469" w:type="pct"/>
            <w:shd w:val="clear" w:color="000000" w:fill="FFFFFF"/>
            <w:noWrap/>
            <w:vAlign w:val="center"/>
            <w:hideMark/>
          </w:tcPr>
          <w:p w14:paraId="33F97547" w14:textId="77777777" w:rsidR="004A6C4D" w:rsidRPr="004C5304" w:rsidRDefault="004A6C4D" w:rsidP="004F3BCF">
            <w:pPr>
              <w:jc w:val="center"/>
              <w:rPr>
                <w:sz w:val="12"/>
                <w:szCs w:val="12"/>
              </w:rPr>
            </w:pPr>
            <w:r w:rsidRPr="004C5304">
              <w:rPr>
                <w:sz w:val="12"/>
                <w:szCs w:val="12"/>
              </w:rPr>
              <w:t>у.е.</w:t>
            </w:r>
          </w:p>
        </w:tc>
        <w:tc>
          <w:tcPr>
            <w:tcW w:w="517" w:type="pct"/>
            <w:shd w:val="clear" w:color="000000" w:fill="FFFFFF"/>
            <w:noWrap/>
            <w:vAlign w:val="bottom"/>
            <w:hideMark/>
          </w:tcPr>
          <w:p w14:paraId="0414F293" w14:textId="77777777" w:rsidR="004A6C4D" w:rsidRPr="004C5304" w:rsidRDefault="004A6C4D" w:rsidP="004F3BCF">
            <w:pPr>
              <w:jc w:val="right"/>
              <w:rPr>
                <w:sz w:val="12"/>
                <w:szCs w:val="12"/>
              </w:rPr>
            </w:pPr>
            <w:r w:rsidRPr="004C5304">
              <w:rPr>
                <w:sz w:val="12"/>
                <w:szCs w:val="12"/>
              </w:rPr>
              <w:t>3 419,81</w:t>
            </w:r>
          </w:p>
        </w:tc>
        <w:tc>
          <w:tcPr>
            <w:tcW w:w="517" w:type="pct"/>
            <w:shd w:val="clear" w:color="000000" w:fill="FFFFFF"/>
            <w:noWrap/>
            <w:vAlign w:val="bottom"/>
            <w:hideMark/>
          </w:tcPr>
          <w:p w14:paraId="32AA9359" w14:textId="77777777" w:rsidR="004A6C4D" w:rsidRPr="004C5304" w:rsidRDefault="004A6C4D" w:rsidP="004F3BCF">
            <w:pPr>
              <w:jc w:val="right"/>
              <w:rPr>
                <w:sz w:val="12"/>
                <w:szCs w:val="12"/>
              </w:rPr>
            </w:pPr>
            <w:r w:rsidRPr="004C5304">
              <w:rPr>
                <w:sz w:val="12"/>
                <w:szCs w:val="12"/>
              </w:rPr>
              <w:t>2 887,39</w:t>
            </w:r>
          </w:p>
        </w:tc>
        <w:tc>
          <w:tcPr>
            <w:tcW w:w="1962" w:type="pct"/>
            <w:vMerge/>
            <w:vAlign w:val="center"/>
            <w:hideMark/>
          </w:tcPr>
          <w:p w14:paraId="54E37BAC" w14:textId="77777777" w:rsidR="004A6C4D" w:rsidRPr="004C5304" w:rsidRDefault="004A6C4D" w:rsidP="004F3BCF">
            <w:pPr>
              <w:rPr>
                <w:color w:val="000000"/>
                <w:sz w:val="12"/>
                <w:szCs w:val="12"/>
              </w:rPr>
            </w:pPr>
          </w:p>
        </w:tc>
      </w:tr>
      <w:tr w:rsidR="004A6C4D" w:rsidRPr="00947B05" w14:paraId="4DD8874B" w14:textId="77777777" w:rsidTr="004F3BCF">
        <w:trPr>
          <w:trHeight w:val="172"/>
        </w:trPr>
        <w:tc>
          <w:tcPr>
            <w:tcW w:w="324" w:type="pct"/>
            <w:shd w:val="clear" w:color="000000" w:fill="FFFFFF"/>
            <w:noWrap/>
            <w:vAlign w:val="bottom"/>
            <w:hideMark/>
          </w:tcPr>
          <w:p w14:paraId="1203EC8D" w14:textId="77777777" w:rsidR="004A6C4D" w:rsidRPr="004C5304" w:rsidRDefault="004A6C4D" w:rsidP="004F3BCF">
            <w:pPr>
              <w:jc w:val="center"/>
              <w:rPr>
                <w:sz w:val="12"/>
                <w:szCs w:val="12"/>
              </w:rPr>
            </w:pPr>
            <w:r w:rsidRPr="004C5304">
              <w:rPr>
                <w:sz w:val="12"/>
                <w:szCs w:val="12"/>
              </w:rPr>
              <w:t>4</w:t>
            </w:r>
          </w:p>
        </w:tc>
        <w:tc>
          <w:tcPr>
            <w:tcW w:w="1211" w:type="pct"/>
            <w:shd w:val="clear" w:color="000000" w:fill="FFFFFF"/>
            <w:vAlign w:val="bottom"/>
            <w:hideMark/>
          </w:tcPr>
          <w:p w14:paraId="3B96950B" w14:textId="77777777" w:rsidR="004A6C4D" w:rsidRPr="004C5304" w:rsidRDefault="004A6C4D" w:rsidP="004F3BCF">
            <w:pPr>
              <w:rPr>
                <w:sz w:val="12"/>
                <w:szCs w:val="12"/>
              </w:rPr>
            </w:pPr>
            <w:r w:rsidRPr="004C5304">
              <w:rPr>
                <w:sz w:val="12"/>
                <w:szCs w:val="12"/>
              </w:rPr>
              <w:t>Индекс изменения количества активов</w:t>
            </w:r>
          </w:p>
        </w:tc>
        <w:tc>
          <w:tcPr>
            <w:tcW w:w="469" w:type="pct"/>
            <w:shd w:val="clear" w:color="000000" w:fill="FFFFFF"/>
            <w:noWrap/>
            <w:vAlign w:val="center"/>
            <w:hideMark/>
          </w:tcPr>
          <w:p w14:paraId="1AE0AD33" w14:textId="77777777" w:rsidR="004A6C4D" w:rsidRPr="004C5304" w:rsidRDefault="004A6C4D" w:rsidP="004F3BCF">
            <w:pPr>
              <w:jc w:val="center"/>
              <w:rPr>
                <w:sz w:val="12"/>
                <w:szCs w:val="12"/>
              </w:rPr>
            </w:pPr>
            <w:r w:rsidRPr="004C5304">
              <w:rPr>
                <w:sz w:val="12"/>
                <w:szCs w:val="12"/>
              </w:rPr>
              <w:t>%</w:t>
            </w:r>
          </w:p>
        </w:tc>
        <w:tc>
          <w:tcPr>
            <w:tcW w:w="517" w:type="pct"/>
            <w:shd w:val="clear" w:color="000000" w:fill="FFFFFF"/>
            <w:noWrap/>
            <w:vAlign w:val="bottom"/>
            <w:hideMark/>
          </w:tcPr>
          <w:p w14:paraId="38614E13" w14:textId="77777777" w:rsidR="004A6C4D" w:rsidRPr="004C5304" w:rsidRDefault="004A6C4D" w:rsidP="004F3BCF">
            <w:pPr>
              <w:jc w:val="right"/>
              <w:rPr>
                <w:sz w:val="12"/>
                <w:szCs w:val="12"/>
              </w:rPr>
            </w:pPr>
            <w:r w:rsidRPr="004C5304">
              <w:rPr>
                <w:sz w:val="12"/>
                <w:szCs w:val="12"/>
              </w:rPr>
              <w:t>959,38%</w:t>
            </w:r>
          </w:p>
        </w:tc>
        <w:tc>
          <w:tcPr>
            <w:tcW w:w="517" w:type="pct"/>
            <w:shd w:val="clear" w:color="000000" w:fill="FFFFFF"/>
            <w:noWrap/>
            <w:vAlign w:val="bottom"/>
            <w:hideMark/>
          </w:tcPr>
          <w:p w14:paraId="07FD12DC" w14:textId="77777777" w:rsidR="004A6C4D" w:rsidRPr="004C5304" w:rsidRDefault="004A6C4D" w:rsidP="004F3BCF">
            <w:pPr>
              <w:jc w:val="right"/>
              <w:rPr>
                <w:sz w:val="12"/>
                <w:szCs w:val="12"/>
              </w:rPr>
            </w:pPr>
            <w:r w:rsidRPr="004C5304">
              <w:rPr>
                <w:sz w:val="12"/>
                <w:szCs w:val="12"/>
              </w:rPr>
              <w:t>822,19%</w:t>
            </w:r>
          </w:p>
        </w:tc>
        <w:tc>
          <w:tcPr>
            <w:tcW w:w="1962" w:type="pct"/>
            <w:vMerge/>
            <w:vAlign w:val="center"/>
            <w:hideMark/>
          </w:tcPr>
          <w:p w14:paraId="12C9413D" w14:textId="77777777" w:rsidR="004A6C4D" w:rsidRPr="004C5304" w:rsidRDefault="004A6C4D" w:rsidP="004F3BCF">
            <w:pPr>
              <w:rPr>
                <w:color w:val="000000"/>
                <w:sz w:val="12"/>
                <w:szCs w:val="12"/>
              </w:rPr>
            </w:pPr>
          </w:p>
        </w:tc>
      </w:tr>
      <w:tr w:rsidR="004A6C4D" w:rsidRPr="00947B05" w14:paraId="776F3DC7" w14:textId="77777777" w:rsidTr="004F3BCF">
        <w:trPr>
          <w:trHeight w:val="172"/>
        </w:trPr>
        <w:tc>
          <w:tcPr>
            <w:tcW w:w="324" w:type="pct"/>
            <w:shd w:val="clear" w:color="000000" w:fill="FFFFFF"/>
            <w:noWrap/>
            <w:vAlign w:val="bottom"/>
            <w:hideMark/>
          </w:tcPr>
          <w:p w14:paraId="06CB22B0" w14:textId="77777777" w:rsidR="004A6C4D" w:rsidRPr="004C5304" w:rsidRDefault="004A6C4D" w:rsidP="004F3BCF">
            <w:pPr>
              <w:jc w:val="center"/>
              <w:rPr>
                <w:sz w:val="12"/>
                <w:szCs w:val="12"/>
              </w:rPr>
            </w:pPr>
            <w:r w:rsidRPr="004C5304">
              <w:rPr>
                <w:sz w:val="12"/>
                <w:szCs w:val="12"/>
              </w:rPr>
              <w:t>5</w:t>
            </w:r>
          </w:p>
        </w:tc>
        <w:tc>
          <w:tcPr>
            <w:tcW w:w="1211" w:type="pct"/>
            <w:shd w:val="clear" w:color="000000" w:fill="FFFFFF"/>
            <w:vAlign w:val="bottom"/>
            <w:hideMark/>
          </w:tcPr>
          <w:p w14:paraId="39FE76A1" w14:textId="77777777" w:rsidR="004A6C4D" w:rsidRPr="004C5304" w:rsidRDefault="004A6C4D" w:rsidP="004F3BCF">
            <w:pPr>
              <w:rPr>
                <w:sz w:val="12"/>
                <w:szCs w:val="12"/>
              </w:rPr>
            </w:pPr>
            <w:r w:rsidRPr="004C5304">
              <w:rPr>
                <w:sz w:val="12"/>
                <w:szCs w:val="12"/>
              </w:rPr>
              <w:t>Коэффициент эластичности затрат по росту активов</w:t>
            </w:r>
          </w:p>
        </w:tc>
        <w:tc>
          <w:tcPr>
            <w:tcW w:w="469" w:type="pct"/>
            <w:shd w:val="clear" w:color="000000" w:fill="FFFFFF"/>
            <w:noWrap/>
            <w:vAlign w:val="center"/>
            <w:hideMark/>
          </w:tcPr>
          <w:p w14:paraId="7219DD45" w14:textId="77777777" w:rsidR="004A6C4D" w:rsidRPr="004C5304" w:rsidRDefault="004A6C4D" w:rsidP="004F3BCF">
            <w:pPr>
              <w:jc w:val="center"/>
              <w:rPr>
                <w:sz w:val="12"/>
                <w:szCs w:val="12"/>
              </w:rPr>
            </w:pPr>
            <w:r w:rsidRPr="004C5304">
              <w:rPr>
                <w:sz w:val="12"/>
                <w:szCs w:val="12"/>
              </w:rPr>
              <w:t> </w:t>
            </w:r>
          </w:p>
        </w:tc>
        <w:tc>
          <w:tcPr>
            <w:tcW w:w="517" w:type="pct"/>
            <w:shd w:val="clear" w:color="000000" w:fill="FFFFFF"/>
            <w:noWrap/>
            <w:vAlign w:val="bottom"/>
            <w:hideMark/>
          </w:tcPr>
          <w:p w14:paraId="654A97A6" w14:textId="77777777" w:rsidR="004A6C4D" w:rsidRPr="004C5304" w:rsidRDefault="004A6C4D" w:rsidP="004F3BCF">
            <w:pPr>
              <w:jc w:val="right"/>
              <w:rPr>
                <w:sz w:val="12"/>
                <w:szCs w:val="12"/>
              </w:rPr>
            </w:pPr>
            <w:r w:rsidRPr="004C5304">
              <w:rPr>
                <w:sz w:val="12"/>
                <w:szCs w:val="12"/>
              </w:rPr>
              <w:t>0,75</w:t>
            </w:r>
          </w:p>
        </w:tc>
        <w:tc>
          <w:tcPr>
            <w:tcW w:w="517" w:type="pct"/>
            <w:shd w:val="clear" w:color="000000" w:fill="FFFFFF"/>
            <w:noWrap/>
            <w:vAlign w:val="bottom"/>
            <w:hideMark/>
          </w:tcPr>
          <w:p w14:paraId="79A8B79C" w14:textId="77777777" w:rsidR="004A6C4D" w:rsidRPr="004C5304" w:rsidRDefault="004A6C4D" w:rsidP="004F3BCF">
            <w:pPr>
              <w:jc w:val="right"/>
              <w:rPr>
                <w:sz w:val="12"/>
                <w:szCs w:val="12"/>
              </w:rPr>
            </w:pPr>
            <w:r w:rsidRPr="004C5304">
              <w:rPr>
                <w:sz w:val="12"/>
                <w:szCs w:val="12"/>
              </w:rPr>
              <w:t>0,75</w:t>
            </w:r>
          </w:p>
        </w:tc>
        <w:tc>
          <w:tcPr>
            <w:tcW w:w="1962" w:type="pct"/>
            <w:vMerge/>
            <w:vAlign w:val="center"/>
            <w:hideMark/>
          </w:tcPr>
          <w:p w14:paraId="5898C29F" w14:textId="77777777" w:rsidR="004A6C4D" w:rsidRPr="004C5304" w:rsidRDefault="004A6C4D" w:rsidP="004F3BCF">
            <w:pPr>
              <w:rPr>
                <w:color w:val="000000"/>
                <w:sz w:val="12"/>
                <w:szCs w:val="12"/>
              </w:rPr>
            </w:pPr>
          </w:p>
        </w:tc>
      </w:tr>
      <w:tr w:rsidR="004A6C4D" w:rsidRPr="00947B05" w14:paraId="3DCF591D" w14:textId="77777777" w:rsidTr="004F3BCF">
        <w:trPr>
          <w:trHeight w:val="180"/>
        </w:trPr>
        <w:tc>
          <w:tcPr>
            <w:tcW w:w="324" w:type="pct"/>
            <w:shd w:val="clear" w:color="000000" w:fill="FFFFFF"/>
            <w:noWrap/>
            <w:vAlign w:val="bottom"/>
            <w:hideMark/>
          </w:tcPr>
          <w:p w14:paraId="01A1EA57" w14:textId="77777777" w:rsidR="004A6C4D" w:rsidRPr="004C5304" w:rsidRDefault="004A6C4D" w:rsidP="004F3BCF">
            <w:pPr>
              <w:jc w:val="center"/>
              <w:rPr>
                <w:sz w:val="12"/>
                <w:szCs w:val="12"/>
              </w:rPr>
            </w:pPr>
            <w:r w:rsidRPr="004C5304">
              <w:rPr>
                <w:sz w:val="12"/>
                <w:szCs w:val="12"/>
              </w:rPr>
              <w:t>6</w:t>
            </w:r>
          </w:p>
        </w:tc>
        <w:tc>
          <w:tcPr>
            <w:tcW w:w="1211" w:type="pct"/>
            <w:shd w:val="clear" w:color="000000" w:fill="FFFFFF"/>
            <w:vAlign w:val="bottom"/>
            <w:hideMark/>
          </w:tcPr>
          <w:p w14:paraId="3BA7C693" w14:textId="77777777" w:rsidR="004A6C4D" w:rsidRPr="004C5304" w:rsidRDefault="004A6C4D" w:rsidP="004F3BCF">
            <w:pPr>
              <w:rPr>
                <w:sz w:val="12"/>
                <w:szCs w:val="12"/>
              </w:rPr>
            </w:pPr>
            <w:r w:rsidRPr="004C5304">
              <w:rPr>
                <w:sz w:val="12"/>
                <w:szCs w:val="12"/>
              </w:rPr>
              <w:t>Итого коэффициент индексации</w:t>
            </w:r>
          </w:p>
        </w:tc>
        <w:tc>
          <w:tcPr>
            <w:tcW w:w="469" w:type="pct"/>
            <w:shd w:val="clear" w:color="000000" w:fill="FFFFFF"/>
            <w:noWrap/>
            <w:vAlign w:val="center"/>
            <w:hideMark/>
          </w:tcPr>
          <w:p w14:paraId="2E79CD5F" w14:textId="77777777" w:rsidR="004A6C4D" w:rsidRPr="004C5304" w:rsidRDefault="004A6C4D" w:rsidP="004F3BCF">
            <w:pPr>
              <w:jc w:val="center"/>
              <w:rPr>
                <w:sz w:val="12"/>
                <w:szCs w:val="12"/>
              </w:rPr>
            </w:pPr>
            <w:r w:rsidRPr="004C5304">
              <w:rPr>
                <w:sz w:val="12"/>
                <w:szCs w:val="12"/>
              </w:rPr>
              <w:t> </w:t>
            </w:r>
          </w:p>
        </w:tc>
        <w:tc>
          <w:tcPr>
            <w:tcW w:w="517" w:type="pct"/>
            <w:shd w:val="clear" w:color="000000" w:fill="FFFFFF"/>
            <w:noWrap/>
            <w:vAlign w:val="bottom"/>
            <w:hideMark/>
          </w:tcPr>
          <w:p w14:paraId="11C87DE5" w14:textId="77777777" w:rsidR="004A6C4D" w:rsidRPr="004C5304" w:rsidRDefault="004A6C4D" w:rsidP="004F3BCF">
            <w:pPr>
              <w:jc w:val="right"/>
              <w:rPr>
                <w:sz w:val="12"/>
                <w:szCs w:val="12"/>
              </w:rPr>
            </w:pPr>
            <w:r w:rsidRPr="004C5304">
              <w:rPr>
                <w:sz w:val="12"/>
                <w:szCs w:val="12"/>
              </w:rPr>
              <w:t>9,4927</w:t>
            </w:r>
          </w:p>
        </w:tc>
        <w:tc>
          <w:tcPr>
            <w:tcW w:w="517" w:type="pct"/>
            <w:shd w:val="clear" w:color="000000" w:fill="FFFFFF"/>
            <w:noWrap/>
            <w:vAlign w:val="bottom"/>
            <w:hideMark/>
          </w:tcPr>
          <w:p w14:paraId="53927F80" w14:textId="77777777" w:rsidR="004A6C4D" w:rsidRPr="004C5304" w:rsidRDefault="004A6C4D" w:rsidP="004F3BCF">
            <w:pPr>
              <w:jc w:val="right"/>
              <w:rPr>
                <w:sz w:val="12"/>
                <w:szCs w:val="12"/>
              </w:rPr>
            </w:pPr>
            <w:r w:rsidRPr="004C5304">
              <w:rPr>
                <w:sz w:val="12"/>
                <w:szCs w:val="12"/>
              </w:rPr>
              <w:t>7,5205</w:t>
            </w:r>
          </w:p>
        </w:tc>
        <w:tc>
          <w:tcPr>
            <w:tcW w:w="1962" w:type="pct"/>
            <w:vMerge/>
            <w:vAlign w:val="center"/>
            <w:hideMark/>
          </w:tcPr>
          <w:p w14:paraId="36322C04" w14:textId="77777777" w:rsidR="004A6C4D" w:rsidRPr="004C5304" w:rsidRDefault="004A6C4D" w:rsidP="004F3BCF">
            <w:pPr>
              <w:rPr>
                <w:color w:val="000000"/>
                <w:sz w:val="12"/>
                <w:szCs w:val="12"/>
              </w:rPr>
            </w:pPr>
          </w:p>
        </w:tc>
      </w:tr>
      <w:tr w:rsidR="004A6C4D" w:rsidRPr="004C5304" w14:paraId="0167DE21" w14:textId="77777777" w:rsidTr="004F3BCF">
        <w:trPr>
          <w:trHeight w:val="180"/>
        </w:trPr>
        <w:tc>
          <w:tcPr>
            <w:tcW w:w="5000" w:type="pct"/>
            <w:gridSpan w:val="6"/>
            <w:shd w:val="clear" w:color="000000" w:fill="FFFFFF"/>
            <w:noWrap/>
            <w:vAlign w:val="bottom"/>
            <w:hideMark/>
          </w:tcPr>
          <w:p w14:paraId="569A8833" w14:textId="77777777" w:rsidR="004A6C4D" w:rsidRPr="004C5304" w:rsidRDefault="004A6C4D" w:rsidP="004F3BCF">
            <w:pPr>
              <w:rPr>
                <w:b/>
                <w:bCs/>
                <w:sz w:val="12"/>
                <w:szCs w:val="12"/>
              </w:rPr>
            </w:pPr>
            <w:r w:rsidRPr="004C5304">
              <w:rPr>
                <w:b/>
                <w:bCs/>
                <w:sz w:val="12"/>
                <w:szCs w:val="12"/>
              </w:rPr>
              <w:t>1. Расчёт подконтрольных расходов</w:t>
            </w:r>
          </w:p>
        </w:tc>
      </w:tr>
      <w:tr w:rsidR="004A6C4D" w:rsidRPr="00947B05" w14:paraId="3EE812E5" w14:textId="77777777" w:rsidTr="004F3BCF">
        <w:trPr>
          <w:trHeight w:val="172"/>
        </w:trPr>
        <w:tc>
          <w:tcPr>
            <w:tcW w:w="324" w:type="pct"/>
            <w:shd w:val="clear" w:color="000000" w:fill="FFFFFF"/>
            <w:noWrap/>
            <w:vAlign w:val="bottom"/>
            <w:hideMark/>
          </w:tcPr>
          <w:p w14:paraId="08C1440D" w14:textId="77777777" w:rsidR="004A6C4D" w:rsidRPr="004C5304" w:rsidRDefault="004A6C4D" w:rsidP="004F3BCF">
            <w:pPr>
              <w:jc w:val="center"/>
              <w:rPr>
                <w:sz w:val="12"/>
                <w:szCs w:val="12"/>
              </w:rPr>
            </w:pPr>
            <w:r w:rsidRPr="004C5304">
              <w:rPr>
                <w:sz w:val="12"/>
                <w:szCs w:val="12"/>
              </w:rPr>
              <w:t>1.1.</w:t>
            </w:r>
          </w:p>
        </w:tc>
        <w:tc>
          <w:tcPr>
            <w:tcW w:w="1211" w:type="pct"/>
            <w:shd w:val="clear" w:color="000000" w:fill="FFFFFF"/>
            <w:vAlign w:val="bottom"/>
            <w:hideMark/>
          </w:tcPr>
          <w:p w14:paraId="795C52B4" w14:textId="77777777" w:rsidR="004A6C4D" w:rsidRPr="004C5304" w:rsidRDefault="004A6C4D" w:rsidP="004F3BCF">
            <w:pPr>
              <w:rPr>
                <w:sz w:val="12"/>
                <w:szCs w:val="12"/>
              </w:rPr>
            </w:pPr>
            <w:r w:rsidRPr="004C5304">
              <w:rPr>
                <w:sz w:val="12"/>
                <w:szCs w:val="12"/>
              </w:rPr>
              <w:t>Материальные затраты</w:t>
            </w:r>
          </w:p>
        </w:tc>
        <w:tc>
          <w:tcPr>
            <w:tcW w:w="469" w:type="pct"/>
            <w:shd w:val="clear" w:color="000000" w:fill="FFFFFF"/>
            <w:noWrap/>
            <w:vAlign w:val="center"/>
            <w:hideMark/>
          </w:tcPr>
          <w:p w14:paraId="65DDC0A2"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0733E50A" w14:textId="77777777" w:rsidR="004A6C4D" w:rsidRPr="004C5304" w:rsidRDefault="004A6C4D" w:rsidP="004F3BCF">
            <w:pPr>
              <w:jc w:val="right"/>
              <w:rPr>
                <w:sz w:val="12"/>
                <w:szCs w:val="12"/>
              </w:rPr>
            </w:pPr>
            <w:r w:rsidRPr="004C5304">
              <w:rPr>
                <w:sz w:val="12"/>
                <w:szCs w:val="12"/>
              </w:rPr>
              <w:t>176 323,33</w:t>
            </w:r>
          </w:p>
        </w:tc>
        <w:tc>
          <w:tcPr>
            <w:tcW w:w="517" w:type="pct"/>
            <w:shd w:val="clear" w:color="000000" w:fill="FFFFFF"/>
            <w:noWrap/>
            <w:vAlign w:val="bottom"/>
            <w:hideMark/>
          </w:tcPr>
          <w:p w14:paraId="6CE67078" w14:textId="77777777" w:rsidR="004A6C4D" w:rsidRPr="004C5304" w:rsidRDefault="004A6C4D" w:rsidP="004F3BCF">
            <w:pPr>
              <w:jc w:val="right"/>
              <w:rPr>
                <w:sz w:val="12"/>
                <w:szCs w:val="12"/>
              </w:rPr>
            </w:pPr>
            <w:r w:rsidRPr="004C5304">
              <w:rPr>
                <w:sz w:val="12"/>
                <w:szCs w:val="12"/>
              </w:rPr>
              <w:t>117 449,29</w:t>
            </w:r>
          </w:p>
        </w:tc>
        <w:tc>
          <w:tcPr>
            <w:tcW w:w="1962" w:type="pct"/>
            <w:shd w:val="clear" w:color="000000" w:fill="FFFFFF"/>
            <w:vAlign w:val="center"/>
            <w:hideMark/>
          </w:tcPr>
          <w:p w14:paraId="5F75A281"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2BFC4DB7" w14:textId="77777777" w:rsidTr="004F3BCF">
        <w:trPr>
          <w:trHeight w:val="560"/>
        </w:trPr>
        <w:tc>
          <w:tcPr>
            <w:tcW w:w="324" w:type="pct"/>
            <w:shd w:val="clear" w:color="000000" w:fill="FFFFFF"/>
            <w:noWrap/>
            <w:vAlign w:val="bottom"/>
            <w:hideMark/>
          </w:tcPr>
          <w:p w14:paraId="6829A179" w14:textId="77777777" w:rsidR="004A6C4D" w:rsidRPr="004C5304" w:rsidRDefault="004A6C4D" w:rsidP="004F3BCF">
            <w:pPr>
              <w:jc w:val="center"/>
              <w:rPr>
                <w:i/>
                <w:iCs/>
                <w:sz w:val="12"/>
                <w:szCs w:val="12"/>
              </w:rPr>
            </w:pPr>
            <w:r w:rsidRPr="004C5304">
              <w:rPr>
                <w:i/>
                <w:iCs/>
                <w:sz w:val="12"/>
                <w:szCs w:val="12"/>
              </w:rPr>
              <w:t>1.1.1.</w:t>
            </w:r>
          </w:p>
        </w:tc>
        <w:tc>
          <w:tcPr>
            <w:tcW w:w="1211" w:type="pct"/>
            <w:shd w:val="clear" w:color="000000" w:fill="FFFFFF"/>
            <w:vAlign w:val="bottom"/>
            <w:hideMark/>
          </w:tcPr>
          <w:p w14:paraId="20248756" w14:textId="77777777" w:rsidR="004A6C4D" w:rsidRPr="004C5304" w:rsidRDefault="004A6C4D" w:rsidP="004F3BCF">
            <w:pPr>
              <w:rPr>
                <w:i/>
                <w:iCs/>
                <w:sz w:val="12"/>
                <w:szCs w:val="12"/>
              </w:rPr>
            </w:pPr>
            <w:r w:rsidRPr="004C5304">
              <w:rPr>
                <w:i/>
                <w:iCs/>
                <w:sz w:val="12"/>
                <w:szCs w:val="12"/>
              </w:rPr>
              <w:t>Сырье, материалы, запасные части, инструмент, топливо</w:t>
            </w:r>
          </w:p>
        </w:tc>
        <w:tc>
          <w:tcPr>
            <w:tcW w:w="469" w:type="pct"/>
            <w:shd w:val="clear" w:color="000000" w:fill="FFFFFF"/>
            <w:noWrap/>
            <w:vAlign w:val="center"/>
            <w:hideMark/>
          </w:tcPr>
          <w:p w14:paraId="3468A2B1"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2D363FD6" w14:textId="77777777" w:rsidR="004A6C4D" w:rsidRPr="004C5304" w:rsidRDefault="004A6C4D" w:rsidP="004F3BCF">
            <w:pPr>
              <w:jc w:val="right"/>
              <w:rPr>
                <w:sz w:val="12"/>
                <w:szCs w:val="12"/>
              </w:rPr>
            </w:pPr>
            <w:r w:rsidRPr="004C5304">
              <w:rPr>
                <w:sz w:val="12"/>
                <w:szCs w:val="12"/>
              </w:rPr>
              <w:t>9 844,39</w:t>
            </w:r>
          </w:p>
        </w:tc>
        <w:tc>
          <w:tcPr>
            <w:tcW w:w="517" w:type="pct"/>
            <w:shd w:val="clear" w:color="000000" w:fill="FFFFFF"/>
            <w:noWrap/>
            <w:vAlign w:val="bottom"/>
            <w:hideMark/>
          </w:tcPr>
          <w:p w14:paraId="153BBEED" w14:textId="77777777" w:rsidR="004A6C4D" w:rsidRPr="004C5304" w:rsidRDefault="004A6C4D" w:rsidP="004F3BCF">
            <w:pPr>
              <w:jc w:val="right"/>
              <w:rPr>
                <w:sz w:val="12"/>
                <w:szCs w:val="12"/>
              </w:rPr>
            </w:pPr>
            <w:r w:rsidRPr="004C5304">
              <w:rPr>
                <w:sz w:val="12"/>
                <w:szCs w:val="12"/>
              </w:rPr>
              <w:t>1 238,04</w:t>
            </w:r>
          </w:p>
        </w:tc>
        <w:tc>
          <w:tcPr>
            <w:tcW w:w="1962" w:type="pct"/>
            <w:shd w:val="clear" w:color="000000" w:fill="FFFFFF"/>
            <w:vAlign w:val="center"/>
            <w:hideMark/>
          </w:tcPr>
          <w:p w14:paraId="301836D5" w14:textId="77777777" w:rsidR="004A6C4D" w:rsidRPr="004C5304" w:rsidRDefault="004A6C4D" w:rsidP="004F3BCF">
            <w:pPr>
              <w:rPr>
                <w:color w:val="000000"/>
                <w:sz w:val="12"/>
                <w:szCs w:val="12"/>
              </w:rPr>
            </w:pPr>
            <w:r w:rsidRPr="004C5304">
              <w:rPr>
                <w:color w:val="000000"/>
                <w:sz w:val="12"/>
                <w:szCs w:val="12"/>
              </w:rPr>
              <w:t>На основании подпункта 4 пункта 18 и пункта 24 Основ ценообразования, том 7, принято по расчёту</w:t>
            </w:r>
          </w:p>
        </w:tc>
      </w:tr>
      <w:tr w:rsidR="004A6C4D" w:rsidRPr="00947B05" w14:paraId="45AFBC38" w14:textId="77777777" w:rsidTr="004F3BCF">
        <w:trPr>
          <w:trHeight w:val="519"/>
        </w:trPr>
        <w:tc>
          <w:tcPr>
            <w:tcW w:w="324" w:type="pct"/>
            <w:shd w:val="clear" w:color="000000" w:fill="FFFFFF"/>
            <w:noWrap/>
            <w:vAlign w:val="bottom"/>
            <w:hideMark/>
          </w:tcPr>
          <w:p w14:paraId="093E3223" w14:textId="77777777" w:rsidR="004A6C4D" w:rsidRPr="004C5304" w:rsidRDefault="004A6C4D" w:rsidP="004F3BCF">
            <w:pPr>
              <w:jc w:val="center"/>
              <w:rPr>
                <w:i/>
                <w:iCs/>
                <w:sz w:val="12"/>
                <w:szCs w:val="12"/>
              </w:rPr>
            </w:pPr>
            <w:r w:rsidRPr="004C5304">
              <w:rPr>
                <w:i/>
                <w:iCs/>
                <w:sz w:val="12"/>
                <w:szCs w:val="12"/>
              </w:rPr>
              <w:t>1.1.2.</w:t>
            </w:r>
          </w:p>
        </w:tc>
        <w:tc>
          <w:tcPr>
            <w:tcW w:w="1211" w:type="pct"/>
            <w:shd w:val="clear" w:color="000000" w:fill="FFFFFF"/>
            <w:vAlign w:val="bottom"/>
            <w:hideMark/>
          </w:tcPr>
          <w:p w14:paraId="32161539" w14:textId="77777777" w:rsidR="004A6C4D" w:rsidRPr="004C5304" w:rsidRDefault="004A6C4D" w:rsidP="004F3BCF">
            <w:pPr>
              <w:rPr>
                <w:i/>
                <w:iCs/>
                <w:sz w:val="12"/>
                <w:szCs w:val="12"/>
              </w:rPr>
            </w:pPr>
            <w:r w:rsidRPr="004C5304">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469" w:type="pct"/>
            <w:shd w:val="clear" w:color="000000" w:fill="FFFFFF"/>
            <w:noWrap/>
            <w:vAlign w:val="center"/>
            <w:hideMark/>
          </w:tcPr>
          <w:p w14:paraId="14390181"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69FB6483" w14:textId="77777777" w:rsidR="004A6C4D" w:rsidRPr="004C5304" w:rsidRDefault="004A6C4D" w:rsidP="004F3BCF">
            <w:pPr>
              <w:jc w:val="right"/>
              <w:rPr>
                <w:sz w:val="12"/>
                <w:szCs w:val="12"/>
              </w:rPr>
            </w:pPr>
            <w:r w:rsidRPr="004C5304">
              <w:rPr>
                <w:sz w:val="12"/>
                <w:szCs w:val="12"/>
              </w:rPr>
              <w:t>166 478,94</w:t>
            </w:r>
          </w:p>
        </w:tc>
        <w:tc>
          <w:tcPr>
            <w:tcW w:w="517" w:type="pct"/>
            <w:shd w:val="clear" w:color="000000" w:fill="FFFFFF"/>
            <w:noWrap/>
            <w:vAlign w:val="bottom"/>
            <w:hideMark/>
          </w:tcPr>
          <w:p w14:paraId="6C4BEDB3" w14:textId="77777777" w:rsidR="004A6C4D" w:rsidRPr="004C5304" w:rsidRDefault="004A6C4D" w:rsidP="004F3BCF">
            <w:pPr>
              <w:jc w:val="right"/>
              <w:rPr>
                <w:sz w:val="12"/>
                <w:szCs w:val="12"/>
              </w:rPr>
            </w:pPr>
            <w:r w:rsidRPr="004C5304">
              <w:rPr>
                <w:sz w:val="12"/>
                <w:szCs w:val="12"/>
              </w:rPr>
              <w:t>116 211,25</w:t>
            </w:r>
          </w:p>
        </w:tc>
        <w:tc>
          <w:tcPr>
            <w:tcW w:w="1962" w:type="pct"/>
            <w:shd w:val="clear" w:color="000000" w:fill="FFFFFF"/>
            <w:vAlign w:val="center"/>
            <w:hideMark/>
          </w:tcPr>
          <w:p w14:paraId="37EACC63" w14:textId="77777777" w:rsidR="004A6C4D" w:rsidRPr="004C5304" w:rsidRDefault="004A6C4D" w:rsidP="004F3BCF">
            <w:pPr>
              <w:rPr>
                <w:color w:val="000000"/>
                <w:sz w:val="12"/>
                <w:szCs w:val="12"/>
              </w:rPr>
            </w:pPr>
            <w:r w:rsidRPr="004C5304">
              <w:rPr>
                <w:color w:val="000000"/>
                <w:sz w:val="12"/>
                <w:szCs w:val="12"/>
              </w:rPr>
              <w:t xml:space="preserve">На основании </w:t>
            </w:r>
            <w:proofErr w:type="spellStart"/>
            <w:r w:rsidRPr="004C5304">
              <w:rPr>
                <w:color w:val="000000"/>
                <w:sz w:val="12"/>
                <w:szCs w:val="12"/>
              </w:rPr>
              <w:t>пп</w:t>
            </w:r>
            <w:proofErr w:type="spellEnd"/>
            <w:r w:rsidRPr="004C5304">
              <w:rPr>
                <w:color w:val="000000"/>
                <w:sz w:val="12"/>
                <w:szCs w:val="12"/>
              </w:rPr>
              <w:t xml:space="preserve"> 1) пункта 28 Основ ценообразования, том 8</w:t>
            </w:r>
          </w:p>
        </w:tc>
      </w:tr>
      <w:tr w:rsidR="004A6C4D" w:rsidRPr="00947B05" w14:paraId="0A94F97C" w14:textId="77777777" w:rsidTr="004F3BCF">
        <w:trPr>
          <w:trHeight w:val="25"/>
        </w:trPr>
        <w:tc>
          <w:tcPr>
            <w:tcW w:w="324" w:type="pct"/>
            <w:shd w:val="clear" w:color="000000" w:fill="FFFFFF"/>
            <w:noWrap/>
            <w:vAlign w:val="bottom"/>
            <w:hideMark/>
          </w:tcPr>
          <w:p w14:paraId="01D48A69" w14:textId="77777777" w:rsidR="004A6C4D" w:rsidRPr="004C5304" w:rsidRDefault="004A6C4D" w:rsidP="004F3BCF">
            <w:pPr>
              <w:jc w:val="center"/>
              <w:rPr>
                <w:sz w:val="12"/>
                <w:szCs w:val="12"/>
              </w:rPr>
            </w:pPr>
            <w:r w:rsidRPr="004C5304">
              <w:rPr>
                <w:sz w:val="12"/>
                <w:szCs w:val="12"/>
              </w:rPr>
              <w:t>1.2.</w:t>
            </w:r>
          </w:p>
        </w:tc>
        <w:tc>
          <w:tcPr>
            <w:tcW w:w="1211" w:type="pct"/>
            <w:shd w:val="clear" w:color="000000" w:fill="FFFFFF"/>
            <w:vAlign w:val="bottom"/>
            <w:hideMark/>
          </w:tcPr>
          <w:p w14:paraId="51CE9E5B" w14:textId="77777777" w:rsidR="004A6C4D" w:rsidRPr="004C5304" w:rsidRDefault="004A6C4D" w:rsidP="004F3BCF">
            <w:pPr>
              <w:rPr>
                <w:sz w:val="12"/>
                <w:szCs w:val="12"/>
              </w:rPr>
            </w:pPr>
            <w:r w:rsidRPr="004C5304">
              <w:rPr>
                <w:sz w:val="12"/>
                <w:szCs w:val="12"/>
              </w:rPr>
              <w:t>Расходы на оплату труда</w:t>
            </w:r>
          </w:p>
        </w:tc>
        <w:tc>
          <w:tcPr>
            <w:tcW w:w="469" w:type="pct"/>
            <w:shd w:val="clear" w:color="000000" w:fill="FFFFFF"/>
            <w:noWrap/>
            <w:vAlign w:val="center"/>
            <w:hideMark/>
          </w:tcPr>
          <w:p w14:paraId="7E9DFC72"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0DEAAE22" w14:textId="77777777" w:rsidR="004A6C4D" w:rsidRPr="004C5304" w:rsidRDefault="004A6C4D" w:rsidP="004F3BCF">
            <w:pPr>
              <w:jc w:val="right"/>
              <w:rPr>
                <w:sz w:val="12"/>
                <w:szCs w:val="12"/>
              </w:rPr>
            </w:pPr>
            <w:r w:rsidRPr="004C5304">
              <w:rPr>
                <w:sz w:val="12"/>
                <w:szCs w:val="12"/>
              </w:rPr>
              <w:t>28 230,12</w:t>
            </w:r>
          </w:p>
        </w:tc>
        <w:tc>
          <w:tcPr>
            <w:tcW w:w="517" w:type="pct"/>
            <w:shd w:val="clear" w:color="000000" w:fill="FFFFFF"/>
            <w:noWrap/>
            <w:vAlign w:val="bottom"/>
            <w:hideMark/>
          </w:tcPr>
          <w:p w14:paraId="7F27069F" w14:textId="77777777" w:rsidR="004A6C4D" w:rsidRPr="004C5304" w:rsidRDefault="004A6C4D" w:rsidP="004F3BCF">
            <w:pPr>
              <w:jc w:val="right"/>
              <w:rPr>
                <w:sz w:val="12"/>
                <w:szCs w:val="12"/>
              </w:rPr>
            </w:pPr>
            <w:r w:rsidRPr="004C5304">
              <w:rPr>
                <w:sz w:val="12"/>
                <w:szCs w:val="12"/>
              </w:rPr>
              <w:t>18 468,45</w:t>
            </w:r>
          </w:p>
        </w:tc>
        <w:tc>
          <w:tcPr>
            <w:tcW w:w="1962" w:type="pct"/>
            <w:shd w:val="clear" w:color="000000" w:fill="FFFFFF"/>
            <w:vAlign w:val="center"/>
            <w:hideMark/>
          </w:tcPr>
          <w:p w14:paraId="1735EB6A" w14:textId="77777777" w:rsidR="004A6C4D" w:rsidRPr="004C5304" w:rsidRDefault="004A6C4D" w:rsidP="004F3BCF">
            <w:pPr>
              <w:rPr>
                <w:color w:val="000000"/>
                <w:sz w:val="12"/>
                <w:szCs w:val="12"/>
              </w:rPr>
            </w:pPr>
            <w:r w:rsidRPr="004C5304">
              <w:rPr>
                <w:color w:val="000000"/>
                <w:sz w:val="12"/>
                <w:szCs w:val="12"/>
              </w:rPr>
              <w:t>На основании п. 26 Основ ценообразования, в соответствии со статьёй 129 ТК РФ заработная плата. Таблица П1.16. Снижение за счёт численности и уровня заработной платы.</w:t>
            </w:r>
          </w:p>
        </w:tc>
      </w:tr>
      <w:tr w:rsidR="004A6C4D" w:rsidRPr="00947B05" w14:paraId="0FB7DB3B" w14:textId="77777777" w:rsidTr="004F3BCF">
        <w:trPr>
          <w:trHeight w:val="172"/>
        </w:trPr>
        <w:tc>
          <w:tcPr>
            <w:tcW w:w="324" w:type="pct"/>
            <w:shd w:val="clear" w:color="000000" w:fill="FFFFFF"/>
            <w:noWrap/>
            <w:vAlign w:val="bottom"/>
            <w:hideMark/>
          </w:tcPr>
          <w:p w14:paraId="1033B176" w14:textId="77777777" w:rsidR="004A6C4D" w:rsidRPr="004C5304" w:rsidRDefault="004A6C4D" w:rsidP="004F3BCF">
            <w:pPr>
              <w:jc w:val="center"/>
              <w:rPr>
                <w:i/>
                <w:iCs/>
                <w:sz w:val="12"/>
                <w:szCs w:val="12"/>
              </w:rPr>
            </w:pPr>
            <w:r w:rsidRPr="004C5304">
              <w:rPr>
                <w:i/>
                <w:iCs/>
                <w:sz w:val="12"/>
                <w:szCs w:val="12"/>
              </w:rPr>
              <w:t> </w:t>
            </w:r>
          </w:p>
        </w:tc>
        <w:tc>
          <w:tcPr>
            <w:tcW w:w="1211" w:type="pct"/>
            <w:shd w:val="clear" w:color="000000" w:fill="FFFFFF"/>
            <w:vAlign w:val="bottom"/>
            <w:hideMark/>
          </w:tcPr>
          <w:p w14:paraId="2A2BC42D" w14:textId="77777777" w:rsidR="004A6C4D" w:rsidRPr="004C5304" w:rsidRDefault="004A6C4D" w:rsidP="004F3BCF">
            <w:pPr>
              <w:jc w:val="right"/>
              <w:rPr>
                <w:i/>
                <w:iCs/>
                <w:sz w:val="12"/>
                <w:szCs w:val="12"/>
              </w:rPr>
            </w:pPr>
            <w:r w:rsidRPr="004C5304">
              <w:rPr>
                <w:i/>
                <w:iCs/>
                <w:sz w:val="12"/>
                <w:szCs w:val="12"/>
              </w:rPr>
              <w:t>Среднесписочная численность</w:t>
            </w:r>
          </w:p>
        </w:tc>
        <w:tc>
          <w:tcPr>
            <w:tcW w:w="469" w:type="pct"/>
            <w:shd w:val="clear" w:color="000000" w:fill="FFFFFF"/>
            <w:noWrap/>
            <w:vAlign w:val="center"/>
            <w:hideMark/>
          </w:tcPr>
          <w:p w14:paraId="6C11B0B0" w14:textId="77777777" w:rsidR="004A6C4D" w:rsidRPr="004C5304" w:rsidRDefault="004A6C4D" w:rsidP="004F3BCF">
            <w:pPr>
              <w:jc w:val="center"/>
              <w:rPr>
                <w:i/>
                <w:iCs/>
                <w:sz w:val="12"/>
                <w:szCs w:val="12"/>
              </w:rPr>
            </w:pPr>
            <w:r w:rsidRPr="004C5304">
              <w:rPr>
                <w:i/>
                <w:iCs/>
                <w:sz w:val="12"/>
                <w:szCs w:val="12"/>
              </w:rPr>
              <w:t>чел.</w:t>
            </w:r>
          </w:p>
        </w:tc>
        <w:tc>
          <w:tcPr>
            <w:tcW w:w="517" w:type="pct"/>
            <w:shd w:val="clear" w:color="000000" w:fill="FFFFFF"/>
            <w:noWrap/>
            <w:vAlign w:val="bottom"/>
            <w:hideMark/>
          </w:tcPr>
          <w:p w14:paraId="7DB42E92" w14:textId="77777777" w:rsidR="004A6C4D" w:rsidRPr="004C5304" w:rsidRDefault="004A6C4D" w:rsidP="004F3BCF">
            <w:pPr>
              <w:jc w:val="right"/>
              <w:rPr>
                <w:sz w:val="12"/>
                <w:szCs w:val="12"/>
              </w:rPr>
            </w:pPr>
            <w:r w:rsidRPr="004C5304">
              <w:rPr>
                <w:sz w:val="12"/>
                <w:szCs w:val="12"/>
              </w:rPr>
              <w:t>30,00</w:t>
            </w:r>
          </w:p>
        </w:tc>
        <w:tc>
          <w:tcPr>
            <w:tcW w:w="517" w:type="pct"/>
            <w:shd w:val="clear" w:color="000000" w:fill="FFFFFF"/>
            <w:noWrap/>
            <w:vAlign w:val="bottom"/>
            <w:hideMark/>
          </w:tcPr>
          <w:p w14:paraId="046B80C4" w14:textId="77777777" w:rsidR="004A6C4D" w:rsidRPr="004C5304" w:rsidRDefault="004A6C4D" w:rsidP="004F3BCF">
            <w:pPr>
              <w:jc w:val="right"/>
              <w:rPr>
                <w:sz w:val="12"/>
                <w:szCs w:val="12"/>
              </w:rPr>
            </w:pPr>
            <w:r w:rsidRPr="004C5304">
              <w:rPr>
                <w:sz w:val="12"/>
                <w:szCs w:val="12"/>
              </w:rPr>
              <w:t>25,00</w:t>
            </w:r>
          </w:p>
        </w:tc>
        <w:tc>
          <w:tcPr>
            <w:tcW w:w="1962" w:type="pct"/>
            <w:shd w:val="clear" w:color="000000" w:fill="FFFFFF"/>
            <w:vAlign w:val="center"/>
            <w:hideMark/>
          </w:tcPr>
          <w:p w14:paraId="2B379E12" w14:textId="77777777" w:rsidR="004A6C4D" w:rsidRPr="004C5304" w:rsidRDefault="004A6C4D" w:rsidP="004F3BCF">
            <w:pPr>
              <w:rPr>
                <w:color w:val="000000"/>
                <w:sz w:val="12"/>
                <w:szCs w:val="12"/>
              </w:rPr>
            </w:pPr>
            <w:r w:rsidRPr="004C5304">
              <w:rPr>
                <w:color w:val="000000"/>
                <w:sz w:val="12"/>
                <w:szCs w:val="12"/>
              </w:rPr>
              <w:t>Принята численность АУП.</w:t>
            </w:r>
          </w:p>
        </w:tc>
      </w:tr>
      <w:tr w:rsidR="004A6C4D" w:rsidRPr="00947B05" w14:paraId="07674521" w14:textId="77777777" w:rsidTr="004F3BCF">
        <w:trPr>
          <w:trHeight w:val="172"/>
        </w:trPr>
        <w:tc>
          <w:tcPr>
            <w:tcW w:w="324" w:type="pct"/>
            <w:shd w:val="clear" w:color="000000" w:fill="FFFFFF"/>
            <w:noWrap/>
            <w:vAlign w:val="bottom"/>
            <w:hideMark/>
          </w:tcPr>
          <w:p w14:paraId="1B620CE0" w14:textId="77777777" w:rsidR="004A6C4D" w:rsidRPr="004C5304" w:rsidRDefault="004A6C4D" w:rsidP="004F3BCF">
            <w:pPr>
              <w:jc w:val="center"/>
              <w:rPr>
                <w:i/>
                <w:iCs/>
                <w:sz w:val="12"/>
                <w:szCs w:val="12"/>
              </w:rPr>
            </w:pPr>
            <w:r w:rsidRPr="004C5304">
              <w:rPr>
                <w:i/>
                <w:iCs/>
                <w:sz w:val="12"/>
                <w:szCs w:val="12"/>
              </w:rPr>
              <w:t> </w:t>
            </w:r>
          </w:p>
        </w:tc>
        <w:tc>
          <w:tcPr>
            <w:tcW w:w="1211" w:type="pct"/>
            <w:shd w:val="clear" w:color="000000" w:fill="FFFFFF"/>
            <w:vAlign w:val="bottom"/>
            <w:hideMark/>
          </w:tcPr>
          <w:p w14:paraId="1B94A7D2" w14:textId="77777777" w:rsidR="004A6C4D" w:rsidRPr="004C5304" w:rsidRDefault="004A6C4D" w:rsidP="004F3BCF">
            <w:pPr>
              <w:jc w:val="right"/>
              <w:rPr>
                <w:i/>
                <w:iCs/>
                <w:sz w:val="12"/>
                <w:szCs w:val="12"/>
              </w:rPr>
            </w:pPr>
            <w:r w:rsidRPr="004C5304">
              <w:rPr>
                <w:i/>
                <w:iCs/>
                <w:sz w:val="12"/>
                <w:szCs w:val="12"/>
              </w:rPr>
              <w:t>Средняя заработная плата</w:t>
            </w:r>
          </w:p>
        </w:tc>
        <w:tc>
          <w:tcPr>
            <w:tcW w:w="469" w:type="pct"/>
            <w:shd w:val="clear" w:color="000000" w:fill="FFFFFF"/>
            <w:noWrap/>
            <w:vAlign w:val="center"/>
            <w:hideMark/>
          </w:tcPr>
          <w:p w14:paraId="30F6F0D7" w14:textId="77777777" w:rsidR="004A6C4D" w:rsidRPr="004C5304" w:rsidRDefault="004A6C4D" w:rsidP="004F3BCF">
            <w:pPr>
              <w:jc w:val="center"/>
              <w:rPr>
                <w:i/>
                <w:iCs/>
                <w:sz w:val="12"/>
                <w:szCs w:val="12"/>
              </w:rPr>
            </w:pPr>
            <w:r w:rsidRPr="004C5304">
              <w:rPr>
                <w:i/>
                <w:iCs/>
                <w:sz w:val="12"/>
                <w:szCs w:val="12"/>
              </w:rPr>
              <w:t>руб./чел. в мес.</w:t>
            </w:r>
          </w:p>
        </w:tc>
        <w:tc>
          <w:tcPr>
            <w:tcW w:w="517" w:type="pct"/>
            <w:shd w:val="clear" w:color="000000" w:fill="FFFFFF"/>
            <w:noWrap/>
            <w:vAlign w:val="bottom"/>
            <w:hideMark/>
          </w:tcPr>
          <w:p w14:paraId="0C8241DF" w14:textId="77777777" w:rsidR="004A6C4D" w:rsidRPr="004C5304" w:rsidRDefault="004A6C4D" w:rsidP="004F3BCF">
            <w:pPr>
              <w:jc w:val="right"/>
              <w:rPr>
                <w:i/>
                <w:iCs/>
                <w:sz w:val="12"/>
                <w:szCs w:val="12"/>
              </w:rPr>
            </w:pPr>
            <w:r w:rsidRPr="004C5304">
              <w:rPr>
                <w:i/>
                <w:iCs/>
                <w:sz w:val="12"/>
                <w:szCs w:val="12"/>
              </w:rPr>
              <w:t>78 417,00</w:t>
            </w:r>
          </w:p>
        </w:tc>
        <w:tc>
          <w:tcPr>
            <w:tcW w:w="517" w:type="pct"/>
            <w:shd w:val="clear" w:color="000000" w:fill="FFFFFF"/>
            <w:noWrap/>
            <w:vAlign w:val="bottom"/>
            <w:hideMark/>
          </w:tcPr>
          <w:p w14:paraId="7C25D2B6" w14:textId="77777777" w:rsidR="004A6C4D" w:rsidRPr="004C5304" w:rsidRDefault="004A6C4D" w:rsidP="004F3BCF">
            <w:pPr>
              <w:jc w:val="right"/>
              <w:rPr>
                <w:i/>
                <w:iCs/>
                <w:sz w:val="12"/>
                <w:szCs w:val="12"/>
              </w:rPr>
            </w:pPr>
            <w:r w:rsidRPr="004C5304">
              <w:rPr>
                <w:i/>
                <w:iCs/>
                <w:sz w:val="12"/>
                <w:szCs w:val="12"/>
              </w:rPr>
              <w:t>61 561,50</w:t>
            </w:r>
          </w:p>
        </w:tc>
        <w:tc>
          <w:tcPr>
            <w:tcW w:w="1962" w:type="pct"/>
            <w:shd w:val="clear" w:color="000000" w:fill="FFFFFF"/>
            <w:vAlign w:val="center"/>
            <w:hideMark/>
          </w:tcPr>
          <w:p w14:paraId="521193FD" w14:textId="77777777" w:rsidR="004A6C4D" w:rsidRPr="004C5304" w:rsidRDefault="00E51951" w:rsidP="004F3BCF">
            <w:pPr>
              <w:rPr>
                <w:color w:val="0563C1"/>
                <w:sz w:val="12"/>
                <w:szCs w:val="12"/>
                <w:u w:val="single"/>
              </w:rPr>
            </w:pPr>
            <w:hyperlink r:id="rId9" w:history="1">
              <w:r w:rsidR="004A6C4D" w:rsidRPr="004C5304">
                <w:rPr>
                  <w:color w:val="0563C1"/>
                  <w:sz w:val="12"/>
                  <w:szCs w:val="12"/>
                  <w:u w:val="single"/>
                </w:rPr>
                <w:t>https://kemerovostat.gks.ru/</w:t>
              </w:r>
            </w:hyperlink>
          </w:p>
        </w:tc>
      </w:tr>
      <w:tr w:rsidR="004A6C4D" w:rsidRPr="00947B05" w14:paraId="2125CB18" w14:textId="77777777" w:rsidTr="004F3BCF">
        <w:trPr>
          <w:trHeight w:val="172"/>
        </w:trPr>
        <w:tc>
          <w:tcPr>
            <w:tcW w:w="324" w:type="pct"/>
            <w:shd w:val="clear" w:color="000000" w:fill="FFFFFF"/>
            <w:noWrap/>
            <w:vAlign w:val="bottom"/>
            <w:hideMark/>
          </w:tcPr>
          <w:p w14:paraId="1FD3ABE7" w14:textId="77777777" w:rsidR="004A6C4D" w:rsidRPr="004C5304" w:rsidRDefault="004A6C4D" w:rsidP="004F3BCF">
            <w:pPr>
              <w:jc w:val="center"/>
              <w:rPr>
                <w:sz w:val="12"/>
                <w:szCs w:val="12"/>
              </w:rPr>
            </w:pPr>
            <w:r w:rsidRPr="004C5304">
              <w:rPr>
                <w:sz w:val="12"/>
                <w:szCs w:val="12"/>
              </w:rPr>
              <w:t>1.3.</w:t>
            </w:r>
          </w:p>
        </w:tc>
        <w:tc>
          <w:tcPr>
            <w:tcW w:w="1211" w:type="pct"/>
            <w:shd w:val="clear" w:color="000000" w:fill="FFFFFF"/>
            <w:vAlign w:val="bottom"/>
            <w:hideMark/>
          </w:tcPr>
          <w:p w14:paraId="16767724" w14:textId="77777777" w:rsidR="004A6C4D" w:rsidRPr="004C5304" w:rsidRDefault="004A6C4D" w:rsidP="004F3BCF">
            <w:pPr>
              <w:rPr>
                <w:sz w:val="12"/>
                <w:szCs w:val="12"/>
              </w:rPr>
            </w:pPr>
            <w:r w:rsidRPr="004C5304">
              <w:rPr>
                <w:sz w:val="12"/>
                <w:szCs w:val="12"/>
              </w:rPr>
              <w:t>Прочие расходы, всего, в том числе:</w:t>
            </w:r>
          </w:p>
        </w:tc>
        <w:tc>
          <w:tcPr>
            <w:tcW w:w="469" w:type="pct"/>
            <w:shd w:val="clear" w:color="000000" w:fill="FFFFFF"/>
            <w:noWrap/>
            <w:vAlign w:val="center"/>
            <w:hideMark/>
          </w:tcPr>
          <w:p w14:paraId="59C558B9"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02E99757" w14:textId="77777777" w:rsidR="004A6C4D" w:rsidRPr="004C5304" w:rsidRDefault="004A6C4D" w:rsidP="004F3BCF">
            <w:pPr>
              <w:jc w:val="right"/>
              <w:rPr>
                <w:sz w:val="12"/>
                <w:szCs w:val="12"/>
              </w:rPr>
            </w:pPr>
            <w:r w:rsidRPr="004C5304">
              <w:rPr>
                <w:sz w:val="12"/>
                <w:szCs w:val="12"/>
              </w:rPr>
              <w:t>33 427,06</w:t>
            </w:r>
          </w:p>
        </w:tc>
        <w:tc>
          <w:tcPr>
            <w:tcW w:w="517" w:type="pct"/>
            <w:shd w:val="clear" w:color="000000" w:fill="FFFFFF"/>
            <w:noWrap/>
            <w:vAlign w:val="bottom"/>
            <w:hideMark/>
          </w:tcPr>
          <w:p w14:paraId="565F87D2" w14:textId="77777777" w:rsidR="004A6C4D" w:rsidRPr="004C5304" w:rsidRDefault="004A6C4D" w:rsidP="004F3BCF">
            <w:pPr>
              <w:jc w:val="right"/>
              <w:rPr>
                <w:sz w:val="12"/>
                <w:szCs w:val="12"/>
              </w:rPr>
            </w:pPr>
            <w:r w:rsidRPr="004C5304">
              <w:rPr>
                <w:sz w:val="12"/>
                <w:szCs w:val="12"/>
              </w:rPr>
              <w:t>21 870,83</w:t>
            </w:r>
          </w:p>
        </w:tc>
        <w:tc>
          <w:tcPr>
            <w:tcW w:w="1962" w:type="pct"/>
            <w:shd w:val="clear" w:color="000000" w:fill="FFFFFF"/>
            <w:vAlign w:val="center"/>
            <w:hideMark/>
          </w:tcPr>
          <w:p w14:paraId="29EA6B5E"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538DBC0D" w14:textId="77777777" w:rsidTr="004F3BCF">
        <w:trPr>
          <w:trHeight w:val="25"/>
        </w:trPr>
        <w:tc>
          <w:tcPr>
            <w:tcW w:w="324" w:type="pct"/>
            <w:shd w:val="clear" w:color="000000" w:fill="FFFFFF"/>
            <w:noWrap/>
            <w:vAlign w:val="bottom"/>
            <w:hideMark/>
          </w:tcPr>
          <w:p w14:paraId="41ED184F" w14:textId="77777777" w:rsidR="004A6C4D" w:rsidRPr="004C5304" w:rsidRDefault="004A6C4D" w:rsidP="004F3BCF">
            <w:pPr>
              <w:jc w:val="center"/>
              <w:rPr>
                <w:i/>
                <w:iCs/>
                <w:sz w:val="12"/>
                <w:szCs w:val="12"/>
              </w:rPr>
            </w:pPr>
            <w:r w:rsidRPr="004C5304">
              <w:rPr>
                <w:i/>
                <w:iCs/>
                <w:sz w:val="12"/>
                <w:szCs w:val="12"/>
              </w:rPr>
              <w:t>1.3.1.</w:t>
            </w:r>
          </w:p>
        </w:tc>
        <w:tc>
          <w:tcPr>
            <w:tcW w:w="1211" w:type="pct"/>
            <w:shd w:val="clear" w:color="000000" w:fill="FFFFFF"/>
            <w:vAlign w:val="bottom"/>
            <w:hideMark/>
          </w:tcPr>
          <w:p w14:paraId="3FCA5834" w14:textId="77777777" w:rsidR="004A6C4D" w:rsidRPr="004C5304" w:rsidRDefault="004A6C4D" w:rsidP="004F3BCF">
            <w:pPr>
              <w:rPr>
                <w:i/>
                <w:iCs/>
                <w:sz w:val="12"/>
                <w:szCs w:val="12"/>
              </w:rPr>
            </w:pPr>
            <w:r w:rsidRPr="004C5304">
              <w:rPr>
                <w:i/>
                <w:iCs/>
                <w:sz w:val="12"/>
                <w:szCs w:val="12"/>
              </w:rPr>
              <w:t>Ремонт основных фондов</w:t>
            </w:r>
          </w:p>
        </w:tc>
        <w:tc>
          <w:tcPr>
            <w:tcW w:w="469" w:type="pct"/>
            <w:shd w:val="clear" w:color="000000" w:fill="FFFFFF"/>
            <w:noWrap/>
            <w:vAlign w:val="center"/>
            <w:hideMark/>
          </w:tcPr>
          <w:p w14:paraId="50A6A3FF"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23EE5710" w14:textId="77777777" w:rsidR="004A6C4D" w:rsidRPr="004C5304" w:rsidRDefault="004A6C4D" w:rsidP="004F3BCF">
            <w:pPr>
              <w:jc w:val="right"/>
              <w:rPr>
                <w:sz w:val="12"/>
                <w:szCs w:val="12"/>
              </w:rPr>
            </w:pPr>
            <w:r w:rsidRPr="004C5304">
              <w:rPr>
                <w:sz w:val="12"/>
                <w:szCs w:val="12"/>
              </w:rPr>
              <w:t>30 716,69</w:t>
            </w:r>
          </w:p>
        </w:tc>
        <w:tc>
          <w:tcPr>
            <w:tcW w:w="517" w:type="pct"/>
            <w:shd w:val="clear" w:color="000000" w:fill="FFFFFF"/>
            <w:noWrap/>
            <w:vAlign w:val="bottom"/>
            <w:hideMark/>
          </w:tcPr>
          <w:p w14:paraId="098ECA19" w14:textId="77777777" w:rsidR="004A6C4D" w:rsidRPr="004C5304" w:rsidRDefault="004A6C4D" w:rsidP="004F3BCF">
            <w:pPr>
              <w:jc w:val="right"/>
              <w:rPr>
                <w:sz w:val="12"/>
                <w:szCs w:val="12"/>
              </w:rPr>
            </w:pPr>
            <w:r w:rsidRPr="004C5304">
              <w:rPr>
                <w:sz w:val="12"/>
                <w:szCs w:val="12"/>
              </w:rPr>
              <w:t>20 196,44</w:t>
            </w:r>
          </w:p>
        </w:tc>
        <w:tc>
          <w:tcPr>
            <w:tcW w:w="1962" w:type="pct"/>
            <w:shd w:val="clear" w:color="000000" w:fill="FFFFFF"/>
            <w:vAlign w:val="center"/>
            <w:hideMark/>
          </w:tcPr>
          <w:p w14:paraId="45EBC6EC" w14:textId="77777777" w:rsidR="004A6C4D" w:rsidRDefault="004A6C4D" w:rsidP="004F3BCF">
            <w:pPr>
              <w:rPr>
                <w:color w:val="000000"/>
                <w:sz w:val="12"/>
                <w:szCs w:val="12"/>
              </w:rPr>
            </w:pPr>
            <w:r>
              <w:rPr>
                <w:color w:val="000000"/>
                <w:sz w:val="12"/>
                <w:szCs w:val="12"/>
              </w:rPr>
              <w:t xml:space="preserve">Согласно п. 25 Основ ценообразования, </w:t>
            </w:r>
          </w:p>
          <w:p w14:paraId="013B1B2A" w14:textId="77777777" w:rsidR="004A6C4D" w:rsidRPr="004C5304" w:rsidRDefault="004A6C4D" w:rsidP="004F3BCF">
            <w:pPr>
              <w:rPr>
                <w:color w:val="000000"/>
                <w:sz w:val="12"/>
                <w:szCs w:val="12"/>
              </w:rPr>
            </w:pPr>
            <w:r w:rsidRPr="004C5304">
              <w:rPr>
                <w:color w:val="000000"/>
                <w:sz w:val="12"/>
                <w:szCs w:val="12"/>
              </w:rPr>
              <w:t>заключение технического отдела</w:t>
            </w:r>
          </w:p>
        </w:tc>
      </w:tr>
      <w:tr w:rsidR="004A6C4D" w:rsidRPr="00947B05" w14:paraId="10FB5367" w14:textId="77777777" w:rsidTr="004F3BCF">
        <w:trPr>
          <w:trHeight w:val="25"/>
        </w:trPr>
        <w:tc>
          <w:tcPr>
            <w:tcW w:w="324" w:type="pct"/>
            <w:shd w:val="clear" w:color="000000" w:fill="FFFFFF"/>
            <w:noWrap/>
            <w:vAlign w:val="bottom"/>
            <w:hideMark/>
          </w:tcPr>
          <w:p w14:paraId="7F74157D" w14:textId="77777777" w:rsidR="004A6C4D" w:rsidRPr="004C5304" w:rsidRDefault="004A6C4D" w:rsidP="004F3BCF">
            <w:pPr>
              <w:jc w:val="center"/>
              <w:rPr>
                <w:i/>
                <w:iCs/>
                <w:sz w:val="12"/>
                <w:szCs w:val="12"/>
              </w:rPr>
            </w:pPr>
            <w:r w:rsidRPr="004C5304">
              <w:rPr>
                <w:i/>
                <w:iCs/>
                <w:sz w:val="12"/>
                <w:szCs w:val="12"/>
              </w:rPr>
              <w:t>1.3.2.</w:t>
            </w:r>
          </w:p>
        </w:tc>
        <w:tc>
          <w:tcPr>
            <w:tcW w:w="1211" w:type="pct"/>
            <w:shd w:val="clear" w:color="000000" w:fill="FFFFFF"/>
            <w:vAlign w:val="bottom"/>
            <w:hideMark/>
          </w:tcPr>
          <w:p w14:paraId="23694EC1" w14:textId="77777777" w:rsidR="004A6C4D" w:rsidRPr="004C5304" w:rsidRDefault="004A6C4D" w:rsidP="004F3BCF">
            <w:pPr>
              <w:rPr>
                <w:i/>
                <w:iCs/>
                <w:sz w:val="12"/>
                <w:szCs w:val="12"/>
              </w:rPr>
            </w:pPr>
            <w:r w:rsidRPr="004C5304">
              <w:rPr>
                <w:i/>
                <w:iCs/>
                <w:sz w:val="12"/>
                <w:szCs w:val="12"/>
              </w:rPr>
              <w:t>Оплата работ и услуг сторонних организаций</w:t>
            </w:r>
          </w:p>
        </w:tc>
        <w:tc>
          <w:tcPr>
            <w:tcW w:w="469" w:type="pct"/>
            <w:shd w:val="clear" w:color="000000" w:fill="FFFFFF"/>
            <w:noWrap/>
            <w:vAlign w:val="center"/>
            <w:hideMark/>
          </w:tcPr>
          <w:p w14:paraId="19FEFCC9"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6634671C" w14:textId="77777777" w:rsidR="004A6C4D" w:rsidRPr="004C5304" w:rsidRDefault="004A6C4D" w:rsidP="004F3BCF">
            <w:pPr>
              <w:jc w:val="right"/>
              <w:rPr>
                <w:i/>
                <w:iCs/>
                <w:sz w:val="12"/>
                <w:szCs w:val="12"/>
              </w:rPr>
            </w:pPr>
            <w:r w:rsidRPr="004C5304">
              <w:rPr>
                <w:i/>
                <w:iCs/>
                <w:sz w:val="12"/>
                <w:szCs w:val="12"/>
              </w:rPr>
              <w:t>1 824,50</w:t>
            </w:r>
          </w:p>
        </w:tc>
        <w:tc>
          <w:tcPr>
            <w:tcW w:w="517" w:type="pct"/>
            <w:shd w:val="clear" w:color="000000" w:fill="FFFFFF"/>
            <w:noWrap/>
            <w:vAlign w:val="bottom"/>
            <w:hideMark/>
          </w:tcPr>
          <w:p w14:paraId="036490F1" w14:textId="77777777" w:rsidR="004A6C4D" w:rsidRPr="004C5304" w:rsidRDefault="004A6C4D" w:rsidP="004F3BCF">
            <w:pPr>
              <w:jc w:val="right"/>
              <w:rPr>
                <w:i/>
                <w:iCs/>
                <w:sz w:val="12"/>
                <w:szCs w:val="12"/>
              </w:rPr>
            </w:pPr>
            <w:r w:rsidRPr="004C5304">
              <w:rPr>
                <w:i/>
                <w:iCs/>
                <w:sz w:val="12"/>
                <w:szCs w:val="12"/>
              </w:rPr>
              <w:t>1 398,94</w:t>
            </w:r>
          </w:p>
        </w:tc>
        <w:tc>
          <w:tcPr>
            <w:tcW w:w="1962" w:type="pct"/>
            <w:shd w:val="clear" w:color="000000" w:fill="FFFFFF"/>
            <w:vAlign w:val="center"/>
            <w:hideMark/>
          </w:tcPr>
          <w:p w14:paraId="44191304" w14:textId="77777777" w:rsidR="004A6C4D" w:rsidRPr="004C5304" w:rsidRDefault="004A6C4D" w:rsidP="004F3BCF">
            <w:pPr>
              <w:rPr>
                <w:color w:val="000000"/>
                <w:sz w:val="12"/>
                <w:szCs w:val="12"/>
              </w:rPr>
            </w:pPr>
            <w:r w:rsidRPr="004C5304">
              <w:rPr>
                <w:color w:val="000000"/>
                <w:sz w:val="12"/>
                <w:szCs w:val="12"/>
              </w:rPr>
              <w:t xml:space="preserve">док от17.10.2022 </w:t>
            </w:r>
            <w:proofErr w:type="spellStart"/>
            <w:r w:rsidRPr="004C5304">
              <w:rPr>
                <w:color w:val="000000"/>
                <w:sz w:val="12"/>
                <w:szCs w:val="12"/>
              </w:rPr>
              <w:t>вх</w:t>
            </w:r>
            <w:proofErr w:type="spellEnd"/>
            <w:r w:rsidRPr="004C5304">
              <w:rPr>
                <w:color w:val="000000"/>
                <w:sz w:val="12"/>
                <w:szCs w:val="12"/>
              </w:rPr>
              <w:t>. №6278 стр. 99</w:t>
            </w:r>
          </w:p>
        </w:tc>
      </w:tr>
      <w:tr w:rsidR="004A6C4D" w:rsidRPr="00947B05" w14:paraId="7E4995A1" w14:textId="77777777" w:rsidTr="004F3BCF">
        <w:trPr>
          <w:trHeight w:val="25"/>
        </w:trPr>
        <w:tc>
          <w:tcPr>
            <w:tcW w:w="324" w:type="pct"/>
            <w:shd w:val="clear" w:color="000000" w:fill="FFFFFF"/>
            <w:noWrap/>
            <w:vAlign w:val="bottom"/>
            <w:hideMark/>
          </w:tcPr>
          <w:p w14:paraId="14BB4CD2" w14:textId="77777777" w:rsidR="004A6C4D" w:rsidRPr="004C5304" w:rsidRDefault="004A6C4D" w:rsidP="004F3BCF">
            <w:pPr>
              <w:jc w:val="center"/>
              <w:rPr>
                <w:sz w:val="12"/>
                <w:szCs w:val="12"/>
              </w:rPr>
            </w:pPr>
            <w:r w:rsidRPr="004C5304">
              <w:rPr>
                <w:sz w:val="12"/>
                <w:szCs w:val="12"/>
              </w:rPr>
              <w:t>1.3.2.1.</w:t>
            </w:r>
          </w:p>
        </w:tc>
        <w:tc>
          <w:tcPr>
            <w:tcW w:w="1211" w:type="pct"/>
            <w:shd w:val="clear" w:color="000000" w:fill="FFFFFF"/>
            <w:vAlign w:val="bottom"/>
            <w:hideMark/>
          </w:tcPr>
          <w:p w14:paraId="707EC2D1" w14:textId="77777777" w:rsidR="004A6C4D" w:rsidRPr="004C5304" w:rsidRDefault="004A6C4D" w:rsidP="004F3BCF">
            <w:pPr>
              <w:jc w:val="right"/>
              <w:rPr>
                <w:sz w:val="12"/>
                <w:szCs w:val="12"/>
              </w:rPr>
            </w:pPr>
            <w:r w:rsidRPr="004C5304">
              <w:rPr>
                <w:sz w:val="12"/>
                <w:szCs w:val="12"/>
              </w:rPr>
              <w:t>Услуги связи</w:t>
            </w:r>
          </w:p>
        </w:tc>
        <w:tc>
          <w:tcPr>
            <w:tcW w:w="469" w:type="pct"/>
            <w:shd w:val="clear" w:color="000000" w:fill="FFFFFF"/>
            <w:noWrap/>
            <w:vAlign w:val="center"/>
            <w:hideMark/>
          </w:tcPr>
          <w:p w14:paraId="4A04C469"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33EFCCFB" w14:textId="77777777" w:rsidR="004A6C4D" w:rsidRPr="004C5304" w:rsidRDefault="004A6C4D" w:rsidP="004F3BCF">
            <w:pPr>
              <w:jc w:val="right"/>
              <w:rPr>
                <w:sz w:val="12"/>
                <w:szCs w:val="12"/>
              </w:rPr>
            </w:pPr>
            <w:r w:rsidRPr="004C5304">
              <w:rPr>
                <w:sz w:val="12"/>
                <w:szCs w:val="12"/>
              </w:rPr>
              <w:t>148,30</w:t>
            </w:r>
          </w:p>
        </w:tc>
        <w:tc>
          <w:tcPr>
            <w:tcW w:w="517" w:type="pct"/>
            <w:shd w:val="clear" w:color="000000" w:fill="FFFFFF"/>
            <w:noWrap/>
            <w:vAlign w:val="bottom"/>
            <w:hideMark/>
          </w:tcPr>
          <w:p w14:paraId="1197950D" w14:textId="77777777" w:rsidR="004A6C4D" w:rsidRPr="004C5304" w:rsidRDefault="004A6C4D" w:rsidP="004F3BCF">
            <w:pPr>
              <w:jc w:val="right"/>
              <w:rPr>
                <w:sz w:val="12"/>
                <w:szCs w:val="12"/>
              </w:rPr>
            </w:pPr>
            <w:r w:rsidRPr="004C5304">
              <w:rPr>
                <w:sz w:val="12"/>
                <w:szCs w:val="12"/>
              </w:rPr>
              <w:t>124,30</w:t>
            </w:r>
          </w:p>
        </w:tc>
        <w:tc>
          <w:tcPr>
            <w:tcW w:w="1962" w:type="pct"/>
            <w:shd w:val="clear" w:color="000000" w:fill="FFFFFF"/>
            <w:vAlign w:val="center"/>
            <w:hideMark/>
          </w:tcPr>
          <w:p w14:paraId="7F3DBB5B" w14:textId="77777777" w:rsidR="004A6C4D" w:rsidRPr="004C5304" w:rsidRDefault="004A6C4D" w:rsidP="004F3BCF">
            <w:pPr>
              <w:rPr>
                <w:color w:val="000000"/>
                <w:sz w:val="12"/>
                <w:szCs w:val="12"/>
              </w:rPr>
            </w:pPr>
            <w:r w:rsidRPr="004C5304">
              <w:rPr>
                <w:color w:val="000000"/>
                <w:sz w:val="12"/>
                <w:szCs w:val="12"/>
              </w:rPr>
              <w:t>На основании подпункта 2) пункта 28 Основ ценообразования</w:t>
            </w:r>
          </w:p>
        </w:tc>
      </w:tr>
      <w:tr w:rsidR="004A6C4D" w:rsidRPr="00947B05" w14:paraId="40C3826C" w14:textId="77777777" w:rsidTr="004F3BCF">
        <w:trPr>
          <w:trHeight w:val="25"/>
        </w:trPr>
        <w:tc>
          <w:tcPr>
            <w:tcW w:w="324" w:type="pct"/>
            <w:shd w:val="clear" w:color="000000" w:fill="FFFFFF"/>
            <w:noWrap/>
            <w:vAlign w:val="bottom"/>
            <w:hideMark/>
          </w:tcPr>
          <w:p w14:paraId="67FE4031" w14:textId="77777777" w:rsidR="004A6C4D" w:rsidRPr="004C5304" w:rsidRDefault="004A6C4D" w:rsidP="004F3BCF">
            <w:pPr>
              <w:jc w:val="center"/>
              <w:rPr>
                <w:sz w:val="12"/>
                <w:szCs w:val="12"/>
              </w:rPr>
            </w:pPr>
            <w:r w:rsidRPr="004C5304">
              <w:rPr>
                <w:sz w:val="12"/>
                <w:szCs w:val="12"/>
              </w:rPr>
              <w:t>1.3.2.2.</w:t>
            </w:r>
          </w:p>
        </w:tc>
        <w:tc>
          <w:tcPr>
            <w:tcW w:w="1211" w:type="pct"/>
            <w:shd w:val="clear" w:color="000000" w:fill="FFFFFF"/>
            <w:vAlign w:val="bottom"/>
            <w:hideMark/>
          </w:tcPr>
          <w:p w14:paraId="1FF177A3" w14:textId="77777777" w:rsidR="004A6C4D" w:rsidRPr="004C5304" w:rsidRDefault="004A6C4D" w:rsidP="004F3BCF">
            <w:pPr>
              <w:jc w:val="right"/>
              <w:rPr>
                <w:sz w:val="12"/>
                <w:szCs w:val="12"/>
              </w:rPr>
            </w:pPr>
            <w:r w:rsidRPr="004C5304">
              <w:rPr>
                <w:sz w:val="12"/>
                <w:szCs w:val="12"/>
              </w:rPr>
              <w:t>Расходы на услуги вневедомственной охраны и коммунального хозяйства</w:t>
            </w:r>
          </w:p>
        </w:tc>
        <w:tc>
          <w:tcPr>
            <w:tcW w:w="469" w:type="pct"/>
            <w:shd w:val="clear" w:color="000000" w:fill="FFFFFF"/>
            <w:noWrap/>
            <w:vAlign w:val="center"/>
            <w:hideMark/>
          </w:tcPr>
          <w:p w14:paraId="0D8767E8"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1EA9F1E5"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78B1A405"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noWrap/>
            <w:vAlign w:val="center"/>
            <w:hideMark/>
          </w:tcPr>
          <w:p w14:paraId="51EE5F1B"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3D591A50" w14:textId="77777777" w:rsidTr="004F3BCF">
        <w:trPr>
          <w:trHeight w:val="25"/>
        </w:trPr>
        <w:tc>
          <w:tcPr>
            <w:tcW w:w="324" w:type="pct"/>
            <w:shd w:val="clear" w:color="000000" w:fill="FFFFFF"/>
            <w:noWrap/>
            <w:vAlign w:val="bottom"/>
            <w:hideMark/>
          </w:tcPr>
          <w:p w14:paraId="276F4D7E" w14:textId="77777777" w:rsidR="004A6C4D" w:rsidRPr="004C5304" w:rsidRDefault="004A6C4D" w:rsidP="004F3BCF">
            <w:pPr>
              <w:jc w:val="center"/>
              <w:rPr>
                <w:sz w:val="12"/>
                <w:szCs w:val="12"/>
              </w:rPr>
            </w:pPr>
            <w:r w:rsidRPr="004C5304">
              <w:rPr>
                <w:sz w:val="12"/>
                <w:szCs w:val="12"/>
              </w:rPr>
              <w:t>1.3.2.3.</w:t>
            </w:r>
          </w:p>
        </w:tc>
        <w:tc>
          <w:tcPr>
            <w:tcW w:w="1211" w:type="pct"/>
            <w:shd w:val="clear" w:color="000000" w:fill="FFFFFF"/>
            <w:vAlign w:val="bottom"/>
            <w:hideMark/>
          </w:tcPr>
          <w:p w14:paraId="73FC8F98" w14:textId="77777777" w:rsidR="004A6C4D" w:rsidRPr="004C5304" w:rsidRDefault="004A6C4D" w:rsidP="004F3BCF">
            <w:pPr>
              <w:jc w:val="right"/>
              <w:rPr>
                <w:sz w:val="12"/>
                <w:szCs w:val="12"/>
              </w:rPr>
            </w:pPr>
            <w:r w:rsidRPr="004C5304">
              <w:rPr>
                <w:sz w:val="12"/>
                <w:szCs w:val="12"/>
              </w:rPr>
              <w:t>Расходы на юридические и информационные услуги</w:t>
            </w:r>
          </w:p>
        </w:tc>
        <w:tc>
          <w:tcPr>
            <w:tcW w:w="469" w:type="pct"/>
            <w:shd w:val="clear" w:color="000000" w:fill="FFFFFF"/>
            <w:noWrap/>
            <w:vAlign w:val="center"/>
            <w:hideMark/>
          </w:tcPr>
          <w:p w14:paraId="3B1DBC98"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7ED8EF27" w14:textId="77777777" w:rsidR="004A6C4D" w:rsidRPr="004C5304" w:rsidRDefault="004A6C4D" w:rsidP="004F3BCF">
            <w:pPr>
              <w:jc w:val="right"/>
              <w:rPr>
                <w:sz w:val="12"/>
                <w:szCs w:val="12"/>
              </w:rPr>
            </w:pPr>
            <w:r w:rsidRPr="004C5304">
              <w:rPr>
                <w:sz w:val="12"/>
                <w:szCs w:val="12"/>
              </w:rPr>
              <w:t>213,00</w:t>
            </w:r>
          </w:p>
        </w:tc>
        <w:tc>
          <w:tcPr>
            <w:tcW w:w="517" w:type="pct"/>
            <w:shd w:val="clear" w:color="000000" w:fill="FFFFFF"/>
            <w:noWrap/>
            <w:vAlign w:val="bottom"/>
            <w:hideMark/>
          </w:tcPr>
          <w:p w14:paraId="635BA680" w14:textId="77777777" w:rsidR="004A6C4D" w:rsidRPr="004C5304" w:rsidRDefault="004A6C4D" w:rsidP="004F3BCF">
            <w:pPr>
              <w:jc w:val="right"/>
              <w:rPr>
                <w:sz w:val="12"/>
                <w:szCs w:val="12"/>
              </w:rPr>
            </w:pPr>
            <w:r w:rsidRPr="004C5304">
              <w:rPr>
                <w:sz w:val="12"/>
                <w:szCs w:val="12"/>
              </w:rPr>
              <w:t>213,00</w:t>
            </w:r>
          </w:p>
        </w:tc>
        <w:tc>
          <w:tcPr>
            <w:tcW w:w="1962" w:type="pct"/>
            <w:shd w:val="clear" w:color="000000" w:fill="FFFFFF"/>
            <w:noWrap/>
            <w:vAlign w:val="center"/>
            <w:hideMark/>
          </w:tcPr>
          <w:p w14:paraId="4E0F55BD" w14:textId="77777777" w:rsidR="004A6C4D" w:rsidRPr="004C5304" w:rsidRDefault="004A6C4D" w:rsidP="004F3BCF">
            <w:pPr>
              <w:rPr>
                <w:color w:val="000000"/>
                <w:sz w:val="12"/>
                <w:szCs w:val="12"/>
              </w:rPr>
            </w:pPr>
            <w:r w:rsidRPr="004C5304">
              <w:rPr>
                <w:color w:val="000000"/>
                <w:sz w:val="12"/>
                <w:szCs w:val="12"/>
              </w:rPr>
              <w:t> На основании подпункта 2) пункта 28 Основ ценообразования</w:t>
            </w:r>
          </w:p>
        </w:tc>
      </w:tr>
      <w:tr w:rsidR="004A6C4D" w:rsidRPr="00947B05" w14:paraId="327404DA" w14:textId="77777777" w:rsidTr="004F3BCF">
        <w:trPr>
          <w:trHeight w:val="25"/>
        </w:trPr>
        <w:tc>
          <w:tcPr>
            <w:tcW w:w="324" w:type="pct"/>
            <w:shd w:val="clear" w:color="000000" w:fill="FFFFFF"/>
            <w:noWrap/>
            <w:vAlign w:val="bottom"/>
            <w:hideMark/>
          </w:tcPr>
          <w:p w14:paraId="1E53430F" w14:textId="77777777" w:rsidR="004A6C4D" w:rsidRPr="004C5304" w:rsidRDefault="004A6C4D" w:rsidP="004F3BCF">
            <w:pPr>
              <w:jc w:val="center"/>
              <w:rPr>
                <w:sz w:val="12"/>
                <w:szCs w:val="12"/>
              </w:rPr>
            </w:pPr>
            <w:r w:rsidRPr="004C5304">
              <w:rPr>
                <w:sz w:val="12"/>
                <w:szCs w:val="12"/>
              </w:rPr>
              <w:t>1.3.2.4.</w:t>
            </w:r>
          </w:p>
        </w:tc>
        <w:tc>
          <w:tcPr>
            <w:tcW w:w="1211" w:type="pct"/>
            <w:shd w:val="clear" w:color="000000" w:fill="FFFFFF"/>
            <w:vAlign w:val="bottom"/>
            <w:hideMark/>
          </w:tcPr>
          <w:p w14:paraId="7B4061AD" w14:textId="77777777" w:rsidR="004A6C4D" w:rsidRPr="004C5304" w:rsidRDefault="004A6C4D" w:rsidP="004F3BCF">
            <w:pPr>
              <w:jc w:val="right"/>
              <w:rPr>
                <w:sz w:val="12"/>
                <w:szCs w:val="12"/>
              </w:rPr>
            </w:pPr>
            <w:r w:rsidRPr="004C5304">
              <w:rPr>
                <w:sz w:val="12"/>
                <w:szCs w:val="12"/>
              </w:rPr>
              <w:t>Расходы на аудиторские и консультационные услуги</w:t>
            </w:r>
          </w:p>
        </w:tc>
        <w:tc>
          <w:tcPr>
            <w:tcW w:w="469" w:type="pct"/>
            <w:shd w:val="clear" w:color="000000" w:fill="FFFFFF"/>
            <w:noWrap/>
            <w:vAlign w:val="center"/>
            <w:hideMark/>
          </w:tcPr>
          <w:p w14:paraId="6FF011C5"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67E6B05E" w14:textId="77777777" w:rsidR="004A6C4D" w:rsidRPr="004C5304" w:rsidRDefault="004A6C4D" w:rsidP="004F3BCF">
            <w:pPr>
              <w:jc w:val="right"/>
              <w:rPr>
                <w:sz w:val="12"/>
                <w:szCs w:val="12"/>
              </w:rPr>
            </w:pPr>
            <w:r w:rsidRPr="004C5304">
              <w:rPr>
                <w:sz w:val="12"/>
                <w:szCs w:val="12"/>
              </w:rPr>
              <w:t>536,40</w:t>
            </w:r>
          </w:p>
        </w:tc>
        <w:tc>
          <w:tcPr>
            <w:tcW w:w="517" w:type="pct"/>
            <w:shd w:val="clear" w:color="000000" w:fill="FFFFFF"/>
            <w:noWrap/>
            <w:vAlign w:val="bottom"/>
            <w:hideMark/>
          </w:tcPr>
          <w:p w14:paraId="18090574" w14:textId="77777777" w:rsidR="004A6C4D" w:rsidRPr="004C5304" w:rsidRDefault="004A6C4D" w:rsidP="004F3BCF">
            <w:pPr>
              <w:jc w:val="right"/>
              <w:rPr>
                <w:sz w:val="12"/>
                <w:szCs w:val="12"/>
              </w:rPr>
            </w:pPr>
            <w:r w:rsidRPr="004C5304">
              <w:rPr>
                <w:sz w:val="12"/>
                <w:szCs w:val="12"/>
              </w:rPr>
              <w:t>536,50</w:t>
            </w:r>
          </w:p>
        </w:tc>
        <w:tc>
          <w:tcPr>
            <w:tcW w:w="1962" w:type="pct"/>
            <w:shd w:val="clear" w:color="000000" w:fill="FFFFFF"/>
            <w:vAlign w:val="center"/>
            <w:hideMark/>
          </w:tcPr>
          <w:p w14:paraId="2D22FDEC"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31F4E953" w14:textId="77777777" w:rsidTr="004F3BCF">
        <w:trPr>
          <w:trHeight w:val="25"/>
        </w:trPr>
        <w:tc>
          <w:tcPr>
            <w:tcW w:w="324" w:type="pct"/>
            <w:shd w:val="clear" w:color="000000" w:fill="FFFFFF"/>
            <w:noWrap/>
            <w:vAlign w:val="bottom"/>
            <w:hideMark/>
          </w:tcPr>
          <w:p w14:paraId="27EAE8ED" w14:textId="77777777" w:rsidR="004A6C4D" w:rsidRPr="004C5304" w:rsidRDefault="004A6C4D" w:rsidP="004F3BCF">
            <w:pPr>
              <w:jc w:val="center"/>
              <w:rPr>
                <w:sz w:val="12"/>
                <w:szCs w:val="12"/>
              </w:rPr>
            </w:pPr>
            <w:r w:rsidRPr="004C5304">
              <w:rPr>
                <w:sz w:val="12"/>
                <w:szCs w:val="12"/>
              </w:rPr>
              <w:t>1.3.2.5.</w:t>
            </w:r>
          </w:p>
        </w:tc>
        <w:tc>
          <w:tcPr>
            <w:tcW w:w="1211" w:type="pct"/>
            <w:shd w:val="clear" w:color="000000" w:fill="FFFFFF"/>
            <w:vAlign w:val="bottom"/>
            <w:hideMark/>
          </w:tcPr>
          <w:p w14:paraId="79F69BBE" w14:textId="77777777" w:rsidR="004A6C4D" w:rsidRPr="004C5304" w:rsidRDefault="004A6C4D" w:rsidP="004F3BCF">
            <w:pPr>
              <w:jc w:val="right"/>
              <w:rPr>
                <w:sz w:val="12"/>
                <w:szCs w:val="12"/>
              </w:rPr>
            </w:pPr>
            <w:r w:rsidRPr="004C5304">
              <w:rPr>
                <w:sz w:val="12"/>
                <w:szCs w:val="12"/>
              </w:rPr>
              <w:t>Транспортные услуги</w:t>
            </w:r>
          </w:p>
        </w:tc>
        <w:tc>
          <w:tcPr>
            <w:tcW w:w="469" w:type="pct"/>
            <w:shd w:val="clear" w:color="000000" w:fill="FFFFFF"/>
            <w:noWrap/>
            <w:vAlign w:val="center"/>
            <w:hideMark/>
          </w:tcPr>
          <w:p w14:paraId="04C1CB74"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19A6C555" w14:textId="77777777" w:rsidR="004A6C4D" w:rsidRPr="004C5304" w:rsidRDefault="004A6C4D" w:rsidP="004F3BCF">
            <w:pPr>
              <w:jc w:val="right"/>
              <w:rPr>
                <w:sz w:val="12"/>
                <w:szCs w:val="12"/>
              </w:rPr>
            </w:pPr>
            <w:r w:rsidRPr="004C5304">
              <w:rPr>
                <w:sz w:val="12"/>
                <w:szCs w:val="12"/>
              </w:rPr>
              <w:t>24,00</w:t>
            </w:r>
          </w:p>
        </w:tc>
        <w:tc>
          <w:tcPr>
            <w:tcW w:w="517" w:type="pct"/>
            <w:shd w:val="clear" w:color="000000" w:fill="FFFFFF"/>
            <w:noWrap/>
            <w:vAlign w:val="bottom"/>
            <w:hideMark/>
          </w:tcPr>
          <w:p w14:paraId="2DED1D74"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vAlign w:val="center"/>
            <w:hideMark/>
          </w:tcPr>
          <w:p w14:paraId="7C8FC13B" w14:textId="77777777" w:rsidR="004A6C4D" w:rsidRPr="004C5304" w:rsidRDefault="004A6C4D" w:rsidP="004F3BCF">
            <w:pPr>
              <w:rPr>
                <w:color w:val="000000"/>
                <w:sz w:val="12"/>
                <w:szCs w:val="12"/>
              </w:rPr>
            </w:pPr>
            <w:r w:rsidRPr="004C5304">
              <w:rPr>
                <w:color w:val="000000"/>
                <w:sz w:val="12"/>
                <w:szCs w:val="12"/>
              </w:rPr>
              <w:t> Расходы такси не приняты</w:t>
            </w:r>
          </w:p>
        </w:tc>
      </w:tr>
      <w:tr w:rsidR="004A6C4D" w:rsidRPr="00947B05" w14:paraId="30C78C8A" w14:textId="77777777" w:rsidTr="004F3BCF">
        <w:trPr>
          <w:trHeight w:val="25"/>
        </w:trPr>
        <w:tc>
          <w:tcPr>
            <w:tcW w:w="324" w:type="pct"/>
            <w:shd w:val="clear" w:color="000000" w:fill="FFFFFF"/>
            <w:noWrap/>
            <w:vAlign w:val="bottom"/>
            <w:hideMark/>
          </w:tcPr>
          <w:p w14:paraId="1BA7D66B" w14:textId="77777777" w:rsidR="004A6C4D" w:rsidRPr="004C5304" w:rsidRDefault="004A6C4D" w:rsidP="004F3BCF">
            <w:pPr>
              <w:jc w:val="center"/>
              <w:rPr>
                <w:sz w:val="12"/>
                <w:szCs w:val="12"/>
              </w:rPr>
            </w:pPr>
            <w:r w:rsidRPr="004C5304">
              <w:rPr>
                <w:sz w:val="12"/>
                <w:szCs w:val="12"/>
              </w:rPr>
              <w:t>1.3.2.6.</w:t>
            </w:r>
          </w:p>
        </w:tc>
        <w:tc>
          <w:tcPr>
            <w:tcW w:w="1211" w:type="pct"/>
            <w:shd w:val="clear" w:color="000000" w:fill="FFFFFF"/>
            <w:vAlign w:val="bottom"/>
            <w:hideMark/>
          </w:tcPr>
          <w:p w14:paraId="10D9825E" w14:textId="77777777" w:rsidR="004A6C4D" w:rsidRPr="004C5304" w:rsidRDefault="004A6C4D" w:rsidP="004F3BCF">
            <w:pPr>
              <w:jc w:val="right"/>
              <w:rPr>
                <w:sz w:val="12"/>
                <w:szCs w:val="12"/>
              </w:rPr>
            </w:pPr>
            <w:r w:rsidRPr="004C5304">
              <w:rPr>
                <w:sz w:val="12"/>
                <w:szCs w:val="12"/>
              </w:rPr>
              <w:t>Прочие услуги сторонних организаций</w:t>
            </w:r>
          </w:p>
        </w:tc>
        <w:tc>
          <w:tcPr>
            <w:tcW w:w="469" w:type="pct"/>
            <w:shd w:val="clear" w:color="000000" w:fill="FFFFFF"/>
            <w:noWrap/>
            <w:vAlign w:val="center"/>
            <w:hideMark/>
          </w:tcPr>
          <w:p w14:paraId="036B0C2C"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3CBE940E" w14:textId="77777777" w:rsidR="004A6C4D" w:rsidRPr="004C5304" w:rsidRDefault="004A6C4D" w:rsidP="004F3BCF">
            <w:pPr>
              <w:jc w:val="right"/>
              <w:rPr>
                <w:sz w:val="12"/>
                <w:szCs w:val="12"/>
              </w:rPr>
            </w:pPr>
            <w:r w:rsidRPr="004C5304">
              <w:rPr>
                <w:sz w:val="12"/>
                <w:szCs w:val="12"/>
              </w:rPr>
              <w:t>902,80</w:t>
            </w:r>
          </w:p>
        </w:tc>
        <w:tc>
          <w:tcPr>
            <w:tcW w:w="517" w:type="pct"/>
            <w:shd w:val="clear" w:color="000000" w:fill="FFFFFF"/>
            <w:noWrap/>
            <w:vAlign w:val="bottom"/>
            <w:hideMark/>
          </w:tcPr>
          <w:p w14:paraId="7642AD08" w14:textId="77777777" w:rsidR="004A6C4D" w:rsidRPr="004C5304" w:rsidRDefault="004A6C4D" w:rsidP="004F3BCF">
            <w:pPr>
              <w:jc w:val="right"/>
              <w:rPr>
                <w:sz w:val="12"/>
                <w:szCs w:val="12"/>
              </w:rPr>
            </w:pPr>
            <w:r w:rsidRPr="004C5304">
              <w:rPr>
                <w:sz w:val="12"/>
                <w:szCs w:val="12"/>
              </w:rPr>
              <w:t>525,14</w:t>
            </w:r>
          </w:p>
        </w:tc>
        <w:tc>
          <w:tcPr>
            <w:tcW w:w="1962" w:type="pct"/>
            <w:shd w:val="clear" w:color="000000" w:fill="FFFFFF"/>
            <w:vAlign w:val="center"/>
            <w:hideMark/>
          </w:tcPr>
          <w:p w14:paraId="76F504D6" w14:textId="77777777" w:rsidR="004A6C4D" w:rsidRPr="004C5304" w:rsidRDefault="004A6C4D" w:rsidP="004F3BCF">
            <w:pPr>
              <w:rPr>
                <w:color w:val="000000"/>
                <w:sz w:val="12"/>
                <w:szCs w:val="12"/>
              </w:rPr>
            </w:pPr>
            <w:r w:rsidRPr="004C5304">
              <w:rPr>
                <w:color w:val="000000"/>
                <w:sz w:val="12"/>
                <w:szCs w:val="12"/>
              </w:rPr>
              <w:t> На основании подпункта 2) пункта 28 Основ ценообразования</w:t>
            </w:r>
          </w:p>
        </w:tc>
      </w:tr>
      <w:tr w:rsidR="004A6C4D" w:rsidRPr="00947B05" w14:paraId="2A17FE94" w14:textId="77777777" w:rsidTr="004F3BCF">
        <w:trPr>
          <w:trHeight w:val="25"/>
        </w:trPr>
        <w:tc>
          <w:tcPr>
            <w:tcW w:w="324" w:type="pct"/>
            <w:shd w:val="clear" w:color="000000" w:fill="FFFFFF"/>
            <w:noWrap/>
            <w:vAlign w:val="bottom"/>
            <w:hideMark/>
          </w:tcPr>
          <w:p w14:paraId="72675B47" w14:textId="77777777" w:rsidR="004A6C4D" w:rsidRPr="004C5304" w:rsidRDefault="004A6C4D" w:rsidP="004F3BCF">
            <w:pPr>
              <w:jc w:val="center"/>
              <w:rPr>
                <w:i/>
                <w:iCs/>
                <w:sz w:val="12"/>
                <w:szCs w:val="12"/>
              </w:rPr>
            </w:pPr>
            <w:r w:rsidRPr="004C5304">
              <w:rPr>
                <w:i/>
                <w:iCs/>
                <w:sz w:val="12"/>
                <w:szCs w:val="12"/>
              </w:rPr>
              <w:t>1.3.3.</w:t>
            </w:r>
          </w:p>
        </w:tc>
        <w:tc>
          <w:tcPr>
            <w:tcW w:w="1211" w:type="pct"/>
            <w:shd w:val="clear" w:color="000000" w:fill="FFFFFF"/>
            <w:vAlign w:val="bottom"/>
            <w:hideMark/>
          </w:tcPr>
          <w:p w14:paraId="0225A823" w14:textId="77777777" w:rsidR="004A6C4D" w:rsidRPr="004C5304" w:rsidRDefault="004A6C4D" w:rsidP="004F3BCF">
            <w:pPr>
              <w:rPr>
                <w:i/>
                <w:iCs/>
                <w:sz w:val="12"/>
                <w:szCs w:val="12"/>
              </w:rPr>
            </w:pPr>
            <w:r w:rsidRPr="004C5304">
              <w:rPr>
                <w:i/>
                <w:iCs/>
                <w:sz w:val="12"/>
                <w:szCs w:val="12"/>
              </w:rPr>
              <w:t>Расходы на командировки и представительские</w:t>
            </w:r>
          </w:p>
        </w:tc>
        <w:tc>
          <w:tcPr>
            <w:tcW w:w="469" w:type="pct"/>
            <w:shd w:val="clear" w:color="000000" w:fill="FFFFFF"/>
            <w:noWrap/>
            <w:vAlign w:val="center"/>
            <w:hideMark/>
          </w:tcPr>
          <w:p w14:paraId="79AFE535"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6BF91FAF" w14:textId="77777777" w:rsidR="004A6C4D" w:rsidRPr="004C5304" w:rsidRDefault="004A6C4D" w:rsidP="004F3BCF">
            <w:pPr>
              <w:jc w:val="right"/>
              <w:rPr>
                <w:sz w:val="12"/>
                <w:szCs w:val="12"/>
              </w:rPr>
            </w:pPr>
            <w:r w:rsidRPr="004C5304">
              <w:rPr>
                <w:sz w:val="12"/>
                <w:szCs w:val="12"/>
              </w:rPr>
              <w:t>221,91</w:t>
            </w:r>
          </w:p>
        </w:tc>
        <w:tc>
          <w:tcPr>
            <w:tcW w:w="517" w:type="pct"/>
            <w:shd w:val="clear" w:color="000000" w:fill="FFFFFF"/>
            <w:noWrap/>
            <w:vAlign w:val="bottom"/>
            <w:hideMark/>
          </w:tcPr>
          <w:p w14:paraId="4F41700A" w14:textId="77777777" w:rsidR="004A6C4D" w:rsidRPr="004C5304" w:rsidRDefault="004A6C4D" w:rsidP="004F3BCF">
            <w:pPr>
              <w:jc w:val="right"/>
              <w:rPr>
                <w:sz w:val="12"/>
                <w:szCs w:val="12"/>
              </w:rPr>
            </w:pPr>
            <w:r w:rsidRPr="004C5304">
              <w:rPr>
                <w:sz w:val="12"/>
                <w:szCs w:val="12"/>
              </w:rPr>
              <w:t>110,95</w:t>
            </w:r>
          </w:p>
        </w:tc>
        <w:tc>
          <w:tcPr>
            <w:tcW w:w="1962" w:type="pct"/>
            <w:shd w:val="clear" w:color="000000" w:fill="FFFFFF"/>
            <w:vAlign w:val="center"/>
            <w:hideMark/>
          </w:tcPr>
          <w:p w14:paraId="1C740607" w14:textId="77777777" w:rsidR="004A6C4D" w:rsidRPr="004C5304" w:rsidRDefault="004A6C4D" w:rsidP="004F3BCF">
            <w:pPr>
              <w:rPr>
                <w:color w:val="000000"/>
                <w:sz w:val="12"/>
                <w:szCs w:val="12"/>
              </w:rPr>
            </w:pPr>
            <w:r w:rsidRPr="004C5304">
              <w:rPr>
                <w:color w:val="000000"/>
                <w:sz w:val="12"/>
                <w:szCs w:val="12"/>
              </w:rPr>
              <w:t>Уменьшено количество обучающихся в связи с корректировкой численности </w:t>
            </w:r>
          </w:p>
        </w:tc>
      </w:tr>
      <w:tr w:rsidR="004A6C4D" w:rsidRPr="00947B05" w14:paraId="5CF085C3" w14:textId="77777777" w:rsidTr="004F3BCF">
        <w:trPr>
          <w:trHeight w:val="25"/>
        </w:trPr>
        <w:tc>
          <w:tcPr>
            <w:tcW w:w="324" w:type="pct"/>
            <w:shd w:val="clear" w:color="000000" w:fill="FFFFFF"/>
            <w:noWrap/>
            <w:vAlign w:val="bottom"/>
            <w:hideMark/>
          </w:tcPr>
          <w:p w14:paraId="758E4AE7" w14:textId="77777777" w:rsidR="004A6C4D" w:rsidRPr="004C5304" w:rsidRDefault="004A6C4D" w:rsidP="004F3BCF">
            <w:pPr>
              <w:jc w:val="center"/>
              <w:rPr>
                <w:i/>
                <w:iCs/>
                <w:sz w:val="12"/>
                <w:szCs w:val="12"/>
              </w:rPr>
            </w:pPr>
            <w:r w:rsidRPr="004C5304">
              <w:rPr>
                <w:i/>
                <w:iCs/>
                <w:sz w:val="12"/>
                <w:szCs w:val="12"/>
              </w:rPr>
              <w:t>1.3.4.</w:t>
            </w:r>
          </w:p>
        </w:tc>
        <w:tc>
          <w:tcPr>
            <w:tcW w:w="1211" w:type="pct"/>
            <w:shd w:val="clear" w:color="000000" w:fill="FFFFFF"/>
            <w:vAlign w:val="bottom"/>
            <w:hideMark/>
          </w:tcPr>
          <w:p w14:paraId="6EDC89A2" w14:textId="77777777" w:rsidR="004A6C4D" w:rsidRPr="004C5304" w:rsidRDefault="004A6C4D" w:rsidP="004F3BCF">
            <w:pPr>
              <w:rPr>
                <w:i/>
                <w:iCs/>
                <w:sz w:val="12"/>
                <w:szCs w:val="12"/>
              </w:rPr>
            </w:pPr>
            <w:r w:rsidRPr="004C5304">
              <w:rPr>
                <w:i/>
                <w:iCs/>
                <w:sz w:val="12"/>
                <w:szCs w:val="12"/>
              </w:rPr>
              <w:t>Расходы на подготовку кадров</w:t>
            </w:r>
          </w:p>
        </w:tc>
        <w:tc>
          <w:tcPr>
            <w:tcW w:w="469" w:type="pct"/>
            <w:shd w:val="clear" w:color="000000" w:fill="FFFFFF"/>
            <w:noWrap/>
            <w:vAlign w:val="center"/>
            <w:hideMark/>
          </w:tcPr>
          <w:p w14:paraId="1D9906A9"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12A15026" w14:textId="77777777" w:rsidR="004A6C4D" w:rsidRPr="004C5304" w:rsidRDefault="004A6C4D" w:rsidP="004F3BCF">
            <w:pPr>
              <w:jc w:val="right"/>
              <w:rPr>
                <w:sz w:val="12"/>
                <w:szCs w:val="12"/>
              </w:rPr>
            </w:pPr>
            <w:r w:rsidRPr="004C5304">
              <w:rPr>
                <w:sz w:val="12"/>
                <w:szCs w:val="12"/>
              </w:rPr>
              <w:t>203,10</w:t>
            </w:r>
          </w:p>
        </w:tc>
        <w:tc>
          <w:tcPr>
            <w:tcW w:w="517" w:type="pct"/>
            <w:shd w:val="clear" w:color="000000" w:fill="FFFFFF"/>
            <w:noWrap/>
            <w:vAlign w:val="bottom"/>
            <w:hideMark/>
          </w:tcPr>
          <w:p w14:paraId="518C719C" w14:textId="77777777" w:rsidR="004A6C4D" w:rsidRPr="004C5304" w:rsidRDefault="004A6C4D" w:rsidP="004F3BCF">
            <w:pPr>
              <w:jc w:val="right"/>
              <w:rPr>
                <w:sz w:val="12"/>
                <w:szCs w:val="12"/>
              </w:rPr>
            </w:pPr>
            <w:r w:rsidRPr="004C5304">
              <w:rPr>
                <w:sz w:val="12"/>
                <w:szCs w:val="12"/>
              </w:rPr>
              <w:t>157,00</w:t>
            </w:r>
          </w:p>
        </w:tc>
        <w:tc>
          <w:tcPr>
            <w:tcW w:w="1962" w:type="pct"/>
            <w:shd w:val="clear" w:color="000000" w:fill="FFFFFF"/>
            <w:vAlign w:val="center"/>
            <w:hideMark/>
          </w:tcPr>
          <w:p w14:paraId="13EF432B" w14:textId="77777777" w:rsidR="004A6C4D" w:rsidRPr="004C5304" w:rsidRDefault="004A6C4D" w:rsidP="004F3BCF">
            <w:pPr>
              <w:rPr>
                <w:color w:val="000000"/>
                <w:sz w:val="12"/>
                <w:szCs w:val="12"/>
              </w:rPr>
            </w:pPr>
            <w:r w:rsidRPr="004C5304">
              <w:rPr>
                <w:color w:val="000000"/>
                <w:sz w:val="12"/>
                <w:szCs w:val="12"/>
              </w:rPr>
              <w:t>Уменьшено количество обучающихся в связи с корректировкой численности </w:t>
            </w:r>
          </w:p>
        </w:tc>
      </w:tr>
      <w:tr w:rsidR="004A6C4D" w:rsidRPr="00947B05" w14:paraId="13A8913F" w14:textId="77777777" w:rsidTr="004F3BCF">
        <w:trPr>
          <w:trHeight w:val="346"/>
        </w:trPr>
        <w:tc>
          <w:tcPr>
            <w:tcW w:w="324" w:type="pct"/>
            <w:shd w:val="clear" w:color="000000" w:fill="FFFFFF"/>
            <w:noWrap/>
            <w:vAlign w:val="bottom"/>
            <w:hideMark/>
          </w:tcPr>
          <w:p w14:paraId="12486C13" w14:textId="77777777" w:rsidR="004A6C4D" w:rsidRPr="004C5304" w:rsidRDefault="004A6C4D" w:rsidP="004F3BCF">
            <w:pPr>
              <w:jc w:val="center"/>
              <w:rPr>
                <w:i/>
                <w:iCs/>
                <w:sz w:val="12"/>
                <w:szCs w:val="12"/>
              </w:rPr>
            </w:pPr>
            <w:r w:rsidRPr="004C5304">
              <w:rPr>
                <w:i/>
                <w:iCs/>
                <w:sz w:val="12"/>
                <w:szCs w:val="12"/>
              </w:rPr>
              <w:t>1.3.5.</w:t>
            </w:r>
          </w:p>
        </w:tc>
        <w:tc>
          <w:tcPr>
            <w:tcW w:w="1211" w:type="pct"/>
            <w:shd w:val="clear" w:color="000000" w:fill="FFFFFF"/>
            <w:vAlign w:val="bottom"/>
            <w:hideMark/>
          </w:tcPr>
          <w:p w14:paraId="7F66CD65" w14:textId="77777777" w:rsidR="004A6C4D" w:rsidRPr="004C5304" w:rsidRDefault="004A6C4D" w:rsidP="004F3BCF">
            <w:pPr>
              <w:rPr>
                <w:i/>
                <w:iCs/>
                <w:sz w:val="12"/>
                <w:szCs w:val="12"/>
              </w:rPr>
            </w:pPr>
            <w:r w:rsidRPr="004C5304">
              <w:rPr>
                <w:i/>
                <w:iCs/>
                <w:sz w:val="12"/>
                <w:szCs w:val="12"/>
              </w:rPr>
              <w:t>Расходы на обеспечение нормальных условий труда и мер по технике безопасности</w:t>
            </w:r>
          </w:p>
        </w:tc>
        <w:tc>
          <w:tcPr>
            <w:tcW w:w="469" w:type="pct"/>
            <w:shd w:val="clear" w:color="000000" w:fill="FFFFFF"/>
            <w:noWrap/>
            <w:vAlign w:val="center"/>
            <w:hideMark/>
          </w:tcPr>
          <w:p w14:paraId="25E29A3F"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014434CA" w14:textId="77777777" w:rsidR="004A6C4D" w:rsidRPr="004C5304" w:rsidRDefault="004A6C4D" w:rsidP="004F3BCF">
            <w:pPr>
              <w:jc w:val="right"/>
              <w:rPr>
                <w:sz w:val="12"/>
                <w:szCs w:val="12"/>
              </w:rPr>
            </w:pPr>
            <w:r w:rsidRPr="004C5304">
              <w:rPr>
                <w:sz w:val="12"/>
                <w:szCs w:val="12"/>
              </w:rPr>
              <w:t>45,00</w:t>
            </w:r>
          </w:p>
        </w:tc>
        <w:tc>
          <w:tcPr>
            <w:tcW w:w="517" w:type="pct"/>
            <w:shd w:val="clear" w:color="000000" w:fill="FFFFFF"/>
            <w:noWrap/>
            <w:vAlign w:val="bottom"/>
            <w:hideMark/>
          </w:tcPr>
          <w:p w14:paraId="30A9CAF4" w14:textId="77777777" w:rsidR="004A6C4D" w:rsidRPr="004C5304" w:rsidRDefault="004A6C4D" w:rsidP="004F3BCF">
            <w:pPr>
              <w:jc w:val="right"/>
              <w:rPr>
                <w:sz w:val="12"/>
                <w:szCs w:val="12"/>
              </w:rPr>
            </w:pPr>
            <w:r w:rsidRPr="004C5304">
              <w:rPr>
                <w:sz w:val="12"/>
                <w:szCs w:val="12"/>
              </w:rPr>
              <w:t>7,50</w:t>
            </w:r>
          </w:p>
        </w:tc>
        <w:tc>
          <w:tcPr>
            <w:tcW w:w="1962" w:type="pct"/>
            <w:shd w:val="clear" w:color="000000" w:fill="FFFFFF"/>
            <w:vAlign w:val="center"/>
            <w:hideMark/>
          </w:tcPr>
          <w:p w14:paraId="7CDBB480" w14:textId="77777777" w:rsidR="004A6C4D" w:rsidRPr="004C5304" w:rsidRDefault="004A6C4D" w:rsidP="004F3BCF">
            <w:pPr>
              <w:rPr>
                <w:color w:val="000000"/>
                <w:sz w:val="12"/>
                <w:szCs w:val="12"/>
              </w:rPr>
            </w:pPr>
            <w:r w:rsidRPr="004C5304">
              <w:rPr>
                <w:color w:val="000000"/>
                <w:sz w:val="12"/>
                <w:szCs w:val="12"/>
              </w:rPr>
              <w:t> </w:t>
            </w:r>
            <w:r w:rsidRPr="00B83FF8">
              <w:rPr>
                <w:sz w:val="10"/>
                <w:szCs w:val="10"/>
              </w:rPr>
              <w:t>Согласно Постановления 426-ФЗ от 28.12.2013 делается один раз в пять лет.</w:t>
            </w:r>
            <w:r>
              <w:t xml:space="preserve"> </w:t>
            </w:r>
            <w:r w:rsidRPr="004C5304">
              <w:rPr>
                <w:color w:val="000000"/>
                <w:sz w:val="12"/>
                <w:szCs w:val="12"/>
              </w:rPr>
              <w:t>Пересчитано на количество человек и один раз в пять лет</w:t>
            </w:r>
          </w:p>
        </w:tc>
      </w:tr>
      <w:tr w:rsidR="004A6C4D" w:rsidRPr="00947B05" w14:paraId="4C6F4A07" w14:textId="77777777" w:rsidTr="004F3BCF">
        <w:trPr>
          <w:trHeight w:val="25"/>
        </w:trPr>
        <w:tc>
          <w:tcPr>
            <w:tcW w:w="324" w:type="pct"/>
            <w:shd w:val="clear" w:color="000000" w:fill="FFFFFF"/>
            <w:noWrap/>
            <w:vAlign w:val="bottom"/>
            <w:hideMark/>
          </w:tcPr>
          <w:p w14:paraId="44D8C79F" w14:textId="77777777" w:rsidR="004A6C4D" w:rsidRPr="004C5304" w:rsidRDefault="004A6C4D" w:rsidP="004F3BCF">
            <w:pPr>
              <w:jc w:val="center"/>
              <w:rPr>
                <w:i/>
                <w:iCs/>
                <w:sz w:val="12"/>
                <w:szCs w:val="12"/>
              </w:rPr>
            </w:pPr>
            <w:r w:rsidRPr="004C5304">
              <w:rPr>
                <w:i/>
                <w:iCs/>
                <w:sz w:val="12"/>
                <w:szCs w:val="12"/>
              </w:rPr>
              <w:t>1.3.6.</w:t>
            </w:r>
          </w:p>
        </w:tc>
        <w:tc>
          <w:tcPr>
            <w:tcW w:w="1211" w:type="pct"/>
            <w:shd w:val="clear" w:color="000000" w:fill="FFFFFF"/>
            <w:vAlign w:val="bottom"/>
            <w:hideMark/>
          </w:tcPr>
          <w:p w14:paraId="4B6EFF45" w14:textId="77777777" w:rsidR="004A6C4D" w:rsidRPr="004C5304" w:rsidRDefault="004A6C4D" w:rsidP="004F3BCF">
            <w:pPr>
              <w:rPr>
                <w:i/>
                <w:iCs/>
                <w:sz w:val="12"/>
                <w:szCs w:val="12"/>
              </w:rPr>
            </w:pPr>
            <w:r w:rsidRPr="004C5304">
              <w:rPr>
                <w:i/>
                <w:iCs/>
                <w:sz w:val="12"/>
                <w:szCs w:val="12"/>
              </w:rPr>
              <w:t>Электроэнергия на хоз. нужды</w:t>
            </w:r>
          </w:p>
        </w:tc>
        <w:tc>
          <w:tcPr>
            <w:tcW w:w="469" w:type="pct"/>
            <w:shd w:val="clear" w:color="000000" w:fill="FFFFFF"/>
            <w:noWrap/>
            <w:vAlign w:val="center"/>
            <w:hideMark/>
          </w:tcPr>
          <w:p w14:paraId="7C43D21B"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50E0400E"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460648CE"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vAlign w:val="center"/>
            <w:hideMark/>
          </w:tcPr>
          <w:p w14:paraId="7A23DA01"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161AE560" w14:textId="77777777" w:rsidTr="004F3BCF">
        <w:trPr>
          <w:trHeight w:val="172"/>
        </w:trPr>
        <w:tc>
          <w:tcPr>
            <w:tcW w:w="324" w:type="pct"/>
            <w:shd w:val="clear" w:color="000000" w:fill="FFFFFF"/>
            <w:noWrap/>
            <w:vAlign w:val="bottom"/>
            <w:hideMark/>
          </w:tcPr>
          <w:p w14:paraId="6477DD83" w14:textId="77777777" w:rsidR="004A6C4D" w:rsidRPr="004C5304" w:rsidRDefault="004A6C4D" w:rsidP="004F3BCF">
            <w:pPr>
              <w:jc w:val="center"/>
              <w:rPr>
                <w:i/>
                <w:iCs/>
                <w:sz w:val="12"/>
                <w:szCs w:val="12"/>
              </w:rPr>
            </w:pPr>
            <w:r w:rsidRPr="004C5304">
              <w:rPr>
                <w:i/>
                <w:iCs/>
                <w:sz w:val="12"/>
                <w:szCs w:val="12"/>
              </w:rPr>
              <w:t>1.3.7.</w:t>
            </w:r>
          </w:p>
        </w:tc>
        <w:tc>
          <w:tcPr>
            <w:tcW w:w="1211" w:type="pct"/>
            <w:shd w:val="clear" w:color="000000" w:fill="FFFFFF"/>
            <w:vAlign w:val="bottom"/>
            <w:hideMark/>
          </w:tcPr>
          <w:p w14:paraId="6579C4CD" w14:textId="77777777" w:rsidR="004A6C4D" w:rsidRPr="004C5304" w:rsidRDefault="004A6C4D" w:rsidP="004F3BCF">
            <w:pPr>
              <w:rPr>
                <w:i/>
                <w:iCs/>
                <w:sz w:val="12"/>
                <w:szCs w:val="12"/>
              </w:rPr>
            </w:pPr>
            <w:r w:rsidRPr="004C5304">
              <w:rPr>
                <w:i/>
                <w:iCs/>
                <w:sz w:val="12"/>
                <w:szCs w:val="12"/>
              </w:rPr>
              <w:t>Теплоэнергия</w:t>
            </w:r>
          </w:p>
        </w:tc>
        <w:tc>
          <w:tcPr>
            <w:tcW w:w="469" w:type="pct"/>
            <w:shd w:val="clear" w:color="000000" w:fill="FFFFFF"/>
            <w:noWrap/>
            <w:vAlign w:val="center"/>
            <w:hideMark/>
          </w:tcPr>
          <w:p w14:paraId="0B7FE0FD"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43E70EB2"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122B92C4"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vAlign w:val="center"/>
            <w:hideMark/>
          </w:tcPr>
          <w:p w14:paraId="2CAA2359"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1009419B" w14:textId="77777777" w:rsidTr="004F3BCF">
        <w:trPr>
          <w:trHeight w:val="172"/>
        </w:trPr>
        <w:tc>
          <w:tcPr>
            <w:tcW w:w="324" w:type="pct"/>
            <w:shd w:val="clear" w:color="000000" w:fill="FFFFFF"/>
            <w:noWrap/>
            <w:vAlign w:val="bottom"/>
            <w:hideMark/>
          </w:tcPr>
          <w:p w14:paraId="20DE57C3" w14:textId="77777777" w:rsidR="004A6C4D" w:rsidRPr="004C5304" w:rsidRDefault="004A6C4D" w:rsidP="004F3BCF">
            <w:pPr>
              <w:jc w:val="center"/>
              <w:rPr>
                <w:i/>
                <w:iCs/>
                <w:sz w:val="12"/>
                <w:szCs w:val="12"/>
              </w:rPr>
            </w:pPr>
            <w:r w:rsidRPr="004C5304">
              <w:rPr>
                <w:i/>
                <w:iCs/>
                <w:sz w:val="12"/>
                <w:szCs w:val="12"/>
              </w:rPr>
              <w:t>1.3.8.</w:t>
            </w:r>
          </w:p>
        </w:tc>
        <w:tc>
          <w:tcPr>
            <w:tcW w:w="1211" w:type="pct"/>
            <w:shd w:val="clear" w:color="000000" w:fill="FFFFFF"/>
            <w:vAlign w:val="bottom"/>
            <w:hideMark/>
          </w:tcPr>
          <w:p w14:paraId="0CD99D0C" w14:textId="77777777" w:rsidR="004A6C4D" w:rsidRPr="004C5304" w:rsidRDefault="004A6C4D" w:rsidP="004F3BCF">
            <w:pPr>
              <w:rPr>
                <w:i/>
                <w:iCs/>
                <w:sz w:val="12"/>
                <w:szCs w:val="12"/>
              </w:rPr>
            </w:pPr>
            <w:r w:rsidRPr="004C5304">
              <w:rPr>
                <w:i/>
                <w:iCs/>
                <w:sz w:val="12"/>
                <w:szCs w:val="12"/>
              </w:rPr>
              <w:t>Расходы на страхование</w:t>
            </w:r>
          </w:p>
        </w:tc>
        <w:tc>
          <w:tcPr>
            <w:tcW w:w="469" w:type="pct"/>
            <w:shd w:val="clear" w:color="000000" w:fill="FFFFFF"/>
            <w:noWrap/>
            <w:vAlign w:val="center"/>
            <w:hideMark/>
          </w:tcPr>
          <w:p w14:paraId="136A9A99"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7BB98CC3" w14:textId="77777777" w:rsidR="004A6C4D" w:rsidRPr="004C5304" w:rsidRDefault="004A6C4D" w:rsidP="004F3BCF">
            <w:pPr>
              <w:jc w:val="right"/>
              <w:rPr>
                <w:sz w:val="12"/>
                <w:szCs w:val="12"/>
              </w:rPr>
            </w:pPr>
            <w:r w:rsidRPr="004C5304">
              <w:rPr>
                <w:sz w:val="12"/>
                <w:szCs w:val="12"/>
              </w:rPr>
              <w:t>415,86</w:t>
            </w:r>
          </w:p>
        </w:tc>
        <w:tc>
          <w:tcPr>
            <w:tcW w:w="517" w:type="pct"/>
            <w:shd w:val="clear" w:color="000000" w:fill="FFFFFF"/>
            <w:noWrap/>
            <w:vAlign w:val="bottom"/>
            <w:hideMark/>
          </w:tcPr>
          <w:p w14:paraId="185A02FD"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vAlign w:val="center"/>
            <w:hideMark/>
          </w:tcPr>
          <w:p w14:paraId="503157FC" w14:textId="77777777" w:rsidR="004A6C4D" w:rsidRPr="004C5304" w:rsidRDefault="004A6C4D" w:rsidP="004F3BCF">
            <w:pPr>
              <w:rPr>
                <w:color w:val="000000"/>
                <w:sz w:val="12"/>
                <w:szCs w:val="12"/>
              </w:rPr>
            </w:pPr>
            <w:r w:rsidRPr="004C5304">
              <w:rPr>
                <w:color w:val="000000"/>
                <w:sz w:val="12"/>
                <w:szCs w:val="12"/>
              </w:rPr>
              <w:t>отсутствует ППП</w:t>
            </w:r>
          </w:p>
        </w:tc>
      </w:tr>
      <w:tr w:rsidR="004A6C4D" w:rsidRPr="00947B05" w14:paraId="20207012" w14:textId="77777777" w:rsidTr="004F3BCF">
        <w:trPr>
          <w:trHeight w:val="172"/>
        </w:trPr>
        <w:tc>
          <w:tcPr>
            <w:tcW w:w="324" w:type="pct"/>
            <w:shd w:val="clear" w:color="000000" w:fill="FFFFFF"/>
            <w:noWrap/>
            <w:vAlign w:val="bottom"/>
            <w:hideMark/>
          </w:tcPr>
          <w:p w14:paraId="4E268FBB" w14:textId="77777777" w:rsidR="004A6C4D" w:rsidRPr="004C5304" w:rsidRDefault="004A6C4D" w:rsidP="004F3BCF">
            <w:pPr>
              <w:jc w:val="center"/>
              <w:rPr>
                <w:i/>
                <w:iCs/>
                <w:sz w:val="12"/>
                <w:szCs w:val="12"/>
              </w:rPr>
            </w:pPr>
            <w:r w:rsidRPr="004C5304">
              <w:rPr>
                <w:i/>
                <w:iCs/>
                <w:sz w:val="12"/>
                <w:szCs w:val="12"/>
              </w:rPr>
              <w:t>1.3.9.</w:t>
            </w:r>
          </w:p>
        </w:tc>
        <w:tc>
          <w:tcPr>
            <w:tcW w:w="1211" w:type="pct"/>
            <w:shd w:val="clear" w:color="000000" w:fill="FFFFFF"/>
            <w:vAlign w:val="bottom"/>
            <w:hideMark/>
          </w:tcPr>
          <w:p w14:paraId="3864CA28" w14:textId="77777777" w:rsidR="004A6C4D" w:rsidRPr="004C5304" w:rsidRDefault="004A6C4D" w:rsidP="004F3BCF">
            <w:pPr>
              <w:rPr>
                <w:i/>
                <w:iCs/>
                <w:sz w:val="12"/>
                <w:szCs w:val="12"/>
              </w:rPr>
            </w:pPr>
            <w:r w:rsidRPr="004C5304">
              <w:rPr>
                <w:i/>
                <w:iCs/>
                <w:sz w:val="12"/>
                <w:szCs w:val="12"/>
              </w:rPr>
              <w:t>Другие прочие расходы</w:t>
            </w:r>
          </w:p>
        </w:tc>
        <w:tc>
          <w:tcPr>
            <w:tcW w:w="469" w:type="pct"/>
            <w:shd w:val="clear" w:color="000000" w:fill="FFFFFF"/>
            <w:noWrap/>
            <w:vAlign w:val="center"/>
            <w:hideMark/>
          </w:tcPr>
          <w:p w14:paraId="0DAC367A"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22B2A6E9"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3ABA0226"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vAlign w:val="center"/>
            <w:hideMark/>
          </w:tcPr>
          <w:p w14:paraId="0CF14CEA"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111ADB96" w14:textId="77777777" w:rsidTr="004F3BCF">
        <w:trPr>
          <w:trHeight w:val="25"/>
        </w:trPr>
        <w:tc>
          <w:tcPr>
            <w:tcW w:w="324" w:type="pct"/>
            <w:shd w:val="clear" w:color="000000" w:fill="FFFFFF"/>
            <w:noWrap/>
            <w:vAlign w:val="bottom"/>
            <w:hideMark/>
          </w:tcPr>
          <w:p w14:paraId="17782BD2" w14:textId="77777777" w:rsidR="004A6C4D" w:rsidRPr="004C5304" w:rsidRDefault="004A6C4D" w:rsidP="004F3BCF">
            <w:pPr>
              <w:jc w:val="center"/>
              <w:rPr>
                <w:sz w:val="12"/>
                <w:szCs w:val="12"/>
              </w:rPr>
            </w:pPr>
            <w:r w:rsidRPr="004C5304">
              <w:rPr>
                <w:sz w:val="12"/>
                <w:szCs w:val="12"/>
              </w:rPr>
              <w:t>1.4.</w:t>
            </w:r>
          </w:p>
        </w:tc>
        <w:tc>
          <w:tcPr>
            <w:tcW w:w="1211" w:type="pct"/>
            <w:shd w:val="clear" w:color="000000" w:fill="FFFFFF"/>
            <w:vAlign w:val="bottom"/>
            <w:hideMark/>
          </w:tcPr>
          <w:p w14:paraId="7835E37D" w14:textId="77777777" w:rsidR="004A6C4D" w:rsidRPr="004C5304" w:rsidRDefault="004A6C4D" w:rsidP="004F3BCF">
            <w:pPr>
              <w:rPr>
                <w:sz w:val="12"/>
                <w:szCs w:val="12"/>
              </w:rPr>
            </w:pPr>
            <w:r w:rsidRPr="004C5304">
              <w:rPr>
                <w:sz w:val="12"/>
                <w:szCs w:val="12"/>
              </w:rPr>
              <w:t>Подконтрольные расходы из прибыли</w:t>
            </w:r>
          </w:p>
        </w:tc>
        <w:tc>
          <w:tcPr>
            <w:tcW w:w="469" w:type="pct"/>
            <w:shd w:val="clear" w:color="000000" w:fill="FFFFFF"/>
            <w:noWrap/>
            <w:vAlign w:val="center"/>
            <w:hideMark/>
          </w:tcPr>
          <w:p w14:paraId="46652833"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31C3F4AF" w14:textId="77777777" w:rsidR="004A6C4D" w:rsidRPr="004C5304" w:rsidRDefault="004A6C4D" w:rsidP="004F3BCF">
            <w:pPr>
              <w:jc w:val="right"/>
              <w:rPr>
                <w:sz w:val="12"/>
                <w:szCs w:val="12"/>
              </w:rPr>
            </w:pPr>
            <w:r w:rsidRPr="004C5304">
              <w:rPr>
                <w:sz w:val="12"/>
                <w:szCs w:val="12"/>
              </w:rPr>
              <w:t>5 249,86</w:t>
            </w:r>
          </w:p>
        </w:tc>
        <w:tc>
          <w:tcPr>
            <w:tcW w:w="517" w:type="pct"/>
            <w:shd w:val="clear" w:color="000000" w:fill="FFFFFF"/>
            <w:noWrap/>
            <w:vAlign w:val="bottom"/>
            <w:hideMark/>
          </w:tcPr>
          <w:p w14:paraId="458EB457" w14:textId="77777777" w:rsidR="004A6C4D" w:rsidRPr="004C5304" w:rsidRDefault="004A6C4D" w:rsidP="004F3BCF">
            <w:pPr>
              <w:jc w:val="right"/>
              <w:rPr>
                <w:sz w:val="12"/>
                <w:szCs w:val="12"/>
              </w:rPr>
            </w:pPr>
            <w:r w:rsidRPr="004C5304">
              <w:rPr>
                <w:sz w:val="12"/>
                <w:szCs w:val="12"/>
              </w:rPr>
              <w:t>1 539,04</w:t>
            </w:r>
          </w:p>
        </w:tc>
        <w:tc>
          <w:tcPr>
            <w:tcW w:w="1962" w:type="pct"/>
            <w:shd w:val="clear" w:color="000000" w:fill="FFFFFF"/>
            <w:vAlign w:val="center"/>
            <w:hideMark/>
          </w:tcPr>
          <w:p w14:paraId="0EA9547C" w14:textId="77777777" w:rsidR="004A6C4D" w:rsidRPr="004C5304" w:rsidRDefault="004A6C4D" w:rsidP="004F3BCF">
            <w:pPr>
              <w:rPr>
                <w:color w:val="000000"/>
                <w:sz w:val="12"/>
                <w:szCs w:val="12"/>
              </w:rPr>
            </w:pPr>
            <w:r w:rsidRPr="004C5304">
              <w:rPr>
                <w:color w:val="000000"/>
                <w:sz w:val="12"/>
                <w:szCs w:val="12"/>
              </w:rPr>
              <w:t xml:space="preserve">док от 17.10.2022 № 6278 т. П 1.21.3, </w:t>
            </w:r>
            <w:proofErr w:type="spellStart"/>
            <w:r w:rsidRPr="004C5304">
              <w:rPr>
                <w:color w:val="000000"/>
                <w:sz w:val="12"/>
                <w:szCs w:val="12"/>
              </w:rPr>
              <w:t>стр</w:t>
            </w:r>
            <w:proofErr w:type="spellEnd"/>
            <w:r w:rsidRPr="004C5304">
              <w:rPr>
                <w:color w:val="000000"/>
                <w:sz w:val="12"/>
                <w:szCs w:val="12"/>
              </w:rPr>
              <w:t xml:space="preserve"> 64. Принято по п. 4.2 Положение об оплате труда (эл вид т.2) годовая премия в размере месячной оплаты труда</w:t>
            </w:r>
          </w:p>
        </w:tc>
      </w:tr>
      <w:tr w:rsidR="004A6C4D" w:rsidRPr="00947B05" w14:paraId="4A86C074" w14:textId="77777777" w:rsidTr="004F3BCF">
        <w:trPr>
          <w:trHeight w:val="25"/>
        </w:trPr>
        <w:tc>
          <w:tcPr>
            <w:tcW w:w="1535" w:type="pct"/>
            <w:gridSpan w:val="2"/>
            <w:shd w:val="clear" w:color="000000" w:fill="FFFFFF"/>
            <w:vAlign w:val="bottom"/>
            <w:hideMark/>
          </w:tcPr>
          <w:p w14:paraId="4E66C85B" w14:textId="77777777" w:rsidR="004A6C4D" w:rsidRPr="004C5304" w:rsidRDefault="004A6C4D" w:rsidP="004F3BCF">
            <w:pPr>
              <w:rPr>
                <w:b/>
                <w:bCs/>
                <w:sz w:val="12"/>
                <w:szCs w:val="12"/>
              </w:rPr>
            </w:pPr>
            <w:r w:rsidRPr="004C5304">
              <w:rPr>
                <w:b/>
                <w:bCs/>
                <w:sz w:val="12"/>
                <w:szCs w:val="12"/>
              </w:rPr>
              <w:t>ИТОГО подконтрольные расходы</w:t>
            </w:r>
          </w:p>
        </w:tc>
        <w:tc>
          <w:tcPr>
            <w:tcW w:w="469" w:type="pct"/>
            <w:shd w:val="clear" w:color="000000" w:fill="FFFFFF"/>
            <w:noWrap/>
            <w:vAlign w:val="center"/>
            <w:hideMark/>
          </w:tcPr>
          <w:p w14:paraId="5821341B" w14:textId="77777777" w:rsidR="004A6C4D" w:rsidRPr="004C5304" w:rsidRDefault="004A6C4D" w:rsidP="004F3BCF">
            <w:pPr>
              <w:jc w:val="center"/>
              <w:rPr>
                <w:b/>
                <w:bCs/>
                <w:sz w:val="12"/>
                <w:szCs w:val="12"/>
              </w:rPr>
            </w:pPr>
            <w:proofErr w:type="spellStart"/>
            <w:r w:rsidRPr="004C5304">
              <w:rPr>
                <w:b/>
                <w:bCs/>
                <w:sz w:val="12"/>
                <w:szCs w:val="12"/>
              </w:rPr>
              <w:t>тыс.руб</w:t>
            </w:r>
            <w:proofErr w:type="spellEnd"/>
            <w:r w:rsidRPr="004C5304">
              <w:rPr>
                <w:b/>
                <w:bCs/>
                <w:sz w:val="12"/>
                <w:szCs w:val="12"/>
              </w:rPr>
              <w:t>.</w:t>
            </w:r>
          </w:p>
        </w:tc>
        <w:tc>
          <w:tcPr>
            <w:tcW w:w="517" w:type="pct"/>
            <w:shd w:val="clear" w:color="000000" w:fill="FFFFFF"/>
            <w:noWrap/>
            <w:vAlign w:val="bottom"/>
            <w:hideMark/>
          </w:tcPr>
          <w:p w14:paraId="0CD8E2FA" w14:textId="77777777" w:rsidR="004A6C4D" w:rsidRPr="004C5304" w:rsidRDefault="004A6C4D" w:rsidP="004F3BCF">
            <w:pPr>
              <w:jc w:val="right"/>
              <w:rPr>
                <w:b/>
                <w:bCs/>
                <w:sz w:val="12"/>
                <w:szCs w:val="12"/>
              </w:rPr>
            </w:pPr>
            <w:r w:rsidRPr="004C5304">
              <w:rPr>
                <w:b/>
                <w:bCs/>
                <w:sz w:val="12"/>
                <w:szCs w:val="12"/>
              </w:rPr>
              <w:t>243 230,36</w:t>
            </w:r>
          </w:p>
        </w:tc>
        <w:tc>
          <w:tcPr>
            <w:tcW w:w="517" w:type="pct"/>
            <w:shd w:val="clear" w:color="000000" w:fill="FFFFFF"/>
            <w:noWrap/>
            <w:vAlign w:val="bottom"/>
            <w:hideMark/>
          </w:tcPr>
          <w:p w14:paraId="77884B43" w14:textId="77777777" w:rsidR="004A6C4D" w:rsidRPr="004C5304" w:rsidRDefault="004A6C4D" w:rsidP="004F3BCF">
            <w:pPr>
              <w:jc w:val="right"/>
              <w:rPr>
                <w:b/>
                <w:bCs/>
                <w:sz w:val="12"/>
                <w:szCs w:val="12"/>
              </w:rPr>
            </w:pPr>
            <w:r w:rsidRPr="004C5304">
              <w:rPr>
                <w:b/>
                <w:bCs/>
                <w:sz w:val="12"/>
                <w:szCs w:val="12"/>
              </w:rPr>
              <w:t>159 327,60</w:t>
            </w:r>
          </w:p>
        </w:tc>
        <w:tc>
          <w:tcPr>
            <w:tcW w:w="1962" w:type="pct"/>
            <w:shd w:val="clear" w:color="auto" w:fill="auto"/>
            <w:vAlign w:val="center"/>
            <w:hideMark/>
          </w:tcPr>
          <w:p w14:paraId="42BC3D41" w14:textId="77777777" w:rsidR="004A6C4D" w:rsidRPr="004C5304" w:rsidRDefault="004A6C4D" w:rsidP="004F3BCF">
            <w:pPr>
              <w:rPr>
                <w:color w:val="000000"/>
                <w:sz w:val="12"/>
                <w:szCs w:val="12"/>
              </w:rPr>
            </w:pPr>
            <w:r w:rsidRPr="004C5304">
              <w:rPr>
                <w:color w:val="000000"/>
                <w:sz w:val="12"/>
                <w:szCs w:val="12"/>
              </w:rPr>
              <w:t>Методом экономически обоснованных расходов</w:t>
            </w:r>
          </w:p>
        </w:tc>
      </w:tr>
      <w:tr w:rsidR="004A6C4D" w:rsidRPr="004C5304" w14:paraId="30434BF4" w14:textId="77777777" w:rsidTr="004F3BCF">
        <w:trPr>
          <w:trHeight w:val="180"/>
        </w:trPr>
        <w:tc>
          <w:tcPr>
            <w:tcW w:w="5000" w:type="pct"/>
            <w:gridSpan w:val="6"/>
            <w:shd w:val="clear" w:color="000000" w:fill="FFFFFF"/>
            <w:noWrap/>
            <w:vAlign w:val="bottom"/>
            <w:hideMark/>
          </w:tcPr>
          <w:p w14:paraId="2E91F3D0" w14:textId="77777777" w:rsidR="004A6C4D" w:rsidRPr="004C5304" w:rsidRDefault="004A6C4D" w:rsidP="004F3BCF">
            <w:pPr>
              <w:rPr>
                <w:b/>
                <w:bCs/>
                <w:sz w:val="12"/>
                <w:szCs w:val="12"/>
              </w:rPr>
            </w:pPr>
            <w:r w:rsidRPr="004C5304">
              <w:rPr>
                <w:b/>
                <w:bCs/>
                <w:sz w:val="12"/>
                <w:szCs w:val="12"/>
              </w:rPr>
              <w:t>2. Расчёт неподконтрольных расходов</w:t>
            </w:r>
          </w:p>
        </w:tc>
      </w:tr>
      <w:tr w:rsidR="004A6C4D" w:rsidRPr="00947B05" w14:paraId="042B2D52" w14:textId="77777777" w:rsidTr="004F3BCF">
        <w:trPr>
          <w:trHeight w:val="25"/>
        </w:trPr>
        <w:tc>
          <w:tcPr>
            <w:tcW w:w="324" w:type="pct"/>
            <w:shd w:val="clear" w:color="000000" w:fill="FFFFFF"/>
            <w:noWrap/>
            <w:vAlign w:val="bottom"/>
            <w:hideMark/>
          </w:tcPr>
          <w:p w14:paraId="20C59DDE" w14:textId="77777777" w:rsidR="004A6C4D" w:rsidRPr="004C5304" w:rsidRDefault="004A6C4D" w:rsidP="004F3BCF">
            <w:pPr>
              <w:jc w:val="right"/>
              <w:rPr>
                <w:sz w:val="12"/>
                <w:szCs w:val="12"/>
              </w:rPr>
            </w:pPr>
            <w:r w:rsidRPr="004C5304">
              <w:rPr>
                <w:sz w:val="12"/>
                <w:szCs w:val="12"/>
              </w:rPr>
              <w:t>2.1.</w:t>
            </w:r>
          </w:p>
        </w:tc>
        <w:tc>
          <w:tcPr>
            <w:tcW w:w="1211" w:type="pct"/>
            <w:shd w:val="clear" w:color="000000" w:fill="FFFFFF"/>
            <w:vAlign w:val="bottom"/>
            <w:hideMark/>
          </w:tcPr>
          <w:p w14:paraId="58461966" w14:textId="77777777" w:rsidR="004A6C4D" w:rsidRPr="004C5304" w:rsidRDefault="004A6C4D" w:rsidP="004F3BCF">
            <w:pPr>
              <w:rPr>
                <w:sz w:val="12"/>
                <w:szCs w:val="12"/>
              </w:rPr>
            </w:pPr>
            <w:r w:rsidRPr="004C5304">
              <w:rPr>
                <w:sz w:val="12"/>
                <w:szCs w:val="12"/>
              </w:rPr>
              <w:t>Оплата услуг ОАО "ФСК ЕЭС"</w:t>
            </w:r>
          </w:p>
        </w:tc>
        <w:tc>
          <w:tcPr>
            <w:tcW w:w="469" w:type="pct"/>
            <w:shd w:val="clear" w:color="000000" w:fill="FFFFFF"/>
            <w:noWrap/>
            <w:vAlign w:val="center"/>
            <w:hideMark/>
          </w:tcPr>
          <w:p w14:paraId="14495066"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5B9E1393" w14:textId="77777777" w:rsidR="004A6C4D" w:rsidRPr="004C5304" w:rsidRDefault="004A6C4D" w:rsidP="004F3BCF">
            <w:pPr>
              <w:jc w:val="right"/>
              <w:rPr>
                <w:sz w:val="12"/>
                <w:szCs w:val="12"/>
              </w:rPr>
            </w:pPr>
            <w:r w:rsidRPr="004C5304">
              <w:rPr>
                <w:sz w:val="12"/>
                <w:szCs w:val="12"/>
              </w:rPr>
              <w:t>386,56</w:t>
            </w:r>
          </w:p>
        </w:tc>
        <w:tc>
          <w:tcPr>
            <w:tcW w:w="517" w:type="pct"/>
            <w:shd w:val="clear" w:color="000000" w:fill="FFFFFF"/>
            <w:noWrap/>
            <w:vAlign w:val="bottom"/>
            <w:hideMark/>
          </w:tcPr>
          <w:p w14:paraId="5A61C2EC" w14:textId="77777777" w:rsidR="004A6C4D" w:rsidRPr="004C5304" w:rsidRDefault="004A6C4D" w:rsidP="004F3BCF">
            <w:pPr>
              <w:jc w:val="right"/>
              <w:rPr>
                <w:sz w:val="12"/>
                <w:szCs w:val="12"/>
              </w:rPr>
            </w:pPr>
            <w:r w:rsidRPr="004C5304">
              <w:rPr>
                <w:sz w:val="12"/>
                <w:szCs w:val="12"/>
              </w:rPr>
              <w:t>208,89</w:t>
            </w:r>
          </w:p>
        </w:tc>
        <w:tc>
          <w:tcPr>
            <w:tcW w:w="1962" w:type="pct"/>
            <w:shd w:val="clear" w:color="000000" w:fill="FFFFFF"/>
            <w:vAlign w:val="center"/>
            <w:hideMark/>
          </w:tcPr>
          <w:p w14:paraId="737FAD60" w14:textId="77777777" w:rsidR="004A6C4D" w:rsidRPr="00061253" w:rsidRDefault="004A6C4D" w:rsidP="004F3BCF">
            <w:pPr>
              <w:rPr>
                <w:color w:val="000000"/>
                <w:sz w:val="10"/>
                <w:szCs w:val="10"/>
              </w:rPr>
            </w:pPr>
            <w:r w:rsidRPr="00061253">
              <w:rPr>
                <w:color w:val="000000" w:themeColor="text1"/>
                <w:sz w:val="10"/>
                <w:szCs w:val="10"/>
              </w:rPr>
              <w:t>Договор №1836-П от 20.04.2022, письмо согласование объёмов от 05.03.2021 г №М2/6/784</w:t>
            </w:r>
            <w:r>
              <w:rPr>
                <w:color w:val="000000" w:themeColor="text1"/>
                <w:sz w:val="10"/>
                <w:szCs w:val="10"/>
              </w:rPr>
              <w:t>, расчёт</w:t>
            </w:r>
          </w:p>
        </w:tc>
      </w:tr>
      <w:tr w:rsidR="004A6C4D" w:rsidRPr="00947B05" w14:paraId="7A1FB580" w14:textId="77777777" w:rsidTr="004F3BCF">
        <w:trPr>
          <w:trHeight w:val="25"/>
        </w:trPr>
        <w:tc>
          <w:tcPr>
            <w:tcW w:w="324" w:type="pct"/>
            <w:shd w:val="clear" w:color="000000" w:fill="FFFFFF"/>
            <w:noWrap/>
            <w:vAlign w:val="bottom"/>
            <w:hideMark/>
          </w:tcPr>
          <w:p w14:paraId="07765691" w14:textId="77777777" w:rsidR="004A6C4D" w:rsidRPr="004C5304" w:rsidRDefault="004A6C4D" w:rsidP="004F3BCF">
            <w:pPr>
              <w:jc w:val="right"/>
              <w:rPr>
                <w:sz w:val="12"/>
                <w:szCs w:val="12"/>
              </w:rPr>
            </w:pPr>
            <w:r w:rsidRPr="004C5304">
              <w:rPr>
                <w:sz w:val="12"/>
                <w:szCs w:val="12"/>
              </w:rPr>
              <w:t>2.2.</w:t>
            </w:r>
          </w:p>
        </w:tc>
        <w:tc>
          <w:tcPr>
            <w:tcW w:w="1211" w:type="pct"/>
            <w:shd w:val="clear" w:color="000000" w:fill="FFFFFF"/>
            <w:vAlign w:val="bottom"/>
            <w:hideMark/>
          </w:tcPr>
          <w:p w14:paraId="61E3BFDB" w14:textId="77777777" w:rsidR="004A6C4D" w:rsidRPr="004C5304" w:rsidRDefault="004A6C4D" w:rsidP="004F3BCF">
            <w:pPr>
              <w:rPr>
                <w:sz w:val="12"/>
                <w:szCs w:val="12"/>
              </w:rPr>
            </w:pPr>
            <w:r w:rsidRPr="004C5304">
              <w:rPr>
                <w:sz w:val="12"/>
                <w:szCs w:val="12"/>
              </w:rPr>
              <w:t>Электроэнергия на хоз. нужды</w:t>
            </w:r>
          </w:p>
        </w:tc>
        <w:tc>
          <w:tcPr>
            <w:tcW w:w="469" w:type="pct"/>
            <w:shd w:val="clear" w:color="000000" w:fill="FFFFFF"/>
            <w:noWrap/>
            <w:vAlign w:val="center"/>
            <w:hideMark/>
          </w:tcPr>
          <w:p w14:paraId="794423D3"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461F4BBD"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39A975B1"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noWrap/>
            <w:vAlign w:val="center"/>
            <w:hideMark/>
          </w:tcPr>
          <w:p w14:paraId="3514CD96"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38F072E8" w14:textId="77777777" w:rsidTr="004F3BCF">
        <w:trPr>
          <w:trHeight w:val="172"/>
        </w:trPr>
        <w:tc>
          <w:tcPr>
            <w:tcW w:w="324" w:type="pct"/>
            <w:shd w:val="clear" w:color="000000" w:fill="FFFFFF"/>
            <w:noWrap/>
            <w:vAlign w:val="bottom"/>
            <w:hideMark/>
          </w:tcPr>
          <w:p w14:paraId="2D82F0AE" w14:textId="77777777" w:rsidR="004A6C4D" w:rsidRPr="004C5304" w:rsidRDefault="004A6C4D" w:rsidP="004F3BCF">
            <w:pPr>
              <w:jc w:val="right"/>
              <w:rPr>
                <w:sz w:val="12"/>
                <w:szCs w:val="12"/>
              </w:rPr>
            </w:pPr>
            <w:r w:rsidRPr="004C5304">
              <w:rPr>
                <w:sz w:val="12"/>
                <w:szCs w:val="12"/>
              </w:rPr>
              <w:t>2.3.</w:t>
            </w:r>
          </w:p>
        </w:tc>
        <w:tc>
          <w:tcPr>
            <w:tcW w:w="1211" w:type="pct"/>
            <w:shd w:val="clear" w:color="000000" w:fill="FFFFFF"/>
            <w:vAlign w:val="bottom"/>
            <w:hideMark/>
          </w:tcPr>
          <w:p w14:paraId="1357FC62" w14:textId="77777777" w:rsidR="004A6C4D" w:rsidRPr="004C5304" w:rsidRDefault="004A6C4D" w:rsidP="004F3BCF">
            <w:pPr>
              <w:rPr>
                <w:sz w:val="12"/>
                <w:szCs w:val="12"/>
              </w:rPr>
            </w:pPr>
            <w:r w:rsidRPr="004C5304">
              <w:rPr>
                <w:sz w:val="12"/>
                <w:szCs w:val="12"/>
              </w:rPr>
              <w:t>Теплоэнергия</w:t>
            </w:r>
          </w:p>
        </w:tc>
        <w:tc>
          <w:tcPr>
            <w:tcW w:w="469" w:type="pct"/>
            <w:shd w:val="clear" w:color="000000" w:fill="FFFFFF"/>
            <w:noWrap/>
            <w:vAlign w:val="center"/>
            <w:hideMark/>
          </w:tcPr>
          <w:p w14:paraId="317A05C8"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313C9CC1"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7D565C72"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vAlign w:val="center"/>
            <w:hideMark/>
          </w:tcPr>
          <w:p w14:paraId="7525746D"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0574B831" w14:textId="77777777" w:rsidTr="004F3BCF">
        <w:trPr>
          <w:trHeight w:val="25"/>
        </w:trPr>
        <w:tc>
          <w:tcPr>
            <w:tcW w:w="324" w:type="pct"/>
            <w:shd w:val="clear" w:color="000000" w:fill="FFFFFF"/>
            <w:noWrap/>
            <w:vAlign w:val="bottom"/>
            <w:hideMark/>
          </w:tcPr>
          <w:p w14:paraId="7B750B1D" w14:textId="77777777" w:rsidR="004A6C4D" w:rsidRPr="004C5304" w:rsidRDefault="004A6C4D" w:rsidP="004F3BCF">
            <w:pPr>
              <w:jc w:val="right"/>
              <w:rPr>
                <w:sz w:val="12"/>
                <w:szCs w:val="12"/>
              </w:rPr>
            </w:pPr>
            <w:r w:rsidRPr="004C5304">
              <w:rPr>
                <w:sz w:val="12"/>
                <w:szCs w:val="12"/>
              </w:rPr>
              <w:t>2.4.</w:t>
            </w:r>
          </w:p>
        </w:tc>
        <w:tc>
          <w:tcPr>
            <w:tcW w:w="1211" w:type="pct"/>
            <w:shd w:val="clear" w:color="000000" w:fill="FFFFFF"/>
            <w:vAlign w:val="bottom"/>
            <w:hideMark/>
          </w:tcPr>
          <w:p w14:paraId="543859C2" w14:textId="77777777" w:rsidR="004A6C4D" w:rsidRPr="004C5304" w:rsidRDefault="004A6C4D" w:rsidP="004F3BCF">
            <w:pPr>
              <w:rPr>
                <w:sz w:val="12"/>
                <w:szCs w:val="12"/>
              </w:rPr>
            </w:pPr>
            <w:r w:rsidRPr="004C5304">
              <w:rPr>
                <w:sz w:val="12"/>
                <w:szCs w:val="12"/>
              </w:rPr>
              <w:t>Плата за аренду имущества и лизинг</w:t>
            </w:r>
          </w:p>
        </w:tc>
        <w:tc>
          <w:tcPr>
            <w:tcW w:w="469" w:type="pct"/>
            <w:shd w:val="clear" w:color="000000" w:fill="FFFFFF"/>
            <w:noWrap/>
            <w:vAlign w:val="center"/>
            <w:hideMark/>
          </w:tcPr>
          <w:p w14:paraId="10D85BFE"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574DE40E" w14:textId="77777777" w:rsidR="004A6C4D" w:rsidRPr="004C5304" w:rsidRDefault="004A6C4D" w:rsidP="004F3BCF">
            <w:pPr>
              <w:jc w:val="right"/>
              <w:rPr>
                <w:sz w:val="12"/>
                <w:szCs w:val="12"/>
              </w:rPr>
            </w:pPr>
            <w:r w:rsidRPr="004C5304">
              <w:rPr>
                <w:sz w:val="12"/>
                <w:szCs w:val="12"/>
              </w:rPr>
              <w:t>40 554,67</w:t>
            </w:r>
          </w:p>
        </w:tc>
        <w:tc>
          <w:tcPr>
            <w:tcW w:w="517" w:type="pct"/>
            <w:shd w:val="clear" w:color="000000" w:fill="FFFFFF"/>
            <w:noWrap/>
            <w:vAlign w:val="bottom"/>
            <w:hideMark/>
          </w:tcPr>
          <w:p w14:paraId="6232E38C" w14:textId="77777777" w:rsidR="004A6C4D" w:rsidRPr="004C5304" w:rsidRDefault="004A6C4D" w:rsidP="004F3BCF">
            <w:pPr>
              <w:jc w:val="right"/>
              <w:rPr>
                <w:sz w:val="12"/>
                <w:szCs w:val="12"/>
              </w:rPr>
            </w:pPr>
            <w:r w:rsidRPr="004C5304">
              <w:rPr>
                <w:sz w:val="12"/>
                <w:szCs w:val="12"/>
              </w:rPr>
              <w:t>39 907,19</w:t>
            </w:r>
          </w:p>
        </w:tc>
        <w:tc>
          <w:tcPr>
            <w:tcW w:w="1962" w:type="pct"/>
            <w:shd w:val="clear" w:color="000000" w:fill="FFFFFF"/>
            <w:vAlign w:val="center"/>
            <w:hideMark/>
          </w:tcPr>
          <w:p w14:paraId="5550525E" w14:textId="77777777" w:rsidR="004A6C4D" w:rsidRPr="004C5304" w:rsidRDefault="004A6C4D" w:rsidP="004F3BCF">
            <w:pPr>
              <w:rPr>
                <w:color w:val="000000"/>
                <w:sz w:val="12"/>
                <w:szCs w:val="12"/>
              </w:rPr>
            </w:pPr>
            <w:r w:rsidRPr="004C5304">
              <w:rPr>
                <w:color w:val="000000"/>
                <w:sz w:val="12"/>
                <w:szCs w:val="12"/>
              </w:rPr>
              <w:t xml:space="preserve">В соответствии с </w:t>
            </w:r>
            <w:proofErr w:type="spellStart"/>
            <w:r w:rsidRPr="004C5304">
              <w:rPr>
                <w:color w:val="000000"/>
                <w:sz w:val="12"/>
                <w:szCs w:val="12"/>
              </w:rPr>
              <w:t>пп</w:t>
            </w:r>
            <w:proofErr w:type="spellEnd"/>
            <w:r w:rsidRPr="004C5304">
              <w:rPr>
                <w:color w:val="000000"/>
                <w:sz w:val="12"/>
                <w:szCs w:val="12"/>
              </w:rPr>
              <w:t>. 5 п. 28 Основ, расчёт, исключена рентабельность из договоров</w:t>
            </w:r>
          </w:p>
        </w:tc>
      </w:tr>
      <w:tr w:rsidR="004A6C4D" w:rsidRPr="00947B05" w14:paraId="3A36B5E6" w14:textId="77777777" w:rsidTr="004F3BCF">
        <w:trPr>
          <w:trHeight w:val="172"/>
        </w:trPr>
        <w:tc>
          <w:tcPr>
            <w:tcW w:w="324" w:type="pct"/>
            <w:shd w:val="clear" w:color="000000" w:fill="FFFFFF"/>
            <w:noWrap/>
            <w:vAlign w:val="bottom"/>
            <w:hideMark/>
          </w:tcPr>
          <w:p w14:paraId="69CAF3AF" w14:textId="77777777" w:rsidR="004A6C4D" w:rsidRPr="004C5304" w:rsidRDefault="004A6C4D" w:rsidP="004F3BCF">
            <w:pPr>
              <w:jc w:val="right"/>
              <w:rPr>
                <w:sz w:val="12"/>
                <w:szCs w:val="12"/>
              </w:rPr>
            </w:pPr>
            <w:r w:rsidRPr="004C5304">
              <w:rPr>
                <w:sz w:val="12"/>
                <w:szCs w:val="12"/>
              </w:rPr>
              <w:t>2.5.</w:t>
            </w:r>
          </w:p>
        </w:tc>
        <w:tc>
          <w:tcPr>
            <w:tcW w:w="1211" w:type="pct"/>
            <w:shd w:val="clear" w:color="000000" w:fill="FFFFFF"/>
            <w:vAlign w:val="bottom"/>
            <w:hideMark/>
          </w:tcPr>
          <w:p w14:paraId="29F37025" w14:textId="77777777" w:rsidR="004A6C4D" w:rsidRPr="004C5304" w:rsidRDefault="004A6C4D" w:rsidP="004F3BCF">
            <w:pPr>
              <w:rPr>
                <w:sz w:val="12"/>
                <w:szCs w:val="12"/>
              </w:rPr>
            </w:pPr>
            <w:r w:rsidRPr="004C5304">
              <w:rPr>
                <w:sz w:val="12"/>
                <w:szCs w:val="12"/>
              </w:rPr>
              <w:t>Налоги - всего, в том числе:</w:t>
            </w:r>
          </w:p>
        </w:tc>
        <w:tc>
          <w:tcPr>
            <w:tcW w:w="469" w:type="pct"/>
            <w:shd w:val="clear" w:color="000000" w:fill="FFFFFF"/>
            <w:noWrap/>
            <w:vAlign w:val="center"/>
            <w:hideMark/>
          </w:tcPr>
          <w:p w14:paraId="7B2200AC"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6280C064" w14:textId="77777777" w:rsidR="004A6C4D" w:rsidRPr="004C5304" w:rsidRDefault="004A6C4D" w:rsidP="004F3BCF">
            <w:pPr>
              <w:jc w:val="right"/>
              <w:rPr>
                <w:sz w:val="12"/>
                <w:szCs w:val="12"/>
              </w:rPr>
            </w:pPr>
            <w:r w:rsidRPr="004C5304">
              <w:rPr>
                <w:sz w:val="12"/>
                <w:szCs w:val="12"/>
              </w:rPr>
              <w:t>407,44</w:t>
            </w:r>
          </w:p>
        </w:tc>
        <w:tc>
          <w:tcPr>
            <w:tcW w:w="517" w:type="pct"/>
            <w:shd w:val="clear" w:color="000000" w:fill="FFFFFF"/>
            <w:noWrap/>
            <w:vAlign w:val="bottom"/>
            <w:hideMark/>
          </w:tcPr>
          <w:p w14:paraId="0061AA8D" w14:textId="77777777" w:rsidR="004A6C4D" w:rsidRPr="004C5304" w:rsidRDefault="004A6C4D" w:rsidP="004F3BCF">
            <w:pPr>
              <w:jc w:val="right"/>
              <w:rPr>
                <w:sz w:val="12"/>
                <w:szCs w:val="12"/>
              </w:rPr>
            </w:pPr>
            <w:r w:rsidRPr="004C5304">
              <w:rPr>
                <w:sz w:val="12"/>
                <w:szCs w:val="12"/>
              </w:rPr>
              <w:t>407,45</w:t>
            </w:r>
          </w:p>
        </w:tc>
        <w:tc>
          <w:tcPr>
            <w:tcW w:w="1962" w:type="pct"/>
            <w:shd w:val="clear" w:color="000000" w:fill="FFFFFF"/>
            <w:noWrap/>
            <w:vAlign w:val="center"/>
            <w:hideMark/>
          </w:tcPr>
          <w:p w14:paraId="3DD89E1E"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4D66F888" w14:textId="77777777" w:rsidTr="004F3BCF">
        <w:trPr>
          <w:trHeight w:val="25"/>
        </w:trPr>
        <w:tc>
          <w:tcPr>
            <w:tcW w:w="324" w:type="pct"/>
            <w:shd w:val="clear" w:color="000000" w:fill="FFFFFF"/>
            <w:noWrap/>
            <w:vAlign w:val="bottom"/>
            <w:hideMark/>
          </w:tcPr>
          <w:p w14:paraId="5FED07FA" w14:textId="77777777" w:rsidR="004A6C4D" w:rsidRPr="004C5304" w:rsidRDefault="004A6C4D" w:rsidP="004F3BCF">
            <w:pPr>
              <w:jc w:val="center"/>
              <w:rPr>
                <w:i/>
                <w:iCs/>
                <w:sz w:val="12"/>
                <w:szCs w:val="12"/>
              </w:rPr>
            </w:pPr>
            <w:r w:rsidRPr="004C5304">
              <w:rPr>
                <w:i/>
                <w:iCs/>
                <w:sz w:val="12"/>
                <w:szCs w:val="12"/>
              </w:rPr>
              <w:t>2.5.1.</w:t>
            </w:r>
          </w:p>
        </w:tc>
        <w:tc>
          <w:tcPr>
            <w:tcW w:w="1211" w:type="pct"/>
            <w:shd w:val="clear" w:color="000000" w:fill="FFFFFF"/>
            <w:vAlign w:val="bottom"/>
            <w:hideMark/>
          </w:tcPr>
          <w:p w14:paraId="2357F057" w14:textId="77777777" w:rsidR="004A6C4D" w:rsidRPr="004C5304" w:rsidRDefault="004A6C4D" w:rsidP="004F3BCF">
            <w:pPr>
              <w:rPr>
                <w:i/>
                <w:iCs/>
                <w:sz w:val="12"/>
                <w:szCs w:val="12"/>
              </w:rPr>
            </w:pPr>
            <w:r w:rsidRPr="004C5304">
              <w:rPr>
                <w:i/>
                <w:iCs/>
                <w:sz w:val="12"/>
                <w:szCs w:val="12"/>
              </w:rPr>
              <w:t>Плата за землю</w:t>
            </w:r>
          </w:p>
        </w:tc>
        <w:tc>
          <w:tcPr>
            <w:tcW w:w="469" w:type="pct"/>
            <w:shd w:val="clear" w:color="000000" w:fill="FFFFFF"/>
            <w:noWrap/>
            <w:vAlign w:val="center"/>
            <w:hideMark/>
          </w:tcPr>
          <w:p w14:paraId="7FAC105E"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06FCF364" w14:textId="77777777" w:rsidR="004A6C4D" w:rsidRPr="004C5304" w:rsidRDefault="004A6C4D" w:rsidP="004F3BCF">
            <w:pPr>
              <w:jc w:val="right"/>
              <w:rPr>
                <w:sz w:val="12"/>
                <w:szCs w:val="12"/>
              </w:rPr>
            </w:pPr>
            <w:r w:rsidRPr="004C5304">
              <w:rPr>
                <w:sz w:val="12"/>
                <w:szCs w:val="12"/>
              </w:rPr>
              <w:t>27,69</w:t>
            </w:r>
          </w:p>
        </w:tc>
        <w:tc>
          <w:tcPr>
            <w:tcW w:w="517" w:type="pct"/>
            <w:shd w:val="clear" w:color="000000" w:fill="FFFFFF"/>
            <w:noWrap/>
            <w:vAlign w:val="bottom"/>
            <w:hideMark/>
          </w:tcPr>
          <w:p w14:paraId="311205F1" w14:textId="77777777" w:rsidR="004A6C4D" w:rsidRPr="004C5304" w:rsidRDefault="004A6C4D" w:rsidP="004F3BCF">
            <w:pPr>
              <w:jc w:val="right"/>
              <w:rPr>
                <w:sz w:val="12"/>
                <w:szCs w:val="12"/>
              </w:rPr>
            </w:pPr>
            <w:r w:rsidRPr="004C5304">
              <w:rPr>
                <w:sz w:val="12"/>
                <w:szCs w:val="12"/>
              </w:rPr>
              <w:t>27,69</w:t>
            </w:r>
          </w:p>
        </w:tc>
        <w:tc>
          <w:tcPr>
            <w:tcW w:w="1962" w:type="pct"/>
            <w:shd w:val="clear" w:color="000000" w:fill="FFFFFF"/>
            <w:vAlign w:val="center"/>
            <w:hideMark/>
          </w:tcPr>
          <w:p w14:paraId="1B7AB463" w14:textId="77777777" w:rsidR="004A6C4D" w:rsidRPr="004C5304" w:rsidRDefault="004A6C4D" w:rsidP="004F3BCF">
            <w:pPr>
              <w:rPr>
                <w:color w:val="000000"/>
                <w:sz w:val="12"/>
                <w:szCs w:val="12"/>
              </w:rPr>
            </w:pPr>
            <w:r w:rsidRPr="004C5304">
              <w:rPr>
                <w:color w:val="000000"/>
                <w:sz w:val="12"/>
                <w:szCs w:val="12"/>
              </w:rPr>
              <w:t xml:space="preserve">Порядок исчисления и уплаты земельного налога устанавливается законодательством Российской Федерации о налогах и сборах, в том числе главой 31 НК РФ «Земельный налог». Принято в соответствии с расчетом, док от17.10.2022 </w:t>
            </w:r>
            <w:proofErr w:type="spellStart"/>
            <w:r w:rsidRPr="004C5304">
              <w:rPr>
                <w:color w:val="000000"/>
                <w:sz w:val="12"/>
                <w:szCs w:val="12"/>
              </w:rPr>
              <w:t>вх</w:t>
            </w:r>
            <w:proofErr w:type="spellEnd"/>
            <w:r w:rsidRPr="004C5304">
              <w:rPr>
                <w:color w:val="000000"/>
                <w:sz w:val="12"/>
                <w:szCs w:val="12"/>
              </w:rPr>
              <w:t>. №6278 стр. 95</w:t>
            </w:r>
          </w:p>
        </w:tc>
      </w:tr>
      <w:tr w:rsidR="004A6C4D" w:rsidRPr="00947B05" w14:paraId="21BBAD8C" w14:textId="77777777" w:rsidTr="004F3BCF">
        <w:trPr>
          <w:trHeight w:val="280"/>
        </w:trPr>
        <w:tc>
          <w:tcPr>
            <w:tcW w:w="324" w:type="pct"/>
            <w:shd w:val="clear" w:color="000000" w:fill="FFFFFF"/>
            <w:noWrap/>
            <w:vAlign w:val="bottom"/>
            <w:hideMark/>
          </w:tcPr>
          <w:p w14:paraId="02594696" w14:textId="77777777" w:rsidR="004A6C4D" w:rsidRPr="004C5304" w:rsidRDefault="004A6C4D" w:rsidP="004F3BCF">
            <w:pPr>
              <w:jc w:val="center"/>
              <w:rPr>
                <w:i/>
                <w:iCs/>
                <w:sz w:val="12"/>
                <w:szCs w:val="12"/>
              </w:rPr>
            </w:pPr>
            <w:r w:rsidRPr="004C5304">
              <w:rPr>
                <w:i/>
                <w:iCs/>
                <w:sz w:val="12"/>
                <w:szCs w:val="12"/>
              </w:rPr>
              <w:t>2.5.2.</w:t>
            </w:r>
          </w:p>
        </w:tc>
        <w:tc>
          <w:tcPr>
            <w:tcW w:w="1211" w:type="pct"/>
            <w:shd w:val="clear" w:color="000000" w:fill="FFFFFF"/>
            <w:vAlign w:val="bottom"/>
            <w:hideMark/>
          </w:tcPr>
          <w:p w14:paraId="35F59F6A" w14:textId="77777777" w:rsidR="004A6C4D" w:rsidRPr="004C5304" w:rsidRDefault="004A6C4D" w:rsidP="004F3BCF">
            <w:pPr>
              <w:rPr>
                <w:i/>
                <w:iCs/>
                <w:sz w:val="12"/>
                <w:szCs w:val="12"/>
              </w:rPr>
            </w:pPr>
            <w:r w:rsidRPr="004C5304">
              <w:rPr>
                <w:i/>
                <w:iCs/>
                <w:sz w:val="12"/>
                <w:szCs w:val="12"/>
              </w:rPr>
              <w:t>Налог на имущество</w:t>
            </w:r>
          </w:p>
        </w:tc>
        <w:tc>
          <w:tcPr>
            <w:tcW w:w="469" w:type="pct"/>
            <w:shd w:val="clear" w:color="000000" w:fill="FFFFFF"/>
            <w:noWrap/>
            <w:vAlign w:val="center"/>
            <w:hideMark/>
          </w:tcPr>
          <w:p w14:paraId="2AF184D2" w14:textId="77777777" w:rsidR="004A6C4D" w:rsidRPr="004C5304" w:rsidRDefault="004A6C4D" w:rsidP="004F3BCF">
            <w:pPr>
              <w:jc w:val="center"/>
              <w:rPr>
                <w:i/>
                <w:iCs/>
                <w:sz w:val="12"/>
                <w:szCs w:val="12"/>
              </w:rPr>
            </w:pPr>
            <w:proofErr w:type="spellStart"/>
            <w:r w:rsidRPr="004C5304">
              <w:rPr>
                <w:i/>
                <w:iCs/>
                <w:sz w:val="12"/>
                <w:szCs w:val="12"/>
              </w:rPr>
              <w:t>тыс.руб</w:t>
            </w:r>
            <w:proofErr w:type="spellEnd"/>
            <w:r w:rsidRPr="004C5304">
              <w:rPr>
                <w:i/>
                <w:iCs/>
                <w:sz w:val="12"/>
                <w:szCs w:val="12"/>
              </w:rPr>
              <w:t>.</w:t>
            </w:r>
          </w:p>
        </w:tc>
        <w:tc>
          <w:tcPr>
            <w:tcW w:w="517" w:type="pct"/>
            <w:shd w:val="clear" w:color="000000" w:fill="FFFFFF"/>
            <w:noWrap/>
            <w:vAlign w:val="bottom"/>
            <w:hideMark/>
          </w:tcPr>
          <w:p w14:paraId="0E813892" w14:textId="77777777" w:rsidR="004A6C4D" w:rsidRPr="004C5304" w:rsidRDefault="004A6C4D" w:rsidP="004F3BCF">
            <w:pPr>
              <w:jc w:val="right"/>
              <w:rPr>
                <w:sz w:val="12"/>
                <w:szCs w:val="12"/>
              </w:rPr>
            </w:pPr>
            <w:r w:rsidRPr="004C5304">
              <w:rPr>
                <w:sz w:val="12"/>
                <w:szCs w:val="12"/>
              </w:rPr>
              <w:t>379,75</w:t>
            </w:r>
          </w:p>
        </w:tc>
        <w:tc>
          <w:tcPr>
            <w:tcW w:w="517" w:type="pct"/>
            <w:shd w:val="clear" w:color="000000" w:fill="FFFFFF"/>
            <w:noWrap/>
            <w:vAlign w:val="bottom"/>
            <w:hideMark/>
          </w:tcPr>
          <w:p w14:paraId="0E63E912" w14:textId="77777777" w:rsidR="004A6C4D" w:rsidRPr="004C5304" w:rsidRDefault="004A6C4D" w:rsidP="004F3BCF">
            <w:pPr>
              <w:jc w:val="right"/>
              <w:rPr>
                <w:sz w:val="12"/>
                <w:szCs w:val="12"/>
              </w:rPr>
            </w:pPr>
            <w:r w:rsidRPr="004C5304">
              <w:rPr>
                <w:sz w:val="12"/>
                <w:szCs w:val="12"/>
              </w:rPr>
              <w:t>379,75</w:t>
            </w:r>
          </w:p>
        </w:tc>
        <w:tc>
          <w:tcPr>
            <w:tcW w:w="1962" w:type="pct"/>
            <w:shd w:val="clear" w:color="000000" w:fill="FFFFFF"/>
            <w:vAlign w:val="center"/>
            <w:hideMark/>
          </w:tcPr>
          <w:p w14:paraId="29F11B93" w14:textId="77777777" w:rsidR="004A6C4D" w:rsidRPr="004C5304" w:rsidRDefault="004A6C4D" w:rsidP="004F3BCF">
            <w:pPr>
              <w:rPr>
                <w:color w:val="000000"/>
                <w:sz w:val="12"/>
                <w:szCs w:val="12"/>
              </w:rPr>
            </w:pPr>
            <w:r w:rsidRPr="004C5304">
              <w:rPr>
                <w:color w:val="000000"/>
                <w:sz w:val="12"/>
                <w:szCs w:val="12"/>
              </w:rPr>
              <w:t xml:space="preserve">Согласно главе 30 НК РФ. док от 17.10.2022 </w:t>
            </w:r>
            <w:proofErr w:type="spellStart"/>
            <w:r w:rsidRPr="004C5304">
              <w:rPr>
                <w:color w:val="000000"/>
                <w:sz w:val="12"/>
                <w:szCs w:val="12"/>
              </w:rPr>
              <w:t>вх</w:t>
            </w:r>
            <w:proofErr w:type="spellEnd"/>
            <w:r w:rsidRPr="004C5304">
              <w:rPr>
                <w:color w:val="000000"/>
                <w:sz w:val="12"/>
                <w:szCs w:val="12"/>
              </w:rPr>
              <w:t>. №6278 стр. 96</w:t>
            </w:r>
          </w:p>
        </w:tc>
      </w:tr>
      <w:tr w:rsidR="004A6C4D" w:rsidRPr="00947B05" w14:paraId="08847344" w14:textId="77777777" w:rsidTr="004F3BCF">
        <w:trPr>
          <w:trHeight w:val="25"/>
        </w:trPr>
        <w:tc>
          <w:tcPr>
            <w:tcW w:w="324" w:type="pct"/>
            <w:shd w:val="clear" w:color="000000" w:fill="FFFFFF"/>
            <w:noWrap/>
            <w:vAlign w:val="bottom"/>
            <w:hideMark/>
          </w:tcPr>
          <w:p w14:paraId="37FD90DA" w14:textId="77777777" w:rsidR="004A6C4D" w:rsidRPr="004C5304" w:rsidRDefault="004A6C4D" w:rsidP="004F3BCF">
            <w:pPr>
              <w:jc w:val="right"/>
              <w:rPr>
                <w:sz w:val="12"/>
                <w:szCs w:val="12"/>
              </w:rPr>
            </w:pPr>
            <w:r w:rsidRPr="004C5304">
              <w:rPr>
                <w:sz w:val="12"/>
                <w:szCs w:val="12"/>
              </w:rPr>
              <w:t>2.6.</w:t>
            </w:r>
          </w:p>
        </w:tc>
        <w:tc>
          <w:tcPr>
            <w:tcW w:w="1211" w:type="pct"/>
            <w:shd w:val="clear" w:color="000000" w:fill="FFFFFF"/>
            <w:vAlign w:val="bottom"/>
            <w:hideMark/>
          </w:tcPr>
          <w:p w14:paraId="15AACF7E" w14:textId="77777777" w:rsidR="004A6C4D" w:rsidRPr="004C5304" w:rsidRDefault="004A6C4D" w:rsidP="004F3BCF">
            <w:pPr>
              <w:rPr>
                <w:sz w:val="12"/>
                <w:szCs w:val="12"/>
              </w:rPr>
            </w:pPr>
            <w:r w:rsidRPr="004C5304">
              <w:rPr>
                <w:sz w:val="12"/>
                <w:szCs w:val="12"/>
              </w:rPr>
              <w:t>Отчисления на социальные нужды (ЕСН)</w:t>
            </w:r>
          </w:p>
        </w:tc>
        <w:tc>
          <w:tcPr>
            <w:tcW w:w="469" w:type="pct"/>
            <w:shd w:val="clear" w:color="000000" w:fill="FFFFFF"/>
            <w:noWrap/>
            <w:vAlign w:val="center"/>
            <w:hideMark/>
          </w:tcPr>
          <w:p w14:paraId="54E6D583"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3699DA08" w14:textId="77777777" w:rsidR="004A6C4D" w:rsidRPr="004C5304" w:rsidRDefault="004A6C4D" w:rsidP="004F3BCF">
            <w:pPr>
              <w:jc w:val="right"/>
              <w:rPr>
                <w:sz w:val="12"/>
                <w:szCs w:val="12"/>
              </w:rPr>
            </w:pPr>
            <w:r w:rsidRPr="004C5304">
              <w:rPr>
                <w:sz w:val="12"/>
                <w:szCs w:val="12"/>
              </w:rPr>
              <w:t>5 653,53</w:t>
            </w:r>
          </w:p>
        </w:tc>
        <w:tc>
          <w:tcPr>
            <w:tcW w:w="517" w:type="pct"/>
            <w:shd w:val="clear" w:color="000000" w:fill="FFFFFF"/>
            <w:noWrap/>
            <w:vAlign w:val="bottom"/>
            <w:hideMark/>
          </w:tcPr>
          <w:p w14:paraId="474E3DC5" w14:textId="77777777" w:rsidR="004A6C4D" w:rsidRPr="004C5304" w:rsidRDefault="004A6C4D" w:rsidP="004F3BCF">
            <w:pPr>
              <w:jc w:val="right"/>
              <w:rPr>
                <w:sz w:val="12"/>
                <w:szCs w:val="12"/>
              </w:rPr>
            </w:pPr>
            <w:r w:rsidRPr="004C5304">
              <w:rPr>
                <w:sz w:val="12"/>
                <w:szCs w:val="12"/>
              </w:rPr>
              <w:t>5 614,41</w:t>
            </w:r>
          </w:p>
        </w:tc>
        <w:tc>
          <w:tcPr>
            <w:tcW w:w="1962" w:type="pct"/>
            <w:shd w:val="clear" w:color="000000" w:fill="FFFFFF"/>
            <w:vAlign w:val="center"/>
            <w:hideMark/>
          </w:tcPr>
          <w:p w14:paraId="1FA498BE" w14:textId="77777777" w:rsidR="004A6C4D" w:rsidRPr="004C5304" w:rsidRDefault="004A6C4D" w:rsidP="004F3BCF">
            <w:pPr>
              <w:rPr>
                <w:color w:val="000000"/>
                <w:sz w:val="12"/>
                <w:szCs w:val="12"/>
              </w:rPr>
            </w:pPr>
            <w:r w:rsidRPr="004C5304">
              <w:rPr>
                <w:color w:val="000000"/>
                <w:sz w:val="12"/>
                <w:szCs w:val="12"/>
              </w:rPr>
              <w:t>Расчет по ставкам отчислений, т.10 Уведомление ФСС на 2022 год 3 класс профессионального риска, размер страхового тарифа -0,4</w:t>
            </w:r>
          </w:p>
        </w:tc>
      </w:tr>
      <w:tr w:rsidR="004A6C4D" w:rsidRPr="00947B05" w14:paraId="6ADFFDE8" w14:textId="77777777" w:rsidTr="004F3BCF">
        <w:trPr>
          <w:trHeight w:val="25"/>
        </w:trPr>
        <w:tc>
          <w:tcPr>
            <w:tcW w:w="324" w:type="pct"/>
            <w:shd w:val="clear" w:color="000000" w:fill="FFFFFF"/>
            <w:noWrap/>
            <w:vAlign w:val="bottom"/>
            <w:hideMark/>
          </w:tcPr>
          <w:p w14:paraId="5C469AB1" w14:textId="77777777" w:rsidR="004A6C4D" w:rsidRPr="004C5304" w:rsidRDefault="004A6C4D" w:rsidP="004F3BCF">
            <w:pPr>
              <w:jc w:val="right"/>
              <w:rPr>
                <w:sz w:val="12"/>
                <w:szCs w:val="12"/>
              </w:rPr>
            </w:pPr>
            <w:r w:rsidRPr="004C5304">
              <w:rPr>
                <w:sz w:val="12"/>
                <w:szCs w:val="12"/>
              </w:rPr>
              <w:t>2.7.</w:t>
            </w:r>
          </w:p>
        </w:tc>
        <w:tc>
          <w:tcPr>
            <w:tcW w:w="1211" w:type="pct"/>
            <w:shd w:val="clear" w:color="000000" w:fill="FFFFFF"/>
            <w:vAlign w:val="bottom"/>
            <w:hideMark/>
          </w:tcPr>
          <w:p w14:paraId="1BA971D6" w14:textId="77777777" w:rsidR="004A6C4D" w:rsidRPr="004C5304" w:rsidRDefault="004A6C4D" w:rsidP="004F3BCF">
            <w:pPr>
              <w:rPr>
                <w:sz w:val="12"/>
                <w:szCs w:val="12"/>
              </w:rPr>
            </w:pPr>
            <w:r w:rsidRPr="004C5304">
              <w:rPr>
                <w:sz w:val="12"/>
                <w:szCs w:val="12"/>
              </w:rPr>
              <w:t xml:space="preserve">Прочие неподконтрольные расходы </w:t>
            </w:r>
          </w:p>
        </w:tc>
        <w:tc>
          <w:tcPr>
            <w:tcW w:w="469" w:type="pct"/>
            <w:shd w:val="clear" w:color="000000" w:fill="FFFFFF"/>
            <w:noWrap/>
            <w:vAlign w:val="center"/>
            <w:hideMark/>
          </w:tcPr>
          <w:p w14:paraId="4E80EA0B"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429F96E4" w14:textId="77777777" w:rsidR="004A6C4D" w:rsidRPr="004C5304" w:rsidRDefault="004A6C4D" w:rsidP="004F3BCF">
            <w:pPr>
              <w:jc w:val="right"/>
              <w:rPr>
                <w:sz w:val="12"/>
                <w:szCs w:val="12"/>
              </w:rPr>
            </w:pPr>
            <w:r w:rsidRPr="004C5304">
              <w:rPr>
                <w:sz w:val="12"/>
                <w:szCs w:val="12"/>
              </w:rPr>
              <w:t>497,64</w:t>
            </w:r>
          </w:p>
        </w:tc>
        <w:tc>
          <w:tcPr>
            <w:tcW w:w="517" w:type="pct"/>
            <w:shd w:val="clear" w:color="000000" w:fill="FFFFFF"/>
            <w:noWrap/>
            <w:vAlign w:val="bottom"/>
            <w:hideMark/>
          </w:tcPr>
          <w:p w14:paraId="7F6C7C12" w14:textId="77777777" w:rsidR="004A6C4D" w:rsidRPr="004C5304" w:rsidRDefault="004A6C4D" w:rsidP="004F3BCF">
            <w:pPr>
              <w:jc w:val="right"/>
              <w:rPr>
                <w:sz w:val="12"/>
                <w:szCs w:val="12"/>
              </w:rPr>
            </w:pPr>
            <w:r w:rsidRPr="004C5304">
              <w:rPr>
                <w:sz w:val="12"/>
                <w:szCs w:val="12"/>
              </w:rPr>
              <w:t>497,64</w:t>
            </w:r>
          </w:p>
        </w:tc>
        <w:tc>
          <w:tcPr>
            <w:tcW w:w="1962" w:type="pct"/>
            <w:shd w:val="clear" w:color="000000" w:fill="FFFFFF"/>
            <w:vAlign w:val="center"/>
            <w:hideMark/>
          </w:tcPr>
          <w:p w14:paraId="7FE0B72C" w14:textId="77777777" w:rsidR="004A6C4D" w:rsidRPr="004C5304" w:rsidRDefault="004A6C4D" w:rsidP="004F3BCF">
            <w:pPr>
              <w:rPr>
                <w:color w:val="000000"/>
                <w:sz w:val="12"/>
                <w:szCs w:val="12"/>
              </w:rPr>
            </w:pPr>
            <w:proofErr w:type="spellStart"/>
            <w:r w:rsidRPr="004C5304">
              <w:rPr>
                <w:color w:val="000000"/>
                <w:sz w:val="12"/>
                <w:szCs w:val="12"/>
              </w:rPr>
              <w:t>пп</w:t>
            </w:r>
            <w:proofErr w:type="spellEnd"/>
            <w:r w:rsidRPr="004C5304">
              <w:rPr>
                <w:color w:val="000000"/>
                <w:sz w:val="12"/>
                <w:szCs w:val="12"/>
              </w:rPr>
              <w:t xml:space="preserve"> 11) пункта 28 Основ ценообразования.т.15.14.2 договор НСКО "Левобережный" от 18.02.2022 №10802-950/ЗП, ОСВ </w:t>
            </w:r>
            <w:proofErr w:type="spellStart"/>
            <w:r w:rsidRPr="004C5304">
              <w:rPr>
                <w:color w:val="000000"/>
                <w:sz w:val="12"/>
                <w:szCs w:val="12"/>
              </w:rPr>
              <w:t>сч</w:t>
            </w:r>
            <w:proofErr w:type="spellEnd"/>
            <w:r w:rsidRPr="004C5304">
              <w:rPr>
                <w:color w:val="000000"/>
                <w:sz w:val="12"/>
                <w:szCs w:val="12"/>
              </w:rPr>
              <w:t>. 91 за 1 кв 2022 года, госпошлина за 2021 год на регистрацию договоров</w:t>
            </w:r>
          </w:p>
        </w:tc>
      </w:tr>
      <w:tr w:rsidR="004A6C4D" w:rsidRPr="00947B05" w14:paraId="0A54BD3F" w14:textId="77777777" w:rsidTr="004F3BCF">
        <w:trPr>
          <w:trHeight w:val="25"/>
        </w:trPr>
        <w:tc>
          <w:tcPr>
            <w:tcW w:w="324" w:type="pct"/>
            <w:shd w:val="clear" w:color="000000" w:fill="FFFFFF"/>
            <w:noWrap/>
            <w:vAlign w:val="bottom"/>
            <w:hideMark/>
          </w:tcPr>
          <w:p w14:paraId="2E1C8EEA" w14:textId="77777777" w:rsidR="004A6C4D" w:rsidRPr="004C5304" w:rsidRDefault="004A6C4D" w:rsidP="004F3BCF">
            <w:pPr>
              <w:jc w:val="right"/>
              <w:rPr>
                <w:sz w:val="12"/>
                <w:szCs w:val="12"/>
              </w:rPr>
            </w:pPr>
            <w:r w:rsidRPr="004C5304">
              <w:rPr>
                <w:sz w:val="12"/>
                <w:szCs w:val="12"/>
              </w:rPr>
              <w:t>2.7.1.</w:t>
            </w:r>
          </w:p>
        </w:tc>
        <w:tc>
          <w:tcPr>
            <w:tcW w:w="1211" w:type="pct"/>
            <w:shd w:val="clear" w:color="000000" w:fill="FFFFFF"/>
            <w:vAlign w:val="bottom"/>
            <w:hideMark/>
          </w:tcPr>
          <w:p w14:paraId="18A37490" w14:textId="77777777" w:rsidR="004A6C4D" w:rsidRPr="004C5304" w:rsidRDefault="004A6C4D" w:rsidP="004F3BCF">
            <w:pPr>
              <w:rPr>
                <w:sz w:val="12"/>
                <w:szCs w:val="12"/>
              </w:rPr>
            </w:pPr>
            <w:r w:rsidRPr="004C5304">
              <w:rPr>
                <w:sz w:val="12"/>
                <w:szCs w:val="12"/>
              </w:rPr>
              <w:t>Компенсация потерь</w:t>
            </w:r>
          </w:p>
        </w:tc>
        <w:tc>
          <w:tcPr>
            <w:tcW w:w="469" w:type="pct"/>
            <w:shd w:val="clear" w:color="000000" w:fill="FFFFFF"/>
            <w:noWrap/>
            <w:vAlign w:val="center"/>
            <w:hideMark/>
          </w:tcPr>
          <w:p w14:paraId="51BB6BB6"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1E201630"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4FFFE696"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vAlign w:val="center"/>
            <w:hideMark/>
          </w:tcPr>
          <w:p w14:paraId="273DD658"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16B7846F" w14:textId="77777777" w:rsidTr="004F3BCF">
        <w:trPr>
          <w:trHeight w:val="420"/>
        </w:trPr>
        <w:tc>
          <w:tcPr>
            <w:tcW w:w="324" w:type="pct"/>
            <w:shd w:val="clear" w:color="000000" w:fill="FFFFFF"/>
            <w:noWrap/>
            <w:vAlign w:val="bottom"/>
            <w:hideMark/>
          </w:tcPr>
          <w:p w14:paraId="6FECD41A" w14:textId="77777777" w:rsidR="004A6C4D" w:rsidRPr="004C5304" w:rsidRDefault="004A6C4D" w:rsidP="004F3BCF">
            <w:pPr>
              <w:jc w:val="right"/>
              <w:rPr>
                <w:sz w:val="12"/>
                <w:szCs w:val="12"/>
              </w:rPr>
            </w:pPr>
            <w:r w:rsidRPr="004C5304">
              <w:rPr>
                <w:sz w:val="12"/>
                <w:szCs w:val="12"/>
              </w:rPr>
              <w:t>2.8.</w:t>
            </w:r>
          </w:p>
        </w:tc>
        <w:tc>
          <w:tcPr>
            <w:tcW w:w="1211" w:type="pct"/>
            <w:shd w:val="clear" w:color="000000" w:fill="FFFFFF"/>
            <w:vAlign w:val="bottom"/>
            <w:hideMark/>
          </w:tcPr>
          <w:p w14:paraId="6B91EED1" w14:textId="77777777" w:rsidR="004A6C4D" w:rsidRPr="004C5304" w:rsidRDefault="004A6C4D" w:rsidP="004F3BCF">
            <w:pPr>
              <w:rPr>
                <w:sz w:val="12"/>
                <w:szCs w:val="12"/>
              </w:rPr>
            </w:pPr>
            <w:r w:rsidRPr="004C5304">
              <w:rPr>
                <w:sz w:val="12"/>
                <w:szCs w:val="12"/>
              </w:rPr>
              <w:t>Налог на прибыль</w:t>
            </w:r>
          </w:p>
        </w:tc>
        <w:tc>
          <w:tcPr>
            <w:tcW w:w="469" w:type="pct"/>
            <w:shd w:val="clear" w:color="000000" w:fill="FFFFFF"/>
            <w:noWrap/>
            <w:vAlign w:val="center"/>
            <w:hideMark/>
          </w:tcPr>
          <w:p w14:paraId="5883AE0D"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4EB918BD" w14:textId="77777777" w:rsidR="004A6C4D" w:rsidRPr="004C5304" w:rsidRDefault="004A6C4D" w:rsidP="004F3BCF">
            <w:pPr>
              <w:jc w:val="right"/>
              <w:rPr>
                <w:sz w:val="12"/>
                <w:szCs w:val="12"/>
              </w:rPr>
            </w:pPr>
            <w:r w:rsidRPr="004C5304">
              <w:rPr>
                <w:sz w:val="12"/>
                <w:szCs w:val="12"/>
              </w:rPr>
              <w:t>1 410,57</w:t>
            </w:r>
          </w:p>
        </w:tc>
        <w:tc>
          <w:tcPr>
            <w:tcW w:w="517" w:type="pct"/>
            <w:shd w:val="clear" w:color="000000" w:fill="FFFFFF"/>
            <w:noWrap/>
            <w:vAlign w:val="bottom"/>
            <w:hideMark/>
          </w:tcPr>
          <w:p w14:paraId="2DF6F9B5"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vAlign w:val="center"/>
            <w:hideMark/>
          </w:tcPr>
          <w:p w14:paraId="76D64F92" w14:textId="77777777" w:rsidR="004A6C4D" w:rsidRPr="004C5304" w:rsidRDefault="004A6C4D" w:rsidP="004F3BCF">
            <w:pPr>
              <w:rPr>
                <w:color w:val="000000"/>
                <w:sz w:val="12"/>
                <w:szCs w:val="12"/>
              </w:rPr>
            </w:pPr>
            <w:r w:rsidRPr="004C5304">
              <w:rPr>
                <w:color w:val="000000"/>
                <w:sz w:val="12"/>
                <w:szCs w:val="12"/>
              </w:rPr>
              <w:t>П. 20 Основ ценообразования, отсутствует предыдущий период, расходы не приняты</w:t>
            </w:r>
          </w:p>
        </w:tc>
      </w:tr>
      <w:tr w:rsidR="004A6C4D" w:rsidRPr="00947B05" w14:paraId="0CD2F1B8" w14:textId="77777777" w:rsidTr="004F3BCF">
        <w:trPr>
          <w:trHeight w:val="25"/>
        </w:trPr>
        <w:tc>
          <w:tcPr>
            <w:tcW w:w="324" w:type="pct"/>
            <w:shd w:val="clear" w:color="000000" w:fill="FFFFFF"/>
            <w:noWrap/>
            <w:vAlign w:val="bottom"/>
            <w:hideMark/>
          </w:tcPr>
          <w:p w14:paraId="19605B7C" w14:textId="77777777" w:rsidR="004A6C4D" w:rsidRPr="004C5304" w:rsidRDefault="004A6C4D" w:rsidP="004F3BCF">
            <w:pPr>
              <w:jc w:val="right"/>
              <w:rPr>
                <w:sz w:val="12"/>
                <w:szCs w:val="12"/>
              </w:rPr>
            </w:pPr>
            <w:r w:rsidRPr="004C5304">
              <w:rPr>
                <w:sz w:val="12"/>
                <w:szCs w:val="12"/>
              </w:rPr>
              <w:t>2.9.</w:t>
            </w:r>
          </w:p>
        </w:tc>
        <w:tc>
          <w:tcPr>
            <w:tcW w:w="1211" w:type="pct"/>
            <w:shd w:val="clear" w:color="000000" w:fill="FFFFFF"/>
            <w:vAlign w:val="bottom"/>
            <w:hideMark/>
          </w:tcPr>
          <w:p w14:paraId="20A270A0" w14:textId="77777777" w:rsidR="004A6C4D" w:rsidRPr="004C5304" w:rsidRDefault="004A6C4D" w:rsidP="004F3BCF">
            <w:pPr>
              <w:rPr>
                <w:sz w:val="12"/>
                <w:szCs w:val="12"/>
              </w:rPr>
            </w:pPr>
            <w:r w:rsidRPr="004C5304">
              <w:rPr>
                <w:sz w:val="12"/>
                <w:szCs w:val="12"/>
              </w:rPr>
              <w:t>Выпадающие доходы по п.87 Основ ценообразования</w:t>
            </w:r>
          </w:p>
        </w:tc>
        <w:tc>
          <w:tcPr>
            <w:tcW w:w="469" w:type="pct"/>
            <w:shd w:val="clear" w:color="000000" w:fill="FFFFFF"/>
            <w:noWrap/>
            <w:vAlign w:val="center"/>
            <w:hideMark/>
          </w:tcPr>
          <w:p w14:paraId="12C77608"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0907C476"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0A089526"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noWrap/>
            <w:vAlign w:val="center"/>
            <w:hideMark/>
          </w:tcPr>
          <w:p w14:paraId="064E81B7" w14:textId="77777777" w:rsidR="004A6C4D" w:rsidRPr="004C5304" w:rsidRDefault="004A6C4D" w:rsidP="004F3BCF">
            <w:pPr>
              <w:rPr>
                <w:color w:val="000000"/>
                <w:sz w:val="12"/>
                <w:szCs w:val="12"/>
              </w:rPr>
            </w:pPr>
            <w:r w:rsidRPr="004C5304">
              <w:rPr>
                <w:color w:val="000000"/>
                <w:sz w:val="12"/>
                <w:szCs w:val="12"/>
              </w:rPr>
              <w:t> </w:t>
            </w:r>
          </w:p>
        </w:tc>
      </w:tr>
      <w:tr w:rsidR="004A6C4D" w:rsidRPr="00947B05" w14:paraId="2DE59FEE" w14:textId="77777777" w:rsidTr="004F3BCF">
        <w:trPr>
          <w:trHeight w:val="25"/>
        </w:trPr>
        <w:tc>
          <w:tcPr>
            <w:tcW w:w="324" w:type="pct"/>
            <w:shd w:val="clear" w:color="000000" w:fill="FFFFFF"/>
            <w:noWrap/>
            <w:vAlign w:val="bottom"/>
            <w:hideMark/>
          </w:tcPr>
          <w:p w14:paraId="138FE814" w14:textId="77777777" w:rsidR="004A6C4D" w:rsidRPr="004C5304" w:rsidRDefault="004A6C4D" w:rsidP="004F3BCF">
            <w:pPr>
              <w:jc w:val="right"/>
              <w:rPr>
                <w:sz w:val="12"/>
                <w:szCs w:val="12"/>
              </w:rPr>
            </w:pPr>
            <w:r w:rsidRPr="004C5304">
              <w:rPr>
                <w:sz w:val="12"/>
                <w:szCs w:val="12"/>
              </w:rPr>
              <w:t>2.10.</w:t>
            </w:r>
          </w:p>
        </w:tc>
        <w:tc>
          <w:tcPr>
            <w:tcW w:w="1211" w:type="pct"/>
            <w:shd w:val="clear" w:color="000000" w:fill="FFFFFF"/>
            <w:vAlign w:val="bottom"/>
            <w:hideMark/>
          </w:tcPr>
          <w:p w14:paraId="12C6FEA4" w14:textId="77777777" w:rsidR="004A6C4D" w:rsidRPr="004C5304" w:rsidRDefault="004A6C4D" w:rsidP="004F3BCF">
            <w:pPr>
              <w:rPr>
                <w:sz w:val="12"/>
                <w:szCs w:val="12"/>
              </w:rPr>
            </w:pPr>
            <w:r w:rsidRPr="004C5304">
              <w:rPr>
                <w:sz w:val="12"/>
                <w:szCs w:val="12"/>
              </w:rPr>
              <w:t>Амортизация ОС</w:t>
            </w:r>
          </w:p>
        </w:tc>
        <w:tc>
          <w:tcPr>
            <w:tcW w:w="469" w:type="pct"/>
            <w:shd w:val="clear" w:color="000000" w:fill="FFFFFF"/>
            <w:noWrap/>
            <w:vAlign w:val="center"/>
            <w:hideMark/>
          </w:tcPr>
          <w:p w14:paraId="772395F8"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2B3D345F" w14:textId="77777777" w:rsidR="004A6C4D" w:rsidRPr="004C5304" w:rsidRDefault="004A6C4D" w:rsidP="004F3BCF">
            <w:pPr>
              <w:jc w:val="right"/>
              <w:rPr>
                <w:sz w:val="12"/>
                <w:szCs w:val="12"/>
              </w:rPr>
            </w:pPr>
            <w:r w:rsidRPr="004C5304">
              <w:rPr>
                <w:sz w:val="12"/>
                <w:szCs w:val="12"/>
              </w:rPr>
              <w:t>1 946,11</w:t>
            </w:r>
          </w:p>
        </w:tc>
        <w:tc>
          <w:tcPr>
            <w:tcW w:w="517" w:type="pct"/>
            <w:shd w:val="clear" w:color="000000" w:fill="FFFFFF"/>
            <w:noWrap/>
            <w:vAlign w:val="bottom"/>
            <w:hideMark/>
          </w:tcPr>
          <w:p w14:paraId="660EDBEE" w14:textId="77777777" w:rsidR="004A6C4D" w:rsidRPr="004C5304" w:rsidRDefault="004A6C4D" w:rsidP="004F3BCF">
            <w:pPr>
              <w:jc w:val="right"/>
              <w:rPr>
                <w:sz w:val="12"/>
                <w:szCs w:val="12"/>
              </w:rPr>
            </w:pPr>
            <w:r w:rsidRPr="004C5304">
              <w:rPr>
                <w:sz w:val="12"/>
                <w:szCs w:val="12"/>
              </w:rPr>
              <w:t>1 856,72</w:t>
            </w:r>
          </w:p>
        </w:tc>
        <w:tc>
          <w:tcPr>
            <w:tcW w:w="1962" w:type="pct"/>
            <w:shd w:val="clear" w:color="000000" w:fill="FFFFFF"/>
            <w:vAlign w:val="center"/>
            <w:hideMark/>
          </w:tcPr>
          <w:p w14:paraId="631814DF" w14:textId="77777777" w:rsidR="004A6C4D" w:rsidRPr="004C5304" w:rsidRDefault="004A6C4D" w:rsidP="004F3BCF">
            <w:pPr>
              <w:rPr>
                <w:color w:val="000000"/>
                <w:sz w:val="12"/>
                <w:szCs w:val="12"/>
              </w:rPr>
            </w:pPr>
            <w:r w:rsidRPr="004C5304">
              <w:rPr>
                <w:color w:val="000000"/>
                <w:sz w:val="12"/>
                <w:szCs w:val="12"/>
              </w:rPr>
              <w:t>ФСБУ 6/2020 «Основные средства», принято по расчёту рассчитанные по максимальным срокам полезного использования ОС.</w:t>
            </w:r>
          </w:p>
        </w:tc>
      </w:tr>
      <w:tr w:rsidR="004A6C4D" w:rsidRPr="00947B05" w14:paraId="18DBB99B" w14:textId="77777777" w:rsidTr="004F3BCF">
        <w:trPr>
          <w:trHeight w:val="280"/>
        </w:trPr>
        <w:tc>
          <w:tcPr>
            <w:tcW w:w="324" w:type="pct"/>
            <w:shd w:val="clear" w:color="000000" w:fill="FFFFFF"/>
            <w:noWrap/>
            <w:vAlign w:val="bottom"/>
            <w:hideMark/>
          </w:tcPr>
          <w:p w14:paraId="5D353D09" w14:textId="77777777" w:rsidR="004A6C4D" w:rsidRPr="004C5304" w:rsidRDefault="004A6C4D" w:rsidP="004F3BCF">
            <w:pPr>
              <w:jc w:val="right"/>
              <w:rPr>
                <w:sz w:val="12"/>
                <w:szCs w:val="12"/>
              </w:rPr>
            </w:pPr>
            <w:r w:rsidRPr="004C5304">
              <w:rPr>
                <w:sz w:val="12"/>
                <w:szCs w:val="12"/>
              </w:rPr>
              <w:lastRenderedPageBreak/>
              <w:t>2.11.</w:t>
            </w:r>
          </w:p>
        </w:tc>
        <w:tc>
          <w:tcPr>
            <w:tcW w:w="1211" w:type="pct"/>
            <w:shd w:val="clear" w:color="000000" w:fill="FFFFFF"/>
            <w:vAlign w:val="bottom"/>
            <w:hideMark/>
          </w:tcPr>
          <w:p w14:paraId="5E73585C" w14:textId="77777777" w:rsidR="004A6C4D" w:rsidRPr="004C5304" w:rsidRDefault="004A6C4D" w:rsidP="004F3BCF">
            <w:pPr>
              <w:rPr>
                <w:sz w:val="12"/>
                <w:szCs w:val="12"/>
              </w:rPr>
            </w:pPr>
            <w:r w:rsidRPr="004C5304">
              <w:rPr>
                <w:sz w:val="12"/>
                <w:szCs w:val="12"/>
              </w:rPr>
              <w:t>Прибыль на капитальные вложения</w:t>
            </w:r>
          </w:p>
        </w:tc>
        <w:tc>
          <w:tcPr>
            <w:tcW w:w="469" w:type="pct"/>
            <w:shd w:val="clear" w:color="000000" w:fill="FFFFFF"/>
            <w:noWrap/>
            <w:vAlign w:val="center"/>
            <w:hideMark/>
          </w:tcPr>
          <w:p w14:paraId="0A11B650"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648BDC53" w14:textId="77777777" w:rsidR="004A6C4D" w:rsidRPr="004C5304" w:rsidRDefault="004A6C4D" w:rsidP="004F3BCF">
            <w:pPr>
              <w:jc w:val="right"/>
              <w:rPr>
                <w:sz w:val="12"/>
                <w:szCs w:val="12"/>
              </w:rPr>
            </w:pPr>
            <w:r w:rsidRPr="004C5304">
              <w:rPr>
                <w:sz w:val="12"/>
                <w:szCs w:val="12"/>
              </w:rPr>
              <w:t>12 634,77</w:t>
            </w:r>
          </w:p>
        </w:tc>
        <w:tc>
          <w:tcPr>
            <w:tcW w:w="517" w:type="pct"/>
            <w:shd w:val="clear" w:color="000000" w:fill="FFFFFF"/>
            <w:noWrap/>
            <w:vAlign w:val="bottom"/>
            <w:hideMark/>
          </w:tcPr>
          <w:p w14:paraId="64903E02" w14:textId="77777777" w:rsidR="004A6C4D" w:rsidRPr="004C5304" w:rsidRDefault="004A6C4D" w:rsidP="004F3BCF">
            <w:pPr>
              <w:jc w:val="right"/>
              <w:rPr>
                <w:sz w:val="12"/>
                <w:szCs w:val="12"/>
              </w:rPr>
            </w:pPr>
            <w:r w:rsidRPr="004C5304">
              <w:rPr>
                <w:sz w:val="12"/>
                <w:szCs w:val="12"/>
              </w:rPr>
              <w:t>12 724,28</w:t>
            </w:r>
          </w:p>
        </w:tc>
        <w:tc>
          <w:tcPr>
            <w:tcW w:w="1962" w:type="pct"/>
            <w:shd w:val="clear" w:color="auto" w:fill="auto"/>
            <w:vAlign w:val="center"/>
            <w:hideMark/>
          </w:tcPr>
          <w:p w14:paraId="0CA7B51C" w14:textId="77777777" w:rsidR="004A6C4D" w:rsidRPr="004C5304" w:rsidRDefault="004A6C4D" w:rsidP="004F3BCF">
            <w:pPr>
              <w:rPr>
                <w:color w:val="000000"/>
                <w:sz w:val="12"/>
                <w:szCs w:val="12"/>
              </w:rPr>
            </w:pPr>
            <w:r w:rsidRPr="004C5304">
              <w:rPr>
                <w:color w:val="000000"/>
                <w:sz w:val="12"/>
                <w:szCs w:val="12"/>
              </w:rPr>
              <w:t>Постановление от 31.10.2022 г. № 339</w:t>
            </w:r>
          </w:p>
        </w:tc>
      </w:tr>
      <w:tr w:rsidR="004A6C4D" w:rsidRPr="00947B05" w14:paraId="106D158A" w14:textId="77777777" w:rsidTr="004F3BCF">
        <w:trPr>
          <w:trHeight w:val="172"/>
        </w:trPr>
        <w:tc>
          <w:tcPr>
            <w:tcW w:w="1535" w:type="pct"/>
            <w:gridSpan w:val="2"/>
            <w:shd w:val="clear" w:color="000000" w:fill="FFFFFF"/>
            <w:vAlign w:val="bottom"/>
            <w:hideMark/>
          </w:tcPr>
          <w:p w14:paraId="406C3F42" w14:textId="77777777" w:rsidR="004A6C4D" w:rsidRPr="004C5304" w:rsidRDefault="004A6C4D" w:rsidP="004F3BCF">
            <w:pPr>
              <w:jc w:val="center"/>
              <w:rPr>
                <w:sz w:val="12"/>
                <w:szCs w:val="12"/>
              </w:rPr>
            </w:pPr>
            <w:r w:rsidRPr="004C5304">
              <w:rPr>
                <w:sz w:val="12"/>
                <w:szCs w:val="12"/>
              </w:rPr>
              <w:t>Проверка прибыли на капитальные вложения (не более 12% от НВВ на содержание сетей)</w:t>
            </w:r>
          </w:p>
        </w:tc>
        <w:tc>
          <w:tcPr>
            <w:tcW w:w="469" w:type="pct"/>
            <w:shd w:val="clear" w:color="000000" w:fill="FFFFFF"/>
            <w:noWrap/>
            <w:vAlign w:val="center"/>
            <w:hideMark/>
          </w:tcPr>
          <w:p w14:paraId="13C3998D"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51E67024" w14:textId="77777777" w:rsidR="004A6C4D" w:rsidRPr="004C5304" w:rsidRDefault="004A6C4D" w:rsidP="004F3BCF">
            <w:pPr>
              <w:jc w:val="right"/>
              <w:rPr>
                <w:sz w:val="12"/>
                <w:szCs w:val="12"/>
              </w:rPr>
            </w:pPr>
            <w:r w:rsidRPr="004C5304">
              <w:rPr>
                <w:sz w:val="12"/>
                <w:szCs w:val="12"/>
              </w:rPr>
              <w:t>5,01%</w:t>
            </w:r>
          </w:p>
        </w:tc>
        <w:tc>
          <w:tcPr>
            <w:tcW w:w="517" w:type="pct"/>
            <w:shd w:val="clear" w:color="000000" w:fill="FFFFFF"/>
            <w:noWrap/>
            <w:vAlign w:val="bottom"/>
            <w:hideMark/>
          </w:tcPr>
          <w:p w14:paraId="1068FE95" w14:textId="77777777" w:rsidR="004A6C4D" w:rsidRPr="004C5304" w:rsidRDefault="004A6C4D" w:rsidP="004F3BCF">
            <w:pPr>
              <w:jc w:val="right"/>
              <w:rPr>
                <w:sz w:val="12"/>
                <w:szCs w:val="12"/>
              </w:rPr>
            </w:pPr>
            <w:r w:rsidRPr="004C5304">
              <w:rPr>
                <w:sz w:val="12"/>
                <w:szCs w:val="12"/>
              </w:rPr>
              <w:t>9,23%</w:t>
            </w:r>
          </w:p>
        </w:tc>
        <w:tc>
          <w:tcPr>
            <w:tcW w:w="1962" w:type="pct"/>
            <w:shd w:val="clear" w:color="000000" w:fill="FFFFFF"/>
            <w:noWrap/>
            <w:vAlign w:val="bottom"/>
            <w:hideMark/>
          </w:tcPr>
          <w:p w14:paraId="26FB4404" w14:textId="77777777" w:rsidR="004A6C4D" w:rsidRPr="004C5304" w:rsidRDefault="004A6C4D" w:rsidP="004F3BCF">
            <w:pPr>
              <w:rPr>
                <w:sz w:val="12"/>
                <w:szCs w:val="12"/>
              </w:rPr>
            </w:pPr>
            <w:r w:rsidRPr="004C5304">
              <w:rPr>
                <w:sz w:val="12"/>
                <w:szCs w:val="12"/>
              </w:rPr>
              <w:t> </w:t>
            </w:r>
          </w:p>
        </w:tc>
      </w:tr>
      <w:tr w:rsidR="004A6C4D" w:rsidRPr="00947B05" w14:paraId="359C6243" w14:textId="77777777" w:rsidTr="004F3BCF">
        <w:trPr>
          <w:trHeight w:val="172"/>
        </w:trPr>
        <w:tc>
          <w:tcPr>
            <w:tcW w:w="1535" w:type="pct"/>
            <w:gridSpan w:val="2"/>
            <w:shd w:val="clear" w:color="000000" w:fill="FFFFFF"/>
            <w:vAlign w:val="bottom"/>
            <w:hideMark/>
          </w:tcPr>
          <w:p w14:paraId="43DFF891" w14:textId="77777777" w:rsidR="004A6C4D" w:rsidRPr="004C5304" w:rsidRDefault="004A6C4D" w:rsidP="004F3BCF">
            <w:pPr>
              <w:jc w:val="center"/>
              <w:rPr>
                <w:b/>
                <w:bCs/>
                <w:sz w:val="12"/>
                <w:szCs w:val="12"/>
              </w:rPr>
            </w:pPr>
            <w:r w:rsidRPr="004C5304">
              <w:rPr>
                <w:b/>
                <w:bCs/>
                <w:sz w:val="12"/>
                <w:szCs w:val="12"/>
              </w:rPr>
              <w:t>ИТОГО неподконтрольных расходов</w:t>
            </w:r>
          </w:p>
        </w:tc>
        <w:tc>
          <w:tcPr>
            <w:tcW w:w="469" w:type="pct"/>
            <w:shd w:val="clear" w:color="000000" w:fill="FFFFFF"/>
            <w:noWrap/>
            <w:vAlign w:val="center"/>
            <w:hideMark/>
          </w:tcPr>
          <w:p w14:paraId="024FBDAD" w14:textId="77777777" w:rsidR="004A6C4D" w:rsidRPr="004C5304" w:rsidRDefault="004A6C4D" w:rsidP="004F3BCF">
            <w:pPr>
              <w:jc w:val="center"/>
              <w:rPr>
                <w:b/>
                <w:bCs/>
                <w:sz w:val="12"/>
                <w:szCs w:val="12"/>
              </w:rPr>
            </w:pPr>
            <w:proofErr w:type="spellStart"/>
            <w:r w:rsidRPr="004C5304">
              <w:rPr>
                <w:b/>
                <w:bCs/>
                <w:sz w:val="12"/>
                <w:szCs w:val="12"/>
              </w:rPr>
              <w:t>тыс.руб</w:t>
            </w:r>
            <w:proofErr w:type="spellEnd"/>
            <w:r w:rsidRPr="004C5304">
              <w:rPr>
                <w:b/>
                <w:bCs/>
                <w:sz w:val="12"/>
                <w:szCs w:val="12"/>
              </w:rPr>
              <w:t>.</w:t>
            </w:r>
          </w:p>
        </w:tc>
        <w:tc>
          <w:tcPr>
            <w:tcW w:w="517" w:type="pct"/>
            <w:shd w:val="clear" w:color="000000" w:fill="FFFFFF"/>
            <w:noWrap/>
            <w:vAlign w:val="bottom"/>
            <w:hideMark/>
          </w:tcPr>
          <w:p w14:paraId="482C5802" w14:textId="77777777" w:rsidR="004A6C4D" w:rsidRPr="004C5304" w:rsidRDefault="004A6C4D" w:rsidP="004F3BCF">
            <w:pPr>
              <w:jc w:val="right"/>
              <w:rPr>
                <w:b/>
                <w:bCs/>
                <w:sz w:val="12"/>
                <w:szCs w:val="12"/>
              </w:rPr>
            </w:pPr>
            <w:r w:rsidRPr="004C5304">
              <w:rPr>
                <w:b/>
                <w:bCs/>
                <w:sz w:val="12"/>
                <w:szCs w:val="12"/>
              </w:rPr>
              <w:t>63 491,29</w:t>
            </w:r>
          </w:p>
        </w:tc>
        <w:tc>
          <w:tcPr>
            <w:tcW w:w="517" w:type="pct"/>
            <w:shd w:val="clear" w:color="000000" w:fill="FFFFFF"/>
            <w:noWrap/>
            <w:vAlign w:val="bottom"/>
            <w:hideMark/>
          </w:tcPr>
          <w:p w14:paraId="68392D7A" w14:textId="77777777" w:rsidR="004A6C4D" w:rsidRPr="004C5304" w:rsidRDefault="004A6C4D" w:rsidP="004F3BCF">
            <w:pPr>
              <w:jc w:val="right"/>
              <w:rPr>
                <w:b/>
                <w:bCs/>
                <w:sz w:val="12"/>
                <w:szCs w:val="12"/>
              </w:rPr>
            </w:pPr>
            <w:r w:rsidRPr="004C5304">
              <w:rPr>
                <w:b/>
                <w:bCs/>
                <w:sz w:val="12"/>
                <w:szCs w:val="12"/>
              </w:rPr>
              <w:t>61 216,58</w:t>
            </w:r>
          </w:p>
        </w:tc>
        <w:tc>
          <w:tcPr>
            <w:tcW w:w="1962" w:type="pct"/>
            <w:shd w:val="clear" w:color="000000" w:fill="FFFFFF"/>
            <w:noWrap/>
            <w:vAlign w:val="bottom"/>
            <w:hideMark/>
          </w:tcPr>
          <w:p w14:paraId="74928F9D" w14:textId="77777777" w:rsidR="004A6C4D" w:rsidRPr="004C5304" w:rsidRDefault="004A6C4D" w:rsidP="004F3BCF">
            <w:pPr>
              <w:rPr>
                <w:b/>
                <w:bCs/>
                <w:sz w:val="12"/>
                <w:szCs w:val="12"/>
              </w:rPr>
            </w:pPr>
            <w:r w:rsidRPr="004C5304">
              <w:rPr>
                <w:b/>
                <w:bCs/>
                <w:sz w:val="12"/>
                <w:szCs w:val="12"/>
              </w:rPr>
              <w:t> </w:t>
            </w:r>
          </w:p>
        </w:tc>
      </w:tr>
      <w:tr w:rsidR="004A6C4D" w:rsidRPr="00947B05" w14:paraId="33B41E64" w14:textId="77777777" w:rsidTr="004F3BCF">
        <w:trPr>
          <w:trHeight w:val="25"/>
        </w:trPr>
        <w:tc>
          <w:tcPr>
            <w:tcW w:w="324" w:type="pct"/>
            <w:shd w:val="clear" w:color="000000" w:fill="FFFFFF"/>
            <w:vAlign w:val="bottom"/>
            <w:hideMark/>
          </w:tcPr>
          <w:p w14:paraId="4B72714A" w14:textId="77777777" w:rsidR="004A6C4D" w:rsidRPr="004C5304" w:rsidRDefault="004A6C4D" w:rsidP="004F3BCF">
            <w:pPr>
              <w:jc w:val="center"/>
              <w:rPr>
                <w:b/>
                <w:bCs/>
                <w:sz w:val="12"/>
                <w:szCs w:val="12"/>
              </w:rPr>
            </w:pPr>
            <w:r w:rsidRPr="004C5304">
              <w:rPr>
                <w:b/>
                <w:bCs/>
                <w:sz w:val="12"/>
                <w:szCs w:val="12"/>
              </w:rPr>
              <w:t> </w:t>
            </w:r>
          </w:p>
        </w:tc>
        <w:tc>
          <w:tcPr>
            <w:tcW w:w="1211" w:type="pct"/>
            <w:shd w:val="clear" w:color="000000" w:fill="FFFFFF"/>
            <w:vAlign w:val="bottom"/>
            <w:hideMark/>
          </w:tcPr>
          <w:p w14:paraId="007112A2" w14:textId="77777777" w:rsidR="004A6C4D" w:rsidRPr="004C5304" w:rsidRDefault="004A6C4D" w:rsidP="004F3BCF">
            <w:pPr>
              <w:rPr>
                <w:sz w:val="12"/>
                <w:szCs w:val="12"/>
              </w:rPr>
            </w:pPr>
            <w:r w:rsidRPr="004C5304">
              <w:rPr>
                <w:sz w:val="12"/>
                <w:szCs w:val="12"/>
              </w:rPr>
              <w:t xml:space="preserve">Приборы учета </w:t>
            </w:r>
          </w:p>
        </w:tc>
        <w:tc>
          <w:tcPr>
            <w:tcW w:w="469" w:type="pct"/>
            <w:shd w:val="clear" w:color="000000" w:fill="FFFFFF"/>
            <w:noWrap/>
            <w:vAlign w:val="center"/>
            <w:hideMark/>
          </w:tcPr>
          <w:p w14:paraId="0CE46FCD"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32A1BFA0" w14:textId="77777777" w:rsidR="004A6C4D" w:rsidRPr="004C5304" w:rsidRDefault="004A6C4D" w:rsidP="004F3BCF">
            <w:pPr>
              <w:jc w:val="right"/>
              <w:rPr>
                <w:b/>
                <w:bCs/>
                <w:sz w:val="12"/>
                <w:szCs w:val="12"/>
              </w:rPr>
            </w:pPr>
            <w:r w:rsidRPr="004C5304">
              <w:rPr>
                <w:b/>
                <w:bCs/>
                <w:sz w:val="12"/>
                <w:szCs w:val="12"/>
              </w:rPr>
              <w:t>209,30</w:t>
            </w:r>
          </w:p>
        </w:tc>
        <w:tc>
          <w:tcPr>
            <w:tcW w:w="517" w:type="pct"/>
            <w:shd w:val="clear" w:color="000000" w:fill="FFFFFF"/>
            <w:noWrap/>
            <w:vAlign w:val="bottom"/>
            <w:hideMark/>
          </w:tcPr>
          <w:p w14:paraId="02412C4A" w14:textId="77777777" w:rsidR="004A6C4D" w:rsidRPr="004C5304" w:rsidRDefault="004A6C4D" w:rsidP="004F3BCF">
            <w:pPr>
              <w:jc w:val="right"/>
              <w:rPr>
                <w:b/>
                <w:bCs/>
                <w:sz w:val="12"/>
                <w:szCs w:val="12"/>
              </w:rPr>
            </w:pPr>
            <w:r w:rsidRPr="004C5304">
              <w:rPr>
                <w:b/>
                <w:bCs/>
                <w:sz w:val="12"/>
                <w:szCs w:val="12"/>
              </w:rPr>
              <w:t>209,30</w:t>
            </w:r>
          </w:p>
        </w:tc>
        <w:tc>
          <w:tcPr>
            <w:tcW w:w="1962" w:type="pct"/>
            <w:shd w:val="clear" w:color="000000" w:fill="FFFFFF"/>
            <w:vAlign w:val="bottom"/>
            <w:hideMark/>
          </w:tcPr>
          <w:p w14:paraId="194CD5D5" w14:textId="77777777" w:rsidR="004A6C4D" w:rsidRPr="004C5304" w:rsidRDefault="004A6C4D" w:rsidP="004F3BCF">
            <w:pPr>
              <w:rPr>
                <w:sz w:val="12"/>
                <w:szCs w:val="12"/>
              </w:rPr>
            </w:pPr>
            <w:r w:rsidRPr="004C5304">
              <w:rPr>
                <w:sz w:val="12"/>
                <w:szCs w:val="12"/>
              </w:rPr>
              <w:t xml:space="preserve">5 статьи 37 Федерального закона от 26.03.2003 № 35-ФЗ «Об электроэнергетике», заключение, том 8, </w:t>
            </w:r>
            <w:proofErr w:type="spellStart"/>
            <w:r w:rsidRPr="004C5304">
              <w:rPr>
                <w:sz w:val="12"/>
                <w:szCs w:val="12"/>
              </w:rPr>
              <w:t>стр</w:t>
            </w:r>
            <w:proofErr w:type="spellEnd"/>
            <w:r w:rsidRPr="004C5304">
              <w:rPr>
                <w:sz w:val="12"/>
                <w:szCs w:val="12"/>
              </w:rPr>
              <w:t xml:space="preserve"> 25, расчёт, заключение технического отдела</w:t>
            </w:r>
          </w:p>
        </w:tc>
      </w:tr>
      <w:tr w:rsidR="004A6C4D" w:rsidRPr="00947B05" w14:paraId="425BBC02" w14:textId="77777777" w:rsidTr="004F3BCF">
        <w:trPr>
          <w:trHeight w:val="180"/>
        </w:trPr>
        <w:tc>
          <w:tcPr>
            <w:tcW w:w="324" w:type="pct"/>
            <w:shd w:val="clear" w:color="000000" w:fill="FFFFFF"/>
            <w:vAlign w:val="bottom"/>
            <w:hideMark/>
          </w:tcPr>
          <w:p w14:paraId="1FFEB889" w14:textId="77777777" w:rsidR="004A6C4D" w:rsidRPr="004C5304" w:rsidRDefault="004A6C4D" w:rsidP="004F3BCF">
            <w:pPr>
              <w:jc w:val="center"/>
              <w:rPr>
                <w:b/>
                <w:bCs/>
                <w:sz w:val="12"/>
                <w:szCs w:val="12"/>
              </w:rPr>
            </w:pPr>
            <w:r w:rsidRPr="004C5304">
              <w:rPr>
                <w:b/>
                <w:bCs/>
                <w:sz w:val="12"/>
                <w:szCs w:val="12"/>
              </w:rPr>
              <w:t> </w:t>
            </w:r>
          </w:p>
        </w:tc>
        <w:tc>
          <w:tcPr>
            <w:tcW w:w="1211" w:type="pct"/>
            <w:shd w:val="clear" w:color="000000" w:fill="FFFFFF"/>
            <w:vAlign w:val="bottom"/>
            <w:hideMark/>
          </w:tcPr>
          <w:p w14:paraId="09FA2592" w14:textId="77777777" w:rsidR="004A6C4D" w:rsidRPr="004C5304" w:rsidRDefault="004A6C4D" w:rsidP="004F3BCF">
            <w:pPr>
              <w:rPr>
                <w:sz w:val="12"/>
                <w:szCs w:val="12"/>
              </w:rPr>
            </w:pPr>
            <w:r w:rsidRPr="004C5304">
              <w:rPr>
                <w:sz w:val="12"/>
                <w:szCs w:val="12"/>
              </w:rPr>
              <w:t>Экономия потерь по п. 34</w:t>
            </w:r>
          </w:p>
        </w:tc>
        <w:tc>
          <w:tcPr>
            <w:tcW w:w="469" w:type="pct"/>
            <w:shd w:val="clear" w:color="000000" w:fill="FFFFFF"/>
            <w:noWrap/>
            <w:vAlign w:val="center"/>
            <w:hideMark/>
          </w:tcPr>
          <w:p w14:paraId="5C7FF9F0"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34A44E9B" w14:textId="77777777" w:rsidR="004A6C4D" w:rsidRPr="004C5304" w:rsidRDefault="004A6C4D" w:rsidP="004F3BCF">
            <w:pPr>
              <w:jc w:val="right"/>
              <w:rPr>
                <w:b/>
                <w:bCs/>
                <w:sz w:val="12"/>
                <w:szCs w:val="12"/>
              </w:rPr>
            </w:pPr>
            <w:r w:rsidRPr="004C5304">
              <w:rPr>
                <w:b/>
                <w:bCs/>
                <w:sz w:val="12"/>
                <w:szCs w:val="12"/>
              </w:rPr>
              <w:t>0,00</w:t>
            </w:r>
          </w:p>
        </w:tc>
        <w:tc>
          <w:tcPr>
            <w:tcW w:w="517" w:type="pct"/>
            <w:shd w:val="clear" w:color="000000" w:fill="FFFFFF"/>
            <w:noWrap/>
            <w:vAlign w:val="bottom"/>
            <w:hideMark/>
          </w:tcPr>
          <w:p w14:paraId="1E686D5F" w14:textId="77777777" w:rsidR="004A6C4D" w:rsidRPr="004C5304" w:rsidRDefault="004A6C4D" w:rsidP="004F3BCF">
            <w:pPr>
              <w:jc w:val="right"/>
              <w:rPr>
                <w:b/>
                <w:bCs/>
                <w:sz w:val="12"/>
                <w:szCs w:val="12"/>
              </w:rPr>
            </w:pPr>
            <w:r w:rsidRPr="004C5304">
              <w:rPr>
                <w:b/>
                <w:bCs/>
                <w:sz w:val="12"/>
                <w:szCs w:val="12"/>
              </w:rPr>
              <w:t>0,00</w:t>
            </w:r>
          </w:p>
        </w:tc>
        <w:tc>
          <w:tcPr>
            <w:tcW w:w="1962" w:type="pct"/>
            <w:shd w:val="clear" w:color="000000" w:fill="FFFFFF"/>
            <w:vAlign w:val="bottom"/>
            <w:hideMark/>
          </w:tcPr>
          <w:p w14:paraId="27389FEB" w14:textId="77777777" w:rsidR="004A6C4D" w:rsidRPr="004C5304" w:rsidRDefault="004A6C4D" w:rsidP="004F3BCF">
            <w:pPr>
              <w:rPr>
                <w:b/>
                <w:bCs/>
                <w:sz w:val="12"/>
                <w:szCs w:val="12"/>
              </w:rPr>
            </w:pPr>
            <w:r w:rsidRPr="004C5304">
              <w:rPr>
                <w:b/>
                <w:bCs/>
                <w:sz w:val="12"/>
                <w:szCs w:val="12"/>
              </w:rPr>
              <w:t> </w:t>
            </w:r>
          </w:p>
        </w:tc>
      </w:tr>
      <w:tr w:rsidR="004A6C4D" w:rsidRPr="004C5304" w14:paraId="7B0C6E96" w14:textId="77777777" w:rsidTr="004F3BCF">
        <w:trPr>
          <w:trHeight w:val="180"/>
        </w:trPr>
        <w:tc>
          <w:tcPr>
            <w:tcW w:w="5000" w:type="pct"/>
            <w:gridSpan w:val="6"/>
            <w:shd w:val="clear" w:color="000000" w:fill="FFFFFF"/>
            <w:vAlign w:val="bottom"/>
            <w:hideMark/>
          </w:tcPr>
          <w:p w14:paraId="5448770F" w14:textId="77777777" w:rsidR="004A6C4D" w:rsidRPr="004C5304" w:rsidRDefault="004A6C4D" w:rsidP="004F3BCF">
            <w:pPr>
              <w:rPr>
                <w:b/>
                <w:bCs/>
                <w:sz w:val="12"/>
                <w:szCs w:val="12"/>
              </w:rPr>
            </w:pPr>
            <w:r w:rsidRPr="004C5304">
              <w:rPr>
                <w:b/>
                <w:bCs/>
                <w:sz w:val="12"/>
                <w:szCs w:val="12"/>
              </w:rPr>
              <w:t> </w:t>
            </w:r>
          </w:p>
        </w:tc>
      </w:tr>
      <w:tr w:rsidR="004A6C4D" w:rsidRPr="00947B05" w14:paraId="71DA4864" w14:textId="77777777" w:rsidTr="004F3BCF">
        <w:trPr>
          <w:trHeight w:val="25"/>
        </w:trPr>
        <w:tc>
          <w:tcPr>
            <w:tcW w:w="324" w:type="pct"/>
            <w:shd w:val="clear" w:color="000000" w:fill="FFFFFF"/>
            <w:noWrap/>
            <w:vAlign w:val="bottom"/>
            <w:hideMark/>
          </w:tcPr>
          <w:p w14:paraId="26FB5F2A" w14:textId="77777777" w:rsidR="004A6C4D" w:rsidRPr="004C5304" w:rsidRDefault="004A6C4D" w:rsidP="004F3BCF">
            <w:pPr>
              <w:rPr>
                <w:sz w:val="12"/>
                <w:szCs w:val="12"/>
              </w:rPr>
            </w:pPr>
            <w:r w:rsidRPr="004C5304">
              <w:rPr>
                <w:sz w:val="12"/>
                <w:szCs w:val="12"/>
              </w:rPr>
              <w:t>3.1.</w:t>
            </w:r>
          </w:p>
        </w:tc>
        <w:tc>
          <w:tcPr>
            <w:tcW w:w="1211" w:type="pct"/>
            <w:shd w:val="clear" w:color="auto" w:fill="auto"/>
            <w:vAlign w:val="bottom"/>
            <w:hideMark/>
          </w:tcPr>
          <w:p w14:paraId="147E8CAD" w14:textId="77777777" w:rsidR="004A6C4D" w:rsidRPr="004C5304" w:rsidRDefault="004A6C4D" w:rsidP="004F3BCF">
            <w:pPr>
              <w:rPr>
                <w:color w:val="000000"/>
                <w:sz w:val="12"/>
                <w:szCs w:val="12"/>
              </w:rPr>
            </w:pPr>
            <w:r w:rsidRPr="004C5304">
              <w:rPr>
                <w:color w:val="000000"/>
                <w:sz w:val="12"/>
                <w:szCs w:val="12"/>
              </w:rPr>
              <w:t xml:space="preserve">Расходы, связанные с компенсацией незапланированных расходов (+) или полученного избытка (-) </w:t>
            </w:r>
          </w:p>
        </w:tc>
        <w:tc>
          <w:tcPr>
            <w:tcW w:w="469" w:type="pct"/>
            <w:shd w:val="clear" w:color="000000" w:fill="FFFFFF"/>
            <w:noWrap/>
            <w:vAlign w:val="center"/>
            <w:hideMark/>
          </w:tcPr>
          <w:p w14:paraId="55E78816"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2E5C9985"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317A61E1" w14:textId="77777777" w:rsidR="004A6C4D" w:rsidRPr="004C5304" w:rsidRDefault="004A6C4D" w:rsidP="004F3BCF">
            <w:pPr>
              <w:jc w:val="right"/>
              <w:rPr>
                <w:sz w:val="12"/>
                <w:szCs w:val="12"/>
              </w:rPr>
            </w:pPr>
            <w:r w:rsidRPr="004C5304">
              <w:rPr>
                <w:sz w:val="12"/>
                <w:szCs w:val="12"/>
              </w:rPr>
              <w:t>-30 000,00</w:t>
            </w:r>
          </w:p>
        </w:tc>
        <w:tc>
          <w:tcPr>
            <w:tcW w:w="1962" w:type="pct"/>
            <w:shd w:val="clear" w:color="000000" w:fill="FFFFFF"/>
            <w:vAlign w:val="bottom"/>
            <w:hideMark/>
          </w:tcPr>
          <w:p w14:paraId="3F09B10E" w14:textId="77777777" w:rsidR="004A6C4D" w:rsidRPr="004C5304" w:rsidRDefault="004A6C4D" w:rsidP="004F3BCF">
            <w:pPr>
              <w:rPr>
                <w:sz w:val="12"/>
                <w:szCs w:val="12"/>
              </w:rPr>
            </w:pPr>
            <w:r w:rsidRPr="004C5304">
              <w:rPr>
                <w:sz w:val="12"/>
                <w:szCs w:val="12"/>
              </w:rPr>
              <w:t>Соглашение между РЭК Кузбасс от 17.11.2022 письмом №7612 от 30.11.2022</w:t>
            </w:r>
          </w:p>
        </w:tc>
      </w:tr>
      <w:tr w:rsidR="004A6C4D" w:rsidRPr="004C5304" w14:paraId="5B4A74AD" w14:textId="77777777" w:rsidTr="004F3BCF">
        <w:trPr>
          <w:trHeight w:val="180"/>
        </w:trPr>
        <w:tc>
          <w:tcPr>
            <w:tcW w:w="5000" w:type="pct"/>
            <w:gridSpan w:val="6"/>
            <w:shd w:val="clear" w:color="000000" w:fill="FFFFFF"/>
            <w:noWrap/>
            <w:vAlign w:val="bottom"/>
            <w:hideMark/>
          </w:tcPr>
          <w:p w14:paraId="5E180A27" w14:textId="77777777" w:rsidR="004A6C4D" w:rsidRPr="004C5304" w:rsidRDefault="004A6C4D" w:rsidP="004F3BCF">
            <w:pPr>
              <w:rPr>
                <w:b/>
                <w:bCs/>
                <w:sz w:val="12"/>
                <w:szCs w:val="12"/>
              </w:rPr>
            </w:pPr>
            <w:r w:rsidRPr="004C5304">
              <w:rPr>
                <w:b/>
                <w:bCs/>
                <w:sz w:val="12"/>
                <w:szCs w:val="12"/>
              </w:rPr>
              <w:t xml:space="preserve">4. Расчёт корректировки НВВ в </w:t>
            </w:r>
            <w:proofErr w:type="spellStart"/>
            <w:r w:rsidRPr="004C5304">
              <w:rPr>
                <w:b/>
                <w:bCs/>
                <w:sz w:val="12"/>
                <w:szCs w:val="12"/>
              </w:rPr>
              <w:t>соответсвии</w:t>
            </w:r>
            <w:proofErr w:type="spellEnd"/>
            <w:r w:rsidRPr="004C5304">
              <w:rPr>
                <w:b/>
                <w:bCs/>
                <w:sz w:val="12"/>
                <w:szCs w:val="12"/>
              </w:rPr>
              <w:t xml:space="preserve"> с параметрами надёжности и качества</w:t>
            </w:r>
          </w:p>
        </w:tc>
      </w:tr>
      <w:tr w:rsidR="004A6C4D" w:rsidRPr="00947B05" w14:paraId="70A8320A" w14:textId="77777777" w:rsidTr="004F3BCF">
        <w:trPr>
          <w:trHeight w:val="172"/>
        </w:trPr>
        <w:tc>
          <w:tcPr>
            <w:tcW w:w="324" w:type="pct"/>
            <w:shd w:val="clear" w:color="000000" w:fill="FFFFFF"/>
            <w:noWrap/>
            <w:vAlign w:val="bottom"/>
            <w:hideMark/>
          </w:tcPr>
          <w:p w14:paraId="526AEA03" w14:textId="77777777" w:rsidR="004A6C4D" w:rsidRPr="004C5304" w:rsidRDefault="004A6C4D" w:rsidP="004F3BCF">
            <w:pPr>
              <w:jc w:val="right"/>
              <w:rPr>
                <w:sz w:val="12"/>
                <w:szCs w:val="12"/>
              </w:rPr>
            </w:pPr>
            <w:r w:rsidRPr="004C5304">
              <w:rPr>
                <w:sz w:val="12"/>
                <w:szCs w:val="12"/>
              </w:rPr>
              <w:t>4.1.</w:t>
            </w:r>
          </w:p>
        </w:tc>
        <w:tc>
          <w:tcPr>
            <w:tcW w:w="1211" w:type="pct"/>
            <w:shd w:val="clear" w:color="000000" w:fill="FFFFFF"/>
            <w:noWrap/>
            <w:vAlign w:val="bottom"/>
            <w:hideMark/>
          </w:tcPr>
          <w:p w14:paraId="6AA054C5" w14:textId="77777777" w:rsidR="004A6C4D" w:rsidRPr="004C5304" w:rsidRDefault="004A6C4D" w:rsidP="004F3BCF">
            <w:pPr>
              <w:rPr>
                <w:sz w:val="12"/>
                <w:szCs w:val="12"/>
              </w:rPr>
            </w:pPr>
            <w:r w:rsidRPr="004C5304">
              <w:rPr>
                <w:sz w:val="12"/>
                <w:szCs w:val="12"/>
              </w:rPr>
              <w:t>Коэффициент надёжности и качества</w:t>
            </w:r>
          </w:p>
        </w:tc>
        <w:tc>
          <w:tcPr>
            <w:tcW w:w="469" w:type="pct"/>
            <w:shd w:val="clear" w:color="000000" w:fill="FFFFFF"/>
            <w:noWrap/>
            <w:vAlign w:val="center"/>
            <w:hideMark/>
          </w:tcPr>
          <w:p w14:paraId="23E1080C" w14:textId="77777777" w:rsidR="004A6C4D" w:rsidRPr="004C5304" w:rsidRDefault="004A6C4D" w:rsidP="004F3BCF">
            <w:pPr>
              <w:jc w:val="center"/>
              <w:rPr>
                <w:sz w:val="12"/>
                <w:szCs w:val="12"/>
              </w:rPr>
            </w:pPr>
            <w:r w:rsidRPr="004C5304">
              <w:rPr>
                <w:sz w:val="12"/>
                <w:szCs w:val="12"/>
              </w:rPr>
              <w:t> </w:t>
            </w:r>
          </w:p>
        </w:tc>
        <w:tc>
          <w:tcPr>
            <w:tcW w:w="517" w:type="pct"/>
            <w:shd w:val="clear" w:color="000000" w:fill="FFFFFF"/>
            <w:noWrap/>
            <w:vAlign w:val="bottom"/>
            <w:hideMark/>
          </w:tcPr>
          <w:p w14:paraId="0AFE7F37" w14:textId="77777777" w:rsidR="004A6C4D" w:rsidRPr="004C5304" w:rsidRDefault="004A6C4D" w:rsidP="004F3BCF">
            <w:pPr>
              <w:jc w:val="right"/>
              <w:rPr>
                <w:sz w:val="12"/>
                <w:szCs w:val="12"/>
              </w:rPr>
            </w:pPr>
            <w:r w:rsidRPr="004C5304">
              <w:rPr>
                <w:sz w:val="12"/>
                <w:szCs w:val="12"/>
              </w:rPr>
              <w:t>0,000</w:t>
            </w:r>
          </w:p>
        </w:tc>
        <w:tc>
          <w:tcPr>
            <w:tcW w:w="517" w:type="pct"/>
            <w:shd w:val="clear" w:color="000000" w:fill="FFFFFF"/>
            <w:noWrap/>
            <w:vAlign w:val="bottom"/>
            <w:hideMark/>
          </w:tcPr>
          <w:p w14:paraId="60632610" w14:textId="77777777" w:rsidR="004A6C4D" w:rsidRPr="004C5304" w:rsidRDefault="004A6C4D" w:rsidP="004F3BCF">
            <w:pPr>
              <w:jc w:val="right"/>
              <w:rPr>
                <w:sz w:val="12"/>
                <w:szCs w:val="12"/>
              </w:rPr>
            </w:pPr>
            <w:r w:rsidRPr="004C5304">
              <w:rPr>
                <w:sz w:val="12"/>
                <w:szCs w:val="12"/>
              </w:rPr>
              <w:t>0,000</w:t>
            </w:r>
          </w:p>
        </w:tc>
        <w:tc>
          <w:tcPr>
            <w:tcW w:w="1962" w:type="pct"/>
            <w:shd w:val="clear" w:color="000000" w:fill="FFFFFF"/>
            <w:noWrap/>
            <w:vAlign w:val="bottom"/>
            <w:hideMark/>
          </w:tcPr>
          <w:p w14:paraId="56B81FC8" w14:textId="77777777" w:rsidR="004A6C4D" w:rsidRPr="004C5304" w:rsidRDefault="004A6C4D" w:rsidP="004F3BCF">
            <w:pPr>
              <w:rPr>
                <w:sz w:val="12"/>
                <w:szCs w:val="12"/>
              </w:rPr>
            </w:pPr>
            <w:r w:rsidRPr="004C5304">
              <w:rPr>
                <w:sz w:val="12"/>
                <w:szCs w:val="12"/>
              </w:rPr>
              <w:t> </w:t>
            </w:r>
          </w:p>
        </w:tc>
      </w:tr>
      <w:tr w:rsidR="004A6C4D" w:rsidRPr="00947B05" w14:paraId="6EC46B95" w14:textId="77777777" w:rsidTr="004F3BCF">
        <w:trPr>
          <w:trHeight w:val="172"/>
        </w:trPr>
        <w:tc>
          <w:tcPr>
            <w:tcW w:w="324" w:type="pct"/>
            <w:shd w:val="clear" w:color="000000" w:fill="FFFFFF"/>
            <w:noWrap/>
            <w:vAlign w:val="bottom"/>
            <w:hideMark/>
          </w:tcPr>
          <w:p w14:paraId="7F94A988" w14:textId="77777777" w:rsidR="004A6C4D" w:rsidRPr="004C5304" w:rsidRDefault="004A6C4D" w:rsidP="004F3BCF">
            <w:pPr>
              <w:jc w:val="right"/>
              <w:rPr>
                <w:sz w:val="12"/>
                <w:szCs w:val="12"/>
              </w:rPr>
            </w:pPr>
            <w:r w:rsidRPr="004C5304">
              <w:rPr>
                <w:sz w:val="12"/>
                <w:szCs w:val="12"/>
              </w:rPr>
              <w:t>4.2.</w:t>
            </w:r>
          </w:p>
        </w:tc>
        <w:tc>
          <w:tcPr>
            <w:tcW w:w="1211" w:type="pct"/>
            <w:shd w:val="clear" w:color="000000" w:fill="FFFFFF"/>
            <w:noWrap/>
            <w:vAlign w:val="bottom"/>
            <w:hideMark/>
          </w:tcPr>
          <w:p w14:paraId="0538C903" w14:textId="77777777" w:rsidR="004A6C4D" w:rsidRPr="004C5304" w:rsidRDefault="004A6C4D" w:rsidP="004F3BCF">
            <w:pPr>
              <w:rPr>
                <w:sz w:val="12"/>
                <w:szCs w:val="12"/>
              </w:rPr>
            </w:pPr>
            <w:r w:rsidRPr="004C5304">
              <w:rPr>
                <w:sz w:val="12"/>
                <w:szCs w:val="12"/>
              </w:rPr>
              <w:t>НВВ 2018 года</w:t>
            </w:r>
          </w:p>
        </w:tc>
        <w:tc>
          <w:tcPr>
            <w:tcW w:w="469" w:type="pct"/>
            <w:shd w:val="clear" w:color="000000" w:fill="FFFFFF"/>
            <w:noWrap/>
            <w:vAlign w:val="center"/>
            <w:hideMark/>
          </w:tcPr>
          <w:p w14:paraId="6E841C47" w14:textId="77777777" w:rsidR="004A6C4D" w:rsidRPr="004C5304" w:rsidRDefault="004A6C4D" w:rsidP="004F3BCF">
            <w:pPr>
              <w:jc w:val="center"/>
              <w:rPr>
                <w:sz w:val="12"/>
                <w:szCs w:val="12"/>
              </w:rPr>
            </w:pPr>
            <w:proofErr w:type="spellStart"/>
            <w:r w:rsidRPr="004C5304">
              <w:rPr>
                <w:sz w:val="12"/>
                <w:szCs w:val="12"/>
              </w:rPr>
              <w:t>тыс.руб</w:t>
            </w:r>
            <w:proofErr w:type="spellEnd"/>
            <w:r w:rsidRPr="004C5304">
              <w:rPr>
                <w:sz w:val="12"/>
                <w:szCs w:val="12"/>
              </w:rPr>
              <w:t>.</w:t>
            </w:r>
          </w:p>
        </w:tc>
        <w:tc>
          <w:tcPr>
            <w:tcW w:w="517" w:type="pct"/>
            <w:shd w:val="clear" w:color="000000" w:fill="FFFFFF"/>
            <w:noWrap/>
            <w:vAlign w:val="bottom"/>
            <w:hideMark/>
          </w:tcPr>
          <w:p w14:paraId="5D3DC5BB"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25D76D2E" w14:textId="77777777" w:rsidR="004A6C4D" w:rsidRPr="004C5304" w:rsidRDefault="004A6C4D" w:rsidP="004F3BCF">
            <w:pPr>
              <w:jc w:val="right"/>
              <w:rPr>
                <w:sz w:val="12"/>
                <w:szCs w:val="12"/>
              </w:rPr>
            </w:pPr>
            <w:r w:rsidRPr="004C5304">
              <w:rPr>
                <w:sz w:val="12"/>
                <w:szCs w:val="12"/>
              </w:rPr>
              <w:t>0,00</w:t>
            </w:r>
          </w:p>
        </w:tc>
        <w:tc>
          <w:tcPr>
            <w:tcW w:w="1962" w:type="pct"/>
            <w:shd w:val="clear" w:color="000000" w:fill="FFFFFF"/>
            <w:noWrap/>
            <w:vAlign w:val="bottom"/>
            <w:hideMark/>
          </w:tcPr>
          <w:p w14:paraId="548433CF" w14:textId="77777777" w:rsidR="004A6C4D" w:rsidRPr="004C5304" w:rsidRDefault="004A6C4D" w:rsidP="004F3BCF">
            <w:pPr>
              <w:rPr>
                <w:sz w:val="12"/>
                <w:szCs w:val="12"/>
              </w:rPr>
            </w:pPr>
            <w:r w:rsidRPr="004C5304">
              <w:rPr>
                <w:sz w:val="12"/>
                <w:szCs w:val="12"/>
              </w:rPr>
              <w:t> </w:t>
            </w:r>
          </w:p>
        </w:tc>
      </w:tr>
      <w:tr w:rsidR="004A6C4D" w:rsidRPr="00947B05" w14:paraId="40F8CFD5" w14:textId="77777777" w:rsidTr="004F3BCF">
        <w:trPr>
          <w:trHeight w:val="180"/>
        </w:trPr>
        <w:tc>
          <w:tcPr>
            <w:tcW w:w="1535" w:type="pct"/>
            <w:gridSpan w:val="2"/>
            <w:shd w:val="clear" w:color="000000" w:fill="FFFFFF"/>
            <w:vAlign w:val="bottom"/>
            <w:hideMark/>
          </w:tcPr>
          <w:p w14:paraId="006015BD" w14:textId="77777777" w:rsidR="004A6C4D" w:rsidRPr="004C5304" w:rsidRDefault="004A6C4D" w:rsidP="004F3BCF">
            <w:pPr>
              <w:jc w:val="center"/>
              <w:rPr>
                <w:b/>
                <w:bCs/>
                <w:sz w:val="12"/>
                <w:szCs w:val="12"/>
              </w:rPr>
            </w:pPr>
            <w:r w:rsidRPr="004C5304">
              <w:rPr>
                <w:b/>
                <w:bCs/>
                <w:sz w:val="12"/>
                <w:szCs w:val="12"/>
              </w:rPr>
              <w:t>Корректировка НВВ в соответствии с параметрами надёжности и качества</w:t>
            </w:r>
          </w:p>
        </w:tc>
        <w:tc>
          <w:tcPr>
            <w:tcW w:w="469" w:type="pct"/>
            <w:shd w:val="clear" w:color="000000" w:fill="FFFFFF"/>
            <w:noWrap/>
            <w:vAlign w:val="center"/>
            <w:hideMark/>
          </w:tcPr>
          <w:p w14:paraId="012EA8A3" w14:textId="77777777" w:rsidR="004A6C4D" w:rsidRPr="004C5304" w:rsidRDefault="004A6C4D" w:rsidP="004F3BCF">
            <w:pPr>
              <w:jc w:val="center"/>
              <w:rPr>
                <w:b/>
                <w:bCs/>
                <w:sz w:val="12"/>
                <w:szCs w:val="12"/>
              </w:rPr>
            </w:pPr>
            <w:proofErr w:type="spellStart"/>
            <w:r w:rsidRPr="004C5304">
              <w:rPr>
                <w:b/>
                <w:bCs/>
                <w:sz w:val="12"/>
                <w:szCs w:val="12"/>
              </w:rPr>
              <w:t>тыс.руб</w:t>
            </w:r>
            <w:proofErr w:type="spellEnd"/>
            <w:r w:rsidRPr="004C5304">
              <w:rPr>
                <w:b/>
                <w:bCs/>
                <w:sz w:val="12"/>
                <w:szCs w:val="12"/>
              </w:rPr>
              <w:t>.</w:t>
            </w:r>
          </w:p>
        </w:tc>
        <w:tc>
          <w:tcPr>
            <w:tcW w:w="517" w:type="pct"/>
            <w:shd w:val="clear" w:color="000000" w:fill="FFFFFF"/>
            <w:noWrap/>
            <w:vAlign w:val="bottom"/>
            <w:hideMark/>
          </w:tcPr>
          <w:p w14:paraId="760838CC" w14:textId="77777777" w:rsidR="004A6C4D" w:rsidRPr="004C5304" w:rsidRDefault="004A6C4D" w:rsidP="004F3BCF">
            <w:pPr>
              <w:jc w:val="right"/>
              <w:rPr>
                <w:b/>
                <w:bCs/>
                <w:sz w:val="12"/>
                <w:szCs w:val="12"/>
              </w:rPr>
            </w:pPr>
            <w:r w:rsidRPr="004C5304">
              <w:rPr>
                <w:b/>
                <w:bCs/>
                <w:sz w:val="12"/>
                <w:szCs w:val="12"/>
              </w:rPr>
              <w:t>0,00</w:t>
            </w:r>
          </w:p>
        </w:tc>
        <w:tc>
          <w:tcPr>
            <w:tcW w:w="517" w:type="pct"/>
            <w:shd w:val="clear" w:color="000000" w:fill="FFFFFF"/>
            <w:noWrap/>
            <w:vAlign w:val="bottom"/>
            <w:hideMark/>
          </w:tcPr>
          <w:p w14:paraId="3477F28B" w14:textId="77777777" w:rsidR="004A6C4D" w:rsidRPr="004C5304" w:rsidRDefault="004A6C4D" w:rsidP="004F3BCF">
            <w:pPr>
              <w:jc w:val="right"/>
              <w:rPr>
                <w:b/>
                <w:bCs/>
                <w:sz w:val="12"/>
                <w:szCs w:val="12"/>
              </w:rPr>
            </w:pPr>
            <w:r w:rsidRPr="004C5304">
              <w:rPr>
                <w:b/>
                <w:bCs/>
                <w:sz w:val="12"/>
                <w:szCs w:val="12"/>
              </w:rPr>
              <w:t>0,00</w:t>
            </w:r>
          </w:p>
        </w:tc>
        <w:tc>
          <w:tcPr>
            <w:tcW w:w="1962" w:type="pct"/>
            <w:shd w:val="clear" w:color="000000" w:fill="FFFFFF"/>
            <w:noWrap/>
            <w:vAlign w:val="bottom"/>
            <w:hideMark/>
          </w:tcPr>
          <w:p w14:paraId="78A0841A" w14:textId="77777777" w:rsidR="004A6C4D" w:rsidRPr="004C5304" w:rsidRDefault="004A6C4D" w:rsidP="004F3BCF">
            <w:pPr>
              <w:rPr>
                <w:b/>
                <w:bCs/>
                <w:sz w:val="12"/>
                <w:szCs w:val="12"/>
              </w:rPr>
            </w:pPr>
            <w:r w:rsidRPr="004C5304">
              <w:rPr>
                <w:b/>
                <w:bCs/>
                <w:sz w:val="12"/>
                <w:szCs w:val="12"/>
              </w:rPr>
              <w:t> </w:t>
            </w:r>
          </w:p>
        </w:tc>
      </w:tr>
      <w:tr w:rsidR="004A6C4D" w:rsidRPr="00947B05" w14:paraId="7B3C510C" w14:textId="77777777" w:rsidTr="004F3BCF">
        <w:trPr>
          <w:trHeight w:val="172"/>
        </w:trPr>
        <w:tc>
          <w:tcPr>
            <w:tcW w:w="324" w:type="pct"/>
            <w:shd w:val="clear" w:color="000000" w:fill="FFFFFF"/>
            <w:vAlign w:val="bottom"/>
            <w:hideMark/>
          </w:tcPr>
          <w:p w14:paraId="2449F7EC" w14:textId="77777777" w:rsidR="004A6C4D" w:rsidRPr="004C5304" w:rsidRDefault="004A6C4D" w:rsidP="004F3BCF">
            <w:pPr>
              <w:jc w:val="center"/>
              <w:rPr>
                <w:b/>
                <w:bCs/>
                <w:sz w:val="12"/>
                <w:szCs w:val="12"/>
              </w:rPr>
            </w:pPr>
            <w:r w:rsidRPr="004C5304">
              <w:rPr>
                <w:b/>
                <w:bCs/>
                <w:sz w:val="12"/>
                <w:szCs w:val="12"/>
              </w:rPr>
              <w:t>5.</w:t>
            </w:r>
          </w:p>
        </w:tc>
        <w:tc>
          <w:tcPr>
            <w:tcW w:w="1211" w:type="pct"/>
            <w:shd w:val="clear" w:color="000000" w:fill="FFFFFF"/>
            <w:vAlign w:val="bottom"/>
            <w:hideMark/>
          </w:tcPr>
          <w:p w14:paraId="44B8CE88" w14:textId="77777777" w:rsidR="004A6C4D" w:rsidRPr="004C5304" w:rsidRDefault="004A6C4D" w:rsidP="004F3BCF">
            <w:pPr>
              <w:rPr>
                <w:b/>
                <w:bCs/>
                <w:sz w:val="12"/>
                <w:szCs w:val="12"/>
              </w:rPr>
            </w:pPr>
            <w:r w:rsidRPr="004C5304">
              <w:rPr>
                <w:b/>
                <w:bCs/>
                <w:sz w:val="12"/>
                <w:szCs w:val="12"/>
              </w:rPr>
              <w:t>Итого НВВ на содержание</w:t>
            </w:r>
          </w:p>
        </w:tc>
        <w:tc>
          <w:tcPr>
            <w:tcW w:w="469" w:type="pct"/>
            <w:shd w:val="clear" w:color="000000" w:fill="FFFFFF"/>
            <w:noWrap/>
            <w:vAlign w:val="center"/>
            <w:hideMark/>
          </w:tcPr>
          <w:p w14:paraId="00D82149" w14:textId="77777777" w:rsidR="004A6C4D" w:rsidRPr="004C5304" w:rsidRDefault="004A6C4D" w:rsidP="004F3BCF">
            <w:pPr>
              <w:jc w:val="center"/>
              <w:rPr>
                <w:b/>
                <w:bCs/>
                <w:sz w:val="12"/>
                <w:szCs w:val="12"/>
              </w:rPr>
            </w:pPr>
            <w:proofErr w:type="spellStart"/>
            <w:r w:rsidRPr="004C5304">
              <w:rPr>
                <w:b/>
                <w:bCs/>
                <w:sz w:val="12"/>
                <w:szCs w:val="12"/>
              </w:rPr>
              <w:t>тыс.руб</w:t>
            </w:r>
            <w:proofErr w:type="spellEnd"/>
            <w:r w:rsidRPr="004C5304">
              <w:rPr>
                <w:b/>
                <w:bCs/>
                <w:sz w:val="12"/>
                <w:szCs w:val="12"/>
              </w:rPr>
              <w:t>.</w:t>
            </w:r>
          </w:p>
        </w:tc>
        <w:tc>
          <w:tcPr>
            <w:tcW w:w="517" w:type="pct"/>
            <w:shd w:val="clear" w:color="000000" w:fill="FFFFFF"/>
            <w:noWrap/>
            <w:vAlign w:val="bottom"/>
            <w:hideMark/>
          </w:tcPr>
          <w:p w14:paraId="7E8193E1" w14:textId="77777777" w:rsidR="004A6C4D" w:rsidRPr="004C5304" w:rsidRDefault="004A6C4D" w:rsidP="004F3BCF">
            <w:pPr>
              <w:jc w:val="right"/>
              <w:rPr>
                <w:b/>
                <w:bCs/>
                <w:sz w:val="12"/>
                <w:szCs w:val="12"/>
              </w:rPr>
            </w:pPr>
            <w:r w:rsidRPr="004C5304">
              <w:rPr>
                <w:b/>
                <w:bCs/>
                <w:sz w:val="12"/>
                <w:szCs w:val="12"/>
              </w:rPr>
              <w:t>306 930,96</w:t>
            </w:r>
          </w:p>
        </w:tc>
        <w:tc>
          <w:tcPr>
            <w:tcW w:w="517" w:type="pct"/>
            <w:shd w:val="clear" w:color="000000" w:fill="FFFFFF"/>
            <w:noWrap/>
            <w:vAlign w:val="bottom"/>
            <w:hideMark/>
          </w:tcPr>
          <w:p w14:paraId="4C131EF1" w14:textId="77777777" w:rsidR="004A6C4D" w:rsidRPr="004C5304" w:rsidRDefault="004A6C4D" w:rsidP="004F3BCF">
            <w:pPr>
              <w:jc w:val="right"/>
              <w:rPr>
                <w:b/>
                <w:bCs/>
                <w:sz w:val="12"/>
                <w:szCs w:val="12"/>
              </w:rPr>
            </w:pPr>
            <w:r w:rsidRPr="004C5304">
              <w:rPr>
                <w:b/>
                <w:bCs/>
                <w:sz w:val="12"/>
                <w:szCs w:val="12"/>
              </w:rPr>
              <w:t>190 753,49</w:t>
            </w:r>
          </w:p>
        </w:tc>
        <w:tc>
          <w:tcPr>
            <w:tcW w:w="1962" w:type="pct"/>
            <w:shd w:val="clear" w:color="000000" w:fill="FFFFFF"/>
            <w:noWrap/>
            <w:vAlign w:val="bottom"/>
            <w:hideMark/>
          </w:tcPr>
          <w:p w14:paraId="1496E0D7" w14:textId="77777777" w:rsidR="004A6C4D" w:rsidRPr="004C5304" w:rsidRDefault="004A6C4D" w:rsidP="004F3BCF">
            <w:pPr>
              <w:rPr>
                <w:b/>
                <w:bCs/>
                <w:sz w:val="12"/>
                <w:szCs w:val="12"/>
              </w:rPr>
            </w:pPr>
            <w:r w:rsidRPr="004C5304">
              <w:rPr>
                <w:b/>
                <w:bCs/>
                <w:sz w:val="12"/>
                <w:szCs w:val="12"/>
              </w:rPr>
              <w:t> </w:t>
            </w:r>
            <w:r>
              <w:rPr>
                <w:b/>
                <w:bCs/>
                <w:sz w:val="12"/>
                <w:szCs w:val="12"/>
              </w:rPr>
              <w:t>Сумма п.1-5</w:t>
            </w:r>
          </w:p>
        </w:tc>
      </w:tr>
      <w:tr w:rsidR="004A6C4D" w:rsidRPr="00947B05" w14:paraId="6893EDEB" w14:textId="77777777" w:rsidTr="004F3BCF">
        <w:trPr>
          <w:trHeight w:val="180"/>
        </w:trPr>
        <w:tc>
          <w:tcPr>
            <w:tcW w:w="324" w:type="pct"/>
            <w:shd w:val="clear" w:color="000000" w:fill="FFFFFF"/>
            <w:vAlign w:val="bottom"/>
            <w:hideMark/>
          </w:tcPr>
          <w:p w14:paraId="53FE3B5C" w14:textId="77777777" w:rsidR="004A6C4D" w:rsidRPr="004C5304" w:rsidRDefault="004A6C4D" w:rsidP="004F3BCF">
            <w:pPr>
              <w:jc w:val="center"/>
              <w:rPr>
                <w:b/>
                <w:bCs/>
                <w:sz w:val="12"/>
                <w:szCs w:val="12"/>
              </w:rPr>
            </w:pPr>
            <w:r w:rsidRPr="004C5304">
              <w:rPr>
                <w:b/>
                <w:bCs/>
                <w:sz w:val="12"/>
                <w:szCs w:val="12"/>
              </w:rPr>
              <w:t>6.</w:t>
            </w:r>
          </w:p>
        </w:tc>
        <w:tc>
          <w:tcPr>
            <w:tcW w:w="1211" w:type="pct"/>
            <w:shd w:val="clear" w:color="000000" w:fill="FFFFFF"/>
            <w:vAlign w:val="bottom"/>
            <w:hideMark/>
          </w:tcPr>
          <w:p w14:paraId="5B3817F4" w14:textId="77777777" w:rsidR="004A6C4D" w:rsidRPr="004C5304" w:rsidRDefault="004A6C4D" w:rsidP="004F3BCF">
            <w:pPr>
              <w:rPr>
                <w:b/>
                <w:bCs/>
                <w:sz w:val="12"/>
                <w:szCs w:val="12"/>
              </w:rPr>
            </w:pPr>
            <w:r w:rsidRPr="004C5304">
              <w:rPr>
                <w:b/>
                <w:bCs/>
                <w:sz w:val="12"/>
                <w:szCs w:val="12"/>
              </w:rPr>
              <w:t>Итого НВВ на содержание без платы ФСК</w:t>
            </w:r>
          </w:p>
        </w:tc>
        <w:tc>
          <w:tcPr>
            <w:tcW w:w="469" w:type="pct"/>
            <w:shd w:val="clear" w:color="000000" w:fill="FFFFFF"/>
            <w:noWrap/>
            <w:vAlign w:val="center"/>
            <w:hideMark/>
          </w:tcPr>
          <w:p w14:paraId="11FBDC30" w14:textId="77777777" w:rsidR="004A6C4D" w:rsidRPr="004C5304" w:rsidRDefault="004A6C4D" w:rsidP="004F3BCF">
            <w:pPr>
              <w:jc w:val="center"/>
              <w:rPr>
                <w:b/>
                <w:bCs/>
                <w:sz w:val="12"/>
                <w:szCs w:val="12"/>
              </w:rPr>
            </w:pPr>
            <w:proofErr w:type="spellStart"/>
            <w:r w:rsidRPr="004C5304">
              <w:rPr>
                <w:b/>
                <w:bCs/>
                <w:sz w:val="12"/>
                <w:szCs w:val="12"/>
              </w:rPr>
              <w:t>тыс.руб</w:t>
            </w:r>
            <w:proofErr w:type="spellEnd"/>
            <w:r w:rsidRPr="004C5304">
              <w:rPr>
                <w:b/>
                <w:bCs/>
                <w:sz w:val="12"/>
                <w:szCs w:val="12"/>
              </w:rPr>
              <w:t>.</w:t>
            </w:r>
          </w:p>
        </w:tc>
        <w:tc>
          <w:tcPr>
            <w:tcW w:w="517" w:type="pct"/>
            <w:shd w:val="clear" w:color="000000" w:fill="FFFFFF"/>
            <w:noWrap/>
            <w:vAlign w:val="bottom"/>
            <w:hideMark/>
          </w:tcPr>
          <w:p w14:paraId="063ACA2C" w14:textId="77777777" w:rsidR="004A6C4D" w:rsidRPr="004C5304" w:rsidRDefault="004A6C4D" w:rsidP="004F3BCF">
            <w:pPr>
              <w:jc w:val="right"/>
              <w:rPr>
                <w:b/>
                <w:bCs/>
                <w:sz w:val="12"/>
                <w:szCs w:val="12"/>
              </w:rPr>
            </w:pPr>
            <w:r w:rsidRPr="004C5304">
              <w:rPr>
                <w:b/>
                <w:bCs/>
                <w:sz w:val="12"/>
                <w:szCs w:val="12"/>
              </w:rPr>
              <w:t>306 544,39</w:t>
            </w:r>
          </w:p>
        </w:tc>
        <w:tc>
          <w:tcPr>
            <w:tcW w:w="517" w:type="pct"/>
            <w:shd w:val="clear" w:color="000000" w:fill="FFFFFF"/>
            <w:noWrap/>
            <w:vAlign w:val="bottom"/>
            <w:hideMark/>
          </w:tcPr>
          <w:p w14:paraId="186ABE52" w14:textId="77777777" w:rsidR="004A6C4D" w:rsidRPr="004C5304" w:rsidRDefault="004A6C4D" w:rsidP="004F3BCF">
            <w:pPr>
              <w:jc w:val="right"/>
              <w:rPr>
                <w:b/>
                <w:bCs/>
                <w:sz w:val="12"/>
                <w:szCs w:val="12"/>
              </w:rPr>
            </w:pPr>
            <w:r w:rsidRPr="004C5304">
              <w:rPr>
                <w:b/>
                <w:bCs/>
                <w:sz w:val="12"/>
                <w:szCs w:val="12"/>
              </w:rPr>
              <w:t>190 544,59</w:t>
            </w:r>
          </w:p>
        </w:tc>
        <w:tc>
          <w:tcPr>
            <w:tcW w:w="1962" w:type="pct"/>
            <w:shd w:val="clear" w:color="000000" w:fill="FFFFFF"/>
            <w:noWrap/>
            <w:vAlign w:val="bottom"/>
            <w:hideMark/>
          </w:tcPr>
          <w:p w14:paraId="52141C71" w14:textId="77777777" w:rsidR="004A6C4D" w:rsidRPr="004C5304" w:rsidRDefault="004A6C4D" w:rsidP="004F3BCF">
            <w:pPr>
              <w:rPr>
                <w:b/>
                <w:bCs/>
                <w:sz w:val="12"/>
                <w:szCs w:val="12"/>
              </w:rPr>
            </w:pPr>
            <w:r w:rsidRPr="004C5304">
              <w:rPr>
                <w:b/>
                <w:bCs/>
                <w:sz w:val="12"/>
                <w:szCs w:val="12"/>
              </w:rPr>
              <w:t> </w:t>
            </w:r>
            <w:r>
              <w:rPr>
                <w:b/>
                <w:bCs/>
                <w:sz w:val="12"/>
                <w:szCs w:val="12"/>
              </w:rPr>
              <w:t>Сумма п.1-5 без п. 2.1</w:t>
            </w:r>
          </w:p>
        </w:tc>
      </w:tr>
      <w:tr w:rsidR="004A6C4D" w:rsidRPr="004C5304" w14:paraId="4853B00F" w14:textId="77777777" w:rsidTr="004F3BCF">
        <w:trPr>
          <w:trHeight w:val="180"/>
        </w:trPr>
        <w:tc>
          <w:tcPr>
            <w:tcW w:w="5000" w:type="pct"/>
            <w:gridSpan w:val="6"/>
            <w:shd w:val="clear" w:color="000000" w:fill="FFFFFF"/>
            <w:noWrap/>
            <w:vAlign w:val="bottom"/>
            <w:hideMark/>
          </w:tcPr>
          <w:p w14:paraId="0E1B4C88" w14:textId="77777777" w:rsidR="004A6C4D" w:rsidRPr="004C5304" w:rsidRDefault="004A6C4D" w:rsidP="004F3BCF">
            <w:pPr>
              <w:rPr>
                <w:b/>
                <w:bCs/>
                <w:sz w:val="12"/>
                <w:szCs w:val="12"/>
              </w:rPr>
            </w:pPr>
            <w:r w:rsidRPr="004C5304">
              <w:rPr>
                <w:b/>
                <w:bCs/>
                <w:sz w:val="12"/>
                <w:szCs w:val="12"/>
              </w:rPr>
              <w:t xml:space="preserve">7. Расчёт расходов на оплату потерь </w:t>
            </w:r>
            <w:proofErr w:type="spellStart"/>
            <w:r w:rsidRPr="004C5304">
              <w:rPr>
                <w:b/>
                <w:bCs/>
                <w:sz w:val="12"/>
                <w:szCs w:val="12"/>
              </w:rPr>
              <w:t>элетрической</w:t>
            </w:r>
            <w:proofErr w:type="spellEnd"/>
            <w:r w:rsidRPr="004C5304">
              <w:rPr>
                <w:b/>
                <w:bCs/>
                <w:sz w:val="12"/>
                <w:szCs w:val="12"/>
              </w:rPr>
              <w:t xml:space="preserve"> энергии в электрических сетях</w:t>
            </w:r>
          </w:p>
        </w:tc>
      </w:tr>
      <w:tr w:rsidR="004A6C4D" w:rsidRPr="00947B05" w14:paraId="05B6FFCB" w14:textId="77777777" w:rsidTr="004F3BCF">
        <w:trPr>
          <w:trHeight w:val="172"/>
        </w:trPr>
        <w:tc>
          <w:tcPr>
            <w:tcW w:w="324" w:type="pct"/>
            <w:shd w:val="clear" w:color="000000" w:fill="FFFFFF"/>
            <w:noWrap/>
            <w:vAlign w:val="bottom"/>
            <w:hideMark/>
          </w:tcPr>
          <w:p w14:paraId="4D960132" w14:textId="77777777" w:rsidR="004A6C4D" w:rsidRPr="004C5304" w:rsidRDefault="004A6C4D" w:rsidP="004F3BCF">
            <w:pPr>
              <w:jc w:val="right"/>
              <w:rPr>
                <w:sz w:val="12"/>
                <w:szCs w:val="12"/>
              </w:rPr>
            </w:pPr>
            <w:r w:rsidRPr="004C5304">
              <w:rPr>
                <w:sz w:val="12"/>
                <w:szCs w:val="12"/>
              </w:rPr>
              <w:t>7.1.</w:t>
            </w:r>
          </w:p>
        </w:tc>
        <w:tc>
          <w:tcPr>
            <w:tcW w:w="1211" w:type="pct"/>
            <w:shd w:val="clear" w:color="000000" w:fill="FFFFFF"/>
            <w:noWrap/>
            <w:vAlign w:val="bottom"/>
            <w:hideMark/>
          </w:tcPr>
          <w:p w14:paraId="0EB8BB86" w14:textId="77777777" w:rsidR="004A6C4D" w:rsidRPr="004C5304" w:rsidRDefault="004A6C4D" w:rsidP="004F3BCF">
            <w:pPr>
              <w:rPr>
                <w:sz w:val="12"/>
                <w:szCs w:val="12"/>
              </w:rPr>
            </w:pPr>
            <w:r w:rsidRPr="004C5304">
              <w:rPr>
                <w:sz w:val="12"/>
                <w:szCs w:val="12"/>
              </w:rPr>
              <w:t>Объём потерь</w:t>
            </w:r>
          </w:p>
        </w:tc>
        <w:tc>
          <w:tcPr>
            <w:tcW w:w="469" w:type="pct"/>
            <w:shd w:val="clear" w:color="000000" w:fill="FFFFFF"/>
            <w:noWrap/>
            <w:vAlign w:val="center"/>
            <w:hideMark/>
          </w:tcPr>
          <w:p w14:paraId="5FFECDC8" w14:textId="77777777" w:rsidR="004A6C4D" w:rsidRPr="004C5304" w:rsidRDefault="004A6C4D" w:rsidP="004F3BCF">
            <w:pPr>
              <w:jc w:val="center"/>
              <w:rPr>
                <w:sz w:val="12"/>
                <w:szCs w:val="12"/>
              </w:rPr>
            </w:pPr>
            <w:r w:rsidRPr="004C5304">
              <w:rPr>
                <w:sz w:val="12"/>
                <w:szCs w:val="12"/>
              </w:rPr>
              <w:t xml:space="preserve">млн. </w:t>
            </w:r>
            <w:proofErr w:type="spellStart"/>
            <w:r w:rsidRPr="004C5304">
              <w:rPr>
                <w:sz w:val="12"/>
                <w:szCs w:val="12"/>
              </w:rPr>
              <w:t>кВт.ч</w:t>
            </w:r>
            <w:proofErr w:type="spellEnd"/>
            <w:r w:rsidRPr="004C5304">
              <w:rPr>
                <w:sz w:val="12"/>
                <w:szCs w:val="12"/>
              </w:rPr>
              <w:t>.</w:t>
            </w:r>
          </w:p>
        </w:tc>
        <w:tc>
          <w:tcPr>
            <w:tcW w:w="517" w:type="pct"/>
            <w:shd w:val="clear" w:color="000000" w:fill="FFFFFF"/>
            <w:noWrap/>
            <w:vAlign w:val="bottom"/>
            <w:hideMark/>
          </w:tcPr>
          <w:p w14:paraId="4D296425" w14:textId="77777777" w:rsidR="004A6C4D" w:rsidRPr="004C5304" w:rsidRDefault="004A6C4D" w:rsidP="004F3BCF">
            <w:pPr>
              <w:jc w:val="right"/>
              <w:rPr>
                <w:sz w:val="12"/>
                <w:szCs w:val="12"/>
              </w:rPr>
            </w:pPr>
            <w:r w:rsidRPr="004C5304">
              <w:rPr>
                <w:sz w:val="12"/>
                <w:szCs w:val="12"/>
              </w:rPr>
              <w:t>30,97</w:t>
            </w:r>
          </w:p>
        </w:tc>
        <w:tc>
          <w:tcPr>
            <w:tcW w:w="517" w:type="pct"/>
            <w:shd w:val="clear" w:color="000000" w:fill="FFFFFF"/>
            <w:noWrap/>
            <w:vAlign w:val="bottom"/>
            <w:hideMark/>
          </w:tcPr>
          <w:p w14:paraId="47F3CE43" w14:textId="77777777" w:rsidR="004A6C4D" w:rsidRPr="004C5304" w:rsidRDefault="004A6C4D" w:rsidP="004F3BCF">
            <w:pPr>
              <w:jc w:val="right"/>
              <w:rPr>
                <w:sz w:val="12"/>
                <w:szCs w:val="12"/>
              </w:rPr>
            </w:pPr>
            <w:r w:rsidRPr="004C5304">
              <w:rPr>
                <w:sz w:val="12"/>
                <w:szCs w:val="12"/>
              </w:rPr>
              <w:t>31,21</w:t>
            </w:r>
          </w:p>
        </w:tc>
        <w:tc>
          <w:tcPr>
            <w:tcW w:w="1962" w:type="pct"/>
            <w:shd w:val="clear" w:color="auto" w:fill="auto"/>
            <w:noWrap/>
            <w:vAlign w:val="center"/>
            <w:hideMark/>
          </w:tcPr>
          <w:p w14:paraId="6F3CAC9D" w14:textId="77777777" w:rsidR="004A6C4D" w:rsidRPr="004C5304" w:rsidRDefault="004A6C4D" w:rsidP="004F3BCF">
            <w:pPr>
              <w:rPr>
                <w:color w:val="000000"/>
                <w:sz w:val="12"/>
                <w:szCs w:val="12"/>
              </w:rPr>
            </w:pPr>
            <w:r w:rsidRPr="004C5304">
              <w:rPr>
                <w:color w:val="000000"/>
                <w:sz w:val="12"/>
                <w:szCs w:val="12"/>
              </w:rPr>
              <w:t>Принято по балансу </w:t>
            </w:r>
          </w:p>
        </w:tc>
      </w:tr>
      <w:tr w:rsidR="004A6C4D" w:rsidRPr="00947B05" w14:paraId="2DB9D1F9" w14:textId="77777777" w:rsidTr="004F3BCF">
        <w:trPr>
          <w:trHeight w:val="172"/>
        </w:trPr>
        <w:tc>
          <w:tcPr>
            <w:tcW w:w="324" w:type="pct"/>
            <w:shd w:val="clear" w:color="000000" w:fill="FFFFFF"/>
            <w:noWrap/>
            <w:vAlign w:val="bottom"/>
            <w:hideMark/>
          </w:tcPr>
          <w:p w14:paraId="587FD2DB" w14:textId="77777777" w:rsidR="004A6C4D" w:rsidRPr="004C5304" w:rsidRDefault="004A6C4D" w:rsidP="004F3BCF">
            <w:pPr>
              <w:jc w:val="right"/>
              <w:rPr>
                <w:sz w:val="12"/>
                <w:szCs w:val="12"/>
              </w:rPr>
            </w:pPr>
            <w:r w:rsidRPr="004C5304">
              <w:rPr>
                <w:sz w:val="12"/>
                <w:szCs w:val="12"/>
              </w:rPr>
              <w:t>7.2.</w:t>
            </w:r>
          </w:p>
        </w:tc>
        <w:tc>
          <w:tcPr>
            <w:tcW w:w="1211" w:type="pct"/>
            <w:shd w:val="clear" w:color="000000" w:fill="FFFFFF"/>
            <w:noWrap/>
            <w:vAlign w:val="bottom"/>
            <w:hideMark/>
          </w:tcPr>
          <w:p w14:paraId="3AC8F9AB" w14:textId="77777777" w:rsidR="004A6C4D" w:rsidRPr="004C5304" w:rsidRDefault="004A6C4D" w:rsidP="004F3BCF">
            <w:pPr>
              <w:rPr>
                <w:sz w:val="12"/>
                <w:szCs w:val="12"/>
              </w:rPr>
            </w:pPr>
            <w:r w:rsidRPr="004C5304">
              <w:rPr>
                <w:sz w:val="12"/>
                <w:szCs w:val="12"/>
              </w:rPr>
              <w:t>Тариф потерь</w:t>
            </w:r>
          </w:p>
        </w:tc>
        <w:tc>
          <w:tcPr>
            <w:tcW w:w="469" w:type="pct"/>
            <w:shd w:val="clear" w:color="000000" w:fill="FFFFFF"/>
            <w:noWrap/>
            <w:vAlign w:val="center"/>
            <w:hideMark/>
          </w:tcPr>
          <w:p w14:paraId="4B1EF45B" w14:textId="77777777" w:rsidR="004A6C4D" w:rsidRPr="004C5304" w:rsidRDefault="004A6C4D" w:rsidP="004F3BCF">
            <w:pPr>
              <w:jc w:val="center"/>
              <w:rPr>
                <w:sz w:val="12"/>
                <w:szCs w:val="12"/>
              </w:rPr>
            </w:pPr>
            <w:r w:rsidRPr="004C5304">
              <w:rPr>
                <w:sz w:val="12"/>
                <w:szCs w:val="12"/>
              </w:rPr>
              <w:t>руб./</w:t>
            </w:r>
            <w:proofErr w:type="spellStart"/>
            <w:r w:rsidRPr="004C5304">
              <w:rPr>
                <w:sz w:val="12"/>
                <w:szCs w:val="12"/>
              </w:rPr>
              <w:t>тыс.кВт.ч</w:t>
            </w:r>
            <w:proofErr w:type="spellEnd"/>
            <w:r w:rsidRPr="004C5304">
              <w:rPr>
                <w:sz w:val="12"/>
                <w:szCs w:val="12"/>
              </w:rPr>
              <w:t>.</w:t>
            </w:r>
          </w:p>
        </w:tc>
        <w:tc>
          <w:tcPr>
            <w:tcW w:w="517" w:type="pct"/>
            <w:shd w:val="clear" w:color="000000" w:fill="FFFFFF"/>
            <w:noWrap/>
            <w:vAlign w:val="bottom"/>
            <w:hideMark/>
          </w:tcPr>
          <w:p w14:paraId="7D911BB9" w14:textId="77777777" w:rsidR="004A6C4D" w:rsidRPr="004C5304" w:rsidRDefault="004A6C4D" w:rsidP="004F3BCF">
            <w:pPr>
              <w:jc w:val="right"/>
              <w:rPr>
                <w:sz w:val="12"/>
                <w:szCs w:val="12"/>
              </w:rPr>
            </w:pPr>
            <w:r w:rsidRPr="004C5304">
              <w:rPr>
                <w:sz w:val="12"/>
                <w:szCs w:val="12"/>
              </w:rPr>
              <w:t>3 100,00</w:t>
            </w:r>
          </w:p>
        </w:tc>
        <w:tc>
          <w:tcPr>
            <w:tcW w:w="517" w:type="pct"/>
            <w:shd w:val="clear" w:color="000000" w:fill="FFFFFF"/>
            <w:noWrap/>
            <w:vAlign w:val="bottom"/>
            <w:hideMark/>
          </w:tcPr>
          <w:p w14:paraId="42E19226" w14:textId="77777777" w:rsidR="004A6C4D" w:rsidRPr="004C5304" w:rsidRDefault="004A6C4D" w:rsidP="004F3BCF">
            <w:pPr>
              <w:jc w:val="right"/>
              <w:rPr>
                <w:sz w:val="12"/>
                <w:szCs w:val="12"/>
              </w:rPr>
            </w:pPr>
            <w:r w:rsidRPr="004C5304">
              <w:rPr>
                <w:sz w:val="12"/>
                <w:szCs w:val="12"/>
              </w:rPr>
              <w:t>3 172,90</w:t>
            </w:r>
          </w:p>
        </w:tc>
        <w:tc>
          <w:tcPr>
            <w:tcW w:w="1962" w:type="pct"/>
            <w:shd w:val="clear" w:color="auto" w:fill="auto"/>
            <w:vAlign w:val="center"/>
            <w:hideMark/>
          </w:tcPr>
          <w:p w14:paraId="62B0A514" w14:textId="77777777" w:rsidR="004A6C4D" w:rsidRPr="004C5304" w:rsidRDefault="004A6C4D" w:rsidP="004F3BCF">
            <w:pPr>
              <w:rPr>
                <w:color w:val="000000"/>
                <w:sz w:val="12"/>
                <w:szCs w:val="12"/>
              </w:rPr>
            </w:pPr>
            <w:r w:rsidRPr="004C5304">
              <w:rPr>
                <w:color w:val="000000"/>
                <w:sz w:val="12"/>
                <w:szCs w:val="12"/>
              </w:rPr>
              <w:t> Принято по расчёту</w:t>
            </w:r>
          </w:p>
        </w:tc>
      </w:tr>
      <w:tr w:rsidR="004A6C4D" w:rsidRPr="00947B05" w14:paraId="1CC653C0" w14:textId="77777777" w:rsidTr="004F3BCF">
        <w:trPr>
          <w:trHeight w:val="25"/>
        </w:trPr>
        <w:tc>
          <w:tcPr>
            <w:tcW w:w="324" w:type="pct"/>
            <w:shd w:val="clear" w:color="000000" w:fill="FFFFFF"/>
            <w:noWrap/>
            <w:vAlign w:val="bottom"/>
            <w:hideMark/>
          </w:tcPr>
          <w:p w14:paraId="4CB911E7" w14:textId="77777777" w:rsidR="004A6C4D" w:rsidRPr="004C5304" w:rsidRDefault="004A6C4D" w:rsidP="004F3BCF">
            <w:pPr>
              <w:jc w:val="right"/>
              <w:rPr>
                <w:b/>
                <w:bCs/>
                <w:sz w:val="12"/>
                <w:szCs w:val="12"/>
              </w:rPr>
            </w:pPr>
            <w:r w:rsidRPr="004C5304">
              <w:rPr>
                <w:b/>
                <w:bCs/>
                <w:sz w:val="12"/>
                <w:szCs w:val="12"/>
              </w:rPr>
              <w:t>7.3.</w:t>
            </w:r>
          </w:p>
        </w:tc>
        <w:tc>
          <w:tcPr>
            <w:tcW w:w="1211" w:type="pct"/>
            <w:shd w:val="clear" w:color="000000" w:fill="FFFFFF"/>
            <w:noWrap/>
            <w:vAlign w:val="bottom"/>
            <w:hideMark/>
          </w:tcPr>
          <w:p w14:paraId="72F09997" w14:textId="77777777" w:rsidR="004A6C4D" w:rsidRPr="004C5304" w:rsidRDefault="004A6C4D" w:rsidP="004F3BCF">
            <w:pPr>
              <w:rPr>
                <w:b/>
                <w:bCs/>
                <w:sz w:val="12"/>
                <w:szCs w:val="12"/>
              </w:rPr>
            </w:pPr>
            <w:r w:rsidRPr="004C5304">
              <w:rPr>
                <w:b/>
                <w:bCs/>
                <w:sz w:val="12"/>
                <w:szCs w:val="12"/>
              </w:rPr>
              <w:t>Итого расходов на оплату потерь</w:t>
            </w:r>
          </w:p>
        </w:tc>
        <w:tc>
          <w:tcPr>
            <w:tcW w:w="469" w:type="pct"/>
            <w:shd w:val="clear" w:color="000000" w:fill="FFFFFF"/>
            <w:noWrap/>
            <w:vAlign w:val="center"/>
            <w:hideMark/>
          </w:tcPr>
          <w:p w14:paraId="13412B6C" w14:textId="77777777" w:rsidR="004A6C4D" w:rsidRPr="004C5304" w:rsidRDefault="004A6C4D" w:rsidP="004F3BCF">
            <w:pPr>
              <w:jc w:val="center"/>
              <w:rPr>
                <w:b/>
                <w:bCs/>
                <w:sz w:val="12"/>
                <w:szCs w:val="12"/>
              </w:rPr>
            </w:pPr>
            <w:proofErr w:type="spellStart"/>
            <w:r w:rsidRPr="004C5304">
              <w:rPr>
                <w:b/>
                <w:bCs/>
                <w:sz w:val="12"/>
                <w:szCs w:val="12"/>
              </w:rPr>
              <w:t>тыс.руб</w:t>
            </w:r>
            <w:proofErr w:type="spellEnd"/>
            <w:r w:rsidRPr="004C5304">
              <w:rPr>
                <w:b/>
                <w:bCs/>
                <w:sz w:val="12"/>
                <w:szCs w:val="12"/>
              </w:rPr>
              <w:t>.</w:t>
            </w:r>
          </w:p>
        </w:tc>
        <w:tc>
          <w:tcPr>
            <w:tcW w:w="517" w:type="pct"/>
            <w:shd w:val="clear" w:color="000000" w:fill="FFFFFF"/>
            <w:noWrap/>
            <w:vAlign w:val="bottom"/>
            <w:hideMark/>
          </w:tcPr>
          <w:p w14:paraId="462B818F" w14:textId="77777777" w:rsidR="004A6C4D" w:rsidRPr="004C5304" w:rsidRDefault="004A6C4D" w:rsidP="004F3BCF">
            <w:pPr>
              <w:jc w:val="right"/>
              <w:rPr>
                <w:b/>
                <w:bCs/>
                <w:sz w:val="12"/>
                <w:szCs w:val="12"/>
              </w:rPr>
            </w:pPr>
            <w:r w:rsidRPr="004C5304">
              <w:rPr>
                <w:b/>
                <w:bCs/>
                <w:sz w:val="12"/>
                <w:szCs w:val="12"/>
              </w:rPr>
              <w:t>96 006,49</w:t>
            </w:r>
          </w:p>
        </w:tc>
        <w:tc>
          <w:tcPr>
            <w:tcW w:w="517" w:type="pct"/>
            <w:shd w:val="clear" w:color="000000" w:fill="FFFFFF"/>
            <w:noWrap/>
            <w:vAlign w:val="bottom"/>
            <w:hideMark/>
          </w:tcPr>
          <w:p w14:paraId="0E16350D" w14:textId="77777777" w:rsidR="004A6C4D" w:rsidRPr="004C5304" w:rsidRDefault="004A6C4D" w:rsidP="004F3BCF">
            <w:pPr>
              <w:jc w:val="right"/>
              <w:rPr>
                <w:b/>
                <w:bCs/>
                <w:sz w:val="12"/>
                <w:szCs w:val="12"/>
              </w:rPr>
            </w:pPr>
            <w:r w:rsidRPr="004C5304">
              <w:rPr>
                <w:b/>
                <w:bCs/>
                <w:sz w:val="12"/>
                <w:szCs w:val="12"/>
              </w:rPr>
              <w:t>99 036,35</w:t>
            </w:r>
          </w:p>
        </w:tc>
        <w:tc>
          <w:tcPr>
            <w:tcW w:w="1962" w:type="pct"/>
            <w:shd w:val="clear" w:color="auto" w:fill="auto"/>
            <w:vAlign w:val="center"/>
            <w:hideMark/>
          </w:tcPr>
          <w:p w14:paraId="04FDEEFF" w14:textId="77777777" w:rsidR="004A6C4D" w:rsidRPr="004C5304" w:rsidRDefault="004A6C4D" w:rsidP="004F3BCF">
            <w:pPr>
              <w:rPr>
                <w:color w:val="000000"/>
                <w:sz w:val="12"/>
                <w:szCs w:val="12"/>
              </w:rPr>
            </w:pPr>
            <w:r w:rsidRPr="004C5304">
              <w:rPr>
                <w:color w:val="000000"/>
                <w:sz w:val="12"/>
                <w:szCs w:val="12"/>
              </w:rPr>
              <w:t xml:space="preserve">В соответствии с положениями пункта 81 Основ ценообразования </w:t>
            </w:r>
          </w:p>
        </w:tc>
      </w:tr>
      <w:tr w:rsidR="004A6C4D" w:rsidRPr="004C5304" w14:paraId="15CC2CB0" w14:textId="77777777" w:rsidTr="004F3BCF">
        <w:trPr>
          <w:trHeight w:val="180"/>
        </w:trPr>
        <w:tc>
          <w:tcPr>
            <w:tcW w:w="5000" w:type="pct"/>
            <w:gridSpan w:val="6"/>
            <w:shd w:val="clear" w:color="000000" w:fill="FFFFFF"/>
            <w:noWrap/>
            <w:vAlign w:val="bottom"/>
            <w:hideMark/>
          </w:tcPr>
          <w:p w14:paraId="7F87BF8B" w14:textId="77777777" w:rsidR="004A6C4D" w:rsidRPr="004C5304" w:rsidRDefault="004A6C4D" w:rsidP="004F3BCF">
            <w:pPr>
              <w:rPr>
                <w:b/>
                <w:bCs/>
                <w:sz w:val="12"/>
                <w:szCs w:val="12"/>
              </w:rPr>
            </w:pPr>
            <w:r w:rsidRPr="004C5304">
              <w:rPr>
                <w:b/>
                <w:bCs/>
                <w:sz w:val="12"/>
                <w:szCs w:val="12"/>
              </w:rPr>
              <w:t>8. Расчёт расходов на оплату услуг территориальных сетевых организаций</w:t>
            </w:r>
          </w:p>
        </w:tc>
      </w:tr>
      <w:tr w:rsidR="004A6C4D" w:rsidRPr="00947B05" w14:paraId="16AD0099" w14:textId="77777777" w:rsidTr="004F3BCF">
        <w:trPr>
          <w:trHeight w:val="25"/>
        </w:trPr>
        <w:tc>
          <w:tcPr>
            <w:tcW w:w="324" w:type="pct"/>
            <w:shd w:val="clear" w:color="000000" w:fill="FFFFFF"/>
            <w:noWrap/>
            <w:vAlign w:val="bottom"/>
            <w:hideMark/>
          </w:tcPr>
          <w:p w14:paraId="54DB12B6" w14:textId="77777777" w:rsidR="004A6C4D" w:rsidRPr="004C5304" w:rsidRDefault="004A6C4D" w:rsidP="004F3BCF">
            <w:pPr>
              <w:jc w:val="right"/>
              <w:rPr>
                <w:sz w:val="12"/>
                <w:szCs w:val="12"/>
              </w:rPr>
            </w:pPr>
            <w:r w:rsidRPr="004C5304">
              <w:rPr>
                <w:sz w:val="12"/>
                <w:szCs w:val="12"/>
              </w:rPr>
              <w:t>8.1.</w:t>
            </w:r>
          </w:p>
        </w:tc>
        <w:tc>
          <w:tcPr>
            <w:tcW w:w="1211" w:type="pct"/>
            <w:shd w:val="clear" w:color="000000" w:fill="FFFFFF"/>
            <w:noWrap/>
            <w:vAlign w:val="bottom"/>
            <w:hideMark/>
          </w:tcPr>
          <w:p w14:paraId="7369A17D" w14:textId="77777777" w:rsidR="004A6C4D" w:rsidRPr="004C5304" w:rsidRDefault="004A6C4D" w:rsidP="004F3BCF">
            <w:pPr>
              <w:rPr>
                <w:sz w:val="12"/>
                <w:szCs w:val="12"/>
              </w:rPr>
            </w:pPr>
            <w:r w:rsidRPr="004C5304">
              <w:rPr>
                <w:sz w:val="12"/>
                <w:szCs w:val="12"/>
              </w:rPr>
              <w:t>Услуги ТСО</w:t>
            </w:r>
          </w:p>
        </w:tc>
        <w:tc>
          <w:tcPr>
            <w:tcW w:w="469" w:type="pct"/>
            <w:shd w:val="clear" w:color="000000" w:fill="FFFFFF"/>
            <w:noWrap/>
            <w:vAlign w:val="center"/>
            <w:hideMark/>
          </w:tcPr>
          <w:p w14:paraId="36651C4A" w14:textId="77777777" w:rsidR="004A6C4D" w:rsidRPr="004C5304" w:rsidRDefault="004A6C4D" w:rsidP="004F3BCF">
            <w:pPr>
              <w:jc w:val="center"/>
              <w:rPr>
                <w:sz w:val="12"/>
                <w:szCs w:val="12"/>
              </w:rPr>
            </w:pPr>
            <w:r w:rsidRPr="004C5304">
              <w:rPr>
                <w:sz w:val="12"/>
                <w:szCs w:val="12"/>
              </w:rPr>
              <w:t>тыс. руб.</w:t>
            </w:r>
          </w:p>
        </w:tc>
        <w:tc>
          <w:tcPr>
            <w:tcW w:w="517" w:type="pct"/>
            <w:shd w:val="clear" w:color="000000" w:fill="FFFFFF"/>
            <w:noWrap/>
            <w:vAlign w:val="bottom"/>
            <w:hideMark/>
          </w:tcPr>
          <w:p w14:paraId="5FFB21AA" w14:textId="77777777" w:rsidR="004A6C4D" w:rsidRPr="004C5304" w:rsidRDefault="004A6C4D" w:rsidP="004F3BCF">
            <w:pPr>
              <w:jc w:val="right"/>
              <w:rPr>
                <w:sz w:val="12"/>
                <w:szCs w:val="12"/>
              </w:rPr>
            </w:pPr>
            <w:r w:rsidRPr="004C5304">
              <w:rPr>
                <w:sz w:val="12"/>
                <w:szCs w:val="12"/>
              </w:rPr>
              <w:t>0,00</w:t>
            </w:r>
          </w:p>
        </w:tc>
        <w:tc>
          <w:tcPr>
            <w:tcW w:w="517" w:type="pct"/>
            <w:shd w:val="clear" w:color="000000" w:fill="FFFFFF"/>
            <w:noWrap/>
            <w:vAlign w:val="bottom"/>
            <w:hideMark/>
          </w:tcPr>
          <w:p w14:paraId="40476E58" w14:textId="77777777" w:rsidR="004A6C4D" w:rsidRPr="004C5304" w:rsidRDefault="004A6C4D" w:rsidP="004F3BCF">
            <w:pPr>
              <w:jc w:val="right"/>
              <w:rPr>
                <w:sz w:val="12"/>
                <w:szCs w:val="12"/>
              </w:rPr>
            </w:pPr>
            <w:r w:rsidRPr="004C5304">
              <w:rPr>
                <w:sz w:val="12"/>
                <w:szCs w:val="12"/>
              </w:rPr>
              <w:t>101 378,81</w:t>
            </w:r>
          </w:p>
        </w:tc>
        <w:tc>
          <w:tcPr>
            <w:tcW w:w="1962" w:type="pct"/>
            <w:shd w:val="clear" w:color="auto" w:fill="auto"/>
            <w:vAlign w:val="center"/>
            <w:hideMark/>
          </w:tcPr>
          <w:p w14:paraId="0F60FBEA" w14:textId="77777777" w:rsidR="004A6C4D" w:rsidRPr="004C5304" w:rsidRDefault="004A6C4D" w:rsidP="004F3BCF">
            <w:pPr>
              <w:rPr>
                <w:color w:val="000000"/>
                <w:sz w:val="12"/>
                <w:szCs w:val="12"/>
              </w:rPr>
            </w:pPr>
            <w:r w:rsidRPr="004C5304">
              <w:rPr>
                <w:color w:val="000000"/>
                <w:sz w:val="12"/>
                <w:szCs w:val="12"/>
              </w:rPr>
              <w:t>пункт 49 Методических указаний №20-э/2</w:t>
            </w:r>
          </w:p>
        </w:tc>
      </w:tr>
      <w:tr w:rsidR="004A6C4D" w:rsidRPr="00947B05" w14:paraId="7EFAA01E" w14:textId="77777777" w:rsidTr="004F3BCF">
        <w:trPr>
          <w:trHeight w:val="25"/>
        </w:trPr>
        <w:tc>
          <w:tcPr>
            <w:tcW w:w="324" w:type="pct"/>
            <w:shd w:val="clear" w:color="000000" w:fill="FFFFFF"/>
            <w:noWrap/>
            <w:vAlign w:val="bottom"/>
            <w:hideMark/>
          </w:tcPr>
          <w:p w14:paraId="05FCB717" w14:textId="77777777" w:rsidR="004A6C4D" w:rsidRPr="004C5304" w:rsidRDefault="004A6C4D" w:rsidP="004F3BCF">
            <w:pPr>
              <w:jc w:val="right"/>
              <w:rPr>
                <w:b/>
                <w:bCs/>
                <w:sz w:val="12"/>
                <w:szCs w:val="12"/>
              </w:rPr>
            </w:pPr>
            <w:r w:rsidRPr="004C5304">
              <w:rPr>
                <w:b/>
                <w:bCs/>
                <w:sz w:val="12"/>
                <w:szCs w:val="12"/>
              </w:rPr>
              <w:t>8.2.</w:t>
            </w:r>
          </w:p>
        </w:tc>
        <w:tc>
          <w:tcPr>
            <w:tcW w:w="1211" w:type="pct"/>
            <w:shd w:val="clear" w:color="000000" w:fill="FFFFFF"/>
            <w:vAlign w:val="bottom"/>
            <w:hideMark/>
          </w:tcPr>
          <w:p w14:paraId="4B08A819" w14:textId="77777777" w:rsidR="004A6C4D" w:rsidRPr="004C5304" w:rsidRDefault="004A6C4D" w:rsidP="004F3BCF">
            <w:pPr>
              <w:rPr>
                <w:b/>
                <w:bCs/>
                <w:sz w:val="12"/>
                <w:szCs w:val="12"/>
              </w:rPr>
            </w:pPr>
            <w:r w:rsidRPr="004C5304">
              <w:rPr>
                <w:b/>
                <w:bCs/>
                <w:sz w:val="12"/>
                <w:szCs w:val="12"/>
              </w:rPr>
              <w:t>Итого расходов на оплату услуг территориальных сетевых организаций</w:t>
            </w:r>
          </w:p>
        </w:tc>
        <w:tc>
          <w:tcPr>
            <w:tcW w:w="469" w:type="pct"/>
            <w:shd w:val="clear" w:color="000000" w:fill="FFFFFF"/>
            <w:noWrap/>
            <w:vAlign w:val="center"/>
            <w:hideMark/>
          </w:tcPr>
          <w:p w14:paraId="2625B082" w14:textId="77777777" w:rsidR="004A6C4D" w:rsidRPr="004C5304" w:rsidRDefault="004A6C4D" w:rsidP="004F3BCF">
            <w:pPr>
              <w:jc w:val="center"/>
              <w:rPr>
                <w:b/>
                <w:bCs/>
                <w:sz w:val="12"/>
                <w:szCs w:val="12"/>
              </w:rPr>
            </w:pPr>
            <w:proofErr w:type="spellStart"/>
            <w:r w:rsidRPr="004C5304">
              <w:rPr>
                <w:b/>
                <w:bCs/>
                <w:sz w:val="12"/>
                <w:szCs w:val="12"/>
              </w:rPr>
              <w:t>тыс.руб</w:t>
            </w:r>
            <w:proofErr w:type="spellEnd"/>
            <w:r w:rsidRPr="004C5304">
              <w:rPr>
                <w:b/>
                <w:bCs/>
                <w:sz w:val="12"/>
                <w:szCs w:val="12"/>
              </w:rPr>
              <w:t>.</w:t>
            </w:r>
          </w:p>
        </w:tc>
        <w:tc>
          <w:tcPr>
            <w:tcW w:w="517" w:type="pct"/>
            <w:shd w:val="clear" w:color="000000" w:fill="FFFFFF"/>
            <w:noWrap/>
            <w:vAlign w:val="bottom"/>
            <w:hideMark/>
          </w:tcPr>
          <w:p w14:paraId="0EF13482" w14:textId="77777777" w:rsidR="004A6C4D" w:rsidRPr="004C5304" w:rsidRDefault="004A6C4D" w:rsidP="004F3BCF">
            <w:pPr>
              <w:jc w:val="right"/>
              <w:rPr>
                <w:b/>
                <w:bCs/>
                <w:sz w:val="12"/>
                <w:szCs w:val="12"/>
              </w:rPr>
            </w:pPr>
            <w:r w:rsidRPr="004C5304">
              <w:rPr>
                <w:b/>
                <w:bCs/>
                <w:sz w:val="12"/>
                <w:szCs w:val="12"/>
              </w:rPr>
              <w:t>0,00</w:t>
            </w:r>
          </w:p>
        </w:tc>
        <w:tc>
          <w:tcPr>
            <w:tcW w:w="517" w:type="pct"/>
            <w:shd w:val="clear" w:color="000000" w:fill="FFFFFF"/>
            <w:noWrap/>
            <w:vAlign w:val="bottom"/>
            <w:hideMark/>
          </w:tcPr>
          <w:p w14:paraId="56782B6D" w14:textId="77777777" w:rsidR="004A6C4D" w:rsidRPr="004C5304" w:rsidRDefault="004A6C4D" w:rsidP="004F3BCF">
            <w:pPr>
              <w:jc w:val="right"/>
              <w:rPr>
                <w:b/>
                <w:bCs/>
                <w:sz w:val="12"/>
                <w:szCs w:val="12"/>
              </w:rPr>
            </w:pPr>
            <w:r w:rsidRPr="004C5304">
              <w:rPr>
                <w:b/>
                <w:bCs/>
                <w:sz w:val="12"/>
                <w:szCs w:val="12"/>
              </w:rPr>
              <w:t>101 378,81</w:t>
            </w:r>
          </w:p>
        </w:tc>
        <w:tc>
          <w:tcPr>
            <w:tcW w:w="1962" w:type="pct"/>
            <w:shd w:val="clear" w:color="auto" w:fill="auto"/>
            <w:vAlign w:val="center"/>
            <w:hideMark/>
          </w:tcPr>
          <w:p w14:paraId="5B26EA62" w14:textId="77777777" w:rsidR="004A6C4D" w:rsidRPr="004C5304" w:rsidRDefault="004A6C4D" w:rsidP="004F3BCF">
            <w:pPr>
              <w:rPr>
                <w:color w:val="000000"/>
                <w:sz w:val="12"/>
                <w:szCs w:val="12"/>
              </w:rPr>
            </w:pPr>
            <w:r w:rsidRPr="004C5304">
              <w:rPr>
                <w:color w:val="000000"/>
                <w:sz w:val="12"/>
                <w:szCs w:val="12"/>
              </w:rPr>
              <w:t>пункт 49 Методических указаний №20-э/2</w:t>
            </w:r>
          </w:p>
        </w:tc>
      </w:tr>
      <w:tr w:rsidR="004A6C4D" w:rsidRPr="00947B05" w14:paraId="6B5948A2" w14:textId="77777777" w:rsidTr="004F3BCF">
        <w:trPr>
          <w:trHeight w:val="172"/>
        </w:trPr>
        <w:tc>
          <w:tcPr>
            <w:tcW w:w="324" w:type="pct"/>
            <w:shd w:val="clear" w:color="000000" w:fill="FFFFFF"/>
            <w:noWrap/>
            <w:vAlign w:val="bottom"/>
            <w:hideMark/>
          </w:tcPr>
          <w:p w14:paraId="6FDD9C07" w14:textId="77777777" w:rsidR="004A6C4D" w:rsidRPr="004C5304" w:rsidRDefault="004A6C4D" w:rsidP="004F3BCF">
            <w:pPr>
              <w:jc w:val="right"/>
              <w:rPr>
                <w:b/>
                <w:bCs/>
                <w:sz w:val="12"/>
                <w:szCs w:val="12"/>
              </w:rPr>
            </w:pPr>
            <w:r w:rsidRPr="004C5304">
              <w:rPr>
                <w:b/>
                <w:bCs/>
                <w:sz w:val="12"/>
                <w:szCs w:val="12"/>
              </w:rPr>
              <w:t>9.</w:t>
            </w:r>
          </w:p>
        </w:tc>
        <w:tc>
          <w:tcPr>
            <w:tcW w:w="1211" w:type="pct"/>
            <w:shd w:val="clear" w:color="000000" w:fill="FFFFFF"/>
            <w:noWrap/>
            <w:vAlign w:val="bottom"/>
            <w:hideMark/>
          </w:tcPr>
          <w:p w14:paraId="23B79F92" w14:textId="77777777" w:rsidR="004A6C4D" w:rsidRPr="004C5304" w:rsidRDefault="004A6C4D" w:rsidP="004F3BCF">
            <w:pPr>
              <w:rPr>
                <w:b/>
                <w:bCs/>
                <w:sz w:val="12"/>
                <w:szCs w:val="12"/>
              </w:rPr>
            </w:pPr>
            <w:r w:rsidRPr="004C5304">
              <w:rPr>
                <w:b/>
                <w:bCs/>
                <w:sz w:val="12"/>
                <w:szCs w:val="12"/>
              </w:rPr>
              <w:t>Итого НВВ</w:t>
            </w:r>
          </w:p>
        </w:tc>
        <w:tc>
          <w:tcPr>
            <w:tcW w:w="469" w:type="pct"/>
            <w:shd w:val="clear" w:color="000000" w:fill="FFFFFF"/>
            <w:noWrap/>
            <w:vAlign w:val="center"/>
            <w:hideMark/>
          </w:tcPr>
          <w:p w14:paraId="56717496" w14:textId="77777777" w:rsidR="004A6C4D" w:rsidRPr="004C5304" w:rsidRDefault="004A6C4D" w:rsidP="004F3BCF">
            <w:pPr>
              <w:jc w:val="center"/>
              <w:rPr>
                <w:b/>
                <w:bCs/>
                <w:sz w:val="12"/>
                <w:szCs w:val="12"/>
              </w:rPr>
            </w:pPr>
            <w:proofErr w:type="spellStart"/>
            <w:r w:rsidRPr="004C5304">
              <w:rPr>
                <w:b/>
                <w:bCs/>
                <w:sz w:val="12"/>
                <w:szCs w:val="12"/>
              </w:rPr>
              <w:t>тыс.руб</w:t>
            </w:r>
            <w:proofErr w:type="spellEnd"/>
            <w:r w:rsidRPr="004C5304">
              <w:rPr>
                <w:b/>
                <w:bCs/>
                <w:sz w:val="12"/>
                <w:szCs w:val="12"/>
              </w:rPr>
              <w:t>.</w:t>
            </w:r>
          </w:p>
        </w:tc>
        <w:tc>
          <w:tcPr>
            <w:tcW w:w="517" w:type="pct"/>
            <w:shd w:val="clear" w:color="000000" w:fill="FFFFFF"/>
            <w:noWrap/>
            <w:vAlign w:val="bottom"/>
            <w:hideMark/>
          </w:tcPr>
          <w:p w14:paraId="59928272" w14:textId="77777777" w:rsidR="004A6C4D" w:rsidRPr="004C5304" w:rsidRDefault="004A6C4D" w:rsidP="004F3BCF">
            <w:pPr>
              <w:jc w:val="right"/>
              <w:rPr>
                <w:b/>
                <w:bCs/>
                <w:sz w:val="12"/>
                <w:szCs w:val="12"/>
              </w:rPr>
            </w:pPr>
            <w:r w:rsidRPr="004C5304">
              <w:rPr>
                <w:b/>
                <w:bCs/>
                <w:sz w:val="12"/>
                <w:szCs w:val="12"/>
              </w:rPr>
              <w:t>402 937,45</w:t>
            </w:r>
          </w:p>
        </w:tc>
        <w:tc>
          <w:tcPr>
            <w:tcW w:w="517" w:type="pct"/>
            <w:shd w:val="clear" w:color="000000" w:fill="FFFFFF"/>
            <w:noWrap/>
            <w:vAlign w:val="bottom"/>
            <w:hideMark/>
          </w:tcPr>
          <w:p w14:paraId="64A33517" w14:textId="77777777" w:rsidR="004A6C4D" w:rsidRPr="004C5304" w:rsidRDefault="004A6C4D" w:rsidP="004F3BCF">
            <w:pPr>
              <w:jc w:val="right"/>
              <w:rPr>
                <w:b/>
                <w:bCs/>
                <w:sz w:val="12"/>
                <w:szCs w:val="12"/>
              </w:rPr>
            </w:pPr>
            <w:r w:rsidRPr="004C5304">
              <w:rPr>
                <w:b/>
                <w:bCs/>
                <w:sz w:val="12"/>
                <w:szCs w:val="12"/>
              </w:rPr>
              <w:t>391 168,64</w:t>
            </w:r>
          </w:p>
        </w:tc>
        <w:tc>
          <w:tcPr>
            <w:tcW w:w="1962" w:type="pct"/>
            <w:shd w:val="clear" w:color="auto" w:fill="auto"/>
            <w:vAlign w:val="center"/>
            <w:hideMark/>
          </w:tcPr>
          <w:p w14:paraId="64389FDA" w14:textId="77777777" w:rsidR="004A6C4D" w:rsidRPr="004C5304" w:rsidRDefault="004A6C4D" w:rsidP="004F3BCF">
            <w:pPr>
              <w:rPr>
                <w:b/>
                <w:bCs/>
                <w:color w:val="000000"/>
                <w:sz w:val="12"/>
                <w:szCs w:val="12"/>
              </w:rPr>
            </w:pPr>
            <w:r w:rsidRPr="004C5304">
              <w:rPr>
                <w:b/>
                <w:bCs/>
                <w:color w:val="000000"/>
                <w:sz w:val="12"/>
                <w:szCs w:val="12"/>
              </w:rPr>
              <w:t> Сумма по п. 1-5, 7,8</w:t>
            </w:r>
          </w:p>
        </w:tc>
      </w:tr>
      <w:tr w:rsidR="004A6C4D" w:rsidRPr="00947B05" w14:paraId="1447CA58" w14:textId="77777777" w:rsidTr="004F3BCF">
        <w:trPr>
          <w:trHeight w:val="354"/>
        </w:trPr>
        <w:tc>
          <w:tcPr>
            <w:tcW w:w="324" w:type="pct"/>
            <w:shd w:val="clear" w:color="000000" w:fill="FFFFFF"/>
            <w:noWrap/>
            <w:vAlign w:val="bottom"/>
            <w:hideMark/>
          </w:tcPr>
          <w:p w14:paraId="5B4451E8" w14:textId="77777777" w:rsidR="004A6C4D" w:rsidRPr="004C5304" w:rsidRDefault="004A6C4D" w:rsidP="004F3BCF">
            <w:pPr>
              <w:jc w:val="right"/>
              <w:rPr>
                <w:b/>
                <w:bCs/>
                <w:sz w:val="12"/>
                <w:szCs w:val="12"/>
              </w:rPr>
            </w:pPr>
            <w:r w:rsidRPr="004C5304">
              <w:rPr>
                <w:b/>
                <w:bCs/>
                <w:sz w:val="12"/>
                <w:szCs w:val="12"/>
              </w:rPr>
              <w:t>10.</w:t>
            </w:r>
          </w:p>
        </w:tc>
        <w:tc>
          <w:tcPr>
            <w:tcW w:w="1211" w:type="pct"/>
            <w:shd w:val="clear" w:color="000000" w:fill="FFFFFF"/>
            <w:noWrap/>
            <w:vAlign w:val="bottom"/>
            <w:hideMark/>
          </w:tcPr>
          <w:p w14:paraId="67071037" w14:textId="77777777" w:rsidR="004A6C4D" w:rsidRPr="004C5304" w:rsidRDefault="004A6C4D" w:rsidP="004F3BCF">
            <w:pPr>
              <w:rPr>
                <w:b/>
                <w:bCs/>
                <w:sz w:val="12"/>
                <w:szCs w:val="12"/>
              </w:rPr>
            </w:pPr>
            <w:r w:rsidRPr="004C5304">
              <w:rPr>
                <w:b/>
                <w:bCs/>
                <w:sz w:val="12"/>
                <w:szCs w:val="12"/>
              </w:rPr>
              <w:t>Итого НВВ без платы ФСК</w:t>
            </w:r>
          </w:p>
        </w:tc>
        <w:tc>
          <w:tcPr>
            <w:tcW w:w="469" w:type="pct"/>
            <w:shd w:val="clear" w:color="000000" w:fill="FFFFFF"/>
            <w:noWrap/>
            <w:vAlign w:val="center"/>
            <w:hideMark/>
          </w:tcPr>
          <w:p w14:paraId="1505ED24" w14:textId="77777777" w:rsidR="004A6C4D" w:rsidRPr="004C5304" w:rsidRDefault="004A6C4D" w:rsidP="004F3BCF">
            <w:pPr>
              <w:jc w:val="center"/>
              <w:rPr>
                <w:b/>
                <w:bCs/>
                <w:sz w:val="12"/>
                <w:szCs w:val="12"/>
              </w:rPr>
            </w:pPr>
            <w:proofErr w:type="spellStart"/>
            <w:r w:rsidRPr="004C5304">
              <w:rPr>
                <w:b/>
                <w:bCs/>
                <w:sz w:val="12"/>
                <w:szCs w:val="12"/>
              </w:rPr>
              <w:t>тыс.руб</w:t>
            </w:r>
            <w:proofErr w:type="spellEnd"/>
            <w:r w:rsidRPr="004C5304">
              <w:rPr>
                <w:b/>
                <w:bCs/>
                <w:sz w:val="12"/>
                <w:szCs w:val="12"/>
              </w:rPr>
              <w:t>.</w:t>
            </w:r>
          </w:p>
        </w:tc>
        <w:tc>
          <w:tcPr>
            <w:tcW w:w="517" w:type="pct"/>
            <w:shd w:val="clear" w:color="000000" w:fill="FFFFFF"/>
            <w:noWrap/>
            <w:vAlign w:val="bottom"/>
            <w:hideMark/>
          </w:tcPr>
          <w:p w14:paraId="1F674BC8" w14:textId="77777777" w:rsidR="004A6C4D" w:rsidRPr="004C5304" w:rsidRDefault="004A6C4D" w:rsidP="004F3BCF">
            <w:pPr>
              <w:jc w:val="right"/>
              <w:rPr>
                <w:b/>
                <w:bCs/>
                <w:sz w:val="12"/>
                <w:szCs w:val="12"/>
              </w:rPr>
            </w:pPr>
            <w:r w:rsidRPr="004C5304">
              <w:rPr>
                <w:b/>
                <w:bCs/>
                <w:sz w:val="12"/>
                <w:szCs w:val="12"/>
              </w:rPr>
              <w:t>402 550,89</w:t>
            </w:r>
          </w:p>
        </w:tc>
        <w:tc>
          <w:tcPr>
            <w:tcW w:w="517" w:type="pct"/>
            <w:shd w:val="clear" w:color="000000" w:fill="FFFFFF"/>
            <w:noWrap/>
            <w:vAlign w:val="bottom"/>
            <w:hideMark/>
          </w:tcPr>
          <w:p w14:paraId="58D2F8FE" w14:textId="77777777" w:rsidR="004A6C4D" w:rsidRPr="004C5304" w:rsidRDefault="004A6C4D" w:rsidP="004F3BCF">
            <w:pPr>
              <w:jc w:val="right"/>
              <w:rPr>
                <w:b/>
                <w:bCs/>
                <w:sz w:val="12"/>
                <w:szCs w:val="12"/>
              </w:rPr>
            </w:pPr>
            <w:r w:rsidRPr="004C5304">
              <w:rPr>
                <w:b/>
                <w:bCs/>
                <w:sz w:val="12"/>
                <w:szCs w:val="12"/>
              </w:rPr>
              <w:t>390 959,75</w:t>
            </w:r>
          </w:p>
        </w:tc>
        <w:tc>
          <w:tcPr>
            <w:tcW w:w="1962" w:type="pct"/>
            <w:shd w:val="clear" w:color="auto" w:fill="auto"/>
            <w:vAlign w:val="center"/>
            <w:hideMark/>
          </w:tcPr>
          <w:p w14:paraId="30A71119" w14:textId="77777777" w:rsidR="004A6C4D" w:rsidRPr="004C5304" w:rsidRDefault="004A6C4D" w:rsidP="004F3BCF">
            <w:pPr>
              <w:rPr>
                <w:b/>
                <w:bCs/>
                <w:color w:val="000000"/>
                <w:sz w:val="12"/>
                <w:szCs w:val="12"/>
              </w:rPr>
            </w:pPr>
            <w:r w:rsidRPr="004C5304">
              <w:rPr>
                <w:b/>
                <w:bCs/>
                <w:color w:val="000000"/>
                <w:sz w:val="12"/>
                <w:szCs w:val="12"/>
              </w:rPr>
              <w:t> Сумма по п. 1-5, 7, 8 без п. 2.1</w:t>
            </w:r>
          </w:p>
        </w:tc>
      </w:tr>
    </w:tbl>
    <w:p w14:paraId="212A58C7" w14:textId="77777777" w:rsidR="004A6C4D" w:rsidRDefault="004A6C4D" w:rsidP="004A6C4D"/>
    <w:p w14:paraId="54F211F6" w14:textId="77777777" w:rsidR="004A6C4D" w:rsidRDefault="004A6C4D" w:rsidP="004A6C4D">
      <w:pPr>
        <w:tabs>
          <w:tab w:val="left" w:pos="3686"/>
          <w:tab w:val="left" w:pos="9498"/>
        </w:tabs>
        <w:ind w:right="140"/>
      </w:pPr>
    </w:p>
    <w:p w14:paraId="686B845B" w14:textId="7FC18A38" w:rsidR="004A6C4D" w:rsidRDefault="004A6C4D" w:rsidP="004A6C4D">
      <w:pPr>
        <w:tabs>
          <w:tab w:val="left" w:pos="3686"/>
          <w:tab w:val="left" w:pos="9498"/>
        </w:tabs>
        <w:ind w:left="5670" w:right="140"/>
      </w:pPr>
    </w:p>
    <w:p w14:paraId="3EE08D84" w14:textId="47A1CE81" w:rsidR="004A6C4D" w:rsidRDefault="004A6C4D" w:rsidP="004A6C4D">
      <w:pPr>
        <w:tabs>
          <w:tab w:val="left" w:pos="3686"/>
          <w:tab w:val="left" w:pos="9498"/>
        </w:tabs>
        <w:ind w:left="5670" w:right="140"/>
      </w:pPr>
    </w:p>
    <w:p w14:paraId="257C04A1" w14:textId="45460B28" w:rsidR="004A6C4D" w:rsidRDefault="004A6C4D" w:rsidP="004A6C4D">
      <w:pPr>
        <w:tabs>
          <w:tab w:val="left" w:pos="3686"/>
          <w:tab w:val="left" w:pos="9498"/>
        </w:tabs>
        <w:ind w:left="5670" w:right="140"/>
      </w:pPr>
    </w:p>
    <w:p w14:paraId="2B26E5C2" w14:textId="0E49105B" w:rsidR="004F3BCF" w:rsidRDefault="004F3BCF" w:rsidP="004A6C4D">
      <w:pPr>
        <w:tabs>
          <w:tab w:val="left" w:pos="3686"/>
          <w:tab w:val="left" w:pos="9498"/>
        </w:tabs>
        <w:ind w:left="5670" w:right="140"/>
      </w:pPr>
    </w:p>
    <w:p w14:paraId="24053479" w14:textId="76BACF62" w:rsidR="004F3BCF" w:rsidRDefault="004F3BCF" w:rsidP="004A6C4D">
      <w:pPr>
        <w:tabs>
          <w:tab w:val="left" w:pos="3686"/>
          <w:tab w:val="left" w:pos="9498"/>
        </w:tabs>
        <w:ind w:left="5670" w:right="140"/>
      </w:pPr>
    </w:p>
    <w:p w14:paraId="77B2E31A" w14:textId="24BF4A11" w:rsidR="004F3BCF" w:rsidRDefault="004F3BCF" w:rsidP="004A6C4D">
      <w:pPr>
        <w:tabs>
          <w:tab w:val="left" w:pos="3686"/>
          <w:tab w:val="left" w:pos="9498"/>
        </w:tabs>
        <w:ind w:left="5670" w:right="140"/>
      </w:pPr>
    </w:p>
    <w:p w14:paraId="59893E1F" w14:textId="01212433" w:rsidR="004F3BCF" w:rsidRDefault="004F3BCF" w:rsidP="004A6C4D">
      <w:pPr>
        <w:tabs>
          <w:tab w:val="left" w:pos="3686"/>
          <w:tab w:val="left" w:pos="9498"/>
        </w:tabs>
        <w:ind w:left="5670" w:right="140"/>
      </w:pPr>
    </w:p>
    <w:p w14:paraId="6F767272" w14:textId="2E1168EA" w:rsidR="004F3BCF" w:rsidRDefault="004F3BCF" w:rsidP="004A6C4D">
      <w:pPr>
        <w:tabs>
          <w:tab w:val="left" w:pos="3686"/>
          <w:tab w:val="left" w:pos="9498"/>
        </w:tabs>
        <w:ind w:left="5670" w:right="140"/>
      </w:pPr>
    </w:p>
    <w:p w14:paraId="6CF2B4CB" w14:textId="360EBD24" w:rsidR="004F3BCF" w:rsidRDefault="004F3BCF" w:rsidP="004A6C4D">
      <w:pPr>
        <w:tabs>
          <w:tab w:val="left" w:pos="3686"/>
          <w:tab w:val="left" w:pos="9498"/>
        </w:tabs>
        <w:ind w:left="5670" w:right="140"/>
      </w:pPr>
    </w:p>
    <w:p w14:paraId="6E7AEF68" w14:textId="7D3F671B" w:rsidR="004F3BCF" w:rsidRDefault="004F3BCF" w:rsidP="004A6C4D">
      <w:pPr>
        <w:tabs>
          <w:tab w:val="left" w:pos="3686"/>
          <w:tab w:val="left" w:pos="9498"/>
        </w:tabs>
        <w:ind w:left="5670" w:right="140"/>
      </w:pPr>
    </w:p>
    <w:p w14:paraId="0463809B" w14:textId="78496F48" w:rsidR="004F3BCF" w:rsidRDefault="004F3BCF" w:rsidP="004A6C4D">
      <w:pPr>
        <w:tabs>
          <w:tab w:val="left" w:pos="3686"/>
          <w:tab w:val="left" w:pos="9498"/>
        </w:tabs>
        <w:ind w:left="5670" w:right="140"/>
      </w:pPr>
    </w:p>
    <w:p w14:paraId="343F071B" w14:textId="71006AA7" w:rsidR="004F3BCF" w:rsidRDefault="004F3BCF" w:rsidP="004A6C4D">
      <w:pPr>
        <w:tabs>
          <w:tab w:val="left" w:pos="3686"/>
          <w:tab w:val="left" w:pos="9498"/>
        </w:tabs>
        <w:ind w:left="5670" w:right="140"/>
      </w:pPr>
    </w:p>
    <w:p w14:paraId="38086C53" w14:textId="3630761C" w:rsidR="004F3BCF" w:rsidRDefault="004F3BCF" w:rsidP="004A6C4D">
      <w:pPr>
        <w:tabs>
          <w:tab w:val="left" w:pos="3686"/>
          <w:tab w:val="left" w:pos="9498"/>
        </w:tabs>
        <w:ind w:left="5670" w:right="140"/>
      </w:pPr>
    </w:p>
    <w:p w14:paraId="7C2FCE5C" w14:textId="510C967B" w:rsidR="004F3BCF" w:rsidRDefault="004F3BCF" w:rsidP="004A6C4D">
      <w:pPr>
        <w:tabs>
          <w:tab w:val="left" w:pos="3686"/>
          <w:tab w:val="left" w:pos="9498"/>
        </w:tabs>
        <w:ind w:left="5670" w:right="140"/>
      </w:pPr>
    </w:p>
    <w:p w14:paraId="6AF5DEA6" w14:textId="756B6AB5" w:rsidR="004F3BCF" w:rsidRDefault="004F3BCF" w:rsidP="004A6C4D">
      <w:pPr>
        <w:tabs>
          <w:tab w:val="left" w:pos="3686"/>
          <w:tab w:val="left" w:pos="9498"/>
        </w:tabs>
        <w:ind w:left="5670" w:right="140"/>
      </w:pPr>
    </w:p>
    <w:p w14:paraId="34E98AE1" w14:textId="7E81AD94" w:rsidR="004F3BCF" w:rsidRDefault="004F3BCF" w:rsidP="004A6C4D">
      <w:pPr>
        <w:tabs>
          <w:tab w:val="left" w:pos="3686"/>
          <w:tab w:val="left" w:pos="9498"/>
        </w:tabs>
        <w:ind w:left="5670" w:right="140"/>
      </w:pPr>
    </w:p>
    <w:p w14:paraId="4FED10C8" w14:textId="54A9B8F9" w:rsidR="004F3BCF" w:rsidRDefault="004F3BCF" w:rsidP="004A6C4D">
      <w:pPr>
        <w:tabs>
          <w:tab w:val="left" w:pos="3686"/>
          <w:tab w:val="left" w:pos="9498"/>
        </w:tabs>
        <w:ind w:left="5670" w:right="140"/>
      </w:pPr>
    </w:p>
    <w:p w14:paraId="0E2A0D04" w14:textId="7E41FCC9" w:rsidR="004F3BCF" w:rsidRDefault="004F3BCF" w:rsidP="004A6C4D">
      <w:pPr>
        <w:tabs>
          <w:tab w:val="left" w:pos="3686"/>
          <w:tab w:val="left" w:pos="9498"/>
        </w:tabs>
        <w:ind w:left="5670" w:right="140"/>
      </w:pPr>
    </w:p>
    <w:p w14:paraId="448B9CE9" w14:textId="3B0F7415" w:rsidR="004F3BCF" w:rsidRDefault="004F3BCF" w:rsidP="004A6C4D">
      <w:pPr>
        <w:tabs>
          <w:tab w:val="left" w:pos="3686"/>
          <w:tab w:val="left" w:pos="9498"/>
        </w:tabs>
        <w:ind w:left="5670" w:right="140"/>
      </w:pPr>
    </w:p>
    <w:p w14:paraId="5AE51082" w14:textId="20B744FD" w:rsidR="004F3BCF" w:rsidRDefault="004F3BCF" w:rsidP="004A6C4D">
      <w:pPr>
        <w:tabs>
          <w:tab w:val="left" w:pos="3686"/>
          <w:tab w:val="left" w:pos="9498"/>
        </w:tabs>
        <w:ind w:left="5670" w:right="140"/>
      </w:pPr>
    </w:p>
    <w:p w14:paraId="31DE57C2" w14:textId="39D969A5" w:rsidR="004F3BCF" w:rsidRDefault="004F3BCF" w:rsidP="004A6C4D">
      <w:pPr>
        <w:tabs>
          <w:tab w:val="left" w:pos="3686"/>
          <w:tab w:val="left" w:pos="9498"/>
        </w:tabs>
        <w:ind w:left="5670" w:right="140"/>
      </w:pPr>
    </w:p>
    <w:p w14:paraId="64B6B34F" w14:textId="5009CBC5" w:rsidR="004F3BCF" w:rsidRDefault="004F3BCF" w:rsidP="004A6C4D">
      <w:pPr>
        <w:tabs>
          <w:tab w:val="left" w:pos="3686"/>
          <w:tab w:val="left" w:pos="9498"/>
        </w:tabs>
        <w:ind w:left="5670" w:right="140"/>
      </w:pPr>
    </w:p>
    <w:p w14:paraId="22DB17E4" w14:textId="4A3038B4" w:rsidR="004F3BCF" w:rsidRDefault="004F3BCF" w:rsidP="004A6C4D">
      <w:pPr>
        <w:tabs>
          <w:tab w:val="left" w:pos="3686"/>
          <w:tab w:val="left" w:pos="9498"/>
        </w:tabs>
        <w:ind w:left="5670" w:right="140"/>
      </w:pPr>
    </w:p>
    <w:p w14:paraId="36FC380B" w14:textId="04FED1FF" w:rsidR="004F3BCF" w:rsidRDefault="004F3BCF" w:rsidP="004A6C4D">
      <w:pPr>
        <w:tabs>
          <w:tab w:val="left" w:pos="3686"/>
          <w:tab w:val="left" w:pos="9498"/>
        </w:tabs>
        <w:ind w:left="5670" w:right="140"/>
      </w:pPr>
    </w:p>
    <w:p w14:paraId="3ECAC880" w14:textId="047ABE6E" w:rsidR="004F3BCF" w:rsidRDefault="004F3BCF" w:rsidP="004A6C4D">
      <w:pPr>
        <w:tabs>
          <w:tab w:val="left" w:pos="3686"/>
          <w:tab w:val="left" w:pos="9498"/>
        </w:tabs>
        <w:ind w:left="5670" w:right="140"/>
      </w:pPr>
    </w:p>
    <w:p w14:paraId="73E832F6" w14:textId="2DF7FFA1" w:rsidR="004F3BCF" w:rsidRDefault="004F3BCF" w:rsidP="004A6C4D">
      <w:pPr>
        <w:tabs>
          <w:tab w:val="left" w:pos="3686"/>
          <w:tab w:val="left" w:pos="9498"/>
        </w:tabs>
        <w:ind w:left="5670" w:right="140"/>
      </w:pPr>
    </w:p>
    <w:p w14:paraId="1E168B7F" w14:textId="61F24FF7" w:rsidR="004F3BCF" w:rsidRDefault="004F3BCF" w:rsidP="004A6C4D">
      <w:pPr>
        <w:tabs>
          <w:tab w:val="left" w:pos="3686"/>
          <w:tab w:val="left" w:pos="9498"/>
        </w:tabs>
        <w:ind w:left="5670" w:right="140"/>
      </w:pPr>
    </w:p>
    <w:p w14:paraId="27F2A5DA" w14:textId="22D15DFC" w:rsidR="004F3BCF" w:rsidRDefault="004F3BCF" w:rsidP="004A6C4D">
      <w:pPr>
        <w:tabs>
          <w:tab w:val="left" w:pos="3686"/>
          <w:tab w:val="left" w:pos="9498"/>
        </w:tabs>
        <w:ind w:left="5670" w:right="140"/>
      </w:pPr>
    </w:p>
    <w:p w14:paraId="550F5274" w14:textId="47DB180A" w:rsidR="004F3BCF" w:rsidRDefault="004F3BCF" w:rsidP="004A6C4D">
      <w:pPr>
        <w:tabs>
          <w:tab w:val="left" w:pos="3686"/>
          <w:tab w:val="left" w:pos="9498"/>
        </w:tabs>
        <w:ind w:left="5670" w:right="140"/>
      </w:pPr>
    </w:p>
    <w:p w14:paraId="3B3600B0" w14:textId="21C53D9A" w:rsidR="004F3BCF" w:rsidRDefault="004F3BCF" w:rsidP="004A6C4D">
      <w:pPr>
        <w:tabs>
          <w:tab w:val="left" w:pos="3686"/>
          <w:tab w:val="left" w:pos="9498"/>
        </w:tabs>
        <w:ind w:left="5670" w:right="140"/>
      </w:pPr>
    </w:p>
    <w:p w14:paraId="26D8F25F" w14:textId="6BD6ED8B" w:rsidR="004F3BCF" w:rsidRDefault="004F3BCF" w:rsidP="004A6C4D">
      <w:pPr>
        <w:tabs>
          <w:tab w:val="left" w:pos="3686"/>
          <w:tab w:val="left" w:pos="9498"/>
        </w:tabs>
        <w:ind w:left="5670" w:right="140"/>
      </w:pPr>
    </w:p>
    <w:p w14:paraId="2F63CED4" w14:textId="2302730F" w:rsidR="004F3BCF" w:rsidRDefault="004F3BCF" w:rsidP="004A6C4D">
      <w:pPr>
        <w:tabs>
          <w:tab w:val="left" w:pos="3686"/>
          <w:tab w:val="left" w:pos="9498"/>
        </w:tabs>
        <w:ind w:left="5670" w:right="140"/>
      </w:pPr>
    </w:p>
    <w:p w14:paraId="3004CA56" w14:textId="77777777" w:rsidR="004F3BCF" w:rsidRDefault="004F3BCF" w:rsidP="004A6C4D">
      <w:pPr>
        <w:tabs>
          <w:tab w:val="left" w:pos="3686"/>
          <w:tab w:val="left" w:pos="9498"/>
        </w:tabs>
        <w:ind w:left="5670" w:right="140"/>
      </w:pPr>
    </w:p>
    <w:p w14:paraId="45D75DED" w14:textId="51FB1247" w:rsidR="004F3BCF" w:rsidRPr="00D00103" w:rsidRDefault="004F3BCF" w:rsidP="004F3BCF">
      <w:pPr>
        <w:tabs>
          <w:tab w:val="left" w:pos="3686"/>
          <w:tab w:val="left" w:pos="9498"/>
        </w:tabs>
        <w:ind w:left="5670" w:right="140"/>
      </w:pPr>
      <w:r w:rsidRPr="00D00103">
        <w:t xml:space="preserve">Приложение </w:t>
      </w:r>
      <w:r>
        <w:t xml:space="preserve">№ 9 </w:t>
      </w:r>
      <w:r w:rsidRPr="00D00103">
        <w:t xml:space="preserve">к протоколу № </w:t>
      </w:r>
      <w:r>
        <w:t>90</w:t>
      </w:r>
    </w:p>
    <w:p w14:paraId="723B2237" w14:textId="77777777" w:rsidR="004F3BCF" w:rsidRPr="00D00103" w:rsidRDefault="004F3BCF" w:rsidP="004F3BCF">
      <w:pPr>
        <w:tabs>
          <w:tab w:val="left" w:pos="3686"/>
          <w:tab w:val="left" w:pos="9498"/>
        </w:tabs>
        <w:ind w:left="5670" w:right="140"/>
      </w:pPr>
      <w:r w:rsidRPr="00D00103">
        <w:t>заседания правления Региональной</w:t>
      </w:r>
    </w:p>
    <w:p w14:paraId="619C7F01" w14:textId="77777777" w:rsidR="004F3BCF" w:rsidRDefault="004F3BCF" w:rsidP="004F3BCF">
      <w:pPr>
        <w:tabs>
          <w:tab w:val="left" w:pos="3686"/>
          <w:tab w:val="left" w:pos="9498"/>
        </w:tabs>
        <w:ind w:left="5670" w:right="140"/>
      </w:pPr>
      <w:r w:rsidRPr="00D00103">
        <w:t>энергетической комиссии</w:t>
      </w:r>
    </w:p>
    <w:p w14:paraId="4BC14046" w14:textId="24BE4D9F" w:rsidR="004F3BCF" w:rsidRDefault="004F3BCF" w:rsidP="004F3BCF">
      <w:pPr>
        <w:tabs>
          <w:tab w:val="left" w:pos="3686"/>
          <w:tab w:val="left" w:pos="9498"/>
        </w:tabs>
        <w:ind w:left="5670" w:right="140"/>
      </w:pPr>
      <w:r w:rsidRPr="00D00103">
        <w:t xml:space="preserve">Кузбасса от </w:t>
      </w:r>
      <w:r>
        <w:t>30.11</w:t>
      </w:r>
      <w:r w:rsidRPr="00D00103">
        <w:t>.2022</w:t>
      </w:r>
    </w:p>
    <w:p w14:paraId="33B487A8" w14:textId="2FC50908" w:rsidR="004F3BCF" w:rsidRDefault="004F3BCF" w:rsidP="004F3BCF">
      <w:pPr>
        <w:tabs>
          <w:tab w:val="left" w:pos="3686"/>
          <w:tab w:val="left" w:pos="9498"/>
        </w:tabs>
        <w:ind w:left="5670" w:right="140"/>
      </w:pPr>
    </w:p>
    <w:p w14:paraId="7A4C3B37" w14:textId="29803833" w:rsidR="004F3BCF" w:rsidRDefault="004F3BCF" w:rsidP="004F3BCF">
      <w:pPr>
        <w:jc w:val="center"/>
        <w:rPr>
          <w:sz w:val="28"/>
          <w:szCs w:val="28"/>
        </w:rPr>
      </w:pPr>
      <w:r w:rsidRPr="00CA369A">
        <w:rPr>
          <w:sz w:val="28"/>
          <w:szCs w:val="28"/>
        </w:rPr>
        <w:t xml:space="preserve">Расчёт необходимой валовой выручки филиала </w:t>
      </w:r>
      <w:r>
        <w:rPr>
          <w:sz w:val="28"/>
          <w:szCs w:val="28"/>
        </w:rPr>
        <w:t>«</w:t>
      </w:r>
      <w:proofErr w:type="gramStart"/>
      <w:r w:rsidRPr="00CA369A">
        <w:rPr>
          <w:sz w:val="28"/>
          <w:szCs w:val="28"/>
        </w:rPr>
        <w:t>Забайкальский</w:t>
      </w:r>
      <w:r>
        <w:rPr>
          <w:sz w:val="28"/>
          <w:szCs w:val="28"/>
        </w:rPr>
        <w:t xml:space="preserve">»   </w:t>
      </w:r>
      <w:proofErr w:type="gramEnd"/>
      <w:r>
        <w:rPr>
          <w:sz w:val="28"/>
          <w:szCs w:val="28"/>
        </w:rPr>
        <w:t xml:space="preserve">                            </w:t>
      </w:r>
      <w:r w:rsidRPr="00CA369A">
        <w:rPr>
          <w:sz w:val="28"/>
          <w:szCs w:val="28"/>
        </w:rPr>
        <w:t xml:space="preserve">АО </w:t>
      </w:r>
      <w:r>
        <w:rPr>
          <w:sz w:val="28"/>
          <w:szCs w:val="28"/>
        </w:rPr>
        <w:t>«</w:t>
      </w:r>
      <w:proofErr w:type="spellStart"/>
      <w:r w:rsidRPr="00CA369A">
        <w:rPr>
          <w:sz w:val="28"/>
          <w:szCs w:val="28"/>
        </w:rPr>
        <w:t>Оборонэнерго</w:t>
      </w:r>
      <w:proofErr w:type="spellEnd"/>
      <w:r>
        <w:rPr>
          <w:sz w:val="28"/>
          <w:szCs w:val="28"/>
        </w:rPr>
        <w:t>»</w:t>
      </w:r>
      <w:r w:rsidRPr="00CA369A">
        <w:rPr>
          <w:sz w:val="28"/>
          <w:szCs w:val="28"/>
        </w:rPr>
        <w:t xml:space="preserve"> в границах Кемеровской области методом долгосрочной </w:t>
      </w:r>
      <w:r>
        <w:rPr>
          <w:sz w:val="28"/>
          <w:szCs w:val="28"/>
        </w:rPr>
        <w:t xml:space="preserve">                 </w:t>
      </w:r>
      <w:r w:rsidRPr="00CA369A">
        <w:rPr>
          <w:sz w:val="28"/>
          <w:szCs w:val="28"/>
        </w:rPr>
        <w:t>индексации на 2023 год (на 5 лет - 2021-2025)</w:t>
      </w:r>
    </w:p>
    <w:tbl>
      <w:tblPr>
        <w:tblW w:w="102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971"/>
        <w:gridCol w:w="744"/>
        <w:gridCol w:w="845"/>
        <w:gridCol w:w="915"/>
        <w:gridCol w:w="915"/>
        <w:gridCol w:w="2552"/>
        <w:gridCol w:w="993"/>
        <w:gridCol w:w="708"/>
      </w:tblGrid>
      <w:tr w:rsidR="004F3BCF" w:rsidRPr="00CA369A" w14:paraId="46E5997E" w14:textId="77777777" w:rsidTr="004F3BCF">
        <w:trPr>
          <w:trHeight w:val="312"/>
          <w:tblHeader/>
        </w:trPr>
        <w:tc>
          <w:tcPr>
            <w:tcW w:w="576" w:type="dxa"/>
            <w:vMerge w:val="restart"/>
            <w:shd w:val="clear" w:color="auto" w:fill="auto"/>
            <w:noWrap/>
            <w:hideMark/>
          </w:tcPr>
          <w:p w14:paraId="5988A64A" w14:textId="77777777" w:rsidR="004F3BCF" w:rsidRPr="00CA369A" w:rsidRDefault="004F3BCF" w:rsidP="004F3BCF">
            <w:pPr>
              <w:jc w:val="center"/>
              <w:rPr>
                <w:sz w:val="12"/>
                <w:szCs w:val="12"/>
              </w:rPr>
            </w:pPr>
            <w:r w:rsidRPr="00CA369A">
              <w:rPr>
                <w:sz w:val="12"/>
                <w:szCs w:val="12"/>
              </w:rPr>
              <w:t>№п/п</w:t>
            </w:r>
          </w:p>
        </w:tc>
        <w:tc>
          <w:tcPr>
            <w:tcW w:w="1971" w:type="dxa"/>
            <w:vMerge w:val="restart"/>
            <w:shd w:val="clear" w:color="auto" w:fill="auto"/>
            <w:hideMark/>
          </w:tcPr>
          <w:p w14:paraId="6A6041B7" w14:textId="77777777" w:rsidR="004F3BCF" w:rsidRPr="00CA369A" w:rsidRDefault="004F3BCF" w:rsidP="004F3BCF">
            <w:pPr>
              <w:jc w:val="center"/>
              <w:rPr>
                <w:sz w:val="12"/>
                <w:szCs w:val="12"/>
              </w:rPr>
            </w:pPr>
            <w:r w:rsidRPr="00CA369A">
              <w:rPr>
                <w:sz w:val="12"/>
                <w:szCs w:val="12"/>
              </w:rPr>
              <w:t>Показатель</w:t>
            </w:r>
          </w:p>
        </w:tc>
        <w:tc>
          <w:tcPr>
            <w:tcW w:w="744" w:type="dxa"/>
            <w:vMerge w:val="restart"/>
            <w:shd w:val="clear" w:color="auto" w:fill="auto"/>
            <w:noWrap/>
            <w:hideMark/>
          </w:tcPr>
          <w:p w14:paraId="09C60BB6" w14:textId="77777777" w:rsidR="004F3BCF" w:rsidRPr="00CA369A" w:rsidRDefault="004F3BCF" w:rsidP="004F3BCF">
            <w:pPr>
              <w:jc w:val="center"/>
              <w:rPr>
                <w:sz w:val="12"/>
                <w:szCs w:val="12"/>
              </w:rPr>
            </w:pPr>
            <w:r w:rsidRPr="00CA369A">
              <w:rPr>
                <w:sz w:val="12"/>
                <w:szCs w:val="12"/>
              </w:rPr>
              <w:t>Ед. изм.</w:t>
            </w:r>
          </w:p>
        </w:tc>
        <w:tc>
          <w:tcPr>
            <w:tcW w:w="845" w:type="dxa"/>
            <w:shd w:val="clear" w:color="auto" w:fill="auto"/>
            <w:noWrap/>
            <w:hideMark/>
          </w:tcPr>
          <w:p w14:paraId="0DBBECC2" w14:textId="77777777" w:rsidR="004F3BCF" w:rsidRPr="00CA369A" w:rsidRDefault="004F3BCF" w:rsidP="004F3BCF">
            <w:pPr>
              <w:jc w:val="center"/>
              <w:rPr>
                <w:sz w:val="12"/>
                <w:szCs w:val="12"/>
              </w:rPr>
            </w:pPr>
            <w:r w:rsidRPr="00CA369A">
              <w:rPr>
                <w:sz w:val="12"/>
                <w:szCs w:val="12"/>
              </w:rPr>
              <w:t>2022 год</w:t>
            </w:r>
          </w:p>
        </w:tc>
        <w:tc>
          <w:tcPr>
            <w:tcW w:w="6083" w:type="dxa"/>
            <w:gridSpan w:val="5"/>
            <w:shd w:val="clear" w:color="auto" w:fill="auto"/>
            <w:noWrap/>
            <w:hideMark/>
          </w:tcPr>
          <w:p w14:paraId="7D768552" w14:textId="77777777" w:rsidR="004F3BCF" w:rsidRPr="00CA369A" w:rsidRDefault="004F3BCF" w:rsidP="004F3BCF">
            <w:pPr>
              <w:jc w:val="center"/>
              <w:rPr>
                <w:sz w:val="12"/>
                <w:szCs w:val="12"/>
              </w:rPr>
            </w:pPr>
            <w:r w:rsidRPr="00CA369A">
              <w:rPr>
                <w:sz w:val="12"/>
                <w:szCs w:val="12"/>
              </w:rPr>
              <w:t>2023 год</w:t>
            </w:r>
          </w:p>
        </w:tc>
      </w:tr>
      <w:tr w:rsidR="004F3BCF" w:rsidRPr="00CA369A" w14:paraId="69322C46" w14:textId="77777777" w:rsidTr="004F3BCF">
        <w:trPr>
          <w:trHeight w:val="449"/>
          <w:tblHeader/>
        </w:trPr>
        <w:tc>
          <w:tcPr>
            <w:tcW w:w="576" w:type="dxa"/>
            <w:vMerge/>
            <w:shd w:val="clear" w:color="auto" w:fill="auto"/>
            <w:hideMark/>
          </w:tcPr>
          <w:p w14:paraId="713E569B" w14:textId="77777777" w:rsidR="004F3BCF" w:rsidRPr="00CA369A" w:rsidRDefault="004F3BCF" w:rsidP="004F3BCF">
            <w:pPr>
              <w:rPr>
                <w:sz w:val="12"/>
                <w:szCs w:val="12"/>
              </w:rPr>
            </w:pPr>
          </w:p>
        </w:tc>
        <w:tc>
          <w:tcPr>
            <w:tcW w:w="1971" w:type="dxa"/>
            <w:vMerge/>
            <w:shd w:val="clear" w:color="auto" w:fill="auto"/>
            <w:hideMark/>
          </w:tcPr>
          <w:p w14:paraId="7F8D5E5B" w14:textId="77777777" w:rsidR="004F3BCF" w:rsidRPr="00CA369A" w:rsidRDefault="004F3BCF" w:rsidP="004F3BCF">
            <w:pPr>
              <w:rPr>
                <w:sz w:val="12"/>
                <w:szCs w:val="12"/>
              </w:rPr>
            </w:pPr>
          </w:p>
        </w:tc>
        <w:tc>
          <w:tcPr>
            <w:tcW w:w="744" w:type="dxa"/>
            <w:vMerge/>
            <w:shd w:val="clear" w:color="auto" w:fill="auto"/>
            <w:hideMark/>
          </w:tcPr>
          <w:p w14:paraId="6D69D88B" w14:textId="77777777" w:rsidR="004F3BCF" w:rsidRPr="00CA369A" w:rsidRDefault="004F3BCF" w:rsidP="004F3BCF">
            <w:pPr>
              <w:rPr>
                <w:sz w:val="12"/>
                <w:szCs w:val="12"/>
              </w:rPr>
            </w:pPr>
          </w:p>
        </w:tc>
        <w:tc>
          <w:tcPr>
            <w:tcW w:w="845" w:type="dxa"/>
            <w:shd w:val="clear" w:color="auto" w:fill="auto"/>
            <w:hideMark/>
          </w:tcPr>
          <w:p w14:paraId="10A546B5" w14:textId="77777777" w:rsidR="004F3BCF" w:rsidRPr="00CA369A" w:rsidRDefault="004F3BCF" w:rsidP="004F3BCF">
            <w:pPr>
              <w:jc w:val="center"/>
              <w:rPr>
                <w:sz w:val="12"/>
                <w:szCs w:val="12"/>
              </w:rPr>
            </w:pPr>
            <w:r w:rsidRPr="00CA369A">
              <w:rPr>
                <w:sz w:val="12"/>
                <w:szCs w:val="12"/>
              </w:rPr>
              <w:t>Утверждено РЭК КО</w:t>
            </w:r>
          </w:p>
        </w:tc>
        <w:tc>
          <w:tcPr>
            <w:tcW w:w="915" w:type="dxa"/>
            <w:shd w:val="clear" w:color="auto" w:fill="auto"/>
            <w:hideMark/>
          </w:tcPr>
          <w:p w14:paraId="2F964B1F" w14:textId="77777777" w:rsidR="004F3BCF" w:rsidRPr="00CA369A" w:rsidRDefault="004F3BCF" w:rsidP="004F3BCF">
            <w:pPr>
              <w:jc w:val="center"/>
              <w:rPr>
                <w:sz w:val="12"/>
                <w:szCs w:val="12"/>
              </w:rPr>
            </w:pPr>
            <w:r w:rsidRPr="00CA369A">
              <w:rPr>
                <w:sz w:val="12"/>
                <w:szCs w:val="12"/>
              </w:rPr>
              <w:t>Предложение предприятия</w:t>
            </w:r>
          </w:p>
        </w:tc>
        <w:tc>
          <w:tcPr>
            <w:tcW w:w="915" w:type="dxa"/>
            <w:shd w:val="clear" w:color="auto" w:fill="auto"/>
            <w:hideMark/>
          </w:tcPr>
          <w:p w14:paraId="33CCB509" w14:textId="77777777" w:rsidR="004F3BCF" w:rsidRPr="00CA369A" w:rsidRDefault="004F3BCF" w:rsidP="004F3BCF">
            <w:pPr>
              <w:jc w:val="center"/>
              <w:rPr>
                <w:sz w:val="12"/>
                <w:szCs w:val="12"/>
              </w:rPr>
            </w:pPr>
            <w:r w:rsidRPr="00CA369A">
              <w:rPr>
                <w:sz w:val="12"/>
                <w:szCs w:val="12"/>
              </w:rPr>
              <w:t>Предложение экспертов</w:t>
            </w:r>
          </w:p>
        </w:tc>
        <w:tc>
          <w:tcPr>
            <w:tcW w:w="2552" w:type="dxa"/>
            <w:shd w:val="clear" w:color="auto" w:fill="auto"/>
            <w:hideMark/>
          </w:tcPr>
          <w:p w14:paraId="4F49ECC4" w14:textId="77777777" w:rsidR="004F3BCF" w:rsidRPr="00CA369A" w:rsidRDefault="004F3BCF" w:rsidP="004F3BCF">
            <w:pPr>
              <w:jc w:val="center"/>
              <w:rPr>
                <w:sz w:val="12"/>
                <w:szCs w:val="12"/>
              </w:rPr>
            </w:pPr>
            <w:r w:rsidRPr="00CA369A">
              <w:rPr>
                <w:sz w:val="12"/>
                <w:szCs w:val="12"/>
              </w:rPr>
              <w:t>Комментарии, примечания и выводы экспертов</w:t>
            </w:r>
          </w:p>
        </w:tc>
        <w:tc>
          <w:tcPr>
            <w:tcW w:w="993" w:type="dxa"/>
            <w:shd w:val="clear" w:color="auto" w:fill="auto"/>
            <w:noWrap/>
            <w:hideMark/>
          </w:tcPr>
          <w:p w14:paraId="620CF484" w14:textId="77777777" w:rsidR="004F3BCF" w:rsidRPr="00CA369A" w:rsidRDefault="004F3BCF" w:rsidP="004F3BCF">
            <w:pPr>
              <w:jc w:val="center"/>
              <w:rPr>
                <w:sz w:val="12"/>
                <w:szCs w:val="12"/>
              </w:rPr>
            </w:pPr>
            <w:r w:rsidRPr="00CA369A">
              <w:rPr>
                <w:sz w:val="12"/>
                <w:szCs w:val="12"/>
              </w:rPr>
              <w:t>Корректировка</w:t>
            </w:r>
          </w:p>
        </w:tc>
        <w:tc>
          <w:tcPr>
            <w:tcW w:w="708" w:type="dxa"/>
            <w:shd w:val="clear" w:color="auto" w:fill="auto"/>
            <w:noWrap/>
            <w:hideMark/>
          </w:tcPr>
          <w:p w14:paraId="260D5993" w14:textId="77777777" w:rsidR="004F3BCF" w:rsidRPr="00CA369A" w:rsidRDefault="004F3BCF" w:rsidP="004F3BCF">
            <w:pPr>
              <w:jc w:val="center"/>
              <w:rPr>
                <w:sz w:val="12"/>
                <w:szCs w:val="12"/>
              </w:rPr>
            </w:pPr>
            <w:r w:rsidRPr="00CA369A">
              <w:rPr>
                <w:sz w:val="12"/>
                <w:szCs w:val="12"/>
              </w:rPr>
              <w:t>Рост</w:t>
            </w:r>
          </w:p>
        </w:tc>
      </w:tr>
      <w:tr w:rsidR="004F3BCF" w:rsidRPr="00CA369A" w14:paraId="5B7BFDD1" w14:textId="77777777" w:rsidTr="004F3BCF">
        <w:trPr>
          <w:trHeight w:val="312"/>
          <w:tblHeader/>
        </w:trPr>
        <w:tc>
          <w:tcPr>
            <w:tcW w:w="576" w:type="dxa"/>
            <w:shd w:val="clear" w:color="auto" w:fill="auto"/>
            <w:noWrap/>
            <w:hideMark/>
          </w:tcPr>
          <w:p w14:paraId="44D96B65" w14:textId="77777777" w:rsidR="004F3BCF" w:rsidRPr="00F25B5D" w:rsidRDefault="004F3BCF" w:rsidP="004F3BCF">
            <w:pPr>
              <w:jc w:val="center"/>
              <w:rPr>
                <w:sz w:val="12"/>
                <w:szCs w:val="12"/>
              </w:rPr>
            </w:pPr>
            <w:r w:rsidRPr="00F25B5D">
              <w:rPr>
                <w:sz w:val="12"/>
                <w:szCs w:val="12"/>
              </w:rPr>
              <w:t>1</w:t>
            </w:r>
          </w:p>
        </w:tc>
        <w:tc>
          <w:tcPr>
            <w:tcW w:w="1971" w:type="dxa"/>
            <w:shd w:val="clear" w:color="auto" w:fill="auto"/>
            <w:noWrap/>
            <w:hideMark/>
          </w:tcPr>
          <w:p w14:paraId="63F9E618" w14:textId="77777777" w:rsidR="004F3BCF" w:rsidRPr="00F25B5D" w:rsidRDefault="004F3BCF" w:rsidP="004F3BCF">
            <w:pPr>
              <w:jc w:val="center"/>
              <w:rPr>
                <w:sz w:val="12"/>
                <w:szCs w:val="12"/>
              </w:rPr>
            </w:pPr>
            <w:r w:rsidRPr="00F25B5D">
              <w:rPr>
                <w:sz w:val="12"/>
                <w:szCs w:val="12"/>
              </w:rPr>
              <w:t>2</w:t>
            </w:r>
          </w:p>
        </w:tc>
        <w:tc>
          <w:tcPr>
            <w:tcW w:w="744" w:type="dxa"/>
            <w:shd w:val="clear" w:color="auto" w:fill="auto"/>
            <w:noWrap/>
            <w:hideMark/>
          </w:tcPr>
          <w:p w14:paraId="04FD0FD9" w14:textId="77777777" w:rsidR="004F3BCF" w:rsidRPr="00F25B5D" w:rsidRDefault="004F3BCF" w:rsidP="004F3BCF">
            <w:pPr>
              <w:jc w:val="center"/>
              <w:rPr>
                <w:sz w:val="12"/>
                <w:szCs w:val="12"/>
              </w:rPr>
            </w:pPr>
            <w:r w:rsidRPr="00F25B5D">
              <w:rPr>
                <w:sz w:val="12"/>
                <w:szCs w:val="12"/>
              </w:rPr>
              <w:t>3</w:t>
            </w:r>
          </w:p>
        </w:tc>
        <w:tc>
          <w:tcPr>
            <w:tcW w:w="845" w:type="dxa"/>
            <w:shd w:val="clear" w:color="auto" w:fill="auto"/>
            <w:noWrap/>
            <w:hideMark/>
          </w:tcPr>
          <w:p w14:paraId="7B55A53C" w14:textId="77777777" w:rsidR="004F3BCF" w:rsidRPr="00F25B5D" w:rsidRDefault="004F3BCF" w:rsidP="004F3BCF">
            <w:pPr>
              <w:jc w:val="center"/>
              <w:rPr>
                <w:sz w:val="12"/>
                <w:szCs w:val="12"/>
              </w:rPr>
            </w:pPr>
            <w:r w:rsidRPr="00F25B5D">
              <w:rPr>
                <w:sz w:val="12"/>
                <w:szCs w:val="12"/>
              </w:rPr>
              <w:t>4</w:t>
            </w:r>
          </w:p>
        </w:tc>
        <w:tc>
          <w:tcPr>
            <w:tcW w:w="915" w:type="dxa"/>
            <w:shd w:val="clear" w:color="auto" w:fill="auto"/>
            <w:noWrap/>
            <w:hideMark/>
          </w:tcPr>
          <w:p w14:paraId="1FB0F1D9" w14:textId="77777777" w:rsidR="004F3BCF" w:rsidRPr="00F25B5D" w:rsidRDefault="004F3BCF" w:rsidP="004F3BCF">
            <w:pPr>
              <w:jc w:val="center"/>
              <w:rPr>
                <w:sz w:val="12"/>
                <w:szCs w:val="12"/>
              </w:rPr>
            </w:pPr>
            <w:r w:rsidRPr="00F25B5D">
              <w:rPr>
                <w:sz w:val="12"/>
                <w:szCs w:val="12"/>
              </w:rPr>
              <w:t>5</w:t>
            </w:r>
          </w:p>
        </w:tc>
        <w:tc>
          <w:tcPr>
            <w:tcW w:w="915" w:type="dxa"/>
            <w:shd w:val="clear" w:color="auto" w:fill="auto"/>
            <w:noWrap/>
            <w:hideMark/>
          </w:tcPr>
          <w:p w14:paraId="623ADFD5" w14:textId="77777777" w:rsidR="004F3BCF" w:rsidRPr="00F25B5D" w:rsidRDefault="004F3BCF" w:rsidP="004F3BCF">
            <w:pPr>
              <w:jc w:val="center"/>
              <w:rPr>
                <w:sz w:val="12"/>
                <w:szCs w:val="12"/>
              </w:rPr>
            </w:pPr>
            <w:r w:rsidRPr="00F25B5D">
              <w:rPr>
                <w:sz w:val="12"/>
                <w:szCs w:val="12"/>
              </w:rPr>
              <w:t>6</w:t>
            </w:r>
          </w:p>
        </w:tc>
        <w:tc>
          <w:tcPr>
            <w:tcW w:w="2552" w:type="dxa"/>
            <w:shd w:val="clear" w:color="auto" w:fill="auto"/>
            <w:noWrap/>
            <w:hideMark/>
          </w:tcPr>
          <w:p w14:paraId="07A9CB98" w14:textId="77777777" w:rsidR="004F3BCF" w:rsidRPr="00F25B5D" w:rsidRDefault="004F3BCF" w:rsidP="004F3BCF">
            <w:pPr>
              <w:jc w:val="center"/>
              <w:rPr>
                <w:sz w:val="12"/>
                <w:szCs w:val="12"/>
              </w:rPr>
            </w:pPr>
            <w:r w:rsidRPr="00F25B5D">
              <w:rPr>
                <w:sz w:val="12"/>
                <w:szCs w:val="12"/>
              </w:rPr>
              <w:t>7</w:t>
            </w:r>
          </w:p>
        </w:tc>
        <w:tc>
          <w:tcPr>
            <w:tcW w:w="993" w:type="dxa"/>
            <w:shd w:val="clear" w:color="auto" w:fill="auto"/>
            <w:noWrap/>
            <w:hideMark/>
          </w:tcPr>
          <w:p w14:paraId="17F43833" w14:textId="77777777" w:rsidR="004F3BCF" w:rsidRPr="00F25B5D" w:rsidRDefault="004F3BCF" w:rsidP="004F3BCF">
            <w:pPr>
              <w:jc w:val="center"/>
              <w:rPr>
                <w:sz w:val="12"/>
                <w:szCs w:val="12"/>
              </w:rPr>
            </w:pPr>
            <w:r w:rsidRPr="00F25B5D">
              <w:rPr>
                <w:sz w:val="12"/>
                <w:szCs w:val="12"/>
              </w:rPr>
              <w:t>8</w:t>
            </w:r>
          </w:p>
        </w:tc>
        <w:tc>
          <w:tcPr>
            <w:tcW w:w="708" w:type="dxa"/>
            <w:shd w:val="clear" w:color="auto" w:fill="auto"/>
            <w:noWrap/>
            <w:hideMark/>
          </w:tcPr>
          <w:p w14:paraId="0F1CB5ED" w14:textId="77777777" w:rsidR="004F3BCF" w:rsidRPr="00F25B5D" w:rsidRDefault="004F3BCF" w:rsidP="004F3BCF">
            <w:pPr>
              <w:jc w:val="center"/>
              <w:rPr>
                <w:sz w:val="12"/>
                <w:szCs w:val="12"/>
              </w:rPr>
            </w:pPr>
            <w:r w:rsidRPr="00F25B5D">
              <w:rPr>
                <w:sz w:val="12"/>
                <w:szCs w:val="12"/>
              </w:rPr>
              <w:t>9</w:t>
            </w:r>
          </w:p>
        </w:tc>
      </w:tr>
      <w:tr w:rsidR="004F3BCF" w:rsidRPr="00CA369A" w14:paraId="2C9D33A4" w14:textId="77777777" w:rsidTr="004F3BCF">
        <w:trPr>
          <w:trHeight w:val="312"/>
        </w:trPr>
        <w:tc>
          <w:tcPr>
            <w:tcW w:w="10219" w:type="dxa"/>
            <w:gridSpan w:val="9"/>
            <w:shd w:val="clear" w:color="auto" w:fill="auto"/>
            <w:noWrap/>
            <w:hideMark/>
          </w:tcPr>
          <w:p w14:paraId="3EC52806" w14:textId="77777777" w:rsidR="004F3BCF" w:rsidRPr="00CA369A" w:rsidRDefault="004F3BCF" w:rsidP="004F3BCF">
            <w:pPr>
              <w:rPr>
                <w:b/>
                <w:bCs/>
                <w:sz w:val="12"/>
                <w:szCs w:val="12"/>
              </w:rPr>
            </w:pPr>
            <w:r w:rsidRPr="00CA369A">
              <w:rPr>
                <w:b/>
                <w:bCs/>
                <w:sz w:val="12"/>
                <w:szCs w:val="12"/>
              </w:rPr>
              <w:t>Расчёт коэффициента индексации</w:t>
            </w:r>
          </w:p>
        </w:tc>
      </w:tr>
      <w:tr w:rsidR="004F3BCF" w:rsidRPr="00CA369A" w14:paraId="157EBC50" w14:textId="77777777" w:rsidTr="004F3BCF">
        <w:trPr>
          <w:trHeight w:val="312"/>
        </w:trPr>
        <w:tc>
          <w:tcPr>
            <w:tcW w:w="576" w:type="dxa"/>
            <w:shd w:val="clear" w:color="auto" w:fill="auto"/>
            <w:noWrap/>
            <w:hideMark/>
          </w:tcPr>
          <w:p w14:paraId="25D2DCAB" w14:textId="77777777" w:rsidR="004F3BCF" w:rsidRPr="00CA369A" w:rsidRDefault="004F3BCF" w:rsidP="004F3BCF">
            <w:pPr>
              <w:jc w:val="center"/>
              <w:rPr>
                <w:sz w:val="12"/>
                <w:szCs w:val="12"/>
              </w:rPr>
            </w:pPr>
            <w:r w:rsidRPr="00CA369A">
              <w:rPr>
                <w:sz w:val="12"/>
                <w:szCs w:val="12"/>
              </w:rPr>
              <w:t>1</w:t>
            </w:r>
          </w:p>
        </w:tc>
        <w:tc>
          <w:tcPr>
            <w:tcW w:w="1971" w:type="dxa"/>
            <w:shd w:val="clear" w:color="auto" w:fill="auto"/>
            <w:hideMark/>
          </w:tcPr>
          <w:p w14:paraId="2568478B" w14:textId="77777777" w:rsidR="004F3BCF" w:rsidRPr="00CA369A" w:rsidRDefault="004F3BCF" w:rsidP="004F3BCF">
            <w:pPr>
              <w:rPr>
                <w:sz w:val="12"/>
                <w:szCs w:val="12"/>
              </w:rPr>
            </w:pPr>
            <w:r w:rsidRPr="00CA369A">
              <w:rPr>
                <w:sz w:val="12"/>
                <w:szCs w:val="12"/>
              </w:rPr>
              <w:t>ИПЦ</w:t>
            </w:r>
          </w:p>
        </w:tc>
        <w:tc>
          <w:tcPr>
            <w:tcW w:w="744" w:type="dxa"/>
            <w:shd w:val="clear" w:color="auto" w:fill="auto"/>
            <w:noWrap/>
            <w:hideMark/>
          </w:tcPr>
          <w:p w14:paraId="2C8D548C" w14:textId="77777777" w:rsidR="004F3BCF" w:rsidRPr="00CA369A" w:rsidRDefault="004F3BCF" w:rsidP="004F3BCF">
            <w:pPr>
              <w:jc w:val="center"/>
              <w:rPr>
                <w:sz w:val="12"/>
                <w:szCs w:val="12"/>
              </w:rPr>
            </w:pPr>
            <w:r w:rsidRPr="00CA369A">
              <w:rPr>
                <w:sz w:val="12"/>
                <w:szCs w:val="12"/>
              </w:rPr>
              <w:t>%</w:t>
            </w:r>
          </w:p>
        </w:tc>
        <w:tc>
          <w:tcPr>
            <w:tcW w:w="845" w:type="dxa"/>
            <w:shd w:val="clear" w:color="auto" w:fill="auto"/>
            <w:noWrap/>
            <w:hideMark/>
          </w:tcPr>
          <w:p w14:paraId="44F1496A" w14:textId="77777777" w:rsidR="004F3BCF" w:rsidRPr="00CA369A" w:rsidRDefault="004F3BCF" w:rsidP="004F3BCF">
            <w:pPr>
              <w:jc w:val="right"/>
              <w:rPr>
                <w:sz w:val="12"/>
                <w:szCs w:val="12"/>
              </w:rPr>
            </w:pPr>
            <w:r w:rsidRPr="00CA369A">
              <w:rPr>
                <w:sz w:val="12"/>
                <w:szCs w:val="12"/>
              </w:rPr>
              <w:t>4,30%</w:t>
            </w:r>
          </w:p>
        </w:tc>
        <w:tc>
          <w:tcPr>
            <w:tcW w:w="915" w:type="dxa"/>
            <w:shd w:val="clear" w:color="auto" w:fill="auto"/>
            <w:noWrap/>
            <w:hideMark/>
          </w:tcPr>
          <w:p w14:paraId="779A3714" w14:textId="77777777" w:rsidR="004F3BCF" w:rsidRPr="00CA369A" w:rsidRDefault="004F3BCF" w:rsidP="004F3BCF">
            <w:pPr>
              <w:jc w:val="right"/>
              <w:rPr>
                <w:sz w:val="12"/>
                <w:szCs w:val="12"/>
              </w:rPr>
            </w:pPr>
            <w:r w:rsidRPr="00CA369A">
              <w:rPr>
                <w:sz w:val="12"/>
                <w:szCs w:val="12"/>
              </w:rPr>
              <w:t>6,00%</w:t>
            </w:r>
          </w:p>
        </w:tc>
        <w:tc>
          <w:tcPr>
            <w:tcW w:w="915" w:type="dxa"/>
            <w:shd w:val="clear" w:color="auto" w:fill="auto"/>
            <w:noWrap/>
            <w:hideMark/>
          </w:tcPr>
          <w:p w14:paraId="723FF6B8" w14:textId="77777777" w:rsidR="004F3BCF" w:rsidRPr="00CA369A" w:rsidRDefault="004F3BCF" w:rsidP="004F3BCF">
            <w:pPr>
              <w:jc w:val="right"/>
              <w:rPr>
                <w:sz w:val="12"/>
                <w:szCs w:val="12"/>
              </w:rPr>
            </w:pPr>
            <w:r w:rsidRPr="00CA369A">
              <w:rPr>
                <w:sz w:val="12"/>
                <w:szCs w:val="12"/>
              </w:rPr>
              <w:t>6,00%</w:t>
            </w:r>
          </w:p>
        </w:tc>
        <w:tc>
          <w:tcPr>
            <w:tcW w:w="2552" w:type="dxa"/>
            <w:shd w:val="clear" w:color="auto" w:fill="auto"/>
            <w:noWrap/>
            <w:hideMark/>
          </w:tcPr>
          <w:p w14:paraId="1AE8E5CF"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73C4FE81"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67647F91" w14:textId="77777777" w:rsidR="004F3BCF" w:rsidRPr="00CA369A" w:rsidRDefault="004F3BCF" w:rsidP="004F3BCF">
            <w:pPr>
              <w:jc w:val="right"/>
              <w:rPr>
                <w:sz w:val="12"/>
                <w:szCs w:val="12"/>
              </w:rPr>
            </w:pPr>
            <w:r w:rsidRPr="00CA369A">
              <w:rPr>
                <w:sz w:val="12"/>
                <w:szCs w:val="12"/>
              </w:rPr>
              <w:t>0,00%</w:t>
            </w:r>
          </w:p>
        </w:tc>
      </w:tr>
      <w:tr w:rsidR="004F3BCF" w:rsidRPr="00CA369A" w14:paraId="15051C60" w14:textId="77777777" w:rsidTr="004F3BCF">
        <w:trPr>
          <w:trHeight w:val="286"/>
        </w:trPr>
        <w:tc>
          <w:tcPr>
            <w:tcW w:w="576" w:type="dxa"/>
            <w:shd w:val="clear" w:color="auto" w:fill="auto"/>
            <w:noWrap/>
            <w:hideMark/>
          </w:tcPr>
          <w:p w14:paraId="3A0B0C59" w14:textId="77777777" w:rsidR="004F3BCF" w:rsidRPr="00CA369A" w:rsidRDefault="004F3BCF" w:rsidP="004F3BCF">
            <w:pPr>
              <w:jc w:val="center"/>
              <w:rPr>
                <w:sz w:val="12"/>
                <w:szCs w:val="12"/>
              </w:rPr>
            </w:pPr>
            <w:r w:rsidRPr="00CA369A">
              <w:rPr>
                <w:sz w:val="12"/>
                <w:szCs w:val="12"/>
              </w:rPr>
              <w:t>2</w:t>
            </w:r>
          </w:p>
        </w:tc>
        <w:tc>
          <w:tcPr>
            <w:tcW w:w="1971" w:type="dxa"/>
            <w:shd w:val="clear" w:color="auto" w:fill="auto"/>
            <w:hideMark/>
          </w:tcPr>
          <w:p w14:paraId="54E59084" w14:textId="77777777" w:rsidR="004F3BCF" w:rsidRPr="00CA369A" w:rsidRDefault="004F3BCF" w:rsidP="004F3BCF">
            <w:pPr>
              <w:rPr>
                <w:sz w:val="12"/>
                <w:szCs w:val="12"/>
              </w:rPr>
            </w:pPr>
            <w:r w:rsidRPr="00CA369A">
              <w:rPr>
                <w:sz w:val="12"/>
                <w:szCs w:val="12"/>
              </w:rPr>
              <w:t>Индекс эффективности операционных расходов</w:t>
            </w:r>
          </w:p>
        </w:tc>
        <w:tc>
          <w:tcPr>
            <w:tcW w:w="744" w:type="dxa"/>
            <w:shd w:val="clear" w:color="auto" w:fill="auto"/>
            <w:noWrap/>
            <w:hideMark/>
          </w:tcPr>
          <w:p w14:paraId="05E5FE29" w14:textId="77777777" w:rsidR="004F3BCF" w:rsidRPr="00CA369A" w:rsidRDefault="004F3BCF" w:rsidP="004F3BCF">
            <w:pPr>
              <w:jc w:val="center"/>
              <w:rPr>
                <w:sz w:val="12"/>
                <w:szCs w:val="12"/>
              </w:rPr>
            </w:pPr>
            <w:r w:rsidRPr="00CA369A">
              <w:rPr>
                <w:sz w:val="12"/>
                <w:szCs w:val="12"/>
              </w:rPr>
              <w:t>%</w:t>
            </w:r>
          </w:p>
        </w:tc>
        <w:tc>
          <w:tcPr>
            <w:tcW w:w="845" w:type="dxa"/>
            <w:shd w:val="clear" w:color="auto" w:fill="auto"/>
            <w:noWrap/>
            <w:hideMark/>
          </w:tcPr>
          <w:p w14:paraId="63541514" w14:textId="77777777" w:rsidR="004F3BCF" w:rsidRPr="00CA369A" w:rsidRDefault="004F3BCF" w:rsidP="004F3BCF">
            <w:pPr>
              <w:jc w:val="right"/>
              <w:rPr>
                <w:sz w:val="12"/>
                <w:szCs w:val="12"/>
              </w:rPr>
            </w:pPr>
            <w:r w:rsidRPr="00CA369A">
              <w:rPr>
                <w:sz w:val="12"/>
                <w:szCs w:val="12"/>
              </w:rPr>
              <w:t>4,00%</w:t>
            </w:r>
          </w:p>
        </w:tc>
        <w:tc>
          <w:tcPr>
            <w:tcW w:w="915" w:type="dxa"/>
            <w:shd w:val="clear" w:color="auto" w:fill="auto"/>
            <w:noWrap/>
            <w:hideMark/>
          </w:tcPr>
          <w:p w14:paraId="2BB98439" w14:textId="77777777" w:rsidR="004F3BCF" w:rsidRPr="00CA369A" w:rsidRDefault="004F3BCF" w:rsidP="004F3BCF">
            <w:pPr>
              <w:jc w:val="right"/>
              <w:rPr>
                <w:sz w:val="12"/>
                <w:szCs w:val="12"/>
              </w:rPr>
            </w:pPr>
            <w:r w:rsidRPr="00CA369A">
              <w:rPr>
                <w:sz w:val="12"/>
                <w:szCs w:val="12"/>
              </w:rPr>
              <w:t>4,0%</w:t>
            </w:r>
          </w:p>
        </w:tc>
        <w:tc>
          <w:tcPr>
            <w:tcW w:w="915" w:type="dxa"/>
            <w:shd w:val="clear" w:color="auto" w:fill="auto"/>
            <w:noWrap/>
            <w:hideMark/>
          </w:tcPr>
          <w:p w14:paraId="07123E06" w14:textId="77777777" w:rsidR="004F3BCF" w:rsidRPr="00CA369A" w:rsidRDefault="004F3BCF" w:rsidP="004F3BCF">
            <w:pPr>
              <w:jc w:val="right"/>
              <w:rPr>
                <w:sz w:val="12"/>
                <w:szCs w:val="12"/>
              </w:rPr>
            </w:pPr>
            <w:r w:rsidRPr="00CA369A">
              <w:rPr>
                <w:sz w:val="12"/>
                <w:szCs w:val="12"/>
              </w:rPr>
              <w:t>4,0%</w:t>
            </w:r>
          </w:p>
        </w:tc>
        <w:tc>
          <w:tcPr>
            <w:tcW w:w="2552" w:type="dxa"/>
            <w:shd w:val="clear" w:color="auto" w:fill="auto"/>
            <w:noWrap/>
            <w:hideMark/>
          </w:tcPr>
          <w:p w14:paraId="61E23250"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3DB10180"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4A936E8E" w14:textId="77777777" w:rsidR="004F3BCF" w:rsidRPr="00CA369A" w:rsidRDefault="004F3BCF" w:rsidP="004F3BCF">
            <w:pPr>
              <w:jc w:val="right"/>
              <w:rPr>
                <w:sz w:val="12"/>
                <w:szCs w:val="12"/>
              </w:rPr>
            </w:pPr>
            <w:r w:rsidRPr="00CA369A">
              <w:rPr>
                <w:sz w:val="12"/>
                <w:szCs w:val="12"/>
              </w:rPr>
              <w:t>0,00%</w:t>
            </w:r>
          </w:p>
        </w:tc>
      </w:tr>
      <w:tr w:rsidR="004F3BCF" w:rsidRPr="00CA369A" w14:paraId="57E1B083" w14:textId="77777777" w:rsidTr="004F3BCF">
        <w:trPr>
          <w:trHeight w:val="312"/>
        </w:trPr>
        <w:tc>
          <w:tcPr>
            <w:tcW w:w="576" w:type="dxa"/>
            <w:shd w:val="clear" w:color="auto" w:fill="auto"/>
            <w:noWrap/>
            <w:hideMark/>
          </w:tcPr>
          <w:p w14:paraId="001E39BD" w14:textId="77777777" w:rsidR="004F3BCF" w:rsidRPr="00CA369A" w:rsidRDefault="004F3BCF" w:rsidP="004F3BCF">
            <w:pPr>
              <w:jc w:val="center"/>
              <w:rPr>
                <w:sz w:val="12"/>
                <w:szCs w:val="12"/>
              </w:rPr>
            </w:pPr>
            <w:r w:rsidRPr="00CA369A">
              <w:rPr>
                <w:sz w:val="12"/>
                <w:szCs w:val="12"/>
              </w:rPr>
              <w:t>3</w:t>
            </w:r>
          </w:p>
        </w:tc>
        <w:tc>
          <w:tcPr>
            <w:tcW w:w="1971" w:type="dxa"/>
            <w:shd w:val="clear" w:color="auto" w:fill="auto"/>
            <w:hideMark/>
          </w:tcPr>
          <w:p w14:paraId="2299B73E" w14:textId="77777777" w:rsidR="004F3BCF" w:rsidRPr="00CA369A" w:rsidRDefault="004F3BCF" w:rsidP="004F3BCF">
            <w:pPr>
              <w:rPr>
                <w:sz w:val="12"/>
                <w:szCs w:val="12"/>
              </w:rPr>
            </w:pPr>
            <w:r w:rsidRPr="00CA369A">
              <w:rPr>
                <w:sz w:val="12"/>
                <w:szCs w:val="12"/>
              </w:rPr>
              <w:t>Количество активов</w:t>
            </w:r>
          </w:p>
        </w:tc>
        <w:tc>
          <w:tcPr>
            <w:tcW w:w="744" w:type="dxa"/>
            <w:shd w:val="clear" w:color="auto" w:fill="auto"/>
            <w:noWrap/>
            <w:hideMark/>
          </w:tcPr>
          <w:p w14:paraId="7E17861C" w14:textId="77777777" w:rsidR="004F3BCF" w:rsidRPr="00CA369A" w:rsidRDefault="004F3BCF" w:rsidP="004F3BCF">
            <w:pPr>
              <w:jc w:val="center"/>
              <w:rPr>
                <w:sz w:val="12"/>
                <w:szCs w:val="12"/>
              </w:rPr>
            </w:pPr>
            <w:r w:rsidRPr="00CA369A">
              <w:rPr>
                <w:sz w:val="12"/>
                <w:szCs w:val="12"/>
              </w:rPr>
              <w:t>у.е.</w:t>
            </w:r>
          </w:p>
        </w:tc>
        <w:tc>
          <w:tcPr>
            <w:tcW w:w="845" w:type="dxa"/>
            <w:shd w:val="clear" w:color="auto" w:fill="auto"/>
            <w:noWrap/>
            <w:hideMark/>
          </w:tcPr>
          <w:p w14:paraId="6780DE6D" w14:textId="77777777" w:rsidR="004F3BCF" w:rsidRPr="00CA369A" w:rsidRDefault="004F3BCF" w:rsidP="004F3BCF">
            <w:pPr>
              <w:jc w:val="right"/>
              <w:rPr>
                <w:sz w:val="12"/>
                <w:szCs w:val="12"/>
              </w:rPr>
            </w:pPr>
            <w:r w:rsidRPr="00CA369A">
              <w:rPr>
                <w:sz w:val="12"/>
                <w:szCs w:val="12"/>
              </w:rPr>
              <w:t>902,07</w:t>
            </w:r>
          </w:p>
        </w:tc>
        <w:tc>
          <w:tcPr>
            <w:tcW w:w="915" w:type="dxa"/>
            <w:shd w:val="clear" w:color="auto" w:fill="auto"/>
            <w:noWrap/>
            <w:hideMark/>
          </w:tcPr>
          <w:p w14:paraId="55E1D7FC" w14:textId="77777777" w:rsidR="004F3BCF" w:rsidRPr="00CA369A" w:rsidRDefault="004F3BCF" w:rsidP="004F3BCF">
            <w:pPr>
              <w:jc w:val="right"/>
              <w:rPr>
                <w:sz w:val="12"/>
                <w:szCs w:val="12"/>
              </w:rPr>
            </w:pPr>
            <w:r w:rsidRPr="00CA369A">
              <w:rPr>
                <w:sz w:val="12"/>
                <w:szCs w:val="12"/>
              </w:rPr>
              <w:t>1 027,21</w:t>
            </w:r>
          </w:p>
        </w:tc>
        <w:tc>
          <w:tcPr>
            <w:tcW w:w="915" w:type="dxa"/>
            <w:shd w:val="clear" w:color="auto" w:fill="auto"/>
            <w:noWrap/>
            <w:hideMark/>
          </w:tcPr>
          <w:p w14:paraId="5427B6F6" w14:textId="77777777" w:rsidR="004F3BCF" w:rsidRPr="00CA369A" w:rsidRDefault="004F3BCF" w:rsidP="004F3BCF">
            <w:pPr>
              <w:jc w:val="right"/>
              <w:rPr>
                <w:sz w:val="12"/>
                <w:szCs w:val="12"/>
              </w:rPr>
            </w:pPr>
            <w:r w:rsidRPr="00CA369A">
              <w:rPr>
                <w:sz w:val="12"/>
                <w:szCs w:val="12"/>
              </w:rPr>
              <w:t>902,26</w:t>
            </w:r>
          </w:p>
        </w:tc>
        <w:tc>
          <w:tcPr>
            <w:tcW w:w="2552" w:type="dxa"/>
            <w:shd w:val="clear" w:color="auto" w:fill="auto"/>
            <w:noWrap/>
            <w:hideMark/>
          </w:tcPr>
          <w:p w14:paraId="12A2E219"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0DC88DAF" w14:textId="77777777" w:rsidR="004F3BCF" w:rsidRPr="00CA369A" w:rsidRDefault="004F3BCF" w:rsidP="004F3BCF">
            <w:pPr>
              <w:jc w:val="right"/>
              <w:rPr>
                <w:sz w:val="12"/>
                <w:szCs w:val="12"/>
              </w:rPr>
            </w:pPr>
            <w:r w:rsidRPr="00CA369A">
              <w:rPr>
                <w:sz w:val="12"/>
                <w:szCs w:val="12"/>
              </w:rPr>
              <w:t>-124,95</w:t>
            </w:r>
          </w:p>
        </w:tc>
        <w:tc>
          <w:tcPr>
            <w:tcW w:w="708" w:type="dxa"/>
            <w:shd w:val="clear" w:color="auto" w:fill="auto"/>
            <w:noWrap/>
            <w:hideMark/>
          </w:tcPr>
          <w:p w14:paraId="61F039AE" w14:textId="77777777" w:rsidR="004F3BCF" w:rsidRPr="00CA369A" w:rsidRDefault="004F3BCF" w:rsidP="004F3BCF">
            <w:pPr>
              <w:jc w:val="right"/>
              <w:rPr>
                <w:sz w:val="12"/>
                <w:szCs w:val="12"/>
              </w:rPr>
            </w:pPr>
            <w:r w:rsidRPr="00CA369A">
              <w:rPr>
                <w:sz w:val="12"/>
                <w:szCs w:val="12"/>
              </w:rPr>
              <w:t>0,02%</w:t>
            </w:r>
          </w:p>
        </w:tc>
      </w:tr>
      <w:tr w:rsidR="004F3BCF" w:rsidRPr="00CA369A" w14:paraId="1A4E3DA7" w14:textId="77777777" w:rsidTr="004F3BCF">
        <w:trPr>
          <w:trHeight w:val="312"/>
        </w:trPr>
        <w:tc>
          <w:tcPr>
            <w:tcW w:w="576" w:type="dxa"/>
            <w:shd w:val="clear" w:color="auto" w:fill="auto"/>
            <w:noWrap/>
            <w:hideMark/>
          </w:tcPr>
          <w:p w14:paraId="083D6570" w14:textId="77777777" w:rsidR="004F3BCF" w:rsidRPr="00CA369A" w:rsidRDefault="004F3BCF" w:rsidP="004F3BCF">
            <w:pPr>
              <w:jc w:val="center"/>
              <w:rPr>
                <w:sz w:val="12"/>
                <w:szCs w:val="12"/>
              </w:rPr>
            </w:pPr>
            <w:r w:rsidRPr="00CA369A">
              <w:rPr>
                <w:sz w:val="12"/>
                <w:szCs w:val="12"/>
              </w:rPr>
              <w:t>4</w:t>
            </w:r>
          </w:p>
        </w:tc>
        <w:tc>
          <w:tcPr>
            <w:tcW w:w="1971" w:type="dxa"/>
            <w:shd w:val="clear" w:color="auto" w:fill="auto"/>
            <w:hideMark/>
          </w:tcPr>
          <w:p w14:paraId="366936FB" w14:textId="77777777" w:rsidR="004F3BCF" w:rsidRPr="00CA369A" w:rsidRDefault="004F3BCF" w:rsidP="004F3BCF">
            <w:pPr>
              <w:rPr>
                <w:sz w:val="12"/>
                <w:szCs w:val="12"/>
              </w:rPr>
            </w:pPr>
            <w:r w:rsidRPr="00CA369A">
              <w:rPr>
                <w:sz w:val="12"/>
                <w:szCs w:val="12"/>
              </w:rPr>
              <w:t>Индекс изменения количества активов</w:t>
            </w:r>
          </w:p>
        </w:tc>
        <w:tc>
          <w:tcPr>
            <w:tcW w:w="744" w:type="dxa"/>
            <w:shd w:val="clear" w:color="auto" w:fill="auto"/>
            <w:noWrap/>
            <w:hideMark/>
          </w:tcPr>
          <w:p w14:paraId="7D6F04FC" w14:textId="77777777" w:rsidR="004F3BCF" w:rsidRPr="00CA369A" w:rsidRDefault="004F3BCF" w:rsidP="004F3BCF">
            <w:pPr>
              <w:jc w:val="center"/>
              <w:rPr>
                <w:sz w:val="12"/>
                <w:szCs w:val="12"/>
              </w:rPr>
            </w:pPr>
            <w:r w:rsidRPr="00CA369A">
              <w:rPr>
                <w:sz w:val="12"/>
                <w:szCs w:val="12"/>
              </w:rPr>
              <w:t>%</w:t>
            </w:r>
          </w:p>
        </w:tc>
        <w:tc>
          <w:tcPr>
            <w:tcW w:w="845" w:type="dxa"/>
            <w:shd w:val="clear" w:color="auto" w:fill="auto"/>
            <w:noWrap/>
            <w:hideMark/>
          </w:tcPr>
          <w:p w14:paraId="271F3487" w14:textId="77777777" w:rsidR="004F3BCF" w:rsidRPr="00CA369A" w:rsidRDefault="004F3BCF" w:rsidP="004F3BCF">
            <w:pPr>
              <w:jc w:val="right"/>
              <w:rPr>
                <w:sz w:val="12"/>
                <w:szCs w:val="12"/>
              </w:rPr>
            </w:pPr>
            <w:r w:rsidRPr="00CA369A">
              <w:rPr>
                <w:sz w:val="12"/>
                <w:szCs w:val="12"/>
              </w:rPr>
              <w:t>0,51%</w:t>
            </w:r>
          </w:p>
        </w:tc>
        <w:tc>
          <w:tcPr>
            <w:tcW w:w="915" w:type="dxa"/>
            <w:shd w:val="clear" w:color="auto" w:fill="auto"/>
            <w:noWrap/>
            <w:hideMark/>
          </w:tcPr>
          <w:p w14:paraId="732EF7FB" w14:textId="77777777" w:rsidR="004F3BCF" w:rsidRPr="00CA369A" w:rsidRDefault="004F3BCF" w:rsidP="004F3BCF">
            <w:pPr>
              <w:jc w:val="right"/>
              <w:rPr>
                <w:sz w:val="12"/>
                <w:szCs w:val="12"/>
              </w:rPr>
            </w:pPr>
            <w:r w:rsidRPr="00CA369A">
              <w:rPr>
                <w:sz w:val="12"/>
                <w:szCs w:val="12"/>
              </w:rPr>
              <w:t>13,87%</w:t>
            </w:r>
          </w:p>
        </w:tc>
        <w:tc>
          <w:tcPr>
            <w:tcW w:w="915" w:type="dxa"/>
            <w:shd w:val="clear" w:color="auto" w:fill="auto"/>
            <w:noWrap/>
            <w:hideMark/>
          </w:tcPr>
          <w:p w14:paraId="6BEC4953" w14:textId="77777777" w:rsidR="004F3BCF" w:rsidRPr="00CA369A" w:rsidRDefault="004F3BCF" w:rsidP="004F3BCF">
            <w:pPr>
              <w:jc w:val="right"/>
              <w:rPr>
                <w:sz w:val="12"/>
                <w:szCs w:val="12"/>
              </w:rPr>
            </w:pPr>
            <w:r w:rsidRPr="00CA369A">
              <w:rPr>
                <w:sz w:val="12"/>
                <w:szCs w:val="12"/>
              </w:rPr>
              <w:t>0,02%</w:t>
            </w:r>
          </w:p>
        </w:tc>
        <w:tc>
          <w:tcPr>
            <w:tcW w:w="2552" w:type="dxa"/>
            <w:shd w:val="clear" w:color="auto" w:fill="auto"/>
            <w:noWrap/>
            <w:hideMark/>
          </w:tcPr>
          <w:p w14:paraId="62C5D9C7"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5B40A565" w14:textId="77777777" w:rsidR="004F3BCF" w:rsidRPr="00CA369A" w:rsidRDefault="004F3BCF" w:rsidP="004F3BCF">
            <w:pPr>
              <w:jc w:val="right"/>
              <w:rPr>
                <w:sz w:val="12"/>
                <w:szCs w:val="12"/>
              </w:rPr>
            </w:pPr>
            <w:r w:rsidRPr="00CA369A">
              <w:rPr>
                <w:sz w:val="12"/>
                <w:szCs w:val="12"/>
              </w:rPr>
              <w:t>-0,14</w:t>
            </w:r>
          </w:p>
        </w:tc>
        <w:tc>
          <w:tcPr>
            <w:tcW w:w="708" w:type="dxa"/>
            <w:shd w:val="clear" w:color="auto" w:fill="auto"/>
            <w:noWrap/>
            <w:hideMark/>
          </w:tcPr>
          <w:p w14:paraId="5A16086E" w14:textId="77777777" w:rsidR="004F3BCF" w:rsidRPr="00CA369A" w:rsidRDefault="004F3BCF" w:rsidP="004F3BCF">
            <w:pPr>
              <w:jc w:val="right"/>
              <w:rPr>
                <w:sz w:val="12"/>
                <w:szCs w:val="12"/>
              </w:rPr>
            </w:pPr>
            <w:r w:rsidRPr="00CA369A">
              <w:rPr>
                <w:sz w:val="12"/>
                <w:szCs w:val="12"/>
              </w:rPr>
              <w:t>0,00%</w:t>
            </w:r>
          </w:p>
        </w:tc>
      </w:tr>
      <w:tr w:rsidR="004F3BCF" w:rsidRPr="00CA369A" w14:paraId="2FA00B68" w14:textId="77777777" w:rsidTr="004F3BCF">
        <w:trPr>
          <w:trHeight w:val="355"/>
        </w:trPr>
        <w:tc>
          <w:tcPr>
            <w:tcW w:w="576" w:type="dxa"/>
            <w:shd w:val="clear" w:color="auto" w:fill="auto"/>
            <w:noWrap/>
            <w:hideMark/>
          </w:tcPr>
          <w:p w14:paraId="469FF367" w14:textId="77777777" w:rsidR="004F3BCF" w:rsidRPr="00CA369A" w:rsidRDefault="004F3BCF" w:rsidP="004F3BCF">
            <w:pPr>
              <w:jc w:val="center"/>
              <w:rPr>
                <w:sz w:val="12"/>
                <w:szCs w:val="12"/>
              </w:rPr>
            </w:pPr>
            <w:r w:rsidRPr="00CA369A">
              <w:rPr>
                <w:sz w:val="12"/>
                <w:szCs w:val="12"/>
              </w:rPr>
              <w:t>5</w:t>
            </w:r>
          </w:p>
        </w:tc>
        <w:tc>
          <w:tcPr>
            <w:tcW w:w="1971" w:type="dxa"/>
            <w:shd w:val="clear" w:color="auto" w:fill="auto"/>
            <w:hideMark/>
          </w:tcPr>
          <w:p w14:paraId="0149980E" w14:textId="77777777" w:rsidR="004F3BCF" w:rsidRPr="00CA369A" w:rsidRDefault="004F3BCF" w:rsidP="004F3BCF">
            <w:pPr>
              <w:rPr>
                <w:sz w:val="12"/>
                <w:szCs w:val="12"/>
              </w:rPr>
            </w:pPr>
            <w:r w:rsidRPr="00CA369A">
              <w:rPr>
                <w:sz w:val="12"/>
                <w:szCs w:val="12"/>
              </w:rPr>
              <w:t>Коэффициент эластичности затрат по росту активов</w:t>
            </w:r>
          </w:p>
        </w:tc>
        <w:tc>
          <w:tcPr>
            <w:tcW w:w="744" w:type="dxa"/>
            <w:shd w:val="clear" w:color="auto" w:fill="auto"/>
            <w:noWrap/>
            <w:hideMark/>
          </w:tcPr>
          <w:p w14:paraId="7F5AF832" w14:textId="77777777" w:rsidR="004F3BCF" w:rsidRPr="00CA369A" w:rsidRDefault="004F3BCF" w:rsidP="004F3BCF">
            <w:pPr>
              <w:jc w:val="center"/>
              <w:rPr>
                <w:sz w:val="12"/>
                <w:szCs w:val="12"/>
              </w:rPr>
            </w:pPr>
            <w:r w:rsidRPr="00CA369A">
              <w:rPr>
                <w:sz w:val="12"/>
                <w:szCs w:val="12"/>
              </w:rPr>
              <w:t> </w:t>
            </w:r>
          </w:p>
        </w:tc>
        <w:tc>
          <w:tcPr>
            <w:tcW w:w="845" w:type="dxa"/>
            <w:shd w:val="clear" w:color="auto" w:fill="auto"/>
            <w:noWrap/>
            <w:hideMark/>
          </w:tcPr>
          <w:p w14:paraId="5FF08F53" w14:textId="77777777" w:rsidR="004F3BCF" w:rsidRPr="00CA369A" w:rsidRDefault="004F3BCF" w:rsidP="004F3BCF">
            <w:pPr>
              <w:jc w:val="right"/>
              <w:rPr>
                <w:sz w:val="12"/>
                <w:szCs w:val="12"/>
              </w:rPr>
            </w:pPr>
            <w:r w:rsidRPr="00CA369A">
              <w:rPr>
                <w:sz w:val="12"/>
                <w:szCs w:val="12"/>
              </w:rPr>
              <w:t>0,75</w:t>
            </w:r>
          </w:p>
        </w:tc>
        <w:tc>
          <w:tcPr>
            <w:tcW w:w="915" w:type="dxa"/>
            <w:shd w:val="clear" w:color="auto" w:fill="auto"/>
            <w:noWrap/>
            <w:hideMark/>
          </w:tcPr>
          <w:p w14:paraId="2AB73D98" w14:textId="77777777" w:rsidR="004F3BCF" w:rsidRPr="00CA369A" w:rsidRDefault="004F3BCF" w:rsidP="004F3BCF">
            <w:pPr>
              <w:jc w:val="right"/>
              <w:rPr>
                <w:sz w:val="12"/>
                <w:szCs w:val="12"/>
              </w:rPr>
            </w:pPr>
            <w:r w:rsidRPr="00CA369A">
              <w:rPr>
                <w:sz w:val="12"/>
                <w:szCs w:val="12"/>
              </w:rPr>
              <w:t>0,75</w:t>
            </w:r>
          </w:p>
        </w:tc>
        <w:tc>
          <w:tcPr>
            <w:tcW w:w="915" w:type="dxa"/>
            <w:shd w:val="clear" w:color="auto" w:fill="auto"/>
            <w:noWrap/>
            <w:hideMark/>
          </w:tcPr>
          <w:p w14:paraId="52C2ACE9" w14:textId="77777777" w:rsidR="004F3BCF" w:rsidRPr="00CA369A" w:rsidRDefault="004F3BCF" w:rsidP="004F3BCF">
            <w:pPr>
              <w:jc w:val="right"/>
              <w:rPr>
                <w:sz w:val="12"/>
                <w:szCs w:val="12"/>
              </w:rPr>
            </w:pPr>
            <w:r w:rsidRPr="00CA369A">
              <w:rPr>
                <w:sz w:val="12"/>
                <w:szCs w:val="12"/>
              </w:rPr>
              <w:t>0,75</w:t>
            </w:r>
          </w:p>
        </w:tc>
        <w:tc>
          <w:tcPr>
            <w:tcW w:w="2552" w:type="dxa"/>
            <w:shd w:val="clear" w:color="auto" w:fill="auto"/>
            <w:noWrap/>
            <w:hideMark/>
          </w:tcPr>
          <w:p w14:paraId="1170456F"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1B245E30"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5D3E0704" w14:textId="77777777" w:rsidR="004F3BCF" w:rsidRPr="00CA369A" w:rsidRDefault="004F3BCF" w:rsidP="004F3BCF">
            <w:pPr>
              <w:jc w:val="right"/>
              <w:rPr>
                <w:sz w:val="12"/>
                <w:szCs w:val="12"/>
              </w:rPr>
            </w:pPr>
            <w:r w:rsidRPr="00CA369A">
              <w:rPr>
                <w:sz w:val="12"/>
                <w:szCs w:val="12"/>
              </w:rPr>
              <w:t>0,00%</w:t>
            </w:r>
          </w:p>
        </w:tc>
      </w:tr>
      <w:tr w:rsidR="004F3BCF" w:rsidRPr="00CA369A" w14:paraId="245A60D4" w14:textId="77777777" w:rsidTr="004F3BCF">
        <w:trPr>
          <w:trHeight w:val="312"/>
        </w:trPr>
        <w:tc>
          <w:tcPr>
            <w:tcW w:w="576" w:type="dxa"/>
            <w:shd w:val="clear" w:color="auto" w:fill="auto"/>
            <w:noWrap/>
            <w:hideMark/>
          </w:tcPr>
          <w:p w14:paraId="29E25E4A" w14:textId="77777777" w:rsidR="004F3BCF" w:rsidRPr="00CA369A" w:rsidRDefault="004F3BCF" w:rsidP="004F3BCF">
            <w:pPr>
              <w:jc w:val="center"/>
              <w:rPr>
                <w:sz w:val="12"/>
                <w:szCs w:val="12"/>
              </w:rPr>
            </w:pPr>
            <w:r w:rsidRPr="00CA369A">
              <w:rPr>
                <w:sz w:val="12"/>
                <w:szCs w:val="12"/>
              </w:rPr>
              <w:t>6</w:t>
            </w:r>
          </w:p>
        </w:tc>
        <w:tc>
          <w:tcPr>
            <w:tcW w:w="1971" w:type="dxa"/>
            <w:shd w:val="clear" w:color="auto" w:fill="auto"/>
            <w:hideMark/>
          </w:tcPr>
          <w:p w14:paraId="6C47F7A0" w14:textId="77777777" w:rsidR="004F3BCF" w:rsidRPr="00CA369A" w:rsidRDefault="004F3BCF" w:rsidP="004F3BCF">
            <w:pPr>
              <w:rPr>
                <w:sz w:val="12"/>
                <w:szCs w:val="12"/>
              </w:rPr>
            </w:pPr>
            <w:r w:rsidRPr="00CA369A">
              <w:rPr>
                <w:sz w:val="12"/>
                <w:szCs w:val="12"/>
              </w:rPr>
              <w:t>Итого коэффициент индексации</w:t>
            </w:r>
          </w:p>
        </w:tc>
        <w:tc>
          <w:tcPr>
            <w:tcW w:w="744" w:type="dxa"/>
            <w:shd w:val="clear" w:color="auto" w:fill="auto"/>
            <w:noWrap/>
            <w:hideMark/>
          </w:tcPr>
          <w:p w14:paraId="1FF39E8D" w14:textId="77777777" w:rsidR="004F3BCF" w:rsidRPr="00CA369A" w:rsidRDefault="004F3BCF" w:rsidP="004F3BCF">
            <w:pPr>
              <w:jc w:val="center"/>
              <w:rPr>
                <w:sz w:val="12"/>
                <w:szCs w:val="12"/>
              </w:rPr>
            </w:pPr>
            <w:r w:rsidRPr="00CA369A">
              <w:rPr>
                <w:sz w:val="12"/>
                <w:szCs w:val="12"/>
              </w:rPr>
              <w:t> </w:t>
            </w:r>
          </w:p>
        </w:tc>
        <w:tc>
          <w:tcPr>
            <w:tcW w:w="845" w:type="dxa"/>
            <w:shd w:val="clear" w:color="auto" w:fill="auto"/>
            <w:noWrap/>
            <w:hideMark/>
          </w:tcPr>
          <w:p w14:paraId="60165093" w14:textId="77777777" w:rsidR="004F3BCF" w:rsidRPr="00CA369A" w:rsidRDefault="004F3BCF" w:rsidP="004F3BCF">
            <w:pPr>
              <w:jc w:val="right"/>
              <w:rPr>
                <w:sz w:val="12"/>
                <w:szCs w:val="12"/>
              </w:rPr>
            </w:pPr>
            <w:r w:rsidRPr="00CA369A">
              <w:rPr>
                <w:sz w:val="12"/>
                <w:szCs w:val="12"/>
              </w:rPr>
              <w:t>1,005129</w:t>
            </w:r>
          </w:p>
        </w:tc>
        <w:tc>
          <w:tcPr>
            <w:tcW w:w="915" w:type="dxa"/>
            <w:shd w:val="clear" w:color="auto" w:fill="auto"/>
            <w:noWrap/>
            <w:hideMark/>
          </w:tcPr>
          <w:p w14:paraId="531E10EF" w14:textId="77777777" w:rsidR="004F3BCF" w:rsidRPr="00CA369A" w:rsidRDefault="004F3BCF" w:rsidP="004F3BCF">
            <w:pPr>
              <w:jc w:val="right"/>
              <w:rPr>
                <w:sz w:val="12"/>
                <w:szCs w:val="12"/>
              </w:rPr>
            </w:pPr>
            <w:r w:rsidRPr="00CA369A">
              <w:rPr>
                <w:sz w:val="12"/>
                <w:szCs w:val="12"/>
              </w:rPr>
              <w:t>1,1235</w:t>
            </w:r>
          </w:p>
        </w:tc>
        <w:tc>
          <w:tcPr>
            <w:tcW w:w="915" w:type="dxa"/>
            <w:shd w:val="clear" w:color="auto" w:fill="auto"/>
            <w:noWrap/>
            <w:hideMark/>
          </w:tcPr>
          <w:p w14:paraId="437C927E" w14:textId="77777777" w:rsidR="004F3BCF" w:rsidRPr="00CA369A" w:rsidRDefault="004F3BCF" w:rsidP="004F3BCF">
            <w:pPr>
              <w:jc w:val="right"/>
              <w:rPr>
                <w:sz w:val="12"/>
                <w:szCs w:val="12"/>
              </w:rPr>
            </w:pPr>
            <w:r w:rsidRPr="00CA369A">
              <w:rPr>
                <w:sz w:val="12"/>
                <w:szCs w:val="12"/>
              </w:rPr>
              <w:t>1,017761</w:t>
            </w:r>
          </w:p>
        </w:tc>
        <w:tc>
          <w:tcPr>
            <w:tcW w:w="2552" w:type="dxa"/>
            <w:shd w:val="clear" w:color="auto" w:fill="auto"/>
            <w:noWrap/>
            <w:hideMark/>
          </w:tcPr>
          <w:p w14:paraId="1D0CB44E"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0B6DE796" w14:textId="77777777" w:rsidR="004F3BCF" w:rsidRPr="00CA369A" w:rsidRDefault="004F3BCF" w:rsidP="004F3BCF">
            <w:pPr>
              <w:jc w:val="right"/>
              <w:rPr>
                <w:sz w:val="12"/>
                <w:szCs w:val="12"/>
              </w:rPr>
            </w:pPr>
            <w:r w:rsidRPr="00CA369A">
              <w:rPr>
                <w:sz w:val="12"/>
                <w:szCs w:val="12"/>
              </w:rPr>
              <w:t>-0,11</w:t>
            </w:r>
          </w:p>
        </w:tc>
        <w:tc>
          <w:tcPr>
            <w:tcW w:w="708" w:type="dxa"/>
            <w:shd w:val="clear" w:color="auto" w:fill="auto"/>
            <w:noWrap/>
            <w:hideMark/>
          </w:tcPr>
          <w:p w14:paraId="125A1167" w14:textId="77777777" w:rsidR="004F3BCF" w:rsidRPr="00CA369A" w:rsidRDefault="004F3BCF" w:rsidP="004F3BCF">
            <w:pPr>
              <w:jc w:val="right"/>
              <w:rPr>
                <w:sz w:val="12"/>
                <w:szCs w:val="12"/>
              </w:rPr>
            </w:pPr>
            <w:r w:rsidRPr="00CA369A">
              <w:rPr>
                <w:sz w:val="12"/>
                <w:szCs w:val="12"/>
              </w:rPr>
              <w:t>0,00%</w:t>
            </w:r>
          </w:p>
        </w:tc>
      </w:tr>
      <w:tr w:rsidR="004F3BCF" w:rsidRPr="00CA369A" w14:paraId="7CBDD3F6" w14:textId="77777777" w:rsidTr="004F3BCF">
        <w:trPr>
          <w:trHeight w:val="312"/>
        </w:trPr>
        <w:tc>
          <w:tcPr>
            <w:tcW w:w="10219" w:type="dxa"/>
            <w:gridSpan w:val="9"/>
            <w:shd w:val="clear" w:color="auto" w:fill="auto"/>
            <w:noWrap/>
            <w:hideMark/>
          </w:tcPr>
          <w:p w14:paraId="3A4178A3" w14:textId="77777777" w:rsidR="004F3BCF" w:rsidRPr="00CA369A" w:rsidRDefault="004F3BCF" w:rsidP="004F3BCF">
            <w:pPr>
              <w:rPr>
                <w:b/>
                <w:bCs/>
                <w:sz w:val="12"/>
                <w:szCs w:val="12"/>
              </w:rPr>
            </w:pPr>
            <w:r w:rsidRPr="00CA369A">
              <w:rPr>
                <w:b/>
                <w:bCs/>
                <w:sz w:val="12"/>
                <w:szCs w:val="12"/>
              </w:rPr>
              <w:t>1. Расчёт подконтрольных расходов</w:t>
            </w:r>
          </w:p>
        </w:tc>
      </w:tr>
      <w:tr w:rsidR="004F3BCF" w:rsidRPr="00CA369A" w14:paraId="3A986844" w14:textId="77777777" w:rsidTr="004F3BCF">
        <w:trPr>
          <w:trHeight w:val="312"/>
        </w:trPr>
        <w:tc>
          <w:tcPr>
            <w:tcW w:w="576" w:type="dxa"/>
            <w:shd w:val="clear" w:color="auto" w:fill="auto"/>
            <w:noWrap/>
            <w:hideMark/>
          </w:tcPr>
          <w:p w14:paraId="197980E7" w14:textId="77777777" w:rsidR="004F3BCF" w:rsidRPr="00CA369A" w:rsidRDefault="004F3BCF" w:rsidP="004F3BCF">
            <w:pPr>
              <w:jc w:val="center"/>
              <w:rPr>
                <w:sz w:val="12"/>
                <w:szCs w:val="12"/>
              </w:rPr>
            </w:pPr>
            <w:r w:rsidRPr="00CA369A">
              <w:rPr>
                <w:sz w:val="12"/>
                <w:szCs w:val="12"/>
              </w:rPr>
              <w:t>1.1.</w:t>
            </w:r>
          </w:p>
        </w:tc>
        <w:tc>
          <w:tcPr>
            <w:tcW w:w="1971" w:type="dxa"/>
            <w:shd w:val="clear" w:color="auto" w:fill="auto"/>
            <w:hideMark/>
          </w:tcPr>
          <w:p w14:paraId="6552CD32" w14:textId="77777777" w:rsidR="004F3BCF" w:rsidRPr="00CA369A" w:rsidRDefault="004F3BCF" w:rsidP="004F3BCF">
            <w:pPr>
              <w:rPr>
                <w:sz w:val="12"/>
                <w:szCs w:val="12"/>
              </w:rPr>
            </w:pPr>
            <w:r w:rsidRPr="00CA369A">
              <w:rPr>
                <w:sz w:val="12"/>
                <w:szCs w:val="12"/>
              </w:rPr>
              <w:t>Материальные затраты</w:t>
            </w:r>
          </w:p>
        </w:tc>
        <w:tc>
          <w:tcPr>
            <w:tcW w:w="744" w:type="dxa"/>
            <w:shd w:val="clear" w:color="auto" w:fill="auto"/>
            <w:noWrap/>
            <w:hideMark/>
          </w:tcPr>
          <w:p w14:paraId="3496E89B"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1C665C4D" w14:textId="77777777" w:rsidR="004F3BCF" w:rsidRPr="00CA369A" w:rsidRDefault="004F3BCF" w:rsidP="004F3BCF">
            <w:pPr>
              <w:jc w:val="right"/>
              <w:rPr>
                <w:sz w:val="12"/>
                <w:szCs w:val="12"/>
              </w:rPr>
            </w:pPr>
            <w:r w:rsidRPr="00CA369A">
              <w:rPr>
                <w:sz w:val="12"/>
                <w:szCs w:val="12"/>
              </w:rPr>
              <w:t>2 782,96</w:t>
            </w:r>
          </w:p>
        </w:tc>
        <w:tc>
          <w:tcPr>
            <w:tcW w:w="915" w:type="dxa"/>
            <w:shd w:val="clear" w:color="auto" w:fill="auto"/>
            <w:noWrap/>
            <w:hideMark/>
          </w:tcPr>
          <w:p w14:paraId="1DEFAF38" w14:textId="77777777" w:rsidR="004F3BCF" w:rsidRPr="00CA369A" w:rsidRDefault="004F3BCF" w:rsidP="004F3BCF">
            <w:pPr>
              <w:jc w:val="right"/>
              <w:rPr>
                <w:sz w:val="12"/>
                <w:szCs w:val="12"/>
              </w:rPr>
            </w:pPr>
            <w:r w:rsidRPr="00CA369A">
              <w:rPr>
                <w:sz w:val="12"/>
                <w:szCs w:val="12"/>
              </w:rPr>
              <w:t>3 126,57</w:t>
            </w:r>
          </w:p>
        </w:tc>
        <w:tc>
          <w:tcPr>
            <w:tcW w:w="915" w:type="dxa"/>
            <w:shd w:val="clear" w:color="auto" w:fill="auto"/>
            <w:noWrap/>
            <w:hideMark/>
          </w:tcPr>
          <w:p w14:paraId="0F21C87F" w14:textId="77777777" w:rsidR="004F3BCF" w:rsidRPr="00CA369A" w:rsidRDefault="004F3BCF" w:rsidP="004F3BCF">
            <w:pPr>
              <w:jc w:val="right"/>
              <w:rPr>
                <w:sz w:val="12"/>
                <w:szCs w:val="12"/>
              </w:rPr>
            </w:pPr>
            <w:r w:rsidRPr="00CA369A">
              <w:rPr>
                <w:sz w:val="12"/>
                <w:szCs w:val="12"/>
              </w:rPr>
              <w:t>2 832,39</w:t>
            </w:r>
          </w:p>
        </w:tc>
        <w:tc>
          <w:tcPr>
            <w:tcW w:w="2552" w:type="dxa"/>
            <w:shd w:val="clear" w:color="auto" w:fill="auto"/>
            <w:hideMark/>
          </w:tcPr>
          <w:p w14:paraId="1E1558C0"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33FA8276" w14:textId="77777777" w:rsidR="004F3BCF" w:rsidRPr="00CA369A" w:rsidRDefault="004F3BCF" w:rsidP="004F3BCF">
            <w:pPr>
              <w:jc w:val="right"/>
              <w:rPr>
                <w:sz w:val="12"/>
                <w:szCs w:val="12"/>
              </w:rPr>
            </w:pPr>
            <w:r w:rsidRPr="00CA369A">
              <w:rPr>
                <w:sz w:val="12"/>
                <w:szCs w:val="12"/>
              </w:rPr>
              <w:t>-294,18</w:t>
            </w:r>
          </w:p>
        </w:tc>
        <w:tc>
          <w:tcPr>
            <w:tcW w:w="708" w:type="dxa"/>
            <w:shd w:val="clear" w:color="auto" w:fill="auto"/>
            <w:noWrap/>
            <w:hideMark/>
          </w:tcPr>
          <w:p w14:paraId="2C6BB200" w14:textId="77777777" w:rsidR="004F3BCF" w:rsidRPr="00CA369A" w:rsidRDefault="004F3BCF" w:rsidP="004F3BCF">
            <w:pPr>
              <w:jc w:val="right"/>
              <w:rPr>
                <w:sz w:val="12"/>
                <w:szCs w:val="12"/>
              </w:rPr>
            </w:pPr>
            <w:r w:rsidRPr="00CA369A">
              <w:rPr>
                <w:sz w:val="12"/>
                <w:szCs w:val="12"/>
              </w:rPr>
              <w:t>1,78%</w:t>
            </w:r>
          </w:p>
        </w:tc>
      </w:tr>
      <w:tr w:rsidR="004F3BCF" w:rsidRPr="00CA369A" w14:paraId="492E80C2" w14:textId="77777777" w:rsidTr="004F3BCF">
        <w:trPr>
          <w:trHeight w:val="432"/>
        </w:trPr>
        <w:tc>
          <w:tcPr>
            <w:tcW w:w="576" w:type="dxa"/>
            <w:shd w:val="clear" w:color="auto" w:fill="auto"/>
            <w:noWrap/>
            <w:hideMark/>
          </w:tcPr>
          <w:p w14:paraId="03E4D060" w14:textId="77777777" w:rsidR="004F3BCF" w:rsidRPr="00CA369A" w:rsidRDefault="004F3BCF" w:rsidP="004F3BCF">
            <w:pPr>
              <w:jc w:val="center"/>
              <w:rPr>
                <w:i/>
                <w:iCs/>
                <w:sz w:val="12"/>
                <w:szCs w:val="12"/>
              </w:rPr>
            </w:pPr>
            <w:r w:rsidRPr="00CA369A">
              <w:rPr>
                <w:i/>
                <w:iCs/>
                <w:sz w:val="12"/>
                <w:szCs w:val="12"/>
              </w:rPr>
              <w:t>1.1.1.</w:t>
            </w:r>
          </w:p>
        </w:tc>
        <w:tc>
          <w:tcPr>
            <w:tcW w:w="1971" w:type="dxa"/>
            <w:shd w:val="clear" w:color="auto" w:fill="auto"/>
            <w:hideMark/>
          </w:tcPr>
          <w:p w14:paraId="7C1A93EA" w14:textId="77777777" w:rsidR="004F3BCF" w:rsidRPr="00CA369A" w:rsidRDefault="004F3BCF" w:rsidP="004F3BCF">
            <w:pPr>
              <w:rPr>
                <w:i/>
                <w:iCs/>
                <w:sz w:val="12"/>
                <w:szCs w:val="12"/>
              </w:rPr>
            </w:pPr>
            <w:r w:rsidRPr="00CA369A">
              <w:rPr>
                <w:i/>
                <w:iCs/>
                <w:sz w:val="12"/>
                <w:szCs w:val="12"/>
              </w:rPr>
              <w:t>Сырье, материалы, запасные части, инструмент, топливо</w:t>
            </w:r>
          </w:p>
        </w:tc>
        <w:tc>
          <w:tcPr>
            <w:tcW w:w="744" w:type="dxa"/>
            <w:shd w:val="clear" w:color="auto" w:fill="auto"/>
            <w:noWrap/>
            <w:hideMark/>
          </w:tcPr>
          <w:p w14:paraId="22A97C2F"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5B0DDA6F" w14:textId="77777777" w:rsidR="004F3BCF" w:rsidRPr="00CA369A" w:rsidRDefault="004F3BCF" w:rsidP="004F3BCF">
            <w:pPr>
              <w:jc w:val="right"/>
              <w:rPr>
                <w:sz w:val="12"/>
                <w:szCs w:val="12"/>
              </w:rPr>
            </w:pPr>
            <w:r w:rsidRPr="00CA369A">
              <w:rPr>
                <w:sz w:val="12"/>
                <w:szCs w:val="12"/>
              </w:rPr>
              <w:t>1 382,62</w:t>
            </w:r>
          </w:p>
        </w:tc>
        <w:tc>
          <w:tcPr>
            <w:tcW w:w="915" w:type="dxa"/>
            <w:shd w:val="clear" w:color="auto" w:fill="auto"/>
            <w:noWrap/>
            <w:hideMark/>
          </w:tcPr>
          <w:p w14:paraId="3D81B97A" w14:textId="77777777" w:rsidR="004F3BCF" w:rsidRPr="00CA369A" w:rsidRDefault="004F3BCF" w:rsidP="004F3BCF">
            <w:pPr>
              <w:jc w:val="right"/>
              <w:rPr>
                <w:sz w:val="12"/>
                <w:szCs w:val="12"/>
              </w:rPr>
            </w:pPr>
            <w:r w:rsidRPr="00CA369A">
              <w:rPr>
                <w:sz w:val="12"/>
                <w:szCs w:val="12"/>
              </w:rPr>
              <w:t>1 553,33</w:t>
            </w:r>
          </w:p>
        </w:tc>
        <w:tc>
          <w:tcPr>
            <w:tcW w:w="915" w:type="dxa"/>
            <w:shd w:val="clear" w:color="auto" w:fill="auto"/>
            <w:noWrap/>
            <w:hideMark/>
          </w:tcPr>
          <w:p w14:paraId="34B55F67" w14:textId="77777777" w:rsidR="004F3BCF" w:rsidRPr="00CA369A" w:rsidRDefault="004F3BCF" w:rsidP="004F3BCF">
            <w:pPr>
              <w:jc w:val="right"/>
              <w:rPr>
                <w:sz w:val="12"/>
                <w:szCs w:val="12"/>
              </w:rPr>
            </w:pPr>
            <w:r w:rsidRPr="00CA369A">
              <w:rPr>
                <w:sz w:val="12"/>
                <w:szCs w:val="12"/>
              </w:rPr>
              <w:t>1 407,18</w:t>
            </w:r>
          </w:p>
        </w:tc>
        <w:tc>
          <w:tcPr>
            <w:tcW w:w="2552" w:type="dxa"/>
            <w:shd w:val="clear" w:color="auto" w:fill="auto"/>
            <w:hideMark/>
          </w:tcPr>
          <w:p w14:paraId="2D19C358"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5067C10A" w14:textId="77777777" w:rsidR="004F3BCF" w:rsidRPr="00CA369A" w:rsidRDefault="004F3BCF" w:rsidP="004F3BCF">
            <w:pPr>
              <w:jc w:val="right"/>
              <w:rPr>
                <w:sz w:val="12"/>
                <w:szCs w:val="12"/>
              </w:rPr>
            </w:pPr>
            <w:r w:rsidRPr="00CA369A">
              <w:rPr>
                <w:sz w:val="12"/>
                <w:szCs w:val="12"/>
              </w:rPr>
              <w:t>-146,15</w:t>
            </w:r>
          </w:p>
        </w:tc>
        <w:tc>
          <w:tcPr>
            <w:tcW w:w="708" w:type="dxa"/>
            <w:shd w:val="clear" w:color="auto" w:fill="auto"/>
            <w:noWrap/>
            <w:hideMark/>
          </w:tcPr>
          <w:p w14:paraId="37656DB5" w14:textId="77777777" w:rsidR="004F3BCF" w:rsidRPr="00CA369A" w:rsidRDefault="004F3BCF" w:rsidP="004F3BCF">
            <w:pPr>
              <w:jc w:val="right"/>
              <w:rPr>
                <w:sz w:val="12"/>
                <w:szCs w:val="12"/>
              </w:rPr>
            </w:pPr>
            <w:r w:rsidRPr="00CA369A">
              <w:rPr>
                <w:sz w:val="12"/>
                <w:szCs w:val="12"/>
              </w:rPr>
              <w:t>1,78%</w:t>
            </w:r>
          </w:p>
        </w:tc>
      </w:tr>
      <w:tr w:rsidR="004F3BCF" w:rsidRPr="00CA369A" w14:paraId="4C907407" w14:textId="77777777" w:rsidTr="004F3BCF">
        <w:trPr>
          <w:trHeight w:val="693"/>
        </w:trPr>
        <w:tc>
          <w:tcPr>
            <w:tcW w:w="576" w:type="dxa"/>
            <w:shd w:val="clear" w:color="auto" w:fill="auto"/>
            <w:noWrap/>
            <w:hideMark/>
          </w:tcPr>
          <w:p w14:paraId="180E81AC" w14:textId="77777777" w:rsidR="004F3BCF" w:rsidRPr="00CA369A" w:rsidRDefault="004F3BCF" w:rsidP="004F3BCF">
            <w:pPr>
              <w:jc w:val="center"/>
              <w:rPr>
                <w:i/>
                <w:iCs/>
                <w:sz w:val="12"/>
                <w:szCs w:val="12"/>
              </w:rPr>
            </w:pPr>
            <w:r w:rsidRPr="00CA369A">
              <w:rPr>
                <w:i/>
                <w:iCs/>
                <w:sz w:val="12"/>
                <w:szCs w:val="12"/>
              </w:rPr>
              <w:t>1.1.2.</w:t>
            </w:r>
          </w:p>
        </w:tc>
        <w:tc>
          <w:tcPr>
            <w:tcW w:w="1971" w:type="dxa"/>
            <w:shd w:val="clear" w:color="auto" w:fill="auto"/>
            <w:hideMark/>
          </w:tcPr>
          <w:p w14:paraId="7F916C3C" w14:textId="77777777" w:rsidR="004F3BCF" w:rsidRPr="00CA369A" w:rsidRDefault="004F3BCF" w:rsidP="004F3BCF">
            <w:pPr>
              <w:rPr>
                <w:i/>
                <w:iCs/>
                <w:sz w:val="12"/>
                <w:szCs w:val="12"/>
              </w:rPr>
            </w:pPr>
            <w:r w:rsidRPr="00CA369A">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744" w:type="dxa"/>
            <w:shd w:val="clear" w:color="auto" w:fill="auto"/>
            <w:noWrap/>
            <w:hideMark/>
          </w:tcPr>
          <w:p w14:paraId="08F24850"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51CCEB1F" w14:textId="77777777" w:rsidR="004F3BCF" w:rsidRPr="00CA369A" w:rsidRDefault="004F3BCF" w:rsidP="004F3BCF">
            <w:pPr>
              <w:jc w:val="right"/>
              <w:rPr>
                <w:sz w:val="12"/>
                <w:szCs w:val="12"/>
              </w:rPr>
            </w:pPr>
            <w:r w:rsidRPr="00CA369A">
              <w:rPr>
                <w:sz w:val="12"/>
                <w:szCs w:val="12"/>
              </w:rPr>
              <w:t>1 400,34</w:t>
            </w:r>
          </w:p>
        </w:tc>
        <w:tc>
          <w:tcPr>
            <w:tcW w:w="915" w:type="dxa"/>
            <w:shd w:val="clear" w:color="auto" w:fill="auto"/>
            <w:noWrap/>
            <w:hideMark/>
          </w:tcPr>
          <w:p w14:paraId="3D64D7BB" w14:textId="77777777" w:rsidR="004F3BCF" w:rsidRPr="00CA369A" w:rsidRDefault="004F3BCF" w:rsidP="004F3BCF">
            <w:pPr>
              <w:jc w:val="right"/>
              <w:rPr>
                <w:sz w:val="12"/>
                <w:szCs w:val="12"/>
              </w:rPr>
            </w:pPr>
            <w:r w:rsidRPr="00CA369A">
              <w:rPr>
                <w:sz w:val="12"/>
                <w:szCs w:val="12"/>
              </w:rPr>
              <w:t>1 573,24</w:t>
            </w:r>
          </w:p>
        </w:tc>
        <w:tc>
          <w:tcPr>
            <w:tcW w:w="915" w:type="dxa"/>
            <w:shd w:val="clear" w:color="auto" w:fill="auto"/>
            <w:noWrap/>
            <w:hideMark/>
          </w:tcPr>
          <w:p w14:paraId="60B5081C" w14:textId="77777777" w:rsidR="004F3BCF" w:rsidRPr="00CA369A" w:rsidRDefault="004F3BCF" w:rsidP="004F3BCF">
            <w:pPr>
              <w:jc w:val="right"/>
              <w:rPr>
                <w:sz w:val="12"/>
                <w:szCs w:val="12"/>
              </w:rPr>
            </w:pPr>
            <w:r w:rsidRPr="00CA369A">
              <w:rPr>
                <w:sz w:val="12"/>
                <w:szCs w:val="12"/>
              </w:rPr>
              <w:t>1 425,21</w:t>
            </w:r>
          </w:p>
        </w:tc>
        <w:tc>
          <w:tcPr>
            <w:tcW w:w="2552" w:type="dxa"/>
            <w:shd w:val="clear" w:color="auto" w:fill="auto"/>
            <w:hideMark/>
          </w:tcPr>
          <w:p w14:paraId="1C04F896"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05C140E0" w14:textId="77777777" w:rsidR="004F3BCF" w:rsidRPr="00CA369A" w:rsidRDefault="004F3BCF" w:rsidP="004F3BCF">
            <w:pPr>
              <w:jc w:val="right"/>
              <w:rPr>
                <w:sz w:val="12"/>
                <w:szCs w:val="12"/>
              </w:rPr>
            </w:pPr>
            <w:r w:rsidRPr="00CA369A">
              <w:rPr>
                <w:sz w:val="12"/>
                <w:szCs w:val="12"/>
              </w:rPr>
              <w:t>-148,03</w:t>
            </w:r>
          </w:p>
        </w:tc>
        <w:tc>
          <w:tcPr>
            <w:tcW w:w="708" w:type="dxa"/>
            <w:shd w:val="clear" w:color="auto" w:fill="auto"/>
            <w:noWrap/>
            <w:hideMark/>
          </w:tcPr>
          <w:p w14:paraId="61E2958F" w14:textId="77777777" w:rsidR="004F3BCF" w:rsidRPr="00CA369A" w:rsidRDefault="004F3BCF" w:rsidP="004F3BCF">
            <w:pPr>
              <w:jc w:val="right"/>
              <w:rPr>
                <w:sz w:val="12"/>
                <w:szCs w:val="12"/>
              </w:rPr>
            </w:pPr>
            <w:r w:rsidRPr="00CA369A">
              <w:rPr>
                <w:sz w:val="12"/>
                <w:szCs w:val="12"/>
              </w:rPr>
              <w:t>1,78%</w:t>
            </w:r>
          </w:p>
        </w:tc>
      </w:tr>
      <w:tr w:rsidR="004F3BCF" w:rsidRPr="00CA369A" w14:paraId="3934E5D0" w14:textId="77777777" w:rsidTr="004F3BCF">
        <w:trPr>
          <w:trHeight w:val="312"/>
        </w:trPr>
        <w:tc>
          <w:tcPr>
            <w:tcW w:w="576" w:type="dxa"/>
            <w:shd w:val="clear" w:color="auto" w:fill="auto"/>
            <w:noWrap/>
            <w:hideMark/>
          </w:tcPr>
          <w:p w14:paraId="5CC00BA8" w14:textId="77777777" w:rsidR="004F3BCF" w:rsidRPr="00CA369A" w:rsidRDefault="004F3BCF" w:rsidP="004F3BCF">
            <w:pPr>
              <w:jc w:val="center"/>
              <w:rPr>
                <w:sz w:val="12"/>
                <w:szCs w:val="12"/>
              </w:rPr>
            </w:pPr>
            <w:r w:rsidRPr="00CA369A">
              <w:rPr>
                <w:sz w:val="12"/>
                <w:szCs w:val="12"/>
              </w:rPr>
              <w:t>1.2.</w:t>
            </w:r>
          </w:p>
        </w:tc>
        <w:tc>
          <w:tcPr>
            <w:tcW w:w="1971" w:type="dxa"/>
            <w:shd w:val="clear" w:color="auto" w:fill="auto"/>
            <w:hideMark/>
          </w:tcPr>
          <w:p w14:paraId="4E8C0113" w14:textId="77777777" w:rsidR="004F3BCF" w:rsidRPr="00CA369A" w:rsidRDefault="004F3BCF" w:rsidP="004F3BCF">
            <w:pPr>
              <w:rPr>
                <w:sz w:val="12"/>
                <w:szCs w:val="12"/>
              </w:rPr>
            </w:pPr>
            <w:r w:rsidRPr="00CA369A">
              <w:rPr>
                <w:sz w:val="12"/>
                <w:szCs w:val="12"/>
              </w:rPr>
              <w:t>Расходы на оплату труда</w:t>
            </w:r>
          </w:p>
        </w:tc>
        <w:tc>
          <w:tcPr>
            <w:tcW w:w="744" w:type="dxa"/>
            <w:shd w:val="clear" w:color="auto" w:fill="auto"/>
            <w:noWrap/>
            <w:hideMark/>
          </w:tcPr>
          <w:p w14:paraId="6C1215F5"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0CE152F7" w14:textId="77777777" w:rsidR="004F3BCF" w:rsidRPr="00CA369A" w:rsidRDefault="004F3BCF" w:rsidP="004F3BCF">
            <w:pPr>
              <w:jc w:val="right"/>
              <w:rPr>
                <w:sz w:val="12"/>
                <w:szCs w:val="12"/>
              </w:rPr>
            </w:pPr>
            <w:r w:rsidRPr="00CA369A">
              <w:rPr>
                <w:sz w:val="12"/>
                <w:szCs w:val="12"/>
              </w:rPr>
              <w:t>8 418,19</w:t>
            </w:r>
          </w:p>
        </w:tc>
        <w:tc>
          <w:tcPr>
            <w:tcW w:w="915" w:type="dxa"/>
            <w:shd w:val="clear" w:color="auto" w:fill="auto"/>
            <w:noWrap/>
            <w:hideMark/>
          </w:tcPr>
          <w:p w14:paraId="3B38840E" w14:textId="77777777" w:rsidR="004F3BCF" w:rsidRPr="00CA369A" w:rsidRDefault="004F3BCF" w:rsidP="004F3BCF">
            <w:pPr>
              <w:jc w:val="right"/>
              <w:rPr>
                <w:sz w:val="12"/>
                <w:szCs w:val="12"/>
              </w:rPr>
            </w:pPr>
            <w:r w:rsidRPr="00CA369A">
              <w:rPr>
                <w:sz w:val="12"/>
                <w:szCs w:val="12"/>
              </w:rPr>
              <w:t>9 457,59</w:t>
            </w:r>
          </w:p>
        </w:tc>
        <w:tc>
          <w:tcPr>
            <w:tcW w:w="915" w:type="dxa"/>
            <w:shd w:val="clear" w:color="auto" w:fill="auto"/>
            <w:noWrap/>
            <w:hideMark/>
          </w:tcPr>
          <w:p w14:paraId="022EDB04" w14:textId="77777777" w:rsidR="004F3BCF" w:rsidRPr="00CA369A" w:rsidRDefault="004F3BCF" w:rsidP="004F3BCF">
            <w:pPr>
              <w:jc w:val="right"/>
              <w:rPr>
                <w:sz w:val="12"/>
                <w:szCs w:val="12"/>
              </w:rPr>
            </w:pPr>
            <w:r w:rsidRPr="00CA369A">
              <w:rPr>
                <w:sz w:val="12"/>
                <w:szCs w:val="12"/>
              </w:rPr>
              <w:t>8 567,70</w:t>
            </w:r>
          </w:p>
        </w:tc>
        <w:tc>
          <w:tcPr>
            <w:tcW w:w="2552" w:type="dxa"/>
            <w:shd w:val="clear" w:color="auto" w:fill="auto"/>
            <w:hideMark/>
          </w:tcPr>
          <w:p w14:paraId="5A94D855"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1B3C1158" w14:textId="77777777" w:rsidR="004F3BCF" w:rsidRPr="00CA369A" w:rsidRDefault="004F3BCF" w:rsidP="004F3BCF">
            <w:pPr>
              <w:jc w:val="right"/>
              <w:rPr>
                <w:sz w:val="12"/>
                <w:szCs w:val="12"/>
              </w:rPr>
            </w:pPr>
            <w:r w:rsidRPr="00CA369A">
              <w:rPr>
                <w:sz w:val="12"/>
                <w:szCs w:val="12"/>
              </w:rPr>
              <w:t>-889,89</w:t>
            </w:r>
          </w:p>
        </w:tc>
        <w:tc>
          <w:tcPr>
            <w:tcW w:w="708" w:type="dxa"/>
            <w:shd w:val="clear" w:color="auto" w:fill="auto"/>
            <w:noWrap/>
            <w:hideMark/>
          </w:tcPr>
          <w:p w14:paraId="6A722CFD" w14:textId="77777777" w:rsidR="004F3BCF" w:rsidRPr="00CA369A" w:rsidRDefault="004F3BCF" w:rsidP="004F3BCF">
            <w:pPr>
              <w:jc w:val="right"/>
              <w:rPr>
                <w:sz w:val="12"/>
                <w:szCs w:val="12"/>
              </w:rPr>
            </w:pPr>
            <w:r w:rsidRPr="00CA369A">
              <w:rPr>
                <w:sz w:val="12"/>
                <w:szCs w:val="12"/>
              </w:rPr>
              <w:t>1,78%</w:t>
            </w:r>
          </w:p>
        </w:tc>
      </w:tr>
      <w:tr w:rsidR="004F3BCF" w:rsidRPr="00CA369A" w14:paraId="492DCFB5" w14:textId="77777777" w:rsidTr="004F3BCF">
        <w:trPr>
          <w:trHeight w:val="312"/>
        </w:trPr>
        <w:tc>
          <w:tcPr>
            <w:tcW w:w="576" w:type="dxa"/>
            <w:shd w:val="clear" w:color="auto" w:fill="auto"/>
            <w:noWrap/>
            <w:hideMark/>
          </w:tcPr>
          <w:p w14:paraId="3D6138BA" w14:textId="77777777" w:rsidR="004F3BCF" w:rsidRPr="00CA369A" w:rsidRDefault="004F3BCF" w:rsidP="004F3BCF">
            <w:pPr>
              <w:jc w:val="center"/>
              <w:rPr>
                <w:i/>
                <w:iCs/>
                <w:sz w:val="12"/>
                <w:szCs w:val="12"/>
              </w:rPr>
            </w:pPr>
            <w:r w:rsidRPr="00CA369A">
              <w:rPr>
                <w:i/>
                <w:iCs/>
                <w:sz w:val="12"/>
                <w:szCs w:val="12"/>
              </w:rPr>
              <w:t> </w:t>
            </w:r>
          </w:p>
        </w:tc>
        <w:tc>
          <w:tcPr>
            <w:tcW w:w="1971" w:type="dxa"/>
            <w:shd w:val="clear" w:color="auto" w:fill="auto"/>
            <w:hideMark/>
          </w:tcPr>
          <w:p w14:paraId="55C9FB14" w14:textId="77777777" w:rsidR="004F3BCF" w:rsidRPr="00CA369A" w:rsidRDefault="004F3BCF" w:rsidP="004F3BCF">
            <w:pPr>
              <w:jc w:val="right"/>
              <w:rPr>
                <w:i/>
                <w:iCs/>
                <w:sz w:val="12"/>
                <w:szCs w:val="12"/>
              </w:rPr>
            </w:pPr>
            <w:r w:rsidRPr="00CA369A">
              <w:rPr>
                <w:i/>
                <w:iCs/>
                <w:sz w:val="12"/>
                <w:szCs w:val="12"/>
              </w:rPr>
              <w:t>Среднесписочная численность</w:t>
            </w:r>
          </w:p>
        </w:tc>
        <w:tc>
          <w:tcPr>
            <w:tcW w:w="744" w:type="dxa"/>
            <w:shd w:val="clear" w:color="auto" w:fill="auto"/>
            <w:noWrap/>
            <w:hideMark/>
          </w:tcPr>
          <w:p w14:paraId="40B2215B" w14:textId="77777777" w:rsidR="004F3BCF" w:rsidRPr="00CA369A" w:rsidRDefault="004F3BCF" w:rsidP="004F3BCF">
            <w:pPr>
              <w:jc w:val="center"/>
              <w:rPr>
                <w:i/>
                <w:iCs/>
                <w:sz w:val="12"/>
                <w:szCs w:val="12"/>
              </w:rPr>
            </w:pPr>
            <w:r w:rsidRPr="00CA369A">
              <w:rPr>
                <w:i/>
                <w:iCs/>
                <w:sz w:val="12"/>
                <w:szCs w:val="12"/>
              </w:rPr>
              <w:t>чел.</w:t>
            </w:r>
          </w:p>
        </w:tc>
        <w:tc>
          <w:tcPr>
            <w:tcW w:w="845" w:type="dxa"/>
            <w:shd w:val="clear" w:color="auto" w:fill="auto"/>
            <w:noWrap/>
            <w:hideMark/>
          </w:tcPr>
          <w:p w14:paraId="0CB679E7" w14:textId="77777777" w:rsidR="004F3BCF" w:rsidRPr="00CA369A" w:rsidRDefault="004F3BCF" w:rsidP="004F3BCF">
            <w:pPr>
              <w:jc w:val="right"/>
              <w:rPr>
                <w:sz w:val="12"/>
                <w:szCs w:val="12"/>
              </w:rPr>
            </w:pPr>
            <w:r w:rsidRPr="00CA369A">
              <w:rPr>
                <w:sz w:val="12"/>
                <w:szCs w:val="12"/>
              </w:rPr>
              <w:t>18,58</w:t>
            </w:r>
          </w:p>
        </w:tc>
        <w:tc>
          <w:tcPr>
            <w:tcW w:w="915" w:type="dxa"/>
            <w:shd w:val="clear" w:color="auto" w:fill="auto"/>
            <w:noWrap/>
            <w:hideMark/>
          </w:tcPr>
          <w:p w14:paraId="4F6F3E3A" w14:textId="77777777" w:rsidR="004F3BCF" w:rsidRPr="00CA369A" w:rsidRDefault="004F3BCF" w:rsidP="004F3BCF">
            <w:pPr>
              <w:jc w:val="right"/>
              <w:rPr>
                <w:sz w:val="12"/>
                <w:szCs w:val="12"/>
              </w:rPr>
            </w:pPr>
            <w:r w:rsidRPr="00CA369A">
              <w:rPr>
                <w:sz w:val="12"/>
                <w:szCs w:val="12"/>
              </w:rPr>
              <w:t>18,58</w:t>
            </w:r>
          </w:p>
        </w:tc>
        <w:tc>
          <w:tcPr>
            <w:tcW w:w="915" w:type="dxa"/>
            <w:shd w:val="clear" w:color="auto" w:fill="auto"/>
            <w:noWrap/>
            <w:hideMark/>
          </w:tcPr>
          <w:p w14:paraId="79B31075" w14:textId="77777777" w:rsidR="004F3BCF" w:rsidRPr="00CA369A" w:rsidRDefault="004F3BCF" w:rsidP="004F3BCF">
            <w:pPr>
              <w:jc w:val="right"/>
              <w:rPr>
                <w:sz w:val="12"/>
                <w:szCs w:val="12"/>
              </w:rPr>
            </w:pPr>
            <w:r w:rsidRPr="00CA369A">
              <w:rPr>
                <w:sz w:val="12"/>
                <w:szCs w:val="12"/>
              </w:rPr>
              <w:t>18,58</w:t>
            </w:r>
          </w:p>
        </w:tc>
        <w:tc>
          <w:tcPr>
            <w:tcW w:w="2552" w:type="dxa"/>
            <w:shd w:val="clear" w:color="auto" w:fill="auto"/>
            <w:hideMark/>
          </w:tcPr>
          <w:p w14:paraId="658B4D17"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C195D79"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6423B6EF" w14:textId="77777777" w:rsidR="004F3BCF" w:rsidRPr="00CA369A" w:rsidRDefault="004F3BCF" w:rsidP="004F3BCF">
            <w:pPr>
              <w:jc w:val="right"/>
              <w:rPr>
                <w:sz w:val="12"/>
                <w:szCs w:val="12"/>
              </w:rPr>
            </w:pPr>
            <w:r w:rsidRPr="00CA369A">
              <w:rPr>
                <w:sz w:val="12"/>
                <w:szCs w:val="12"/>
              </w:rPr>
              <w:t>0,00%</w:t>
            </w:r>
          </w:p>
        </w:tc>
      </w:tr>
      <w:tr w:rsidR="004F3BCF" w:rsidRPr="00CA369A" w14:paraId="1F04BBF5" w14:textId="77777777" w:rsidTr="004F3BCF">
        <w:trPr>
          <w:trHeight w:val="312"/>
        </w:trPr>
        <w:tc>
          <w:tcPr>
            <w:tcW w:w="576" w:type="dxa"/>
            <w:shd w:val="clear" w:color="auto" w:fill="auto"/>
            <w:noWrap/>
            <w:hideMark/>
          </w:tcPr>
          <w:p w14:paraId="7D862745" w14:textId="77777777" w:rsidR="004F3BCF" w:rsidRPr="00CA369A" w:rsidRDefault="004F3BCF" w:rsidP="004F3BCF">
            <w:pPr>
              <w:jc w:val="center"/>
              <w:rPr>
                <w:i/>
                <w:iCs/>
                <w:sz w:val="12"/>
                <w:szCs w:val="12"/>
              </w:rPr>
            </w:pPr>
            <w:r w:rsidRPr="00CA369A">
              <w:rPr>
                <w:i/>
                <w:iCs/>
                <w:sz w:val="12"/>
                <w:szCs w:val="12"/>
              </w:rPr>
              <w:t> </w:t>
            </w:r>
          </w:p>
        </w:tc>
        <w:tc>
          <w:tcPr>
            <w:tcW w:w="1971" w:type="dxa"/>
            <w:shd w:val="clear" w:color="auto" w:fill="auto"/>
            <w:hideMark/>
          </w:tcPr>
          <w:p w14:paraId="1E9D7E13" w14:textId="77777777" w:rsidR="004F3BCF" w:rsidRPr="00CA369A" w:rsidRDefault="004F3BCF" w:rsidP="004F3BCF">
            <w:pPr>
              <w:jc w:val="right"/>
              <w:rPr>
                <w:i/>
                <w:iCs/>
                <w:sz w:val="12"/>
                <w:szCs w:val="12"/>
              </w:rPr>
            </w:pPr>
            <w:r w:rsidRPr="00CA369A">
              <w:rPr>
                <w:i/>
                <w:iCs/>
                <w:sz w:val="12"/>
                <w:szCs w:val="12"/>
              </w:rPr>
              <w:t>Средняя заработная плата</w:t>
            </w:r>
          </w:p>
        </w:tc>
        <w:tc>
          <w:tcPr>
            <w:tcW w:w="744" w:type="dxa"/>
            <w:shd w:val="clear" w:color="auto" w:fill="auto"/>
            <w:noWrap/>
            <w:hideMark/>
          </w:tcPr>
          <w:p w14:paraId="1AFA6A0F" w14:textId="77777777" w:rsidR="004F3BCF" w:rsidRPr="00CA369A" w:rsidRDefault="004F3BCF" w:rsidP="004F3BCF">
            <w:pPr>
              <w:jc w:val="center"/>
              <w:rPr>
                <w:i/>
                <w:iCs/>
                <w:sz w:val="12"/>
                <w:szCs w:val="12"/>
              </w:rPr>
            </w:pPr>
            <w:r w:rsidRPr="00CA369A">
              <w:rPr>
                <w:i/>
                <w:iCs/>
                <w:sz w:val="12"/>
                <w:szCs w:val="12"/>
              </w:rPr>
              <w:t>руб./                                                    чел. в мес.</w:t>
            </w:r>
          </w:p>
        </w:tc>
        <w:tc>
          <w:tcPr>
            <w:tcW w:w="845" w:type="dxa"/>
            <w:shd w:val="clear" w:color="auto" w:fill="auto"/>
            <w:noWrap/>
            <w:hideMark/>
          </w:tcPr>
          <w:p w14:paraId="13C37C0C" w14:textId="77777777" w:rsidR="004F3BCF" w:rsidRPr="00CA369A" w:rsidRDefault="004F3BCF" w:rsidP="004F3BCF">
            <w:pPr>
              <w:jc w:val="right"/>
              <w:rPr>
                <w:i/>
                <w:iCs/>
                <w:sz w:val="12"/>
                <w:szCs w:val="12"/>
              </w:rPr>
            </w:pPr>
            <w:r w:rsidRPr="00CA369A">
              <w:rPr>
                <w:i/>
                <w:iCs/>
                <w:sz w:val="12"/>
                <w:szCs w:val="12"/>
              </w:rPr>
              <w:t>37 756,50</w:t>
            </w:r>
          </w:p>
        </w:tc>
        <w:tc>
          <w:tcPr>
            <w:tcW w:w="915" w:type="dxa"/>
            <w:shd w:val="clear" w:color="auto" w:fill="auto"/>
            <w:noWrap/>
            <w:hideMark/>
          </w:tcPr>
          <w:p w14:paraId="4D7A8D7C" w14:textId="77777777" w:rsidR="004F3BCF" w:rsidRPr="00CA369A" w:rsidRDefault="004F3BCF" w:rsidP="004F3BCF">
            <w:pPr>
              <w:jc w:val="right"/>
              <w:rPr>
                <w:i/>
                <w:iCs/>
                <w:sz w:val="12"/>
                <w:szCs w:val="12"/>
              </w:rPr>
            </w:pPr>
            <w:r w:rsidRPr="00CA369A">
              <w:rPr>
                <w:i/>
                <w:iCs/>
                <w:sz w:val="12"/>
                <w:szCs w:val="12"/>
              </w:rPr>
              <w:t>42 418,33</w:t>
            </w:r>
          </w:p>
        </w:tc>
        <w:tc>
          <w:tcPr>
            <w:tcW w:w="915" w:type="dxa"/>
            <w:shd w:val="clear" w:color="auto" w:fill="auto"/>
            <w:noWrap/>
            <w:hideMark/>
          </w:tcPr>
          <w:p w14:paraId="71929F91" w14:textId="77777777" w:rsidR="004F3BCF" w:rsidRPr="00CA369A" w:rsidRDefault="004F3BCF" w:rsidP="004F3BCF">
            <w:pPr>
              <w:jc w:val="right"/>
              <w:rPr>
                <w:i/>
                <w:iCs/>
                <w:sz w:val="12"/>
                <w:szCs w:val="12"/>
              </w:rPr>
            </w:pPr>
            <w:r w:rsidRPr="00CA369A">
              <w:rPr>
                <w:i/>
                <w:iCs/>
                <w:sz w:val="12"/>
                <w:szCs w:val="12"/>
              </w:rPr>
              <w:t>38 427,09</w:t>
            </w:r>
          </w:p>
        </w:tc>
        <w:tc>
          <w:tcPr>
            <w:tcW w:w="2552" w:type="dxa"/>
            <w:shd w:val="clear" w:color="auto" w:fill="auto"/>
            <w:hideMark/>
          </w:tcPr>
          <w:p w14:paraId="21006F7E"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8C20B51" w14:textId="77777777" w:rsidR="004F3BCF" w:rsidRPr="00CA369A" w:rsidRDefault="004F3BCF" w:rsidP="004F3BCF">
            <w:pPr>
              <w:jc w:val="right"/>
              <w:rPr>
                <w:i/>
                <w:iCs/>
                <w:sz w:val="12"/>
                <w:szCs w:val="12"/>
              </w:rPr>
            </w:pPr>
            <w:r w:rsidRPr="00CA369A">
              <w:rPr>
                <w:i/>
                <w:iCs/>
                <w:sz w:val="12"/>
                <w:szCs w:val="12"/>
              </w:rPr>
              <w:t>-3 991,24</w:t>
            </w:r>
          </w:p>
        </w:tc>
        <w:tc>
          <w:tcPr>
            <w:tcW w:w="708" w:type="dxa"/>
            <w:shd w:val="clear" w:color="auto" w:fill="auto"/>
            <w:noWrap/>
            <w:hideMark/>
          </w:tcPr>
          <w:p w14:paraId="3738F466" w14:textId="77777777" w:rsidR="004F3BCF" w:rsidRPr="00CA369A" w:rsidRDefault="004F3BCF" w:rsidP="004F3BCF">
            <w:pPr>
              <w:jc w:val="right"/>
              <w:rPr>
                <w:i/>
                <w:iCs/>
                <w:sz w:val="12"/>
                <w:szCs w:val="12"/>
              </w:rPr>
            </w:pPr>
            <w:r w:rsidRPr="00CA369A">
              <w:rPr>
                <w:i/>
                <w:iCs/>
                <w:sz w:val="12"/>
                <w:szCs w:val="12"/>
              </w:rPr>
              <w:t>0,02</w:t>
            </w:r>
          </w:p>
        </w:tc>
      </w:tr>
      <w:tr w:rsidR="004F3BCF" w:rsidRPr="00CA369A" w14:paraId="5679BDD9" w14:textId="77777777" w:rsidTr="004F3BCF">
        <w:trPr>
          <w:trHeight w:val="312"/>
        </w:trPr>
        <w:tc>
          <w:tcPr>
            <w:tcW w:w="576" w:type="dxa"/>
            <w:shd w:val="clear" w:color="auto" w:fill="auto"/>
            <w:noWrap/>
            <w:hideMark/>
          </w:tcPr>
          <w:p w14:paraId="13AB63BF" w14:textId="77777777" w:rsidR="004F3BCF" w:rsidRPr="00CA369A" w:rsidRDefault="004F3BCF" w:rsidP="004F3BCF">
            <w:pPr>
              <w:jc w:val="center"/>
              <w:rPr>
                <w:sz w:val="12"/>
                <w:szCs w:val="12"/>
              </w:rPr>
            </w:pPr>
            <w:r w:rsidRPr="00CA369A">
              <w:rPr>
                <w:sz w:val="12"/>
                <w:szCs w:val="12"/>
              </w:rPr>
              <w:t>1.3.</w:t>
            </w:r>
          </w:p>
        </w:tc>
        <w:tc>
          <w:tcPr>
            <w:tcW w:w="1971" w:type="dxa"/>
            <w:shd w:val="clear" w:color="auto" w:fill="auto"/>
            <w:hideMark/>
          </w:tcPr>
          <w:p w14:paraId="311E63A4" w14:textId="77777777" w:rsidR="004F3BCF" w:rsidRPr="00CA369A" w:rsidRDefault="004F3BCF" w:rsidP="004F3BCF">
            <w:pPr>
              <w:rPr>
                <w:sz w:val="12"/>
                <w:szCs w:val="12"/>
              </w:rPr>
            </w:pPr>
            <w:r w:rsidRPr="00CA369A">
              <w:rPr>
                <w:sz w:val="12"/>
                <w:szCs w:val="12"/>
              </w:rPr>
              <w:t>Прочие расходы, всего, в том числе:</w:t>
            </w:r>
          </w:p>
        </w:tc>
        <w:tc>
          <w:tcPr>
            <w:tcW w:w="744" w:type="dxa"/>
            <w:shd w:val="clear" w:color="auto" w:fill="auto"/>
            <w:noWrap/>
            <w:hideMark/>
          </w:tcPr>
          <w:p w14:paraId="75E14877"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5EA5FEC8" w14:textId="77777777" w:rsidR="004F3BCF" w:rsidRPr="00CA369A" w:rsidRDefault="004F3BCF" w:rsidP="004F3BCF">
            <w:pPr>
              <w:jc w:val="right"/>
              <w:rPr>
                <w:sz w:val="12"/>
                <w:szCs w:val="12"/>
              </w:rPr>
            </w:pPr>
            <w:r w:rsidRPr="00CA369A">
              <w:rPr>
                <w:sz w:val="12"/>
                <w:szCs w:val="12"/>
              </w:rPr>
              <w:t>1 467,29</w:t>
            </w:r>
          </w:p>
        </w:tc>
        <w:tc>
          <w:tcPr>
            <w:tcW w:w="915" w:type="dxa"/>
            <w:shd w:val="clear" w:color="auto" w:fill="auto"/>
            <w:noWrap/>
            <w:hideMark/>
          </w:tcPr>
          <w:p w14:paraId="212C1ABF" w14:textId="77777777" w:rsidR="004F3BCF" w:rsidRPr="00CA369A" w:rsidRDefault="004F3BCF" w:rsidP="004F3BCF">
            <w:pPr>
              <w:jc w:val="right"/>
              <w:rPr>
                <w:sz w:val="12"/>
                <w:szCs w:val="12"/>
              </w:rPr>
            </w:pPr>
            <w:r w:rsidRPr="00CA369A">
              <w:rPr>
                <w:sz w:val="12"/>
                <w:szCs w:val="12"/>
              </w:rPr>
              <w:t>1 648,47</w:t>
            </w:r>
          </w:p>
        </w:tc>
        <w:tc>
          <w:tcPr>
            <w:tcW w:w="915" w:type="dxa"/>
            <w:shd w:val="clear" w:color="auto" w:fill="auto"/>
            <w:noWrap/>
            <w:hideMark/>
          </w:tcPr>
          <w:p w14:paraId="340ACDEE" w14:textId="77777777" w:rsidR="004F3BCF" w:rsidRPr="00CA369A" w:rsidRDefault="004F3BCF" w:rsidP="004F3BCF">
            <w:pPr>
              <w:jc w:val="right"/>
              <w:rPr>
                <w:sz w:val="12"/>
                <w:szCs w:val="12"/>
              </w:rPr>
            </w:pPr>
            <w:r w:rsidRPr="00CA369A">
              <w:rPr>
                <w:sz w:val="12"/>
                <w:szCs w:val="12"/>
              </w:rPr>
              <w:t>1 493,35</w:t>
            </w:r>
          </w:p>
        </w:tc>
        <w:tc>
          <w:tcPr>
            <w:tcW w:w="2552" w:type="dxa"/>
            <w:shd w:val="clear" w:color="auto" w:fill="auto"/>
            <w:hideMark/>
          </w:tcPr>
          <w:p w14:paraId="1D8AF450"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76CB5429" w14:textId="77777777" w:rsidR="004F3BCF" w:rsidRPr="00CA369A" w:rsidRDefault="004F3BCF" w:rsidP="004F3BCF">
            <w:pPr>
              <w:jc w:val="right"/>
              <w:rPr>
                <w:sz w:val="12"/>
                <w:szCs w:val="12"/>
              </w:rPr>
            </w:pPr>
            <w:r w:rsidRPr="00CA369A">
              <w:rPr>
                <w:sz w:val="12"/>
                <w:szCs w:val="12"/>
              </w:rPr>
              <w:t>-155,12</w:t>
            </w:r>
          </w:p>
        </w:tc>
        <w:tc>
          <w:tcPr>
            <w:tcW w:w="708" w:type="dxa"/>
            <w:shd w:val="clear" w:color="auto" w:fill="auto"/>
            <w:noWrap/>
            <w:hideMark/>
          </w:tcPr>
          <w:p w14:paraId="7168A473" w14:textId="77777777" w:rsidR="004F3BCF" w:rsidRPr="00CA369A" w:rsidRDefault="004F3BCF" w:rsidP="004F3BCF">
            <w:pPr>
              <w:jc w:val="right"/>
              <w:rPr>
                <w:sz w:val="12"/>
                <w:szCs w:val="12"/>
              </w:rPr>
            </w:pPr>
            <w:r w:rsidRPr="00CA369A">
              <w:rPr>
                <w:sz w:val="12"/>
                <w:szCs w:val="12"/>
              </w:rPr>
              <w:t>1,78%</w:t>
            </w:r>
          </w:p>
        </w:tc>
      </w:tr>
      <w:tr w:rsidR="004F3BCF" w:rsidRPr="00CA369A" w14:paraId="29B6C9FE" w14:textId="77777777" w:rsidTr="004F3BCF">
        <w:trPr>
          <w:trHeight w:val="312"/>
        </w:trPr>
        <w:tc>
          <w:tcPr>
            <w:tcW w:w="576" w:type="dxa"/>
            <w:shd w:val="clear" w:color="auto" w:fill="auto"/>
            <w:noWrap/>
            <w:hideMark/>
          </w:tcPr>
          <w:p w14:paraId="1775013B" w14:textId="77777777" w:rsidR="004F3BCF" w:rsidRPr="00CA369A" w:rsidRDefault="004F3BCF" w:rsidP="004F3BCF">
            <w:pPr>
              <w:jc w:val="center"/>
              <w:rPr>
                <w:i/>
                <w:iCs/>
                <w:sz w:val="12"/>
                <w:szCs w:val="12"/>
              </w:rPr>
            </w:pPr>
            <w:r w:rsidRPr="00CA369A">
              <w:rPr>
                <w:i/>
                <w:iCs/>
                <w:sz w:val="12"/>
                <w:szCs w:val="12"/>
              </w:rPr>
              <w:t>1.3.1.</w:t>
            </w:r>
          </w:p>
        </w:tc>
        <w:tc>
          <w:tcPr>
            <w:tcW w:w="1971" w:type="dxa"/>
            <w:shd w:val="clear" w:color="auto" w:fill="auto"/>
            <w:hideMark/>
          </w:tcPr>
          <w:p w14:paraId="7EBCEE46" w14:textId="77777777" w:rsidR="004F3BCF" w:rsidRPr="00CA369A" w:rsidRDefault="004F3BCF" w:rsidP="004F3BCF">
            <w:pPr>
              <w:rPr>
                <w:i/>
                <w:iCs/>
                <w:sz w:val="12"/>
                <w:szCs w:val="12"/>
              </w:rPr>
            </w:pPr>
            <w:r w:rsidRPr="00CA369A">
              <w:rPr>
                <w:i/>
                <w:iCs/>
                <w:sz w:val="12"/>
                <w:szCs w:val="12"/>
              </w:rPr>
              <w:t>Ремонт основных фондов</w:t>
            </w:r>
          </w:p>
        </w:tc>
        <w:tc>
          <w:tcPr>
            <w:tcW w:w="744" w:type="dxa"/>
            <w:shd w:val="clear" w:color="auto" w:fill="auto"/>
            <w:noWrap/>
            <w:hideMark/>
          </w:tcPr>
          <w:p w14:paraId="310DFC53"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0095D09A"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0E704C43"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052A4F2E"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432C5677"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16FDDEA6"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24534625" w14:textId="77777777" w:rsidR="004F3BCF" w:rsidRPr="00CA369A" w:rsidRDefault="004F3BCF" w:rsidP="004F3BCF">
            <w:pPr>
              <w:jc w:val="right"/>
              <w:rPr>
                <w:sz w:val="12"/>
                <w:szCs w:val="12"/>
              </w:rPr>
            </w:pPr>
            <w:r w:rsidRPr="00CA369A">
              <w:rPr>
                <w:sz w:val="12"/>
                <w:szCs w:val="12"/>
              </w:rPr>
              <w:t>0,00%</w:t>
            </w:r>
          </w:p>
        </w:tc>
      </w:tr>
      <w:tr w:rsidR="004F3BCF" w:rsidRPr="00CA369A" w14:paraId="710E3A11" w14:textId="77777777" w:rsidTr="004F3BCF">
        <w:trPr>
          <w:trHeight w:val="373"/>
        </w:trPr>
        <w:tc>
          <w:tcPr>
            <w:tcW w:w="576" w:type="dxa"/>
            <w:shd w:val="clear" w:color="auto" w:fill="auto"/>
            <w:noWrap/>
            <w:hideMark/>
          </w:tcPr>
          <w:p w14:paraId="646FD2DD" w14:textId="77777777" w:rsidR="004F3BCF" w:rsidRPr="00CA369A" w:rsidRDefault="004F3BCF" w:rsidP="004F3BCF">
            <w:pPr>
              <w:jc w:val="center"/>
              <w:rPr>
                <w:i/>
                <w:iCs/>
                <w:sz w:val="12"/>
                <w:szCs w:val="12"/>
              </w:rPr>
            </w:pPr>
            <w:r w:rsidRPr="00CA369A">
              <w:rPr>
                <w:i/>
                <w:iCs/>
                <w:sz w:val="12"/>
                <w:szCs w:val="12"/>
              </w:rPr>
              <w:t>1.3.2.</w:t>
            </w:r>
          </w:p>
        </w:tc>
        <w:tc>
          <w:tcPr>
            <w:tcW w:w="1971" w:type="dxa"/>
            <w:shd w:val="clear" w:color="auto" w:fill="auto"/>
            <w:hideMark/>
          </w:tcPr>
          <w:p w14:paraId="30F94DF7" w14:textId="77777777" w:rsidR="004F3BCF" w:rsidRPr="00CA369A" w:rsidRDefault="004F3BCF" w:rsidP="004F3BCF">
            <w:pPr>
              <w:rPr>
                <w:i/>
                <w:iCs/>
                <w:sz w:val="12"/>
                <w:szCs w:val="12"/>
              </w:rPr>
            </w:pPr>
            <w:r w:rsidRPr="00CA369A">
              <w:rPr>
                <w:i/>
                <w:iCs/>
                <w:sz w:val="12"/>
                <w:szCs w:val="12"/>
              </w:rPr>
              <w:t>Оплата работ и услуг сторонних организаций</w:t>
            </w:r>
          </w:p>
        </w:tc>
        <w:tc>
          <w:tcPr>
            <w:tcW w:w="744" w:type="dxa"/>
            <w:shd w:val="clear" w:color="auto" w:fill="auto"/>
            <w:noWrap/>
            <w:hideMark/>
          </w:tcPr>
          <w:p w14:paraId="6730C2DC"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54B072B9" w14:textId="77777777" w:rsidR="004F3BCF" w:rsidRPr="00CA369A" w:rsidRDefault="004F3BCF" w:rsidP="004F3BCF">
            <w:pPr>
              <w:jc w:val="right"/>
              <w:rPr>
                <w:i/>
                <w:iCs/>
                <w:sz w:val="12"/>
                <w:szCs w:val="12"/>
              </w:rPr>
            </w:pPr>
            <w:r w:rsidRPr="00CA369A">
              <w:rPr>
                <w:i/>
                <w:iCs/>
                <w:sz w:val="12"/>
                <w:szCs w:val="12"/>
              </w:rPr>
              <w:t>745,88</w:t>
            </w:r>
          </w:p>
        </w:tc>
        <w:tc>
          <w:tcPr>
            <w:tcW w:w="915" w:type="dxa"/>
            <w:shd w:val="clear" w:color="auto" w:fill="auto"/>
            <w:noWrap/>
            <w:hideMark/>
          </w:tcPr>
          <w:p w14:paraId="102E0644" w14:textId="77777777" w:rsidR="004F3BCF" w:rsidRPr="00CA369A" w:rsidRDefault="004F3BCF" w:rsidP="004F3BCF">
            <w:pPr>
              <w:jc w:val="right"/>
              <w:rPr>
                <w:i/>
                <w:iCs/>
                <w:sz w:val="12"/>
                <w:szCs w:val="12"/>
              </w:rPr>
            </w:pPr>
            <w:r w:rsidRPr="00CA369A">
              <w:rPr>
                <w:i/>
                <w:iCs/>
                <w:sz w:val="12"/>
                <w:szCs w:val="12"/>
              </w:rPr>
              <w:t>837,97</w:t>
            </w:r>
          </w:p>
        </w:tc>
        <w:tc>
          <w:tcPr>
            <w:tcW w:w="915" w:type="dxa"/>
            <w:shd w:val="clear" w:color="auto" w:fill="auto"/>
            <w:noWrap/>
            <w:hideMark/>
          </w:tcPr>
          <w:p w14:paraId="50B31720" w14:textId="77777777" w:rsidR="004F3BCF" w:rsidRPr="00CA369A" w:rsidRDefault="004F3BCF" w:rsidP="004F3BCF">
            <w:pPr>
              <w:jc w:val="right"/>
              <w:rPr>
                <w:i/>
                <w:iCs/>
                <w:sz w:val="12"/>
                <w:szCs w:val="12"/>
              </w:rPr>
            </w:pPr>
            <w:r w:rsidRPr="00CA369A">
              <w:rPr>
                <w:i/>
                <w:iCs/>
                <w:sz w:val="12"/>
                <w:szCs w:val="12"/>
              </w:rPr>
              <w:t>759,13</w:t>
            </w:r>
          </w:p>
        </w:tc>
        <w:tc>
          <w:tcPr>
            <w:tcW w:w="2552" w:type="dxa"/>
            <w:shd w:val="clear" w:color="auto" w:fill="auto"/>
            <w:hideMark/>
          </w:tcPr>
          <w:p w14:paraId="018AF7DA"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4B5315C6" w14:textId="77777777" w:rsidR="004F3BCF" w:rsidRPr="00CA369A" w:rsidRDefault="004F3BCF" w:rsidP="004F3BCF">
            <w:pPr>
              <w:jc w:val="right"/>
              <w:rPr>
                <w:i/>
                <w:iCs/>
                <w:sz w:val="12"/>
                <w:szCs w:val="12"/>
              </w:rPr>
            </w:pPr>
            <w:r w:rsidRPr="00CA369A">
              <w:rPr>
                <w:i/>
                <w:iCs/>
                <w:sz w:val="12"/>
                <w:szCs w:val="12"/>
              </w:rPr>
              <w:t>-78,84</w:t>
            </w:r>
          </w:p>
        </w:tc>
        <w:tc>
          <w:tcPr>
            <w:tcW w:w="708" w:type="dxa"/>
            <w:shd w:val="clear" w:color="auto" w:fill="auto"/>
            <w:noWrap/>
            <w:hideMark/>
          </w:tcPr>
          <w:p w14:paraId="4D7733E2" w14:textId="77777777" w:rsidR="004F3BCF" w:rsidRPr="00CA369A" w:rsidRDefault="004F3BCF" w:rsidP="004F3BCF">
            <w:pPr>
              <w:jc w:val="right"/>
              <w:rPr>
                <w:i/>
                <w:iCs/>
                <w:sz w:val="12"/>
                <w:szCs w:val="12"/>
              </w:rPr>
            </w:pPr>
            <w:r w:rsidRPr="00CA369A">
              <w:rPr>
                <w:i/>
                <w:iCs/>
                <w:sz w:val="12"/>
                <w:szCs w:val="12"/>
              </w:rPr>
              <w:t>100,00%</w:t>
            </w:r>
          </w:p>
        </w:tc>
      </w:tr>
      <w:tr w:rsidR="004F3BCF" w:rsidRPr="00CA369A" w14:paraId="7E87715C" w14:textId="77777777" w:rsidTr="004F3BCF">
        <w:trPr>
          <w:trHeight w:val="312"/>
        </w:trPr>
        <w:tc>
          <w:tcPr>
            <w:tcW w:w="576" w:type="dxa"/>
            <w:shd w:val="clear" w:color="auto" w:fill="auto"/>
            <w:noWrap/>
            <w:hideMark/>
          </w:tcPr>
          <w:p w14:paraId="49D69DA1" w14:textId="77777777" w:rsidR="004F3BCF" w:rsidRPr="00CA369A" w:rsidRDefault="004F3BCF" w:rsidP="004F3BCF">
            <w:pPr>
              <w:jc w:val="center"/>
              <w:rPr>
                <w:sz w:val="12"/>
                <w:szCs w:val="12"/>
              </w:rPr>
            </w:pPr>
            <w:r w:rsidRPr="00CA369A">
              <w:rPr>
                <w:sz w:val="12"/>
                <w:szCs w:val="12"/>
              </w:rPr>
              <w:t>1.3.2.1.</w:t>
            </w:r>
          </w:p>
        </w:tc>
        <w:tc>
          <w:tcPr>
            <w:tcW w:w="1971" w:type="dxa"/>
            <w:shd w:val="clear" w:color="auto" w:fill="auto"/>
            <w:hideMark/>
          </w:tcPr>
          <w:p w14:paraId="496A0247" w14:textId="77777777" w:rsidR="004F3BCF" w:rsidRPr="00CA369A" w:rsidRDefault="004F3BCF" w:rsidP="004F3BCF">
            <w:pPr>
              <w:jc w:val="right"/>
              <w:rPr>
                <w:sz w:val="12"/>
                <w:szCs w:val="12"/>
              </w:rPr>
            </w:pPr>
            <w:r w:rsidRPr="00CA369A">
              <w:rPr>
                <w:sz w:val="12"/>
                <w:szCs w:val="12"/>
              </w:rPr>
              <w:t>Услуги связи</w:t>
            </w:r>
          </w:p>
        </w:tc>
        <w:tc>
          <w:tcPr>
            <w:tcW w:w="744" w:type="dxa"/>
            <w:shd w:val="clear" w:color="auto" w:fill="auto"/>
            <w:noWrap/>
            <w:hideMark/>
          </w:tcPr>
          <w:p w14:paraId="02E64101"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5658635B" w14:textId="77777777" w:rsidR="004F3BCF" w:rsidRPr="00CA369A" w:rsidRDefault="004F3BCF" w:rsidP="004F3BCF">
            <w:pPr>
              <w:jc w:val="right"/>
              <w:rPr>
                <w:sz w:val="12"/>
                <w:szCs w:val="12"/>
              </w:rPr>
            </w:pPr>
            <w:r w:rsidRPr="00CA369A">
              <w:rPr>
                <w:sz w:val="12"/>
                <w:szCs w:val="12"/>
              </w:rPr>
              <w:t>31,35</w:t>
            </w:r>
          </w:p>
        </w:tc>
        <w:tc>
          <w:tcPr>
            <w:tcW w:w="915" w:type="dxa"/>
            <w:shd w:val="clear" w:color="auto" w:fill="auto"/>
            <w:noWrap/>
            <w:hideMark/>
          </w:tcPr>
          <w:p w14:paraId="17E88968" w14:textId="77777777" w:rsidR="004F3BCF" w:rsidRPr="00CA369A" w:rsidRDefault="004F3BCF" w:rsidP="004F3BCF">
            <w:pPr>
              <w:jc w:val="right"/>
              <w:rPr>
                <w:sz w:val="12"/>
                <w:szCs w:val="12"/>
              </w:rPr>
            </w:pPr>
            <w:r w:rsidRPr="00CA369A">
              <w:rPr>
                <w:sz w:val="12"/>
                <w:szCs w:val="12"/>
              </w:rPr>
              <w:t>35,22</w:t>
            </w:r>
          </w:p>
        </w:tc>
        <w:tc>
          <w:tcPr>
            <w:tcW w:w="915" w:type="dxa"/>
            <w:shd w:val="clear" w:color="auto" w:fill="auto"/>
            <w:noWrap/>
            <w:hideMark/>
          </w:tcPr>
          <w:p w14:paraId="4EEC221D" w14:textId="77777777" w:rsidR="004F3BCF" w:rsidRPr="00CA369A" w:rsidRDefault="004F3BCF" w:rsidP="004F3BCF">
            <w:pPr>
              <w:jc w:val="right"/>
              <w:rPr>
                <w:sz w:val="12"/>
                <w:szCs w:val="12"/>
              </w:rPr>
            </w:pPr>
            <w:r w:rsidRPr="00CA369A">
              <w:rPr>
                <w:sz w:val="12"/>
                <w:szCs w:val="12"/>
              </w:rPr>
              <w:t>31,91</w:t>
            </w:r>
          </w:p>
        </w:tc>
        <w:tc>
          <w:tcPr>
            <w:tcW w:w="2552" w:type="dxa"/>
            <w:shd w:val="clear" w:color="auto" w:fill="auto"/>
            <w:hideMark/>
          </w:tcPr>
          <w:p w14:paraId="53E58960"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7D415B9" w14:textId="77777777" w:rsidR="004F3BCF" w:rsidRPr="00CA369A" w:rsidRDefault="004F3BCF" w:rsidP="004F3BCF">
            <w:pPr>
              <w:jc w:val="right"/>
              <w:rPr>
                <w:sz w:val="12"/>
                <w:szCs w:val="12"/>
              </w:rPr>
            </w:pPr>
            <w:r w:rsidRPr="00CA369A">
              <w:rPr>
                <w:sz w:val="12"/>
                <w:szCs w:val="12"/>
              </w:rPr>
              <w:t>-3,31</w:t>
            </w:r>
          </w:p>
        </w:tc>
        <w:tc>
          <w:tcPr>
            <w:tcW w:w="708" w:type="dxa"/>
            <w:shd w:val="clear" w:color="auto" w:fill="auto"/>
            <w:noWrap/>
            <w:hideMark/>
          </w:tcPr>
          <w:p w14:paraId="0E5218A0" w14:textId="77777777" w:rsidR="004F3BCF" w:rsidRPr="00CA369A" w:rsidRDefault="004F3BCF" w:rsidP="004F3BCF">
            <w:pPr>
              <w:jc w:val="right"/>
              <w:rPr>
                <w:sz w:val="12"/>
                <w:szCs w:val="12"/>
              </w:rPr>
            </w:pPr>
            <w:r w:rsidRPr="00CA369A">
              <w:rPr>
                <w:sz w:val="12"/>
                <w:szCs w:val="12"/>
              </w:rPr>
              <w:t>100,00%</w:t>
            </w:r>
          </w:p>
        </w:tc>
      </w:tr>
      <w:tr w:rsidR="004F3BCF" w:rsidRPr="00CA369A" w14:paraId="048EBC03" w14:textId="77777777" w:rsidTr="004F3BCF">
        <w:trPr>
          <w:trHeight w:val="525"/>
        </w:trPr>
        <w:tc>
          <w:tcPr>
            <w:tcW w:w="576" w:type="dxa"/>
            <w:shd w:val="clear" w:color="auto" w:fill="auto"/>
            <w:noWrap/>
            <w:hideMark/>
          </w:tcPr>
          <w:p w14:paraId="2D14E251" w14:textId="77777777" w:rsidR="004F3BCF" w:rsidRPr="00CA369A" w:rsidRDefault="004F3BCF" w:rsidP="004F3BCF">
            <w:pPr>
              <w:jc w:val="center"/>
              <w:rPr>
                <w:sz w:val="12"/>
                <w:szCs w:val="12"/>
              </w:rPr>
            </w:pPr>
            <w:r w:rsidRPr="00CA369A">
              <w:rPr>
                <w:sz w:val="12"/>
                <w:szCs w:val="12"/>
              </w:rPr>
              <w:t>1.3.2.2.</w:t>
            </w:r>
          </w:p>
        </w:tc>
        <w:tc>
          <w:tcPr>
            <w:tcW w:w="1971" w:type="dxa"/>
            <w:shd w:val="clear" w:color="auto" w:fill="auto"/>
            <w:hideMark/>
          </w:tcPr>
          <w:p w14:paraId="153AF5B3" w14:textId="77777777" w:rsidR="004F3BCF" w:rsidRPr="00CA369A" w:rsidRDefault="004F3BCF" w:rsidP="004F3BCF">
            <w:pPr>
              <w:jc w:val="right"/>
              <w:rPr>
                <w:sz w:val="12"/>
                <w:szCs w:val="12"/>
              </w:rPr>
            </w:pPr>
            <w:r w:rsidRPr="00CA369A">
              <w:rPr>
                <w:sz w:val="12"/>
                <w:szCs w:val="12"/>
              </w:rPr>
              <w:t>Расходы на услуги вневедомственной охраны и коммунального хозяйства</w:t>
            </w:r>
          </w:p>
        </w:tc>
        <w:tc>
          <w:tcPr>
            <w:tcW w:w="744" w:type="dxa"/>
            <w:shd w:val="clear" w:color="auto" w:fill="auto"/>
            <w:noWrap/>
            <w:hideMark/>
          </w:tcPr>
          <w:p w14:paraId="11F09751"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55E9B63F" w14:textId="77777777" w:rsidR="004F3BCF" w:rsidRPr="00CA369A" w:rsidRDefault="004F3BCF" w:rsidP="004F3BCF">
            <w:pPr>
              <w:jc w:val="right"/>
              <w:rPr>
                <w:sz w:val="12"/>
                <w:szCs w:val="12"/>
              </w:rPr>
            </w:pPr>
            <w:r w:rsidRPr="00CA369A">
              <w:rPr>
                <w:sz w:val="12"/>
                <w:szCs w:val="12"/>
              </w:rPr>
              <w:t>697,29</w:t>
            </w:r>
          </w:p>
        </w:tc>
        <w:tc>
          <w:tcPr>
            <w:tcW w:w="915" w:type="dxa"/>
            <w:shd w:val="clear" w:color="auto" w:fill="auto"/>
            <w:noWrap/>
            <w:hideMark/>
          </w:tcPr>
          <w:p w14:paraId="02017518" w14:textId="77777777" w:rsidR="004F3BCF" w:rsidRPr="00CA369A" w:rsidRDefault="004F3BCF" w:rsidP="004F3BCF">
            <w:pPr>
              <w:jc w:val="right"/>
              <w:rPr>
                <w:sz w:val="12"/>
                <w:szCs w:val="12"/>
              </w:rPr>
            </w:pPr>
            <w:r w:rsidRPr="00CA369A">
              <w:rPr>
                <w:sz w:val="12"/>
                <w:szCs w:val="12"/>
              </w:rPr>
              <w:t>783,39</w:t>
            </w:r>
          </w:p>
        </w:tc>
        <w:tc>
          <w:tcPr>
            <w:tcW w:w="915" w:type="dxa"/>
            <w:shd w:val="clear" w:color="auto" w:fill="auto"/>
            <w:noWrap/>
            <w:hideMark/>
          </w:tcPr>
          <w:p w14:paraId="0CF5C3E8" w14:textId="77777777" w:rsidR="004F3BCF" w:rsidRPr="00CA369A" w:rsidRDefault="004F3BCF" w:rsidP="004F3BCF">
            <w:pPr>
              <w:jc w:val="right"/>
              <w:rPr>
                <w:sz w:val="12"/>
                <w:szCs w:val="12"/>
              </w:rPr>
            </w:pPr>
            <w:r w:rsidRPr="00CA369A">
              <w:rPr>
                <w:sz w:val="12"/>
                <w:szCs w:val="12"/>
              </w:rPr>
              <w:t>709,67</w:t>
            </w:r>
          </w:p>
        </w:tc>
        <w:tc>
          <w:tcPr>
            <w:tcW w:w="2552" w:type="dxa"/>
            <w:shd w:val="clear" w:color="auto" w:fill="auto"/>
            <w:hideMark/>
          </w:tcPr>
          <w:p w14:paraId="4B6958E0"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3835FAF" w14:textId="77777777" w:rsidR="004F3BCF" w:rsidRPr="00CA369A" w:rsidRDefault="004F3BCF" w:rsidP="004F3BCF">
            <w:pPr>
              <w:jc w:val="right"/>
              <w:rPr>
                <w:sz w:val="12"/>
                <w:szCs w:val="12"/>
              </w:rPr>
            </w:pPr>
            <w:r w:rsidRPr="00CA369A">
              <w:rPr>
                <w:sz w:val="12"/>
                <w:szCs w:val="12"/>
              </w:rPr>
              <w:t>-73,72</w:t>
            </w:r>
          </w:p>
        </w:tc>
        <w:tc>
          <w:tcPr>
            <w:tcW w:w="708" w:type="dxa"/>
            <w:shd w:val="clear" w:color="auto" w:fill="auto"/>
            <w:noWrap/>
            <w:hideMark/>
          </w:tcPr>
          <w:p w14:paraId="01FA90B9" w14:textId="77777777" w:rsidR="004F3BCF" w:rsidRPr="00CA369A" w:rsidRDefault="004F3BCF" w:rsidP="004F3BCF">
            <w:pPr>
              <w:jc w:val="right"/>
              <w:rPr>
                <w:sz w:val="12"/>
                <w:szCs w:val="12"/>
              </w:rPr>
            </w:pPr>
            <w:r w:rsidRPr="00CA369A">
              <w:rPr>
                <w:sz w:val="12"/>
                <w:szCs w:val="12"/>
              </w:rPr>
              <w:t>100,00%</w:t>
            </w:r>
          </w:p>
        </w:tc>
      </w:tr>
      <w:tr w:rsidR="004F3BCF" w:rsidRPr="00CA369A" w14:paraId="6BA86DD8" w14:textId="77777777" w:rsidTr="004F3BCF">
        <w:trPr>
          <w:trHeight w:val="449"/>
        </w:trPr>
        <w:tc>
          <w:tcPr>
            <w:tcW w:w="576" w:type="dxa"/>
            <w:shd w:val="clear" w:color="auto" w:fill="auto"/>
            <w:noWrap/>
            <w:hideMark/>
          </w:tcPr>
          <w:p w14:paraId="72CF7869" w14:textId="77777777" w:rsidR="004F3BCF" w:rsidRPr="00CA369A" w:rsidRDefault="004F3BCF" w:rsidP="004F3BCF">
            <w:pPr>
              <w:jc w:val="center"/>
              <w:rPr>
                <w:sz w:val="12"/>
                <w:szCs w:val="12"/>
              </w:rPr>
            </w:pPr>
            <w:r w:rsidRPr="00CA369A">
              <w:rPr>
                <w:sz w:val="12"/>
                <w:szCs w:val="12"/>
              </w:rPr>
              <w:t>1.3.2.3.</w:t>
            </w:r>
          </w:p>
        </w:tc>
        <w:tc>
          <w:tcPr>
            <w:tcW w:w="1971" w:type="dxa"/>
            <w:shd w:val="clear" w:color="auto" w:fill="auto"/>
            <w:hideMark/>
          </w:tcPr>
          <w:p w14:paraId="1C4B4342" w14:textId="77777777" w:rsidR="004F3BCF" w:rsidRPr="00CA369A" w:rsidRDefault="004F3BCF" w:rsidP="004F3BCF">
            <w:pPr>
              <w:jc w:val="right"/>
              <w:rPr>
                <w:sz w:val="12"/>
                <w:szCs w:val="12"/>
              </w:rPr>
            </w:pPr>
            <w:r w:rsidRPr="00CA369A">
              <w:rPr>
                <w:sz w:val="12"/>
                <w:szCs w:val="12"/>
              </w:rPr>
              <w:t>Расходы на юридические и информационные услуги</w:t>
            </w:r>
          </w:p>
        </w:tc>
        <w:tc>
          <w:tcPr>
            <w:tcW w:w="744" w:type="dxa"/>
            <w:shd w:val="clear" w:color="auto" w:fill="auto"/>
            <w:noWrap/>
            <w:hideMark/>
          </w:tcPr>
          <w:p w14:paraId="0E5FED8E"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11292B5E"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73717343"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625FC16E"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0E8C8EFA"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4155C385"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123A8FB9" w14:textId="77777777" w:rsidR="004F3BCF" w:rsidRPr="00CA369A" w:rsidRDefault="004F3BCF" w:rsidP="004F3BCF">
            <w:pPr>
              <w:jc w:val="right"/>
              <w:rPr>
                <w:sz w:val="12"/>
                <w:szCs w:val="12"/>
              </w:rPr>
            </w:pPr>
            <w:r w:rsidRPr="00CA369A">
              <w:rPr>
                <w:sz w:val="12"/>
                <w:szCs w:val="12"/>
              </w:rPr>
              <w:t>0,00%</w:t>
            </w:r>
          </w:p>
        </w:tc>
      </w:tr>
      <w:tr w:rsidR="004F3BCF" w:rsidRPr="00CA369A" w14:paraId="1219857B" w14:textId="77777777" w:rsidTr="004F3BCF">
        <w:trPr>
          <w:trHeight w:val="413"/>
        </w:trPr>
        <w:tc>
          <w:tcPr>
            <w:tcW w:w="576" w:type="dxa"/>
            <w:shd w:val="clear" w:color="auto" w:fill="auto"/>
            <w:noWrap/>
            <w:hideMark/>
          </w:tcPr>
          <w:p w14:paraId="378AD5CE" w14:textId="77777777" w:rsidR="004F3BCF" w:rsidRPr="00CA369A" w:rsidRDefault="004F3BCF" w:rsidP="004F3BCF">
            <w:pPr>
              <w:jc w:val="center"/>
              <w:rPr>
                <w:sz w:val="12"/>
                <w:szCs w:val="12"/>
              </w:rPr>
            </w:pPr>
            <w:r w:rsidRPr="00CA369A">
              <w:rPr>
                <w:sz w:val="12"/>
                <w:szCs w:val="12"/>
              </w:rPr>
              <w:t>1.3.2.4.</w:t>
            </w:r>
          </w:p>
        </w:tc>
        <w:tc>
          <w:tcPr>
            <w:tcW w:w="1971" w:type="dxa"/>
            <w:shd w:val="clear" w:color="auto" w:fill="auto"/>
            <w:hideMark/>
          </w:tcPr>
          <w:p w14:paraId="64390DAF" w14:textId="77777777" w:rsidR="004F3BCF" w:rsidRPr="00CA369A" w:rsidRDefault="004F3BCF" w:rsidP="004F3BCF">
            <w:pPr>
              <w:jc w:val="right"/>
              <w:rPr>
                <w:sz w:val="12"/>
                <w:szCs w:val="12"/>
              </w:rPr>
            </w:pPr>
            <w:r w:rsidRPr="00CA369A">
              <w:rPr>
                <w:sz w:val="12"/>
                <w:szCs w:val="12"/>
              </w:rPr>
              <w:t>Расходы на аудиторские и консультационные услуги</w:t>
            </w:r>
          </w:p>
        </w:tc>
        <w:tc>
          <w:tcPr>
            <w:tcW w:w="744" w:type="dxa"/>
            <w:shd w:val="clear" w:color="auto" w:fill="auto"/>
            <w:noWrap/>
            <w:hideMark/>
          </w:tcPr>
          <w:p w14:paraId="7BCEE835"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4BAF4033"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1D3EC39D"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0BE324C5"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24065F07"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37851A2"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59E06F45" w14:textId="77777777" w:rsidR="004F3BCF" w:rsidRPr="00CA369A" w:rsidRDefault="004F3BCF" w:rsidP="004F3BCF">
            <w:pPr>
              <w:jc w:val="right"/>
              <w:rPr>
                <w:sz w:val="12"/>
                <w:szCs w:val="12"/>
              </w:rPr>
            </w:pPr>
            <w:r w:rsidRPr="00CA369A">
              <w:rPr>
                <w:sz w:val="12"/>
                <w:szCs w:val="12"/>
              </w:rPr>
              <w:t>0,00%</w:t>
            </w:r>
          </w:p>
        </w:tc>
      </w:tr>
      <w:tr w:rsidR="004F3BCF" w:rsidRPr="00CA369A" w14:paraId="0931C9C9" w14:textId="77777777" w:rsidTr="004F3BCF">
        <w:trPr>
          <w:trHeight w:val="278"/>
        </w:trPr>
        <w:tc>
          <w:tcPr>
            <w:tcW w:w="576" w:type="dxa"/>
            <w:shd w:val="clear" w:color="auto" w:fill="auto"/>
            <w:noWrap/>
            <w:hideMark/>
          </w:tcPr>
          <w:p w14:paraId="78228A3C" w14:textId="77777777" w:rsidR="004F3BCF" w:rsidRPr="00CA369A" w:rsidRDefault="004F3BCF" w:rsidP="004F3BCF">
            <w:pPr>
              <w:jc w:val="center"/>
              <w:rPr>
                <w:sz w:val="12"/>
                <w:szCs w:val="12"/>
              </w:rPr>
            </w:pPr>
            <w:r w:rsidRPr="00CA369A">
              <w:rPr>
                <w:sz w:val="12"/>
                <w:szCs w:val="12"/>
              </w:rPr>
              <w:t>1.3.2.5.</w:t>
            </w:r>
          </w:p>
        </w:tc>
        <w:tc>
          <w:tcPr>
            <w:tcW w:w="1971" w:type="dxa"/>
            <w:shd w:val="clear" w:color="auto" w:fill="auto"/>
            <w:hideMark/>
          </w:tcPr>
          <w:p w14:paraId="601E15BB" w14:textId="77777777" w:rsidR="004F3BCF" w:rsidRPr="00CA369A" w:rsidRDefault="004F3BCF" w:rsidP="004F3BCF">
            <w:pPr>
              <w:jc w:val="right"/>
              <w:rPr>
                <w:sz w:val="12"/>
                <w:szCs w:val="12"/>
              </w:rPr>
            </w:pPr>
            <w:r w:rsidRPr="00CA369A">
              <w:rPr>
                <w:sz w:val="12"/>
                <w:szCs w:val="12"/>
              </w:rPr>
              <w:t>Транспортные услуги</w:t>
            </w:r>
          </w:p>
        </w:tc>
        <w:tc>
          <w:tcPr>
            <w:tcW w:w="744" w:type="dxa"/>
            <w:shd w:val="clear" w:color="auto" w:fill="auto"/>
            <w:noWrap/>
            <w:hideMark/>
          </w:tcPr>
          <w:p w14:paraId="7D34A389"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6772C198" w14:textId="77777777" w:rsidR="004F3BCF" w:rsidRPr="00CA369A" w:rsidRDefault="004F3BCF" w:rsidP="004F3BCF">
            <w:pPr>
              <w:jc w:val="right"/>
              <w:rPr>
                <w:sz w:val="12"/>
                <w:szCs w:val="12"/>
              </w:rPr>
            </w:pPr>
            <w:r w:rsidRPr="00CA369A">
              <w:rPr>
                <w:sz w:val="12"/>
                <w:szCs w:val="12"/>
              </w:rPr>
              <w:t>17,24</w:t>
            </w:r>
          </w:p>
        </w:tc>
        <w:tc>
          <w:tcPr>
            <w:tcW w:w="915" w:type="dxa"/>
            <w:shd w:val="clear" w:color="auto" w:fill="auto"/>
            <w:noWrap/>
            <w:hideMark/>
          </w:tcPr>
          <w:p w14:paraId="3879C3C1" w14:textId="77777777" w:rsidR="004F3BCF" w:rsidRPr="00CA369A" w:rsidRDefault="004F3BCF" w:rsidP="004F3BCF">
            <w:pPr>
              <w:jc w:val="right"/>
              <w:rPr>
                <w:sz w:val="12"/>
                <w:szCs w:val="12"/>
              </w:rPr>
            </w:pPr>
            <w:r w:rsidRPr="00CA369A">
              <w:rPr>
                <w:sz w:val="12"/>
                <w:szCs w:val="12"/>
              </w:rPr>
              <w:t>19,36</w:t>
            </w:r>
          </w:p>
        </w:tc>
        <w:tc>
          <w:tcPr>
            <w:tcW w:w="915" w:type="dxa"/>
            <w:shd w:val="clear" w:color="auto" w:fill="auto"/>
            <w:noWrap/>
            <w:hideMark/>
          </w:tcPr>
          <w:p w14:paraId="32578D4B" w14:textId="77777777" w:rsidR="004F3BCF" w:rsidRPr="00CA369A" w:rsidRDefault="004F3BCF" w:rsidP="004F3BCF">
            <w:pPr>
              <w:jc w:val="right"/>
              <w:rPr>
                <w:sz w:val="12"/>
                <w:szCs w:val="12"/>
              </w:rPr>
            </w:pPr>
            <w:r w:rsidRPr="00CA369A">
              <w:rPr>
                <w:sz w:val="12"/>
                <w:szCs w:val="12"/>
              </w:rPr>
              <w:t>17,55</w:t>
            </w:r>
          </w:p>
        </w:tc>
        <w:tc>
          <w:tcPr>
            <w:tcW w:w="2552" w:type="dxa"/>
            <w:shd w:val="clear" w:color="auto" w:fill="auto"/>
            <w:hideMark/>
          </w:tcPr>
          <w:p w14:paraId="63D44957"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620E794D" w14:textId="77777777" w:rsidR="004F3BCF" w:rsidRPr="00CA369A" w:rsidRDefault="004F3BCF" w:rsidP="004F3BCF">
            <w:pPr>
              <w:jc w:val="right"/>
              <w:rPr>
                <w:sz w:val="12"/>
                <w:szCs w:val="12"/>
              </w:rPr>
            </w:pPr>
            <w:r w:rsidRPr="00CA369A">
              <w:rPr>
                <w:sz w:val="12"/>
                <w:szCs w:val="12"/>
              </w:rPr>
              <w:t>-1,81</w:t>
            </w:r>
          </w:p>
        </w:tc>
        <w:tc>
          <w:tcPr>
            <w:tcW w:w="708" w:type="dxa"/>
            <w:shd w:val="clear" w:color="auto" w:fill="auto"/>
            <w:noWrap/>
            <w:hideMark/>
          </w:tcPr>
          <w:p w14:paraId="605071FC" w14:textId="77777777" w:rsidR="004F3BCF" w:rsidRPr="00CA369A" w:rsidRDefault="004F3BCF" w:rsidP="004F3BCF">
            <w:pPr>
              <w:jc w:val="right"/>
              <w:rPr>
                <w:sz w:val="12"/>
                <w:szCs w:val="12"/>
              </w:rPr>
            </w:pPr>
            <w:r w:rsidRPr="00CA369A">
              <w:rPr>
                <w:sz w:val="12"/>
                <w:szCs w:val="12"/>
              </w:rPr>
              <w:t>100,00%</w:t>
            </w:r>
          </w:p>
        </w:tc>
      </w:tr>
      <w:tr w:rsidR="004F3BCF" w:rsidRPr="00CA369A" w14:paraId="5F90D404" w14:textId="77777777" w:rsidTr="004F3BCF">
        <w:trPr>
          <w:trHeight w:val="312"/>
        </w:trPr>
        <w:tc>
          <w:tcPr>
            <w:tcW w:w="576" w:type="dxa"/>
            <w:shd w:val="clear" w:color="auto" w:fill="auto"/>
            <w:noWrap/>
            <w:hideMark/>
          </w:tcPr>
          <w:p w14:paraId="5616D373" w14:textId="77777777" w:rsidR="004F3BCF" w:rsidRPr="00CA369A" w:rsidRDefault="004F3BCF" w:rsidP="004F3BCF">
            <w:pPr>
              <w:jc w:val="center"/>
              <w:rPr>
                <w:sz w:val="12"/>
                <w:szCs w:val="12"/>
              </w:rPr>
            </w:pPr>
            <w:r w:rsidRPr="00CA369A">
              <w:rPr>
                <w:sz w:val="12"/>
                <w:szCs w:val="12"/>
              </w:rPr>
              <w:t>1.3.2.6.</w:t>
            </w:r>
          </w:p>
        </w:tc>
        <w:tc>
          <w:tcPr>
            <w:tcW w:w="1971" w:type="dxa"/>
            <w:shd w:val="clear" w:color="auto" w:fill="auto"/>
            <w:hideMark/>
          </w:tcPr>
          <w:p w14:paraId="44BABBCB" w14:textId="77777777" w:rsidR="004F3BCF" w:rsidRPr="00CA369A" w:rsidRDefault="004F3BCF" w:rsidP="004F3BCF">
            <w:pPr>
              <w:jc w:val="right"/>
              <w:rPr>
                <w:sz w:val="12"/>
                <w:szCs w:val="12"/>
              </w:rPr>
            </w:pPr>
            <w:r w:rsidRPr="00CA369A">
              <w:rPr>
                <w:sz w:val="12"/>
                <w:szCs w:val="12"/>
              </w:rPr>
              <w:t>Прочие услуги сторонних организаций</w:t>
            </w:r>
          </w:p>
        </w:tc>
        <w:tc>
          <w:tcPr>
            <w:tcW w:w="744" w:type="dxa"/>
            <w:shd w:val="clear" w:color="auto" w:fill="auto"/>
            <w:noWrap/>
            <w:hideMark/>
          </w:tcPr>
          <w:p w14:paraId="4AC32C7E"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3C8EBE22"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4B20E875"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48829CA1"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55BFBB4E"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378191FA" w14:textId="77777777" w:rsidR="004F3BCF" w:rsidRPr="00CA369A" w:rsidRDefault="004F3BCF" w:rsidP="004F3BCF">
            <w:pPr>
              <w:jc w:val="right"/>
              <w:rPr>
                <w:sz w:val="12"/>
                <w:szCs w:val="12"/>
              </w:rPr>
            </w:pPr>
            <w:r w:rsidRPr="00CA369A">
              <w:rPr>
                <w:sz w:val="12"/>
                <w:szCs w:val="12"/>
              </w:rPr>
              <w:t>78,53</w:t>
            </w:r>
          </w:p>
        </w:tc>
        <w:tc>
          <w:tcPr>
            <w:tcW w:w="708" w:type="dxa"/>
            <w:shd w:val="clear" w:color="auto" w:fill="auto"/>
            <w:noWrap/>
            <w:hideMark/>
          </w:tcPr>
          <w:p w14:paraId="00C9FA38" w14:textId="77777777" w:rsidR="004F3BCF" w:rsidRPr="00CA369A" w:rsidRDefault="004F3BCF" w:rsidP="004F3BCF">
            <w:pPr>
              <w:jc w:val="right"/>
              <w:rPr>
                <w:sz w:val="12"/>
                <w:szCs w:val="12"/>
              </w:rPr>
            </w:pPr>
            <w:r w:rsidRPr="00CA369A">
              <w:rPr>
                <w:sz w:val="12"/>
                <w:szCs w:val="12"/>
              </w:rPr>
              <w:t>0,00%</w:t>
            </w:r>
          </w:p>
        </w:tc>
      </w:tr>
      <w:tr w:rsidR="004F3BCF" w:rsidRPr="00CA369A" w14:paraId="0FDCB241" w14:textId="77777777" w:rsidTr="004F3BCF">
        <w:trPr>
          <w:trHeight w:val="470"/>
        </w:trPr>
        <w:tc>
          <w:tcPr>
            <w:tcW w:w="576" w:type="dxa"/>
            <w:shd w:val="clear" w:color="auto" w:fill="auto"/>
            <w:noWrap/>
            <w:hideMark/>
          </w:tcPr>
          <w:p w14:paraId="52227498" w14:textId="77777777" w:rsidR="004F3BCF" w:rsidRPr="00CA369A" w:rsidRDefault="004F3BCF" w:rsidP="004F3BCF">
            <w:pPr>
              <w:jc w:val="center"/>
              <w:rPr>
                <w:i/>
                <w:iCs/>
                <w:sz w:val="12"/>
                <w:szCs w:val="12"/>
              </w:rPr>
            </w:pPr>
            <w:r w:rsidRPr="00CA369A">
              <w:rPr>
                <w:i/>
                <w:iCs/>
                <w:sz w:val="12"/>
                <w:szCs w:val="12"/>
              </w:rPr>
              <w:t>1.3.3.</w:t>
            </w:r>
          </w:p>
        </w:tc>
        <w:tc>
          <w:tcPr>
            <w:tcW w:w="1971" w:type="dxa"/>
            <w:shd w:val="clear" w:color="auto" w:fill="auto"/>
            <w:hideMark/>
          </w:tcPr>
          <w:p w14:paraId="0EDFDA0B" w14:textId="77777777" w:rsidR="004F3BCF" w:rsidRPr="00CA369A" w:rsidRDefault="004F3BCF" w:rsidP="004F3BCF">
            <w:pPr>
              <w:rPr>
                <w:i/>
                <w:iCs/>
                <w:sz w:val="12"/>
                <w:szCs w:val="12"/>
              </w:rPr>
            </w:pPr>
            <w:r w:rsidRPr="00CA369A">
              <w:rPr>
                <w:i/>
                <w:iCs/>
                <w:sz w:val="12"/>
                <w:szCs w:val="12"/>
              </w:rPr>
              <w:t>Расходы на командировки и представительские</w:t>
            </w:r>
          </w:p>
        </w:tc>
        <w:tc>
          <w:tcPr>
            <w:tcW w:w="744" w:type="dxa"/>
            <w:shd w:val="clear" w:color="auto" w:fill="auto"/>
            <w:noWrap/>
            <w:hideMark/>
          </w:tcPr>
          <w:p w14:paraId="3CBC7DE9"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26372A0A" w14:textId="77777777" w:rsidR="004F3BCF" w:rsidRPr="00CA369A" w:rsidRDefault="004F3BCF" w:rsidP="004F3BCF">
            <w:pPr>
              <w:jc w:val="right"/>
              <w:rPr>
                <w:sz w:val="12"/>
                <w:szCs w:val="12"/>
              </w:rPr>
            </w:pPr>
            <w:r w:rsidRPr="00CA369A">
              <w:rPr>
                <w:sz w:val="12"/>
                <w:szCs w:val="12"/>
              </w:rPr>
              <w:t>77,16</w:t>
            </w:r>
          </w:p>
        </w:tc>
        <w:tc>
          <w:tcPr>
            <w:tcW w:w="915" w:type="dxa"/>
            <w:shd w:val="clear" w:color="auto" w:fill="auto"/>
            <w:noWrap/>
            <w:hideMark/>
          </w:tcPr>
          <w:p w14:paraId="2D5485AB" w14:textId="77777777" w:rsidR="004F3BCF" w:rsidRPr="00CA369A" w:rsidRDefault="004F3BCF" w:rsidP="004F3BCF">
            <w:pPr>
              <w:jc w:val="right"/>
              <w:rPr>
                <w:sz w:val="12"/>
                <w:szCs w:val="12"/>
              </w:rPr>
            </w:pPr>
            <w:r w:rsidRPr="00CA369A">
              <w:rPr>
                <w:sz w:val="12"/>
                <w:szCs w:val="12"/>
              </w:rPr>
              <w:t>86,69</w:t>
            </w:r>
          </w:p>
        </w:tc>
        <w:tc>
          <w:tcPr>
            <w:tcW w:w="915" w:type="dxa"/>
            <w:shd w:val="clear" w:color="auto" w:fill="auto"/>
            <w:noWrap/>
            <w:hideMark/>
          </w:tcPr>
          <w:p w14:paraId="1E98C844" w14:textId="77777777" w:rsidR="004F3BCF" w:rsidRPr="00CA369A" w:rsidRDefault="004F3BCF" w:rsidP="004F3BCF">
            <w:pPr>
              <w:jc w:val="right"/>
              <w:rPr>
                <w:sz w:val="12"/>
                <w:szCs w:val="12"/>
              </w:rPr>
            </w:pPr>
            <w:r w:rsidRPr="00CA369A">
              <w:rPr>
                <w:sz w:val="12"/>
                <w:szCs w:val="12"/>
              </w:rPr>
              <w:t>78,53</w:t>
            </w:r>
          </w:p>
        </w:tc>
        <w:tc>
          <w:tcPr>
            <w:tcW w:w="2552" w:type="dxa"/>
            <w:shd w:val="clear" w:color="auto" w:fill="auto"/>
            <w:hideMark/>
          </w:tcPr>
          <w:p w14:paraId="664795B1"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6346A1F5"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27C01B1B" w14:textId="77777777" w:rsidR="004F3BCF" w:rsidRPr="00CA369A" w:rsidRDefault="004F3BCF" w:rsidP="004F3BCF">
            <w:pPr>
              <w:jc w:val="right"/>
              <w:rPr>
                <w:sz w:val="12"/>
                <w:szCs w:val="12"/>
              </w:rPr>
            </w:pPr>
            <w:r w:rsidRPr="00CA369A">
              <w:rPr>
                <w:sz w:val="12"/>
                <w:szCs w:val="12"/>
              </w:rPr>
              <w:t>100,00%</w:t>
            </w:r>
          </w:p>
        </w:tc>
      </w:tr>
      <w:tr w:rsidR="004F3BCF" w:rsidRPr="00CA369A" w14:paraId="63C7D4E0" w14:textId="77777777" w:rsidTr="004F3BCF">
        <w:trPr>
          <w:trHeight w:val="312"/>
        </w:trPr>
        <w:tc>
          <w:tcPr>
            <w:tcW w:w="576" w:type="dxa"/>
            <w:shd w:val="clear" w:color="auto" w:fill="auto"/>
            <w:noWrap/>
            <w:hideMark/>
          </w:tcPr>
          <w:p w14:paraId="20AF1A1E" w14:textId="77777777" w:rsidR="004F3BCF" w:rsidRPr="00CA369A" w:rsidRDefault="004F3BCF" w:rsidP="004F3BCF">
            <w:pPr>
              <w:jc w:val="center"/>
              <w:rPr>
                <w:i/>
                <w:iCs/>
                <w:sz w:val="12"/>
                <w:szCs w:val="12"/>
              </w:rPr>
            </w:pPr>
            <w:r w:rsidRPr="00CA369A">
              <w:rPr>
                <w:i/>
                <w:iCs/>
                <w:sz w:val="12"/>
                <w:szCs w:val="12"/>
              </w:rPr>
              <w:t>1.3.4.</w:t>
            </w:r>
          </w:p>
        </w:tc>
        <w:tc>
          <w:tcPr>
            <w:tcW w:w="1971" w:type="dxa"/>
            <w:shd w:val="clear" w:color="auto" w:fill="auto"/>
            <w:hideMark/>
          </w:tcPr>
          <w:p w14:paraId="7889B4B5" w14:textId="77777777" w:rsidR="004F3BCF" w:rsidRPr="00CA369A" w:rsidRDefault="004F3BCF" w:rsidP="004F3BCF">
            <w:pPr>
              <w:rPr>
                <w:i/>
                <w:iCs/>
                <w:sz w:val="12"/>
                <w:szCs w:val="12"/>
              </w:rPr>
            </w:pPr>
            <w:r w:rsidRPr="00CA369A">
              <w:rPr>
                <w:i/>
                <w:iCs/>
                <w:sz w:val="12"/>
                <w:szCs w:val="12"/>
              </w:rPr>
              <w:t>Расходы на подготовку кадров</w:t>
            </w:r>
          </w:p>
        </w:tc>
        <w:tc>
          <w:tcPr>
            <w:tcW w:w="744" w:type="dxa"/>
            <w:shd w:val="clear" w:color="auto" w:fill="auto"/>
            <w:noWrap/>
            <w:hideMark/>
          </w:tcPr>
          <w:p w14:paraId="55E66C5A"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03D7A86B" w14:textId="77777777" w:rsidR="004F3BCF" w:rsidRPr="00CA369A" w:rsidRDefault="004F3BCF" w:rsidP="004F3BCF">
            <w:pPr>
              <w:jc w:val="right"/>
              <w:rPr>
                <w:sz w:val="12"/>
                <w:szCs w:val="12"/>
              </w:rPr>
            </w:pPr>
            <w:r w:rsidRPr="00CA369A">
              <w:rPr>
                <w:sz w:val="12"/>
                <w:szCs w:val="12"/>
              </w:rPr>
              <w:t>31,61</w:t>
            </w:r>
          </w:p>
        </w:tc>
        <w:tc>
          <w:tcPr>
            <w:tcW w:w="915" w:type="dxa"/>
            <w:shd w:val="clear" w:color="auto" w:fill="auto"/>
            <w:noWrap/>
            <w:hideMark/>
          </w:tcPr>
          <w:p w14:paraId="0364BDAF" w14:textId="77777777" w:rsidR="004F3BCF" w:rsidRPr="00CA369A" w:rsidRDefault="004F3BCF" w:rsidP="004F3BCF">
            <w:pPr>
              <w:jc w:val="right"/>
              <w:rPr>
                <w:sz w:val="12"/>
                <w:szCs w:val="12"/>
              </w:rPr>
            </w:pPr>
            <w:r w:rsidRPr="00CA369A">
              <w:rPr>
                <w:sz w:val="12"/>
                <w:szCs w:val="12"/>
              </w:rPr>
              <w:t>35,52</w:t>
            </w:r>
          </w:p>
        </w:tc>
        <w:tc>
          <w:tcPr>
            <w:tcW w:w="915" w:type="dxa"/>
            <w:shd w:val="clear" w:color="auto" w:fill="auto"/>
            <w:noWrap/>
            <w:hideMark/>
          </w:tcPr>
          <w:p w14:paraId="4ACD8783" w14:textId="77777777" w:rsidR="004F3BCF" w:rsidRPr="00CA369A" w:rsidRDefault="004F3BCF" w:rsidP="004F3BCF">
            <w:pPr>
              <w:jc w:val="right"/>
              <w:rPr>
                <w:sz w:val="12"/>
                <w:szCs w:val="12"/>
              </w:rPr>
            </w:pPr>
            <w:r w:rsidRPr="00CA369A">
              <w:rPr>
                <w:sz w:val="12"/>
                <w:szCs w:val="12"/>
              </w:rPr>
              <w:t>32,17</w:t>
            </w:r>
          </w:p>
        </w:tc>
        <w:tc>
          <w:tcPr>
            <w:tcW w:w="2552" w:type="dxa"/>
            <w:shd w:val="clear" w:color="auto" w:fill="auto"/>
            <w:hideMark/>
          </w:tcPr>
          <w:p w14:paraId="49D49B7C"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7C5DB74A" w14:textId="77777777" w:rsidR="004F3BCF" w:rsidRPr="00CA369A" w:rsidRDefault="004F3BCF" w:rsidP="004F3BCF">
            <w:pPr>
              <w:jc w:val="right"/>
              <w:rPr>
                <w:sz w:val="12"/>
                <w:szCs w:val="12"/>
              </w:rPr>
            </w:pPr>
            <w:r w:rsidRPr="00CA369A">
              <w:rPr>
                <w:sz w:val="12"/>
                <w:szCs w:val="12"/>
              </w:rPr>
              <w:t>-3,35</w:t>
            </w:r>
          </w:p>
        </w:tc>
        <w:tc>
          <w:tcPr>
            <w:tcW w:w="708" w:type="dxa"/>
            <w:shd w:val="clear" w:color="auto" w:fill="auto"/>
            <w:noWrap/>
            <w:hideMark/>
          </w:tcPr>
          <w:p w14:paraId="324D8A85" w14:textId="77777777" w:rsidR="004F3BCF" w:rsidRPr="00CA369A" w:rsidRDefault="004F3BCF" w:rsidP="004F3BCF">
            <w:pPr>
              <w:jc w:val="right"/>
              <w:rPr>
                <w:sz w:val="12"/>
                <w:szCs w:val="12"/>
              </w:rPr>
            </w:pPr>
            <w:r w:rsidRPr="00CA369A">
              <w:rPr>
                <w:sz w:val="12"/>
                <w:szCs w:val="12"/>
              </w:rPr>
              <w:t>100,00%</w:t>
            </w:r>
          </w:p>
        </w:tc>
      </w:tr>
      <w:tr w:rsidR="004F3BCF" w:rsidRPr="00CA369A" w14:paraId="2FB26F5F" w14:textId="77777777" w:rsidTr="004F3BCF">
        <w:trPr>
          <w:trHeight w:val="523"/>
        </w:trPr>
        <w:tc>
          <w:tcPr>
            <w:tcW w:w="576" w:type="dxa"/>
            <w:shd w:val="clear" w:color="auto" w:fill="auto"/>
            <w:noWrap/>
            <w:hideMark/>
          </w:tcPr>
          <w:p w14:paraId="043E76F0" w14:textId="77777777" w:rsidR="004F3BCF" w:rsidRPr="00CA369A" w:rsidRDefault="004F3BCF" w:rsidP="004F3BCF">
            <w:pPr>
              <w:jc w:val="center"/>
              <w:rPr>
                <w:i/>
                <w:iCs/>
                <w:sz w:val="12"/>
                <w:szCs w:val="12"/>
              </w:rPr>
            </w:pPr>
            <w:r w:rsidRPr="00CA369A">
              <w:rPr>
                <w:i/>
                <w:iCs/>
                <w:sz w:val="12"/>
                <w:szCs w:val="12"/>
              </w:rPr>
              <w:t>1.3.5.</w:t>
            </w:r>
          </w:p>
        </w:tc>
        <w:tc>
          <w:tcPr>
            <w:tcW w:w="1971" w:type="dxa"/>
            <w:shd w:val="clear" w:color="auto" w:fill="auto"/>
            <w:hideMark/>
          </w:tcPr>
          <w:p w14:paraId="6B657554" w14:textId="77777777" w:rsidR="004F3BCF" w:rsidRPr="00CA369A" w:rsidRDefault="004F3BCF" w:rsidP="004F3BCF">
            <w:pPr>
              <w:rPr>
                <w:i/>
                <w:iCs/>
                <w:sz w:val="12"/>
                <w:szCs w:val="12"/>
              </w:rPr>
            </w:pPr>
            <w:r w:rsidRPr="00CA369A">
              <w:rPr>
                <w:i/>
                <w:iCs/>
                <w:sz w:val="12"/>
                <w:szCs w:val="12"/>
              </w:rPr>
              <w:t>Расходы на обеспечение нормальных условий труда и мер по технике безопасности</w:t>
            </w:r>
          </w:p>
        </w:tc>
        <w:tc>
          <w:tcPr>
            <w:tcW w:w="744" w:type="dxa"/>
            <w:shd w:val="clear" w:color="auto" w:fill="auto"/>
            <w:noWrap/>
            <w:hideMark/>
          </w:tcPr>
          <w:p w14:paraId="2E5314CC"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4451A48F" w14:textId="77777777" w:rsidR="004F3BCF" w:rsidRPr="00CA369A" w:rsidRDefault="004F3BCF" w:rsidP="004F3BCF">
            <w:pPr>
              <w:jc w:val="right"/>
              <w:rPr>
                <w:sz w:val="12"/>
                <w:szCs w:val="12"/>
              </w:rPr>
            </w:pPr>
            <w:r w:rsidRPr="00CA369A">
              <w:rPr>
                <w:sz w:val="12"/>
                <w:szCs w:val="12"/>
              </w:rPr>
              <w:t>566,52</w:t>
            </w:r>
          </w:p>
        </w:tc>
        <w:tc>
          <w:tcPr>
            <w:tcW w:w="915" w:type="dxa"/>
            <w:shd w:val="clear" w:color="auto" w:fill="auto"/>
            <w:noWrap/>
            <w:hideMark/>
          </w:tcPr>
          <w:p w14:paraId="0B22E29C" w14:textId="77777777" w:rsidR="004F3BCF" w:rsidRPr="00CA369A" w:rsidRDefault="004F3BCF" w:rsidP="004F3BCF">
            <w:pPr>
              <w:jc w:val="right"/>
              <w:rPr>
                <w:sz w:val="12"/>
                <w:szCs w:val="12"/>
              </w:rPr>
            </w:pPr>
            <w:r w:rsidRPr="00CA369A">
              <w:rPr>
                <w:sz w:val="12"/>
                <w:szCs w:val="12"/>
              </w:rPr>
              <w:t>636,48</w:t>
            </w:r>
          </w:p>
        </w:tc>
        <w:tc>
          <w:tcPr>
            <w:tcW w:w="915" w:type="dxa"/>
            <w:shd w:val="clear" w:color="auto" w:fill="auto"/>
            <w:noWrap/>
            <w:hideMark/>
          </w:tcPr>
          <w:p w14:paraId="545C3A49" w14:textId="77777777" w:rsidR="004F3BCF" w:rsidRPr="00CA369A" w:rsidRDefault="004F3BCF" w:rsidP="004F3BCF">
            <w:pPr>
              <w:jc w:val="right"/>
              <w:rPr>
                <w:sz w:val="12"/>
                <w:szCs w:val="12"/>
              </w:rPr>
            </w:pPr>
            <w:r w:rsidRPr="00CA369A">
              <w:rPr>
                <w:sz w:val="12"/>
                <w:szCs w:val="12"/>
              </w:rPr>
              <w:t>576,58</w:t>
            </w:r>
          </w:p>
        </w:tc>
        <w:tc>
          <w:tcPr>
            <w:tcW w:w="2552" w:type="dxa"/>
            <w:shd w:val="clear" w:color="auto" w:fill="auto"/>
            <w:hideMark/>
          </w:tcPr>
          <w:p w14:paraId="7134E486"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152FD900" w14:textId="77777777" w:rsidR="004F3BCF" w:rsidRPr="00CA369A" w:rsidRDefault="004F3BCF" w:rsidP="004F3BCF">
            <w:pPr>
              <w:jc w:val="right"/>
              <w:rPr>
                <w:sz w:val="12"/>
                <w:szCs w:val="12"/>
              </w:rPr>
            </w:pPr>
            <w:r w:rsidRPr="00CA369A">
              <w:rPr>
                <w:sz w:val="12"/>
                <w:szCs w:val="12"/>
              </w:rPr>
              <w:t>-59,90</w:t>
            </w:r>
          </w:p>
        </w:tc>
        <w:tc>
          <w:tcPr>
            <w:tcW w:w="708" w:type="dxa"/>
            <w:shd w:val="clear" w:color="auto" w:fill="auto"/>
            <w:noWrap/>
            <w:hideMark/>
          </w:tcPr>
          <w:p w14:paraId="67A49343" w14:textId="77777777" w:rsidR="004F3BCF" w:rsidRPr="00CA369A" w:rsidRDefault="004F3BCF" w:rsidP="004F3BCF">
            <w:pPr>
              <w:jc w:val="right"/>
              <w:rPr>
                <w:sz w:val="12"/>
                <w:szCs w:val="12"/>
              </w:rPr>
            </w:pPr>
            <w:r w:rsidRPr="00CA369A">
              <w:rPr>
                <w:sz w:val="12"/>
                <w:szCs w:val="12"/>
              </w:rPr>
              <w:t>100,00%</w:t>
            </w:r>
          </w:p>
        </w:tc>
      </w:tr>
      <w:tr w:rsidR="004F3BCF" w:rsidRPr="00CA369A" w14:paraId="206678D4" w14:textId="77777777" w:rsidTr="004F3BCF">
        <w:trPr>
          <w:trHeight w:val="275"/>
        </w:trPr>
        <w:tc>
          <w:tcPr>
            <w:tcW w:w="576" w:type="dxa"/>
            <w:shd w:val="clear" w:color="auto" w:fill="auto"/>
            <w:noWrap/>
            <w:hideMark/>
          </w:tcPr>
          <w:p w14:paraId="6B6756EB" w14:textId="77777777" w:rsidR="004F3BCF" w:rsidRPr="00CA369A" w:rsidRDefault="004F3BCF" w:rsidP="004F3BCF">
            <w:pPr>
              <w:jc w:val="center"/>
              <w:rPr>
                <w:i/>
                <w:iCs/>
                <w:sz w:val="12"/>
                <w:szCs w:val="12"/>
              </w:rPr>
            </w:pPr>
            <w:r w:rsidRPr="00CA369A">
              <w:rPr>
                <w:i/>
                <w:iCs/>
                <w:sz w:val="12"/>
                <w:szCs w:val="12"/>
              </w:rPr>
              <w:t>1.3.6.</w:t>
            </w:r>
          </w:p>
        </w:tc>
        <w:tc>
          <w:tcPr>
            <w:tcW w:w="1971" w:type="dxa"/>
            <w:shd w:val="clear" w:color="auto" w:fill="auto"/>
            <w:hideMark/>
          </w:tcPr>
          <w:p w14:paraId="767E532E" w14:textId="77777777" w:rsidR="004F3BCF" w:rsidRPr="00CA369A" w:rsidRDefault="004F3BCF" w:rsidP="004F3BCF">
            <w:pPr>
              <w:rPr>
                <w:i/>
                <w:iCs/>
                <w:sz w:val="12"/>
                <w:szCs w:val="12"/>
              </w:rPr>
            </w:pPr>
            <w:r w:rsidRPr="00CA369A">
              <w:rPr>
                <w:i/>
                <w:iCs/>
                <w:sz w:val="12"/>
                <w:szCs w:val="12"/>
              </w:rPr>
              <w:t>Электроэнергия на хоз. нужды</w:t>
            </w:r>
          </w:p>
        </w:tc>
        <w:tc>
          <w:tcPr>
            <w:tcW w:w="744" w:type="dxa"/>
            <w:shd w:val="clear" w:color="auto" w:fill="auto"/>
            <w:noWrap/>
            <w:hideMark/>
          </w:tcPr>
          <w:p w14:paraId="6749F56F"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1B59888E"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54D87245"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0EA4B43C"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5FA31C3D"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0F7F4414"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206366AB" w14:textId="77777777" w:rsidR="004F3BCF" w:rsidRPr="00CA369A" w:rsidRDefault="004F3BCF" w:rsidP="004F3BCF">
            <w:pPr>
              <w:jc w:val="right"/>
              <w:rPr>
                <w:sz w:val="12"/>
                <w:szCs w:val="12"/>
              </w:rPr>
            </w:pPr>
            <w:r w:rsidRPr="00CA369A">
              <w:rPr>
                <w:sz w:val="12"/>
                <w:szCs w:val="12"/>
              </w:rPr>
              <w:t>0,00%</w:t>
            </w:r>
          </w:p>
        </w:tc>
      </w:tr>
      <w:tr w:rsidR="004F3BCF" w:rsidRPr="00CA369A" w14:paraId="1F4B557F" w14:textId="77777777" w:rsidTr="004F3BCF">
        <w:trPr>
          <w:trHeight w:val="280"/>
        </w:trPr>
        <w:tc>
          <w:tcPr>
            <w:tcW w:w="576" w:type="dxa"/>
            <w:shd w:val="clear" w:color="auto" w:fill="auto"/>
            <w:noWrap/>
            <w:hideMark/>
          </w:tcPr>
          <w:p w14:paraId="1636142A" w14:textId="77777777" w:rsidR="004F3BCF" w:rsidRPr="00CA369A" w:rsidRDefault="004F3BCF" w:rsidP="004F3BCF">
            <w:pPr>
              <w:jc w:val="center"/>
              <w:rPr>
                <w:i/>
                <w:iCs/>
                <w:sz w:val="12"/>
                <w:szCs w:val="12"/>
              </w:rPr>
            </w:pPr>
            <w:r w:rsidRPr="00CA369A">
              <w:rPr>
                <w:i/>
                <w:iCs/>
                <w:sz w:val="12"/>
                <w:szCs w:val="12"/>
              </w:rPr>
              <w:t>1.3.7.</w:t>
            </w:r>
          </w:p>
        </w:tc>
        <w:tc>
          <w:tcPr>
            <w:tcW w:w="1971" w:type="dxa"/>
            <w:shd w:val="clear" w:color="auto" w:fill="auto"/>
            <w:hideMark/>
          </w:tcPr>
          <w:p w14:paraId="33B05D1C" w14:textId="77777777" w:rsidR="004F3BCF" w:rsidRPr="00CA369A" w:rsidRDefault="004F3BCF" w:rsidP="004F3BCF">
            <w:pPr>
              <w:rPr>
                <w:i/>
                <w:iCs/>
                <w:sz w:val="12"/>
                <w:szCs w:val="12"/>
              </w:rPr>
            </w:pPr>
            <w:r w:rsidRPr="00CA369A">
              <w:rPr>
                <w:i/>
                <w:iCs/>
                <w:sz w:val="12"/>
                <w:szCs w:val="12"/>
              </w:rPr>
              <w:t>Теплоэнергия</w:t>
            </w:r>
          </w:p>
        </w:tc>
        <w:tc>
          <w:tcPr>
            <w:tcW w:w="744" w:type="dxa"/>
            <w:shd w:val="clear" w:color="auto" w:fill="auto"/>
            <w:noWrap/>
            <w:hideMark/>
          </w:tcPr>
          <w:p w14:paraId="0FF0CA73"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23935800"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66A3B0A5"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30BC9012"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4CEFCC1E"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67682FA"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2B8B6FC3" w14:textId="77777777" w:rsidR="004F3BCF" w:rsidRPr="00CA369A" w:rsidRDefault="004F3BCF" w:rsidP="004F3BCF">
            <w:pPr>
              <w:jc w:val="right"/>
              <w:rPr>
                <w:sz w:val="12"/>
                <w:szCs w:val="12"/>
              </w:rPr>
            </w:pPr>
            <w:r w:rsidRPr="00CA369A">
              <w:rPr>
                <w:sz w:val="12"/>
                <w:szCs w:val="12"/>
              </w:rPr>
              <w:t>0,00%</w:t>
            </w:r>
          </w:p>
        </w:tc>
      </w:tr>
      <w:tr w:rsidR="004F3BCF" w:rsidRPr="00CA369A" w14:paraId="72110FE0" w14:textId="77777777" w:rsidTr="004F3BCF">
        <w:trPr>
          <w:trHeight w:val="269"/>
        </w:trPr>
        <w:tc>
          <w:tcPr>
            <w:tcW w:w="576" w:type="dxa"/>
            <w:shd w:val="clear" w:color="auto" w:fill="auto"/>
            <w:noWrap/>
            <w:hideMark/>
          </w:tcPr>
          <w:p w14:paraId="281BB1D2" w14:textId="77777777" w:rsidR="004F3BCF" w:rsidRPr="00CA369A" w:rsidRDefault="004F3BCF" w:rsidP="004F3BCF">
            <w:pPr>
              <w:jc w:val="center"/>
              <w:rPr>
                <w:i/>
                <w:iCs/>
                <w:sz w:val="12"/>
                <w:szCs w:val="12"/>
              </w:rPr>
            </w:pPr>
            <w:r w:rsidRPr="00CA369A">
              <w:rPr>
                <w:i/>
                <w:iCs/>
                <w:sz w:val="12"/>
                <w:szCs w:val="12"/>
              </w:rPr>
              <w:t>1.3.8.</w:t>
            </w:r>
          </w:p>
        </w:tc>
        <w:tc>
          <w:tcPr>
            <w:tcW w:w="1971" w:type="dxa"/>
            <w:shd w:val="clear" w:color="auto" w:fill="auto"/>
            <w:hideMark/>
          </w:tcPr>
          <w:p w14:paraId="4981801C" w14:textId="77777777" w:rsidR="004F3BCF" w:rsidRPr="00CA369A" w:rsidRDefault="004F3BCF" w:rsidP="004F3BCF">
            <w:pPr>
              <w:rPr>
                <w:i/>
                <w:iCs/>
                <w:sz w:val="12"/>
                <w:szCs w:val="12"/>
              </w:rPr>
            </w:pPr>
            <w:r w:rsidRPr="00CA369A">
              <w:rPr>
                <w:i/>
                <w:iCs/>
                <w:sz w:val="12"/>
                <w:szCs w:val="12"/>
              </w:rPr>
              <w:t>Расходы на страхование</w:t>
            </w:r>
          </w:p>
        </w:tc>
        <w:tc>
          <w:tcPr>
            <w:tcW w:w="744" w:type="dxa"/>
            <w:shd w:val="clear" w:color="auto" w:fill="auto"/>
            <w:noWrap/>
            <w:hideMark/>
          </w:tcPr>
          <w:p w14:paraId="081C7C34"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47D59C0D" w14:textId="77777777" w:rsidR="004F3BCF" w:rsidRPr="00CA369A" w:rsidRDefault="004F3BCF" w:rsidP="004F3BCF">
            <w:pPr>
              <w:jc w:val="right"/>
              <w:rPr>
                <w:sz w:val="12"/>
                <w:szCs w:val="12"/>
              </w:rPr>
            </w:pPr>
            <w:r w:rsidRPr="00CA369A">
              <w:rPr>
                <w:sz w:val="12"/>
                <w:szCs w:val="12"/>
              </w:rPr>
              <w:t>46,12</w:t>
            </w:r>
          </w:p>
        </w:tc>
        <w:tc>
          <w:tcPr>
            <w:tcW w:w="915" w:type="dxa"/>
            <w:shd w:val="clear" w:color="auto" w:fill="auto"/>
            <w:noWrap/>
            <w:hideMark/>
          </w:tcPr>
          <w:p w14:paraId="68D06B4C" w14:textId="77777777" w:rsidR="004F3BCF" w:rsidRPr="00CA369A" w:rsidRDefault="004F3BCF" w:rsidP="004F3BCF">
            <w:pPr>
              <w:jc w:val="right"/>
              <w:rPr>
                <w:sz w:val="12"/>
                <w:szCs w:val="12"/>
              </w:rPr>
            </w:pPr>
            <w:r w:rsidRPr="00CA369A">
              <w:rPr>
                <w:sz w:val="12"/>
                <w:szCs w:val="12"/>
              </w:rPr>
              <w:t>51,81</w:t>
            </w:r>
          </w:p>
        </w:tc>
        <w:tc>
          <w:tcPr>
            <w:tcW w:w="915" w:type="dxa"/>
            <w:shd w:val="clear" w:color="auto" w:fill="auto"/>
            <w:noWrap/>
            <w:hideMark/>
          </w:tcPr>
          <w:p w14:paraId="1EB134E1" w14:textId="77777777" w:rsidR="004F3BCF" w:rsidRPr="00CA369A" w:rsidRDefault="004F3BCF" w:rsidP="004F3BCF">
            <w:pPr>
              <w:jc w:val="right"/>
              <w:rPr>
                <w:sz w:val="12"/>
                <w:szCs w:val="12"/>
              </w:rPr>
            </w:pPr>
            <w:r w:rsidRPr="00CA369A">
              <w:rPr>
                <w:sz w:val="12"/>
                <w:szCs w:val="12"/>
              </w:rPr>
              <w:t>46,94</w:t>
            </w:r>
          </w:p>
        </w:tc>
        <w:tc>
          <w:tcPr>
            <w:tcW w:w="2552" w:type="dxa"/>
            <w:shd w:val="clear" w:color="auto" w:fill="auto"/>
            <w:hideMark/>
          </w:tcPr>
          <w:p w14:paraId="0F464F4B"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175CA287" w14:textId="77777777" w:rsidR="004F3BCF" w:rsidRPr="00CA369A" w:rsidRDefault="004F3BCF" w:rsidP="004F3BCF">
            <w:pPr>
              <w:jc w:val="right"/>
              <w:rPr>
                <w:sz w:val="12"/>
                <w:szCs w:val="12"/>
              </w:rPr>
            </w:pPr>
            <w:r w:rsidRPr="00CA369A">
              <w:rPr>
                <w:sz w:val="12"/>
                <w:szCs w:val="12"/>
              </w:rPr>
              <w:t>-4,87</w:t>
            </w:r>
          </w:p>
        </w:tc>
        <w:tc>
          <w:tcPr>
            <w:tcW w:w="708" w:type="dxa"/>
            <w:shd w:val="clear" w:color="auto" w:fill="auto"/>
            <w:noWrap/>
            <w:hideMark/>
          </w:tcPr>
          <w:p w14:paraId="57D3C3F2" w14:textId="77777777" w:rsidR="004F3BCF" w:rsidRPr="00CA369A" w:rsidRDefault="004F3BCF" w:rsidP="004F3BCF">
            <w:pPr>
              <w:jc w:val="right"/>
              <w:rPr>
                <w:sz w:val="12"/>
                <w:szCs w:val="12"/>
              </w:rPr>
            </w:pPr>
            <w:r w:rsidRPr="00CA369A">
              <w:rPr>
                <w:sz w:val="12"/>
                <w:szCs w:val="12"/>
              </w:rPr>
              <w:t>100,00%</w:t>
            </w:r>
          </w:p>
        </w:tc>
      </w:tr>
      <w:tr w:rsidR="004F3BCF" w:rsidRPr="00CA369A" w14:paraId="6AA2EB78" w14:textId="77777777" w:rsidTr="004F3BCF">
        <w:trPr>
          <w:trHeight w:val="312"/>
        </w:trPr>
        <w:tc>
          <w:tcPr>
            <w:tcW w:w="576" w:type="dxa"/>
            <w:shd w:val="clear" w:color="auto" w:fill="auto"/>
            <w:noWrap/>
            <w:hideMark/>
          </w:tcPr>
          <w:p w14:paraId="139AF2F9" w14:textId="77777777" w:rsidR="004F3BCF" w:rsidRPr="00CA369A" w:rsidRDefault="004F3BCF" w:rsidP="004F3BCF">
            <w:pPr>
              <w:jc w:val="center"/>
              <w:rPr>
                <w:i/>
                <w:iCs/>
                <w:sz w:val="12"/>
                <w:szCs w:val="12"/>
              </w:rPr>
            </w:pPr>
            <w:r w:rsidRPr="00CA369A">
              <w:rPr>
                <w:i/>
                <w:iCs/>
                <w:sz w:val="12"/>
                <w:szCs w:val="12"/>
              </w:rPr>
              <w:lastRenderedPageBreak/>
              <w:t>1.3.9.</w:t>
            </w:r>
          </w:p>
        </w:tc>
        <w:tc>
          <w:tcPr>
            <w:tcW w:w="1971" w:type="dxa"/>
            <w:shd w:val="clear" w:color="auto" w:fill="auto"/>
            <w:hideMark/>
          </w:tcPr>
          <w:p w14:paraId="3A67F1D4" w14:textId="77777777" w:rsidR="004F3BCF" w:rsidRPr="00CA369A" w:rsidRDefault="004F3BCF" w:rsidP="004F3BCF">
            <w:pPr>
              <w:rPr>
                <w:i/>
                <w:iCs/>
                <w:sz w:val="12"/>
                <w:szCs w:val="12"/>
              </w:rPr>
            </w:pPr>
            <w:r w:rsidRPr="00CA369A">
              <w:rPr>
                <w:i/>
                <w:iCs/>
                <w:sz w:val="12"/>
                <w:szCs w:val="12"/>
              </w:rPr>
              <w:t>Другие прочие расходы</w:t>
            </w:r>
          </w:p>
        </w:tc>
        <w:tc>
          <w:tcPr>
            <w:tcW w:w="744" w:type="dxa"/>
            <w:shd w:val="clear" w:color="auto" w:fill="auto"/>
            <w:noWrap/>
            <w:hideMark/>
          </w:tcPr>
          <w:p w14:paraId="40B534C5"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02B652D8"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2794E3D0"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15F47703"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5E866D67"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661FF4EA"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73038F72" w14:textId="77777777" w:rsidR="004F3BCF" w:rsidRPr="00CA369A" w:rsidRDefault="004F3BCF" w:rsidP="004F3BCF">
            <w:pPr>
              <w:jc w:val="right"/>
              <w:rPr>
                <w:sz w:val="12"/>
                <w:szCs w:val="12"/>
              </w:rPr>
            </w:pPr>
            <w:r w:rsidRPr="00CA369A">
              <w:rPr>
                <w:sz w:val="12"/>
                <w:szCs w:val="12"/>
              </w:rPr>
              <w:t>0,00%</w:t>
            </w:r>
          </w:p>
        </w:tc>
      </w:tr>
      <w:tr w:rsidR="004F3BCF" w:rsidRPr="00CA369A" w14:paraId="0461B23A" w14:textId="77777777" w:rsidTr="004F3BCF">
        <w:trPr>
          <w:trHeight w:val="312"/>
        </w:trPr>
        <w:tc>
          <w:tcPr>
            <w:tcW w:w="576" w:type="dxa"/>
            <w:shd w:val="clear" w:color="auto" w:fill="auto"/>
            <w:noWrap/>
            <w:hideMark/>
          </w:tcPr>
          <w:p w14:paraId="07303988" w14:textId="77777777" w:rsidR="004F3BCF" w:rsidRPr="00CA369A" w:rsidRDefault="004F3BCF" w:rsidP="004F3BCF">
            <w:pPr>
              <w:jc w:val="center"/>
              <w:rPr>
                <w:sz w:val="12"/>
                <w:szCs w:val="12"/>
              </w:rPr>
            </w:pPr>
            <w:r w:rsidRPr="00CA369A">
              <w:rPr>
                <w:sz w:val="12"/>
                <w:szCs w:val="12"/>
              </w:rPr>
              <w:t>1.4.</w:t>
            </w:r>
          </w:p>
        </w:tc>
        <w:tc>
          <w:tcPr>
            <w:tcW w:w="1971" w:type="dxa"/>
            <w:shd w:val="clear" w:color="auto" w:fill="auto"/>
            <w:hideMark/>
          </w:tcPr>
          <w:p w14:paraId="601BCF33" w14:textId="77777777" w:rsidR="004F3BCF" w:rsidRPr="00CA369A" w:rsidRDefault="004F3BCF" w:rsidP="004F3BCF">
            <w:pPr>
              <w:rPr>
                <w:sz w:val="12"/>
                <w:szCs w:val="12"/>
              </w:rPr>
            </w:pPr>
            <w:r w:rsidRPr="00CA369A">
              <w:rPr>
                <w:sz w:val="12"/>
                <w:szCs w:val="12"/>
              </w:rPr>
              <w:t>Подконтрольные расходы из прибыли</w:t>
            </w:r>
          </w:p>
        </w:tc>
        <w:tc>
          <w:tcPr>
            <w:tcW w:w="744" w:type="dxa"/>
            <w:shd w:val="clear" w:color="auto" w:fill="auto"/>
            <w:noWrap/>
            <w:hideMark/>
          </w:tcPr>
          <w:p w14:paraId="25E8CB98"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6ED7478E"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53E0FB69"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7919C97A"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6D534175"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E031453"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472F8081" w14:textId="77777777" w:rsidR="004F3BCF" w:rsidRPr="00CA369A" w:rsidRDefault="004F3BCF" w:rsidP="004F3BCF">
            <w:pPr>
              <w:jc w:val="right"/>
              <w:rPr>
                <w:sz w:val="12"/>
                <w:szCs w:val="12"/>
              </w:rPr>
            </w:pPr>
            <w:r w:rsidRPr="00CA369A">
              <w:rPr>
                <w:sz w:val="12"/>
                <w:szCs w:val="12"/>
              </w:rPr>
              <w:t>100,00%</w:t>
            </w:r>
          </w:p>
        </w:tc>
      </w:tr>
      <w:tr w:rsidR="004F3BCF" w:rsidRPr="00CA369A" w14:paraId="4C084FD1" w14:textId="77777777" w:rsidTr="004F3BCF">
        <w:trPr>
          <w:trHeight w:val="995"/>
        </w:trPr>
        <w:tc>
          <w:tcPr>
            <w:tcW w:w="2547" w:type="dxa"/>
            <w:gridSpan w:val="2"/>
            <w:shd w:val="clear" w:color="auto" w:fill="auto"/>
            <w:hideMark/>
          </w:tcPr>
          <w:p w14:paraId="32FF1AFC" w14:textId="77777777" w:rsidR="004F3BCF" w:rsidRPr="00CA369A" w:rsidRDefault="004F3BCF" w:rsidP="004F3BCF">
            <w:pPr>
              <w:jc w:val="center"/>
              <w:rPr>
                <w:b/>
                <w:bCs/>
                <w:sz w:val="12"/>
                <w:szCs w:val="12"/>
              </w:rPr>
            </w:pPr>
            <w:r w:rsidRPr="00CA369A">
              <w:rPr>
                <w:b/>
                <w:bCs/>
                <w:sz w:val="12"/>
                <w:szCs w:val="12"/>
              </w:rPr>
              <w:t>Подконтрольные расходы</w:t>
            </w:r>
          </w:p>
        </w:tc>
        <w:tc>
          <w:tcPr>
            <w:tcW w:w="744" w:type="dxa"/>
            <w:shd w:val="clear" w:color="auto" w:fill="auto"/>
            <w:noWrap/>
            <w:hideMark/>
          </w:tcPr>
          <w:p w14:paraId="7FBB0D0F" w14:textId="77777777" w:rsidR="004F3BCF" w:rsidRPr="00CA369A" w:rsidRDefault="004F3BCF" w:rsidP="004F3BCF">
            <w:pPr>
              <w:rPr>
                <w:b/>
                <w:bCs/>
                <w:sz w:val="12"/>
                <w:szCs w:val="12"/>
              </w:rPr>
            </w:pPr>
            <w:proofErr w:type="spellStart"/>
            <w:r w:rsidRPr="00CA369A">
              <w:rPr>
                <w:b/>
                <w:bCs/>
                <w:sz w:val="12"/>
                <w:szCs w:val="12"/>
              </w:rPr>
              <w:t>тыс.руб</w:t>
            </w:r>
            <w:proofErr w:type="spellEnd"/>
            <w:r w:rsidRPr="00CA369A">
              <w:rPr>
                <w:b/>
                <w:bCs/>
                <w:sz w:val="12"/>
                <w:szCs w:val="12"/>
              </w:rPr>
              <w:t>.</w:t>
            </w:r>
          </w:p>
        </w:tc>
        <w:tc>
          <w:tcPr>
            <w:tcW w:w="845" w:type="dxa"/>
            <w:shd w:val="clear" w:color="auto" w:fill="auto"/>
            <w:noWrap/>
            <w:hideMark/>
          </w:tcPr>
          <w:p w14:paraId="45F0FEA5" w14:textId="77777777" w:rsidR="004F3BCF" w:rsidRPr="00CA369A" w:rsidRDefault="004F3BCF" w:rsidP="004F3BCF">
            <w:pPr>
              <w:jc w:val="right"/>
              <w:rPr>
                <w:b/>
                <w:bCs/>
                <w:sz w:val="12"/>
                <w:szCs w:val="12"/>
              </w:rPr>
            </w:pPr>
            <w:r w:rsidRPr="00CA369A">
              <w:rPr>
                <w:b/>
                <w:bCs/>
                <w:sz w:val="12"/>
                <w:szCs w:val="12"/>
              </w:rPr>
              <w:t>12 668,44</w:t>
            </w:r>
          </w:p>
        </w:tc>
        <w:tc>
          <w:tcPr>
            <w:tcW w:w="915" w:type="dxa"/>
            <w:shd w:val="clear" w:color="auto" w:fill="auto"/>
            <w:noWrap/>
            <w:hideMark/>
          </w:tcPr>
          <w:p w14:paraId="4965E612" w14:textId="77777777" w:rsidR="004F3BCF" w:rsidRPr="00CA369A" w:rsidRDefault="004F3BCF" w:rsidP="004F3BCF">
            <w:pPr>
              <w:jc w:val="right"/>
              <w:rPr>
                <w:b/>
                <w:bCs/>
                <w:sz w:val="12"/>
                <w:szCs w:val="12"/>
              </w:rPr>
            </w:pPr>
            <w:r w:rsidRPr="00CA369A">
              <w:rPr>
                <w:b/>
                <w:bCs/>
                <w:sz w:val="12"/>
                <w:szCs w:val="12"/>
              </w:rPr>
              <w:t>14 232,63</w:t>
            </w:r>
          </w:p>
        </w:tc>
        <w:tc>
          <w:tcPr>
            <w:tcW w:w="915" w:type="dxa"/>
            <w:shd w:val="clear" w:color="auto" w:fill="auto"/>
            <w:noWrap/>
            <w:hideMark/>
          </w:tcPr>
          <w:p w14:paraId="65380A1E" w14:textId="77777777" w:rsidR="004F3BCF" w:rsidRPr="00CA369A" w:rsidRDefault="004F3BCF" w:rsidP="004F3BCF">
            <w:pPr>
              <w:jc w:val="right"/>
              <w:rPr>
                <w:b/>
                <w:bCs/>
                <w:sz w:val="12"/>
                <w:szCs w:val="12"/>
              </w:rPr>
            </w:pPr>
            <w:r w:rsidRPr="00CA369A">
              <w:rPr>
                <w:b/>
                <w:bCs/>
                <w:sz w:val="12"/>
                <w:szCs w:val="12"/>
              </w:rPr>
              <w:t>12 893,44</w:t>
            </w:r>
          </w:p>
        </w:tc>
        <w:tc>
          <w:tcPr>
            <w:tcW w:w="2552" w:type="dxa"/>
            <w:shd w:val="clear" w:color="auto" w:fill="auto"/>
            <w:hideMark/>
          </w:tcPr>
          <w:p w14:paraId="31E908FA" w14:textId="77777777" w:rsidR="004F3BCF" w:rsidRPr="00CA369A" w:rsidRDefault="004F3BCF" w:rsidP="004F3BCF">
            <w:pPr>
              <w:rPr>
                <w:b/>
                <w:bCs/>
                <w:sz w:val="12"/>
                <w:szCs w:val="12"/>
              </w:rPr>
            </w:pPr>
            <w:r w:rsidRPr="00CA369A">
              <w:rPr>
                <w:b/>
                <w:bCs/>
                <w:sz w:val="12"/>
                <w:szCs w:val="12"/>
              </w:rPr>
              <w:t xml:space="preserve">Так как 2023 год является третьим годом долгосрочного периода регулирования 2021-2025 гг. к учету приняты плановые расходы 2021 года, скорректированные с учетом коэффициента индексации, рассчитанного на 2023 год. </w:t>
            </w:r>
          </w:p>
        </w:tc>
        <w:tc>
          <w:tcPr>
            <w:tcW w:w="993" w:type="dxa"/>
            <w:shd w:val="clear" w:color="auto" w:fill="auto"/>
            <w:noWrap/>
            <w:hideMark/>
          </w:tcPr>
          <w:p w14:paraId="540A1DC2" w14:textId="77777777" w:rsidR="004F3BCF" w:rsidRPr="00CA369A" w:rsidRDefault="004F3BCF" w:rsidP="004F3BCF">
            <w:pPr>
              <w:jc w:val="right"/>
              <w:rPr>
                <w:b/>
                <w:bCs/>
                <w:sz w:val="12"/>
                <w:szCs w:val="12"/>
              </w:rPr>
            </w:pPr>
            <w:r w:rsidRPr="00CA369A">
              <w:rPr>
                <w:b/>
                <w:bCs/>
                <w:sz w:val="12"/>
                <w:szCs w:val="12"/>
              </w:rPr>
              <w:t>-1 339,19</w:t>
            </w:r>
          </w:p>
        </w:tc>
        <w:tc>
          <w:tcPr>
            <w:tcW w:w="708" w:type="dxa"/>
            <w:shd w:val="clear" w:color="auto" w:fill="auto"/>
            <w:noWrap/>
            <w:hideMark/>
          </w:tcPr>
          <w:p w14:paraId="23248B7F" w14:textId="77777777" w:rsidR="004F3BCF" w:rsidRPr="00CA369A" w:rsidRDefault="004F3BCF" w:rsidP="004F3BCF">
            <w:pPr>
              <w:jc w:val="right"/>
              <w:rPr>
                <w:b/>
                <w:bCs/>
                <w:sz w:val="12"/>
                <w:szCs w:val="12"/>
              </w:rPr>
            </w:pPr>
            <w:r w:rsidRPr="00CA369A">
              <w:rPr>
                <w:b/>
                <w:bCs/>
                <w:sz w:val="12"/>
                <w:szCs w:val="12"/>
              </w:rPr>
              <w:t>1,78%</w:t>
            </w:r>
          </w:p>
        </w:tc>
      </w:tr>
      <w:tr w:rsidR="004F3BCF" w:rsidRPr="00CA369A" w14:paraId="446A35E1" w14:textId="77777777" w:rsidTr="004F3BCF">
        <w:trPr>
          <w:trHeight w:val="286"/>
        </w:trPr>
        <w:tc>
          <w:tcPr>
            <w:tcW w:w="576" w:type="dxa"/>
            <w:shd w:val="clear" w:color="auto" w:fill="auto"/>
            <w:hideMark/>
          </w:tcPr>
          <w:p w14:paraId="75EAE61B" w14:textId="77777777" w:rsidR="004F3BCF" w:rsidRPr="00CA369A" w:rsidRDefault="004F3BCF" w:rsidP="004F3BCF">
            <w:pPr>
              <w:rPr>
                <w:b/>
                <w:bCs/>
                <w:sz w:val="12"/>
                <w:szCs w:val="12"/>
              </w:rPr>
            </w:pPr>
            <w:r w:rsidRPr="00CA369A">
              <w:rPr>
                <w:b/>
                <w:bCs/>
                <w:sz w:val="12"/>
                <w:szCs w:val="12"/>
              </w:rPr>
              <w:t> </w:t>
            </w:r>
          </w:p>
        </w:tc>
        <w:tc>
          <w:tcPr>
            <w:tcW w:w="2715" w:type="dxa"/>
            <w:gridSpan w:val="2"/>
            <w:shd w:val="clear" w:color="auto" w:fill="auto"/>
            <w:hideMark/>
          </w:tcPr>
          <w:p w14:paraId="4F8A8A33" w14:textId="77777777" w:rsidR="004F3BCF" w:rsidRPr="00CA369A" w:rsidRDefault="004F3BCF" w:rsidP="004F3BCF">
            <w:pPr>
              <w:rPr>
                <w:b/>
                <w:bCs/>
                <w:sz w:val="12"/>
                <w:szCs w:val="12"/>
              </w:rPr>
            </w:pPr>
            <w:r w:rsidRPr="00CA369A">
              <w:rPr>
                <w:b/>
                <w:bCs/>
                <w:sz w:val="12"/>
                <w:szCs w:val="12"/>
              </w:rPr>
              <w:t>ИТОГО подконтрольные расходы</w:t>
            </w:r>
          </w:p>
        </w:tc>
        <w:tc>
          <w:tcPr>
            <w:tcW w:w="845" w:type="dxa"/>
            <w:shd w:val="clear" w:color="auto" w:fill="auto"/>
            <w:noWrap/>
            <w:hideMark/>
          </w:tcPr>
          <w:p w14:paraId="10E4B20D" w14:textId="77777777" w:rsidR="004F3BCF" w:rsidRPr="00CA369A" w:rsidRDefault="004F3BCF" w:rsidP="004F3BCF">
            <w:pPr>
              <w:jc w:val="right"/>
              <w:rPr>
                <w:b/>
                <w:bCs/>
                <w:sz w:val="12"/>
                <w:szCs w:val="12"/>
              </w:rPr>
            </w:pPr>
            <w:r w:rsidRPr="00CA369A">
              <w:rPr>
                <w:b/>
                <w:bCs/>
                <w:sz w:val="12"/>
                <w:szCs w:val="12"/>
              </w:rPr>
              <w:t>12 668,44</w:t>
            </w:r>
          </w:p>
        </w:tc>
        <w:tc>
          <w:tcPr>
            <w:tcW w:w="915" w:type="dxa"/>
            <w:shd w:val="clear" w:color="auto" w:fill="auto"/>
            <w:noWrap/>
            <w:hideMark/>
          </w:tcPr>
          <w:p w14:paraId="308F694D" w14:textId="77777777" w:rsidR="004F3BCF" w:rsidRPr="00CA369A" w:rsidRDefault="004F3BCF" w:rsidP="004F3BCF">
            <w:pPr>
              <w:jc w:val="right"/>
              <w:rPr>
                <w:b/>
                <w:bCs/>
                <w:sz w:val="12"/>
                <w:szCs w:val="12"/>
              </w:rPr>
            </w:pPr>
            <w:r w:rsidRPr="00CA369A">
              <w:rPr>
                <w:b/>
                <w:bCs/>
                <w:sz w:val="12"/>
                <w:szCs w:val="12"/>
              </w:rPr>
              <w:t>14 232,63</w:t>
            </w:r>
          </w:p>
        </w:tc>
        <w:tc>
          <w:tcPr>
            <w:tcW w:w="915" w:type="dxa"/>
            <w:shd w:val="clear" w:color="auto" w:fill="auto"/>
            <w:noWrap/>
            <w:hideMark/>
          </w:tcPr>
          <w:p w14:paraId="08C77AE1" w14:textId="77777777" w:rsidR="004F3BCF" w:rsidRPr="00CA369A" w:rsidRDefault="004F3BCF" w:rsidP="004F3BCF">
            <w:pPr>
              <w:jc w:val="right"/>
              <w:rPr>
                <w:b/>
                <w:bCs/>
                <w:sz w:val="12"/>
                <w:szCs w:val="12"/>
              </w:rPr>
            </w:pPr>
            <w:r w:rsidRPr="00CA369A">
              <w:rPr>
                <w:b/>
                <w:bCs/>
                <w:sz w:val="12"/>
                <w:szCs w:val="12"/>
              </w:rPr>
              <w:t>12 893,44</w:t>
            </w:r>
          </w:p>
        </w:tc>
        <w:tc>
          <w:tcPr>
            <w:tcW w:w="2552" w:type="dxa"/>
            <w:shd w:val="clear" w:color="auto" w:fill="auto"/>
            <w:hideMark/>
          </w:tcPr>
          <w:p w14:paraId="67C1BD49" w14:textId="77777777" w:rsidR="004F3BCF" w:rsidRPr="00CA369A" w:rsidRDefault="004F3BCF" w:rsidP="004F3BCF">
            <w:pPr>
              <w:rPr>
                <w:b/>
                <w:bCs/>
                <w:sz w:val="12"/>
                <w:szCs w:val="12"/>
              </w:rPr>
            </w:pPr>
            <w:r w:rsidRPr="00CA369A">
              <w:rPr>
                <w:b/>
                <w:bCs/>
                <w:sz w:val="12"/>
                <w:szCs w:val="12"/>
              </w:rPr>
              <w:t> </w:t>
            </w:r>
          </w:p>
        </w:tc>
        <w:tc>
          <w:tcPr>
            <w:tcW w:w="993" w:type="dxa"/>
            <w:shd w:val="clear" w:color="auto" w:fill="auto"/>
            <w:noWrap/>
            <w:hideMark/>
          </w:tcPr>
          <w:p w14:paraId="0E879887" w14:textId="77777777" w:rsidR="004F3BCF" w:rsidRPr="00CA369A" w:rsidRDefault="004F3BCF" w:rsidP="004F3BCF">
            <w:pPr>
              <w:jc w:val="right"/>
              <w:rPr>
                <w:b/>
                <w:bCs/>
                <w:sz w:val="12"/>
                <w:szCs w:val="12"/>
              </w:rPr>
            </w:pPr>
            <w:r w:rsidRPr="00CA369A">
              <w:rPr>
                <w:b/>
                <w:bCs/>
                <w:sz w:val="12"/>
                <w:szCs w:val="12"/>
              </w:rPr>
              <w:t>-1 339,19</w:t>
            </w:r>
          </w:p>
        </w:tc>
        <w:tc>
          <w:tcPr>
            <w:tcW w:w="708" w:type="dxa"/>
            <w:shd w:val="clear" w:color="auto" w:fill="auto"/>
            <w:noWrap/>
            <w:hideMark/>
          </w:tcPr>
          <w:p w14:paraId="02F321F4" w14:textId="77777777" w:rsidR="004F3BCF" w:rsidRPr="00CA369A" w:rsidRDefault="004F3BCF" w:rsidP="004F3BCF">
            <w:pPr>
              <w:jc w:val="right"/>
              <w:rPr>
                <w:b/>
                <w:bCs/>
                <w:sz w:val="12"/>
                <w:szCs w:val="12"/>
              </w:rPr>
            </w:pPr>
            <w:r w:rsidRPr="00CA369A">
              <w:rPr>
                <w:b/>
                <w:bCs/>
                <w:sz w:val="12"/>
                <w:szCs w:val="12"/>
              </w:rPr>
              <w:t>1,78%</w:t>
            </w:r>
          </w:p>
        </w:tc>
      </w:tr>
      <w:tr w:rsidR="004F3BCF" w:rsidRPr="00CA369A" w14:paraId="0D74DED6" w14:textId="77777777" w:rsidTr="004F3BCF">
        <w:trPr>
          <w:trHeight w:val="292"/>
        </w:trPr>
        <w:tc>
          <w:tcPr>
            <w:tcW w:w="10219" w:type="dxa"/>
            <w:gridSpan w:val="9"/>
            <w:shd w:val="clear" w:color="auto" w:fill="auto"/>
            <w:noWrap/>
            <w:hideMark/>
          </w:tcPr>
          <w:p w14:paraId="39A1C0F9" w14:textId="77777777" w:rsidR="004F3BCF" w:rsidRPr="00CA369A" w:rsidRDefault="004F3BCF" w:rsidP="004F3BCF">
            <w:pPr>
              <w:rPr>
                <w:b/>
                <w:bCs/>
                <w:sz w:val="12"/>
                <w:szCs w:val="12"/>
              </w:rPr>
            </w:pPr>
            <w:r w:rsidRPr="00CA369A">
              <w:rPr>
                <w:b/>
                <w:bCs/>
                <w:sz w:val="12"/>
                <w:szCs w:val="12"/>
              </w:rPr>
              <w:t>2. Расчёт неподконтрольных расходов</w:t>
            </w:r>
          </w:p>
        </w:tc>
      </w:tr>
      <w:tr w:rsidR="004F3BCF" w:rsidRPr="00CA369A" w14:paraId="5F7315CF" w14:textId="77777777" w:rsidTr="004F3BCF">
        <w:trPr>
          <w:trHeight w:val="312"/>
        </w:trPr>
        <w:tc>
          <w:tcPr>
            <w:tcW w:w="576" w:type="dxa"/>
            <w:shd w:val="clear" w:color="auto" w:fill="auto"/>
            <w:noWrap/>
            <w:hideMark/>
          </w:tcPr>
          <w:p w14:paraId="57956B11" w14:textId="77777777" w:rsidR="004F3BCF" w:rsidRPr="00CA369A" w:rsidRDefault="004F3BCF" w:rsidP="004F3BCF">
            <w:pPr>
              <w:jc w:val="right"/>
              <w:rPr>
                <w:sz w:val="12"/>
                <w:szCs w:val="12"/>
              </w:rPr>
            </w:pPr>
            <w:r w:rsidRPr="00CA369A">
              <w:rPr>
                <w:sz w:val="12"/>
                <w:szCs w:val="12"/>
              </w:rPr>
              <w:t>2.1.</w:t>
            </w:r>
          </w:p>
        </w:tc>
        <w:tc>
          <w:tcPr>
            <w:tcW w:w="1971" w:type="dxa"/>
            <w:shd w:val="clear" w:color="auto" w:fill="auto"/>
            <w:hideMark/>
          </w:tcPr>
          <w:p w14:paraId="1A395547" w14:textId="77777777" w:rsidR="004F3BCF" w:rsidRPr="00CA369A" w:rsidRDefault="004F3BCF" w:rsidP="004F3BCF">
            <w:pPr>
              <w:rPr>
                <w:sz w:val="12"/>
                <w:szCs w:val="12"/>
              </w:rPr>
            </w:pPr>
            <w:r w:rsidRPr="00CA369A">
              <w:rPr>
                <w:sz w:val="12"/>
                <w:szCs w:val="12"/>
              </w:rPr>
              <w:t>Оплата услуг ОАО "ФСК ЕЭС"</w:t>
            </w:r>
          </w:p>
        </w:tc>
        <w:tc>
          <w:tcPr>
            <w:tcW w:w="744" w:type="dxa"/>
            <w:shd w:val="clear" w:color="auto" w:fill="auto"/>
            <w:noWrap/>
            <w:hideMark/>
          </w:tcPr>
          <w:p w14:paraId="24894010"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406B734A"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7532B0AD"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34B0D209"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7E768067"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328E728"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7338A732" w14:textId="77777777" w:rsidR="004F3BCF" w:rsidRPr="00CA369A" w:rsidRDefault="004F3BCF" w:rsidP="004F3BCF">
            <w:pPr>
              <w:jc w:val="right"/>
              <w:rPr>
                <w:sz w:val="12"/>
                <w:szCs w:val="12"/>
              </w:rPr>
            </w:pPr>
            <w:r w:rsidRPr="00CA369A">
              <w:rPr>
                <w:sz w:val="12"/>
                <w:szCs w:val="12"/>
              </w:rPr>
              <w:t>0,00%</w:t>
            </w:r>
          </w:p>
        </w:tc>
      </w:tr>
      <w:tr w:rsidR="004F3BCF" w:rsidRPr="00CA369A" w14:paraId="655156BD" w14:textId="77777777" w:rsidTr="004F3BCF">
        <w:trPr>
          <w:trHeight w:val="2442"/>
        </w:trPr>
        <w:tc>
          <w:tcPr>
            <w:tcW w:w="576" w:type="dxa"/>
            <w:shd w:val="clear" w:color="auto" w:fill="auto"/>
            <w:noWrap/>
            <w:hideMark/>
          </w:tcPr>
          <w:p w14:paraId="5D188EB9" w14:textId="77777777" w:rsidR="004F3BCF" w:rsidRPr="00CA369A" w:rsidRDefault="004F3BCF" w:rsidP="004F3BCF">
            <w:pPr>
              <w:jc w:val="right"/>
              <w:rPr>
                <w:sz w:val="12"/>
                <w:szCs w:val="12"/>
              </w:rPr>
            </w:pPr>
            <w:r w:rsidRPr="00CA369A">
              <w:rPr>
                <w:sz w:val="12"/>
                <w:szCs w:val="12"/>
              </w:rPr>
              <w:t>2.2.</w:t>
            </w:r>
          </w:p>
        </w:tc>
        <w:tc>
          <w:tcPr>
            <w:tcW w:w="1971" w:type="dxa"/>
            <w:shd w:val="clear" w:color="auto" w:fill="auto"/>
            <w:hideMark/>
          </w:tcPr>
          <w:p w14:paraId="122837F6" w14:textId="77777777" w:rsidR="004F3BCF" w:rsidRPr="00CA369A" w:rsidRDefault="004F3BCF" w:rsidP="004F3BCF">
            <w:pPr>
              <w:rPr>
                <w:sz w:val="12"/>
                <w:szCs w:val="12"/>
              </w:rPr>
            </w:pPr>
            <w:r w:rsidRPr="00CA369A">
              <w:rPr>
                <w:sz w:val="12"/>
                <w:szCs w:val="12"/>
              </w:rPr>
              <w:t>Электроэнергия на хоз. нужды</w:t>
            </w:r>
          </w:p>
        </w:tc>
        <w:tc>
          <w:tcPr>
            <w:tcW w:w="744" w:type="dxa"/>
            <w:shd w:val="clear" w:color="auto" w:fill="auto"/>
            <w:noWrap/>
            <w:hideMark/>
          </w:tcPr>
          <w:p w14:paraId="2BF7894C"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525AF389" w14:textId="77777777" w:rsidR="004F3BCF" w:rsidRPr="00CA369A" w:rsidRDefault="004F3BCF" w:rsidP="004F3BCF">
            <w:pPr>
              <w:jc w:val="right"/>
              <w:rPr>
                <w:sz w:val="12"/>
                <w:szCs w:val="12"/>
              </w:rPr>
            </w:pPr>
            <w:r w:rsidRPr="00CA369A">
              <w:rPr>
                <w:sz w:val="12"/>
                <w:szCs w:val="12"/>
              </w:rPr>
              <w:t>517,21</w:t>
            </w:r>
          </w:p>
        </w:tc>
        <w:tc>
          <w:tcPr>
            <w:tcW w:w="915" w:type="dxa"/>
            <w:shd w:val="clear" w:color="auto" w:fill="auto"/>
            <w:noWrap/>
            <w:hideMark/>
          </w:tcPr>
          <w:p w14:paraId="063DC130" w14:textId="77777777" w:rsidR="004F3BCF" w:rsidRPr="00CA369A" w:rsidRDefault="004F3BCF" w:rsidP="004F3BCF">
            <w:pPr>
              <w:jc w:val="right"/>
              <w:rPr>
                <w:sz w:val="12"/>
                <w:szCs w:val="12"/>
              </w:rPr>
            </w:pPr>
            <w:r w:rsidRPr="00CA369A">
              <w:rPr>
                <w:sz w:val="12"/>
                <w:szCs w:val="12"/>
              </w:rPr>
              <w:t>575,72</w:t>
            </w:r>
          </w:p>
        </w:tc>
        <w:tc>
          <w:tcPr>
            <w:tcW w:w="915" w:type="dxa"/>
            <w:shd w:val="clear" w:color="auto" w:fill="auto"/>
            <w:noWrap/>
            <w:hideMark/>
          </w:tcPr>
          <w:p w14:paraId="0A290FEE" w14:textId="77777777" w:rsidR="004F3BCF" w:rsidRPr="00CA369A" w:rsidRDefault="004F3BCF" w:rsidP="004F3BCF">
            <w:pPr>
              <w:jc w:val="right"/>
              <w:rPr>
                <w:sz w:val="12"/>
                <w:szCs w:val="12"/>
              </w:rPr>
            </w:pPr>
            <w:r w:rsidRPr="00CA369A">
              <w:rPr>
                <w:sz w:val="12"/>
                <w:szCs w:val="12"/>
              </w:rPr>
              <w:t>575,72</w:t>
            </w:r>
          </w:p>
        </w:tc>
        <w:tc>
          <w:tcPr>
            <w:tcW w:w="2552" w:type="dxa"/>
            <w:shd w:val="clear" w:color="auto" w:fill="auto"/>
            <w:hideMark/>
          </w:tcPr>
          <w:p w14:paraId="6454C77E" w14:textId="77777777" w:rsidR="004F3BCF" w:rsidRPr="00CA369A" w:rsidRDefault="004F3BCF" w:rsidP="004F3BCF">
            <w:pPr>
              <w:rPr>
                <w:sz w:val="12"/>
                <w:szCs w:val="12"/>
              </w:rPr>
            </w:pPr>
            <w:r w:rsidRPr="00CA369A">
              <w:rPr>
                <w:sz w:val="12"/>
                <w:szCs w:val="12"/>
              </w:rPr>
              <w:t xml:space="preserve">Рассчитать точную величину потребления э/э в 2023 году не представляется возможным. Величина фактических расходов на э/э на хоз. нужды, принятая к учету РЭК за 2021 год составила 530,49 тыс. руб. При корректировке расходов в размере 530,49 тыс. руб. на плановые ИПЦ 2022-2023 года (ИПЦ 2022 - 4,3%, ИПЦ 2023 - 6,0%) их величина составит 586,50 тыс. руб., что превышает величину, заявленную Обществом. При корректировке расходов в размере 530,49 тыс. руб. на коэффициент индексации, рассчитанный на 2023 год - 1,123745 их величина составит 595,99 тыс. руб., что также превышает величину, заявленную Обществом. К учету приняты расходы на </w:t>
            </w:r>
            <w:proofErr w:type="spellStart"/>
            <w:r w:rsidRPr="00CA369A">
              <w:rPr>
                <w:sz w:val="12"/>
                <w:szCs w:val="12"/>
              </w:rPr>
              <w:t>эл.эн</w:t>
            </w:r>
            <w:proofErr w:type="spellEnd"/>
            <w:r w:rsidRPr="00CA369A">
              <w:rPr>
                <w:sz w:val="12"/>
                <w:szCs w:val="12"/>
              </w:rPr>
              <w:t>. в размере, заявленном Обществом.</w:t>
            </w:r>
          </w:p>
        </w:tc>
        <w:tc>
          <w:tcPr>
            <w:tcW w:w="993" w:type="dxa"/>
            <w:shd w:val="clear" w:color="auto" w:fill="auto"/>
            <w:noWrap/>
            <w:hideMark/>
          </w:tcPr>
          <w:p w14:paraId="23762928"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0715AB17" w14:textId="77777777" w:rsidR="004F3BCF" w:rsidRPr="00CA369A" w:rsidRDefault="004F3BCF" w:rsidP="004F3BCF">
            <w:pPr>
              <w:jc w:val="right"/>
              <w:rPr>
                <w:sz w:val="12"/>
                <w:szCs w:val="12"/>
              </w:rPr>
            </w:pPr>
            <w:r w:rsidRPr="00CA369A">
              <w:rPr>
                <w:sz w:val="12"/>
                <w:szCs w:val="12"/>
              </w:rPr>
              <w:t>11,31%</w:t>
            </w:r>
          </w:p>
        </w:tc>
      </w:tr>
      <w:tr w:rsidR="004F3BCF" w:rsidRPr="00CA369A" w14:paraId="37FD378F" w14:textId="77777777" w:rsidTr="004F3BCF">
        <w:trPr>
          <w:trHeight w:val="4304"/>
        </w:trPr>
        <w:tc>
          <w:tcPr>
            <w:tcW w:w="576" w:type="dxa"/>
            <w:shd w:val="clear" w:color="auto" w:fill="auto"/>
            <w:noWrap/>
            <w:hideMark/>
          </w:tcPr>
          <w:p w14:paraId="7C797223" w14:textId="77777777" w:rsidR="004F3BCF" w:rsidRPr="00CA369A" w:rsidRDefault="004F3BCF" w:rsidP="004F3BCF">
            <w:pPr>
              <w:jc w:val="right"/>
              <w:rPr>
                <w:sz w:val="12"/>
                <w:szCs w:val="12"/>
              </w:rPr>
            </w:pPr>
            <w:r w:rsidRPr="00CA369A">
              <w:rPr>
                <w:sz w:val="12"/>
                <w:szCs w:val="12"/>
              </w:rPr>
              <w:t>2.3.</w:t>
            </w:r>
          </w:p>
        </w:tc>
        <w:tc>
          <w:tcPr>
            <w:tcW w:w="1971" w:type="dxa"/>
            <w:shd w:val="clear" w:color="auto" w:fill="auto"/>
            <w:hideMark/>
          </w:tcPr>
          <w:p w14:paraId="5A1CB4FB" w14:textId="77777777" w:rsidR="004F3BCF" w:rsidRPr="00CA369A" w:rsidRDefault="004F3BCF" w:rsidP="004F3BCF">
            <w:pPr>
              <w:rPr>
                <w:sz w:val="12"/>
                <w:szCs w:val="12"/>
              </w:rPr>
            </w:pPr>
            <w:r w:rsidRPr="00CA369A">
              <w:rPr>
                <w:sz w:val="12"/>
                <w:szCs w:val="12"/>
              </w:rPr>
              <w:t>Теплоэнергия, водоснабжение, вывоз мусора</w:t>
            </w:r>
          </w:p>
        </w:tc>
        <w:tc>
          <w:tcPr>
            <w:tcW w:w="744" w:type="dxa"/>
            <w:shd w:val="clear" w:color="auto" w:fill="auto"/>
            <w:noWrap/>
            <w:hideMark/>
          </w:tcPr>
          <w:p w14:paraId="1A57DC39"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37A844C8" w14:textId="77777777" w:rsidR="004F3BCF" w:rsidRPr="00CA369A" w:rsidRDefault="004F3BCF" w:rsidP="004F3BCF">
            <w:pPr>
              <w:jc w:val="right"/>
              <w:rPr>
                <w:sz w:val="12"/>
                <w:szCs w:val="12"/>
              </w:rPr>
            </w:pPr>
            <w:r w:rsidRPr="00CA369A">
              <w:rPr>
                <w:sz w:val="12"/>
                <w:szCs w:val="12"/>
              </w:rPr>
              <w:t>13,09</w:t>
            </w:r>
          </w:p>
        </w:tc>
        <w:tc>
          <w:tcPr>
            <w:tcW w:w="915" w:type="dxa"/>
            <w:shd w:val="clear" w:color="auto" w:fill="auto"/>
            <w:noWrap/>
            <w:hideMark/>
          </w:tcPr>
          <w:p w14:paraId="4D6390D6" w14:textId="77777777" w:rsidR="004F3BCF" w:rsidRPr="00CA369A" w:rsidRDefault="004F3BCF" w:rsidP="004F3BCF">
            <w:pPr>
              <w:jc w:val="right"/>
              <w:rPr>
                <w:sz w:val="12"/>
                <w:szCs w:val="12"/>
              </w:rPr>
            </w:pPr>
            <w:r w:rsidRPr="00CA369A">
              <w:rPr>
                <w:sz w:val="12"/>
                <w:szCs w:val="12"/>
              </w:rPr>
              <w:t>15,54</w:t>
            </w:r>
          </w:p>
        </w:tc>
        <w:tc>
          <w:tcPr>
            <w:tcW w:w="915" w:type="dxa"/>
            <w:shd w:val="clear" w:color="auto" w:fill="auto"/>
            <w:noWrap/>
            <w:hideMark/>
          </w:tcPr>
          <w:p w14:paraId="7FB835F5" w14:textId="77777777" w:rsidR="004F3BCF" w:rsidRPr="00CA369A" w:rsidRDefault="004F3BCF" w:rsidP="004F3BCF">
            <w:pPr>
              <w:jc w:val="right"/>
              <w:rPr>
                <w:sz w:val="12"/>
                <w:szCs w:val="12"/>
              </w:rPr>
            </w:pPr>
            <w:r w:rsidRPr="00CA369A">
              <w:rPr>
                <w:sz w:val="12"/>
                <w:szCs w:val="12"/>
              </w:rPr>
              <w:t>11,47</w:t>
            </w:r>
          </w:p>
        </w:tc>
        <w:tc>
          <w:tcPr>
            <w:tcW w:w="2552" w:type="dxa"/>
            <w:shd w:val="clear" w:color="auto" w:fill="auto"/>
            <w:hideMark/>
          </w:tcPr>
          <w:p w14:paraId="58FAFE80" w14:textId="77777777" w:rsidR="004F3BCF" w:rsidRPr="00CA369A" w:rsidRDefault="004F3BCF" w:rsidP="004F3BCF">
            <w:pPr>
              <w:rPr>
                <w:sz w:val="12"/>
                <w:szCs w:val="12"/>
              </w:rPr>
            </w:pPr>
            <w:r w:rsidRPr="00CA369A">
              <w:rPr>
                <w:sz w:val="12"/>
                <w:szCs w:val="12"/>
              </w:rPr>
              <w:t>Рассчитать точную величину потребности на водоснабжение и водоотведение на 2023 год не представляется возможным. Величина фактических расходов на водоснабжение и водоотведение, принятая к учету РЭК за 2021 год, составила 3,38 тыс. руб. При корректировке расходов в размере 3,38 тыс. руб. на плановые ИПЦ 2022-2023 года (ИПЦ 2022 - 4,3%, ИПЦ 2023 - 6,0%) их величина составит 3,74 тыс. руб. При корректировке расходов в размере 3,38 тыс. руб. на коэффициент индексации, рассчитанный на 2023 год - 1,123475 их величина составит 3,80 тыс. руб. К учету приняты расходы в размере 3,74 тыс. руб., рассчитанные с учетом плановых ИПЦ 2022-2023 года.    Рассчитать точную величину потребности на вывоз ТКО на 2023 год не представляется возможным. Величина фактических расходов на вывоз ТКО, принятая к учету РЭК за 2021 год составила 6,71 тыс. руб. При корректировке расходов в размере 6,71 тыс. руб. на плановые ИПЦ 2022-2023 года (ИПЦ 2022 - 4,3%, ИПЦ 2023 - 6,0%) их величина составит 7,42 тыс. руб. При корректировке расходов в размере 6,71 тыс. руб. на коэффициент индексации, рассчитанный на 2023 год - 1,123745 их величина составит 7,54 тыс. руб. К учету приняты расходы в размере 7,42 тыс. руб., рассчитанные с учетом плановых ИПЦ 2022-2023 года.</w:t>
            </w:r>
          </w:p>
        </w:tc>
        <w:tc>
          <w:tcPr>
            <w:tcW w:w="993" w:type="dxa"/>
            <w:shd w:val="clear" w:color="auto" w:fill="auto"/>
            <w:noWrap/>
            <w:hideMark/>
          </w:tcPr>
          <w:p w14:paraId="30025023" w14:textId="77777777" w:rsidR="004F3BCF" w:rsidRPr="00CA369A" w:rsidRDefault="004F3BCF" w:rsidP="004F3BCF">
            <w:pPr>
              <w:jc w:val="right"/>
              <w:rPr>
                <w:sz w:val="12"/>
                <w:szCs w:val="12"/>
              </w:rPr>
            </w:pPr>
            <w:r w:rsidRPr="00CA369A">
              <w:rPr>
                <w:sz w:val="12"/>
                <w:szCs w:val="12"/>
              </w:rPr>
              <w:t>-4,07</w:t>
            </w:r>
          </w:p>
        </w:tc>
        <w:tc>
          <w:tcPr>
            <w:tcW w:w="708" w:type="dxa"/>
            <w:shd w:val="clear" w:color="auto" w:fill="auto"/>
            <w:noWrap/>
            <w:hideMark/>
          </w:tcPr>
          <w:p w14:paraId="63C92E2C" w14:textId="77777777" w:rsidR="004F3BCF" w:rsidRPr="00CA369A" w:rsidRDefault="004F3BCF" w:rsidP="004F3BCF">
            <w:pPr>
              <w:jc w:val="right"/>
              <w:rPr>
                <w:sz w:val="12"/>
                <w:szCs w:val="12"/>
              </w:rPr>
            </w:pPr>
            <w:r w:rsidRPr="00CA369A">
              <w:rPr>
                <w:sz w:val="12"/>
                <w:szCs w:val="12"/>
              </w:rPr>
              <w:t>100,00%</w:t>
            </w:r>
          </w:p>
        </w:tc>
      </w:tr>
      <w:tr w:rsidR="004F3BCF" w:rsidRPr="00CA369A" w14:paraId="38D66CFB" w14:textId="77777777" w:rsidTr="004F3BCF">
        <w:trPr>
          <w:trHeight w:val="312"/>
        </w:trPr>
        <w:tc>
          <w:tcPr>
            <w:tcW w:w="576" w:type="dxa"/>
            <w:shd w:val="clear" w:color="auto" w:fill="auto"/>
            <w:noWrap/>
            <w:hideMark/>
          </w:tcPr>
          <w:p w14:paraId="0849402B" w14:textId="77777777" w:rsidR="004F3BCF" w:rsidRPr="00CA369A" w:rsidRDefault="004F3BCF" w:rsidP="004F3BCF">
            <w:pPr>
              <w:jc w:val="right"/>
              <w:rPr>
                <w:sz w:val="12"/>
                <w:szCs w:val="12"/>
              </w:rPr>
            </w:pPr>
            <w:r w:rsidRPr="00CA369A">
              <w:rPr>
                <w:sz w:val="12"/>
                <w:szCs w:val="12"/>
              </w:rPr>
              <w:t>2.4.</w:t>
            </w:r>
          </w:p>
        </w:tc>
        <w:tc>
          <w:tcPr>
            <w:tcW w:w="1971" w:type="dxa"/>
            <w:shd w:val="clear" w:color="auto" w:fill="auto"/>
            <w:hideMark/>
          </w:tcPr>
          <w:p w14:paraId="7D2F7594" w14:textId="77777777" w:rsidR="004F3BCF" w:rsidRPr="00CA369A" w:rsidRDefault="004F3BCF" w:rsidP="004F3BCF">
            <w:pPr>
              <w:rPr>
                <w:sz w:val="12"/>
                <w:szCs w:val="12"/>
              </w:rPr>
            </w:pPr>
            <w:r w:rsidRPr="00CA369A">
              <w:rPr>
                <w:sz w:val="12"/>
                <w:szCs w:val="12"/>
              </w:rPr>
              <w:t>Плата за аренду имущества и лизинг</w:t>
            </w:r>
          </w:p>
        </w:tc>
        <w:tc>
          <w:tcPr>
            <w:tcW w:w="744" w:type="dxa"/>
            <w:shd w:val="clear" w:color="auto" w:fill="auto"/>
            <w:noWrap/>
            <w:hideMark/>
          </w:tcPr>
          <w:p w14:paraId="20BEA54E"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4CD86299"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244B6971"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7C18D011"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5EF308F8"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CAC0868"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5ECB505A" w14:textId="77777777" w:rsidR="004F3BCF" w:rsidRPr="00CA369A" w:rsidRDefault="004F3BCF" w:rsidP="004F3BCF">
            <w:pPr>
              <w:jc w:val="right"/>
              <w:rPr>
                <w:sz w:val="12"/>
                <w:szCs w:val="12"/>
              </w:rPr>
            </w:pPr>
            <w:r w:rsidRPr="00CA369A">
              <w:rPr>
                <w:sz w:val="12"/>
                <w:szCs w:val="12"/>
              </w:rPr>
              <w:t>0,00%</w:t>
            </w:r>
          </w:p>
        </w:tc>
      </w:tr>
      <w:tr w:rsidR="004F3BCF" w:rsidRPr="00CA369A" w14:paraId="70AFE523" w14:textId="77777777" w:rsidTr="004F3BCF">
        <w:trPr>
          <w:trHeight w:val="312"/>
        </w:trPr>
        <w:tc>
          <w:tcPr>
            <w:tcW w:w="576" w:type="dxa"/>
            <w:shd w:val="clear" w:color="auto" w:fill="auto"/>
            <w:noWrap/>
            <w:hideMark/>
          </w:tcPr>
          <w:p w14:paraId="151F9C53" w14:textId="77777777" w:rsidR="004F3BCF" w:rsidRPr="00CA369A" w:rsidRDefault="004F3BCF" w:rsidP="004F3BCF">
            <w:pPr>
              <w:jc w:val="right"/>
              <w:rPr>
                <w:sz w:val="12"/>
                <w:szCs w:val="12"/>
              </w:rPr>
            </w:pPr>
            <w:r w:rsidRPr="00CA369A">
              <w:rPr>
                <w:sz w:val="12"/>
                <w:szCs w:val="12"/>
              </w:rPr>
              <w:t>2.5.</w:t>
            </w:r>
          </w:p>
        </w:tc>
        <w:tc>
          <w:tcPr>
            <w:tcW w:w="1971" w:type="dxa"/>
            <w:shd w:val="clear" w:color="auto" w:fill="auto"/>
            <w:hideMark/>
          </w:tcPr>
          <w:p w14:paraId="78BCC609" w14:textId="77777777" w:rsidR="004F3BCF" w:rsidRPr="00CA369A" w:rsidRDefault="004F3BCF" w:rsidP="004F3BCF">
            <w:pPr>
              <w:rPr>
                <w:sz w:val="12"/>
                <w:szCs w:val="12"/>
              </w:rPr>
            </w:pPr>
            <w:r w:rsidRPr="00CA369A">
              <w:rPr>
                <w:sz w:val="12"/>
                <w:szCs w:val="12"/>
              </w:rPr>
              <w:t>Налоги - всего, в том числе:</w:t>
            </w:r>
          </w:p>
        </w:tc>
        <w:tc>
          <w:tcPr>
            <w:tcW w:w="744" w:type="dxa"/>
            <w:shd w:val="clear" w:color="auto" w:fill="auto"/>
            <w:noWrap/>
            <w:hideMark/>
          </w:tcPr>
          <w:p w14:paraId="7D0635B6"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72477D6D" w14:textId="77777777" w:rsidR="004F3BCF" w:rsidRPr="00CA369A" w:rsidRDefault="004F3BCF" w:rsidP="004F3BCF">
            <w:pPr>
              <w:jc w:val="right"/>
              <w:rPr>
                <w:sz w:val="12"/>
                <w:szCs w:val="12"/>
              </w:rPr>
            </w:pPr>
            <w:r w:rsidRPr="00CA369A">
              <w:rPr>
                <w:sz w:val="12"/>
                <w:szCs w:val="12"/>
              </w:rPr>
              <w:t>111,31</w:t>
            </w:r>
          </w:p>
        </w:tc>
        <w:tc>
          <w:tcPr>
            <w:tcW w:w="915" w:type="dxa"/>
            <w:shd w:val="clear" w:color="auto" w:fill="auto"/>
            <w:noWrap/>
            <w:hideMark/>
          </w:tcPr>
          <w:p w14:paraId="3BA3B79C" w14:textId="77777777" w:rsidR="004F3BCF" w:rsidRPr="00CA369A" w:rsidRDefault="004F3BCF" w:rsidP="004F3BCF">
            <w:pPr>
              <w:jc w:val="right"/>
              <w:rPr>
                <w:sz w:val="12"/>
                <w:szCs w:val="12"/>
              </w:rPr>
            </w:pPr>
            <w:r w:rsidRPr="00CA369A">
              <w:rPr>
                <w:sz w:val="12"/>
                <w:szCs w:val="12"/>
              </w:rPr>
              <w:t>116,89</w:t>
            </w:r>
          </w:p>
        </w:tc>
        <w:tc>
          <w:tcPr>
            <w:tcW w:w="915" w:type="dxa"/>
            <w:shd w:val="clear" w:color="auto" w:fill="auto"/>
            <w:noWrap/>
            <w:hideMark/>
          </w:tcPr>
          <w:p w14:paraId="12C79CA3" w14:textId="77777777" w:rsidR="004F3BCF" w:rsidRPr="00CA369A" w:rsidRDefault="004F3BCF" w:rsidP="004F3BCF">
            <w:pPr>
              <w:jc w:val="right"/>
              <w:rPr>
                <w:sz w:val="12"/>
                <w:szCs w:val="12"/>
              </w:rPr>
            </w:pPr>
            <w:r w:rsidRPr="00CA369A">
              <w:rPr>
                <w:sz w:val="12"/>
                <w:szCs w:val="12"/>
              </w:rPr>
              <w:t>102,89</w:t>
            </w:r>
          </w:p>
        </w:tc>
        <w:tc>
          <w:tcPr>
            <w:tcW w:w="2552" w:type="dxa"/>
            <w:shd w:val="clear" w:color="auto" w:fill="auto"/>
            <w:hideMark/>
          </w:tcPr>
          <w:p w14:paraId="0ED0DF34"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7E0F7407" w14:textId="77777777" w:rsidR="004F3BCF" w:rsidRPr="00CA369A" w:rsidRDefault="004F3BCF" w:rsidP="004F3BCF">
            <w:pPr>
              <w:jc w:val="right"/>
              <w:rPr>
                <w:sz w:val="12"/>
                <w:szCs w:val="12"/>
              </w:rPr>
            </w:pPr>
            <w:r w:rsidRPr="00CA369A">
              <w:rPr>
                <w:sz w:val="12"/>
                <w:szCs w:val="12"/>
              </w:rPr>
              <w:t>-14,00</w:t>
            </w:r>
          </w:p>
        </w:tc>
        <w:tc>
          <w:tcPr>
            <w:tcW w:w="708" w:type="dxa"/>
            <w:shd w:val="clear" w:color="auto" w:fill="auto"/>
            <w:noWrap/>
            <w:hideMark/>
          </w:tcPr>
          <w:p w14:paraId="31E31BD7" w14:textId="77777777" w:rsidR="004F3BCF" w:rsidRPr="00CA369A" w:rsidRDefault="004F3BCF" w:rsidP="004F3BCF">
            <w:pPr>
              <w:jc w:val="right"/>
              <w:rPr>
                <w:sz w:val="12"/>
                <w:szCs w:val="12"/>
              </w:rPr>
            </w:pPr>
            <w:r w:rsidRPr="00CA369A">
              <w:rPr>
                <w:sz w:val="12"/>
                <w:szCs w:val="12"/>
              </w:rPr>
              <w:t>-7,56%</w:t>
            </w:r>
          </w:p>
        </w:tc>
      </w:tr>
      <w:tr w:rsidR="004F3BCF" w:rsidRPr="00CA369A" w14:paraId="58F18808" w14:textId="77777777" w:rsidTr="004F3BCF">
        <w:trPr>
          <w:trHeight w:val="312"/>
        </w:trPr>
        <w:tc>
          <w:tcPr>
            <w:tcW w:w="576" w:type="dxa"/>
            <w:shd w:val="clear" w:color="auto" w:fill="auto"/>
            <w:noWrap/>
            <w:hideMark/>
          </w:tcPr>
          <w:p w14:paraId="26F66E58" w14:textId="77777777" w:rsidR="004F3BCF" w:rsidRPr="00CA369A" w:rsidRDefault="004F3BCF" w:rsidP="004F3BCF">
            <w:pPr>
              <w:jc w:val="center"/>
              <w:rPr>
                <w:i/>
                <w:iCs/>
                <w:sz w:val="12"/>
                <w:szCs w:val="12"/>
              </w:rPr>
            </w:pPr>
            <w:r w:rsidRPr="00CA369A">
              <w:rPr>
                <w:i/>
                <w:iCs/>
                <w:sz w:val="12"/>
                <w:szCs w:val="12"/>
              </w:rPr>
              <w:t>2.5.1.</w:t>
            </w:r>
          </w:p>
        </w:tc>
        <w:tc>
          <w:tcPr>
            <w:tcW w:w="1971" w:type="dxa"/>
            <w:shd w:val="clear" w:color="auto" w:fill="auto"/>
            <w:hideMark/>
          </w:tcPr>
          <w:p w14:paraId="56F3FEE8" w14:textId="77777777" w:rsidR="004F3BCF" w:rsidRPr="00CA369A" w:rsidRDefault="004F3BCF" w:rsidP="004F3BCF">
            <w:pPr>
              <w:rPr>
                <w:i/>
                <w:iCs/>
                <w:sz w:val="12"/>
                <w:szCs w:val="12"/>
              </w:rPr>
            </w:pPr>
            <w:r w:rsidRPr="00CA369A">
              <w:rPr>
                <w:i/>
                <w:iCs/>
                <w:sz w:val="12"/>
                <w:szCs w:val="12"/>
              </w:rPr>
              <w:t>Плата за землю</w:t>
            </w:r>
          </w:p>
        </w:tc>
        <w:tc>
          <w:tcPr>
            <w:tcW w:w="744" w:type="dxa"/>
            <w:shd w:val="clear" w:color="auto" w:fill="auto"/>
            <w:noWrap/>
            <w:hideMark/>
          </w:tcPr>
          <w:p w14:paraId="6986FB6C"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7A6842B6"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0CD43037"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434A5744"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1602A8C4"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7F11319A"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51A8EF4F" w14:textId="77777777" w:rsidR="004F3BCF" w:rsidRPr="00CA369A" w:rsidRDefault="004F3BCF" w:rsidP="004F3BCF">
            <w:pPr>
              <w:jc w:val="right"/>
              <w:rPr>
                <w:sz w:val="12"/>
                <w:szCs w:val="12"/>
              </w:rPr>
            </w:pPr>
            <w:r w:rsidRPr="00CA369A">
              <w:rPr>
                <w:sz w:val="12"/>
                <w:szCs w:val="12"/>
              </w:rPr>
              <w:t>0,00%</w:t>
            </w:r>
          </w:p>
        </w:tc>
      </w:tr>
      <w:tr w:rsidR="004F3BCF" w:rsidRPr="00CA369A" w14:paraId="0AD36903" w14:textId="77777777" w:rsidTr="004F3BCF">
        <w:trPr>
          <w:trHeight w:val="441"/>
        </w:trPr>
        <w:tc>
          <w:tcPr>
            <w:tcW w:w="576" w:type="dxa"/>
            <w:shd w:val="clear" w:color="auto" w:fill="auto"/>
            <w:noWrap/>
            <w:hideMark/>
          </w:tcPr>
          <w:p w14:paraId="44FC8F0C" w14:textId="77777777" w:rsidR="004F3BCF" w:rsidRPr="00CA369A" w:rsidRDefault="004F3BCF" w:rsidP="004F3BCF">
            <w:pPr>
              <w:jc w:val="center"/>
              <w:rPr>
                <w:i/>
                <w:iCs/>
                <w:sz w:val="12"/>
                <w:szCs w:val="12"/>
              </w:rPr>
            </w:pPr>
            <w:r w:rsidRPr="00CA369A">
              <w:rPr>
                <w:i/>
                <w:iCs/>
                <w:sz w:val="12"/>
                <w:szCs w:val="12"/>
              </w:rPr>
              <w:t>2.5.2.</w:t>
            </w:r>
          </w:p>
        </w:tc>
        <w:tc>
          <w:tcPr>
            <w:tcW w:w="1971" w:type="dxa"/>
            <w:shd w:val="clear" w:color="auto" w:fill="auto"/>
            <w:hideMark/>
          </w:tcPr>
          <w:p w14:paraId="280887AB" w14:textId="77777777" w:rsidR="004F3BCF" w:rsidRPr="00CA369A" w:rsidRDefault="004F3BCF" w:rsidP="004F3BCF">
            <w:pPr>
              <w:rPr>
                <w:i/>
                <w:iCs/>
                <w:sz w:val="12"/>
                <w:szCs w:val="12"/>
              </w:rPr>
            </w:pPr>
            <w:r w:rsidRPr="00CA369A">
              <w:rPr>
                <w:i/>
                <w:iCs/>
                <w:sz w:val="12"/>
                <w:szCs w:val="12"/>
              </w:rPr>
              <w:t>Налог на имущество</w:t>
            </w:r>
          </w:p>
        </w:tc>
        <w:tc>
          <w:tcPr>
            <w:tcW w:w="744" w:type="dxa"/>
            <w:shd w:val="clear" w:color="auto" w:fill="auto"/>
            <w:noWrap/>
            <w:hideMark/>
          </w:tcPr>
          <w:p w14:paraId="6A496976"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1D5FB281" w14:textId="77777777" w:rsidR="004F3BCF" w:rsidRPr="00CA369A" w:rsidRDefault="004F3BCF" w:rsidP="004F3BCF">
            <w:pPr>
              <w:jc w:val="right"/>
              <w:rPr>
                <w:sz w:val="12"/>
                <w:szCs w:val="12"/>
              </w:rPr>
            </w:pPr>
            <w:r w:rsidRPr="00CA369A">
              <w:rPr>
                <w:sz w:val="12"/>
                <w:szCs w:val="12"/>
              </w:rPr>
              <w:t>111,31</w:t>
            </w:r>
          </w:p>
        </w:tc>
        <w:tc>
          <w:tcPr>
            <w:tcW w:w="915" w:type="dxa"/>
            <w:shd w:val="clear" w:color="auto" w:fill="auto"/>
            <w:noWrap/>
            <w:hideMark/>
          </w:tcPr>
          <w:p w14:paraId="7B4FC225" w14:textId="77777777" w:rsidR="004F3BCF" w:rsidRPr="00CA369A" w:rsidRDefault="004F3BCF" w:rsidP="004F3BCF">
            <w:pPr>
              <w:jc w:val="right"/>
              <w:rPr>
                <w:sz w:val="12"/>
                <w:szCs w:val="12"/>
              </w:rPr>
            </w:pPr>
            <w:r w:rsidRPr="00CA369A">
              <w:rPr>
                <w:sz w:val="12"/>
                <w:szCs w:val="12"/>
              </w:rPr>
              <w:t>102,89</w:t>
            </w:r>
          </w:p>
        </w:tc>
        <w:tc>
          <w:tcPr>
            <w:tcW w:w="915" w:type="dxa"/>
            <w:shd w:val="clear" w:color="auto" w:fill="auto"/>
            <w:noWrap/>
            <w:hideMark/>
          </w:tcPr>
          <w:p w14:paraId="3DD809FD" w14:textId="77777777" w:rsidR="004F3BCF" w:rsidRPr="00CA369A" w:rsidRDefault="004F3BCF" w:rsidP="004F3BCF">
            <w:pPr>
              <w:jc w:val="right"/>
              <w:rPr>
                <w:sz w:val="12"/>
                <w:szCs w:val="12"/>
              </w:rPr>
            </w:pPr>
            <w:r w:rsidRPr="00CA369A">
              <w:rPr>
                <w:sz w:val="12"/>
                <w:szCs w:val="12"/>
              </w:rPr>
              <w:t>102,89</w:t>
            </w:r>
          </w:p>
        </w:tc>
        <w:tc>
          <w:tcPr>
            <w:tcW w:w="2552" w:type="dxa"/>
            <w:shd w:val="clear" w:color="auto" w:fill="auto"/>
            <w:hideMark/>
          </w:tcPr>
          <w:p w14:paraId="24041530" w14:textId="77777777" w:rsidR="004F3BCF" w:rsidRPr="00CA369A" w:rsidRDefault="004F3BCF" w:rsidP="004F3BCF">
            <w:pPr>
              <w:rPr>
                <w:sz w:val="12"/>
                <w:szCs w:val="12"/>
              </w:rPr>
            </w:pPr>
            <w:r w:rsidRPr="00CA369A">
              <w:rPr>
                <w:sz w:val="12"/>
                <w:szCs w:val="12"/>
              </w:rPr>
              <w:t>Рассчитано по ставке 2,2% в соответствии со ст. 375 НК РФ.</w:t>
            </w:r>
          </w:p>
        </w:tc>
        <w:tc>
          <w:tcPr>
            <w:tcW w:w="993" w:type="dxa"/>
            <w:shd w:val="clear" w:color="auto" w:fill="auto"/>
            <w:noWrap/>
            <w:hideMark/>
          </w:tcPr>
          <w:p w14:paraId="4BADA9F4"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605DD579" w14:textId="77777777" w:rsidR="004F3BCF" w:rsidRPr="00CA369A" w:rsidRDefault="004F3BCF" w:rsidP="004F3BCF">
            <w:pPr>
              <w:jc w:val="right"/>
              <w:rPr>
                <w:sz w:val="12"/>
                <w:szCs w:val="12"/>
              </w:rPr>
            </w:pPr>
            <w:r w:rsidRPr="00CA369A">
              <w:rPr>
                <w:sz w:val="12"/>
                <w:szCs w:val="12"/>
              </w:rPr>
              <w:t>-7,56%</w:t>
            </w:r>
          </w:p>
        </w:tc>
      </w:tr>
      <w:tr w:rsidR="004F3BCF" w:rsidRPr="00CA369A" w14:paraId="513BAA82" w14:textId="77777777" w:rsidTr="004F3BCF">
        <w:trPr>
          <w:trHeight w:val="312"/>
        </w:trPr>
        <w:tc>
          <w:tcPr>
            <w:tcW w:w="576" w:type="dxa"/>
            <w:shd w:val="clear" w:color="auto" w:fill="auto"/>
            <w:noWrap/>
            <w:hideMark/>
          </w:tcPr>
          <w:p w14:paraId="6B705AB3" w14:textId="77777777" w:rsidR="004F3BCF" w:rsidRPr="00CA369A" w:rsidRDefault="004F3BCF" w:rsidP="004F3BCF">
            <w:pPr>
              <w:jc w:val="center"/>
              <w:rPr>
                <w:i/>
                <w:iCs/>
                <w:sz w:val="12"/>
                <w:szCs w:val="12"/>
              </w:rPr>
            </w:pPr>
            <w:r w:rsidRPr="00CA369A">
              <w:rPr>
                <w:i/>
                <w:iCs/>
                <w:sz w:val="12"/>
                <w:szCs w:val="12"/>
              </w:rPr>
              <w:t>2.5.2.1.</w:t>
            </w:r>
          </w:p>
        </w:tc>
        <w:tc>
          <w:tcPr>
            <w:tcW w:w="1971" w:type="dxa"/>
            <w:shd w:val="clear" w:color="auto" w:fill="auto"/>
            <w:hideMark/>
          </w:tcPr>
          <w:p w14:paraId="50547139" w14:textId="77777777" w:rsidR="004F3BCF" w:rsidRPr="00CA369A" w:rsidRDefault="004F3BCF" w:rsidP="004F3BCF">
            <w:pPr>
              <w:jc w:val="right"/>
              <w:rPr>
                <w:i/>
                <w:iCs/>
                <w:sz w:val="12"/>
                <w:szCs w:val="12"/>
              </w:rPr>
            </w:pPr>
            <w:r w:rsidRPr="00CA369A">
              <w:rPr>
                <w:i/>
                <w:iCs/>
                <w:sz w:val="12"/>
                <w:szCs w:val="12"/>
              </w:rPr>
              <w:t>ВН</w:t>
            </w:r>
          </w:p>
        </w:tc>
        <w:tc>
          <w:tcPr>
            <w:tcW w:w="744" w:type="dxa"/>
            <w:shd w:val="clear" w:color="auto" w:fill="auto"/>
            <w:noWrap/>
            <w:hideMark/>
          </w:tcPr>
          <w:p w14:paraId="52887CA2"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59224664"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12F3479E"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1A0F3159"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53E4D89B"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0D5691C5"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4D22F5C7"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3015314F" w14:textId="77777777" w:rsidTr="004F3BCF">
        <w:trPr>
          <w:trHeight w:val="312"/>
        </w:trPr>
        <w:tc>
          <w:tcPr>
            <w:tcW w:w="576" w:type="dxa"/>
            <w:shd w:val="clear" w:color="auto" w:fill="auto"/>
            <w:noWrap/>
            <w:hideMark/>
          </w:tcPr>
          <w:p w14:paraId="7909278C" w14:textId="77777777" w:rsidR="004F3BCF" w:rsidRPr="00CA369A" w:rsidRDefault="004F3BCF" w:rsidP="004F3BCF">
            <w:pPr>
              <w:jc w:val="center"/>
              <w:rPr>
                <w:i/>
                <w:iCs/>
                <w:sz w:val="12"/>
                <w:szCs w:val="12"/>
              </w:rPr>
            </w:pPr>
            <w:r w:rsidRPr="00CA369A">
              <w:rPr>
                <w:i/>
                <w:iCs/>
                <w:sz w:val="12"/>
                <w:szCs w:val="12"/>
              </w:rPr>
              <w:t>2.5.2.2.</w:t>
            </w:r>
          </w:p>
        </w:tc>
        <w:tc>
          <w:tcPr>
            <w:tcW w:w="1971" w:type="dxa"/>
            <w:shd w:val="clear" w:color="auto" w:fill="auto"/>
            <w:hideMark/>
          </w:tcPr>
          <w:p w14:paraId="6F3F1C65" w14:textId="77777777" w:rsidR="004F3BCF" w:rsidRPr="00CA369A" w:rsidRDefault="004F3BCF" w:rsidP="004F3BCF">
            <w:pPr>
              <w:jc w:val="right"/>
              <w:rPr>
                <w:i/>
                <w:iCs/>
                <w:sz w:val="12"/>
                <w:szCs w:val="12"/>
              </w:rPr>
            </w:pPr>
            <w:r w:rsidRPr="00CA369A">
              <w:rPr>
                <w:i/>
                <w:iCs/>
                <w:sz w:val="12"/>
                <w:szCs w:val="12"/>
              </w:rPr>
              <w:t>СН1</w:t>
            </w:r>
          </w:p>
        </w:tc>
        <w:tc>
          <w:tcPr>
            <w:tcW w:w="744" w:type="dxa"/>
            <w:shd w:val="clear" w:color="auto" w:fill="auto"/>
            <w:noWrap/>
            <w:hideMark/>
          </w:tcPr>
          <w:p w14:paraId="63313651"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71FDA35B"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2A70C369"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4305559B"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3EB1F992" w14:textId="77777777" w:rsidR="004F3BCF" w:rsidRPr="00CA369A" w:rsidRDefault="004F3BCF" w:rsidP="004F3BCF">
            <w:pPr>
              <w:rPr>
                <w:i/>
                <w:iCs/>
                <w:sz w:val="12"/>
                <w:szCs w:val="12"/>
              </w:rPr>
            </w:pPr>
            <w:r w:rsidRPr="00CA369A">
              <w:rPr>
                <w:i/>
                <w:iCs/>
                <w:sz w:val="12"/>
                <w:szCs w:val="12"/>
              </w:rPr>
              <w:t> </w:t>
            </w:r>
          </w:p>
        </w:tc>
        <w:tc>
          <w:tcPr>
            <w:tcW w:w="993" w:type="dxa"/>
            <w:shd w:val="clear" w:color="auto" w:fill="auto"/>
            <w:noWrap/>
            <w:hideMark/>
          </w:tcPr>
          <w:p w14:paraId="4CC01CD9"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011F7D43"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1AD29596" w14:textId="77777777" w:rsidTr="004F3BCF">
        <w:trPr>
          <w:trHeight w:val="312"/>
        </w:trPr>
        <w:tc>
          <w:tcPr>
            <w:tcW w:w="576" w:type="dxa"/>
            <w:shd w:val="clear" w:color="auto" w:fill="auto"/>
            <w:noWrap/>
            <w:hideMark/>
          </w:tcPr>
          <w:p w14:paraId="38115F7E" w14:textId="77777777" w:rsidR="004F3BCF" w:rsidRPr="00CA369A" w:rsidRDefault="004F3BCF" w:rsidP="004F3BCF">
            <w:pPr>
              <w:jc w:val="center"/>
              <w:rPr>
                <w:i/>
                <w:iCs/>
                <w:sz w:val="12"/>
                <w:szCs w:val="12"/>
              </w:rPr>
            </w:pPr>
            <w:r w:rsidRPr="00CA369A">
              <w:rPr>
                <w:i/>
                <w:iCs/>
                <w:sz w:val="12"/>
                <w:szCs w:val="12"/>
              </w:rPr>
              <w:t>2.5.2.3.</w:t>
            </w:r>
          </w:p>
        </w:tc>
        <w:tc>
          <w:tcPr>
            <w:tcW w:w="1971" w:type="dxa"/>
            <w:shd w:val="clear" w:color="auto" w:fill="auto"/>
            <w:hideMark/>
          </w:tcPr>
          <w:p w14:paraId="0D89482B" w14:textId="77777777" w:rsidR="004F3BCF" w:rsidRPr="00CA369A" w:rsidRDefault="004F3BCF" w:rsidP="004F3BCF">
            <w:pPr>
              <w:jc w:val="right"/>
              <w:rPr>
                <w:i/>
                <w:iCs/>
                <w:sz w:val="12"/>
                <w:szCs w:val="12"/>
              </w:rPr>
            </w:pPr>
            <w:r w:rsidRPr="00CA369A">
              <w:rPr>
                <w:i/>
                <w:iCs/>
                <w:sz w:val="12"/>
                <w:szCs w:val="12"/>
              </w:rPr>
              <w:t>СН2</w:t>
            </w:r>
          </w:p>
        </w:tc>
        <w:tc>
          <w:tcPr>
            <w:tcW w:w="744" w:type="dxa"/>
            <w:shd w:val="clear" w:color="auto" w:fill="auto"/>
            <w:noWrap/>
            <w:hideMark/>
          </w:tcPr>
          <w:p w14:paraId="66A25E41"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7E06CC23"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65D24376"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4E7303AC"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2D60B65A" w14:textId="77777777" w:rsidR="004F3BCF" w:rsidRPr="00CA369A" w:rsidRDefault="004F3BCF" w:rsidP="004F3BCF">
            <w:pPr>
              <w:rPr>
                <w:i/>
                <w:iCs/>
                <w:sz w:val="12"/>
                <w:szCs w:val="12"/>
              </w:rPr>
            </w:pPr>
            <w:r w:rsidRPr="00CA369A">
              <w:rPr>
                <w:i/>
                <w:iCs/>
                <w:sz w:val="12"/>
                <w:szCs w:val="12"/>
              </w:rPr>
              <w:t> </w:t>
            </w:r>
          </w:p>
        </w:tc>
        <w:tc>
          <w:tcPr>
            <w:tcW w:w="993" w:type="dxa"/>
            <w:shd w:val="clear" w:color="auto" w:fill="auto"/>
            <w:noWrap/>
            <w:hideMark/>
          </w:tcPr>
          <w:p w14:paraId="72405E81"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2A766377"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193EE0BE" w14:textId="77777777" w:rsidTr="004F3BCF">
        <w:trPr>
          <w:trHeight w:val="384"/>
        </w:trPr>
        <w:tc>
          <w:tcPr>
            <w:tcW w:w="576" w:type="dxa"/>
            <w:shd w:val="clear" w:color="auto" w:fill="auto"/>
            <w:noWrap/>
            <w:hideMark/>
          </w:tcPr>
          <w:p w14:paraId="1BC16EAA" w14:textId="77777777" w:rsidR="004F3BCF" w:rsidRPr="00CA369A" w:rsidRDefault="004F3BCF" w:rsidP="004F3BCF">
            <w:pPr>
              <w:jc w:val="center"/>
              <w:rPr>
                <w:i/>
                <w:iCs/>
                <w:sz w:val="12"/>
                <w:szCs w:val="12"/>
              </w:rPr>
            </w:pPr>
            <w:r w:rsidRPr="00CA369A">
              <w:rPr>
                <w:i/>
                <w:iCs/>
                <w:sz w:val="12"/>
                <w:szCs w:val="12"/>
              </w:rPr>
              <w:t>2.5.2.4.</w:t>
            </w:r>
          </w:p>
        </w:tc>
        <w:tc>
          <w:tcPr>
            <w:tcW w:w="1971" w:type="dxa"/>
            <w:shd w:val="clear" w:color="auto" w:fill="auto"/>
            <w:hideMark/>
          </w:tcPr>
          <w:p w14:paraId="66BF3B0F" w14:textId="77777777" w:rsidR="004F3BCF" w:rsidRPr="00CA369A" w:rsidRDefault="004F3BCF" w:rsidP="004F3BCF">
            <w:pPr>
              <w:jc w:val="right"/>
              <w:rPr>
                <w:i/>
                <w:iCs/>
                <w:sz w:val="12"/>
                <w:szCs w:val="12"/>
              </w:rPr>
            </w:pPr>
            <w:r w:rsidRPr="00CA369A">
              <w:rPr>
                <w:i/>
                <w:iCs/>
                <w:sz w:val="12"/>
                <w:szCs w:val="12"/>
              </w:rPr>
              <w:t>НН</w:t>
            </w:r>
          </w:p>
        </w:tc>
        <w:tc>
          <w:tcPr>
            <w:tcW w:w="744" w:type="dxa"/>
            <w:shd w:val="clear" w:color="auto" w:fill="auto"/>
            <w:noWrap/>
            <w:hideMark/>
          </w:tcPr>
          <w:p w14:paraId="51499D58"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10260C38"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1EAF6C41"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4AD8BE06"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77FEBFCC"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0310EA3A"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3AF662F3"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0AD7C09F" w14:textId="77777777" w:rsidTr="004F3BCF">
        <w:trPr>
          <w:trHeight w:val="408"/>
        </w:trPr>
        <w:tc>
          <w:tcPr>
            <w:tcW w:w="576" w:type="dxa"/>
            <w:shd w:val="clear" w:color="auto" w:fill="auto"/>
            <w:noWrap/>
            <w:hideMark/>
          </w:tcPr>
          <w:p w14:paraId="1C40A90D" w14:textId="77777777" w:rsidR="004F3BCF" w:rsidRPr="00CA369A" w:rsidRDefault="004F3BCF" w:rsidP="004F3BCF">
            <w:pPr>
              <w:jc w:val="center"/>
              <w:rPr>
                <w:i/>
                <w:iCs/>
                <w:sz w:val="12"/>
                <w:szCs w:val="12"/>
              </w:rPr>
            </w:pPr>
            <w:r w:rsidRPr="00CA369A">
              <w:rPr>
                <w:i/>
                <w:iCs/>
                <w:sz w:val="12"/>
                <w:szCs w:val="12"/>
              </w:rPr>
              <w:t>2.5.2.5.</w:t>
            </w:r>
          </w:p>
        </w:tc>
        <w:tc>
          <w:tcPr>
            <w:tcW w:w="1971" w:type="dxa"/>
            <w:shd w:val="clear" w:color="auto" w:fill="auto"/>
            <w:hideMark/>
          </w:tcPr>
          <w:p w14:paraId="77A20AE5" w14:textId="77777777" w:rsidR="004F3BCF" w:rsidRPr="00CA369A" w:rsidRDefault="004F3BCF" w:rsidP="004F3BCF">
            <w:pPr>
              <w:jc w:val="right"/>
              <w:rPr>
                <w:i/>
                <w:iCs/>
                <w:sz w:val="12"/>
                <w:szCs w:val="12"/>
              </w:rPr>
            </w:pPr>
            <w:r w:rsidRPr="00CA369A">
              <w:rPr>
                <w:i/>
                <w:iCs/>
                <w:sz w:val="12"/>
                <w:szCs w:val="12"/>
              </w:rPr>
              <w:t>прочее</w:t>
            </w:r>
          </w:p>
        </w:tc>
        <w:tc>
          <w:tcPr>
            <w:tcW w:w="744" w:type="dxa"/>
            <w:shd w:val="clear" w:color="auto" w:fill="auto"/>
            <w:noWrap/>
            <w:hideMark/>
          </w:tcPr>
          <w:p w14:paraId="1E88F5B8"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07475782"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56F4CA87"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080A6EA5"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13435C01" w14:textId="77777777" w:rsidR="004F3BCF" w:rsidRPr="00CA369A" w:rsidRDefault="004F3BCF" w:rsidP="004F3BCF">
            <w:pPr>
              <w:rPr>
                <w:i/>
                <w:iCs/>
                <w:sz w:val="12"/>
                <w:szCs w:val="12"/>
              </w:rPr>
            </w:pPr>
            <w:r w:rsidRPr="00CA369A">
              <w:rPr>
                <w:i/>
                <w:iCs/>
                <w:sz w:val="12"/>
                <w:szCs w:val="12"/>
              </w:rPr>
              <w:t> </w:t>
            </w:r>
          </w:p>
        </w:tc>
        <w:tc>
          <w:tcPr>
            <w:tcW w:w="993" w:type="dxa"/>
            <w:shd w:val="clear" w:color="auto" w:fill="auto"/>
            <w:noWrap/>
            <w:hideMark/>
          </w:tcPr>
          <w:p w14:paraId="1A2D3E59"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54BDA7B5"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05D4E723" w14:textId="77777777" w:rsidTr="004F3BCF">
        <w:trPr>
          <w:trHeight w:val="316"/>
        </w:trPr>
        <w:tc>
          <w:tcPr>
            <w:tcW w:w="576" w:type="dxa"/>
            <w:shd w:val="clear" w:color="auto" w:fill="auto"/>
            <w:noWrap/>
          </w:tcPr>
          <w:p w14:paraId="12053C87" w14:textId="77777777" w:rsidR="004F3BCF" w:rsidRPr="00CA369A" w:rsidRDefault="004F3BCF" w:rsidP="004F3BCF">
            <w:pPr>
              <w:jc w:val="center"/>
              <w:rPr>
                <w:i/>
                <w:iCs/>
                <w:sz w:val="12"/>
                <w:szCs w:val="12"/>
              </w:rPr>
            </w:pPr>
            <w:r w:rsidRPr="00CA369A">
              <w:rPr>
                <w:i/>
                <w:iCs/>
                <w:sz w:val="12"/>
                <w:szCs w:val="12"/>
              </w:rPr>
              <w:t>2.5.3.</w:t>
            </w:r>
          </w:p>
        </w:tc>
        <w:tc>
          <w:tcPr>
            <w:tcW w:w="1971" w:type="dxa"/>
            <w:shd w:val="clear" w:color="auto" w:fill="auto"/>
          </w:tcPr>
          <w:p w14:paraId="6DEFB353" w14:textId="77777777" w:rsidR="004F3BCF" w:rsidRPr="00CA369A" w:rsidRDefault="004F3BCF" w:rsidP="004F3BCF">
            <w:pPr>
              <w:rPr>
                <w:i/>
                <w:iCs/>
                <w:sz w:val="12"/>
                <w:szCs w:val="12"/>
              </w:rPr>
            </w:pPr>
            <w:r w:rsidRPr="00CA369A">
              <w:rPr>
                <w:i/>
                <w:iCs/>
                <w:sz w:val="12"/>
                <w:szCs w:val="12"/>
              </w:rPr>
              <w:t>Прочие налоги и сборы</w:t>
            </w:r>
          </w:p>
        </w:tc>
        <w:tc>
          <w:tcPr>
            <w:tcW w:w="744" w:type="dxa"/>
            <w:shd w:val="clear" w:color="auto" w:fill="auto"/>
            <w:noWrap/>
          </w:tcPr>
          <w:p w14:paraId="1FBF5E68"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tcPr>
          <w:p w14:paraId="0B957AF3"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tcPr>
          <w:p w14:paraId="009A747A" w14:textId="77777777" w:rsidR="004F3BCF" w:rsidRPr="00CA369A" w:rsidRDefault="004F3BCF" w:rsidP="004F3BCF">
            <w:pPr>
              <w:jc w:val="right"/>
              <w:rPr>
                <w:sz w:val="12"/>
                <w:szCs w:val="12"/>
              </w:rPr>
            </w:pPr>
            <w:r w:rsidRPr="00CA369A">
              <w:rPr>
                <w:sz w:val="12"/>
                <w:szCs w:val="12"/>
              </w:rPr>
              <w:t>14,00</w:t>
            </w:r>
          </w:p>
        </w:tc>
        <w:tc>
          <w:tcPr>
            <w:tcW w:w="915" w:type="dxa"/>
            <w:shd w:val="clear" w:color="auto" w:fill="auto"/>
            <w:noWrap/>
          </w:tcPr>
          <w:p w14:paraId="407328A3"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tcPr>
          <w:p w14:paraId="1CEAD786" w14:textId="77777777" w:rsidR="004F3BCF" w:rsidRPr="00CA369A" w:rsidRDefault="004F3BCF" w:rsidP="004F3BCF">
            <w:pPr>
              <w:rPr>
                <w:sz w:val="12"/>
                <w:szCs w:val="12"/>
              </w:rPr>
            </w:pPr>
            <w:r w:rsidRPr="00CA369A">
              <w:rPr>
                <w:sz w:val="12"/>
                <w:szCs w:val="12"/>
              </w:rPr>
              <w:t xml:space="preserve">Согласно платежным поручениям, представленным Обществом транспортный налог за 2021 год уплачен в бюджет г. Москва. Обществом не представлены документы бухгалтерского и налогового учета, подтверждающие уплату транспортного налога за 2021 год в бюджет </w:t>
            </w:r>
            <w:r w:rsidRPr="00CA369A">
              <w:rPr>
                <w:sz w:val="12"/>
                <w:szCs w:val="12"/>
              </w:rPr>
              <w:lastRenderedPageBreak/>
              <w:t>Кемеровской области, что свидетельствует о неисполнении Обществом требования п.3.6.1 Учетной политики Общества по ведению раздельного учета по месту возникновения затрат, а также о нарушении Порядка ведения раздельного учета доходов и расходов субъектов естественных монополий в сфере услуг по передаче электрической энергии и оперативно-диспетчерскому управлению в электроэнергетик, утвержденного приказом Минэнерго России от 13.12.2011 №585 (пп.7.2.10.; п.8). Расходы не приняты к включению в НВВ 2023 года в полном объеме, заявленном Обществом.</w:t>
            </w:r>
          </w:p>
        </w:tc>
        <w:tc>
          <w:tcPr>
            <w:tcW w:w="993" w:type="dxa"/>
            <w:shd w:val="clear" w:color="auto" w:fill="auto"/>
            <w:noWrap/>
          </w:tcPr>
          <w:p w14:paraId="785AFA9B" w14:textId="77777777" w:rsidR="004F3BCF" w:rsidRPr="00CA369A" w:rsidRDefault="004F3BCF" w:rsidP="004F3BCF">
            <w:pPr>
              <w:jc w:val="right"/>
              <w:rPr>
                <w:sz w:val="12"/>
                <w:szCs w:val="12"/>
              </w:rPr>
            </w:pPr>
            <w:r w:rsidRPr="00CA369A">
              <w:rPr>
                <w:sz w:val="12"/>
                <w:szCs w:val="12"/>
              </w:rPr>
              <w:lastRenderedPageBreak/>
              <w:t>-14,00</w:t>
            </w:r>
          </w:p>
        </w:tc>
        <w:tc>
          <w:tcPr>
            <w:tcW w:w="708" w:type="dxa"/>
            <w:shd w:val="clear" w:color="auto" w:fill="auto"/>
            <w:noWrap/>
          </w:tcPr>
          <w:p w14:paraId="554CFEB9" w14:textId="77777777" w:rsidR="004F3BCF" w:rsidRPr="00CA369A" w:rsidRDefault="004F3BCF" w:rsidP="004F3BCF">
            <w:pPr>
              <w:jc w:val="center"/>
              <w:rPr>
                <w:sz w:val="12"/>
                <w:szCs w:val="12"/>
              </w:rPr>
            </w:pPr>
            <w:r w:rsidRPr="00CA369A">
              <w:rPr>
                <w:sz w:val="12"/>
                <w:szCs w:val="12"/>
              </w:rPr>
              <w:t>#ДЕЛ/0!</w:t>
            </w:r>
          </w:p>
        </w:tc>
      </w:tr>
      <w:tr w:rsidR="004F3BCF" w:rsidRPr="00CA369A" w14:paraId="07CC1211" w14:textId="77777777" w:rsidTr="004F3BCF">
        <w:trPr>
          <w:trHeight w:val="428"/>
        </w:trPr>
        <w:tc>
          <w:tcPr>
            <w:tcW w:w="576" w:type="dxa"/>
            <w:shd w:val="clear" w:color="auto" w:fill="auto"/>
            <w:noWrap/>
            <w:hideMark/>
          </w:tcPr>
          <w:p w14:paraId="53B3DAB8" w14:textId="77777777" w:rsidR="004F3BCF" w:rsidRPr="00CA369A" w:rsidRDefault="004F3BCF" w:rsidP="004F3BCF">
            <w:pPr>
              <w:jc w:val="right"/>
              <w:rPr>
                <w:sz w:val="12"/>
                <w:szCs w:val="12"/>
              </w:rPr>
            </w:pPr>
            <w:r w:rsidRPr="00CA369A">
              <w:rPr>
                <w:sz w:val="12"/>
                <w:szCs w:val="12"/>
              </w:rPr>
              <w:t>2.6.</w:t>
            </w:r>
          </w:p>
        </w:tc>
        <w:tc>
          <w:tcPr>
            <w:tcW w:w="1971" w:type="dxa"/>
            <w:shd w:val="clear" w:color="auto" w:fill="auto"/>
            <w:hideMark/>
          </w:tcPr>
          <w:p w14:paraId="35DA96BE" w14:textId="77777777" w:rsidR="004F3BCF" w:rsidRPr="00CA369A" w:rsidRDefault="004F3BCF" w:rsidP="004F3BCF">
            <w:pPr>
              <w:rPr>
                <w:sz w:val="12"/>
                <w:szCs w:val="12"/>
              </w:rPr>
            </w:pPr>
            <w:r w:rsidRPr="00CA369A">
              <w:rPr>
                <w:sz w:val="12"/>
                <w:szCs w:val="12"/>
              </w:rPr>
              <w:t>Отчисления на социальные нужды (ЕСН)</w:t>
            </w:r>
          </w:p>
        </w:tc>
        <w:tc>
          <w:tcPr>
            <w:tcW w:w="744" w:type="dxa"/>
            <w:shd w:val="clear" w:color="auto" w:fill="auto"/>
            <w:noWrap/>
            <w:hideMark/>
          </w:tcPr>
          <w:p w14:paraId="1DD5BEF5"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2C0B7EDE" w14:textId="77777777" w:rsidR="004F3BCF" w:rsidRPr="00CA369A" w:rsidRDefault="004F3BCF" w:rsidP="004F3BCF">
            <w:pPr>
              <w:jc w:val="right"/>
              <w:rPr>
                <w:sz w:val="12"/>
                <w:szCs w:val="12"/>
              </w:rPr>
            </w:pPr>
            <w:r w:rsidRPr="00CA369A">
              <w:rPr>
                <w:sz w:val="12"/>
                <w:szCs w:val="12"/>
              </w:rPr>
              <w:t>2 563,34</w:t>
            </w:r>
          </w:p>
        </w:tc>
        <w:tc>
          <w:tcPr>
            <w:tcW w:w="915" w:type="dxa"/>
            <w:shd w:val="clear" w:color="auto" w:fill="auto"/>
            <w:noWrap/>
            <w:hideMark/>
          </w:tcPr>
          <w:p w14:paraId="500ED786" w14:textId="77777777" w:rsidR="004F3BCF" w:rsidRPr="00CA369A" w:rsidRDefault="004F3BCF" w:rsidP="004F3BCF">
            <w:pPr>
              <w:jc w:val="right"/>
              <w:rPr>
                <w:sz w:val="12"/>
                <w:szCs w:val="12"/>
              </w:rPr>
            </w:pPr>
            <w:r w:rsidRPr="00CA369A">
              <w:rPr>
                <w:sz w:val="12"/>
                <w:szCs w:val="12"/>
              </w:rPr>
              <w:t>2 886,46</w:t>
            </w:r>
          </w:p>
        </w:tc>
        <w:tc>
          <w:tcPr>
            <w:tcW w:w="915" w:type="dxa"/>
            <w:shd w:val="clear" w:color="auto" w:fill="auto"/>
            <w:noWrap/>
            <w:hideMark/>
          </w:tcPr>
          <w:p w14:paraId="646F1774" w14:textId="77777777" w:rsidR="004F3BCF" w:rsidRPr="00CA369A" w:rsidRDefault="004F3BCF" w:rsidP="004F3BCF">
            <w:pPr>
              <w:jc w:val="right"/>
              <w:rPr>
                <w:sz w:val="12"/>
                <w:szCs w:val="12"/>
              </w:rPr>
            </w:pPr>
            <w:r w:rsidRPr="00CA369A">
              <w:rPr>
                <w:sz w:val="12"/>
                <w:szCs w:val="12"/>
              </w:rPr>
              <w:t>2 614,86</w:t>
            </w:r>
          </w:p>
        </w:tc>
        <w:tc>
          <w:tcPr>
            <w:tcW w:w="2552" w:type="dxa"/>
            <w:shd w:val="clear" w:color="auto" w:fill="auto"/>
            <w:hideMark/>
          </w:tcPr>
          <w:p w14:paraId="14E3ACF0" w14:textId="77777777" w:rsidR="004F3BCF" w:rsidRPr="00CA369A" w:rsidRDefault="004F3BCF" w:rsidP="004F3BCF">
            <w:pPr>
              <w:rPr>
                <w:sz w:val="12"/>
                <w:szCs w:val="12"/>
              </w:rPr>
            </w:pPr>
            <w:r w:rsidRPr="00CA369A">
              <w:rPr>
                <w:sz w:val="12"/>
                <w:szCs w:val="12"/>
              </w:rPr>
              <w:t>Рассчитано в размере 30,52% от ФОТ, утвержденного на 2023 год</w:t>
            </w:r>
          </w:p>
        </w:tc>
        <w:tc>
          <w:tcPr>
            <w:tcW w:w="993" w:type="dxa"/>
            <w:shd w:val="clear" w:color="auto" w:fill="auto"/>
            <w:noWrap/>
            <w:hideMark/>
          </w:tcPr>
          <w:p w14:paraId="7D6E26F6" w14:textId="77777777" w:rsidR="004F3BCF" w:rsidRPr="00CA369A" w:rsidRDefault="004F3BCF" w:rsidP="004F3BCF">
            <w:pPr>
              <w:jc w:val="right"/>
              <w:rPr>
                <w:sz w:val="12"/>
                <w:szCs w:val="12"/>
              </w:rPr>
            </w:pPr>
            <w:r w:rsidRPr="00CA369A">
              <w:rPr>
                <w:sz w:val="12"/>
                <w:szCs w:val="12"/>
              </w:rPr>
              <w:t>-271,60</w:t>
            </w:r>
          </w:p>
        </w:tc>
        <w:tc>
          <w:tcPr>
            <w:tcW w:w="708" w:type="dxa"/>
            <w:shd w:val="clear" w:color="auto" w:fill="auto"/>
            <w:noWrap/>
            <w:hideMark/>
          </w:tcPr>
          <w:p w14:paraId="05D998EB" w14:textId="77777777" w:rsidR="004F3BCF" w:rsidRPr="00CA369A" w:rsidRDefault="004F3BCF" w:rsidP="004F3BCF">
            <w:pPr>
              <w:jc w:val="right"/>
              <w:rPr>
                <w:sz w:val="12"/>
                <w:szCs w:val="12"/>
              </w:rPr>
            </w:pPr>
            <w:r w:rsidRPr="00CA369A">
              <w:rPr>
                <w:sz w:val="12"/>
                <w:szCs w:val="12"/>
              </w:rPr>
              <w:t>2,01%</w:t>
            </w:r>
          </w:p>
        </w:tc>
      </w:tr>
      <w:tr w:rsidR="004F3BCF" w:rsidRPr="00CA369A" w14:paraId="29AF19F2" w14:textId="77777777" w:rsidTr="004F3BCF">
        <w:trPr>
          <w:trHeight w:val="995"/>
        </w:trPr>
        <w:tc>
          <w:tcPr>
            <w:tcW w:w="576" w:type="dxa"/>
            <w:shd w:val="clear" w:color="auto" w:fill="auto"/>
            <w:noWrap/>
            <w:hideMark/>
          </w:tcPr>
          <w:p w14:paraId="3ADDCD79" w14:textId="77777777" w:rsidR="004F3BCF" w:rsidRPr="00CA369A" w:rsidRDefault="004F3BCF" w:rsidP="004F3BCF">
            <w:pPr>
              <w:jc w:val="right"/>
              <w:rPr>
                <w:sz w:val="12"/>
                <w:szCs w:val="12"/>
              </w:rPr>
            </w:pPr>
            <w:r w:rsidRPr="00CA369A">
              <w:rPr>
                <w:sz w:val="12"/>
                <w:szCs w:val="12"/>
              </w:rPr>
              <w:t>2.7.</w:t>
            </w:r>
          </w:p>
        </w:tc>
        <w:tc>
          <w:tcPr>
            <w:tcW w:w="1971" w:type="dxa"/>
            <w:shd w:val="clear" w:color="auto" w:fill="auto"/>
            <w:hideMark/>
          </w:tcPr>
          <w:p w14:paraId="6A2076BE" w14:textId="77777777" w:rsidR="004F3BCF" w:rsidRPr="00CA369A" w:rsidRDefault="004F3BCF" w:rsidP="004F3BCF">
            <w:pPr>
              <w:rPr>
                <w:sz w:val="12"/>
                <w:szCs w:val="12"/>
              </w:rPr>
            </w:pPr>
            <w:r w:rsidRPr="00CA369A">
              <w:rPr>
                <w:b/>
                <w:bCs/>
                <w:sz w:val="12"/>
                <w:szCs w:val="12"/>
              </w:rPr>
              <w:t xml:space="preserve">Прочие неподконтрольные расходы </w:t>
            </w:r>
            <w:r w:rsidRPr="00CA369A">
              <w:rPr>
                <w:sz w:val="12"/>
                <w:szCs w:val="12"/>
              </w:rPr>
              <w:t xml:space="preserve">(прочие расходы из прибыли) к расходам 4699,99 добавлены прочие расходы </w:t>
            </w:r>
            <w:proofErr w:type="gramStart"/>
            <w:r w:rsidRPr="00CA369A">
              <w:rPr>
                <w:sz w:val="12"/>
                <w:szCs w:val="12"/>
              </w:rPr>
              <w:t>из прибыли</w:t>
            </w:r>
            <w:proofErr w:type="gramEnd"/>
            <w:r w:rsidRPr="00CA369A">
              <w:rPr>
                <w:sz w:val="12"/>
                <w:szCs w:val="12"/>
              </w:rPr>
              <w:t xml:space="preserve"> заявленные Обществом в размере 377,73, т.к. данной строки расходов не предусмотрено в смете</w:t>
            </w:r>
          </w:p>
        </w:tc>
        <w:tc>
          <w:tcPr>
            <w:tcW w:w="744" w:type="dxa"/>
            <w:shd w:val="clear" w:color="auto" w:fill="auto"/>
            <w:noWrap/>
            <w:hideMark/>
          </w:tcPr>
          <w:p w14:paraId="7A78446A"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72E59E33" w14:textId="77777777" w:rsidR="004F3BCF" w:rsidRPr="00CA369A" w:rsidRDefault="004F3BCF" w:rsidP="004F3BCF">
            <w:pPr>
              <w:jc w:val="right"/>
              <w:rPr>
                <w:sz w:val="12"/>
                <w:szCs w:val="12"/>
              </w:rPr>
            </w:pPr>
            <w:r w:rsidRPr="00CA369A">
              <w:rPr>
                <w:sz w:val="12"/>
                <w:szCs w:val="12"/>
              </w:rPr>
              <w:t>203,49</w:t>
            </w:r>
          </w:p>
        </w:tc>
        <w:tc>
          <w:tcPr>
            <w:tcW w:w="915" w:type="dxa"/>
            <w:shd w:val="clear" w:color="auto" w:fill="auto"/>
            <w:noWrap/>
            <w:hideMark/>
          </w:tcPr>
          <w:p w14:paraId="6DF308EE" w14:textId="77777777" w:rsidR="004F3BCF" w:rsidRPr="00CA369A" w:rsidRDefault="004F3BCF" w:rsidP="004F3BCF">
            <w:pPr>
              <w:jc w:val="right"/>
              <w:rPr>
                <w:sz w:val="12"/>
                <w:szCs w:val="12"/>
              </w:rPr>
            </w:pPr>
            <w:r w:rsidRPr="00CA369A">
              <w:rPr>
                <w:sz w:val="12"/>
                <w:szCs w:val="12"/>
              </w:rPr>
              <w:t>206,78</w:t>
            </w:r>
          </w:p>
        </w:tc>
        <w:tc>
          <w:tcPr>
            <w:tcW w:w="915" w:type="dxa"/>
            <w:shd w:val="clear" w:color="auto" w:fill="auto"/>
            <w:noWrap/>
            <w:hideMark/>
          </w:tcPr>
          <w:p w14:paraId="1FAA7CC9" w14:textId="77777777" w:rsidR="004F3BCF" w:rsidRPr="00CA369A" w:rsidRDefault="004F3BCF" w:rsidP="004F3BCF">
            <w:pPr>
              <w:jc w:val="right"/>
              <w:rPr>
                <w:sz w:val="12"/>
                <w:szCs w:val="12"/>
              </w:rPr>
            </w:pPr>
            <w:r w:rsidRPr="00CA369A">
              <w:rPr>
                <w:sz w:val="12"/>
                <w:szCs w:val="12"/>
              </w:rPr>
              <w:t>155,96</w:t>
            </w:r>
          </w:p>
        </w:tc>
        <w:tc>
          <w:tcPr>
            <w:tcW w:w="2552" w:type="dxa"/>
            <w:shd w:val="clear" w:color="auto" w:fill="auto"/>
            <w:hideMark/>
          </w:tcPr>
          <w:p w14:paraId="6A81FB44" w14:textId="77777777" w:rsidR="004F3BCF" w:rsidRPr="00CA369A" w:rsidRDefault="004F3BCF" w:rsidP="004F3BCF">
            <w:pPr>
              <w:rPr>
                <w:sz w:val="12"/>
                <w:szCs w:val="12"/>
              </w:rPr>
            </w:pPr>
            <w:r w:rsidRPr="00CA369A">
              <w:rPr>
                <w:sz w:val="12"/>
                <w:szCs w:val="12"/>
              </w:rPr>
              <w:t>Обоснованная величина прочих неподконтрольных расходов принята к учету в соответствии документами, представленными в материалах тарифного дела (услуги по сертификации электрической энергии).</w:t>
            </w:r>
          </w:p>
        </w:tc>
        <w:tc>
          <w:tcPr>
            <w:tcW w:w="993" w:type="dxa"/>
            <w:shd w:val="clear" w:color="auto" w:fill="auto"/>
            <w:noWrap/>
            <w:hideMark/>
          </w:tcPr>
          <w:p w14:paraId="17914E26" w14:textId="77777777" w:rsidR="004F3BCF" w:rsidRPr="00CA369A" w:rsidRDefault="004F3BCF" w:rsidP="004F3BCF">
            <w:pPr>
              <w:jc w:val="right"/>
              <w:rPr>
                <w:sz w:val="12"/>
                <w:szCs w:val="12"/>
              </w:rPr>
            </w:pPr>
            <w:r w:rsidRPr="00CA369A">
              <w:rPr>
                <w:sz w:val="12"/>
                <w:szCs w:val="12"/>
              </w:rPr>
              <w:t>-50,82</w:t>
            </w:r>
          </w:p>
        </w:tc>
        <w:tc>
          <w:tcPr>
            <w:tcW w:w="708" w:type="dxa"/>
            <w:shd w:val="clear" w:color="auto" w:fill="auto"/>
            <w:noWrap/>
            <w:hideMark/>
          </w:tcPr>
          <w:p w14:paraId="3C6FD79B" w14:textId="77777777" w:rsidR="004F3BCF" w:rsidRPr="00CA369A" w:rsidRDefault="004F3BCF" w:rsidP="004F3BCF">
            <w:pPr>
              <w:jc w:val="right"/>
              <w:rPr>
                <w:sz w:val="12"/>
                <w:szCs w:val="12"/>
              </w:rPr>
            </w:pPr>
            <w:r w:rsidRPr="00CA369A">
              <w:rPr>
                <w:sz w:val="12"/>
                <w:szCs w:val="12"/>
              </w:rPr>
              <w:t>-23,36%</w:t>
            </w:r>
          </w:p>
        </w:tc>
      </w:tr>
      <w:tr w:rsidR="004F3BCF" w:rsidRPr="00CA369A" w14:paraId="04ED94F8" w14:textId="77777777" w:rsidTr="004F3BCF">
        <w:trPr>
          <w:trHeight w:val="272"/>
        </w:trPr>
        <w:tc>
          <w:tcPr>
            <w:tcW w:w="576" w:type="dxa"/>
            <w:shd w:val="clear" w:color="auto" w:fill="auto"/>
            <w:noWrap/>
            <w:hideMark/>
          </w:tcPr>
          <w:p w14:paraId="3D831B14" w14:textId="77777777" w:rsidR="004F3BCF" w:rsidRPr="00CA369A" w:rsidRDefault="004F3BCF" w:rsidP="004F3BCF">
            <w:pPr>
              <w:jc w:val="right"/>
              <w:rPr>
                <w:sz w:val="12"/>
                <w:szCs w:val="12"/>
              </w:rPr>
            </w:pPr>
            <w:r w:rsidRPr="00CA369A">
              <w:rPr>
                <w:sz w:val="12"/>
                <w:szCs w:val="12"/>
              </w:rPr>
              <w:t>2.8.</w:t>
            </w:r>
          </w:p>
        </w:tc>
        <w:tc>
          <w:tcPr>
            <w:tcW w:w="1971" w:type="dxa"/>
            <w:shd w:val="clear" w:color="auto" w:fill="auto"/>
            <w:hideMark/>
          </w:tcPr>
          <w:p w14:paraId="69B290A6" w14:textId="77777777" w:rsidR="004F3BCF" w:rsidRPr="00CA369A" w:rsidRDefault="004F3BCF" w:rsidP="004F3BCF">
            <w:pPr>
              <w:rPr>
                <w:sz w:val="12"/>
                <w:szCs w:val="12"/>
              </w:rPr>
            </w:pPr>
            <w:r w:rsidRPr="00CA369A">
              <w:rPr>
                <w:sz w:val="12"/>
                <w:szCs w:val="12"/>
              </w:rPr>
              <w:t>Налог на прибыль</w:t>
            </w:r>
          </w:p>
        </w:tc>
        <w:tc>
          <w:tcPr>
            <w:tcW w:w="744" w:type="dxa"/>
            <w:shd w:val="clear" w:color="auto" w:fill="auto"/>
            <w:noWrap/>
            <w:hideMark/>
          </w:tcPr>
          <w:p w14:paraId="02642DF7"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5844014B" w14:textId="77777777" w:rsidR="004F3BCF" w:rsidRPr="00CA369A" w:rsidRDefault="004F3BCF" w:rsidP="004F3BCF">
            <w:pPr>
              <w:jc w:val="right"/>
              <w:rPr>
                <w:sz w:val="12"/>
                <w:szCs w:val="12"/>
              </w:rPr>
            </w:pPr>
            <w:r w:rsidRPr="00CA369A">
              <w:rPr>
                <w:sz w:val="12"/>
                <w:szCs w:val="12"/>
              </w:rPr>
              <w:t>61,68</w:t>
            </w:r>
          </w:p>
        </w:tc>
        <w:tc>
          <w:tcPr>
            <w:tcW w:w="915" w:type="dxa"/>
            <w:shd w:val="clear" w:color="auto" w:fill="auto"/>
            <w:noWrap/>
            <w:hideMark/>
          </w:tcPr>
          <w:p w14:paraId="43F28CAA"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4B0B2E3F" w14:textId="77777777" w:rsidR="004F3BCF" w:rsidRPr="00CA369A" w:rsidRDefault="004F3BCF" w:rsidP="004F3BCF">
            <w:pPr>
              <w:jc w:val="right"/>
              <w:rPr>
                <w:sz w:val="12"/>
                <w:szCs w:val="12"/>
              </w:rPr>
            </w:pPr>
            <w:r w:rsidRPr="00CA369A">
              <w:rPr>
                <w:sz w:val="12"/>
                <w:szCs w:val="12"/>
              </w:rPr>
              <w:t>0,00</w:t>
            </w:r>
          </w:p>
        </w:tc>
        <w:tc>
          <w:tcPr>
            <w:tcW w:w="2552" w:type="dxa"/>
            <w:shd w:val="clear" w:color="auto" w:fill="auto"/>
            <w:hideMark/>
          </w:tcPr>
          <w:p w14:paraId="06FA1496"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42F46EF9"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36520DF1" w14:textId="77777777" w:rsidR="004F3BCF" w:rsidRPr="00CA369A" w:rsidRDefault="004F3BCF" w:rsidP="004F3BCF">
            <w:pPr>
              <w:jc w:val="right"/>
              <w:rPr>
                <w:sz w:val="12"/>
                <w:szCs w:val="12"/>
              </w:rPr>
            </w:pPr>
            <w:r w:rsidRPr="00CA369A">
              <w:rPr>
                <w:sz w:val="12"/>
                <w:szCs w:val="12"/>
              </w:rPr>
              <w:t>-100,00%</w:t>
            </w:r>
          </w:p>
        </w:tc>
      </w:tr>
      <w:tr w:rsidR="004F3BCF" w:rsidRPr="00CA369A" w14:paraId="7B9049BF" w14:textId="77777777" w:rsidTr="004F3BCF">
        <w:trPr>
          <w:trHeight w:val="510"/>
        </w:trPr>
        <w:tc>
          <w:tcPr>
            <w:tcW w:w="576" w:type="dxa"/>
            <w:shd w:val="clear" w:color="auto" w:fill="auto"/>
            <w:noWrap/>
            <w:hideMark/>
          </w:tcPr>
          <w:p w14:paraId="2978AD56" w14:textId="77777777" w:rsidR="004F3BCF" w:rsidRPr="00CA369A" w:rsidRDefault="004F3BCF" w:rsidP="004F3BCF">
            <w:pPr>
              <w:jc w:val="right"/>
              <w:rPr>
                <w:sz w:val="12"/>
                <w:szCs w:val="12"/>
              </w:rPr>
            </w:pPr>
            <w:r w:rsidRPr="00CA369A">
              <w:rPr>
                <w:sz w:val="12"/>
                <w:szCs w:val="12"/>
              </w:rPr>
              <w:t>2.9.</w:t>
            </w:r>
          </w:p>
        </w:tc>
        <w:tc>
          <w:tcPr>
            <w:tcW w:w="1971" w:type="dxa"/>
            <w:shd w:val="clear" w:color="auto" w:fill="auto"/>
            <w:hideMark/>
          </w:tcPr>
          <w:p w14:paraId="159E7B69" w14:textId="77777777" w:rsidR="004F3BCF" w:rsidRPr="00CA369A" w:rsidRDefault="004F3BCF" w:rsidP="004F3BCF">
            <w:pPr>
              <w:rPr>
                <w:sz w:val="12"/>
                <w:szCs w:val="12"/>
              </w:rPr>
            </w:pPr>
            <w:r w:rsidRPr="00CA369A">
              <w:rPr>
                <w:sz w:val="12"/>
                <w:szCs w:val="12"/>
              </w:rPr>
              <w:t>Выпадающие доходы по п.87 Основ ценообразования</w:t>
            </w:r>
          </w:p>
        </w:tc>
        <w:tc>
          <w:tcPr>
            <w:tcW w:w="744" w:type="dxa"/>
            <w:shd w:val="clear" w:color="auto" w:fill="auto"/>
            <w:noWrap/>
            <w:hideMark/>
          </w:tcPr>
          <w:p w14:paraId="7BF12356"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6CE5A349"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40B609E7" w14:textId="77777777" w:rsidR="004F3BCF" w:rsidRPr="00CA369A" w:rsidRDefault="004F3BCF" w:rsidP="004F3BCF">
            <w:pPr>
              <w:jc w:val="right"/>
              <w:rPr>
                <w:sz w:val="12"/>
                <w:szCs w:val="12"/>
              </w:rPr>
            </w:pPr>
            <w:r w:rsidRPr="00CA369A">
              <w:rPr>
                <w:sz w:val="12"/>
                <w:szCs w:val="12"/>
              </w:rPr>
              <w:t>140,41</w:t>
            </w:r>
          </w:p>
        </w:tc>
        <w:tc>
          <w:tcPr>
            <w:tcW w:w="915" w:type="dxa"/>
            <w:shd w:val="clear" w:color="auto" w:fill="auto"/>
            <w:noWrap/>
            <w:hideMark/>
          </w:tcPr>
          <w:p w14:paraId="22A6A96D" w14:textId="77777777" w:rsidR="004F3BCF" w:rsidRPr="00CA369A" w:rsidRDefault="004F3BCF" w:rsidP="004F3BCF">
            <w:pPr>
              <w:jc w:val="right"/>
              <w:rPr>
                <w:sz w:val="12"/>
                <w:szCs w:val="12"/>
              </w:rPr>
            </w:pPr>
            <w:r w:rsidRPr="00CA369A">
              <w:rPr>
                <w:sz w:val="12"/>
                <w:szCs w:val="12"/>
              </w:rPr>
              <w:t>162,78</w:t>
            </w:r>
          </w:p>
        </w:tc>
        <w:tc>
          <w:tcPr>
            <w:tcW w:w="2552" w:type="dxa"/>
            <w:shd w:val="clear" w:color="auto" w:fill="auto"/>
            <w:hideMark/>
          </w:tcPr>
          <w:p w14:paraId="6EBE9183" w14:textId="77777777" w:rsidR="004F3BCF" w:rsidRPr="00CA369A" w:rsidRDefault="004F3BCF" w:rsidP="004F3BCF">
            <w:pPr>
              <w:rPr>
                <w:sz w:val="12"/>
                <w:szCs w:val="12"/>
              </w:rPr>
            </w:pPr>
            <w:r w:rsidRPr="00CA369A">
              <w:rPr>
                <w:sz w:val="12"/>
                <w:szCs w:val="12"/>
              </w:rPr>
              <w:t>Величина расходов рассчитана в соответствии с Методическими указаниями 215-э/1 от 11.09.2014.</w:t>
            </w:r>
          </w:p>
        </w:tc>
        <w:tc>
          <w:tcPr>
            <w:tcW w:w="993" w:type="dxa"/>
            <w:shd w:val="clear" w:color="auto" w:fill="auto"/>
            <w:noWrap/>
            <w:hideMark/>
          </w:tcPr>
          <w:p w14:paraId="1FE14368" w14:textId="77777777" w:rsidR="004F3BCF" w:rsidRPr="00CA369A" w:rsidRDefault="004F3BCF" w:rsidP="004F3BCF">
            <w:pPr>
              <w:jc w:val="right"/>
              <w:rPr>
                <w:sz w:val="12"/>
                <w:szCs w:val="12"/>
              </w:rPr>
            </w:pPr>
            <w:r w:rsidRPr="00CA369A">
              <w:rPr>
                <w:sz w:val="12"/>
                <w:szCs w:val="12"/>
              </w:rPr>
              <w:t>22,37</w:t>
            </w:r>
          </w:p>
        </w:tc>
        <w:tc>
          <w:tcPr>
            <w:tcW w:w="708" w:type="dxa"/>
            <w:shd w:val="clear" w:color="auto" w:fill="auto"/>
            <w:noWrap/>
            <w:hideMark/>
          </w:tcPr>
          <w:p w14:paraId="1FE3A727" w14:textId="77777777" w:rsidR="004F3BCF" w:rsidRPr="00CA369A" w:rsidRDefault="004F3BCF" w:rsidP="004F3BCF">
            <w:pPr>
              <w:jc w:val="right"/>
              <w:rPr>
                <w:sz w:val="12"/>
                <w:szCs w:val="12"/>
              </w:rPr>
            </w:pPr>
            <w:r w:rsidRPr="00CA369A">
              <w:rPr>
                <w:sz w:val="12"/>
                <w:szCs w:val="12"/>
              </w:rPr>
              <w:t>0,00%</w:t>
            </w:r>
          </w:p>
        </w:tc>
      </w:tr>
      <w:tr w:rsidR="004F3BCF" w:rsidRPr="00CA369A" w14:paraId="408924C8" w14:textId="77777777" w:rsidTr="004F3BCF">
        <w:trPr>
          <w:trHeight w:val="1126"/>
        </w:trPr>
        <w:tc>
          <w:tcPr>
            <w:tcW w:w="576" w:type="dxa"/>
            <w:shd w:val="clear" w:color="auto" w:fill="auto"/>
            <w:noWrap/>
            <w:hideMark/>
          </w:tcPr>
          <w:p w14:paraId="696A28A2" w14:textId="77777777" w:rsidR="004F3BCF" w:rsidRPr="00CA369A" w:rsidRDefault="004F3BCF" w:rsidP="004F3BCF">
            <w:pPr>
              <w:jc w:val="right"/>
              <w:rPr>
                <w:sz w:val="12"/>
                <w:szCs w:val="12"/>
              </w:rPr>
            </w:pPr>
            <w:r w:rsidRPr="00CA369A">
              <w:rPr>
                <w:sz w:val="12"/>
                <w:szCs w:val="12"/>
              </w:rPr>
              <w:t>2.10.</w:t>
            </w:r>
          </w:p>
        </w:tc>
        <w:tc>
          <w:tcPr>
            <w:tcW w:w="1971" w:type="dxa"/>
            <w:shd w:val="clear" w:color="auto" w:fill="auto"/>
            <w:hideMark/>
          </w:tcPr>
          <w:p w14:paraId="28A5BF9F" w14:textId="77777777" w:rsidR="004F3BCF" w:rsidRPr="00CA369A" w:rsidRDefault="004F3BCF" w:rsidP="004F3BCF">
            <w:pPr>
              <w:rPr>
                <w:sz w:val="12"/>
                <w:szCs w:val="12"/>
              </w:rPr>
            </w:pPr>
            <w:r w:rsidRPr="00CA369A">
              <w:rPr>
                <w:sz w:val="12"/>
                <w:szCs w:val="12"/>
              </w:rPr>
              <w:t>Амортизация ОС</w:t>
            </w:r>
          </w:p>
        </w:tc>
        <w:tc>
          <w:tcPr>
            <w:tcW w:w="744" w:type="dxa"/>
            <w:shd w:val="clear" w:color="auto" w:fill="auto"/>
            <w:noWrap/>
            <w:hideMark/>
          </w:tcPr>
          <w:p w14:paraId="79B4F865"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2EAA3F64" w14:textId="77777777" w:rsidR="004F3BCF" w:rsidRPr="00CA369A" w:rsidRDefault="004F3BCF" w:rsidP="004F3BCF">
            <w:pPr>
              <w:jc w:val="right"/>
              <w:rPr>
                <w:sz w:val="12"/>
                <w:szCs w:val="12"/>
              </w:rPr>
            </w:pPr>
            <w:r w:rsidRPr="00CA369A">
              <w:rPr>
                <w:sz w:val="12"/>
                <w:szCs w:val="12"/>
              </w:rPr>
              <w:t>1 429,77</w:t>
            </w:r>
          </w:p>
        </w:tc>
        <w:tc>
          <w:tcPr>
            <w:tcW w:w="915" w:type="dxa"/>
            <w:shd w:val="clear" w:color="auto" w:fill="auto"/>
            <w:noWrap/>
            <w:hideMark/>
          </w:tcPr>
          <w:p w14:paraId="544EAD2D" w14:textId="77777777" w:rsidR="004F3BCF" w:rsidRPr="00CA369A" w:rsidRDefault="004F3BCF" w:rsidP="004F3BCF">
            <w:pPr>
              <w:jc w:val="right"/>
              <w:rPr>
                <w:sz w:val="12"/>
                <w:szCs w:val="12"/>
              </w:rPr>
            </w:pPr>
            <w:r w:rsidRPr="00CA369A">
              <w:rPr>
                <w:sz w:val="12"/>
                <w:szCs w:val="12"/>
              </w:rPr>
              <w:t>2 082,46</w:t>
            </w:r>
          </w:p>
        </w:tc>
        <w:tc>
          <w:tcPr>
            <w:tcW w:w="915" w:type="dxa"/>
            <w:shd w:val="clear" w:color="auto" w:fill="auto"/>
            <w:noWrap/>
            <w:hideMark/>
          </w:tcPr>
          <w:p w14:paraId="69568CFC" w14:textId="77777777" w:rsidR="004F3BCF" w:rsidRPr="00CA369A" w:rsidRDefault="004F3BCF" w:rsidP="004F3BCF">
            <w:pPr>
              <w:jc w:val="right"/>
              <w:rPr>
                <w:sz w:val="12"/>
                <w:szCs w:val="12"/>
              </w:rPr>
            </w:pPr>
            <w:r w:rsidRPr="00CA369A">
              <w:rPr>
                <w:sz w:val="12"/>
                <w:szCs w:val="12"/>
              </w:rPr>
              <w:t>1 374,41</w:t>
            </w:r>
          </w:p>
        </w:tc>
        <w:tc>
          <w:tcPr>
            <w:tcW w:w="2552" w:type="dxa"/>
            <w:shd w:val="clear" w:color="auto" w:fill="auto"/>
            <w:hideMark/>
          </w:tcPr>
          <w:p w14:paraId="386B8021" w14:textId="77777777" w:rsidR="004F3BCF" w:rsidRPr="00CA369A" w:rsidRDefault="004F3BCF" w:rsidP="004F3BCF">
            <w:pPr>
              <w:rPr>
                <w:sz w:val="12"/>
                <w:szCs w:val="12"/>
              </w:rPr>
            </w:pPr>
            <w:r w:rsidRPr="00CA369A">
              <w:rPr>
                <w:sz w:val="12"/>
                <w:szCs w:val="12"/>
              </w:rPr>
              <w:t>Величина амортизации заявлена Обществом с учетом предполагаемого ввода ОС в 2022 году. К учету приняты расходы на амортизацию по объектам, введенным в эксплуатацию на момент подачи материалов тарифного дела на 2023 год, рассчитанные по максимальным срокам полезного использования ОС.</w:t>
            </w:r>
          </w:p>
        </w:tc>
        <w:tc>
          <w:tcPr>
            <w:tcW w:w="993" w:type="dxa"/>
            <w:shd w:val="clear" w:color="auto" w:fill="auto"/>
            <w:noWrap/>
            <w:hideMark/>
          </w:tcPr>
          <w:p w14:paraId="0F1F5100" w14:textId="77777777" w:rsidR="004F3BCF" w:rsidRPr="00CA369A" w:rsidRDefault="004F3BCF" w:rsidP="004F3BCF">
            <w:pPr>
              <w:jc w:val="right"/>
              <w:rPr>
                <w:sz w:val="12"/>
                <w:szCs w:val="12"/>
              </w:rPr>
            </w:pPr>
            <w:r w:rsidRPr="00CA369A">
              <w:rPr>
                <w:sz w:val="12"/>
                <w:szCs w:val="12"/>
              </w:rPr>
              <w:t>-708,05</w:t>
            </w:r>
          </w:p>
        </w:tc>
        <w:tc>
          <w:tcPr>
            <w:tcW w:w="708" w:type="dxa"/>
            <w:shd w:val="clear" w:color="auto" w:fill="auto"/>
            <w:noWrap/>
            <w:hideMark/>
          </w:tcPr>
          <w:p w14:paraId="3F732CC4" w14:textId="77777777" w:rsidR="004F3BCF" w:rsidRPr="00CA369A" w:rsidRDefault="004F3BCF" w:rsidP="004F3BCF">
            <w:pPr>
              <w:jc w:val="right"/>
              <w:rPr>
                <w:sz w:val="12"/>
                <w:szCs w:val="12"/>
              </w:rPr>
            </w:pPr>
            <w:r w:rsidRPr="00CA369A">
              <w:rPr>
                <w:sz w:val="12"/>
                <w:szCs w:val="12"/>
              </w:rPr>
              <w:t>-3,87%</w:t>
            </w:r>
          </w:p>
        </w:tc>
      </w:tr>
      <w:tr w:rsidR="004F3BCF" w:rsidRPr="00CA369A" w14:paraId="218B74E9" w14:textId="77777777" w:rsidTr="004F3BCF">
        <w:trPr>
          <w:trHeight w:val="399"/>
        </w:trPr>
        <w:tc>
          <w:tcPr>
            <w:tcW w:w="576" w:type="dxa"/>
            <w:shd w:val="clear" w:color="auto" w:fill="auto"/>
            <w:noWrap/>
            <w:hideMark/>
          </w:tcPr>
          <w:p w14:paraId="6854F4BB" w14:textId="77777777" w:rsidR="004F3BCF" w:rsidRPr="00CA369A" w:rsidRDefault="004F3BCF" w:rsidP="004F3BCF">
            <w:pPr>
              <w:jc w:val="center"/>
              <w:rPr>
                <w:i/>
                <w:iCs/>
                <w:sz w:val="12"/>
                <w:szCs w:val="12"/>
              </w:rPr>
            </w:pPr>
            <w:r w:rsidRPr="00CA369A">
              <w:rPr>
                <w:i/>
                <w:iCs/>
                <w:sz w:val="12"/>
                <w:szCs w:val="12"/>
              </w:rPr>
              <w:t>2.10.1.</w:t>
            </w:r>
          </w:p>
        </w:tc>
        <w:tc>
          <w:tcPr>
            <w:tcW w:w="1971" w:type="dxa"/>
            <w:shd w:val="clear" w:color="auto" w:fill="auto"/>
            <w:hideMark/>
          </w:tcPr>
          <w:p w14:paraId="1E3D8F3D" w14:textId="77777777" w:rsidR="004F3BCF" w:rsidRPr="00CA369A" w:rsidRDefault="004F3BCF" w:rsidP="004F3BCF">
            <w:pPr>
              <w:jc w:val="right"/>
              <w:rPr>
                <w:i/>
                <w:iCs/>
                <w:sz w:val="12"/>
                <w:szCs w:val="12"/>
              </w:rPr>
            </w:pPr>
            <w:r w:rsidRPr="00CA369A">
              <w:rPr>
                <w:i/>
                <w:iCs/>
                <w:sz w:val="12"/>
                <w:szCs w:val="12"/>
              </w:rPr>
              <w:t>ВН</w:t>
            </w:r>
          </w:p>
        </w:tc>
        <w:tc>
          <w:tcPr>
            <w:tcW w:w="744" w:type="dxa"/>
            <w:shd w:val="clear" w:color="auto" w:fill="auto"/>
            <w:noWrap/>
            <w:hideMark/>
          </w:tcPr>
          <w:p w14:paraId="3AACE0D1"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15397A9C"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59216D7D"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727244CD"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24C657FF" w14:textId="77777777" w:rsidR="004F3BCF" w:rsidRPr="00CA369A" w:rsidRDefault="004F3BCF" w:rsidP="004F3BCF">
            <w:pPr>
              <w:rPr>
                <w:i/>
                <w:iCs/>
                <w:sz w:val="12"/>
                <w:szCs w:val="12"/>
              </w:rPr>
            </w:pPr>
            <w:r w:rsidRPr="00CA369A">
              <w:rPr>
                <w:i/>
                <w:iCs/>
                <w:sz w:val="12"/>
                <w:szCs w:val="12"/>
              </w:rPr>
              <w:t> </w:t>
            </w:r>
          </w:p>
        </w:tc>
        <w:tc>
          <w:tcPr>
            <w:tcW w:w="993" w:type="dxa"/>
            <w:shd w:val="clear" w:color="auto" w:fill="auto"/>
            <w:noWrap/>
            <w:hideMark/>
          </w:tcPr>
          <w:p w14:paraId="682A9E49"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46074FC1"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45C26995" w14:textId="77777777" w:rsidTr="004F3BCF">
        <w:trPr>
          <w:trHeight w:val="312"/>
        </w:trPr>
        <w:tc>
          <w:tcPr>
            <w:tcW w:w="576" w:type="dxa"/>
            <w:shd w:val="clear" w:color="auto" w:fill="auto"/>
            <w:noWrap/>
            <w:hideMark/>
          </w:tcPr>
          <w:p w14:paraId="7E10C14B" w14:textId="77777777" w:rsidR="004F3BCF" w:rsidRPr="00CA369A" w:rsidRDefault="004F3BCF" w:rsidP="004F3BCF">
            <w:pPr>
              <w:jc w:val="center"/>
              <w:rPr>
                <w:i/>
                <w:iCs/>
                <w:sz w:val="12"/>
                <w:szCs w:val="12"/>
              </w:rPr>
            </w:pPr>
            <w:r w:rsidRPr="00CA369A">
              <w:rPr>
                <w:i/>
                <w:iCs/>
                <w:sz w:val="12"/>
                <w:szCs w:val="12"/>
              </w:rPr>
              <w:t>2.10.2.</w:t>
            </w:r>
          </w:p>
        </w:tc>
        <w:tc>
          <w:tcPr>
            <w:tcW w:w="1971" w:type="dxa"/>
            <w:shd w:val="clear" w:color="auto" w:fill="auto"/>
            <w:hideMark/>
          </w:tcPr>
          <w:p w14:paraId="63D4525B" w14:textId="77777777" w:rsidR="004F3BCF" w:rsidRPr="00CA369A" w:rsidRDefault="004F3BCF" w:rsidP="004F3BCF">
            <w:pPr>
              <w:jc w:val="right"/>
              <w:rPr>
                <w:i/>
                <w:iCs/>
                <w:sz w:val="12"/>
                <w:szCs w:val="12"/>
              </w:rPr>
            </w:pPr>
            <w:r w:rsidRPr="00CA369A">
              <w:rPr>
                <w:i/>
                <w:iCs/>
                <w:sz w:val="12"/>
                <w:szCs w:val="12"/>
              </w:rPr>
              <w:t>СН1</w:t>
            </w:r>
          </w:p>
        </w:tc>
        <w:tc>
          <w:tcPr>
            <w:tcW w:w="744" w:type="dxa"/>
            <w:shd w:val="clear" w:color="auto" w:fill="auto"/>
            <w:noWrap/>
            <w:hideMark/>
          </w:tcPr>
          <w:p w14:paraId="63684D7D"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3371ABD9"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2ADA6BD7"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1867DFF0"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6406C2F1" w14:textId="77777777" w:rsidR="004F3BCF" w:rsidRPr="00CA369A" w:rsidRDefault="004F3BCF" w:rsidP="004F3BCF">
            <w:pPr>
              <w:rPr>
                <w:i/>
                <w:iCs/>
                <w:sz w:val="12"/>
                <w:szCs w:val="12"/>
              </w:rPr>
            </w:pPr>
            <w:r w:rsidRPr="00CA369A">
              <w:rPr>
                <w:i/>
                <w:iCs/>
                <w:sz w:val="12"/>
                <w:szCs w:val="12"/>
              </w:rPr>
              <w:t> </w:t>
            </w:r>
          </w:p>
        </w:tc>
        <w:tc>
          <w:tcPr>
            <w:tcW w:w="993" w:type="dxa"/>
            <w:shd w:val="clear" w:color="auto" w:fill="auto"/>
            <w:noWrap/>
            <w:hideMark/>
          </w:tcPr>
          <w:p w14:paraId="72717FB3"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073CE24D"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222D757E" w14:textId="77777777" w:rsidTr="004F3BCF">
        <w:trPr>
          <w:trHeight w:val="312"/>
        </w:trPr>
        <w:tc>
          <w:tcPr>
            <w:tcW w:w="576" w:type="dxa"/>
            <w:shd w:val="clear" w:color="auto" w:fill="auto"/>
            <w:noWrap/>
            <w:hideMark/>
          </w:tcPr>
          <w:p w14:paraId="4E594927" w14:textId="77777777" w:rsidR="004F3BCF" w:rsidRPr="00CA369A" w:rsidRDefault="004F3BCF" w:rsidP="004F3BCF">
            <w:pPr>
              <w:jc w:val="center"/>
              <w:rPr>
                <w:i/>
                <w:iCs/>
                <w:sz w:val="12"/>
                <w:szCs w:val="12"/>
              </w:rPr>
            </w:pPr>
            <w:r w:rsidRPr="00CA369A">
              <w:rPr>
                <w:i/>
                <w:iCs/>
                <w:sz w:val="12"/>
                <w:szCs w:val="12"/>
              </w:rPr>
              <w:t>2.10.3.</w:t>
            </w:r>
          </w:p>
        </w:tc>
        <w:tc>
          <w:tcPr>
            <w:tcW w:w="1971" w:type="dxa"/>
            <w:shd w:val="clear" w:color="auto" w:fill="auto"/>
            <w:hideMark/>
          </w:tcPr>
          <w:p w14:paraId="525836B5" w14:textId="77777777" w:rsidR="004F3BCF" w:rsidRPr="00CA369A" w:rsidRDefault="004F3BCF" w:rsidP="004F3BCF">
            <w:pPr>
              <w:jc w:val="right"/>
              <w:rPr>
                <w:i/>
                <w:iCs/>
                <w:sz w:val="12"/>
                <w:szCs w:val="12"/>
              </w:rPr>
            </w:pPr>
            <w:r w:rsidRPr="00CA369A">
              <w:rPr>
                <w:i/>
                <w:iCs/>
                <w:sz w:val="12"/>
                <w:szCs w:val="12"/>
              </w:rPr>
              <w:t>СН2</w:t>
            </w:r>
          </w:p>
        </w:tc>
        <w:tc>
          <w:tcPr>
            <w:tcW w:w="744" w:type="dxa"/>
            <w:shd w:val="clear" w:color="auto" w:fill="auto"/>
            <w:noWrap/>
            <w:hideMark/>
          </w:tcPr>
          <w:p w14:paraId="1D3799EB"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79188FE1"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3E549DD4"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4F37A7DB"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252F4E3B" w14:textId="77777777" w:rsidR="004F3BCF" w:rsidRPr="00CA369A" w:rsidRDefault="004F3BCF" w:rsidP="004F3BCF">
            <w:pPr>
              <w:rPr>
                <w:i/>
                <w:iCs/>
                <w:sz w:val="12"/>
                <w:szCs w:val="12"/>
              </w:rPr>
            </w:pPr>
            <w:r w:rsidRPr="00CA369A">
              <w:rPr>
                <w:i/>
                <w:iCs/>
                <w:sz w:val="12"/>
                <w:szCs w:val="12"/>
              </w:rPr>
              <w:t> </w:t>
            </w:r>
          </w:p>
        </w:tc>
        <w:tc>
          <w:tcPr>
            <w:tcW w:w="993" w:type="dxa"/>
            <w:shd w:val="clear" w:color="auto" w:fill="auto"/>
            <w:noWrap/>
            <w:hideMark/>
          </w:tcPr>
          <w:p w14:paraId="22D906D3"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7AE79AE0"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5B3A2DDC" w14:textId="77777777" w:rsidTr="004F3BCF">
        <w:trPr>
          <w:trHeight w:val="312"/>
        </w:trPr>
        <w:tc>
          <w:tcPr>
            <w:tcW w:w="576" w:type="dxa"/>
            <w:shd w:val="clear" w:color="auto" w:fill="auto"/>
            <w:noWrap/>
            <w:hideMark/>
          </w:tcPr>
          <w:p w14:paraId="45012ED3" w14:textId="77777777" w:rsidR="004F3BCF" w:rsidRPr="00CA369A" w:rsidRDefault="004F3BCF" w:rsidP="004F3BCF">
            <w:pPr>
              <w:jc w:val="center"/>
              <w:rPr>
                <w:i/>
                <w:iCs/>
                <w:sz w:val="12"/>
                <w:szCs w:val="12"/>
              </w:rPr>
            </w:pPr>
            <w:r w:rsidRPr="00CA369A">
              <w:rPr>
                <w:i/>
                <w:iCs/>
                <w:sz w:val="12"/>
                <w:szCs w:val="12"/>
              </w:rPr>
              <w:t>2.10.4.</w:t>
            </w:r>
          </w:p>
        </w:tc>
        <w:tc>
          <w:tcPr>
            <w:tcW w:w="1971" w:type="dxa"/>
            <w:shd w:val="clear" w:color="auto" w:fill="auto"/>
            <w:hideMark/>
          </w:tcPr>
          <w:p w14:paraId="596E3C80" w14:textId="77777777" w:rsidR="004F3BCF" w:rsidRPr="00CA369A" w:rsidRDefault="004F3BCF" w:rsidP="004F3BCF">
            <w:pPr>
              <w:jc w:val="right"/>
              <w:rPr>
                <w:i/>
                <w:iCs/>
                <w:sz w:val="12"/>
                <w:szCs w:val="12"/>
              </w:rPr>
            </w:pPr>
            <w:r w:rsidRPr="00CA369A">
              <w:rPr>
                <w:i/>
                <w:iCs/>
                <w:sz w:val="12"/>
                <w:szCs w:val="12"/>
              </w:rPr>
              <w:t>НН</w:t>
            </w:r>
          </w:p>
        </w:tc>
        <w:tc>
          <w:tcPr>
            <w:tcW w:w="744" w:type="dxa"/>
            <w:shd w:val="clear" w:color="auto" w:fill="auto"/>
            <w:noWrap/>
            <w:hideMark/>
          </w:tcPr>
          <w:p w14:paraId="7513F142"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191B6D5C"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4C3F29FA"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2E3A4792"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0CD86729" w14:textId="77777777" w:rsidR="004F3BCF" w:rsidRPr="00CA369A" w:rsidRDefault="004F3BCF" w:rsidP="004F3BCF">
            <w:pPr>
              <w:rPr>
                <w:i/>
                <w:iCs/>
                <w:sz w:val="12"/>
                <w:szCs w:val="12"/>
              </w:rPr>
            </w:pPr>
            <w:r w:rsidRPr="00CA369A">
              <w:rPr>
                <w:i/>
                <w:iCs/>
                <w:sz w:val="12"/>
                <w:szCs w:val="12"/>
              </w:rPr>
              <w:t> </w:t>
            </w:r>
          </w:p>
        </w:tc>
        <w:tc>
          <w:tcPr>
            <w:tcW w:w="993" w:type="dxa"/>
            <w:shd w:val="clear" w:color="auto" w:fill="auto"/>
            <w:noWrap/>
            <w:hideMark/>
          </w:tcPr>
          <w:p w14:paraId="64FA4F6F"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71C6305C"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1EAD1007" w14:textId="77777777" w:rsidTr="004F3BCF">
        <w:trPr>
          <w:trHeight w:val="312"/>
        </w:trPr>
        <w:tc>
          <w:tcPr>
            <w:tcW w:w="576" w:type="dxa"/>
            <w:shd w:val="clear" w:color="auto" w:fill="auto"/>
            <w:noWrap/>
            <w:hideMark/>
          </w:tcPr>
          <w:p w14:paraId="61FE3540" w14:textId="77777777" w:rsidR="004F3BCF" w:rsidRPr="00CA369A" w:rsidRDefault="004F3BCF" w:rsidP="004F3BCF">
            <w:pPr>
              <w:jc w:val="center"/>
              <w:rPr>
                <w:i/>
                <w:iCs/>
                <w:sz w:val="12"/>
                <w:szCs w:val="12"/>
              </w:rPr>
            </w:pPr>
            <w:r w:rsidRPr="00CA369A">
              <w:rPr>
                <w:i/>
                <w:iCs/>
                <w:sz w:val="12"/>
                <w:szCs w:val="12"/>
              </w:rPr>
              <w:t>2.10.5.</w:t>
            </w:r>
          </w:p>
        </w:tc>
        <w:tc>
          <w:tcPr>
            <w:tcW w:w="1971" w:type="dxa"/>
            <w:shd w:val="clear" w:color="auto" w:fill="auto"/>
            <w:hideMark/>
          </w:tcPr>
          <w:p w14:paraId="704DBA67" w14:textId="77777777" w:rsidR="004F3BCF" w:rsidRPr="00CA369A" w:rsidRDefault="004F3BCF" w:rsidP="004F3BCF">
            <w:pPr>
              <w:jc w:val="right"/>
              <w:rPr>
                <w:i/>
                <w:iCs/>
                <w:sz w:val="12"/>
                <w:szCs w:val="12"/>
              </w:rPr>
            </w:pPr>
            <w:r w:rsidRPr="00CA369A">
              <w:rPr>
                <w:i/>
                <w:iCs/>
                <w:sz w:val="12"/>
                <w:szCs w:val="12"/>
              </w:rPr>
              <w:t>прочее</w:t>
            </w:r>
          </w:p>
        </w:tc>
        <w:tc>
          <w:tcPr>
            <w:tcW w:w="744" w:type="dxa"/>
            <w:shd w:val="clear" w:color="auto" w:fill="auto"/>
            <w:noWrap/>
            <w:hideMark/>
          </w:tcPr>
          <w:p w14:paraId="70F4FFAB" w14:textId="77777777" w:rsidR="004F3BCF" w:rsidRPr="00CA369A" w:rsidRDefault="004F3BCF" w:rsidP="004F3BCF">
            <w:pPr>
              <w:jc w:val="center"/>
              <w:rPr>
                <w:i/>
                <w:iCs/>
                <w:sz w:val="12"/>
                <w:szCs w:val="12"/>
              </w:rPr>
            </w:pPr>
            <w:proofErr w:type="spellStart"/>
            <w:r w:rsidRPr="00CA369A">
              <w:rPr>
                <w:i/>
                <w:iCs/>
                <w:sz w:val="12"/>
                <w:szCs w:val="12"/>
              </w:rPr>
              <w:t>тыс.руб</w:t>
            </w:r>
            <w:proofErr w:type="spellEnd"/>
            <w:r w:rsidRPr="00CA369A">
              <w:rPr>
                <w:i/>
                <w:iCs/>
                <w:sz w:val="12"/>
                <w:szCs w:val="12"/>
              </w:rPr>
              <w:t>.</w:t>
            </w:r>
          </w:p>
        </w:tc>
        <w:tc>
          <w:tcPr>
            <w:tcW w:w="845" w:type="dxa"/>
            <w:shd w:val="clear" w:color="auto" w:fill="auto"/>
            <w:noWrap/>
            <w:hideMark/>
          </w:tcPr>
          <w:p w14:paraId="020145E0"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05E25482" w14:textId="77777777" w:rsidR="004F3BCF" w:rsidRPr="00CA369A" w:rsidRDefault="004F3BCF" w:rsidP="004F3BCF">
            <w:pPr>
              <w:jc w:val="right"/>
              <w:rPr>
                <w:i/>
                <w:iCs/>
                <w:sz w:val="12"/>
                <w:szCs w:val="12"/>
              </w:rPr>
            </w:pPr>
            <w:r w:rsidRPr="00CA369A">
              <w:rPr>
                <w:i/>
                <w:iCs/>
                <w:sz w:val="12"/>
                <w:szCs w:val="12"/>
              </w:rPr>
              <w:t>0,00</w:t>
            </w:r>
          </w:p>
        </w:tc>
        <w:tc>
          <w:tcPr>
            <w:tcW w:w="915" w:type="dxa"/>
            <w:shd w:val="clear" w:color="auto" w:fill="auto"/>
            <w:noWrap/>
            <w:hideMark/>
          </w:tcPr>
          <w:p w14:paraId="56D0A032" w14:textId="77777777" w:rsidR="004F3BCF" w:rsidRPr="00CA369A" w:rsidRDefault="004F3BCF" w:rsidP="004F3BCF">
            <w:pPr>
              <w:jc w:val="right"/>
              <w:rPr>
                <w:i/>
                <w:iCs/>
                <w:sz w:val="12"/>
                <w:szCs w:val="12"/>
              </w:rPr>
            </w:pPr>
            <w:r w:rsidRPr="00CA369A">
              <w:rPr>
                <w:i/>
                <w:iCs/>
                <w:sz w:val="12"/>
                <w:szCs w:val="12"/>
              </w:rPr>
              <w:t>0,00</w:t>
            </w:r>
          </w:p>
        </w:tc>
        <w:tc>
          <w:tcPr>
            <w:tcW w:w="2552" w:type="dxa"/>
            <w:shd w:val="clear" w:color="auto" w:fill="auto"/>
            <w:hideMark/>
          </w:tcPr>
          <w:p w14:paraId="1C9E8C01" w14:textId="77777777" w:rsidR="004F3BCF" w:rsidRPr="00CA369A" w:rsidRDefault="004F3BCF" w:rsidP="004F3BCF">
            <w:pPr>
              <w:rPr>
                <w:i/>
                <w:iCs/>
                <w:sz w:val="12"/>
                <w:szCs w:val="12"/>
              </w:rPr>
            </w:pPr>
            <w:r w:rsidRPr="00CA369A">
              <w:rPr>
                <w:i/>
                <w:iCs/>
                <w:sz w:val="12"/>
                <w:szCs w:val="12"/>
              </w:rPr>
              <w:t> </w:t>
            </w:r>
          </w:p>
        </w:tc>
        <w:tc>
          <w:tcPr>
            <w:tcW w:w="993" w:type="dxa"/>
            <w:shd w:val="clear" w:color="auto" w:fill="auto"/>
            <w:noWrap/>
            <w:hideMark/>
          </w:tcPr>
          <w:p w14:paraId="096DB17F" w14:textId="77777777" w:rsidR="004F3BCF" w:rsidRPr="00CA369A" w:rsidRDefault="004F3BCF" w:rsidP="004F3BCF">
            <w:pPr>
              <w:jc w:val="right"/>
              <w:rPr>
                <w:i/>
                <w:iCs/>
                <w:sz w:val="12"/>
                <w:szCs w:val="12"/>
              </w:rPr>
            </w:pPr>
            <w:r w:rsidRPr="00CA369A">
              <w:rPr>
                <w:i/>
                <w:iCs/>
                <w:sz w:val="12"/>
                <w:szCs w:val="12"/>
              </w:rPr>
              <w:t>0,00</w:t>
            </w:r>
          </w:p>
        </w:tc>
        <w:tc>
          <w:tcPr>
            <w:tcW w:w="708" w:type="dxa"/>
            <w:shd w:val="clear" w:color="auto" w:fill="auto"/>
            <w:noWrap/>
            <w:hideMark/>
          </w:tcPr>
          <w:p w14:paraId="503F1247" w14:textId="77777777" w:rsidR="004F3BCF" w:rsidRPr="00CA369A" w:rsidRDefault="004F3BCF" w:rsidP="004F3BCF">
            <w:pPr>
              <w:jc w:val="right"/>
              <w:rPr>
                <w:i/>
                <w:iCs/>
                <w:sz w:val="12"/>
                <w:szCs w:val="12"/>
              </w:rPr>
            </w:pPr>
            <w:r w:rsidRPr="00CA369A">
              <w:rPr>
                <w:i/>
                <w:iCs/>
                <w:sz w:val="12"/>
                <w:szCs w:val="12"/>
              </w:rPr>
              <w:t>0,00%</w:t>
            </w:r>
          </w:p>
        </w:tc>
      </w:tr>
      <w:tr w:rsidR="004F3BCF" w:rsidRPr="00CA369A" w14:paraId="7790CFF7" w14:textId="77777777" w:rsidTr="004F3BCF">
        <w:trPr>
          <w:trHeight w:val="1137"/>
        </w:trPr>
        <w:tc>
          <w:tcPr>
            <w:tcW w:w="576" w:type="dxa"/>
            <w:shd w:val="clear" w:color="auto" w:fill="auto"/>
            <w:noWrap/>
            <w:hideMark/>
          </w:tcPr>
          <w:p w14:paraId="704C9509" w14:textId="77777777" w:rsidR="004F3BCF" w:rsidRPr="00CA369A" w:rsidRDefault="004F3BCF" w:rsidP="004F3BCF">
            <w:pPr>
              <w:jc w:val="right"/>
              <w:rPr>
                <w:sz w:val="12"/>
                <w:szCs w:val="12"/>
              </w:rPr>
            </w:pPr>
            <w:r w:rsidRPr="00CA369A">
              <w:rPr>
                <w:sz w:val="12"/>
                <w:szCs w:val="12"/>
              </w:rPr>
              <w:t>2.11.</w:t>
            </w:r>
          </w:p>
        </w:tc>
        <w:tc>
          <w:tcPr>
            <w:tcW w:w="1971" w:type="dxa"/>
            <w:shd w:val="clear" w:color="auto" w:fill="auto"/>
            <w:hideMark/>
          </w:tcPr>
          <w:p w14:paraId="44FE78D3" w14:textId="77777777" w:rsidR="004F3BCF" w:rsidRPr="00CA369A" w:rsidRDefault="004F3BCF" w:rsidP="004F3BCF">
            <w:pPr>
              <w:rPr>
                <w:sz w:val="12"/>
                <w:szCs w:val="12"/>
              </w:rPr>
            </w:pPr>
            <w:r w:rsidRPr="00CA369A">
              <w:rPr>
                <w:sz w:val="12"/>
                <w:szCs w:val="12"/>
              </w:rPr>
              <w:t xml:space="preserve">Прибыль на капитальные вложения </w:t>
            </w:r>
            <w:r w:rsidRPr="00CA369A">
              <w:rPr>
                <w:b/>
                <w:bCs/>
                <w:sz w:val="12"/>
                <w:szCs w:val="12"/>
                <w:u w:val="single"/>
              </w:rPr>
              <w:t>(прочие расходы из прибыли)</w:t>
            </w:r>
          </w:p>
        </w:tc>
        <w:tc>
          <w:tcPr>
            <w:tcW w:w="744" w:type="dxa"/>
            <w:shd w:val="clear" w:color="auto" w:fill="auto"/>
            <w:noWrap/>
            <w:hideMark/>
          </w:tcPr>
          <w:p w14:paraId="716E088C"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254AD128" w14:textId="77777777" w:rsidR="004F3BCF" w:rsidRPr="00CA369A" w:rsidRDefault="004F3BCF" w:rsidP="004F3BCF">
            <w:pPr>
              <w:jc w:val="right"/>
              <w:rPr>
                <w:sz w:val="12"/>
                <w:szCs w:val="12"/>
              </w:rPr>
            </w:pPr>
            <w:r w:rsidRPr="00CA369A">
              <w:rPr>
                <w:sz w:val="12"/>
                <w:szCs w:val="12"/>
              </w:rPr>
              <w:t>1 825,00</w:t>
            </w:r>
          </w:p>
        </w:tc>
        <w:tc>
          <w:tcPr>
            <w:tcW w:w="915" w:type="dxa"/>
            <w:shd w:val="clear" w:color="auto" w:fill="auto"/>
            <w:noWrap/>
            <w:hideMark/>
          </w:tcPr>
          <w:p w14:paraId="4246AD65" w14:textId="77777777" w:rsidR="004F3BCF" w:rsidRPr="00CA369A" w:rsidRDefault="004F3BCF" w:rsidP="004F3BCF">
            <w:pPr>
              <w:jc w:val="right"/>
              <w:rPr>
                <w:sz w:val="12"/>
                <w:szCs w:val="12"/>
              </w:rPr>
            </w:pPr>
            <w:r w:rsidRPr="00CA369A">
              <w:rPr>
                <w:sz w:val="12"/>
                <w:szCs w:val="12"/>
              </w:rPr>
              <w:t>1 825,00</w:t>
            </w:r>
          </w:p>
        </w:tc>
        <w:tc>
          <w:tcPr>
            <w:tcW w:w="915" w:type="dxa"/>
            <w:shd w:val="clear" w:color="auto" w:fill="auto"/>
            <w:noWrap/>
            <w:hideMark/>
          </w:tcPr>
          <w:p w14:paraId="2C76C892" w14:textId="77777777" w:rsidR="004F3BCF" w:rsidRPr="00CA369A" w:rsidRDefault="004F3BCF" w:rsidP="004F3BCF">
            <w:pPr>
              <w:jc w:val="right"/>
              <w:rPr>
                <w:sz w:val="12"/>
                <w:szCs w:val="12"/>
              </w:rPr>
            </w:pPr>
            <w:r w:rsidRPr="00CA369A">
              <w:rPr>
                <w:sz w:val="12"/>
                <w:szCs w:val="12"/>
              </w:rPr>
              <w:t>1 567,00</w:t>
            </w:r>
          </w:p>
        </w:tc>
        <w:tc>
          <w:tcPr>
            <w:tcW w:w="2552" w:type="dxa"/>
            <w:shd w:val="clear" w:color="auto" w:fill="auto"/>
            <w:hideMark/>
          </w:tcPr>
          <w:p w14:paraId="63F94A73" w14:textId="77777777" w:rsidR="004F3BCF" w:rsidRPr="00CA369A" w:rsidRDefault="004F3BCF" w:rsidP="004F3BCF">
            <w:pPr>
              <w:rPr>
                <w:sz w:val="12"/>
                <w:szCs w:val="12"/>
              </w:rPr>
            </w:pPr>
            <w:r w:rsidRPr="00CA369A">
              <w:rPr>
                <w:sz w:val="12"/>
                <w:szCs w:val="12"/>
              </w:rPr>
              <w:t>Расходы приняты к учету в соответствии с инвестиционной программой, утвержденной постановлением РЭК №328 от 31.10.2022 «О внесении изменений в постановление Региональной энергетической комиссии Кузбасса от 30.10.2020 № 304 «Об утверждении инвестиционной программы АО «</w:t>
            </w:r>
            <w:proofErr w:type="spellStart"/>
            <w:r w:rsidRPr="00CA369A">
              <w:rPr>
                <w:sz w:val="12"/>
                <w:szCs w:val="12"/>
              </w:rPr>
              <w:t>Оборонэнерго</w:t>
            </w:r>
            <w:proofErr w:type="spellEnd"/>
            <w:r w:rsidRPr="00CA369A">
              <w:rPr>
                <w:sz w:val="12"/>
                <w:szCs w:val="12"/>
              </w:rPr>
              <w:t>» на период 2021 - 2025 гг.».</w:t>
            </w:r>
          </w:p>
        </w:tc>
        <w:tc>
          <w:tcPr>
            <w:tcW w:w="993" w:type="dxa"/>
            <w:shd w:val="clear" w:color="auto" w:fill="auto"/>
            <w:noWrap/>
            <w:hideMark/>
          </w:tcPr>
          <w:p w14:paraId="6DAA0D91" w14:textId="77777777" w:rsidR="004F3BCF" w:rsidRPr="00CA369A" w:rsidRDefault="004F3BCF" w:rsidP="004F3BCF">
            <w:pPr>
              <w:jc w:val="right"/>
              <w:rPr>
                <w:sz w:val="12"/>
                <w:szCs w:val="12"/>
              </w:rPr>
            </w:pPr>
            <w:r w:rsidRPr="00CA369A">
              <w:rPr>
                <w:sz w:val="12"/>
                <w:szCs w:val="12"/>
              </w:rPr>
              <w:t>-258,00</w:t>
            </w:r>
          </w:p>
        </w:tc>
        <w:tc>
          <w:tcPr>
            <w:tcW w:w="708" w:type="dxa"/>
            <w:shd w:val="clear" w:color="auto" w:fill="auto"/>
            <w:noWrap/>
            <w:hideMark/>
          </w:tcPr>
          <w:p w14:paraId="2FD7742E" w14:textId="77777777" w:rsidR="004F3BCF" w:rsidRPr="00CA369A" w:rsidRDefault="004F3BCF" w:rsidP="004F3BCF">
            <w:pPr>
              <w:jc w:val="right"/>
              <w:rPr>
                <w:sz w:val="12"/>
                <w:szCs w:val="12"/>
              </w:rPr>
            </w:pPr>
            <w:r w:rsidRPr="00CA369A">
              <w:rPr>
                <w:sz w:val="12"/>
                <w:szCs w:val="12"/>
              </w:rPr>
              <w:t>0,00%</w:t>
            </w:r>
          </w:p>
        </w:tc>
      </w:tr>
      <w:tr w:rsidR="004F3BCF" w:rsidRPr="00CA369A" w14:paraId="72FFBE5C" w14:textId="77777777" w:rsidTr="004F3BCF">
        <w:trPr>
          <w:trHeight w:val="312"/>
        </w:trPr>
        <w:tc>
          <w:tcPr>
            <w:tcW w:w="2547" w:type="dxa"/>
            <w:gridSpan w:val="2"/>
            <w:shd w:val="clear" w:color="auto" w:fill="auto"/>
            <w:hideMark/>
          </w:tcPr>
          <w:p w14:paraId="09872CF9" w14:textId="77777777" w:rsidR="004F3BCF" w:rsidRPr="00CA369A" w:rsidRDefault="004F3BCF" w:rsidP="004F3BCF">
            <w:pPr>
              <w:jc w:val="center"/>
              <w:rPr>
                <w:sz w:val="12"/>
                <w:szCs w:val="12"/>
              </w:rPr>
            </w:pPr>
            <w:r w:rsidRPr="00CA369A">
              <w:rPr>
                <w:sz w:val="12"/>
                <w:szCs w:val="12"/>
              </w:rPr>
              <w:t>Проверка прибыли на капитальные вложения (не более 12% от НВВ на содержание сетей)</w:t>
            </w:r>
          </w:p>
        </w:tc>
        <w:tc>
          <w:tcPr>
            <w:tcW w:w="744" w:type="dxa"/>
            <w:shd w:val="clear" w:color="auto" w:fill="auto"/>
            <w:noWrap/>
            <w:hideMark/>
          </w:tcPr>
          <w:p w14:paraId="21D4F1D9"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014EDDD0" w14:textId="77777777" w:rsidR="004F3BCF" w:rsidRPr="00CA369A" w:rsidRDefault="004F3BCF" w:rsidP="004F3BCF">
            <w:pPr>
              <w:jc w:val="right"/>
              <w:rPr>
                <w:sz w:val="12"/>
                <w:szCs w:val="12"/>
              </w:rPr>
            </w:pPr>
            <w:r w:rsidRPr="00CA369A">
              <w:rPr>
                <w:sz w:val="12"/>
                <w:szCs w:val="12"/>
              </w:rPr>
              <w:t>12,00%</w:t>
            </w:r>
          </w:p>
        </w:tc>
        <w:tc>
          <w:tcPr>
            <w:tcW w:w="915" w:type="dxa"/>
            <w:shd w:val="clear" w:color="auto" w:fill="auto"/>
            <w:noWrap/>
            <w:hideMark/>
          </w:tcPr>
          <w:p w14:paraId="49A02F15" w14:textId="77777777" w:rsidR="004F3BCF" w:rsidRPr="00CA369A" w:rsidRDefault="004F3BCF" w:rsidP="004F3BCF">
            <w:pPr>
              <w:jc w:val="right"/>
              <w:rPr>
                <w:sz w:val="12"/>
                <w:szCs w:val="12"/>
              </w:rPr>
            </w:pPr>
            <w:r w:rsidRPr="00CA369A">
              <w:rPr>
                <w:sz w:val="12"/>
                <w:szCs w:val="12"/>
              </w:rPr>
              <w:t>7,43%</w:t>
            </w:r>
          </w:p>
        </w:tc>
        <w:tc>
          <w:tcPr>
            <w:tcW w:w="915" w:type="dxa"/>
            <w:shd w:val="clear" w:color="auto" w:fill="auto"/>
            <w:noWrap/>
            <w:hideMark/>
          </w:tcPr>
          <w:p w14:paraId="213B0D27" w14:textId="77777777" w:rsidR="004F3BCF" w:rsidRPr="00CA369A" w:rsidRDefault="004F3BCF" w:rsidP="004F3BCF">
            <w:pPr>
              <w:jc w:val="right"/>
              <w:rPr>
                <w:sz w:val="12"/>
                <w:szCs w:val="12"/>
              </w:rPr>
            </w:pPr>
            <w:r w:rsidRPr="00CA369A">
              <w:rPr>
                <w:sz w:val="12"/>
                <w:szCs w:val="12"/>
              </w:rPr>
              <w:t>11,30%</w:t>
            </w:r>
          </w:p>
        </w:tc>
        <w:tc>
          <w:tcPr>
            <w:tcW w:w="2552" w:type="dxa"/>
            <w:shd w:val="clear" w:color="auto" w:fill="auto"/>
            <w:hideMark/>
          </w:tcPr>
          <w:p w14:paraId="71744BE9"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15911312" w14:textId="77777777" w:rsidR="004F3BCF" w:rsidRPr="00CA369A" w:rsidRDefault="004F3BCF" w:rsidP="004F3BCF">
            <w:pPr>
              <w:jc w:val="right"/>
              <w:rPr>
                <w:sz w:val="12"/>
                <w:szCs w:val="12"/>
              </w:rPr>
            </w:pPr>
            <w:r w:rsidRPr="00CA369A">
              <w:rPr>
                <w:sz w:val="12"/>
                <w:szCs w:val="12"/>
              </w:rPr>
              <w:t>0,04</w:t>
            </w:r>
          </w:p>
        </w:tc>
        <w:tc>
          <w:tcPr>
            <w:tcW w:w="708" w:type="dxa"/>
            <w:shd w:val="clear" w:color="auto" w:fill="auto"/>
            <w:noWrap/>
            <w:hideMark/>
          </w:tcPr>
          <w:p w14:paraId="799562E4" w14:textId="77777777" w:rsidR="004F3BCF" w:rsidRPr="00CA369A" w:rsidRDefault="004F3BCF" w:rsidP="004F3BCF">
            <w:pPr>
              <w:jc w:val="right"/>
              <w:rPr>
                <w:sz w:val="12"/>
                <w:szCs w:val="12"/>
              </w:rPr>
            </w:pPr>
            <w:r w:rsidRPr="00CA369A">
              <w:rPr>
                <w:sz w:val="12"/>
                <w:szCs w:val="12"/>
              </w:rPr>
              <w:t>0,00%</w:t>
            </w:r>
          </w:p>
        </w:tc>
      </w:tr>
      <w:tr w:rsidR="004F3BCF" w:rsidRPr="00CA369A" w14:paraId="3D6D7801" w14:textId="77777777" w:rsidTr="004F3BCF">
        <w:trPr>
          <w:trHeight w:val="409"/>
        </w:trPr>
        <w:tc>
          <w:tcPr>
            <w:tcW w:w="2547" w:type="dxa"/>
            <w:gridSpan w:val="2"/>
            <w:shd w:val="clear" w:color="auto" w:fill="auto"/>
            <w:hideMark/>
          </w:tcPr>
          <w:p w14:paraId="5836C13D" w14:textId="77777777" w:rsidR="004F3BCF" w:rsidRPr="00CA369A" w:rsidRDefault="004F3BCF" w:rsidP="004F3BCF">
            <w:pPr>
              <w:rPr>
                <w:b/>
                <w:bCs/>
                <w:sz w:val="12"/>
                <w:szCs w:val="12"/>
              </w:rPr>
            </w:pPr>
            <w:r w:rsidRPr="00CA369A">
              <w:rPr>
                <w:b/>
                <w:bCs/>
                <w:sz w:val="12"/>
                <w:szCs w:val="12"/>
              </w:rPr>
              <w:t>ИТОГО неподконтрольных расходов</w:t>
            </w:r>
          </w:p>
        </w:tc>
        <w:tc>
          <w:tcPr>
            <w:tcW w:w="744" w:type="dxa"/>
            <w:shd w:val="clear" w:color="auto" w:fill="auto"/>
            <w:noWrap/>
            <w:hideMark/>
          </w:tcPr>
          <w:p w14:paraId="47A017B4" w14:textId="77777777" w:rsidR="004F3BCF" w:rsidRPr="00CA369A" w:rsidRDefault="004F3BCF" w:rsidP="004F3BCF">
            <w:pPr>
              <w:jc w:val="center"/>
              <w:rPr>
                <w:b/>
                <w:bCs/>
                <w:sz w:val="12"/>
                <w:szCs w:val="12"/>
              </w:rPr>
            </w:pPr>
            <w:proofErr w:type="spellStart"/>
            <w:r w:rsidRPr="00CA369A">
              <w:rPr>
                <w:b/>
                <w:bCs/>
                <w:sz w:val="12"/>
                <w:szCs w:val="12"/>
              </w:rPr>
              <w:t>тыс.руб</w:t>
            </w:r>
            <w:proofErr w:type="spellEnd"/>
            <w:r w:rsidRPr="00CA369A">
              <w:rPr>
                <w:b/>
                <w:bCs/>
                <w:sz w:val="12"/>
                <w:szCs w:val="12"/>
              </w:rPr>
              <w:t>.</w:t>
            </w:r>
          </w:p>
        </w:tc>
        <w:tc>
          <w:tcPr>
            <w:tcW w:w="845" w:type="dxa"/>
            <w:shd w:val="clear" w:color="auto" w:fill="auto"/>
            <w:noWrap/>
            <w:hideMark/>
          </w:tcPr>
          <w:p w14:paraId="63BA265C" w14:textId="77777777" w:rsidR="004F3BCF" w:rsidRPr="00CA369A" w:rsidRDefault="004F3BCF" w:rsidP="004F3BCF">
            <w:pPr>
              <w:jc w:val="right"/>
              <w:rPr>
                <w:b/>
                <w:bCs/>
                <w:sz w:val="12"/>
                <w:szCs w:val="12"/>
              </w:rPr>
            </w:pPr>
            <w:r w:rsidRPr="00CA369A">
              <w:rPr>
                <w:b/>
                <w:bCs/>
                <w:sz w:val="12"/>
                <w:szCs w:val="12"/>
              </w:rPr>
              <w:t>6 724,89</w:t>
            </w:r>
          </w:p>
        </w:tc>
        <w:tc>
          <w:tcPr>
            <w:tcW w:w="915" w:type="dxa"/>
            <w:shd w:val="clear" w:color="auto" w:fill="auto"/>
            <w:noWrap/>
            <w:hideMark/>
          </w:tcPr>
          <w:p w14:paraId="775E8CAE" w14:textId="77777777" w:rsidR="004F3BCF" w:rsidRPr="00CA369A" w:rsidRDefault="004F3BCF" w:rsidP="004F3BCF">
            <w:pPr>
              <w:jc w:val="right"/>
              <w:rPr>
                <w:b/>
                <w:bCs/>
                <w:sz w:val="12"/>
                <w:szCs w:val="12"/>
              </w:rPr>
            </w:pPr>
            <w:r w:rsidRPr="00CA369A">
              <w:rPr>
                <w:b/>
                <w:bCs/>
                <w:sz w:val="12"/>
                <w:szCs w:val="12"/>
              </w:rPr>
              <w:t>7 849,26</w:t>
            </w:r>
          </w:p>
        </w:tc>
        <w:tc>
          <w:tcPr>
            <w:tcW w:w="915" w:type="dxa"/>
            <w:shd w:val="clear" w:color="auto" w:fill="auto"/>
            <w:noWrap/>
            <w:hideMark/>
          </w:tcPr>
          <w:p w14:paraId="0147F9AF" w14:textId="77777777" w:rsidR="004F3BCF" w:rsidRPr="00CA369A" w:rsidRDefault="004F3BCF" w:rsidP="004F3BCF">
            <w:pPr>
              <w:jc w:val="right"/>
              <w:rPr>
                <w:b/>
                <w:bCs/>
                <w:sz w:val="12"/>
                <w:szCs w:val="12"/>
              </w:rPr>
            </w:pPr>
            <w:r w:rsidRPr="00CA369A">
              <w:rPr>
                <w:b/>
                <w:bCs/>
                <w:sz w:val="12"/>
                <w:szCs w:val="12"/>
              </w:rPr>
              <w:t>6 565,09</w:t>
            </w:r>
          </w:p>
        </w:tc>
        <w:tc>
          <w:tcPr>
            <w:tcW w:w="2552" w:type="dxa"/>
            <w:shd w:val="clear" w:color="auto" w:fill="auto"/>
            <w:hideMark/>
          </w:tcPr>
          <w:p w14:paraId="41425576" w14:textId="77777777" w:rsidR="004F3BCF" w:rsidRPr="00CA369A" w:rsidRDefault="004F3BCF" w:rsidP="004F3BCF">
            <w:pPr>
              <w:rPr>
                <w:b/>
                <w:bCs/>
                <w:sz w:val="12"/>
                <w:szCs w:val="12"/>
              </w:rPr>
            </w:pPr>
            <w:r w:rsidRPr="00CA369A">
              <w:rPr>
                <w:b/>
                <w:bCs/>
                <w:sz w:val="12"/>
                <w:szCs w:val="12"/>
              </w:rPr>
              <w:t> </w:t>
            </w:r>
          </w:p>
        </w:tc>
        <w:tc>
          <w:tcPr>
            <w:tcW w:w="993" w:type="dxa"/>
            <w:shd w:val="clear" w:color="auto" w:fill="auto"/>
            <w:noWrap/>
            <w:hideMark/>
          </w:tcPr>
          <w:p w14:paraId="28D57420" w14:textId="77777777" w:rsidR="004F3BCF" w:rsidRPr="00CA369A" w:rsidRDefault="004F3BCF" w:rsidP="004F3BCF">
            <w:pPr>
              <w:jc w:val="right"/>
              <w:rPr>
                <w:b/>
                <w:bCs/>
                <w:sz w:val="12"/>
                <w:szCs w:val="12"/>
              </w:rPr>
            </w:pPr>
            <w:r w:rsidRPr="00CA369A">
              <w:rPr>
                <w:b/>
                <w:bCs/>
                <w:sz w:val="12"/>
                <w:szCs w:val="12"/>
              </w:rPr>
              <w:t>-1 284,17</w:t>
            </w:r>
          </w:p>
        </w:tc>
        <w:tc>
          <w:tcPr>
            <w:tcW w:w="708" w:type="dxa"/>
            <w:shd w:val="clear" w:color="auto" w:fill="auto"/>
            <w:noWrap/>
            <w:hideMark/>
          </w:tcPr>
          <w:p w14:paraId="1FD4AFEA" w14:textId="77777777" w:rsidR="004F3BCF" w:rsidRPr="00CA369A" w:rsidRDefault="004F3BCF" w:rsidP="004F3BCF">
            <w:pPr>
              <w:jc w:val="right"/>
              <w:rPr>
                <w:b/>
                <w:bCs/>
                <w:sz w:val="12"/>
                <w:szCs w:val="12"/>
              </w:rPr>
            </w:pPr>
            <w:r w:rsidRPr="00CA369A">
              <w:rPr>
                <w:b/>
                <w:bCs/>
                <w:sz w:val="12"/>
                <w:szCs w:val="12"/>
              </w:rPr>
              <w:t>-2,38%</w:t>
            </w:r>
          </w:p>
        </w:tc>
      </w:tr>
      <w:tr w:rsidR="004F3BCF" w:rsidRPr="00CA369A" w14:paraId="21C38894" w14:textId="77777777" w:rsidTr="004F3BCF">
        <w:trPr>
          <w:trHeight w:val="480"/>
        </w:trPr>
        <w:tc>
          <w:tcPr>
            <w:tcW w:w="576" w:type="dxa"/>
            <w:shd w:val="clear" w:color="auto" w:fill="auto"/>
            <w:hideMark/>
          </w:tcPr>
          <w:p w14:paraId="2BA18998" w14:textId="77777777" w:rsidR="004F3BCF" w:rsidRPr="00CA369A" w:rsidRDefault="004F3BCF" w:rsidP="004F3BCF">
            <w:pPr>
              <w:jc w:val="center"/>
              <w:rPr>
                <w:b/>
                <w:bCs/>
                <w:sz w:val="12"/>
                <w:szCs w:val="12"/>
              </w:rPr>
            </w:pPr>
            <w:r w:rsidRPr="00CA369A">
              <w:rPr>
                <w:b/>
                <w:bCs/>
                <w:sz w:val="12"/>
                <w:szCs w:val="12"/>
              </w:rPr>
              <w:t> </w:t>
            </w:r>
          </w:p>
        </w:tc>
        <w:tc>
          <w:tcPr>
            <w:tcW w:w="1971" w:type="dxa"/>
            <w:shd w:val="clear" w:color="auto" w:fill="auto"/>
            <w:hideMark/>
          </w:tcPr>
          <w:p w14:paraId="6F284DC7" w14:textId="77777777" w:rsidR="004F3BCF" w:rsidRPr="00CA369A" w:rsidRDefault="004F3BCF" w:rsidP="004F3BCF">
            <w:pPr>
              <w:rPr>
                <w:sz w:val="12"/>
                <w:szCs w:val="12"/>
              </w:rPr>
            </w:pPr>
            <w:r w:rsidRPr="00CA369A">
              <w:rPr>
                <w:sz w:val="12"/>
                <w:szCs w:val="12"/>
              </w:rPr>
              <w:t xml:space="preserve">Приборы учета </w:t>
            </w:r>
          </w:p>
        </w:tc>
        <w:tc>
          <w:tcPr>
            <w:tcW w:w="744" w:type="dxa"/>
            <w:shd w:val="clear" w:color="auto" w:fill="auto"/>
            <w:noWrap/>
            <w:hideMark/>
          </w:tcPr>
          <w:p w14:paraId="783CC905"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4EF8BD3A" w14:textId="77777777" w:rsidR="004F3BCF" w:rsidRPr="00CA369A" w:rsidRDefault="004F3BCF" w:rsidP="004F3BCF">
            <w:pPr>
              <w:jc w:val="right"/>
              <w:rPr>
                <w:sz w:val="12"/>
                <w:szCs w:val="12"/>
              </w:rPr>
            </w:pPr>
            <w:r w:rsidRPr="00CA369A">
              <w:rPr>
                <w:sz w:val="12"/>
                <w:szCs w:val="12"/>
              </w:rPr>
              <w:t>505,79</w:t>
            </w:r>
          </w:p>
        </w:tc>
        <w:tc>
          <w:tcPr>
            <w:tcW w:w="915" w:type="dxa"/>
            <w:shd w:val="clear" w:color="auto" w:fill="auto"/>
            <w:noWrap/>
            <w:hideMark/>
          </w:tcPr>
          <w:p w14:paraId="37803004" w14:textId="77777777" w:rsidR="004F3BCF" w:rsidRPr="00CA369A" w:rsidRDefault="004F3BCF" w:rsidP="004F3BCF">
            <w:pPr>
              <w:jc w:val="right"/>
              <w:rPr>
                <w:sz w:val="12"/>
                <w:szCs w:val="12"/>
              </w:rPr>
            </w:pPr>
            <w:r w:rsidRPr="00CA369A">
              <w:rPr>
                <w:sz w:val="12"/>
                <w:szCs w:val="12"/>
              </w:rPr>
              <w:t>108,84</w:t>
            </w:r>
          </w:p>
        </w:tc>
        <w:tc>
          <w:tcPr>
            <w:tcW w:w="915" w:type="dxa"/>
            <w:shd w:val="clear" w:color="auto" w:fill="auto"/>
            <w:noWrap/>
            <w:hideMark/>
          </w:tcPr>
          <w:p w14:paraId="4BBECA0A" w14:textId="77777777" w:rsidR="004F3BCF" w:rsidRPr="00CA369A" w:rsidRDefault="004F3BCF" w:rsidP="004F3BCF">
            <w:pPr>
              <w:jc w:val="right"/>
              <w:rPr>
                <w:sz w:val="12"/>
                <w:szCs w:val="12"/>
              </w:rPr>
            </w:pPr>
            <w:r w:rsidRPr="00CA369A">
              <w:rPr>
                <w:sz w:val="12"/>
                <w:szCs w:val="12"/>
              </w:rPr>
              <w:t>108,84</w:t>
            </w:r>
          </w:p>
        </w:tc>
        <w:tc>
          <w:tcPr>
            <w:tcW w:w="2552" w:type="dxa"/>
            <w:shd w:val="clear" w:color="auto" w:fill="auto"/>
            <w:hideMark/>
          </w:tcPr>
          <w:p w14:paraId="7159D180" w14:textId="77777777" w:rsidR="004F3BCF" w:rsidRPr="00CA369A" w:rsidRDefault="004F3BCF" w:rsidP="004F3BCF">
            <w:pPr>
              <w:rPr>
                <w:sz w:val="12"/>
                <w:szCs w:val="12"/>
              </w:rPr>
            </w:pPr>
            <w:r w:rsidRPr="00CA369A">
              <w:rPr>
                <w:sz w:val="12"/>
                <w:szCs w:val="12"/>
              </w:rPr>
              <w:t>Величина расходов принята к учету в соответствии документами, представленными в материалах тарифного дела.</w:t>
            </w:r>
          </w:p>
        </w:tc>
        <w:tc>
          <w:tcPr>
            <w:tcW w:w="993" w:type="dxa"/>
            <w:shd w:val="clear" w:color="auto" w:fill="auto"/>
            <w:noWrap/>
            <w:hideMark/>
          </w:tcPr>
          <w:p w14:paraId="1DC6FC9C"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75D5AFBB" w14:textId="77777777" w:rsidR="004F3BCF" w:rsidRPr="00CA369A" w:rsidRDefault="004F3BCF" w:rsidP="004F3BCF">
            <w:pPr>
              <w:jc w:val="right"/>
              <w:rPr>
                <w:sz w:val="12"/>
                <w:szCs w:val="12"/>
              </w:rPr>
            </w:pPr>
            <w:r w:rsidRPr="00CA369A">
              <w:rPr>
                <w:sz w:val="12"/>
                <w:szCs w:val="12"/>
              </w:rPr>
              <w:t>0,00%</w:t>
            </w:r>
          </w:p>
        </w:tc>
      </w:tr>
      <w:tr w:rsidR="004F3BCF" w:rsidRPr="00CA369A" w14:paraId="3D79D5F1" w14:textId="77777777" w:rsidTr="004F3BCF">
        <w:trPr>
          <w:trHeight w:val="480"/>
        </w:trPr>
        <w:tc>
          <w:tcPr>
            <w:tcW w:w="576" w:type="dxa"/>
            <w:shd w:val="clear" w:color="auto" w:fill="auto"/>
            <w:hideMark/>
          </w:tcPr>
          <w:p w14:paraId="655B621E" w14:textId="77777777" w:rsidR="004F3BCF" w:rsidRPr="00CA369A" w:rsidRDefault="004F3BCF" w:rsidP="004F3BCF">
            <w:pPr>
              <w:jc w:val="center"/>
              <w:rPr>
                <w:b/>
                <w:bCs/>
                <w:sz w:val="12"/>
                <w:szCs w:val="12"/>
              </w:rPr>
            </w:pPr>
            <w:r w:rsidRPr="00CA369A">
              <w:rPr>
                <w:b/>
                <w:bCs/>
                <w:sz w:val="12"/>
                <w:szCs w:val="12"/>
              </w:rPr>
              <w:t> </w:t>
            </w:r>
          </w:p>
        </w:tc>
        <w:tc>
          <w:tcPr>
            <w:tcW w:w="1971" w:type="dxa"/>
            <w:shd w:val="clear" w:color="auto" w:fill="auto"/>
            <w:hideMark/>
          </w:tcPr>
          <w:p w14:paraId="7DCFF641" w14:textId="77777777" w:rsidR="004F3BCF" w:rsidRPr="00CA369A" w:rsidRDefault="004F3BCF" w:rsidP="004F3BCF">
            <w:pPr>
              <w:rPr>
                <w:sz w:val="12"/>
                <w:szCs w:val="12"/>
              </w:rPr>
            </w:pPr>
            <w:r w:rsidRPr="00CA369A">
              <w:rPr>
                <w:sz w:val="12"/>
                <w:szCs w:val="12"/>
              </w:rPr>
              <w:t>Экономия потерь по п. 34</w:t>
            </w:r>
          </w:p>
        </w:tc>
        <w:tc>
          <w:tcPr>
            <w:tcW w:w="744" w:type="dxa"/>
            <w:shd w:val="clear" w:color="auto" w:fill="auto"/>
            <w:noWrap/>
            <w:hideMark/>
          </w:tcPr>
          <w:p w14:paraId="2E272841"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2F401D35"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49AD3AB1" w14:textId="77777777" w:rsidR="004F3BCF" w:rsidRPr="00CA369A" w:rsidRDefault="004F3BCF" w:rsidP="004F3BCF">
            <w:pPr>
              <w:jc w:val="right"/>
              <w:rPr>
                <w:sz w:val="12"/>
                <w:szCs w:val="12"/>
              </w:rPr>
            </w:pPr>
            <w:r w:rsidRPr="00CA369A">
              <w:rPr>
                <w:sz w:val="12"/>
                <w:szCs w:val="12"/>
              </w:rPr>
              <w:t>2 229,24</w:t>
            </w:r>
          </w:p>
        </w:tc>
        <w:tc>
          <w:tcPr>
            <w:tcW w:w="915" w:type="dxa"/>
            <w:shd w:val="clear" w:color="auto" w:fill="auto"/>
            <w:noWrap/>
            <w:hideMark/>
          </w:tcPr>
          <w:p w14:paraId="15B17A3C" w14:textId="77777777" w:rsidR="004F3BCF" w:rsidRPr="00CA369A" w:rsidRDefault="004F3BCF" w:rsidP="004F3BCF">
            <w:pPr>
              <w:jc w:val="right"/>
              <w:rPr>
                <w:sz w:val="12"/>
                <w:szCs w:val="12"/>
              </w:rPr>
            </w:pPr>
            <w:r w:rsidRPr="00CA369A">
              <w:rPr>
                <w:sz w:val="12"/>
                <w:szCs w:val="12"/>
              </w:rPr>
              <w:t>2 229,24</w:t>
            </w:r>
          </w:p>
        </w:tc>
        <w:tc>
          <w:tcPr>
            <w:tcW w:w="2552" w:type="dxa"/>
            <w:shd w:val="clear" w:color="auto" w:fill="auto"/>
            <w:hideMark/>
          </w:tcPr>
          <w:p w14:paraId="54AB12C8" w14:textId="77777777" w:rsidR="004F3BCF" w:rsidRPr="00CA369A" w:rsidRDefault="004F3BCF" w:rsidP="004F3BCF">
            <w:pPr>
              <w:rPr>
                <w:sz w:val="12"/>
                <w:szCs w:val="12"/>
              </w:rPr>
            </w:pPr>
            <w:r w:rsidRPr="00CA369A">
              <w:rPr>
                <w:sz w:val="12"/>
                <w:szCs w:val="12"/>
              </w:rPr>
              <w:t>Величина расходов принята к учету в соответствии документами, представленными в материалах тарифного дела.</w:t>
            </w:r>
          </w:p>
        </w:tc>
        <w:tc>
          <w:tcPr>
            <w:tcW w:w="993" w:type="dxa"/>
            <w:shd w:val="clear" w:color="auto" w:fill="auto"/>
            <w:noWrap/>
            <w:hideMark/>
          </w:tcPr>
          <w:p w14:paraId="41FC6B55" w14:textId="77777777" w:rsidR="004F3BCF" w:rsidRPr="00CA369A" w:rsidRDefault="004F3BCF" w:rsidP="004F3BCF">
            <w:pPr>
              <w:jc w:val="right"/>
              <w:rPr>
                <w:sz w:val="12"/>
                <w:szCs w:val="12"/>
              </w:rPr>
            </w:pPr>
            <w:r w:rsidRPr="00CA369A">
              <w:rPr>
                <w:sz w:val="12"/>
                <w:szCs w:val="12"/>
              </w:rPr>
              <w:t>0,00</w:t>
            </w:r>
          </w:p>
        </w:tc>
        <w:tc>
          <w:tcPr>
            <w:tcW w:w="708" w:type="dxa"/>
            <w:shd w:val="clear" w:color="auto" w:fill="auto"/>
            <w:noWrap/>
            <w:hideMark/>
          </w:tcPr>
          <w:p w14:paraId="0BAE6C35" w14:textId="77777777" w:rsidR="004F3BCF" w:rsidRPr="00CA369A" w:rsidRDefault="004F3BCF" w:rsidP="004F3BCF">
            <w:pPr>
              <w:jc w:val="right"/>
              <w:rPr>
                <w:sz w:val="12"/>
                <w:szCs w:val="12"/>
              </w:rPr>
            </w:pPr>
            <w:r w:rsidRPr="00CA369A">
              <w:rPr>
                <w:sz w:val="12"/>
                <w:szCs w:val="12"/>
              </w:rPr>
              <w:t>0,00%</w:t>
            </w:r>
          </w:p>
        </w:tc>
      </w:tr>
      <w:tr w:rsidR="004F3BCF" w:rsidRPr="00CA369A" w14:paraId="60597E71" w14:textId="77777777" w:rsidTr="004F3BCF">
        <w:trPr>
          <w:trHeight w:val="312"/>
        </w:trPr>
        <w:tc>
          <w:tcPr>
            <w:tcW w:w="10219" w:type="dxa"/>
            <w:gridSpan w:val="9"/>
            <w:shd w:val="clear" w:color="auto" w:fill="auto"/>
            <w:hideMark/>
          </w:tcPr>
          <w:p w14:paraId="06114A3B" w14:textId="77777777" w:rsidR="004F3BCF" w:rsidRPr="00CA369A" w:rsidRDefault="004F3BCF" w:rsidP="004F3BCF">
            <w:pPr>
              <w:rPr>
                <w:b/>
                <w:bCs/>
                <w:sz w:val="12"/>
                <w:szCs w:val="12"/>
              </w:rPr>
            </w:pPr>
            <w:r w:rsidRPr="00CA369A">
              <w:rPr>
                <w:b/>
                <w:bCs/>
                <w:sz w:val="12"/>
                <w:szCs w:val="12"/>
              </w:rPr>
              <w:t> </w:t>
            </w:r>
          </w:p>
        </w:tc>
      </w:tr>
      <w:tr w:rsidR="004F3BCF" w:rsidRPr="00CA369A" w14:paraId="2E86509F" w14:textId="77777777" w:rsidTr="004F3BCF">
        <w:trPr>
          <w:trHeight w:val="674"/>
        </w:trPr>
        <w:tc>
          <w:tcPr>
            <w:tcW w:w="576" w:type="dxa"/>
            <w:shd w:val="clear" w:color="auto" w:fill="auto"/>
            <w:noWrap/>
            <w:hideMark/>
          </w:tcPr>
          <w:p w14:paraId="64549A0D" w14:textId="77777777" w:rsidR="004F3BCF" w:rsidRPr="00CA369A" w:rsidRDefault="004F3BCF" w:rsidP="004F3BCF">
            <w:pPr>
              <w:rPr>
                <w:sz w:val="12"/>
                <w:szCs w:val="12"/>
              </w:rPr>
            </w:pPr>
            <w:r w:rsidRPr="00CA369A">
              <w:rPr>
                <w:sz w:val="12"/>
                <w:szCs w:val="12"/>
              </w:rPr>
              <w:t>3.1.</w:t>
            </w:r>
          </w:p>
        </w:tc>
        <w:tc>
          <w:tcPr>
            <w:tcW w:w="1971" w:type="dxa"/>
            <w:shd w:val="clear" w:color="auto" w:fill="auto"/>
            <w:hideMark/>
          </w:tcPr>
          <w:p w14:paraId="1CA6DF3C" w14:textId="77777777" w:rsidR="004F3BCF" w:rsidRPr="00CA369A" w:rsidRDefault="004F3BCF" w:rsidP="004F3BCF">
            <w:pPr>
              <w:rPr>
                <w:sz w:val="12"/>
                <w:szCs w:val="12"/>
              </w:rPr>
            </w:pPr>
            <w:r w:rsidRPr="00CA369A">
              <w:rPr>
                <w:sz w:val="12"/>
                <w:szCs w:val="12"/>
              </w:rPr>
              <w:t>Выпадающие доходы (экономия средств) за исключением выпадающих доходов, учтенных в соответствии с п.87 Основ ценообразования</w:t>
            </w:r>
          </w:p>
        </w:tc>
        <w:tc>
          <w:tcPr>
            <w:tcW w:w="744" w:type="dxa"/>
            <w:shd w:val="clear" w:color="auto" w:fill="auto"/>
            <w:noWrap/>
            <w:hideMark/>
          </w:tcPr>
          <w:p w14:paraId="48CEB399"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3CCCD444" w14:textId="77777777" w:rsidR="004F3BCF" w:rsidRPr="00CA369A" w:rsidRDefault="004F3BCF" w:rsidP="004F3BCF">
            <w:pPr>
              <w:jc w:val="right"/>
              <w:rPr>
                <w:sz w:val="12"/>
                <w:szCs w:val="12"/>
              </w:rPr>
            </w:pPr>
            <w:r w:rsidRPr="00CA369A">
              <w:rPr>
                <w:sz w:val="12"/>
                <w:szCs w:val="12"/>
              </w:rPr>
              <w:t>-2 917,69</w:t>
            </w:r>
          </w:p>
        </w:tc>
        <w:tc>
          <w:tcPr>
            <w:tcW w:w="915" w:type="dxa"/>
            <w:shd w:val="clear" w:color="auto" w:fill="auto"/>
            <w:noWrap/>
            <w:hideMark/>
          </w:tcPr>
          <w:p w14:paraId="18F80CD2" w14:textId="77777777" w:rsidR="004F3BCF" w:rsidRPr="00CA369A" w:rsidRDefault="004F3BCF" w:rsidP="004F3BCF">
            <w:pPr>
              <w:jc w:val="right"/>
              <w:rPr>
                <w:sz w:val="12"/>
                <w:szCs w:val="12"/>
              </w:rPr>
            </w:pPr>
            <w:r w:rsidRPr="00CA369A">
              <w:rPr>
                <w:sz w:val="12"/>
                <w:szCs w:val="12"/>
              </w:rPr>
              <w:t>1 983,29</w:t>
            </w:r>
          </w:p>
        </w:tc>
        <w:tc>
          <w:tcPr>
            <w:tcW w:w="915" w:type="dxa"/>
            <w:shd w:val="clear" w:color="auto" w:fill="auto"/>
            <w:noWrap/>
            <w:hideMark/>
          </w:tcPr>
          <w:p w14:paraId="7F109F24" w14:textId="77777777" w:rsidR="004F3BCF" w:rsidRPr="00CA369A" w:rsidRDefault="004F3BCF" w:rsidP="004F3BCF">
            <w:pPr>
              <w:jc w:val="right"/>
              <w:rPr>
                <w:sz w:val="12"/>
                <w:szCs w:val="12"/>
              </w:rPr>
            </w:pPr>
            <w:r w:rsidRPr="00CA369A">
              <w:rPr>
                <w:sz w:val="12"/>
                <w:szCs w:val="12"/>
              </w:rPr>
              <w:t>-6 165,83</w:t>
            </w:r>
          </w:p>
        </w:tc>
        <w:tc>
          <w:tcPr>
            <w:tcW w:w="2552" w:type="dxa"/>
            <w:shd w:val="clear" w:color="auto" w:fill="auto"/>
            <w:hideMark/>
          </w:tcPr>
          <w:p w14:paraId="3BB61387"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5317E7CD" w14:textId="77777777" w:rsidR="004F3BCF" w:rsidRPr="00CA369A" w:rsidRDefault="004F3BCF" w:rsidP="004F3BCF">
            <w:pPr>
              <w:jc w:val="right"/>
              <w:rPr>
                <w:sz w:val="12"/>
                <w:szCs w:val="12"/>
              </w:rPr>
            </w:pPr>
            <w:r w:rsidRPr="00CA369A">
              <w:rPr>
                <w:sz w:val="12"/>
                <w:szCs w:val="12"/>
              </w:rPr>
              <w:t>-8 149,12</w:t>
            </w:r>
          </w:p>
        </w:tc>
        <w:tc>
          <w:tcPr>
            <w:tcW w:w="708" w:type="dxa"/>
            <w:shd w:val="clear" w:color="auto" w:fill="auto"/>
            <w:noWrap/>
            <w:hideMark/>
          </w:tcPr>
          <w:p w14:paraId="5724816F" w14:textId="77777777" w:rsidR="004F3BCF" w:rsidRPr="00CA369A" w:rsidRDefault="004F3BCF" w:rsidP="004F3BCF">
            <w:pPr>
              <w:jc w:val="right"/>
              <w:rPr>
                <w:sz w:val="12"/>
                <w:szCs w:val="12"/>
              </w:rPr>
            </w:pPr>
            <w:r w:rsidRPr="00CA369A">
              <w:rPr>
                <w:sz w:val="12"/>
                <w:szCs w:val="12"/>
              </w:rPr>
              <w:t>111,33%</w:t>
            </w:r>
          </w:p>
        </w:tc>
      </w:tr>
      <w:tr w:rsidR="004F3BCF" w:rsidRPr="00CA369A" w14:paraId="4A1F6951" w14:textId="77777777" w:rsidTr="004F3BCF">
        <w:trPr>
          <w:trHeight w:val="312"/>
        </w:trPr>
        <w:tc>
          <w:tcPr>
            <w:tcW w:w="10219" w:type="dxa"/>
            <w:gridSpan w:val="9"/>
            <w:shd w:val="clear" w:color="auto" w:fill="auto"/>
            <w:noWrap/>
            <w:hideMark/>
          </w:tcPr>
          <w:p w14:paraId="71CFC0AC" w14:textId="77777777" w:rsidR="004F3BCF" w:rsidRPr="00CA369A" w:rsidRDefault="004F3BCF" w:rsidP="004F3BCF">
            <w:pPr>
              <w:rPr>
                <w:b/>
                <w:bCs/>
                <w:sz w:val="12"/>
                <w:szCs w:val="12"/>
              </w:rPr>
            </w:pPr>
            <w:r w:rsidRPr="00CA369A">
              <w:rPr>
                <w:b/>
                <w:bCs/>
                <w:sz w:val="12"/>
                <w:szCs w:val="12"/>
              </w:rPr>
              <w:t xml:space="preserve">4. Расчёт корректировки НВВ в </w:t>
            </w:r>
            <w:proofErr w:type="spellStart"/>
            <w:r w:rsidRPr="00CA369A">
              <w:rPr>
                <w:b/>
                <w:bCs/>
                <w:sz w:val="12"/>
                <w:szCs w:val="12"/>
              </w:rPr>
              <w:t>соответсвии</w:t>
            </w:r>
            <w:proofErr w:type="spellEnd"/>
            <w:r w:rsidRPr="00CA369A">
              <w:rPr>
                <w:b/>
                <w:bCs/>
                <w:sz w:val="12"/>
                <w:szCs w:val="12"/>
              </w:rPr>
              <w:t xml:space="preserve"> с параметрами надёжности и качества</w:t>
            </w:r>
          </w:p>
        </w:tc>
      </w:tr>
      <w:tr w:rsidR="004F3BCF" w:rsidRPr="00CA369A" w14:paraId="16261B18" w14:textId="77777777" w:rsidTr="004F3BCF">
        <w:trPr>
          <w:trHeight w:val="480"/>
        </w:trPr>
        <w:tc>
          <w:tcPr>
            <w:tcW w:w="576" w:type="dxa"/>
            <w:shd w:val="clear" w:color="auto" w:fill="auto"/>
            <w:noWrap/>
            <w:hideMark/>
          </w:tcPr>
          <w:p w14:paraId="32181262" w14:textId="77777777" w:rsidR="004F3BCF" w:rsidRPr="00CA369A" w:rsidRDefault="004F3BCF" w:rsidP="004F3BCF">
            <w:pPr>
              <w:jc w:val="right"/>
              <w:rPr>
                <w:sz w:val="12"/>
                <w:szCs w:val="12"/>
              </w:rPr>
            </w:pPr>
            <w:r w:rsidRPr="00CA369A">
              <w:rPr>
                <w:sz w:val="12"/>
                <w:szCs w:val="12"/>
              </w:rPr>
              <w:t>4.1.</w:t>
            </w:r>
          </w:p>
        </w:tc>
        <w:tc>
          <w:tcPr>
            <w:tcW w:w="1971" w:type="dxa"/>
            <w:shd w:val="clear" w:color="auto" w:fill="auto"/>
            <w:noWrap/>
            <w:hideMark/>
          </w:tcPr>
          <w:p w14:paraId="6085F7CA" w14:textId="77777777" w:rsidR="004F3BCF" w:rsidRPr="00CA369A" w:rsidRDefault="004F3BCF" w:rsidP="004F3BCF">
            <w:pPr>
              <w:rPr>
                <w:sz w:val="12"/>
                <w:szCs w:val="12"/>
              </w:rPr>
            </w:pPr>
            <w:r w:rsidRPr="00CA369A">
              <w:rPr>
                <w:sz w:val="12"/>
                <w:szCs w:val="12"/>
              </w:rPr>
              <w:t>Коэффициент надёжности и качества</w:t>
            </w:r>
          </w:p>
        </w:tc>
        <w:tc>
          <w:tcPr>
            <w:tcW w:w="744" w:type="dxa"/>
            <w:shd w:val="clear" w:color="auto" w:fill="auto"/>
            <w:noWrap/>
            <w:hideMark/>
          </w:tcPr>
          <w:p w14:paraId="0E7FF772" w14:textId="77777777" w:rsidR="004F3BCF" w:rsidRPr="00CA369A" w:rsidRDefault="004F3BCF" w:rsidP="004F3BCF">
            <w:pPr>
              <w:jc w:val="center"/>
              <w:rPr>
                <w:sz w:val="12"/>
                <w:szCs w:val="12"/>
              </w:rPr>
            </w:pPr>
            <w:r w:rsidRPr="00CA369A">
              <w:rPr>
                <w:sz w:val="12"/>
                <w:szCs w:val="12"/>
              </w:rPr>
              <w:t> </w:t>
            </w:r>
          </w:p>
        </w:tc>
        <w:tc>
          <w:tcPr>
            <w:tcW w:w="845" w:type="dxa"/>
            <w:shd w:val="clear" w:color="auto" w:fill="auto"/>
            <w:noWrap/>
            <w:hideMark/>
          </w:tcPr>
          <w:p w14:paraId="5E449BF1" w14:textId="77777777" w:rsidR="004F3BCF" w:rsidRPr="00CA369A" w:rsidRDefault="004F3BCF" w:rsidP="004F3BCF">
            <w:pPr>
              <w:jc w:val="right"/>
              <w:rPr>
                <w:sz w:val="12"/>
                <w:szCs w:val="12"/>
              </w:rPr>
            </w:pPr>
            <w:r w:rsidRPr="00CA369A">
              <w:rPr>
                <w:sz w:val="12"/>
                <w:szCs w:val="12"/>
              </w:rPr>
              <w:t>0,013</w:t>
            </w:r>
          </w:p>
        </w:tc>
        <w:tc>
          <w:tcPr>
            <w:tcW w:w="915" w:type="dxa"/>
            <w:shd w:val="clear" w:color="auto" w:fill="auto"/>
            <w:noWrap/>
            <w:hideMark/>
          </w:tcPr>
          <w:p w14:paraId="091F49FD" w14:textId="77777777" w:rsidR="004F3BCF" w:rsidRPr="00CA369A" w:rsidRDefault="004F3BCF" w:rsidP="004F3BCF">
            <w:pPr>
              <w:rPr>
                <w:sz w:val="12"/>
                <w:szCs w:val="12"/>
              </w:rPr>
            </w:pPr>
            <w:r w:rsidRPr="00CA369A">
              <w:rPr>
                <w:sz w:val="12"/>
                <w:szCs w:val="12"/>
              </w:rPr>
              <w:t> </w:t>
            </w:r>
          </w:p>
        </w:tc>
        <w:tc>
          <w:tcPr>
            <w:tcW w:w="915" w:type="dxa"/>
            <w:shd w:val="clear" w:color="auto" w:fill="auto"/>
            <w:noWrap/>
            <w:hideMark/>
          </w:tcPr>
          <w:p w14:paraId="106635CC" w14:textId="77777777" w:rsidR="004F3BCF" w:rsidRPr="00CA369A" w:rsidRDefault="004F3BCF" w:rsidP="004F3BCF">
            <w:pPr>
              <w:jc w:val="right"/>
              <w:rPr>
                <w:sz w:val="12"/>
                <w:szCs w:val="12"/>
              </w:rPr>
            </w:pPr>
            <w:r w:rsidRPr="00CA369A">
              <w:rPr>
                <w:sz w:val="12"/>
                <w:szCs w:val="12"/>
              </w:rPr>
              <w:t>-0,012</w:t>
            </w:r>
          </w:p>
        </w:tc>
        <w:tc>
          <w:tcPr>
            <w:tcW w:w="2552" w:type="dxa"/>
            <w:shd w:val="clear" w:color="auto" w:fill="auto"/>
            <w:hideMark/>
          </w:tcPr>
          <w:p w14:paraId="3C2A8024" w14:textId="77777777" w:rsidR="004F3BCF" w:rsidRPr="00CA369A" w:rsidRDefault="004F3BCF" w:rsidP="004F3BCF">
            <w:pPr>
              <w:rPr>
                <w:sz w:val="12"/>
                <w:szCs w:val="12"/>
              </w:rPr>
            </w:pPr>
            <w:r w:rsidRPr="00CA369A">
              <w:rPr>
                <w:sz w:val="12"/>
                <w:szCs w:val="12"/>
              </w:rPr>
              <w:t>Расчет коэффициента производится согласно формуле (1) пункта 5 Методических указаний 254-э/1 от 26.12.2010г.</w:t>
            </w:r>
          </w:p>
        </w:tc>
        <w:tc>
          <w:tcPr>
            <w:tcW w:w="993" w:type="dxa"/>
            <w:shd w:val="clear" w:color="auto" w:fill="auto"/>
            <w:noWrap/>
            <w:hideMark/>
          </w:tcPr>
          <w:p w14:paraId="4582C549" w14:textId="77777777" w:rsidR="004F3BCF" w:rsidRPr="00CA369A" w:rsidRDefault="004F3BCF" w:rsidP="004F3BCF">
            <w:pPr>
              <w:jc w:val="right"/>
              <w:rPr>
                <w:sz w:val="12"/>
                <w:szCs w:val="12"/>
              </w:rPr>
            </w:pPr>
            <w:r w:rsidRPr="00CA369A">
              <w:rPr>
                <w:sz w:val="12"/>
                <w:szCs w:val="12"/>
              </w:rPr>
              <w:t>-0,01</w:t>
            </w:r>
          </w:p>
        </w:tc>
        <w:tc>
          <w:tcPr>
            <w:tcW w:w="708" w:type="dxa"/>
            <w:shd w:val="clear" w:color="auto" w:fill="auto"/>
            <w:noWrap/>
            <w:hideMark/>
          </w:tcPr>
          <w:p w14:paraId="44D7640D" w14:textId="77777777" w:rsidR="004F3BCF" w:rsidRPr="00CA369A" w:rsidRDefault="004F3BCF" w:rsidP="004F3BCF">
            <w:pPr>
              <w:jc w:val="right"/>
              <w:rPr>
                <w:sz w:val="12"/>
                <w:szCs w:val="12"/>
              </w:rPr>
            </w:pPr>
            <w:r w:rsidRPr="00CA369A">
              <w:rPr>
                <w:sz w:val="12"/>
                <w:szCs w:val="12"/>
              </w:rPr>
              <w:t>-192,31%</w:t>
            </w:r>
          </w:p>
        </w:tc>
      </w:tr>
      <w:tr w:rsidR="004F3BCF" w:rsidRPr="00CA369A" w14:paraId="32DB72E7" w14:textId="77777777" w:rsidTr="004F3BCF">
        <w:trPr>
          <w:trHeight w:val="312"/>
        </w:trPr>
        <w:tc>
          <w:tcPr>
            <w:tcW w:w="576" w:type="dxa"/>
            <w:shd w:val="clear" w:color="auto" w:fill="auto"/>
            <w:noWrap/>
            <w:hideMark/>
          </w:tcPr>
          <w:p w14:paraId="4EEA2F6D" w14:textId="77777777" w:rsidR="004F3BCF" w:rsidRPr="00CA369A" w:rsidRDefault="004F3BCF" w:rsidP="004F3BCF">
            <w:pPr>
              <w:jc w:val="right"/>
              <w:rPr>
                <w:sz w:val="12"/>
                <w:szCs w:val="12"/>
              </w:rPr>
            </w:pPr>
            <w:r w:rsidRPr="00CA369A">
              <w:rPr>
                <w:sz w:val="12"/>
                <w:szCs w:val="12"/>
              </w:rPr>
              <w:t>4.2.</w:t>
            </w:r>
          </w:p>
        </w:tc>
        <w:tc>
          <w:tcPr>
            <w:tcW w:w="1971" w:type="dxa"/>
            <w:shd w:val="clear" w:color="auto" w:fill="auto"/>
            <w:noWrap/>
            <w:hideMark/>
          </w:tcPr>
          <w:p w14:paraId="092A3BEC" w14:textId="77777777" w:rsidR="004F3BCF" w:rsidRPr="00CA369A" w:rsidRDefault="004F3BCF" w:rsidP="004F3BCF">
            <w:pPr>
              <w:rPr>
                <w:sz w:val="12"/>
                <w:szCs w:val="12"/>
              </w:rPr>
            </w:pPr>
            <w:r w:rsidRPr="00CA369A">
              <w:rPr>
                <w:sz w:val="12"/>
                <w:szCs w:val="12"/>
              </w:rPr>
              <w:t>НВВ 2020 года</w:t>
            </w:r>
          </w:p>
        </w:tc>
        <w:tc>
          <w:tcPr>
            <w:tcW w:w="744" w:type="dxa"/>
            <w:shd w:val="clear" w:color="auto" w:fill="auto"/>
            <w:noWrap/>
            <w:hideMark/>
          </w:tcPr>
          <w:p w14:paraId="34497F9D" w14:textId="77777777" w:rsidR="004F3BCF" w:rsidRPr="00CA369A" w:rsidRDefault="004F3BCF" w:rsidP="004F3BCF">
            <w:pPr>
              <w:jc w:val="center"/>
              <w:rPr>
                <w:sz w:val="12"/>
                <w:szCs w:val="12"/>
              </w:rPr>
            </w:pPr>
            <w:proofErr w:type="spellStart"/>
            <w:r w:rsidRPr="00CA369A">
              <w:rPr>
                <w:sz w:val="12"/>
                <w:szCs w:val="12"/>
              </w:rPr>
              <w:t>тыс.руб</w:t>
            </w:r>
            <w:proofErr w:type="spellEnd"/>
            <w:r w:rsidRPr="00CA369A">
              <w:rPr>
                <w:sz w:val="12"/>
                <w:szCs w:val="12"/>
              </w:rPr>
              <w:t>.</w:t>
            </w:r>
          </w:p>
        </w:tc>
        <w:tc>
          <w:tcPr>
            <w:tcW w:w="845" w:type="dxa"/>
            <w:shd w:val="clear" w:color="auto" w:fill="auto"/>
            <w:noWrap/>
            <w:hideMark/>
          </w:tcPr>
          <w:p w14:paraId="02B16A54" w14:textId="77777777" w:rsidR="004F3BCF" w:rsidRPr="00CA369A" w:rsidRDefault="004F3BCF" w:rsidP="004F3BCF">
            <w:pPr>
              <w:jc w:val="right"/>
              <w:rPr>
                <w:sz w:val="12"/>
                <w:szCs w:val="12"/>
              </w:rPr>
            </w:pPr>
            <w:r w:rsidRPr="00CA369A">
              <w:rPr>
                <w:sz w:val="12"/>
                <w:szCs w:val="12"/>
              </w:rPr>
              <w:t>8 680,46</w:t>
            </w:r>
          </w:p>
        </w:tc>
        <w:tc>
          <w:tcPr>
            <w:tcW w:w="915" w:type="dxa"/>
            <w:shd w:val="clear" w:color="auto" w:fill="auto"/>
            <w:noWrap/>
            <w:hideMark/>
          </w:tcPr>
          <w:p w14:paraId="6B48C625" w14:textId="77777777" w:rsidR="004F3BCF" w:rsidRPr="00CA369A" w:rsidRDefault="004F3BCF" w:rsidP="004F3BCF">
            <w:pPr>
              <w:rPr>
                <w:sz w:val="12"/>
                <w:szCs w:val="12"/>
              </w:rPr>
            </w:pPr>
            <w:r w:rsidRPr="00CA369A">
              <w:rPr>
                <w:sz w:val="12"/>
                <w:szCs w:val="12"/>
              </w:rPr>
              <w:t> </w:t>
            </w:r>
          </w:p>
        </w:tc>
        <w:tc>
          <w:tcPr>
            <w:tcW w:w="915" w:type="dxa"/>
            <w:shd w:val="clear" w:color="auto" w:fill="auto"/>
            <w:noWrap/>
            <w:hideMark/>
          </w:tcPr>
          <w:p w14:paraId="61E66B09" w14:textId="77777777" w:rsidR="004F3BCF" w:rsidRPr="00CA369A" w:rsidRDefault="004F3BCF" w:rsidP="004F3BCF">
            <w:pPr>
              <w:jc w:val="right"/>
              <w:rPr>
                <w:sz w:val="12"/>
                <w:szCs w:val="12"/>
              </w:rPr>
            </w:pPr>
            <w:r w:rsidRPr="00CA369A">
              <w:rPr>
                <w:sz w:val="12"/>
                <w:szCs w:val="12"/>
              </w:rPr>
              <w:t>16 130,13</w:t>
            </w:r>
          </w:p>
        </w:tc>
        <w:tc>
          <w:tcPr>
            <w:tcW w:w="2552" w:type="dxa"/>
            <w:shd w:val="clear" w:color="auto" w:fill="auto"/>
            <w:hideMark/>
          </w:tcPr>
          <w:p w14:paraId="5FA510E8"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5A868FE9" w14:textId="77777777" w:rsidR="004F3BCF" w:rsidRPr="00CA369A" w:rsidRDefault="004F3BCF" w:rsidP="004F3BCF">
            <w:pPr>
              <w:jc w:val="right"/>
              <w:rPr>
                <w:sz w:val="12"/>
                <w:szCs w:val="12"/>
              </w:rPr>
            </w:pPr>
            <w:r w:rsidRPr="00CA369A">
              <w:rPr>
                <w:sz w:val="12"/>
                <w:szCs w:val="12"/>
              </w:rPr>
              <w:t>16 130,13</w:t>
            </w:r>
          </w:p>
        </w:tc>
        <w:tc>
          <w:tcPr>
            <w:tcW w:w="708" w:type="dxa"/>
            <w:shd w:val="clear" w:color="auto" w:fill="auto"/>
            <w:noWrap/>
            <w:hideMark/>
          </w:tcPr>
          <w:p w14:paraId="774BD29B" w14:textId="77777777" w:rsidR="004F3BCF" w:rsidRPr="00CA369A" w:rsidRDefault="004F3BCF" w:rsidP="004F3BCF">
            <w:pPr>
              <w:jc w:val="right"/>
              <w:rPr>
                <w:sz w:val="12"/>
                <w:szCs w:val="12"/>
              </w:rPr>
            </w:pPr>
            <w:r w:rsidRPr="00CA369A">
              <w:rPr>
                <w:sz w:val="12"/>
                <w:szCs w:val="12"/>
              </w:rPr>
              <w:t>85,82%</w:t>
            </w:r>
          </w:p>
        </w:tc>
      </w:tr>
      <w:tr w:rsidR="004F3BCF" w:rsidRPr="00CA369A" w14:paraId="31646D20" w14:textId="77777777" w:rsidTr="004F3BCF">
        <w:trPr>
          <w:trHeight w:val="456"/>
        </w:trPr>
        <w:tc>
          <w:tcPr>
            <w:tcW w:w="2547" w:type="dxa"/>
            <w:gridSpan w:val="2"/>
            <w:shd w:val="clear" w:color="auto" w:fill="auto"/>
            <w:hideMark/>
          </w:tcPr>
          <w:p w14:paraId="27D3E5A8" w14:textId="77777777" w:rsidR="004F3BCF" w:rsidRPr="00CA369A" w:rsidRDefault="004F3BCF" w:rsidP="004F3BCF">
            <w:pPr>
              <w:jc w:val="center"/>
              <w:rPr>
                <w:b/>
                <w:bCs/>
                <w:sz w:val="12"/>
                <w:szCs w:val="12"/>
              </w:rPr>
            </w:pPr>
            <w:r w:rsidRPr="00CA369A">
              <w:rPr>
                <w:b/>
                <w:bCs/>
                <w:sz w:val="12"/>
                <w:szCs w:val="12"/>
              </w:rPr>
              <w:t>Корректировка НВВ в соответствии с параметрами надёжности и качества</w:t>
            </w:r>
          </w:p>
        </w:tc>
        <w:tc>
          <w:tcPr>
            <w:tcW w:w="744" w:type="dxa"/>
            <w:shd w:val="clear" w:color="auto" w:fill="auto"/>
            <w:noWrap/>
            <w:hideMark/>
          </w:tcPr>
          <w:p w14:paraId="071E1A6D" w14:textId="77777777" w:rsidR="004F3BCF" w:rsidRPr="00CA369A" w:rsidRDefault="004F3BCF" w:rsidP="004F3BCF">
            <w:pPr>
              <w:jc w:val="center"/>
              <w:rPr>
                <w:b/>
                <w:bCs/>
                <w:sz w:val="12"/>
                <w:szCs w:val="12"/>
              </w:rPr>
            </w:pPr>
            <w:proofErr w:type="spellStart"/>
            <w:r w:rsidRPr="00CA369A">
              <w:rPr>
                <w:b/>
                <w:bCs/>
                <w:sz w:val="12"/>
                <w:szCs w:val="12"/>
              </w:rPr>
              <w:t>тыс.руб</w:t>
            </w:r>
            <w:proofErr w:type="spellEnd"/>
            <w:r w:rsidRPr="00CA369A">
              <w:rPr>
                <w:b/>
                <w:bCs/>
                <w:sz w:val="12"/>
                <w:szCs w:val="12"/>
              </w:rPr>
              <w:t>.</w:t>
            </w:r>
          </w:p>
        </w:tc>
        <w:tc>
          <w:tcPr>
            <w:tcW w:w="845" w:type="dxa"/>
            <w:shd w:val="clear" w:color="auto" w:fill="auto"/>
            <w:noWrap/>
            <w:hideMark/>
          </w:tcPr>
          <w:p w14:paraId="28E88A83" w14:textId="77777777" w:rsidR="004F3BCF" w:rsidRPr="00CA369A" w:rsidRDefault="004F3BCF" w:rsidP="004F3BCF">
            <w:pPr>
              <w:jc w:val="right"/>
              <w:rPr>
                <w:b/>
                <w:bCs/>
                <w:sz w:val="12"/>
                <w:szCs w:val="12"/>
              </w:rPr>
            </w:pPr>
            <w:r w:rsidRPr="00CA369A">
              <w:rPr>
                <w:b/>
                <w:bCs/>
                <w:sz w:val="12"/>
                <w:szCs w:val="12"/>
              </w:rPr>
              <w:t>112,85</w:t>
            </w:r>
          </w:p>
        </w:tc>
        <w:tc>
          <w:tcPr>
            <w:tcW w:w="915" w:type="dxa"/>
            <w:shd w:val="clear" w:color="auto" w:fill="auto"/>
            <w:noWrap/>
            <w:hideMark/>
          </w:tcPr>
          <w:p w14:paraId="7C167EEE" w14:textId="77777777" w:rsidR="004F3BCF" w:rsidRPr="00CA369A" w:rsidRDefault="004F3BCF" w:rsidP="004F3BCF">
            <w:pPr>
              <w:jc w:val="right"/>
              <w:rPr>
                <w:b/>
                <w:bCs/>
                <w:sz w:val="12"/>
                <w:szCs w:val="12"/>
              </w:rPr>
            </w:pPr>
            <w:r w:rsidRPr="00CA369A">
              <w:rPr>
                <w:b/>
                <w:bCs/>
                <w:sz w:val="12"/>
                <w:szCs w:val="12"/>
              </w:rPr>
              <w:t>0,00</w:t>
            </w:r>
          </w:p>
        </w:tc>
        <w:tc>
          <w:tcPr>
            <w:tcW w:w="915" w:type="dxa"/>
            <w:shd w:val="clear" w:color="auto" w:fill="auto"/>
            <w:noWrap/>
            <w:hideMark/>
          </w:tcPr>
          <w:p w14:paraId="06106B46" w14:textId="77777777" w:rsidR="004F3BCF" w:rsidRPr="00CA369A" w:rsidRDefault="004F3BCF" w:rsidP="004F3BCF">
            <w:pPr>
              <w:jc w:val="right"/>
              <w:rPr>
                <w:b/>
                <w:bCs/>
                <w:sz w:val="12"/>
                <w:szCs w:val="12"/>
              </w:rPr>
            </w:pPr>
            <w:r w:rsidRPr="00CA369A">
              <w:rPr>
                <w:b/>
                <w:bCs/>
                <w:sz w:val="12"/>
                <w:szCs w:val="12"/>
              </w:rPr>
              <w:t>-193,56</w:t>
            </w:r>
          </w:p>
        </w:tc>
        <w:tc>
          <w:tcPr>
            <w:tcW w:w="2552" w:type="dxa"/>
            <w:shd w:val="clear" w:color="auto" w:fill="auto"/>
            <w:hideMark/>
          </w:tcPr>
          <w:p w14:paraId="3EF004D1" w14:textId="77777777" w:rsidR="004F3BCF" w:rsidRPr="00CA369A" w:rsidRDefault="004F3BCF" w:rsidP="004F3BCF">
            <w:pPr>
              <w:rPr>
                <w:b/>
                <w:bCs/>
                <w:sz w:val="12"/>
                <w:szCs w:val="12"/>
              </w:rPr>
            </w:pPr>
            <w:r w:rsidRPr="00CA369A">
              <w:rPr>
                <w:b/>
                <w:bCs/>
                <w:sz w:val="12"/>
                <w:szCs w:val="12"/>
              </w:rPr>
              <w:t>Величина расходов рассчитана в соответствии с Методическими указаниями 254-э/1 от 26.12.2010г.</w:t>
            </w:r>
          </w:p>
        </w:tc>
        <w:tc>
          <w:tcPr>
            <w:tcW w:w="993" w:type="dxa"/>
            <w:shd w:val="clear" w:color="auto" w:fill="auto"/>
            <w:noWrap/>
            <w:hideMark/>
          </w:tcPr>
          <w:p w14:paraId="18F59C19" w14:textId="77777777" w:rsidR="004F3BCF" w:rsidRPr="00CA369A" w:rsidRDefault="004F3BCF" w:rsidP="004F3BCF">
            <w:pPr>
              <w:jc w:val="right"/>
              <w:rPr>
                <w:b/>
                <w:bCs/>
                <w:sz w:val="12"/>
                <w:szCs w:val="12"/>
              </w:rPr>
            </w:pPr>
            <w:r w:rsidRPr="00CA369A">
              <w:rPr>
                <w:b/>
                <w:bCs/>
                <w:sz w:val="12"/>
                <w:szCs w:val="12"/>
              </w:rPr>
              <w:t>-193,56</w:t>
            </w:r>
          </w:p>
        </w:tc>
        <w:tc>
          <w:tcPr>
            <w:tcW w:w="708" w:type="dxa"/>
            <w:shd w:val="clear" w:color="auto" w:fill="auto"/>
            <w:noWrap/>
            <w:hideMark/>
          </w:tcPr>
          <w:p w14:paraId="21721A37" w14:textId="77777777" w:rsidR="004F3BCF" w:rsidRPr="00CA369A" w:rsidRDefault="004F3BCF" w:rsidP="004F3BCF">
            <w:pPr>
              <w:jc w:val="right"/>
              <w:rPr>
                <w:b/>
                <w:bCs/>
                <w:sz w:val="12"/>
                <w:szCs w:val="12"/>
              </w:rPr>
            </w:pPr>
            <w:r w:rsidRPr="00CA369A">
              <w:rPr>
                <w:b/>
                <w:bCs/>
                <w:sz w:val="12"/>
                <w:szCs w:val="12"/>
              </w:rPr>
              <w:t>-271,53%</w:t>
            </w:r>
          </w:p>
        </w:tc>
      </w:tr>
      <w:tr w:rsidR="004F3BCF" w:rsidRPr="00CA369A" w14:paraId="7421D0C2" w14:textId="77777777" w:rsidTr="004F3BCF">
        <w:trPr>
          <w:trHeight w:val="312"/>
        </w:trPr>
        <w:tc>
          <w:tcPr>
            <w:tcW w:w="576" w:type="dxa"/>
            <w:shd w:val="clear" w:color="auto" w:fill="auto"/>
            <w:hideMark/>
          </w:tcPr>
          <w:p w14:paraId="74BB207D" w14:textId="77777777" w:rsidR="004F3BCF" w:rsidRPr="00CA369A" w:rsidRDefault="004F3BCF" w:rsidP="004F3BCF">
            <w:pPr>
              <w:jc w:val="center"/>
              <w:rPr>
                <w:b/>
                <w:bCs/>
                <w:sz w:val="12"/>
                <w:szCs w:val="12"/>
              </w:rPr>
            </w:pPr>
            <w:r w:rsidRPr="00CA369A">
              <w:rPr>
                <w:b/>
                <w:bCs/>
                <w:sz w:val="12"/>
                <w:szCs w:val="12"/>
              </w:rPr>
              <w:t>5.</w:t>
            </w:r>
          </w:p>
        </w:tc>
        <w:tc>
          <w:tcPr>
            <w:tcW w:w="1971" w:type="dxa"/>
            <w:shd w:val="clear" w:color="auto" w:fill="auto"/>
            <w:hideMark/>
          </w:tcPr>
          <w:p w14:paraId="49DA60A2" w14:textId="77777777" w:rsidR="004F3BCF" w:rsidRPr="00CA369A" w:rsidRDefault="004F3BCF" w:rsidP="004F3BCF">
            <w:pPr>
              <w:rPr>
                <w:b/>
                <w:bCs/>
                <w:sz w:val="12"/>
                <w:szCs w:val="12"/>
              </w:rPr>
            </w:pPr>
            <w:r w:rsidRPr="00CA369A">
              <w:rPr>
                <w:b/>
                <w:bCs/>
                <w:sz w:val="12"/>
                <w:szCs w:val="12"/>
              </w:rPr>
              <w:t>Итого НВВ на содержание</w:t>
            </w:r>
          </w:p>
        </w:tc>
        <w:tc>
          <w:tcPr>
            <w:tcW w:w="744" w:type="dxa"/>
            <w:shd w:val="clear" w:color="auto" w:fill="auto"/>
            <w:noWrap/>
            <w:hideMark/>
          </w:tcPr>
          <w:p w14:paraId="59B9FF31" w14:textId="77777777" w:rsidR="004F3BCF" w:rsidRPr="00CA369A" w:rsidRDefault="004F3BCF" w:rsidP="004F3BCF">
            <w:pPr>
              <w:jc w:val="center"/>
              <w:rPr>
                <w:b/>
                <w:bCs/>
                <w:sz w:val="12"/>
                <w:szCs w:val="12"/>
              </w:rPr>
            </w:pPr>
            <w:proofErr w:type="spellStart"/>
            <w:r w:rsidRPr="00CA369A">
              <w:rPr>
                <w:b/>
                <w:bCs/>
                <w:sz w:val="12"/>
                <w:szCs w:val="12"/>
              </w:rPr>
              <w:t>тыс.руб</w:t>
            </w:r>
            <w:proofErr w:type="spellEnd"/>
            <w:r w:rsidRPr="00CA369A">
              <w:rPr>
                <w:b/>
                <w:bCs/>
                <w:sz w:val="12"/>
                <w:szCs w:val="12"/>
              </w:rPr>
              <w:t>.</w:t>
            </w:r>
          </w:p>
        </w:tc>
        <w:tc>
          <w:tcPr>
            <w:tcW w:w="845" w:type="dxa"/>
            <w:shd w:val="clear" w:color="auto" w:fill="auto"/>
            <w:noWrap/>
            <w:hideMark/>
          </w:tcPr>
          <w:p w14:paraId="4F7FDA8F" w14:textId="77777777" w:rsidR="004F3BCF" w:rsidRPr="00CA369A" w:rsidRDefault="004F3BCF" w:rsidP="004F3BCF">
            <w:pPr>
              <w:jc w:val="right"/>
              <w:rPr>
                <w:b/>
                <w:bCs/>
                <w:sz w:val="12"/>
                <w:szCs w:val="12"/>
              </w:rPr>
            </w:pPr>
            <w:r w:rsidRPr="00CA369A">
              <w:rPr>
                <w:b/>
                <w:bCs/>
                <w:sz w:val="12"/>
                <w:szCs w:val="12"/>
              </w:rPr>
              <w:t>17 094,28</w:t>
            </w:r>
          </w:p>
        </w:tc>
        <w:tc>
          <w:tcPr>
            <w:tcW w:w="915" w:type="dxa"/>
            <w:shd w:val="clear" w:color="auto" w:fill="auto"/>
            <w:noWrap/>
            <w:hideMark/>
          </w:tcPr>
          <w:p w14:paraId="76F07F08" w14:textId="77777777" w:rsidR="004F3BCF" w:rsidRPr="00CA369A" w:rsidRDefault="004F3BCF" w:rsidP="004F3BCF">
            <w:pPr>
              <w:jc w:val="right"/>
              <w:rPr>
                <w:b/>
                <w:bCs/>
                <w:sz w:val="12"/>
                <w:szCs w:val="12"/>
              </w:rPr>
            </w:pPr>
            <w:r w:rsidRPr="00CA369A">
              <w:rPr>
                <w:b/>
                <w:bCs/>
                <w:sz w:val="12"/>
                <w:szCs w:val="12"/>
              </w:rPr>
              <w:t>26 403,26</w:t>
            </w:r>
          </w:p>
        </w:tc>
        <w:tc>
          <w:tcPr>
            <w:tcW w:w="915" w:type="dxa"/>
            <w:shd w:val="clear" w:color="auto" w:fill="auto"/>
            <w:noWrap/>
            <w:hideMark/>
          </w:tcPr>
          <w:p w14:paraId="03464302" w14:textId="77777777" w:rsidR="004F3BCF" w:rsidRPr="00CA369A" w:rsidRDefault="004F3BCF" w:rsidP="004F3BCF">
            <w:pPr>
              <w:jc w:val="right"/>
              <w:rPr>
                <w:b/>
                <w:bCs/>
                <w:sz w:val="12"/>
                <w:szCs w:val="12"/>
              </w:rPr>
            </w:pPr>
            <w:r w:rsidRPr="00CA369A">
              <w:rPr>
                <w:b/>
                <w:bCs/>
                <w:sz w:val="12"/>
                <w:szCs w:val="12"/>
              </w:rPr>
              <w:t>15 437,22</w:t>
            </w:r>
          </w:p>
        </w:tc>
        <w:tc>
          <w:tcPr>
            <w:tcW w:w="2552" w:type="dxa"/>
            <w:shd w:val="clear" w:color="auto" w:fill="auto"/>
            <w:hideMark/>
          </w:tcPr>
          <w:p w14:paraId="398542D3" w14:textId="77777777" w:rsidR="004F3BCF" w:rsidRPr="00CA369A" w:rsidRDefault="004F3BCF" w:rsidP="004F3BCF">
            <w:pPr>
              <w:rPr>
                <w:b/>
                <w:bCs/>
                <w:sz w:val="12"/>
                <w:szCs w:val="12"/>
              </w:rPr>
            </w:pPr>
            <w:r w:rsidRPr="00CA369A">
              <w:rPr>
                <w:b/>
                <w:bCs/>
                <w:sz w:val="12"/>
                <w:szCs w:val="12"/>
              </w:rPr>
              <w:t> </w:t>
            </w:r>
          </w:p>
        </w:tc>
        <w:tc>
          <w:tcPr>
            <w:tcW w:w="993" w:type="dxa"/>
            <w:shd w:val="clear" w:color="auto" w:fill="auto"/>
            <w:noWrap/>
            <w:hideMark/>
          </w:tcPr>
          <w:p w14:paraId="48615ABE" w14:textId="77777777" w:rsidR="004F3BCF" w:rsidRPr="00CA369A" w:rsidRDefault="004F3BCF" w:rsidP="004F3BCF">
            <w:pPr>
              <w:jc w:val="right"/>
              <w:rPr>
                <w:b/>
                <w:bCs/>
                <w:sz w:val="12"/>
                <w:szCs w:val="12"/>
              </w:rPr>
            </w:pPr>
            <w:r w:rsidRPr="00CA369A">
              <w:rPr>
                <w:b/>
                <w:bCs/>
                <w:sz w:val="12"/>
                <w:szCs w:val="12"/>
              </w:rPr>
              <w:t>-10 966,04</w:t>
            </w:r>
          </w:p>
        </w:tc>
        <w:tc>
          <w:tcPr>
            <w:tcW w:w="708" w:type="dxa"/>
            <w:shd w:val="clear" w:color="auto" w:fill="auto"/>
            <w:noWrap/>
            <w:hideMark/>
          </w:tcPr>
          <w:p w14:paraId="59E2FD71" w14:textId="77777777" w:rsidR="004F3BCF" w:rsidRPr="00CA369A" w:rsidRDefault="004F3BCF" w:rsidP="004F3BCF">
            <w:pPr>
              <w:jc w:val="right"/>
              <w:rPr>
                <w:b/>
                <w:bCs/>
                <w:sz w:val="12"/>
                <w:szCs w:val="12"/>
              </w:rPr>
            </w:pPr>
            <w:r w:rsidRPr="00CA369A">
              <w:rPr>
                <w:b/>
                <w:bCs/>
                <w:sz w:val="12"/>
                <w:szCs w:val="12"/>
              </w:rPr>
              <w:t>-9,69%</w:t>
            </w:r>
          </w:p>
        </w:tc>
      </w:tr>
      <w:tr w:rsidR="004F3BCF" w:rsidRPr="00CA369A" w14:paraId="605A07AE" w14:textId="77777777" w:rsidTr="004F3BCF">
        <w:trPr>
          <w:trHeight w:val="312"/>
        </w:trPr>
        <w:tc>
          <w:tcPr>
            <w:tcW w:w="576" w:type="dxa"/>
            <w:shd w:val="clear" w:color="auto" w:fill="auto"/>
            <w:hideMark/>
          </w:tcPr>
          <w:p w14:paraId="50529438" w14:textId="77777777" w:rsidR="004F3BCF" w:rsidRPr="00CA369A" w:rsidRDefault="004F3BCF" w:rsidP="004F3BCF">
            <w:pPr>
              <w:jc w:val="center"/>
              <w:rPr>
                <w:b/>
                <w:bCs/>
                <w:sz w:val="12"/>
                <w:szCs w:val="12"/>
              </w:rPr>
            </w:pPr>
            <w:r w:rsidRPr="00CA369A">
              <w:rPr>
                <w:b/>
                <w:bCs/>
                <w:sz w:val="12"/>
                <w:szCs w:val="12"/>
              </w:rPr>
              <w:lastRenderedPageBreak/>
              <w:t>6.</w:t>
            </w:r>
          </w:p>
        </w:tc>
        <w:tc>
          <w:tcPr>
            <w:tcW w:w="1971" w:type="dxa"/>
            <w:shd w:val="clear" w:color="auto" w:fill="auto"/>
            <w:hideMark/>
          </w:tcPr>
          <w:p w14:paraId="0B0CF7FF" w14:textId="77777777" w:rsidR="004F3BCF" w:rsidRPr="00CA369A" w:rsidRDefault="004F3BCF" w:rsidP="004F3BCF">
            <w:pPr>
              <w:rPr>
                <w:b/>
                <w:bCs/>
                <w:sz w:val="12"/>
                <w:szCs w:val="12"/>
              </w:rPr>
            </w:pPr>
            <w:r w:rsidRPr="00CA369A">
              <w:rPr>
                <w:b/>
                <w:bCs/>
                <w:sz w:val="12"/>
                <w:szCs w:val="12"/>
              </w:rPr>
              <w:t>Итого НВВ на содержание без платы ФСК</w:t>
            </w:r>
          </w:p>
        </w:tc>
        <w:tc>
          <w:tcPr>
            <w:tcW w:w="744" w:type="dxa"/>
            <w:shd w:val="clear" w:color="auto" w:fill="auto"/>
            <w:noWrap/>
            <w:hideMark/>
          </w:tcPr>
          <w:p w14:paraId="0B92A857" w14:textId="77777777" w:rsidR="004F3BCF" w:rsidRPr="00CA369A" w:rsidRDefault="004F3BCF" w:rsidP="004F3BCF">
            <w:pPr>
              <w:jc w:val="center"/>
              <w:rPr>
                <w:b/>
                <w:bCs/>
                <w:sz w:val="12"/>
                <w:szCs w:val="12"/>
              </w:rPr>
            </w:pPr>
            <w:proofErr w:type="spellStart"/>
            <w:r w:rsidRPr="00CA369A">
              <w:rPr>
                <w:b/>
                <w:bCs/>
                <w:sz w:val="12"/>
                <w:szCs w:val="12"/>
              </w:rPr>
              <w:t>тыс.руб</w:t>
            </w:r>
            <w:proofErr w:type="spellEnd"/>
            <w:r w:rsidRPr="00CA369A">
              <w:rPr>
                <w:b/>
                <w:bCs/>
                <w:sz w:val="12"/>
                <w:szCs w:val="12"/>
              </w:rPr>
              <w:t>.</w:t>
            </w:r>
          </w:p>
        </w:tc>
        <w:tc>
          <w:tcPr>
            <w:tcW w:w="845" w:type="dxa"/>
            <w:shd w:val="clear" w:color="auto" w:fill="auto"/>
            <w:noWrap/>
            <w:hideMark/>
          </w:tcPr>
          <w:p w14:paraId="1450B5A6" w14:textId="77777777" w:rsidR="004F3BCF" w:rsidRPr="00CA369A" w:rsidRDefault="004F3BCF" w:rsidP="004F3BCF">
            <w:pPr>
              <w:jc w:val="right"/>
              <w:rPr>
                <w:b/>
                <w:bCs/>
                <w:sz w:val="12"/>
                <w:szCs w:val="12"/>
              </w:rPr>
            </w:pPr>
            <w:r w:rsidRPr="00CA369A">
              <w:rPr>
                <w:b/>
                <w:bCs/>
                <w:sz w:val="12"/>
                <w:szCs w:val="12"/>
              </w:rPr>
              <w:t>17 094,28</w:t>
            </w:r>
          </w:p>
        </w:tc>
        <w:tc>
          <w:tcPr>
            <w:tcW w:w="915" w:type="dxa"/>
            <w:shd w:val="clear" w:color="auto" w:fill="auto"/>
            <w:noWrap/>
            <w:hideMark/>
          </w:tcPr>
          <w:p w14:paraId="775562F0" w14:textId="77777777" w:rsidR="004F3BCF" w:rsidRPr="00CA369A" w:rsidRDefault="004F3BCF" w:rsidP="004F3BCF">
            <w:pPr>
              <w:jc w:val="right"/>
              <w:rPr>
                <w:b/>
                <w:bCs/>
                <w:sz w:val="12"/>
                <w:szCs w:val="12"/>
              </w:rPr>
            </w:pPr>
            <w:r w:rsidRPr="00CA369A">
              <w:rPr>
                <w:b/>
                <w:bCs/>
                <w:sz w:val="12"/>
                <w:szCs w:val="12"/>
              </w:rPr>
              <w:t>26 403,26</w:t>
            </w:r>
          </w:p>
        </w:tc>
        <w:tc>
          <w:tcPr>
            <w:tcW w:w="915" w:type="dxa"/>
            <w:shd w:val="clear" w:color="auto" w:fill="auto"/>
            <w:noWrap/>
            <w:hideMark/>
          </w:tcPr>
          <w:p w14:paraId="21C195E3" w14:textId="77777777" w:rsidR="004F3BCF" w:rsidRPr="00CA369A" w:rsidRDefault="004F3BCF" w:rsidP="004F3BCF">
            <w:pPr>
              <w:jc w:val="right"/>
              <w:rPr>
                <w:b/>
                <w:bCs/>
                <w:sz w:val="12"/>
                <w:szCs w:val="12"/>
              </w:rPr>
            </w:pPr>
            <w:r w:rsidRPr="00CA369A">
              <w:rPr>
                <w:b/>
                <w:bCs/>
                <w:sz w:val="12"/>
                <w:szCs w:val="12"/>
              </w:rPr>
              <w:t>15 437,22</w:t>
            </w:r>
          </w:p>
        </w:tc>
        <w:tc>
          <w:tcPr>
            <w:tcW w:w="2552" w:type="dxa"/>
            <w:shd w:val="clear" w:color="auto" w:fill="auto"/>
            <w:hideMark/>
          </w:tcPr>
          <w:p w14:paraId="1A9FF351" w14:textId="77777777" w:rsidR="004F3BCF" w:rsidRPr="00CA369A" w:rsidRDefault="004F3BCF" w:rsidP="004F3BCF">
            <w:pPr>
              <w:rPr>
                <w:b/>
                <w:bCs/>
                <w:sz w:val="12"/>
                <w:szCs w:val="12"/>
              </w:rPr>
            </w:pPr>
            <w:r w:rsidRPr="00CA369A">
              <w:rPr>
                <w:b/>
                <w:bCs/>
                <w:sz w:val="12"/>
                <w:szCs w:val="12"/>
              </w:rPr>
              <w:t> </w:t>
            </w:r>
          </w:p>
        </w:tc>
        <w:tc>
          <w:tcPr>
            <w:tcW w:w="993" w:type="dxa"/>
            <w:shd w:val="clear" w:color="auto" w:fill="auto"/>
            <w:noWrap/>
            <w:hideMark/>
          </w:tcPr>
          <w:p w14:paraId="054639B4" w14:textId="77777777" w:rsidR="004F3BCF" w:rsidRPr="00CA369A" w:rsidRDefault="004F3BCF" w:rsidP="004F3BCF">
            <w:pPr>
              <w:jc w:val="right"/>
              <w:rPr>
                <w:b/>
                <w:bCs/>
                <w:sz w:val="12"/>
                <w:szCs w:val="12"/>
              </w:rPr>
            </w:pPr>
            <w:r w:rsidRPr="00CA369A">
              <w:rPr>
                <w:b/>
                <w:bCs/>
                <w:sz w:val="12"/>
                <w:szCs w:val="12"/>
              </w:rPr>
              <w:t>-10 966,04</w:t>
            </w:r>
          </w:p>
        </w:tc>
        <w:tc>
          <w:tcPr>
            <w:tcW w:w="708" w:type="dxa"/>
            <w:shd w:val="clear" w:color="auto" w:fill="auto"/>
            <w:noWrap/>
            <w:hideMark/>
          </w:tcPr>
          <w:p w14:paraId="7220689B" w14:textId="77777777" w:rsidR="004F3BCF" w:rsidRPr="00CA369A" w:rsidRDefault="004F3BCF" w:rsidP="004F3BCF">
            <w:pPr>
              <w:jc w:val="right"/>
              <w:rPr>
                <w:b/>
                <w:bCs/>
                <w:sz w:val="12"/>
                <w:szCs w:val="12"/>
              </w:rPr>
            </w:pPr>
            <w:r w:rsidRPr="00CA369A">
              <w:rPr>
                <w:b/>
                <w:bCs/>
                <w:sz w:val="12"/>
                <w:szCs w:val="12"/>
              </w:rPr>
              <w:t>-9,69%</w:t>
            </w:r>
          </w:p>
        </w:tc>
      </w:tr>
      <w:tr w:rsidR="004F3BCF" w:rsidRPr="00CA369A" w14:paraId="1812C730" w14:textId="77777777" w:rsidTr="004F3BCF">
        <w:trPr>
          <w:trHeight w:val="312"/>
        </w:trPr>
        <w:tc>
          <w:tcPr>
            <w:tcW w:w="10219" w:type="dxa"/>
            <w:gridSpan w:val="9"/>
            <w:shd w:val="clear" w:color="auto" w:fill="auto"/>
            <w:noWrap/>
            <w:hideMark/>
          </w:tcPr>
          <w:p w14:paraId="78E58456" w14:textId="77777777" w:rsidR="004F3BCF" w:rsidRPr="00CA369A" w:rsidRDefault="004F3BCF" w:rsidP="004F3BCF">
            <w:pPr>
              <w:rPr>
                <w:b/>
                <w:bCs/>
                <w:sz w:val="12"/>
                <w:szCs w:val="12"/>
              </w:rPr>
            </w:pPr>
            <w:r w:rsidRPr="00CA369A">
              <w:rPr>
                <w:b/>
                <w:bCs/>
                <w:sz w:val="12"/>
                <w:szCs w:val="12"/>
              </w:rPr>
              <w:t xml:space="preserve">7. Расчёт расходов на оплату потерь </w:t>
            </w:r>
            <w:proofErr w:type="spellStart"/>
            <w:r w:rsidRPr="00CA369A">
              <w:rPr>
                <w:b/>
                <w:bCs/>
                <w:sz w:val="12"/>
                <w:szCs w:val="12"/>
              </w:rPr>
              <w:t>элетрической</w:t>
            </w:r>
            <w:proofErr w:type="spellEnd"/>
            <w:r w:rsidRPr="00CA369A">
              <w:rPr>
                <w:b/>
                <w:bCs/>
                <w:sz w:val="12"/>
                <w:szCs w:val="12"/>
              </w:rPr>
              <w:t xml:space="preserve"> энергии в электрических сетях</w:t>
            </w:r>
          </w:p>
        </w:tc>
      </w:tr>
      <w:tr w:rsidR="004F3BCF" w:rsidRPr="00CA369A" w14:paraId="08A52B5E" w14:textId="77777777" w:rsidTr="004F3BCF">
        <w:trPr>
          <w:trHeight w:val="312"/>
        </w:trPr>
        <w:tc>
          <w:tcPr>
            <w:tcW w:w="576" w:type="dxa"/>
            <w:shd w:val="clear" w:color="auto" w:fill="auto"/>
            <w:noWrap/>
            <w:hideMark/>
          </w:tcPr>
          <w:p w14:paraId="23703E4D" w14:textId="77777777" w:rsidR="004F3BCF" w:rsidRPr="00CA369A" w:rsidRDefault="004F3BCF" w:rsidP="004F3BCF">
            <w:pPr>
              <w:jc w:val="right"/>
              <w:rPr>
                <w:sz w:val="12"/>
                <w:szCs w:val="12"/>
              </w:rPr>
            </w:pPr>
            <w:r w:rsidRPr="00CA369A">
              <w:rPr>
                <w:sz w:val="12"/>
                <w:szCs w:val="12"/>
              </w:rPr>
              <w:t>7.1.</w:t>
            </w:r>
          </w:p>
        </w:tc>
        <w:tc>
          <w:tcPr>
            <w:tcW w:w="1971" w:type="dxa"/>
            <w:shd w:val="clear" w:color="auto" w:fill="auto"/>
            <w:noWrap/>
            <w:hideMark/>
          </w:tcPr>
          <w:p w14:paraId="2412DCDA" w14:textId="77777777" w:rsidR="004F3BCF" w:rsidRPr="00CA369A" w:rsidRDefault="004F3BCF" w:rsidP="004F3BCF">
            <w:pPr>
              <w:rPr>
                <w:sz w:val="12"/>
                <w:szCs w:val="12"/>
              </w:rPr>
            </w:pPr>
            <w:r w:rsidRPr="00CA369A">
              <w:rPr>
                <w:sz w:val="12"/>
                <w:szCs w:val="12"/>
              </w:rPr>
              <w:t>Объём потерь</w:t>
            </w:r>
          </w:p>
        </w:tc>
        <w:tc>
          <w:tcPr>
            <w:tcW w:w="744" w:type="dxa"/>
            <w:shd w:val="clear" w:color="auto" w:fill="auto"/>
            <w:noWrap/>
            <w:hideMark/>
          </w:tcPr>
          <w:p w14:paraId="02AF589D" w14:textId="77777777" w:rsidR="004F3BCF" w:rsidRPr="00CA369A" w:rsidRDefault="004F3BCF" w:rsidP="004F3BCF">
            <w:pPr>
              <w:jc w:val="center"/>
              <w:rPr>
                <w:sz w:val="12"/>
                <w:szCs w:val="12"/>
              </w:rPr>
            </w:pPr>
            <w:r w:rsidRPr="00CA369A">
              <w:rPr>
                <w:sz w:val="12"/>
                <w:szCs w:val="12"/>
              </w:rPr>
              <w:t xml:space="preserve">млн. </w:t>
            </w:r>
            <w:proofErr w:type="spellStart"/>
            <w:r w:rsidRPr="00CA369A">
              <w:rPr>
                <w:sz w:val="12"/>
                <w:szCs w:val="12"/>
              </w:rPr>
              <w:t>кВт.ч</w:t>
            </w:r>
            <w:proofErr w:type="spellEnd"/>
            <w:r w:rsidRPr="00CA369A">
              <w:rPr>
                <w:sz w:val="12"/>
                <w:szCs w:val="12"/>
              </w:rPr>
              <w:t>.</w:t>
            </w:r>
          </w:p>
        </w:tc>
        <w:tc>
          <w:tcPr>
            <w:tcW w:w="845" w:type="dxa"/>
            <w:shd w:val="clear" w:color="auto" w:fill="auto"/>
            <w:noWrap/>
            <w:hideMark/>
          </w:tcPr>
          <w:p w14:paraId="1BE7221B" w14:textId="77777777" w:rsidR="004F3BCF" w:rsidRPr="00CA369A" w:rsidRDefault="004F3BCF" w:rsidP="004F3BCF">
            <w:pPr>
              <w:jc w:val="right"/>
              <w:rPr>
                <w:sz w:val="12"/>
                <w:szCs w:val="12"/>
              </w:rPr>
            </w:pPr>
            <w:r w:rsidRPr="00CA369A">
              <w:rPr>
                <w:sz w:val="12"/>
                <w:szCs w:val="12"/>
              </w:rPr>
              <w:t>1,48</w:t>
            </w:r>
          </w:p>
        </w:tc>
        <w:tc>
          <w:tcPr>
            <w:tcW w:w="915" w:type="dxa"/>
            <w:shd w:val="clear" w:color="auto" w:fill="auto"/>
            <w:noWrap/>
            <w:hideMark/>
          </w:tcPr>
          <w:p w14:paraId="0D141997" w14:textId="77777777" w:rsidR="004F3BCF" w:rsidRPr="00CA369A" w:rsidRDefault="004F3BCF" w:rsidP="004F3BCF">
            <w:pPr>
              <w:jc w:val="right"/>
              <w:rPr>
                <w:sz w:val="12"/>
                <w:szCs w:val="12"/>
              </w:rPr>
            </w:pPr>
            <w:r w:rsidRPr="00CA369A">
              <w:rPr>
                <w:sz w:val="12"/>
                <w:szCs w:val="12"/>
              </w:rPr>
              <w:t>1,37</w:t>
            </w:r>
          </w:p>
        </w:tc>
        <w:tc>
          <w:tcPr>
            <w:tcW w:w="915" w:type="dxa"/>
            <w:shd w:val="clear" w:color="auto" w:fill="auto"/>
            <w:noWrap/>
            <w:hideMark/>
          </w:tcPr>
          <w:p w14:paraId="57266DAD" w14:textId="77777777" w:rsidR="004F3BCF" w:rsidRPr="00CA369A" w:rsidRDefault="004F3BCF" w:rsidP="004F3BCF">
            <w:pPr>
              <w:jc w:val="right"/>
              <w:rPr>
                <w:sz w:val="12"/>
                <w:szCs w:val="12"/>
              </w:rPr>
            </w:pPr>
            <w:r w:rsidRPr="00CA369A">
              <w:rPr>
                <w:sz w:val="12"/>
                <w:szCs w:val="12"/>
              </w:rPr>
              <w:t>1,39</w:t>
            </w:r>
          </w:p>
        </w:tc>
        <w:tc>
          <w:tcPr>
            <w:tcW w:w="2552" w:type="dxa"/>
            <w:shd w:val="clear" w:color="auto" w:fill="auto"/>
            <w:hideMark/>
          </w:tcPr>
          <w:p w14:paraId="784A6C0C"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5A1FFF45" w14:textId="77777777" w:rsidR="004F3BCF" w:rsidRPr="00CA369A" w:rsidRDefault="004F3BCF" w:rsidP="004F3BCF">
            <w:pPr>
              <w:jc w:val="right"/>
              <w:rPr>
                <w:sz w:val="12"/>
                <w:szCs w:val="12"/>
              </w:rPr>
            </w:pPr>
            <w:r w:rsidRPr="00CA369A">
              <w:rPr>
                <w:sz w:val="12"/>
                <w:szCs w:val="12"/>
              </w:rPr>
              <w:t>0,02</w:t>
            </w:r>
          </w:p>
        </w:tc>
        <w:tc>
          <w:tcPr>
            <w:tcW w:w="708" w:type="dxa"/>
            <w:shd w:val="clear" w:color="auto" w:fill="auto"/>
            <w:noWrap/>
            <w:hideMark/>
          </w:tcPr>
          <w:p w14:paraId="1890DE19" w14:textId="77777777" w:rsidR="004F3BCF" w:rsidRPr="00CA369A" w:rsidRDefault="004F3BCF" w:rsidP="004F3BCF">
            <w:pPr>
              <w:jc w:val="right"/>
              <w:rPr>
                <w:sz w:val="12"/>
                <w:szCs w:val="12"/>
              </w:rPr>
            </w:pPr>
            <w:r w:rsidRPr="00CA369A">
              <w:rPr>
                <w:sz w:val="12"/>
                <w:szCs w:val="12"/>
              </w:rPr>
              <w:t>-6,23%</w:t>
            </w:r>
          </w:p>
        </w:tc>
      </w:tr>
      <w:tr w:rsidR="004F3BCF" w:rsidRPr="00CA369A" w14:paraId="5BEA5F07" w14:textId="77777777" w:rsidTr="004F3BCF">
        <w:trPr>
          <w:trHeight w:val="312"/>
        </w:trPr>
        <w:tc>
          <w:tcPr>
            <w:tcW w:w="576" w:type="dxa"/>
            <w:shd w:val="clear" w:color="auto" w:fill="auto"/>
            <w:noWrap/>
            <w:hideMark/>
          </w:tcPr>
          <w:p w14:paraId="437D7729" w14:textId="77777777" w:rsidR="004F3BCF" w:rsidRPr="00CA369A" w:rsidRDefault="004F3BCF" w:rsidP="004F3BCF">
            <w:pPr>
              <w:jc w:val="right"/>
              <w:rPr>
                <w:sz w:val="12"/>
                <w:szCs w:val="12"/>
              </w:rPr>
            </w:pPr>
            <w:r w:rsidRPr="00CA369A">
              <w:rPr>
                <w:sz w:val="12"/>
                <w:szCs w:val="12"/>
              </w:rPr>
              <w:t>7.2.</w:t>
            </w:r>
          </w:p>
        </w:tc>
        <w:tc>
          <w:tcPr>
            <w:tcW w:w="1971" w:type="dxa"/>
            <w:shd w:val="clear" w:color="auto" w:fill="auto"/>
            <w:noWrap/>
            <w:hideMark/>
          </w:tcPr>
          <w:p w14:paraId="3F513AB5" w14:textId="77777777" w:rsidR="004F3BCF" w:rsidRPr="00CA369A" w:rsidRDefault="004F3BCF" w:rsidP="004F3BCF">
            <w:pPr>
              <w:rPr>
                <w:sz w:val="12"/>
                <w:szCs w:val="12"/>
              </w:rPr>
            </w:pPr>
            <w:r w:rsidRPr="00CA369A">
              <w:rPr>
                <w:sz w:val="12"/>
                <w:szCs w:val="12"/>
              </w:rPr>
              <w:t>Тариф потерь</w:t>
            </w:r>
          </w:p>
        </w:tc>
        <w:tc>
          <w:tcPr>
            <w:tcW w:w="744" w:type="dxa"/>
            <w:shd w:val="clear" w:color="auto" w:fill="auto"/>
            <w:noWrap/>
            <w:hideMark/>
          </w:tcPr>
          <w:p w14:paraId="2A46114A" w14:textId="77777777" w:rsidR="004F3BCF" w:rsidRPr="00CA369A" w:rsidRDefault="004F3BCF" w:rsidP="004F3BCF">
            <w:pPr>
              <w:jc w:val="center"/>
              <w:rPr>
                <w:sz w:val="12"/>
                <w:szCs w:val="12"/>
              </w:rPr>
            </w:pPr>
            <w:r w:rsidRPr="00CA369A">
              <w:rPr>
                <w:sz w:val="12"/>
                <w:szCs w:val="12"/>
              </w:rPr>
              <w:t xml:space="preserve">руб./                                       </w:t>
            </w:r>
            <w:proofErr w:type="spellStart"/>
            <w:r w:rsidRPr="00CA369A">
              <w:rPr>
                <w:sz w:val="12"/>
                <w:szCs w:val="12"/>
              </w:rPr>
              <w:t>тыс.кВт.ч</w:t>
            </w:r>
            <w:proofErr w:type="spellEnd"/>
            <w:r w:rsidRPr="00CA369A">
              <w:rPr>
                <w:sz w:val="12"/>
                <w:szCs w:val="12"/>
              </w:rPr>
              <w:t>.</w:t>
            </w:r>
          </w:p>
        </w:tc>
        <w:tc>
          <w:tcPr>
            <w:tcW w:w="845" w:type="dxa"/>
            <w:shd w:val="clear" w:color="auto" w:fill="auto"/>
            <w:noWrap/>
            <w:hideMark/>
          </w:tcPr>
          <w:p w14:paraId="5D120E0F" w14:textId="77777777" w:rsidR="004F3BCF" w:rsidRPr="00CA369A" w:rsidRDefault="004F3BCF" w:rsidP="004F3BCF">
            <w:pPr>
              <w:jc w:val="right"/>
              <w:rPr>
                <w:sz w:val="12"/>
                <w:szCs w:val="12"/>
              </w:rPr>
            </w:pPr>
            <w:r w:rsidRPr="00CA369A">
              <w:rPr>
                <w:sz w:val="12"/>
                <w:szCs w:val="12"/>
              </w:rPr>
              <w:t>2 668,42</w:t>
            </w:r>
          </w:p>
        </w:tc>
        <w:tc>
          <w:tcPr>
            <w:tcW w:w="915" w:type="dxa"/>
            <w:shd w:val="clear" w:color="auto" w:fill="auto"/>
            <w:noWrap/>
            <w:hideMark/>
          </w:tcPr>
          <w:p w14:paraId="18B24EE9" w14:textId="77777777" w:rsidR="004F3BCF" w:rsidRPr="00CA369A" w:rsidRDefault="004F3BCF" w:rsidP="004F3BCF">
            <w:pPr>
              <w:jc w:val="right"/>
              <w:rPr>
                <w:sz w:val="12"/>
                <w:szCs w:val="12"/>
              </w:rPr>
            </w:pPr>
            <w:r w:rsidRPr="00CA369A">
              <w:rPr>
                <w:sz w:val="12"/>
                <w:szCs w:val="12"/>
              </w:rPr>
              <w:t>3 488,55</w:t>
            </w:r>
          </w:p>
        </w:tc>
        <w:tc>
          <w:tcPr>
            <w:tcW w:w="915" w:type="dxa"/>
            <w:shd w:val="clear" w:color="auto" w:fill="auto"/>
            <w:noWrap/>
            <w:hideMark/>
          </w:tcPr>
          <w:p w14:paraId="0B8A04FC" w14:textId="77777777" w:rsidR="004F3BCF" w:rsidRPr="00CA369A" w:rsidRDefault="004F3BCF" w:rsidP="004F3BCF">
            <w:pPr>
              <w:jc w:val="right"/>
              <w:rPr>
                <w:sz w:val="12"/>
                <w:szCs w:val="12"/>
              </w:rPr>
            </w:pPr>
            <w:r w:rsidRPr="00CA369A">
              <w:rPr>
                <w:sz w:val="12"/>
                <w:szCs w:val="12"/>
              </w:rPr>
              <w:t>3 177,20</w:t>
            </w:r>
          </w:p>
        </w:tc>
        <w:tc>
          <w:tcPr>
            <w:tcW w:w="2552" w:type="dxa"/>
            <w:shd w:val="clear" w:color="auto" w:fill="auto"/>
            <w:hideMark/>
          </w:tcPr>
          <w:p w14:paraId="48EDDDD6"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68642D9C" w14:textId="77777777" w:rsidR="004F3BCF" w:rsidRPr="00CA369A" w:rsidRDefault="004F3BCF" w:rsidP="004F3BCF">
            <w:pPr>
              <w:jc w:val="right"/>
              <w:rPr>
                <w:sz w:val="12"/>
                <w:szCs w:val="12"/>
              </w:rPr>
            </w:pPr>
            <w:r w:rsidRPr="00CA369A">
              <w:rPr>
                <w:sz w:val="12"/>
                <w:szCs w:val="12"/>
              </w:rPr>
              <w:t>-311,35</w:t>
            </w:r>
          </w:p>
        </w:tc>
        <w:tc>
          <w:tcPr>
            <w:tcW w:w="708" w:type="dxa"/>
            <w:shd w:val="clear" w:color="auto" w:fill="auto"/>
            <w:noWrap/>
            <w:hideMark/>
          </w:tcPr>
          <w:p w14:paraId="6636B5D3" w14:textId="77777777" w:rsidR="004F3BCF" w:rsidRPr="00CA369A" w:rsidRDefault="004F3BCF" w:rsidP="004F3BCF">
            <w:pPr>
              <w:jc w:val="right"/>
              <w:rPr>
                <w:sz w:val="12"/>
                <w:szCs w:val="12"/>
              </w:rPr>
            </w:pPr>
            <w:r w:rsidRPr="00CA369A">
              <w:rPr>
                <w:sz w:val="12"/>
                <w:szCs w:val="12"/>
              </w:rPr>
              <w:t>19,07%</w:t>
            </w:r>
          </w:p>
        </w:tc>
      </w:tr>
      <w:tr w:rsidR="004F3BCF" w:rsidRPr="00CA369A" w14:paraId="5094A998" w14:textId="77777777" w:rsidTr="004F3BCF">
        <w:trPr>
          <w:trHeight w:val="456"/>
        </w:trPr>
        <w:tc>
          <w:tcPr>
            <w:tcW w:w="576" w:type="dxa"/>
            <w:shd w:val="clear" w:color="auto" w:fill="auto"/>
            <w:noWrap/>
            <w:hideMark/>
          </w:tcPr>
          <w:p w14:paraId="494C87A7" w14:textId="77777777" w:rsidR="004F3BCF" w:rsidRPr="00CA369A" w:rsidRDefault="004F3BCF" w:rsidP="004F3BCF">
            <w:pPr>
              <w:jc w:val="right"/>
              <w:rPr>
                <w:b/>
                <w:bCs/>
                <w:sz w:val="12"/>
                <w:szCs w:val="12"/>
              </w:rPr>
            </w:pPr>
            <w:r w:rsidRPr="00CA369A">
              <w:rPr>
                <w:b/>
                <w:bCs/>
                <w:sz w:val="12"/>
                <w:szCs w:val="12"/>
              </w:rPr>
              <w:t>7.3.</w:t>
            </w:r>
          </w:p>
        </w:tc>
        <w:tc>
          <w:tcPr>
            <w:tcW w:w="1971" w:type="dxa"/>
            <w:shd w:val="clear" w:color="auto" w:fill="auto"/>
            <w:noWrap/>
            <w:hideMark/>
          </w:tcPr>
          <w:p w14:paraId="17FCF207" w14:textId="77777777" w:rsidR="004F3BCF" w:rsidRPr="00CA369A" w:rsidRDefault="004F3BCF" w:rsidP="004F3BCF">
            <w:pPr>
              <w:rPr>
                <w:b/>
                <w:bCs/>
                <w:sz w:val="12"/>
                <w:szCs w:val="12"/>
              </w:rPr>
            </w:pPr>
            <w:r w:rsidRPr="00CA369A">
              <w:rPr>
                <w:b/>
                <w:bCs/>
                <w:sz w:val="12"/>
                <w:szCs w:val="12"/>
              </w:rPr>
              <w:t>Итого расходов на оплату потерь</w:t>
            </w:r>
          </w:p>
        </w:tc>
        <w:tc>
          <w:tcPr>
            <w:tcW w:w="744" w:type="dxa"/>
            <w:shd w:val="clear" w:color="auto" w:fill="auto"/>
            <w:noWrap/>
            <w:hideMark/>
          </w:tcPr>
          <w:p w14:paraId="5DDDC0A5" w14:textId="77777777" w:rsidR="004F3BCF" w:rsidRPr="00CA369A" w:rsidRDefault="004F3BCF" w:rsidP="004F3BCF">
            <w:pPr>
              <w:jc w:val="center"/>
              <w:rPr>
                <w:b/>
                <w:bCs/>
                <w:sz w:val="12"/>
                <w:szCs w:val="12"/>
              </w:rPr>
            </w:pPr>
            <w:proofErr w:type="spellStart"/>
            <w:r w:rsidRPr="00CA369A">
              <w:rPr>
                <w:b/>
                <w:bCs/>
                <w:sz w:val="12"/>
                <w:szCs w:val="12"/>
              </w:rPr>
              <w:t>тыс.руб</w:t>
            </w:r>
            <w:proofErr w:type="spellEnd"/>
            <w:r w:rsidRPr="00CA369A">
              <w:rPr>
                <w:b/>
                <w:bCs/>
                <w:sz w:val="12"/>
                <w:szCs w:val="12"/>
              </w:rPr>
              <w:t>.</w:t>
            </w:r>
          </w:p>
        </w:tc>
        <w:tc>
          <w:tcPr>
            <w:tcW w:w="845" w:type="dxa"/>
            <w:shd w:val="clear" w:color="auto" w:fill="auto"/>
            <w:noWrap/>
            <w:hideMark/>
          </w:tcPr>
          <w:p w14:paraId="1F346C6F" w14:textId="77777777" w:rsidR="004F3BCF" w:rsidRPr="00CA369A" w:rsidRDefault="004F3BCF" w:rsidP="004F3BCF">
            <w:pPr>
              <w:jc w:val="right"/>
              <w:rPr>
                <w:b/>
                <w:bCs/>
                <w:sz w:val="12"/>
                <w:szCs w:val="12"/>
              </w:rPr>
            </w:pPr>
            <w:r w:rsidRPr="00CA369A">
              <w:rPr>
                <w:b/>
                <w:bCs/>
                <w:sz w:val="12"/>
                <w:szCs w:val="12"/>
              </w:rPr>
              <w:t>3 958,34</w:t>
            </w:r>
          </w:p>
        </w:tc>
        <w:tc>
          <w:tcPr>
            <w:tcW w:w="915" w:type="dxa"/>
            <w:shd w:val="clear" w:color="auto" w:fill="auto"/>
            <w:noWrap/>
            <w:hideMark/>
          </w:tcPr>
          <w:p w14:paraId="3930A6C8" w14:textId="77777777" w:rsidR="004F3BCF" w:rsidRPr="00CA369A" w:rsidRDefault="004F3BCF" w:rsidP="004F3BCF">
            <w:pPr>
              <w:jc w:val="right"/>
              <w:rPr>
                <w:b/>
                <w:bCs/>
                <w:sz w:val="12"/>
                <w:szCs w:val="12"/>
              </w:rPr>
            </w:pPr>
            <w:r w:rsidRPr="00CA369A">
              <w:rPr>
                <w:b/>
                <w:bCs/>
                <w:sz w:val="12"/>
                <w:szCs w:val="12"/>
              </w:rPr>
              <w:t>4 783,82</w:t>
            </w:r>
          </w:p>
        </w:tc>
        <w:tc>
          <w:tcPr>
            <w:tcW w:w="915" w:type="dxa"/>
            <w:shd w:val="clear" w:color="auto" w:fill="auto"/>
            <w:noWrap/>
            <w:hideMark/>
          </w:tcPr>
          <w:p w14:paraId="1A7B12F0" w14:textId="77777777" w:rsidR="004F3BCF" w:rsidRPr="00CA369A" w:rsidRDefault="004F3BCF" w:rsidP="004F3BCF">
            <w:pPr>
              <w:jc w:val="right"/>
              <w:rPr>
                <w:b/>
                <w:bCs/>
                <w:sz w:val="12"/>
                <w:szCs w:val="12"/>
              </w:rPr>
            </w:pPr>
            <w:r w:rsidRPr="00CA369A">
              <w:rPr>
                <w:b/>
                <w:bCs/>
                <w:sz w:val="12"/>
                <w:szCs w:val="12"/>
              </w:rPr>
              <w:t>4 419,48</w:t>
            </w:r>
          </w:p>
        </w:tc>
        <w:tc>
          <w:tcPr>
            <w:tcW w:w="2552" w:type="dxa"/>
            <w:shd w:val="clear" w:color="auto" w:fill="auto"/>
            <w:hideMark/>
          </w:tcPr>
          <w:p w14:paraId="7E923137" w14:textId="77777777" w:rsidR="004F3BCF" w:rsidRPr="00CA369A" w:rsidRDefault="004F3BCF" w:rsidP="004F3BCF">
            <w:pPr>
              <w:rPr>
                <w:b/>
                <w:bCs/>
                <w:sz w:val="12"/>
                <w:szCs w:val="12"/>
              </w:rPr>
            </w:pPr>
            <w:r w:rsidRPr="00CA369A">
              <w:rPr>
                <w:b/>
                <w:bCs/>
                <w:sz w:val="12"/>
                <w:szCs w:val="12"/>
              </w:rPr>
              <w:t>Рассчитано в соответствии с положениями пункта 81 Основ ценообразования.</w:t>
            </w:r>
          </w:p>
        </w:tc>
        <w:tc>
          <w:tcPr>
            <w:tcW w:w="993" w:type="dxa"/>
            <w:shd w:val="clear" w:color="auto" w:fill="auto"/>
            <w:noWrap/>
            <w:hideMark/>
          </w:tcPr>
          <w:p w14:paraId="4976F561" w14:textId="77777777" w:rsidR="004F3BCF" w:rsidRPr="00CA369A" w:rsidRDefault="004F3BCF" w:rsidP="004F3BCF">
            <w:pPr>
              <w:jc w:val="right"/>
              <w:rPr>
                <w:b/>
                <w:bCs/>
                <w:sz w:val="12"/>
                <w:szCs w:val="12"/>
              </w:rPr>
            </w:pPr>
            <w:r w:rsidRPr="00CA369A">
              <w:rPr>
                <w:b/>
                <w:bCs/>
                <w:sz w:val="12"/>
                <w:szCs w:val="12"/>
              </w:rPr>
              <w:t>-364,34</w:t>
            </w:r>
          </w:p>
        </w:tc>
        <w:tc>
          <w:tcPr>
            <w:tcW w:w="708" w:type="dxa"/>
            <w:shd w:val="clear" w:color="auto" w:fill="auto"/>
            <w:noWrap/>
            <w:hideMark/>
          </w:tcPr>
          <w:p w14:paraId="73B06161" w14:textId="77777777" w:rsidR="004F3BCF" w:rsidRPr="00CA369A" w:rsidRDefault="004F3BCF" w:rsidP="004F3BCF">
            <w:pPr>
              <w:jc w:val="right"/>
              <w:rPr>
                <w:b/>
                <w:bCs/>
                <w:sz w:val="12"/>
                <w:szCs w:val="12"/>
              </w:rPr>
            </w:pPr>
            <w:r w:rsidRPr="00CA369A">
              <w:rPr>
                <w:b/>
                <w:bCs/>
                <w:sz w:val="12"/>
                <w:szCs w:val="12"/>
              </w:rPr>
              <w:t>11,65%</w:t>
            </w:r>
          </w:p>
        </w:tc>
      </w:tr>
      <w:tr w:rsidR="004F3BCF" w:rsidRPr="00CA369A" w14:paraId="5C95486E" w14:textId="77777777" w:rsidTr="004F3BCF">
        <w:trPr>
          <w:trHeight w:val="312"/>
        </w:trPr>
        <w:tc>
          <w:tcPr>
            <w:tcW w:w="10219" w:type="dxa"/>
            <w:gridSpan w:val="9"/>
            <w:shd w:val="clear" w:color="auto" w:fill="auto"/>
            <w:noWrap/>
            <w:hideMark/>
          </w:tcPr>
          <w:p w14:paraId="723B00A9" w14:textId="77777777" w:rsidR="004F3BCF" w:rsidRPr="00CA369A" w:rsidRDefault="004F3BCF" w:rsidP="004F3BCF">
            <w:pPr>
              <w:rPr>
                <w:b/>
                <w:bCs/>
                <w:sz w:val="12"/>
                <w:szCs w:val="12"/>
              </w:rPr>
            </w:pPr>
            <w:r w:rsidRPr="00CA369A">
              <w:rPr>
                <w:b/>
                <w:bCs/>
                <w:sz w:val="12"/>
                <w:szCs w:val="12"/>
              </w:rPr>
              <w:t>8. Расчёт расходов на оплату услуг территориальных сетевых организаций</w:t>
            </w:r>
          </w:p>
        </w:tc>
      </w:tr>
      <w:tr w:rsidR="004F3BCF" w:rsidRPr="00CA369A" w14:paraId="07FE5AC9" w14:textId="77777777" w:rsidTr="004F3BCF">
        <w:trPr>
          <w:trHeight w:val="312"/>
        </w:trPr>
        <w:tc>
          <w:tcPr>
            <w:tcW w:w="576" w:type="dxa"/>
            <w:shd w:val="clear" w:color="auto" w:fill="auto"/>
            <w:noWrap/>
            <w:hideMark/>
          </w:tcPr>
          <w:p w14:paraId="660899AC" w14:textId="77777777" w:rsidR="004F3BCF" w:rsidRPr="00CA369A" w:rsidRDefault="004F3BCF" w:rsidP="004F3BCF">
            <w:pPr>
              <w:jc w:val="right"/>
              <w:rPr>
                <w:sz w:val="12"/>
                <w:szCs w:val="12"/>
              </w:rPr>
            </w:pPr>
            <w:r w:rsidRPr="00CA369A">
              <w:rPr>
                <w:sz w:val="12"/>
                <w:szCs w:val="12"/>
              </w:rPr>
              <w:t>8.1.</w:t>
            </w:r>
          </w:p>
        </w:tc>
        <w:tc>
          <w:tcPr>
            <w:tcW w:w="1971" w:type="dxa"/>
            <w:shd w:val="clear" w:color="auto" w:fill="auto"/>
            <w:noWrap/>
            <w:hideMark/>
          </w:tcPr>
          <w:p w14:paraId="72FC4308" w14:textId="77777777" w:rsidR="004F3BCF" w:rsidRPr="00CA369A" w:rsidRDefault="004F3BCF" w:rsidP="004F3BCF">
            <w:pPr>
              <w:rPr>
                <w:sz w:val="12"/>
                <w:szCs w:val="12"/>
              </w:rPr>
            </w:pPr>
            <w:r w:rsidRPr="00CA369A">
              <w:rPr>
                <w:sz w:val="12"/>
                <w:szCs w:val="12"/>
              </w:rPr>
              <w:t>Услуги ТСО</w:t>
            </w:r>
          </w:p>
        </w:tc>
        <w:tc>
          <w:tcPr>
            <w:tcW w:w="744" w:type="dxa"/>
            <w:shd w:val="clear" w:color="auto" w:fill="auto"/>
            <w:noWrap/>
            <w:hideMark/>
          </w:tcPr>
          <w:p w14:paraId="52A48B28" w14:textId="77777777" w:rsidR="004F3BCF" w:rsidRPr="00CA369A" w:rsidRDefault="004F3BCF" w:rsidP="004F3BCF">
            <w:pPr>
              <w:jc w:val="center"/>
              <w:rPr>
                <w:sz w:val="12"/>
                <w:szCs w:val="12"/>
              </w:rPr>
            </w:pPr>
            <w:r w:rsidRPr="00CA369A">
              <w:rPr>
                <w:sz w:val="12"/>
                <w:szCs w:val="12"/>
              </w:rPr>
              <w:t>тыс. руб.</w:t>
            </w:r>
          </w:p>
        </w:tc>
        <w:tc>
          <w:tcPr>
            <w:tcW w:w="845" w:type="dxa"/>
            <w:shd w:val="clear" w:color="auto" w:fill="auto"/>
            <w:noWrap/>
            <w:hideMark/>
          </w:tcPr>
          <w:p w14:paraId="0D7B641D" w14:textId="77777777" w:rsidR="004F3BCF" w:rsidRPr="00CA369A" w:rsidRDefault="004F3BCF" w:rsidP="004F3BCF">
            <w:pPr>
              <w:jc w:val="right"/>
              <w:rPr>
                <w:sz w:val="12"/>
                <w:szCs w:val="12"/>
              </w:rPr>
            </w:pPr>
            <w:r w:rsidRPr="00CA369A">
              <w:rPr>
                <w:sz w:val="12"/>
                <w:szCs w:val="12"/>
              </w:rPr>
              <w:t>13 430,57</w:t>
            </w:r>
          </w:p>
        </w:tc>
        <w:tc>
          <w:tcPr>
            <w:tcW w:w="915" w:type="dxa"/>
            <w:shd w:val="clear" w:color="auto" w:fill="auto"/>
            <w:noWrap/>
            <w:hideMark/>
          </w:tcPr>
          <w:p w14:paraId="51BC5333" w14:textId="77777777" w:rsidR="004F3BCF" w:rsidRPr="00CA369A" w:rsidRDefault="004F3BCF" w:rsidP="004F3BCF">
            <w:pPr>
              <w:jc w:val="right"/>
              <w:rPr>
                <w:sz w:val="12"/>
                <w:szCs w:val="12"/>
              </w:rPr>
            </w:pPr>
            <w:r w:rsidRPr="00CA369A">
              <w:rPr>
                <w:sz w:val="12"/>
                <w:szCs w:val="12"/>
              </w:rPr>
              <w:t>0,00</w:t>
            </w:r>
          </w:p>
        </w:tc>
        <w:tc>
          <w:tcPr>
            <w:tcW w:w="915" w:type="dxa"/>
            <w:shd w:val="clear" w:color="auto" w:fill="auto"/>
            <w:noWrap/>
            <w:hideMark/>
          </w:tcPr>
          <w:p w14:paraId="40D09AE0" w14:textId="77777777" w:rsidR="004F3BCF" w:rsidRPr="00CA369A" w:rsidRDefault="004F3BCF" w:rsidP="004F3BCF">
            <w:pPr>
              <w:jc w:val="right"/>
              <w:rPr>
                <w:sz w:val="12"/>
                <w:szCs w:val="12"/>
              </w:rPr>
            </w:pPr>
            <w:r w:rsidRPr="00CA369A">
              <w:rPr>
                <w:sz w:val="12"/>
                <w:szCs w:val="12"/>
              </w:rPr>
              <w:t>11 915,27</w:t>
            </w:r>
          </w:p>
        </w:tc>
        <w:tc>
          <w:tcPr>
            <w:tcW w:w="2552" w:type="dxa"/>
            <w:shd w:val="clear" w:color="auto" w:fill="auto"/>
            <w:hideMark/>
          </w:tcPr>
          <w:p w14:paraId="1DD26AEE" w14:textId="77777777" w:rsidR="004F3BCF" w:rsidRPr="00CA369A" w:rsidRDefault="004F3BCF" w:rsidP="004F3BCF">
            <w:pPr>
              <w:rPr>
                <w:sz w:val="12"/>
                <w:szCs w:val="12"/>
              </w:rPr>
            </w:pPr>
            <w:r w:rsidRPr="00CA369A">
              <w:rPr>
                <w:sz w:val="12"/>
                <w:szCs w:val="12"/>
              </w:rPr>
              <w:t> </w:t>
            </w:r>
          </w:p>
        </w:tc>
        <w:tc>
          <w:tcPr>
            <w:tcW w:w="993" w:type="dxa"/>
            <w:shd w:val="clear" w:color="auto" w:fill="auto"/>
            <w:noWrap/>
            <w:hideMark/>
          </w:tcPr>
          <w:p w14:paraId="2C5CE0FD" w14:textId="77777777" w:rsidR="004F3BCF" w:rsidRPr="00CA369A" w:rsidRDefault="004F3BCF" w:rsidP="004F3BCF">
            <w:pPr>
              <w:jc w:val="right"/>
              <w:rPr>
                <w:sz w:val="12"/>
                <w:szCs w:val="12"/>
              </w:rPr>
            </w:pPr>
            <w:r w:rsidRPr="00CA369A">
              <w:rPr>
                <w:sz w:val="12"/>
                <w:szCs w:val="12"/>
              </w:rPr>
              <w:t>11 915,27</w:t>
            </w:r>
          </w:p>
        </w:tc>
        <w:tc>
          <w:tcPr>
            <w:tcW w:w="708" w:type="dxa"/>
            <w:shd w:val="clear" w:color="auto" w:fill="auto"/>
            <w:noWrap/>
            <w:hideMark/>
          </w:tcPr>
          <w:p w14:paraId="02300A0E" w14:textId="77777777" w:rsidR="004F3BCF" w:rsidRPr="00CA369A" w:rsidRDefault="004F3BCF" w:rsidP="004F3BCF">
            <w:pPr>
              <w:jc w:val="right"/>
              <w:rPr>
                <w:sz w:val="12"/>
                <w:szCs w:val="12"/>
              </w:rPr>
            </w:pPr>
            <w:r w:rsidRPr="00CA369A">
              <w:rPr>
                <w:sz w:val="12"/>
                <w:szCs w:val="12"/>
              </w:rPr>
              <w:t>0,00%</w:t>
            </w:r>
          </w:p>
        </w:tc>
      </w:tr>
      <w:tr w:rsidR="004F3BCF" w:rsidRPr="00CA369A" w14:paraId="7E5757E0" w14:textId="77777777" w:rsidTr="004F3BCF">
        <w:trPr>
          <w:trHeight w:val="335"/>
        </w:trPr>
        <w:tc>
          <w:tcPr>
            <w:tcW w:w="576" w:type="dxa"/>
            <w:shd w:val="clear" w:color="auto" w:fill="auto"/>
            <w:noWrap/>
            <w:hideMark/>
          </w:tcPr>
          <w:p w14:paraId="43ED7E21" w14:textId="77777777" w:rsidR="004F3BCF" w:rsidRPr="00CA369A" w:rsidRDefault="004F3BCF" w:rsidP="004F3BCF">
            <w:pPr>
              <w:jc w:val="right"/>
              <w:rPr>
                <w:b/>
                <w:bCs/>
                <w:sz w:val="12"/>
                <w:szCs w:val="12"/>
              </w:rPr>
            </w:pPr>
            <w:r w:rsidRPr="00CA369A">
              <w:rPr>
                <w:b/>
                <w:bCs/>
                <w:sz w:val="12"/>
                <w:szCs w:val="12"/>
              </w:rPr>
              <w:t>8.2.</w:t>
            </w:r>
          </w:p>
        </w:tc>
        <w:tc>
          <w:tcPr>
            <w:tcW w:w="1971" w:type="dxa"/>
            <w:shd w:val="clear" w:color="auto" w:fill="auto"/>
            <w:hideMark/>
          </w:tcPr>
          <w:p w14:paraId="090C8FCC" w14:textId="77777777" w:rsidR="004F3BCF" w:rsidRPr="00CA369A" w:rsidRDefault="004F3BCF" w:rsidP="004F3BCF">
            <w:pPr>
              <w:rPr>
                <w:b/>
                <w:bCs/>
                <w:sz w:val="12"/>
                <w:szCs w:val="12"/>
              </w:rPr>
            </w:pPr>
            <w:r w:rsidRPr="00CA369A">
              <w:rPr>
                <w:b/>
                <w:bCs/>
                <w:sz w:val="12"/>
                <w:szCs w:val="12"/>
              </w:rPr>
              <w:t>Итого расходов на оплату услуг территориальных сетевых организаций</w:t>
            </w:r>
          </w:p>
        </w:tc>
        <w:tc>
          <w:tcPr>
            <w:tcW w:w="744" w:type="dxa"/>
            <w:shd w:val="clear" w:color="auto" w:fill="auto"/>
            <w:noWrap/>
            <w:hideMark/>
          </w:tcPr>
          <w:p w14:paraId="41F54B2B" w14:textId="77777777" w:rsidR="004F3BCF" w:rsidRPr="00CA369A" w:rsidRDefault="004F3BCF" w:rsidP="004F3BCF">
            <w:pPr>
              <w:jc w:val="center"/>
              <w:rPr>
                <w:b/>
                <w:bCs/>
                <w:sz w:val="12"/>
                <w:szCs w:val="12"/>
              </w:rPr>
            </w:pPr>
            <w:proofErr w:type="spellStart"/>
            <w:r w:rsidRPr="00CA369A">
              <w:rPr>
                <w:b/>
                <w:bCs/>
                <w:sz w:val="12"/>
                <w:szCs w:val="12"/>
              </w:rPr>
              <w:t>тыс.руб</w:t>
            </w:r>
            <w:proofErr w:type="spellEnd"/>
            <w:r w:rsidRPr="00CA369A">
              <w:rPr>
                <w:b/>
                <w:bCs/>
                <w:sz w:val="12"/>
                <w:szCs w:val="12"/>
              </w:rPr>
              <w:t>.</w:t>
            </w:r>
          </w:p>
        </w:tc>
        <w:tc>
          <w:tcPr>
            <w:tcW w:w="845" w:type="dxa"/>
            <w:shd w:val="clear" w:color="auto" w:fill="auto"/>
            <w:noWrap/>
            <w:hideMark/>
          </w:tcPr>
          <w:p w14:paraId="7A518417" w14:textId="77777777" w:rsidR="004F3BCF" w:rsidRPr="00CA369A" w:rsidRDefault="004F3BCF" w:rsidP="004F3BCF">
            <w:pPr>
              <w:jc w:val="right"/>
              <w:rPr>
                <w:b/>
                <w:bCs/>
                <w:sz w:val="12"/>
                <w:szCs w:val="12"/>
              </w:rPr>
            </w:pPr>
            <w:r w:rsidRPr="00CA369A">
              <w:rPr>
                <w:b/>
                <w:bCs/>
                <w:sz w:val="12"/>
                <w:szCs w:val="12"/>
              </w:rPr>
              <w:t>13 430,57</w:t>
            </w:r>
          </w:p>
        </w:tc>
        <w:tc>
          <w:tcPr>
            <w:tcW w:w="915" w:type="dxa"/>
            <w:shd w:val="clear" w:color="auto" w:fill="auto"/>
            <w:noWrap/>
            <w:hideMark/>
          </w:tcPr>
          <w:p w14:paraId="24454D89" w14:textId="77777777" w:rsidR="004F3BCF" w:rsidRPr="00CA369A" w:rsidRDefault="004F3BCF" w:rsidP="004F3BCF">
            <w:pPr>
              <w:jc w:val="right"/>
              <w:rPr>
                <w:b/>
                <w:bCs/>
                <w:sz w:val="12"/>
                <w:szCs w:val="12"/>
              </w:rPr>
            </w:pPr>
            <w:r w:rsidRPr="00CA369A">
              <w:rPr>
                <w:b/>
                <w:bCs/>
                <w:sz w:val="12"/>
                <w:szCs w:val="12"/>
              </w:rPr>
              <w:t>0,00</w:t>
            </w:r>
          </w:p>
        </w:tc>
        <w:tc>
          <w:tcPr>
            <w:tcW w:w="915" w:type="dxa"/>
            <w:shd w:val="clear" w:color="auto" w:fill="auto"/>
            <w:noWrap/>
            <w:hideMark/>
          </w:tcPr>
          <w:p w14:paraId="11BC38E5" w14:textId="77777777" w:rsidR="004F3BCF" w:rsidRPr="00CA369A" w:rsidRDefault="004F3BCF" w:rsidP="004F3BCF">
            <w:pPr>
              <w:jc w:val="right"/>
              <w:rPr>
                <w:b/>
                <w:bCs/>
                <w:sz w:val="12"/>
                <w:szCs w:val="12"/>
              </w:rPr>
            </w:pPr>
            <w:r w:rsidRPr="00CA369A">
              <w:rPr>
                <w:b/>
                <w:bCs/>
                <w:sz w:val="12"/>
                <w:szCs w:val="12"/>
              </w:rPr>
              <w:t>11 915,27</w:t>
            </w:r>
          </w:p>
        </w:tc>
        <w:tc>
          <w:tcPr>
            <w:tcW w:w="2552" w:type="dxa"/>
            <w:shd w:val="clear" w:color="auto" w:fill="auto"/>
            <w:hideMark/>
          </w:tcPr>
          <w:p w14:paraId="7CDF5E89" w14:textId="77777777" w:rsidR="004F3BCF" w:rsidRPr="00CA369A" w:rsidRDefault="004F3BCF" w:rsidP="004F3BCF">
            <w:pPr>
              <w:rPr>
                <w:b/>
                <w:bCs/>
                <w:sz w:val="12"/>
                <w:szCs w:val="12"/>
              </w:rPr>
            </w:pPr>
            <w:r w:rsidRPr="00CA369A">
              <w:rPr>
                <w:b/>
                <w:bCs/>
                <w:sz w:val="12"/>
                <w:szCs w:val="12"/>
              </w:rPr>
              <w:t> </w:t>
            </w:r>
          </w:p>
        </w:tc>
        <w:tc>
          <w:tcPr>
            <w:tcW w:w="993" w:type="dxa"/>
            <w:shd w:val="clear" w:color="auto" w:fill="auto"/>
            <w:noWrap/>
            <w:hideMark/>
          </w:tcPr>
          <w:p w14:paraId="203ABA90" w14:textId="77777777" w:rsidR="004F3BCF" w:rsidRPr="00CA369A" w:rsidRDefault="004F3BCF" w:rsidP="004F3BCF">
            <w:pPr>
              <w:jc w:val="right"/>
              <w:rPr>
                <w:b/>
                <w:bCs/>
                <w:sz w:val="12"/>
                <w:szCs w:val="12"/>
              </w:rPr>
            </w:pPr>
            <w:r w:rsidRPr="00CA369A">
              <w:rPr>
                <w:b/>
                <w:bCs/>
                <w:sz w:val="12"/>
                <w:szCs w:val="12"/>
              </w:rPr>
              <w:t>11 915,27</w:t>
            </w:r>
          </w:p>
        </w:tc>
        <w:tc>
          <w:tcPr>
            <w:tcW w:w="708" w:type="dxa"/>
            <w:shd w:val="clear" w:color="auto" w:fill="auto"/>
            <w:noWrap/>
            <w:hideMark/>
          </w:tcPr>
          <w:p w14:paraId="0813E57B" w14:textId="77777777" w:rsidR="004F3BCF" w:rsidRPr="00CA369A" w:rsidRDefault="004F3BCF" w:rsidP="004F3BCF">
            <w:pPr>
              <w:jc w:val="right"/>
              <w:rPr>
                <w:b/>
                <w:bCs/>
                <w:sz w:val="12"/>
                <w:szCs w:val="12"/>
              </w:rPr>
            </w:pPr>
            <w:r w:rsidRPr="00CA369A">
              <w:rPr>
                <w:b/>
                <w:bCs/>
                <w:sz w:val="12"/>
                <w:szCs w:val="12"/>
              </w:rPr>
              <w:t>0,00%</w:t>
            </w:r>
          </w:p>
        </w:tc>
      </w:tr>
      <w:tr w:rsidR="004F3BCF" w:rsidRPr="00CA369A" w14:paraId="45E08BEA" w14:textId="77777777" w:rsidTr="004F3BCF">
        <w:trPr>
          <w:trHeight w:val="312"/>
        </w:trPr>
        <w:tc>
          <w:tcPr>
            <w:tcW w:w="576" w:type="dxa"/>
            <w:shd w:val="clear" w:color="auto" w:fill="auto"/>
            <w:noWrap/>
            <w:hideMark/>
          </w:tcPr>
          <w:p w14:paraId="77D3356A" w14:textId="77777777" w:rsidR="004F3BCF" w:rsidRPr="00CA369A" w:rsidRDefault="004F3BCF" w:rsidP="004F3BCF">
            <w:pPr>
              <w:jc w:val="right"/>
              <w:rPr>
                <w:b/>
                <w:bCs/>
                <w:sz w:val="12"/>
                <w:szCs w:val="12"/>
              </w:rPr>
            </w:pPr>
            <w:r w:rsidRPr="00CA369A">
              <w:rPr>
                <w:b/>
                <w:bCs/>
                <w:sz w:val="12"/>
                <w:szCs w:val="12"/>
              </w:rPr>
              <w:t>9.</w:t>
            </w:r>
          </w:p>
        </w:tc>
        <w:tc>
          <w:tcPr>
            <w:tcW w:w="1971" w:type="dxa"/>
            <w:shd w:val="clear" w:color="auto" w:fill="auto"/>
            <w:noWrap/>
            <w:hideMark/>
          </w:tcPr>
          <w:p w14:paraId="7CB52C40" w14:textId="77777777" w:rsidR="004F3BCF" w:rsidRPr="00CA369A" w:rsidRDefault="004F3BCF" w:rsidP="004F3BCF">
            <w:pPr>
              <w:rPr>
                <w:b/>
                <w:bCs/>
                <w:sz w:val="12"/>
                <w:szCs w:val="12"/>
              </w:rPr>
            </w:pPr>
            <w:r w:rsidRPr="00CA369A">
              <w:rPr>
                <w:b/>
                <w:bCs/>
                <w:sz w:val="12"/>
                <w:szCs w:val="12"/>
              </w:rPr>
              <w:t>Итого НВВ</w:t>
            </w:r>
          </w:p>
        </w:tc>
        <w:tc>
          <w:tcPr>
            <w:tcW w:w="744" w:type="dxa"/>
            <w:shd w:val="clear" w:color="auto" w:fill="auto"/>
            <w:noWrap/>
            <w:hideMark/>
          </w:tcPr>
          <w:p w14:paraId="4D6F801F" w14:textId="77777777" w:rsidR="004F3BCF" w:rsidRPr="00CA369A" w:rsidRDefault="004F3BCF" w:rsidP="004F3BCF">
            <w:pPr>
              <w:jc w:val="center"/>
              <w:rPr>
                <w:b/>
                <w:bCs/>
                <w:sz w:val="12"/>
                <w:szCs w:val="12"/>
              </w:rPr>
            </w:pPr>
            <w:proofErr w:type="spellStart"/>
            <w:r w:rsidRPr="00CA369A">
              <w:rPr>
                <w:b/>
                <w:bCs/>
                <w:sz w:val="12"/>
                <w:szCs w:val="12"/>
              </w:rPr>
              <w:t>тыс.руб</w:t>
            </w:r>
            <w:proofErr w:type="spellEnd"/>
            <w:r w:rsidRPr="00CA369A">
              <w:rPr>
                <w:b/>
                <w:bCs/>
                <w:sz w:val="12"/>
                <w:szCs w:val="12"/>
              </w:rPr>
              <w:t>.</w:t>
            </w:r>
          </w:p>
        </w:tc>
        <w:tc>
          <w:tcPr>
            <w:tcW w:w="845" w:type="dxa"/>
            <w:shd w:val="clear" w:color="auto" w:fill="auto"/>
            <w:noWrap/>
            <w:hideMark/>
          </w:tcPr>
          <w:p w14:paraId="4992FC41" w14:textId="77777777" w:rsidR="004F3BCF" w:rsidRPr="00CA369A" w:rsidRDefault="004F3BCF" w:rsidP="004F3BCF">
            <w:pPr>
              <w:jc w:val="right"/>
              <w:rPr>
                <w:b/>
                <w:bCs/>
                <w:sz w:val="12"/>
                <w:szCs w:val="12"/>
              </w:rPr>
            </w:pPr>
            <w:r w:rsidRPr="00CA369A">
              <w:rPr>
                <w:b/>
                <w:bCs/>
                <w:sz w:val="12"/>
                <w:szCs w:val="12"/>
              </w:rPr>
              <w:t>34 483,19</w:t>
            </w:r>
          </w:p>
        </w:tc>
        <w:tc>
          <w:tcPr>
            <w:tcW w:w="915" w:type="dxa"/>
            <w:shd w:val="clear" w:color="auto" w:fill="auto"/>
            <w:noWrap/>
            <w:hideMark/>
          </w:tcPr>
          <w:p w14:paraId="26E41F09" w14:textId="77777777" w:rsidR="004F3BCF" w:rsidRPr="00CA369A" w:rsidRDefault="004F3BCF" w:rsidP="004F3BCF">
            <w:pPr>
              <w:jc w:val="right"/>
              <w:rPr>
                <w:b/>
                <w:bCs/>
                <w:sz w:val="12"/>
                <w:szCs w:val="12"/>
              </w:rPr>
            </w:pPr>
            <w:r w:rsidRPr="00CA369A">
              <w:rPr>
                <w:b/>
                <w:bCs/>
                <w:sz w:val="12"/>
                <w:szCs w:val="12"/>
              </w:rPr>
              <w:t>31 187,08</w:t>
            </w:r>
          </w:p>
        </w:tc>
        <w:tc>
          <w:tcPr>
            <w:tcW w:w="915" w:type="dxa"/>
            <w:shd w:val="clear" w:color="auto" w:fill="auto"/>
            <w:noWrap/>
            <w:hideMark/>
          </w:tcPr>
          <w:p w14:paraId="18875272" w14:textId="77777777" w:rsidR="004F3BCF" w:rsidRPr="00CA369A" w:rsidRDefault="004F3BCF" w:rsidP="004F3BCF">
            <w:pPr>
              <w:jc w:val="right"/>
              <w:rPr>
                <w:b/>
                <w:bCs/>
                <w:sz w:val="12"/>
                <w:szCs w:val="12"/>
              </w:rPr>
            </w:pPr>
            <w:r w:rsidRPr="00CA369A">
              <w:rPr>
                <w:b/>
                <w:bCs/>
                <w:sz w:val="12"/>
                <w:szCs w:val="12"/>
              </w:rPr>
              <w:t>31 771,97</w:t>
            </w:r>
          </w:p>
        </w:tc>
        <w:tc>
          <w:tcPr>
            <w:tcW w:w="2552" w:type="dxa"/>
            <w:shd w:val="clear" w:color="auto" w:fill="auto"/>
            <w:hideMark/>
          </w:tcPr>
          <w:p w14:paraId="1A729F68" w14:textId="77777777" w:rsidR="004F3BCF" w:rsidRPr="00CA369A" w:rsidRDefault="004F3BCF" w:rsidP="004F3BCF">
            <w:pPr>
              <w:rPr>
                <w:b/>
                <w:bCs/>
                <w:sz w:val="12"/>
                <w:szCs w:val="12"/>
              </w:rPr>
            </w:pPr>
            <w:r w:rsidRPr="00CA369A">
              <w:rPr>
                <w:b/>
                <w:bCs/>
                <w:sz w:val="12"/>
                <w:szCs w:val="12"/>
              </w:rPr>
              <w:t> </w:t>
            </w:r>
          </w:p>
        </w:tc>
        <w:tc>
          <w:tcPr>
            <w:tcW w:w="993" w:type="dxa"/>
            <w:shd w:val="clear" w:color="auto" w:fill="auto"/>
            <w:noWrap/>
            <w:hideMark/>
          </w:tcPr>
          <w:p w14:paraId="3A5A10E7" w14:textId="77777777" w:rsidR="004F3BCF" w:rsidRPr="00CA369A" w:rsidRDefault="004F3BCF" w:rsidP="004F3BCF">
            <w:pPr>
              <w:jc w:val="right"/>
              <w:rPr>
                <w:b/>
                <w:bCs/>
                <w:sz w:val="12"/>
                <w:szCs w:val="12"/>
              </w:rPr>
            </w:pPr>
            <w:r w:rsidRPr="00CA369A">
              <w:rPr>
                <w:b/>
                <w:bCs/>
                <w:sz w:val="12"/>
                <w:szCs w:val="12"/>
              </w:rPr>
              <w:t>584,89</w:t>
            </w:r>
          </w:p>
        </w:tc>
        <w:tc>
          <w:tcPr>
            <w:tcW w:w="708" w:type="dxa"/>
            <w:shd w:val="clear" w:color="auto" w:fill="auto"/>
            <w:noWrap/>
            <w:hideMark/>
          </w:tcPr>
          <w:p w14:paraId="2C4749A2" w14:textId="77777777" w:rsidR="004F3BCF" w:rsidRPr="00CA369A" w:rsidRDefault="004F3BCF" w:rsidP="004F3BCF">
            <w:pPr>
              <w:jc w:val="right"/>
              <w:rPr>
                <w:b/>
                <w:bCs/>
                <w:sz w:val="12"/>
                <w:szCs w:val="12"/>
              </w:rPr>
            </w:pPr>
            <w:r w:rsidRPr="00CA369A">
              <w:rPr>
                <w:b/>
                <w:bCs/>
                <w:sz w:val="12"/>
                <w:szCs w:val="12"/>
              </w:rPr>
              <w:t>-7,86%</w:t>
            </w:r>
          </w:p>
        </w:tc>
      </w:tr>
      <w:tr w:rsidR="004F3BCF" w:rsidRPr="00CA369A" w14:paraId="7E26A951" w14:textId="77777777" w:rsidTr="004F3BCF">
        <w:trPr>
          <w:trHeight w:val="312"/>
        </w:trPr>
        <w:tc>
          <w:tcPr>
            <w:tcW w:w="576" w:type="dxa"/>
            <w:shd w:val="clear" w:color="auto" w:fill="auto"/>
            <w:noWrap/>
            <w:hideMark/>
          </w:tcPr>
          <w:p w14:paraId="52647576" w14:textId="77777777" w:rsidR="004F3BCF" w:rsidRPr="00CA369A" w:rsidRDefault="004F3BCF" w:rsidP="004F3BCF">
            <w:pPr>
              <w:jc w:val="right"/>
              <w:rPr>
                <w:b/>
                <w:bCs/>
                <w:sz w:val="12"/>
                <w:szCs w:val="12"/>
              </w:rPr>
            </w:pPr>
            <w:r w:rsidRPr="00CA369A">
              <w:rPr>
                <w:b/>
                <w:bCs/>
                <w:sz w:val="12"/>
                <w:szCs w:val="12"/>
              </w:rPr>
              <w:t>10.</w:t>
            </w:r>
          </w:p>
        </w:tc>
        <w:tc>
          <w:tcPr>
            <w:tcW w:w="1971" w:type="dxa"/>
            <w:shd w:val="clear" w:color="auto" w:fill="auto"/>
            <w:noWrap/>
            <w:hideMark/>
          </w:tcPr>
          <w:p w14:paraId="72FB0775" w14:textId="77777777" w:rsidR="004F3BCF" w:rsidRPr="00CA369A" w:rsidRDefault="004F3BCF" w:rsidP="004F3BCF">
            <w:pPr>
              <w:rPr>
                <w:b/>
                <w:bCs/>
                <w:sz w:val="12"/>
                <w:szCs w:val="12"/>
              </w:rPr>
            </w:pPr>
            <w:r w:rsidRPr="00CA369A">
              <w:rPr>
                <w:b/>
                <w:bCs/>
                <w:sz w:val="12"/>
                <w:szCs w:val="12"/>
              </w:rPr>
              <w:t>Итого НВВ без платы ФСК</w:t>
            </w:r>
          </w:p>
        </w:tc>
        <w:tc>
          <w:tcPr>
            <w:tcW w:w="744" w:type="dxa"/>
            <w:shd w:val="clear" w:color="auto" w:fill="auto"/>
            <w:noWrap/>
            <w:hideMark/>
          </w:tcPr>
          <w:p w14:paraId="2359FA4F" w14:textId="77777777" w:rsidR="004F3BCF" w:rsidRPr="00CA369A" w:rsidRDefault="004F3BCF" w:rsidP="004F3BCF">
            <w:pPr>
              <w:jc w:val="center"/>
              <w:rPr>
                <w:b/>
                <w:bCs/>
                <w:sz w:val="12"/>
                <w:szCs w:val="12"/>
              </w:rPr>
            </w:pPr>
            <w:proofErr w:type="spellStart"/>
            <w:r w:rsidRPr="00CA369A">
              <w:rPr>
                <w:b/>
                <w:bCs/>
                <w:sz w:val="12"/>
                <w:szCs w:val="12"/>
              </w:rPr>
              <w:t>тыс.руб</w:t>
            </w:r>
            <w:proofErr w:type="spellEnd"/>
            <w:r w:rsidRPr="00CA369A">
              <w:rPr>
                <w:b/>
                <w:bCs/>
                <w:sz w:val="12"/>
                <w:szCs w:val="12"/>
              </w:rPr>
              <w:t>.</w:t>
            </w:r>
          </w:p>
        </w:tc>
        <w:tc>
          <w:tcPr>
            <w:tcW w:w="845" w:type="dxa"/>
            <w:shd w:val="clear" w:color="auto" w:fill="auto"/>
            <w:noWrap/>
            <w:hideMark/>
          </w:tcPr>
          <w:p w14:paraId="4DE46444" w14:textId="77777777" w:rsidR="004F3BCF" w:rsidRPr="00CA369A" w:rsidRDefault="004F3BCF" w:rsidP="004F3BCF">
            <w:pPr>
              <w:jc w:val="right"/>
              <w:rPr>
                <w:b/>
                <w:bCs/>
                <w:sz w:val="12"/>
                <w:szCs w:val="12"/>
              </w:rPr>
            </w:pPr>
            <w:r w:rsidRPr="00CA369A">
              <w:rPr>
                <w:b/>
                <w:bCs/>
                <w:sz w:val="12"/>
                <w:szCs w:val="12"/>
              </w:rPr>
              <w:t>34 483,19</w:t>
            </w:r>
          </w:p>
        </w:tc>
        <w:tc>
          <w:tcPr>
            <w:tcW w:w="915" w:type="dxa"/>
            <w:shd w:val="clear" w:color="auto" w:fill="auto"/>
            <w:noWrap/>
            <w:hideMark/>
          </w:tcPr>
          <w:p w14:paraId="4DE76E0D" w14:textId="77777777" w:rsidR="004F3BCF" w:rsidRPr="00CA369A" w:rsidRDefault="004F3BCF" w:rsidP="004F3BCF">
            <w:pPr>
              <w:jc w:val="right"/>
              <w:rPr>
                <w:b/>
                <w:bCs/>
                <w:sz w:val="12"/>
                <w:szCs w:val="12"/>
              </w:rPr>
            </w:pPr>
            <w:r w:rsidRPr="00CA369A">
              <w:rPr>
                <w:b/>
                <w:bCs/>
                <w:sz w:val="12"/>
                <w:szCs w:val="12"/>
              </w:rPr>
              <w:t>31 187,08</w:t>
            </w:r>
          </w:p>
        </w:tc>
        <w:tc>
          <w:tcPr>
            <w:tcW w:w="915" w:type="dxa"/>
            <w:shd w:val="clear" w:color="auto" w:fill="auto"/>
            <w:noWrap/>
            <w:hideMark/>
          </w:tcPr>
          <w:p w14:paraId="4275D166" w14:textId="77777777" w:rsidR="004F3BCF" w:rsidRPr="00CA369A" w:rsidRDefault="004F3BCF" w:rsidP="004F3BCF">
            <w:pPr>
              <w:jc w:val="right"/>
              <w:rPr>
                <w:b/>
                <w:bCs/>
                <w:sz w:val="12"/>
                <w:szCs w:val="12"/>
              </w:rPr>
            </w:pPr>
            <w:r w:rsidRPr="00CA369A">
              <w:rPr>
                <w:b/>
                <w:bCs/>
                <w:sz w:val="12"/>
                <w:szCs w:val="12"/>
              </w:rPr>
              <w:t>31 771,97</w:t>
            </w:r>
          </w:p>
        </w:tc>
        <w:tc>
          <w:tcPr>
            <w:tcW w:w="2552" w:type="dxa"/>
            <w:shd w:val="clear" w:color="auto" w:fill="auto"/>
            <w:hideMark/>
          </w:tcPr>
          <w:p w14:paraId="3CEF0661" w14:textId="77777777" w:rsidR="004F3BCF" w:rsidRPr="00CA369A" w:rsidRDefault="004F3BCF" w:rsidP="004F3BCF">
            <w:pPr>
              <w:rPr>
                <w:b/>
                <w:bCs/>
                <w:sz w:val="12"/>
                <w:szCs w:val="12"/>
              </w:rPr>
            </w:pPr>
            <w:r w:rsidRPr="00CA369A">
              <w:rPr>
                <w:b/>
                <w:bCs/>
                <w:sz w:val="12"/>
                <w:szCs w:val="12"/>
              </w:rPr>
              <w:t> </w:t>
            </w:r>
          </w:p>
        </w:tc>
        <w:tc>
          <w:tcPr>
            <w:tcW w:w="993" w:type="dxa"/>
            <w:shd w:val="clear" w:color="auto" w:fill="auto"/>
            <w:noWrap/>
            <w:hideMark/>
          </w:tcPr>
          <w:p w14:paraId="38D4864A" w14:textId="77777777" w:rsidR="004F3BCF" w:rsidRPr="00CA369A" w:rsidRDefault="004F3BCF" w:rsidP="004F3BCF">
            <w:pPr>
              <w:jc w:val="right"/>
              <w:rPr>
                <w:b/>
                <w:bCs/>
                <w:sz w:val="12"/>
                <w:szCs w:val="12"/>
              </w:rPr>
            </w:pPr>
            <w:r w:rsidRPr="00CA369A">
              <w:rPr>
                <w:b/>
                <w:bCs/>
                <w:sz w:val="12"/>
                <w:szCs w:val="12"/>
              </w:rPr>
              <w:t>584,89</w:t>
            </w:r>
          </w:p>
        </w:tc>
        <w:tc>
          <w:tcPr>
            <w:tcW w:w="708" w:type="dxa"/>
            <w:shd w:val="clear" w:color="auto" w:fill="auto"/>
            <w:noWrap/>
            <w:hideMark/>
          </w:tcPr>
          <w:p w14:paraId="4C30908F" w14:textId="77777777" w:rsidR="004F3BCF" w:rsidRPr="00CA369A" w:rsidRDefault="004F3BCF" w:rsidP="004F3BCF">
            <w:pPr>
              <w:jc w:val="right"/>
              <w:rPr>
                <w:b/>
                <w:bCs/>
                <w:sz w:val="12"/>
                <w:szCs w:val="12"/>
              </w:rPr>
            </w:pPr>
            <w:r w:rsidRPr="00CA369A">
              <w:rPr>
                <w:b/>
                <w:bCs/>
                <w:sz w:val="12"/>
                <w:szCs w:val="12"/>
              </w:rPr>
              <w:t>-7,86%</w:t>
            </w:r>
          </w:p>
        </w:tc>
      </w:tr>
    </w:tbl>
    <w:p w14:paraId="34F838F2" w14:textId="77777777" w:rsidR="004F3BCF" w:rsidRDefault="004F3BCF" w:rsidP="004F3BCF">
      <w:pPr>
        <w:tabs>
          <w:tab w:val="left" w:pos="3686"/>
          <w:tab w:val="left" w:pos="9498"/>
        </w:tabs>
        <w:ind w:right="140"/>
      </w:pPr>
    </w:p>
    <w:p w14:paraId="5DCC3925" w14:textId="77777777" w:rsidR="004A6C4D" w:rsidRDefault="004A6C4D" w:rsidP="00C07968">
      <w:pPr>
        <w:ind w:left="7080" w:firstLine="1425"/>
        <w:jc w:val="center"/>
        <w:rPr>
          <w:sz w:val="28"/>
          <w:szCs w:val="28"/>
        </w:rPr>
      </w:pPr>
    </w:p>
    <w:p w14:paraId="08A647AB" w14:textId="77777777" w:rsidR="004A6C4D" w:rsidRDefault="004A6C4D" w:rsidP="00C07968">
      <w:pPr>
        <w:ind w:left="7080" w:firstLine="1425"/>
        <w:jc w:val="center"/>
        <w:rPr>
          <w:sz w:val="28"/>
          <w:szCs w:val="28"/>
        </w:rPr>
      </w:pPr>
    </w:p>
    <w:p w14:paraId="2D0D3442" w14:textId="77777777" w:rsidR="004A6C4D" w:rsidRDefault="004A6C4D" w:rsidP="00C07968">
      <w:pPr>
        <w:ind w:left="7080" w:firstLine="1425"/>
        <w:jc w:val="center"/>
        <w:rPr>
          <w:sz w:val="28"/>
          <w:szCs w:val="28"/>
        </w:rPr>
      </w:pPr>
    </w:p>
    <w:p w14:paraId="3A19C4CF" w14:textId="77777777" w:rsidR="004A6C4D" w:rsidRDefault="004A6C4D" w:rsidP="00C07968">
      <w:pPr>
        <w:ind w:left="7080" w:firstLine="1425"/>
        <w:jc w:val="center"/>
        <w:rPr>
          <w:sz w:val="28"/>
          <w:szCs w:val="28"/>
        </w:rPr>
      </w:pPr>
    </w:p>
    <w:p w14:paraId="5D6EB3A6" w14:textId="77777777" w:rsidR="004A6C4D" w:rsidRDefault="004A6C4D" w:rsidP="00C07968">
      <w:pPr>
        <w:ind w:left="7080" w:firstLine="1425"/>
        <w:jc w:val="center"/>
        <w:rPr>
          <w:sz w:val="28"/>
          <w:szCs w:val="28"/>
        </w:rPr>
      </w:pPr>
    </w:p>
    <w:p w14:paraId="3526B219" w14:textId="77777777" w:rsidR="004A6C4D" w:rsidRDefault="004A6C4D" w:rsidP="00C07968">
      <w:pPr>
        <w:ind w:left="7080" w:firstLine="1425"/>
        <w:jc w:val="center"/>
        <w:rPr>
          <w:sz w:val="28"/>
          <w:szCs w:val="28"/>
        </w:rPr>
      </w:pPr>
    </w:p>
    <w:p w14:paraId="7DB655E4" w14:textId="77777777" w:rsidR="004A6C4D" w:rsidRDefault="004A6C4D" w:rsidP="00C07968">
      <w:pPr>
        <w:ind w:left="7080" w:firstLine="1425"/>
        <w:jc w:val="center"/>
        <w:rPr>
          <w:sz w:val="28"/>
          <w:szCs w:val="28"/>
        </w:rPr>
      </w:pPr>
    </w:p>
    <w:p w14:paraId="37262489" w14:textId="77777777" w:rsidR="004A6C4D" w:rsidRDefault="004A6C4D" w:rsidP="00C07968">
      <w:pPr>
        <w:ind w:left="7080" w:firstLine="1425"/>
        <w:jc w:val="center"/>
        <w:rPr>
          <w:sz w:val="28"/>
          <w:szCs w:val="28"/>
        </w:rPr>
      </w:pPr>
    </w:p>
    <w:p w14:paraId="38B2BB91" w14:textId="77777777" w:rsidR="004A6C4D" w:rsidRDefault="004A6C4D" w:rsidP="00C07968">
      <w:pPr>
        <w:ind w:left="7080" w:firstLine="1425"/>
        <w:jc w:val="center"/>
        <w:rPr>
          <w:sz w:val="28"/>
          <w:szCs w:val="28"/>
        </w:rPr>
      </w:pPr>
    </w:p>
    <w:p w14:paraId="1293F897" w14:textId="77777777" w:rsidR="004A6C4D" w:rsidRDefault="004A6C4D" w:rsidP="00C07968">
      <w:pPr>
        <w:ind w:left="7080" w:firstLine="1425"/>
        <w:jc w:val="center"/>
        <w:rPr>
          <w:sz w:val="28"/>
          <w:szCs w:val="28"/>
        </w:rPr>
      </w:pPr>
    </w:p>
    <w:p w14:paraId="12B81E87" w14:textId="77777777" w:rsidR="004A6C4D" w:rsidRDefault="004A6C4D" w:rsidP="00C07968">
      <w:pPr>
        <w:ind w:left="7080" w:firstLine="1425"/>
        <w:jc w:val="center"/>
        <w:rPr>
          <w:sz w:val="28"/>
          <w:szCs w:val="28"/>
        </w:rPr>
      </w:pPr>
    </w:p>
    <w:p w14:paraId="5C1DE41E" w14:textId="77777777" w:rsidR="004A6C4D" w:rsidRDefault="004A6C4D" w:rsidP="00C07968">
      <w:pPr>
        <w:ind w:left="7080" w:firstLine="1425"/>
        <w:jc w:val="center"/>
        <w:rPr>
          <w:sz w:val="28"/>
          <w:szCs w:val="28"/>
        </w:rPr>
      </w:pPr>
    </w:p>
    <w:p w14:paraId="04DEFA00" w14:textId="77777777" w:rsidR="004A6C4D" w:rsidRDefault="004A6C4D" w:rsidP="00C07968">
      <w:pPr>
        <w:ind w:left="7080" w:firstLine="1425"/>
        <w:jc w:val="center"/>
        <w:rPr>
          <w:sz w:val="28"/>
          <w:szCs w:val="28"/>
        </w:rPr>
      </w:pPr>
    </w:p>
    <w:p w14:paraId="475D3438" w14:textId="77777777" w:rsidR="004A6C4D" w:rsidRDefault="004A6C4D" w:rsidP="00C07968">
      <w:pPr>
        <w:ind w:left="7080" w:firstLine="1425"/>
        <w:jc w:val="center"/>
        <w:rPr>
          <w:sz w:val="28"/>
          <w:szCs w:val="28"/>
        </w:rPr>
      </w:pPr>
    </w:p>
    <w:p w14:paraId="3F76D561" w14:textId="77777777" w:rsidR="004A6C4D" w:rsidRDefault="004A6C4D" w:rsidP="00C07968">
      <w:pPr>
        <w:ind w:left="7080" w:firstLine="1425"/>
        <w:jc w:val="center"/>
        <w:rPr>
          <w:sz w:val="28"/>
          <w:szCs w:val="28"/>
        </w:rPr>
      </w:pPr>
    </w:p>
    <w:p w14:paraId="00D572D6" w14:textId="77777777" w:rsidR="004A6C4D" w:rsidRDefault="004A6C4D" w:rsidP="00C07968">
      <w:pPr>
        <w:ind w:left="7080" w:firstLine="1425"/>
        <w:jc w:val="center"/>
        <w:rPr>
          <w:sz w:val="28"/>
          <w:szCs w:val="28"/>
        </w:rPr>
      </w:pPr>
    </w:p>
    <w:p w14:paraId="6A0C8C61" w14:textId="77777777" w:rsidR="004A6C4D" w:rsidRDefault="004A6C4D" w:rsidP="00C07968">
      <w:pPr>
        <w:ind w:left="7080" w:firstLine="1425"/>
        <w:jc w:val="center"/>
        <w:rPr>
          <w:sz w:val="28"/>
          <w:szCs w:val="28"/>
        </w:rPr>
      </w:pPr>
    </w:p>
    <w:p w14:paraId="0061FE9D" w14:textId="77777777" w:rsidR="004A6C4D" w:rsidRDefault="004A6C4D" w:rsidP="00C07968">
      <w:pPr>
        <w:ind w:left="7080" w:firstLine="1425"/>
        <w:jc w:val="center"/>
        <w:rPr>
          <w:sz w:val="28"/>
          <w:szCs w:val="28"/>
        </w:rPr>
      </w:pPr>
    </w:p>
    <w:p w14:paraId="7D340C17" w14:textId="77777777" w:rsidR="004A6C4D" w:rsidRDefault="004A6C4D" w:rsidP="00C07968">
      <w:pPr>
        <w:ind w:left="7080" w:firstLine="1425"/>
        <w:jc w:val="center"/>
        <w:rPr>
          <w:sz w:val="28"/>
          <w:szCs w:val="28"/>
        </w:rPr>
      </w:pPr>
    </w:p>
    <w:p w14:paraId="0FAFD67A" w14:textId="77777777" w:rsidR="004A6C4D" w:rsidRDefault="004A6C4D" w:rsidP="00C07968">
      <w:pPr>
        <w:ind w:left="7080" w:firstLine="1425"/>
        <w:jc w:val="center"/>
        <w:rPr>
          <w:sz w:val="28"/>
          <w:szCs w:val="28"/>
        </w:rPr>
      </w:pPr>
    </w:p>
    <w:p w14:paraId="59AA8511" w14:textId="77777777" w:rsidR="004A6C4D" w:rsidRDefault="004A6C4D" w:rsidP="00C07968">
      <w:pPr>
        <w:ind w:left="7080" w:firstLine="1425"/>
        <w:jc w:val="center"/>
        <w:rPr>
          <w:sz w:val="28"/>
          <w:szCs w:val="28"/>
        </w:rPr>
      </w:pPr>
    </w:p>
    <w:p w14:paraId="3FF97952" w14:textId="77777777" w:rsidR="004A6C4D" w:rsidRDefault="004A6C4D" w:rsidP="00C07968">
      <w:pPr>
        <w:ind w:left="7080" w:firstLine="1425"/>
        <w:jc w:val="center"/>
        <w:rPr>
          <w:sz w:val="28"/>
          <w:szCs w:val="28"/>
        </w:rPr>
      </w:pPr>
    </w:p>
    <w:p w14:paraId="60B8D29F" w14:textId="77777777" w:rsidR="004A6C4D" w:rsidRDefault="004A6C4D" w:rsidP="00C07968">
      <w:pPr>
        <w:ind w:left="7080" w:firstLine="1425"/>
        <w:jc w:val="center"/>
        <w:rPr>
          <w:sz w:val="28"/>
          <w:szCs w:val="28"/>
        </w:rPr>
      </w:pPr>
    </w:p>
    <w:p w14:paraId="7DCF83A5" w14:textId="77777777" w:rsidR="004A6C4D" w:rsidRDefault="004A6C4D" w:rsidP="00C07968">
      <w:pPr>
        <w:ind w:left="7080" w:firstLine="1425"/>
        <w:jc w:val="center"/>
        <w:rPr>
          <w:sz w:val="28"/>
          <w:szCs w:val="28"/>
        </w:rPr>
      </w:pPr>
    </w:p>
    <w:p w14:paraId="499A8F1A" w14:textId="77777777" w:rsidR="004A6C4D" w:rsidRDefault="004A6C4D" w:rsidP="00C07968">
      <w:pPr>
        <w:ind w:left="7080" w:firstLine="1425"/>
        <w:jc w:val="center"/>
        <w:rPr>
          <w:sz w:val="28"/>
          <w:szCs w:val="28"/>
        </w:rPr>
      </w:pPr>
    </w:p>
    <w:p w14:paraId="04E73B83" w14:textId="77777777" w:rsidR="004A6C4D" w:rsidRDefault="004A6C4D" w:rsidP="00C07968">
      <w:pPr>
        <w:ind w:left="7080" w:firstLine="1425"/>
        <w:jc w:val="center"/>
        <w:rPr>
          <w:sz w:val="28"/>
          <w:szCs w:val="28"/>
        </w:rPr>
      </w:pPr>
    </w:p>
    <w:p w14:paraId="5849292E" w14:textId="77777777" w:rsidR="004A6C4D" w:rsidRDefault="004A6C4D" w:rsidP="00C07968">
      <w:pPr>
        <w:ind w:left="7080" w:firstLine="1425"/>
        <w:jc w:val="center"/>
        <w:rPr>
          <w:sz w:val="28"/>
          <w:szCs w:val="28"/>
        </w:rPr>
      </w:pPr>
    </w:p>
    <w:p w14:paraId="4FC45584" w14:textId="77777777" w:rsidR="004A6C4D" w:rsidRDefault="004A6C4D" w:rsidP="00C07968">
      <w:pPr>
        <w:ind w:left="7080" w:firstLine="1425"/>
        <w:jc w:val="center"/>
        <w:rPr>
          <w:sz w:val="28"/>
          <w:szCs w:val="28"/>
        </w:rPr>
      </w:pPr>
    </w:p>
    <w:p w14:paraId="4F997779" w14:textId="77777777" w:rsidR="004A6C4D" w:rsidRDefault="004A6C4D" w:rsidP="00C07968">
      <w:pPr>
        <w:ind w:left="7080" w:firstLine="1425"/>
        <w:jc w:val="center"/>
        <w:rPr>
          <w:sz w:val="28"/>
          <w:szCs w:val="28"/>
        </w:rPr>
      </w:pPr>
    </w:p>
    <w:p w14:paraId="26A5C3A6" w14:textId="77777777" w:rsidR="004A6C4D" w:rsidRDefault="004A6C4D" w:rsidP="00C07968">
      <w:pPr>
        <w:ind w:left="7080" w:firstLine="1425"/>
        <w:jc w:val="center"/>
        <w:rPr>
          <w:sz w:val="28"/>
          <w:szCs w:val="28"/>
        </w:rPr>
      </w:pPr>
    </w:p>
    <w:p w14:paraId="432DA04B" w14:textId="1B8158E3" w:rsidR="009E0D03" w:rsidRPr="00D00103" w:rsidRDefault="009E0D03" w:rsidP="009E0D03">
      <w:pPr>
        <w:tabs>
          <w:tab w:val="left" w:pos="3686"/>
          <w:tab w:val="left" w:pos="9498"/>
        </w:tabs>
        <w:ind w:left="5670" w:right="140"/>
      </w:pPr>
      <w:r w:rsidRPr="00D00103">
        <w:lastRenderedPageBreak/>
        <w:t xml:space="preserve">Приложение </w:t>
      </w:r>
      <w:r>
        <w:t xml:space="preserve">№ 10 </w:t>
      </w:r>
      <w:r w:rsidRPr="00D00103">
        <w:t xml:space="preserve">к протоколу № </w:t>
      </w:r>
      <w:r>
        <w:t>90</w:t>
      </w:r>
    </w:p>
    <w:p w14:paraId="486B477F" w14:textId="77777777" w:rsidR="009E0D03" w:rsidRPr="00D00103" w:rsidRDefault="009E0D03" w:rsidP="009E0D03">
      <w:pPr>
        <w:tabs>
          <w:tab w:val="left" w:pos="3686"/>
          <w:tab w:val="left" w:pos="9498"/>
        </w:tabs>
        <w:ind w:left="5670" w:right="140"/>
      </w:pPr>
      <w:r w:rsidRPr="00D00103">
        <w:t>заседания правления Региональной</w:t>
      </w:r>
    </w:p>
    <w:p w14:paraId="56A29C57" w14:textId="77777777" w:rsidR="009E0D03" w:rsidRDefault="009E0D03" w:rsidP="009E0D03">
      <w:pPr>
        <w:tabs>
          <w:tab w:val="left" w:pos="3686"/>
          <w:tab w:val="left" w:pos="9498"/>
        </w:tabs>
        <w:ind w:left="5670" w:right="140"/>
      </w:pPr>
      <w:r w:rsidRPr="00D00103">
        <w:t>энергетической комиссии</w:t>
      </w:r>
    </w:p>
    <w:p w14:paraId="3754A134" w14:textId="17E4D259" w:rsidR="009E0D03" w:rsidRDefault="009E0D03" w:rsidP="009E0D03">
      <w:pPr>
        <w:tabs>
          <w:tab w:val="left" w:pos="3686"/>
          <w:tab w:val="left" w:pos="9498"/>
        </w:tabs>
        <w:ind w:left="5670" w:right="140"/>
      </w:pPr>
      <w:r w:rsidRPr="00D00103">
        <w:t xml:space="preserve">Кузбасса от </w:t>
      </w:r>
      <w:r>
        <w:t>30.11</w:t>
      </w:r>
      <w:r w:rsidRPr="00D00103">
        <w:t>.2022</w:t>
      </w:r>
    </w:p>
    <w:p w14:paraId="40665395" w14:textId="0EF2BD20" w:rsidR="00F11D70" w:rsidRDefault="00F11D70" w:rsidP="009E0D03">
      <w:pPr>
        <w:tabs>
          <w:tab w:val="left" w:pos="3686"/>
          <w:tab w:val="left" w:pos="9498"/>
        </w:tabs>
        <w:ind w:left="5670" w:right="140"/>
      </w:pPr>
    </w:p>
    <w:p w14:paraId="114E2F4C" w14:textId="7F7932B3" w:rsidR="00DB56EA" w:rsidRDefault="00DB56EA" w:rsidP="009E0D03">
      <w:pPr>
        <w:tabs>
          <w:tab w:val="left" w:pos="3686"/>
          <w:tab w:val="left" w:pos="9498"/>
        </w:tabs>
        <w:ind w:left="5670" w:right="140"/>
      </w:pPr>
    </w:p>
    <w:p w14:paraId="7A225EFD" w14:textId="77777777" w:rsidR="00F11D70" w:rsidRDefault="00F11D70" w:rsidP="00F11D70">
      <w:pPr>
        <w:jc w:val="center"/>
        <w:rPr>
          <w:sz w:val="28"/>
          <w:szCs w:val="28"/>
        </w:rPr>
      </w:pPr>
      <w:r w:rsidRPr="006314A0">
        <w:rPr>
          <w:sz w:val="28"/>
          <w:szCs w:val="28"/>
        </w:rPr>
        <w:t xml:space="preserve">Расчёт необходимой валовой выручки ООО </w:t>
      </w:r>
      <w:r>
        <w:rPr>
          <w:sz w:val="28"/>
          <w:szCs w:val="28"/>
        </w:rPr>
        <w:t>«</w:t>
      </w:r>
      <w:r w:rsidRPr="006314A0">
        <w:rPr>
          <w:sz w:val="28"/>
          <w:szCs w:val="28"/>
        </w:rPr>
        <w:t>ОК РУСАЛ Энергосеть</w:t>
      </w:r>
      <w:r>
        <w:rPr>
          <w:sz w:val="28"/>
          <w:szCs w:val="28"/>
        </w:rPr>
        <w:t xml:space="preserve">» </w:t>
      </w:r>
      <w:r w:rsidRPr="006314A0">
        <w:rPr>
          <w:sz w:val="28"/>
          <w:szCs w:val="28"/>
        </w:rPr>
        <w:t>методом долгосрочной индексации на 2023 год (на 5 лет - 2020-2024)</w:t>
      </w:r>
    </w:p>
    <w:tbl>
      <w:tblPr>
        <w:tblW w:w="10218" w:type="dxa"/>
        <w:tblLook w:val="04A0" w:firstRow="1" w:lastRow="0" w:firstColumn="1" w:lastColumn="0" w:noHBand="0" w:noVBand="1"/>
      </w:tblPr>
      <w:tblGrid>
        <w:gridCol w:w="704"/>
        <w:gridCol w:w="1843"/>
        <w:gridCol w:w="744"/>
        <w:gridCol w:w="845"/>
        <w:gridCol w:w="915"/>
        <w:gridCol w:w="915"/>
        <w:gridCol w:w="2393"/>
        <w:gridCol w:w="993"/>
        <w:gridCol w:w="851"/>
        <w:gridCol w:w="15"/>
      </w:tblGrid>
      <w:tr w:rsidR="00F11D70" w:rsidRPr="002E41F8" w14:paraId="5532025E" w14:textId="77777777" w:rsidTr="00F11D70">
        <w:trPr>
          <w:trHeight w:val="312"/>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3A31A88" w14:textId="77777777" w:rsidR="00F11D70" w:rsidRPr="002E41F8" w:rsidRDefault="00F11D70" w:rsidP="00F11D70">
            <w:pPr>
              <w:ind w:left="180" w:right="-169" w:hanging="180"/>
              <w:jc w:val="center"/>
              <w:rPr>
                <w:sz w:val="12"/>
                <w:szCs w:val="12"/>
              </w:rPr>
            </w:pPr>
            <w:r>
              <w:rPr>
                <w:sz w:val="28"/>
                <w:szCs w:val="28"/>
              </w:rPr>
              <w:tab/>
            </w:r>
            <w:r w:rsidRPr="002E41F8">
              <w:rPr>
                <w:sz w:val="12"/>
                <w:szCs w:val="12"/>
              </w:rPr>
              <w:t>№п/п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3D8861" w14:textId="77777777" w:rsidR="00F11D70" w:rsidRPr="002E41F8" w:rsidRDefault="00F11D70" w:rsidP="00C8124C">
            <w:pPr>
              <w:jc w:val="center"/>
              <w:rPr>
                <w:sz w:val="12"/>
                <w:szCs w:val="12"/>
              </w:rPr>
            </w:pPr>
            <w:r w:rsidRPr="002E41F8">
              <w:rPr>
                <w:sz w:val="12"/>
                <w:szCs w:val="12"/>
              </w:rPr>
              <w:t>Показатель</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AA5DB31" w14:textId="77777777" w:rsidR="00F11D70" w:rsidRPr="002E41F8" w:rsidRDefault="00F11D70" w:rsidP="00C8124C">
            <w:pPr>
              <w:jc w:val="center"/>
              <w:rPr>
                <w:sz w:val="12"/>
                <w:szCs w:val="12"/>
              </w:rPr>
            </w:pPr>
            <w:r w:rsidRPr="002E41F8">
              <w:rPr>
                <w:sz w:val="12"/>
                <w:szCs w:val="12"/>
              </w:rPr>
              <w:t>Ед. изм.</w:t>
            </w:r>
          </w:p>
        </w:tc>
        <w:tc>
          <w:tcPr>
            <w:tcW w:w="845" w:type="dxa"/>
            <w:tcBorders>
              <w:top w:val="single" w:sz="4" w:space="0" w:color="auto"/>
              <w:left w:val="nil"/>
              <w:bottom w:val="single" w:sz="4" w:space="0" w:color="auto"/>
              <w:right w:val="single" w:sz="4" w:space="0" w:color="auto"/>
            </w:tcBorders>
            <w:shd w:val="clear" w:color="auto" w:fill="auto"/>
            <w:noWrap/>
            <w:hideMark/>
          </w:tcPr>
          <w:p w14:paraId="67D69448" w14:textId="77777777" w:rsidR="00F11D70" w:rsidRPr="002E41F8" w:rsidRDefault="00F11D70" w:rsidP="00C8124C">
            <w:pPr>
              <w:jc w:val="center"/>
              <w:rPr>
                <w:sz w:val="12"/>
                <w:szCs w:val="12"/>
              </w:rPr>
            </w:pPr>
            <w:r w:rsidRPr="002E41F8">
              <w:rPr>
                <w:sz w:val="12"/>
                <w:szCs w:val="12"/>
              </w:rPr>
              <w:t>2022 год</w:t>
            </w:r>
          </w:p>
        </w:tc>
        <w:tc>
          <w:tcPr>
            <w:tcW w:w="6082" w:type="dxa"/>
            <w:gridSpan w:val="6"/>
            <w:tcBorders>
              <w:top w:val="single" w:sz="4" w:space="0" w:color="auto"/>
              <w:left w:val="nil"/>
              <w:bottom w:val="single" w:sz="4" w:space="0" w:color="auto"/>
              <w:right w:val="single" w:sz="4" w:space="0" w:color="auto"/>
            </w:tcBorders>
            <w:shd w:val="clear" w:color="auto" w:fill="auto"/>
            <w:noWrap/>
            <w:hideMark/>
          </w:tcPr>
          <w:p w14:paraId="2E0371D0" w14:textId="77777777" w:rsidR="00F11D70" w:rsidRPr="002E41F8" w:rsidRDefault="00F11D70" w:rsidP="00C8124C">
            <w:pPr>
              <w:jc w:val="center"/>
              <w:rPr>
                <w:sz w:val="12"/>
                <w:szCs w:val="12"/>
              </w:rPr>
            </w:pPr>
            <w:r w:rsidRPr="002E41F8">
              <w:rPr>
                <w:sz w:val="12"/>
                <w:szCs w:val="12"/>
              </w:rPr>
              <w:t>2023 год</w:t>
            </w:r>
          </w:p>
        </w:tc>
      </w:tr>
      <w:tr w:rsidR="00F11D70" w:rsidRPr="002E41F8" w14:paraId="7090B935" w14:textId="77777777" w:rsidTr="00F11D70">
        <w:trPr>
          <w:gridAfter w:val="1"/>
          <w:wAfter w:w="15" w:type="dxa"/>
          <w:trHeight w:val="624"/>
          <w:tblHeader/>
        </w:trPr>
        <w:tc>
          <w:tcPr>
            <w:tcW w:w="704" w:type="dxa"/>
            <w:vMerge/>
            <w:tcBorders>
              <w:top w:val="single" w:sz="4" w:space="0" w:color="auto"/>
              <w:left w:val="single" w:sz="4" w:space="0" w:color="auto"/>
              <w:bottom w:val="single" w:sz="4" w:space="0" w:color="auto"/>
              <w:right w:val="single" w:sz="4" w:space="0" w:color="auto"/>
            </w:tcBorders>
            <w:shd w:val="clear" w:color="auto" w:fill="auto"/>
            <w:hideMark/>
          </w:tcPr>
          <w:p w14:paraId="7A91A6C3" w14:textId="77777777" w:rsidR="00F11D70" w:rsidRPr="002E41F8" w:rsidRDefault="00F11D70" w:rsidP="00C8124C">
            <w:pPr>
              <w:rPr>
                <w:sz w:val="12"/>
                <w:szCs w:val="12"/>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hideMark/>
          </w:tcPr>
          <w:p w14:paraId="40B78625" w14:textId="77777777" w:rsidR="00F11D70" w:rsidRPr="002E41F8" w:rsidRDefault="00F11D70" w:rsidP="00C8124C">
            <w:pPr>
              <w:rPr>
                <w:sz w:val="12"/>
                <w:szCs w:val="12"/>
              </w:rPr>
            </w:pPr>
          </w:p>
        </w:tc>
        <w:tc>
          <w:tcPr>
            <w:tcW w:w="744" w:type="dxa"/>
            <w:vMerge/>
            <w:tcBorders>
              <w:top w:val="single" w:sz="4" w:space="0" w:color="auto"/>
              <w:left w:val="single" w:sz="4" w:space="0" w:color="auto"/>
              <w:bottom w:val="single" w:sz="4" w:space="0" w:color="auto"/>
              <w:right w:val="single" w:sz="4" w:space="0" w:color="auto"/>
            </w:tcBorders>
            <w:shd w:val="clear" w:color="auto" w:fill="auto"/>
            <w:hideMark/>
          </w:tcPr>
          <w:p w14:paraId="5BA2044B" w14:textId="77777777" w:rsidR="00F11D70" w:rsidRPr="002E41F8" w:rsidRDefault="00F11D70" w:rsidP="00C8124C">
            <w:pPr>
              <w:rPr>
                <w:sz w:val="12"/>
                <w:szCs w:val="12"/>
              </w:rPr>
            </w:pPr>
          </w:p>
        </w:tc>
        <w:tc>
          <w:tcPr>
            <w:tcW w:w="845" w:type="dxa"/>
            <w:tcBorders>
              <w:top w:val="nil"/>
              <w:left w:val="nil"/>
              <w:bottom w:val="single" w:sz="4" w:space="0" w:color="auto"/>
              <w:right w:val="single" w:sz="4" w:space="0" w:color="auto"/>
            </w:tcBorders>
            <w:shd w:val="clear" w:color="auto" w:fill="auto"/>
            <w:hideMark/>
          </w:tcPr>
          <w:p w14:paraId="718B9CB1" w14:textId="77777777" w:rsidR="00F11D70" w:rsidRPr="002E41F8" w:rsidRDefault="00F11D70" w:rsidP="00C8124C">
            <w:pPr>
              <w:jc w:val="center"/>
              <w:rPr>
                <w:sz w:val="12"/>
                <w:szCs w:val="12"/>
              </w:rPr>
            </w:pPr>
            <w:r w:rsidRPr="002E41F8">
              <w:rPr>
                <w:sz w:val="12"/>
                <w:szCs w:val="12"/>
              </w:rPr>
              <w:t>Утверждено РЭК КО</w:t>
            </w:r>
          </w:p>
        </w:tc>
        <w:tc>
          <w:tcPr>
            <w:tcW w:w="915" w:type="dxa"/>
            <w:tcBorders>
              <w:top w:val="nil"/>
              <w:left w:val="nil"/>
              <w:bottom w:val="single" w:sz="4" w:space="0" w:color="auto"/>
              <w:right w:val="single" w:sz="4" w:space="0" w:color="auto"/>
            </w:tcBorders>
            <w:shd w:val="clear" w:color="auto" w:fill="auto"/>
            <w:hideMark/>
          </w:tcPr>
          <w:p w14:paraId="14071E47" w14:textId="77777777" w:rsidR="00F11D70" w:rsidRPr="002E41F8" w:rsidRDefault="00F11D70" w:rsidP="00C8124C">
            <w:pPr>
              <w:jc w:val="center"/>
              <w:rPr>
                <w:sz w:val="12"/>
                <w:szCs w:val="12"/>
              </w:rPr>
            </w:pPr>
            <w:r w:rsidRPr="002E41F8">
              <w:rPr>
                <w:sz w:val="12"/>
                <w:szCs w:val="12"/>
              </w:rPr>
              <w:t>Предложение предприятия</w:t>
            </w:r>
          </w:p>
        </w:tc>
        <w:tc>
          <w:tcPr>
            <w:tcW w:w="915" w:type="dxa"/>
            <w:tcBorders>
              <w:top w:val="nil"/>
              <w:left w:val="nil"/>
              <w:bottom w:val="single" w:sz="4" w:space="0" w:color="auto"/>
              <w:right w:val="single" w:sz="4" w:space="0" w:color="auto"/>
            </w:tcBorders>
            <w:shd w:val="clear" w:color="auto" w:fill="auto"/>
            <w:hideMark/>
          </w:tcPr>
          <w:p w14:paraId="70213387" w14:textId="77777777" w:rsidR="00F11D70" w:rsidRPr="002E41F8" w:rsidRDefault="00F11D70" w:rsidP="00C8124C">
            <w:pPr>
              <w:jc w:val="center"/>
              <w:rPr>
                <w:sz w:val="12"/>
                <w:szCs w:val="12"/>
              </w:rPr>
            </w:pPr>
            <w:r w:rsidRPr="002E41F8">
              <w:rPr>
                <w:sz w:val="12"/>
                <w:szCs w:val="12"/>
              </w:rPr>
              <w:t>Предложение экспертов</w:t>
            </w:r>
          </w:p>
        </w:tc>
        <w:tc>
          <w:tcPr>
            <w:tcW w:w="2393" w:type="dxa"/>
            <w:tcBorders>
              <w:top w:val="nil"/>
              <w:left w:val="nil"/>
              <w:bottom w:val="single" w:sz="4" w:space="0" w:color="auto"/>
              <w:right w:val="single" w:sz="4" w:space="0" w:color="auto"/>
            </w:tcBorders>
            <w:shd w:val="clear" w:color="auto" w:fill="auto"/>
            <w:hideMark/>
          </w:tcPr>
          <w:p w14:paraId="44C2A28D" w14:textId="77777777" w:rsidR="00F11D70" w:rsidRPr="002E41F8" w:rsidRDefault="00F11D70" w:rsidP="00C8124C">
            <w:pPr>
              <w:jc w:val="center"/>
              <w:rPr>
                <w:sz w:val="12"/>
                <w:szCs w:val="12"/>
              </w:rPr>
            </w:pPr>
            <w:r w:rsidRPr="002E41F8">
              <w:rPr>
                <w:sz w:val="12"/>
                <w:szCs w:val="12"/>
              </w:rPr>
              <w:t>Комментарии, примечания и выводы экспертов</w:t>
            </w:r>
          </w:p>
        </w:tc>
        <w:tc>
          <w:tcPr>
            <w:tcW w:w="993" w:type="dxa"/>
            <w:tcBorders>
              <w:top w:val="nil"/>
              <w:left w:val="nil"/>
              <w:bottom w:val="single" w:sz="4" w:space="0" w:color="auto"/>
              <w:right w:val="single" w:sz="4" w:space="0" w:color="auto"/>
            </w:tcBorders>
            <w:shd w:val="clear" w:color="auto" w:fill="auto"/>
            <w:noWrap/>
            <w:hideMark/>
          </w:tcPr>
          <w:p w14:paraId="79E2D343" w14:textId="77777777" w:rsidR="00F11D70" w:rsidRPr="002E41F8" w:rsidRDefault="00F11D70" w:rsidP="00C8124C">
            <w:pPr>
              <w:jc w:val="center"/>
              <w:rPr>
                <w:sz w:val="12"/>
                <w:szCs w:val="12"/>
              </w:rPr>
            </w:pPr>
            <w:r w:rsidRPr="002E41F8">
              <w:rPr>
                <w:sz w:val="12"/>
                <w:szCs w:val="12"/>
              </w:rPr>
              <w:t>Корректировка</w:t>
            </w:r>
          </w:p>
        </w:tc>
        <w:tc>
          <w:tcPr>
            <w:tcW w:w="851" w:type="dxa"/>
            <w:tcBorders>
              <w:top w:val="nil"/>
              <w:left w:val="nil"/>
              <w:bottom w:val="single" w:sz="4" w:space="0" w:color="auto"/>
              <w:right w:val="single" w:sz="4" w:space="0" w:color="auto"/>
            </w:tcBorders>
            <w:shd w:val="clear" w:color="auto" w:fill="auto"/>
            <w:noWrap/>
            <w:hideMark/>
          </w:tcPr>
          <w:p w14:paraId="0DCF9B97" w14:textId="77777777" w:rsidR="00F11D70" w:rsidRPr="002E41F8" w:rsidRDefault="00F11D70" w:rsidP="00C8124C">
            <w:pPr>
              <w:jc w:val="center"/>
              <w:rPr>
                <w:sz w:val="12"/>
                <w:szCs w:val="12"/>
              </w:rPr>
            </w:pPr>
            <w:r w:rsidRPr="002E41F8">
              <w:rPr>
                <w:sz w:val="12"/>
                <w:szCs w:val="12"/>
              </w:rPr>
              <w:t>Рост</w:t>
            </w:r>
          </w:p>
        </w:tc>
      </w:tr>
      <w:tr w:rsidR="00F11D70" w:rsidRPr="002E41F8" w14:paraId="42D2F603" w14:textId="77777777" w:rsidTr="00F11D70">
        <w:trPr>
          <w:gridAfter w:val="1"/>
          <w:wAfter w:w="15" w:type="dxa"/>
          <w:trHeight w:val="312"/>
          <w:tblHeader/>
        </w:trPr>
        <w:tc>
          <w:tcPr>
            <w:tcW w:w="704" w:type="dxa"/>
            <w:tcBorders>
              <w:top w:val="nil"/>
              <w:left w:val="single" w:sz="4" w:space="0" w:color="auto"/>
              <w:bottom w:val="single" w:sz="4" w:space="0" w:color="auto"/>
              <w:right w:val="single" w:sz="4" w:space="0" w:color="auto"/>
            </w:tcBorders>
            <w:shd w:val="clear" w:color="auto" w:fill="auto"/>
            <w:noWrap/>
            <w:hideMark/>
          </w:tcPr>
          <w:p w14:paraId="7B1E1FC9" w14:textId="77777777" w:rsidR="00F11D70" w:rsidRPr="002E41F8" w:rsidRDefault="00F11D70" w:rsidP="00C8124C">
            <w:pPr>
              <w:jc w:val="center"/>
              <w:rPr>
                <w:sz w:val="12"/>
                <w:szCs w:val="12"/>
              </w:rPr>
            </w:pPr>
            <w:r w:rsidRPr="002E41F8">
              <w:rPr>
                <w:sz w:val="12"/>
                <w:szCs w:val="12"/>
              </w:rPr>
              <w:t>1</w:t>
            </w:r>
          </w:p>
        </w:tc>
        <w:tc>
          <w:tcPr>
            <w:tcW w:w="1843" w:type="dxa"/>
            <w:tcBorders>
              <w:top w:val="nil"/>
              <w:left w:val="nil"/>
              <w:bottom w:val="single" w:sz="4" w:space="0" w:color="auto"/>
              <w:right w:val="single" w:sz="4" w:space="0" w:color="auto"/>
            </w:tcBorders>
            <w:shd w:val="clear" w:color="auto" w:fill="auto"/>
            <w:noWrap/>
            <w:hideMark/>
          </w:tcPr>
          <w:p w14:paraId="4DB653D6" w14:textId="77777777" w:rsidR="00F11D70" w:rsidRPr="002E41F8" w:rsidRDefault="00F11D70" w:rsidP="00C8124C">
            <w:pPr>
              <w:jc w:val="center"/>
              <w:rPr>
                <w:sz w:val="12"/>
                <w:szCs w:val="12"/>
              </w:rPr>
            </w:pPr>
            <w:r w:rsidRPr="002E41F8">
              <w:rPr>
                <w:sz w:val="12"/>
                <w:szCs w:val="12"/>
              </w:rPr>
              <w:t>2</w:t>
            </w:r>
          </w:p>
        </w:tc>
        <w:tc>
          <w:tcPr>
            <w:tcW w:w="744" w:type="dxa"/>
            <w:tcBorders>
              <w:top w:val="nil"/>
              <w:left w:val="nil"/>
              <w:bottom w:val="single" w:sz="4" w:space="0" w:color="auto"/>
              <w:right w:val="single" w:sz="4" w:space="0" w:color="auto"/>
            </w:tcBorders>
            <w:shd w:val="clear" w:color="auto" w:fill="auto"/>
            <w:noWrap/>
            <w:hideMark/>
          </w:tcPr>
          <w:p w14:paraId="66BB0F48" w14:textId="77777777" w:rsidR="00F11D70" w:rsidRPr="002E41F8" w:rsidRDefault="00F11D70" w:rsidP="00C8124C">
            <w:pPr>
              <w:jc w:val="center"/>
              <w:rPr>
                <w:sz w:val="12"/>
                <w:szCs w:val="12"/>
              </w:rPr>
            </w:pPr>
            <w:r w:rsidRPr="002E41F8">
              <w:rPr>
                <w:sz w:val="12"/>
                <w:szCs w:val="12"/>
              </w:rPr>
              <w:t>3</w:t>
            </w:r>
          </w:p>
        </w:tc>
        <w:tc>
          <w:tcPr>
            <w:tcW w:w="845" w:type="dxa"/>
            <w:tcBorders>
              <w:top w:val="nil"/>
              <w:left w:val="nil"/>
              <w:bottom w:val="single" w:sz="4" w:space="0" w:color="auto"/>
              <w:right w:val="single" w:sz="4" w:space="0" w:color="auto"/>
            </w:tcBorders>
            <w:shd w:val="clear" w:color="auto" w:fill="auto"/>
            <w:noWrap/>
            <w:hideMark/>
          </w:tcPr>
          <w:p w14:paraId="3146357E" w14:textId="77777777" w:rsidR="00F11D70" w:rsidRPr="002E41F8" w:rsidRDefault="00F11D70" w:rsidP="00C8124C">
            <w:pPr>
              <w:jc w:val="center"/>
              <w:rPr>
                <w:sz w:val="12"/>
                <w:szCs w:val="12"/>
              </w:rPr>
            </w:pPr>
            <w:r w:rsidRPr="002E41F8">
              <w:rPr>
                <w:sz w:val="12"/>
                <w:szCs w:val="12"/>
              </w:rPr>
              <w:t>4</w:t>
            </w:r>
          </w:p>
        </w:tc>
        <w:tc>
          <w:tcPr>
            <w:tcW w:w="915" w:type="dxa"/>
            <w:tcBorders>
              <w:top w:val="nil"/>
              <w:left w:val="nil"/>
              <w:bottom w:val="single" w:sz="4" w:space="0" w:color="auto"/>
              <w:right w:val="single" w:sz="4" w:space="0" w:color="auto"/>
            </w:tcBorders>
            <w:shd w:val="clear" w:color="auto" w:fill="auto"/>
            <w:noWrap/>
            <w:hideMark/>
          </w:tcPr>
          <w:p w14:paraId="6D7EF1AC" w14:textId="77777777" w:rsidR="00F11D70" w:rsidRPr="002E41F8" w:rsidRDefault="00F11D70" w:rsidP="00C8124C">
            <w:pPr>
              <w:jc w:val="center"/>
              <w:rPr>
                <w:sz w:val="12"/>
                <w:szCs w:val="12"/>
              </w:rPr>
            </w:pPr>
            <w:r w:rsidRPr="002E41F8">
              <w:rPr>
                <w:sz w:val="12"/>
                <w:szCs w:val="12"/>
              </w:rPr>
              <w:t>5</w:t>
            </w:r>
          </w:p>
        </w:tc>
        <w:tc>
          <w:tcPr>
            <w:tcW w:w="915" w:type="dxa"/>
            <w:tcBorders>
              <w:top w:val="nil"/>
              <w:left w:val="nil"/>
              <w:bottom w:val="single" w:sz="4" w:space="0" w:color="auto"/>
              <w:right w:val="single" w:sz="4" w:space="0" w:color="auto"/>
            </w:tcBorders>
            <w:shd w:val="clear" w:color="auto" w:fill="auto"/>
            <w:noWrap/>
            <w:hideMark/>
          </w:tcPr>
          <w:p w14:paraId="3A0A3797" w14:textId="77777777" w:rsidR="00F11D70" w:rsidRPr="002E41F8" w:rsidRDefault="00F11D70" w:rsidP="00C8124C">
            <w:pPr>
              <w:jc w:val="center"/>
              <w:rPr>
                <w:sz w:val="12"/>
                <w:szCs w:val="12"/>
              </w:rPr>
            </w:pPr>
            <w:r w:rsidRPr="002E41F8">
              <w:rPr>
                <w:sz w:val="12"/>
                <w:szCs w:val="12"/>
              </w:rPr>
              <w:t>6</w:t>
            </w:r>
          </w:p>
        </w:tc>
        <w:tc>
          <w:tcPr>
            <w:tcW w:w="2393" w:type="dxa"/>
            <w:tcBorders>
              <w:top w:val="nil"/>
              <w:left w:val="nil"/>
              <w:bottom w:val="single" w:sz="4" w:space="0" w:color="auto"/>
              <w:right w:val="single" w:sz="4" w:space="0" w:color="auto"/>
            </w:tcBorders>
            <w:shd w:val="clear" w:color="auto" w:fill="auto"/>
            <w:noWrap/>
            <w:hideMark/>
          </w:tcPr>
          <w:p w14:paraId="3503691C" w14:textId="77777777" w:rsidR="00F11D70" w:rsidRPr="002E41F8" w:rsidRDefault="00F11D70" w:rsidP="00C8124C">
            <w:pPr>
              <w:jc w:val="center"/>
              <w:rPr>
                <w:sz w:val="12"/>
                <w:szCs w:val="12"/>
              </w:rPr>
            </w:pPr>
            <w:r w:rsidRPr="002E41F8">
              <w:rPr>
                <w:sz w:val="12"/>
                <w:szCs w:val="12"/>
              </w:rPr>
              <w:t>7</w:t>
            </w:r>
          </w:p>
        </w:tc>
        <w:tc>
          <w:tcPr>
            <w:tcW w:w="993" w:type="dxa"/>
            <w:tcBorders>
              <w:top w:val="nil"/>
              <w:left w:val="nil"/>
              <w:bottom w:val="single" w:sz="4" w:space="0" w:color="auto"/>
              <w:right w:val="single" w:sz="4" w:space="0" w:color="auto"/>
            </w:tcBorders>
            <w:shd w:val="clear" w:color="auto" w:fill="auto"/>
            <w:noWrap/>
            <w:hideMark/>
          </w:tcPr>
          <w:p w14:paraId="5EE41510" w14:textId="77777777" w:rsidR="00F11D70" w:rsidRPr="002E41F8" w:rsidRDefault="00F11D70" w:rsidP="00C8124C">
            <w:pPr>
              <w:jc w:val="center"/>
              <w:rPr>
                <w:sz w:val="12"/>
                <w:szCs w:val="12"/>
              </w:rPr>
            </w:pPr>
            <w:r w:rsidRPr="002E41F8">
              <w:rPr>
                <w:sz w:val="12"/>
                <w:szCs w:val="12"/>
              </w:rPr>
              <w:t>8</w:t>
            </w:r>
          </w:p>
        </w:tc>
        <w:tc>
          <w:tcPr>
            <w:tcW w:w="851" w:type="dxa"/>
            <w:tcBorders>
              <w:top w:val="nil"/>
              <w:left w:val="nil"/>
              <w:bottom w:val="single" w:sz="4" w:space="0" w:color="auto"/>
              <w:right w:val="single" w:sz="4" w:space="0" w:color="auto"/>
            </w:tcBorders>
            <w:shd w:val="clear" w:color="auto" w:fill="auto"/>
            <w:noWrap/>
            <w:hideMark/>
          </w:tcPr>
          <w:p w14:paraId="6F08E1FF" w14:textId="77777777" w:rsidR="00F11D70" w:rsidRPr="002E41F8" w:rsidRDefault="00F11D70" w:rsidP="00C8124C">
            <w:pPr>
              <w:jc w:val="center"/>
              <w:rPr>
                <w:sz w:val="12"/>
                <w:szCs w:val="12"/>
              </w:rPr>
            </w:pPr>
            <w:r w:rsidRPr="002E41F8">
              <w:rPr>
                <w:sz w:val="12"/>
                <w:szCs w:val="12"/>
              </w:rPr>
              <w:t>9</w:t>
            </w:r>
          </w:p>
        </w:tc>
      </w:tr>
      <w:tr w:rsidR="00F11D70" w:rsidRPr="002E41F8" w14:paraId="6C177832"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3234AD07" w14:textId="77777777" w:rsidR="00F11D70" w:rsidRPr="002E41F8" w:rsidRDefault="00F11D70" w:rsidP="00C8124C">
            <w:pPr>
              <w:jc w:val="center"/>
              <w:rPr>
                <w:sz w:val="12"/>
                <w:szCs w:val="12"/>
              </w:rPr>
            </w:pPr>
            <w:r w:rsidRPr="002E41F8">
              <w:rPr>
                <w:sz w:val="12"/>
                <w:szCs w:val="12"/>
              </w:rPr>
              <w:t>1</w:t>
            </w:r>
          </w:p>
        </w:tc>
        <w:tc>
          <w:tcPr>
            <w:tcW w:w="1843" w:type="dxa"/>
            <w:tcBorders>
              <w:top w:val="nil"/>
              <w:left w:val="nil"/>
              <w:bottom w:val="single" w:sz="4" w:space="0" w:color="auto"/>
              <w:right w:val="single" w:sz="4" w:space="0" w:color="auto"/>
            </w:tcBorders>
            <w:shd w:val="clear" w:color="auto" w:fill="auto"/>
            <w:hideMark/>
          </w:tcPr>
          <w:p w14:paraId="29DEBA83" w14:textId="77777777" w:rsidR="00F11D70" w:rsidRPr="002E41F8" w:rsidRDefault="00F11D70" w:rsidP="00C8124C">
            <w:pPr>
              <w:rPr>
                <w:sz w:val="12"/>
                <w:szCs w:val="12"/>
              </w:rPr>
            </w:pPr>
            <w:r w:rsidRPr="002E41F8">
              <w:rPr>
                <w:sz w:val="12"/>
                <w:szCs w:val="12"/>
              </w:rPr>
              <w:t>ИПЦ</w:t>
            </w:r>
          </w:p>
        </w:tc>
        <w:tc>
          <w:tcPr>
            <w:tcW w:w="744" w:type="dxa"/>
            <w:tcBorders>
              <w:top w:val="nil"/>
              <w:left w:val="nil"/>
              <w:bottom w:val="single" w:sz="4" w:space="0" w:color="auto"/>
              <w:right w:val="single" w:sz="4" w:space="0" w:color="auto"/>
            </w:tcBorders>
            <w:shd w:val="clear" w:color="auto" w:fill="auto"/>
            <w:noWrap/>
            <w:hideMark/>
          </w:tcPr>
          <w:p w14:paraId="60A60CAE" w14:textId="77777777" w:rsidR="00F11D70" w:rsidRPr="002E41F8" w:rsidRDefault="00F11D70" w:rsidP="00C8124C">
            <w:pPr>
              <w:jc w:val="center"/>
              <w:rPr>
                <w:sz w:val="12"/>
                <w:szCs w:val="12"/>
              </w:rPr>
            </w:pPr>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5D4147ED" w14:textId="77777777" w:rsidR="00F11D70" w:rsidRPr="002E41F8" w:rsidRDefault="00F11D70" w:rsidP="00C8124C">
            <w:pPr>
              <w:jc w:val="right"/>
              <w:rPr>
                <w:sz w:val="12"/>
                <w:szCs w:val="12"/>
              </w:rPr>
            </w:pPr>
            <w:r w:rsidRPr="002E41F8">
              <w:rPr>
                <w:sz w:val="12"/>
                <w:szCs w:val="12"/>
              </w:rPr>
              <w:t>4,30%</w:t>
            </w:r>
          </w:p>
        </w:tc>
        <w:tc>
          <w:tcPr>
            <w:tcW w:w="915" w:type="dxa"/>
            <w:tcBorders>
              <w:top w:val="nil"/>
              <w:left w:val="nil"/>
              <w:bottom w:val="single" w:sz="4" w:space="0" w:color="auto"/>
              <w:right w:val="single" w:sz="4" w:space="0" w:color="auto"/>
            </w:tcBorders>
            <w:shd w:val="clear" w:color="auto" w:fill="auto"/>
            <w:noWrap/>
            <w:hideMark/>
          </w:tcPr>
          <w:p w14:paraId="2C712B56" w14:textId="77777777" w:rsidR="00F11D70" w:rsidRPr="002E41F8" w:rsidRDefault="00F11D70" w:rsidP="00C8124C">
            <w:pPr>
              <w:jc w:val="right"/>
              <w:rPr>
                <w:sz w:val="12"/>
                <w:szCs w:val="12"/>
              </w:rPr>
            </w:pPr>
            <w:r w:rsidRPr="002E41F8">
              <w:rPr>
                <w:sz w:val="12"/>
                <w:szCs w:val="12"/>
              </w:rPr>
              <w:t>4,00%</w:t>
            </w:r>
          </w:p>
        </w:tc>
        <w:tc>
          <w:tcPr>
            <w:tcW w:w="915" w:type="dxa"/>
            <w:tcBorders>
              <w:top w:val="nil"/>
              <w:left w:val="nil"/>
              <w:bottom w:val="single" w:sz="4" w:space="0" w:color="auto"/>
              <w:right w:val="single" w:sz="4" w:space="0" w:color="auto"/>
            </w:tcBorders>
            <w:shd w:val="clear" w:color="auto" w:fill="auto"/>
            <w:noWrap/>
            <w:hideMark/>
          </w:tcPr>
          <w:p w14:paraId="0C984CB9" w14:textId="77777777" w:rsidR="00F11D70" w:rsidRPr="002E41F8" w:rsidRDefault="00F11D70" w:rsidP="00C8124C">
            <w:pPr>
              <w:jc w:val="right"/>
              <w:rPr>
                <w:sz w:val="12"/>
                <w:szCs w:val="12"/>
              </w:rPr>
            </w:pPr>
            <w:r w:rsidRPr="002E41F8">
              <w:rPr>
                <w:sz w:val="12"/>
                <w:szCs w:val="12"/>
              </w:rPr>
              <w:t>6,00%</w:t>
            </w:r>
          </w:p>
        </w:tc>
        <w:tc>
          <w:tcPr>
            <w:tcW w:w="2393" w:type="dxa"/>
            <w:tcBorders>
              <w:top w:val="nil"/>
              <w:left w:val="nil"/>
              <w:bottom w:val="single" w:sz="4" w:space="0" w:color="auto"/>
              <w:right w:val="single" w:sz="4" w:space="0" w:color="auto"/>
            </w:tcBorders>
            <w:shd w:val="clear" w:color="auto" w:fill="auto"/>
            <w:noWrap/>
            <w:hideMark/>
          </w:tcPr>
          <w:p w14:paraId="49C41DD0"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3B88EC8" w14:textId="77777777" w:rsidR="00F11D70" w:rsidRPr="002E41F8" w:rsidRDefault="00F11D70" w:rsidP="00C8124C">
            <w:pPr>
              <w:jc w:val="right"/>
              <w:rPr>
                <w:sz w:val="12"/>
                <w:szCs w:val="12"/>
              </w:rPr>
            </w:pPr>
            <w:r w:rsidRPr="002E41F8">
              <w:rPr>
                <w:sz w:val="12"/>
                <w:szCs w:val="12"/>
              </w:rPr>
              <w:t>0,02</w:t>
            </w:r>
          </w:p>
        </w:tc>
        <w:tc>
          <w:tcPr>
            <w:tcW w:w="851" w:type="dxa"/>
            <w:tcBorders>
              <w:top w:val="nil"/>
              <w:left w:val="nil"/>
              <w:bottom w:val="single" w:sz="4" w:space="0" w:color="auto"/>
              <w:right w:val="single" w:sz="4" w:space="0" w:color="auto"/>
            </w:tcBorders>
            <w:shd w:val="clear" w:color="auto" w:fill="auto"/>
            <w:noWrap/>
            <w:hideMark/>
          </w:tcPr>
          <w:p w14:paraId="5A4A3671" w14:textId="77777777" w:rsidR="00F11D70" w:rsidRPr="002E41F8" w:rsidRDefault="00F11D70" w:rsidP="00C8124C">
            <w:pPr>
              <w:jc w:val="right"/>
              <w:rPr>
                <w:sz w:val="12"/>
                <w:szCs w:val="12"/>
              </w:rPr>
            </w:pPr>
            <w:r w:rsidRPr="002E41F8">
              <w:rPr>
                <w:sz w:val="12"/>
                <w:szCs w:val="12"/>
              </w:rPr>
              <w:t>0,00%</w:t>
            </w:r>
          </w:p>
        </w:tc>
      </w:tr>
      <w:tr w:rsidR="00F11D70" w:rsidRPr="002E41F8" w14:paraId="73F920B7"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5B6B0CA0" w14:textId="77777777" w:rsidR="00F11D70" w:rsidRPr="002E41F8" w:rsidRDefault="00F11D70" w:rsidP="00C8124C">
            <w:pPr>
              <w:jc w:val="center"/>
              <w:rPr>
                <w:sz w:val="12"/>
                <w:szCs w:val="12"/>
              </w:rPr>
            </w:pPr>
            <w:r w:rsidRPr="002E41F8">
              <w:rPr>
                <w:sz w:val="12"/>
                <w:szCs w:val="12"/>
              </w:rPr>
              <w:t>2</w:t>
            </w:r>
          </w:p>
        </w:tc>
        <w:tc>
          <w:tcPr>
            <w:tcW w:w="1843" w:type="dxa"/>
            <w:tcBorders>
              <w:top w:val="nil"/>
              <w:left w:val="nil"/>
              <w:bottom w:val="single" w:sz="4" w:space="0" w:color="auto"/>
              <w:right w:val="single" w:sz="4" w:space="0" w:color="auto"/>
            </w:tcBorders>
            <w:shd w:val="clear" w:color="auto" w:fill="auto"/>
            <w:hideMark/>
          </w:tcPr>
          <w:p w14:paraId="34D036B5" w14:textId="77777777" w:rsidR="00F11D70" w:rsidRPr="002E41F8" w:rsidRDefault="00F11D70" w:rsidP="00C8124C">
            <w:pPr>
              <w:rPr>
                <w:sz w:val="12"/>
                <w:szCs w:val="12"/>
              </w:rPr>
            </w:pPr>
            <w:r w:rsidRPr="002E41F8">
              <w:rPr>
                <w:sz w:val="12"/>
                <w:szCs w:val="12"/>
              </w:rPr>
              <w:t>Индекс эффективности операционных расходов</w:t>
            </w:r>
          </w:p>
        </w:tc>
        <w:tc>
          <w:tcPr>
            <w:tcW w:w="744" w:type="dxa"/>
            <w:tcBorders>
              <w:top w:val="nil"/>
              <w:left w:val="nil"/>
              <w:bottom w:val="single" w:sz="4" w:space="0" w:color="auto"/>
              <w:right w:val="single" w:sz="4" w:space="0" w:color="auto"/>
            </w:tcBorders>
            <w:shd w:val="clear" w:color="auto" w:fill="auto"/>
            <w:noWrap/>
            <w:hideMark/>
          </w:tcPr>
          <w:p w14:paraId="32CF9CC4" w14:textId="77777777" w:rsidR="00F11D70" w:rsidRPr="002E41F8" w:rsidRDefault="00F11D70" w:rsidP="00C8124C">
            <w:pPr>
              <w:jc w:val="center"/>
              <w:rPr>
                <w:sz w:val="12"/>
                <w:szCs w:val="12"/>
              </w:rPr>
            </w:pPr>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61BDCAF7" w14:textId="77777777" w:rsidR="00F11D70" w:rsidRPr="002E41F8" w:rsidRDefault="00F11D70" w:rsidP="00C8124C">
            <w:pPr>
              <w:jc w:val="right"/>
              <w:rPr>
                <w:sz w:val="12"/>
                <w:szCs w:val="12"/>
              </w:rPr>
            </w:pPr>
            <w:r w:rsidRPr="002E41F8">
              <w:rPr>
                <w:sz w:val="12"/>
                <w:szCs w:val="12"/>
              </w:rPr>
              <w:t>1,00%</w:t>
            </w:r>
          </w:p>
        </w:tc>
        <w:tc>
          <w:tcPr>
            <w:tcW w:w="915" w:type="dxa"/>
            <w:tcBorders>
              <w:top w:val="nil"/>
              <w:left w:val="nil"/>
              <w:bottom w:val="single" w:sz="4" w:space="0" w:color="auto"/>
              <w:right w:val="single" w:sz="4" w:space="0" w:color="auto"/>
            </w:tcBorders>
            <w:shd w:val="clear" w:color="auto" w:fill="auto"/>
            <w:noWrap/>
            <w:hideMark/>
          </w:tcPr>
          <w:p w14:paraId="492055AC" w14:textId="77777777" w:rsidR="00F11D70" w:rsidRPr="002E41F8" w:rsidRDefault="00F11D70" w:rsidP="00C8124C">
            <w:pPr>
              <w:jc w:val="right"/>
              <w:rPr>
                <w:sz w:val="12"/>
                <w:szCs w:val="12"/>
              </w:rPr>
            </w:pPr>
            <w:r w:rsidRPr="002E41F8">
              <w:rPr>
                <w:sz w:val="12"/>
                <w:szCs w:val="12"/>
              </w:rPr>
              <w:t>1,0%</w:t>
            </w:r>
          </w:p>
        </w:tc>
        <w:tc>
          <w:tcPr>
            <w:tcW w:w="915" w:type="dxa"/>
            <w:tcBorders>
              <w:top w:val="nil"/>
              <w:left w:val="nil"/>
              <w:bottom w:val="single" w:sz="4" w:space="0" w:color="auto"/>
              <w:right w:val="single" w:sz="4" w:space="0" w:color="auto"/>
            </w:tcBorders>
            <w:shd w:val="clear" w:color="auto" w:fill="auto"/>
            <w:noWrap/>
            <w:hideMark/>
          </w:tcPr>
          <w:p w14:paraId="78838F8F" w14:textId="77777777" w:rsidR="00F11D70" w:rsidRPr="002E41F8" w:rsidRDefault="00F11D70" w:rsidP="00C8124C">
            <w:pPr>
              <w:jc w:val="right"/>
              <w:rPr>
                <w:sz w:val="12"/>
                <w:szCs w:val="12"/>
              </w:rPr>
            </w:pPr>
            <w:r w:rsidRPr="002E41F8">
              <w:rPr>
                <w:sz w:val="12"/>
                <w:szCs w:val="12"/>
              </w:rPr>
              <w:t>1,0%</w:t>
            </w:r>
          </w:p>
        </w:tc>
        <w:tc>
          <w:tcPr>
            <w:tcW w:w="2393" w:type="dxa"/>
            <w:tcBorders>
              <w:top w:val="nil"/>
              <w:left w:val="nil"/>
              <w:bottom w:val="single" w:sz="4" w:space="0" w:color="auto"/>
              <w:right w:val="single" w:sz="4" w:space="0" w:color="auto"/>
            </w:tcBorders>
            <w:shd w:val="clear" w:color="auto" w:fill="auto"/>
            <w:noWrap/>
            <w:hideMark/>
          </w:tcPr>
          <w:p w14:paraId="6A274640"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7FBEF544"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BD420BF" w14:textId="77777777" w:rsidR="00F11D70" w:rsidRPr="002E41F8" w:rsidRDefault="00F11D70" w:rsidP="00C8124C">
            <w:pPr>
              <w:jc w:val="right"/>
              <w:rPr>
                <w:sz w:val="12"/>
                <w:szCs w:val="12"/>
              </w:rPr>
            </w:pPr>
            <w:r w:rsidRPr="002E41F8">
              <w:rPr>
                <w:sz w:val="12"/>
                <w:szCs w:val="12"/>
              </w:rPr>
              <w:t>0,00%</w:t>
            </w:r>
          </w:p>
        </w:tc>
      </w:tr>
      <w:tr w:rsidR="00F11D70" w:rsidRPr="002E41F8" w14:paraId="44DB881E"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37690ACF" w14:textId="77777777" w:rsidR="00F11D70" w:rsidRPr="002E41F8" w:rsidRDefault="00F11D70" w:rsidP="00C8124C">
            <w:pPr>
              <w:jc w:val="center"/>
              <w:rPr>
                <w:sz w:val="12"/>
                <w:szCs w:val="12"/>
              </w:rPr>
            </w:pPr>
            <w:r w:rsidRPr="002E41F8">
              <w:rPr>
                <w:sz w:val="12"/>
                <w:szCs w:val="12"/>
              </w:rPr>
              <w:t>3</w:t>
            </w:r>
          </w:p>
        </w:tc>
        <w:tc>
          <w:tcPr>
            <w:tcW w:w="1843" w:type="dxa"/>
            <w:tcBorders>
              <w:top w:val="nil"/>
              <w:left w:val="nil"/>
              <w:bottom w:val="single" w:sz="4" w:space="0" w:color="auto"/>
              <w:right w:val="single" w:sz="4" w:space="0" w:color="auto"/>
            </w:tcBorders>
            <w:shd w:val="clear" w:color="auto" w:fill="auto"/>
            <w:hideMark/>
          </w:tcPr>
          <w:p w14:paraId="53D08AA1" w14:textId="77777777" w:rsidR="00F11D70" w:rsidRPr="002E41F8" w:rsidRDefault="00F11D70" w:rsidP="00C8124C">
            <w:pPr>
              <w:rPr>
                <w:sz w:val="12"/>
                <w:szCs w:val="12"/>
              </w:rPr>
            </w:pPr>
            <w:r w:rsidRPr="002E41F8">
              <w:rPr>
                <w:sz w:val="12"/>
                <w:szCs w:val="12"/>
              </w:rPr>
              <w:t>Количество активов</w:t>
            </w:r>
          </w:p>
        </w:tc>
        <w:tc>
          <w:tcPr>
            <w:tcW w:w="744" w:type="dxa"/>
            <w:tcBorders>
              <w:top w:val="nil"/>
              <w:left w:val="nil"/>
              <w:bottom w:val="single" w:sz="4" w:space="0" w:color="auto"/>
              <w:right w:val="single" w:sz="4" w:space="0" w:color="auto"/>
            </w:tcBorders>
            <w:shd w:val="clear" w:color="auto" w:fill="auto"/>
            <w:noWrap/>
            <w:hideMark/>
          </w:tcPr>
          <w:p w14:paraId="02631DC1" w14:textId="77777777" w:rsidR="00F11D70" w:rsidRPr="002E41F8" w:rsidRDefault="00F11D70" w:rsidP="00C8124C">
            <w:pPr>
              <w:jc w:val="center"/>
              <w:rPr>
                <w:sz w:val="12"/>
                <w:szCs w:val="12"/>
              </w:rPr>
            </w:pPr>
            <w:r w:rsidRPr="002E41F8">
              <w:rPr>
                <w:sz w:val="12"/>
                <w:szCs w:val="12"/>
              </w:rPr>
              <w:t>у.е.</w:t>
            </w:r>
          </w:p>
        </w:tc>
        <w:tc>
          <w:tcPr>
            <w:tcW w:w="845" w:type="dxa"/>
            <w:tcBorders>
              <w:top w:val="nil"/>
              <w:left w:val="nil"/>
              <w:bottom w:val="single" w:sz="4" w:space="0" w:color="auto"/>
              <w:right w:val="single" w:sz="4" w:space="0" w:color="auto"/>
            </w:tcBorders>
            <w:shd w:val="clear" w:color="auto" w:fill="auto"/>
            <w:noWrap/>
            <w:hideMark/>
          </w:tcPr>
          <w:p w14:paraId="2F7931BB" w14:textId="77777777" w:rsidR="00F11D70" w:rsidRPr="002E41F8" w:rsidRDefault="00F11D70" w:rsidP="00C8124C">
            <w:pPr>
              <w:jc w:val="right"/>
              <w:rPr>
                <w:sz w:val="12"/>
                <w:szCs w:val="12"/>
              </w:rPr>
            </w:pPr>
            <w:r w:rsidRPr="002E41F8">
              <w:rPr>
                <w:sz w:val="12"/>
                <w:szCs w:val="12"/>
              </w:rPr>
              <w:t>284,38</w:t>
            </w:r>
          </w:p>
        </w:tc>
        <w:tc>
          <w:tcPr>
            <w:tcW w:w="915" w:type="dxa"/>
            <w:tcBorders>
              <w:top w:val="nil"/>
              <w:left w:val="nil"/>
              <w:bottom w:val="single" w:sz="4" w:space="0" w:color="auto"/>
              <w:right w:val="single" w:sz="4" w:space="0" w:color="auto"/>
            </w:tcBorders>
            <w:shd w:val="clear" w:color="auto" w:fill="auto"/>
            <w:noWrap/>
            <w:hideMark/>
          </w:tcPr>
          <w:p w14:paraId="5775AAC0" w14:textId="77777777" w:rsidR="00F11D70" w:rsidRPr="002E41F8" w:rsidRDefault="00F11D70" w:rsidP="00C8124C">
            <w:pPr>
              <w:jc w:val="right"/>
              <w:rPr>
                <w:sz w:val="12"/>
                <w:szCs w:val="12"/>
              </w:rPr>
            </w:pPr>
            <w:r w:rsidRPr="002E41F8">
              <w:rPr>
                <w:sz w:val="12"/>
                <w:szCs w:val="12"/>
              </w:rPr>
              <w:t>355,48</w:t>
            </w:r>
          </w:p>
        </w:tc>
        <w:tc>
          <w:tcPr>
            <w:tcW w:w="915" w:type="dxa"/>
            <w:tcBorders>
              <w:top w:val="nil"/>
              <w:left w:val="nil"/>
              <w:bottom w:val="single" w:sz="4" w:space="0" w:color="auto"/>
              <w:right w:val="single" w:sz="4" w:space="0" w:color="auto"/>
            </w:tcBorders>
            <w:shd w:val="clear" w:color="auto" w:fill="auto"/>
            <w:noWrap/>
            <w:hideMark/>
          </w:tcPr>
          <w:p w14:paraId="58247418" w14:textId="77777777" w:rsidR="00F11D70" w:rsidRPr="002E41F8" w:rsidRDefault="00F11D70" w:rsidP="00C8124C">
            <w:pPr>
              <w:jc w:val="right"/>
              <w:rPr>
                <w:sz w:val="12"/>
                <w:szCs w:val="12"/>
              </w:rPr>
            </w:pPr>
            <w:r w:rsidRPr="002E41F8">
              <w:rPr>
                <w:sz w:val="12"/>
                <w:szCs w:val="12"/>
              </w:rPr>
              <w:t>295,80</w:t>
            </w:r>
          </w:p>
        </w:tc>
        <w:tc>
          <w:tcPr>
            <w:tcW w:w="2393" w:type="dxa"/>
            <w:tcBorders>
              <w:top w:val="nil"/>
              <w:left w:val="nil"/>
              <w:bottom w:val="single" w:sz="4" w:space="0" w:color="auto"/>
              <w:right w:val="single" w:sz="4" w:space="0" w:color="auto"/>
            </w:tcBorders>
            <w:shd w:val="clear" w:color="auto" w:fill="auto"/>
            <w:noWrap/>
            <w:hideMark/>
          </w:tcPr>
          <w:p w14:paraId="0986AF96"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F0AD26E" w14:textId="77777777" w:rsidR="00F11D70" w:rsidRPr="002E41F8" w:rsidRDefault="00F11D70" w:rsidP="00C8124C">
            <w:pPr>
              <w:jc w:val="right"/>
              <w:rPr>
                <w:sz w:val="12"/>
                <w:szCs w:val="12"/>
              </w:rPr>
            </w:pPr>
            <w:r w:rsidRPr="002E41F8">
              <w:rPr>
                <w:sz w:val="12"/>
                <w:szCs w:val="12"/>
              </w:rPr>
              <w:t>-59,68</w:t>
            </w:r>
          </w:p>
        </w:tc>
        <w:tc>
          <w:tcPr>
            <w:tcW w:w="851" w:type="dxa"/>
            <w:tcBorders>
              <w:top w:val="nil"/>
              <w:left w:val="nil"/>
              <w:bottom w:val="single" w:sz="4" w:space="0" w:color="auto"/>
              <w:right w:val="single" w:sz="4" w:space="0" w:color="auto"/>
            </w:tcBorders>
            <w:shd w:val="clear" w:color="auto" w:fill="auto"/>
            <w:noWrap/>
            <w:hideMark/>
          </w:tcPr>
          <w:p w14:paraId="2D377DA2" w14:textId="77777777" w:rsidR="00F11D70" w:rsidRPr="002E41F8" w:rsidRDefault="00F11D70" w:rsidP="00C8124C">
            <w:pPr>
              <w:jc w:val="right"/>
              <w:rPr>
                <w:sz w:val="12"/>
                <w:szCs w:val="12"/>
              </w:rPr>
            </w:pPr>
            <w:r w:rsidRPr="002E41F8">
              <w:rPr>
                <w:sz w:val="12"/>
                <w:szCs w:val="12"/>
              </w:rPr>
              <w:t>4,02%</w:t>
            </w:r>
          </w:p>
        </w:tc>
      </w:tr>
      <w:tr w:rsidR="00F11D70" w:rsidRPr="002E41F8" w14:paraId="0F437A4F"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3501BFB1" w14:textId="77777777" w:rsidR="00F11D70" w:rsidRPr="002E41F8" w:rsidRDefault="00F11D70" w:rsidP="00C8124C">
            <w:pPr>
              <w:jc w:val="center"/>
              <w:rPr>
                <w:sz w:val="12"/>
                <w:szCs w:val="12"/>
              </w:rPr>
            </w:pPr>
            <w:r w:rsidRPr="002E41F8">
              <w:rPr>
                <w:sz w:val="12"/>
                <w:szCs w:val="12"/>
              </w:rPr>
              <w:t>4</w:t>
            </w:r>
          </w:p>
        </w:tc>
        <w:tc>
          <w:tcPr>
            <w:tcW w:w="1843" w:type="dxa"/>
            <w:tcBorders>
              <w:top w:val="nil"/>
              <w:left w:val="nil"/>
              <w:bottom w:val="single" w:sz="4" w:space="0" w:color="auto"/>
              <w:right w:val="single" w:sz="4" w:space="0" w:color="auto"/>
            </w:tcBorders>
            <w:shd w:val="clear" w:color="auto" w:fill="auto"/>
            <w:hideMark/>
          </w:tcPr>
          <w:p w14:paraId="1F23A625" w14:textId="77777777" w:rsidR="00F11D70" w:rsidRPr="002E41F8" w:rsidRDefault="00F11D70" w:rsidP="00C8124C">
            <w:pPr>
              <w:rPr>
                <w:sz w:val="12"/>
                <w:szCs w:val="12"/>
              </w:rPr>
            </w:pPr>
            <w:r w:rsidRPr="002E41F8">
              <w:rPr>
                <w:sz w:val="12"/>
                <w:szCs w:val="12"/>
              </w:rPr>
              <w:t>Индекс изменения количества активов</w:t>
            </w:r>
          </w:p>
        </w:tc>
        <w:tc>
          <w:tcPr>
            <w:tcW w:w="744" w:type="dxa"/>
            <w:tcBorders>
              <w:top w:val="nil"/>
              <w:left w:val="nil"/>
              <w:bottom w:val="single" w:sz="4" w:space="0" w:color="auto"/>
              <w:right w:val="single" w:sz="4" w:space="0" w:color="auto"/>
            </w:tcBorders>
            <w:shd w:val="clear" w:color="auto" w:fill="auto"/>
            <w:noWrap/>
            <w:hideMark/>
          </w:tcPr>
          <w:p w14:paraId="35A99FCD" w14:textId="77777777" w:rsidR="00F11D70" w:rsidRPr="002E41F8" w:rsidRDefault="00F11D70" w:rsidP="00C8124C">
            <w:pPr>
              <w:jc w:val="center"/>
              <w:rPr>
                <w:sz w:val="12"/>
                <w:szCs w:val="12"/>
              </w:rPr>
            </w:pPr>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7644474"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CA2ECD5"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4164874A" w14:textId="77777777" w:rsidR="00F11D70" w:rsidRPr="002E41F8" w:rsidRDefault="00F11D70" w:rsidP="00C8124C">
            <w:pPr>
              <w:jc w:val="right"/>
              <w:rPr>
                <w:sz w:val="12"/>
                <w:szCs w:val="12"/>
              </w:rPr>
            </w:pPr>
            <w:r w:rsidRPr="002E41F8">
              <w:rPr>
                <w:sz w:val="12"/>
                <w:szCs w:val="12"/>
              </w:rPr>
              <w:t>4,02%</w:t>
            </w:r>
          </w:p>
        </w:tc>
        <w:tc>
          <w:tcPr>
            <w:tcW w:w="2393" w:type="dxa"/>
            <w:tcBorders>
              <w:top w:val="nil"/>
              <w:left w:val="nil"/>
              <w:bottom w:val="single" w:sz="4" w:space="0" w:color="auto"/>
              <w:right w:val="single" w:sz="4" w:space="0" w:color="auto"/>
            </w:tcBorders>
            <w:shd w:val="clear" w:color="auto" w:fill="auto"/>
            <w:noWrap/>
            <w:hideMark/>
          </w:tcPr>
          <w:p w14:paraId="48A6E88A"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4633DAFC" w14:textId="77777777" w:rsidR="00F11D70" w:rsidRPr="002E41F8" w:rsidRDefault="00F11D70" w:rsidP="00C8124C">
            <w:pPr>
              <w:jc w:val="right"/>
              <w:rPr>
                <w:sz w:val="12"/>
                <w:szCs w:val="12"/>
              </w:rPr>
            </w:pPr>
            <w:r w:rsidRPr="002E41F8">
              <w:rPr>
                <w:sz w:val="12"/>
                <w:szCs w:val="12"/>
              </w:rPr>
              <w:t>0,04</w:t>
            </w:r>
          </w:p>
        </w:tc>
        <w:tc>
          <w:tcPr>
            <w:tcW w:w="851" w:type="dxa"/>
            <w:tcBorders>
              <w:top w:val="nil"/>
              <w:left w:val="nil"/>
              <w:bottom w:val="single" w:sz="4" w:space="0" w:color="auto"/>
              <w:right w:val="single" w:sz="4" w:space="0" w:color="auto"/>
            </w:tcBorders>
            <w:shd w:val="clear" w:color="auto" w:fill="auto"/>
            <w:noWrap/>
            <w:hideMark/>
          </w:tcPr>
          <w:p w14:paraId="4E64E21E" w14:textId="77777777" w:rsidR="00F11D70" w:rsidRPr="002E41F8" w:rsidRDefault="00F11D70" w:rsidP="00C8124C">
            <w:pPr>
              <w:jc w:val="right"/>
              <w:rPr>
                <w:sz w:val="12"/>
                <w:szCs w:val="12"/>
              </w:rPr>
            </w:pPr>
            <w:r w:rsidRPr="002E41F8">
              <w:rPr>
                <w:sz w:val="12"/>
                <w:szCs w:val="12"/>
              </w:rPr>
              <w:t>0,00%</w:t>
            </w:r>
          </w:p>
        </w:tc>
      </w:tr>
      <w:tr w:rsidR="00F11D70" w:rsidRPr="002E41F8" w14:paraId="52C59F21" w14:textId="77777777" w:rsidTr="00F11D70">
        <w:trPr>
          <w:gridAfter w:val="1"/>
          <w:wAfter w:w="15" w:type="dxa"/>
          <w:trHeight w:val="313"/>
        </w:trPr>
        <w:tc>
          <w:tcPr>
            <w:tcW w:w="704" w:type="dxa"/>
            <w:tcBorders>
              <w:top w:val="nil"/>
              <w:left w:val="single" w:sz="4" w:space="0" w:color="auto"/>
              <w:bottom w:val="single" w:sz="4" w:space="0" w:color="auto"/>
              <w:right w:val="single" w:sz="4" w:space="0" w:color="auto"/>
            </w:tcBorders>
            <w:shd w:val="clear" w:color="auto" w:fill="auto"/>
            <w:noWrap/>
            <w:hideMark/>
          </w:tcPr>
          <w:p w14:paraId="2AB7E146" w14:textId="77777777" w:rsidR="00F11D70" w:rsidRPr="002E41F8" w:rsidRDefault="00F11D70" w:rsidP="00C8124C">
            <w:pPr>
              <w:jc w:val="center"/>
              <w:rPr>
                <w:sz w:val="12"/>
                <w:szCs w:val="12"/>
              </w:rPr>
            </w:pPr>
            <w:r w:rsidRPr="002E41F8">
              <w:rPr>
                <w:sz w:val="12"/>
                <w:szCs w:val="12"/>
              </w:rPr>
              <w:t>5</w:t>
            </w:r>
          </w:p>
        </w:tc>
        <w:tc>
          <w:tcPr>
            <w:tcW w:w="1843" w:type="dxa"/>
            <w:tcBorders>
              <w:top w:val="nil"/>
              <w:left w:val="nil"/>
              <w:bottom w:val="single" w:sz="4" w:space="0" w:color="auto"/>
              <w:right w:val="single" w:sz="4" w:space="0" w:color="auto"/>
            </w:tcBorders>
            <w:shd w:val="clear" w:color="auto" w:fill="auto"/>
            <w:hideMark/>
          </w:tcPr>
          <w:p w14:paraId="6B49F339" w14:textId="77777777" w:rsidR="00F11D70" w:rsidRPr="002E41F8" w:rsidRDefault="00F11D70" w:rsidP="00C8124C">
            <w:pPr>
              <w:rPr>
                <w:sz w:val="12"/>
                <w:szCs w:val="12"/>
              </w:rPr>
            </w:pPr>
            <w:r w:rsidRPr="002E41F8">
              <w:rPr>
                <w:sz w:val="12"/>
                <w:szCs w:val="12"/>
              </w:rPr>
              <w:t>Коэффициент эластичности затрат по росту активов</w:t>
            </w:r>
          </w:p>
        </w:tc>
        <w:tc>
          <w:tcPr>
            <w:tcW w:w="744" w:type="dxa"/>
            <w:tcBorders>
              <w:top w:val="nil"/>
              <w:left w:val="nil"/>
              <w:bottom w:val="single" w:sz="4" w:space="0" w:color="auto"/>
              <w:right w:val="single" w:sz="4" w:space="0" w:color="auto"/>
            </w:tcBorders>
            <w:shd w:val="clear" w:color="auto" w:fill="auto"/>
            <w:noWrap/>
            <w:hideMark/>
          </w:tcPr>
          <w:p w14:paraId="0F04C5C6" w14:textId="77777777" w:rsidR="00F11D70" w:rsidRPr="002E41F8" w:rsidRDefault="00F11D70" w:rsidP="00C8124C">
            <w:pPr>
              <w:jc w:val="center"/>
              <w:rPr>
                <w:sz w:val="12"/>
                <w:szCs w:val="12"/>
              </w:rPr>
            </w:pPr>
            <w:r w:rsidRPr="002E41F8">
              <w:rPr>
                <w:sz w:val="12"/>
                <w:szCs w:val="12"/>
              </w:rPr>
              <w:t> </w:t>
            </w:r>
          </w:p>
        </w:tc>
        <w:tc>
          <w:tcPr>
            <w:tcW w:w="845" w:type="dxa"/>
            <w:tcBorders>
              <w:top w:val="nil"/>
              <w:left w:val="nil"/>
              <w:bottom w:val="single" w:sz="4" w:space="0" w:color="auto"/>
              <w:right w:val="single" w:sz="4" w:space="0" w:color="auto"/>
            </w:tcBorders>
            <w:shd w:val="clear" w:color="auto" w:fill="auto"/>
            <w:noWrap/>
            <w:hideMark/>
          </w:tcPr>
          <w:p w14:paraId="4523FE58" w14:textId="77777777" w:rsidR="00F11D70" w:rsidRPr="002E41F8" w:rsidRDefault="00F11D70" w:rsidP="00C8124C">
            <w:pPr>
              <w:jc w:val="right"/>
              <w:rPr>
                <w:sz w:val="12"/>
                <w:szCs w:val="12"/>
              </w:rPr>
            </w:pPr>
            <w:r w:rsidRPr="002E41F8">
              <w:rPr>
                <w:sz w:val="12"/>
                <w:szCs w:val="12"/>
              </w:rPr>
              <w:t>0,75</w:t>
            </w:r>
          </w:p>
        </w:tc>
        <w:tc>
          <w:tcPr>
            <w:tcW w:w="915" w:type="dxa"/>
            <w:tcBorders>
              <w:top w:val="nil"/>
              <w:left w:val="nil"/>
              <w:bottom w:val="single" w:sz="4" w:space="0" w:color="auto"/>
              <w:right w:val="single" w:sz="4" w:space="0" w:color="auto"/>
            </w:tcBorders>
            <w:shd w:val="clear" w:color="auto" w:fill="auto"/>
            <w:noWrap/>
            <w:hideMark/>
          </w:tcPr>
          <w:p w14:paraId="10E13F67" w14:textId="77777777" w:rsidR="00F11D70" w:rsidRPr="002E41F8" w:rsidRDefault="00F11D70" w:rsidP="00C8124C">
            <w:pPr>
              <w:jc w:val="right"/>
              <w:rPr>
                <w:sz w:val="12"/>
                <w:szCs w:val="12"/>
              </w:rPr>
            </w:pPr>
            <w:r w:rsidRPr="002E41F8">
              <w:rPr>
                <w:sz w:val="12"/>
                <w:szCs w:val="12"/>
              </w:rPr>
              <w:t>0,75</w:t>
            </w:r>
          </w:p>
        </w:tc>
        <w:tc>
          <w:tcPr>
            <w:tcW w:w="915" w:type="dxa"/>
            <w:tcBorders>
              <w:top w:val="nil"/>
              <w:left w:val="nil"/>
              <w:bottom w:val="single" w:sz="4" w:space="0" w:color="auto"/>
              <w:right w:val="single" w:sz="4" w:space="0" w:color="auto"/>
            </w:tcBorders>
            <w:shd w:val="clear" w:color="auto" w:fill="auto"/>
            <w:noWrap/>
            <w:hideMark/>
          </w:tcPr>
          <w:p w14:paraId="2C4A0632" w14:textId="77777777" w:rsidR="00F11D70" w:rsidRPr="002E41F8" w:rsidRDefault="00F11D70" w:rsidP="00C8124C">
            <w:pPr>
              <w:jc w:val="right"/>
              <w:rPr>
                <w:sz w:val="12"/>
                <w:szCs w:val="12"/>
              </w:rPr>
            </w:pPr>
            <w:r w:rsidRPr="002E41F8">
              <w:rPr>
                <w:sz w:val="12"/>
                <w:szCs w:val="12"/>
              </w:rPr>
              <w:t>0,75</w:t>
            </w:r>
          </w:p>
        </w:tc>
        <w:tc>
          <w:tcPr>
            <w:tcW w:w="2393" w:type="dxa"/>
            <w:tcBorders>
              <w:top w:val="nil"/>
              <w:left w:val="nil"/>
              <w:bottom w:val="single" w:sz="4" w:space="0" w:color="auto"/>
              <w:right w:val="single" w:sz="4" w:space="0" w:color="auto"/>
            </w:tcBorders>
            <w:shd w:val="clear" w:color="auto" w:fill="auto"/>
            <w:noWrap/>
            <w:hideMark/>
          </w:tcPr>
          <w:p w14:paraId="2EDC7359"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5A41E63C"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D2A81E3" w14:textId="77777777" w:rsidR="00F11D70" w:rsidRPr="002E41F8" w:rsidRDefault="00F11D70" w:rsidP="00C8124C">
            <w:pPr>
              <w:jc w:val="right"/>
              <w:rPr>
                <w:sz w:val="12"/>
                <w:szCs w:val="12"/>
              </w:rPr>
            </w:pPr>
            <w:r w:rsidRPr="002E41F8">
              <w:rPr>
                <w:sz w:val="12"/>
                <w:szCs w:val="12"/>
              </w:rPr>
              <w:t>0,00%</w:t>
            </w:r>
          </w:p>
        </w:tc>
      </w:tr>
      <w:tr w:rsidR="00F11D70" w:rsidRPr="002E41F8" w14:paraId="7F4FDCEF"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0276A1A3" w14:textId="77777777" w:rsidR="00F11D70" w:rsidRPr="002E41F8" w:rsidRDefault="00F11D70" w:rsidP="00C8124C">
            <w:pPr>
              <w:jc w:val="center"/>
              <w:rPr>
                <w:sz w:val="12"/>
                <w:szCs w:val="12"/>
              </w:rPr>
            </w:pPr>
            <w:r w:rsidRPr="002E41F8">
              <w:rPr>
                <w:sz w:val="12"/>
                <w:szCs w:val="12"/>
              </w:rPr>
              <w:t>6</w:t>
            </w:r>
          </w:p>
        </w:tc>
        <w:tc>
          <w:tcPr>
            <w:tcW w:w="1843" w:type="dxa"/>
            <w:tcBorders>
              <w:top w:val="nil"/>
              <w:left w:val="nil"/>
              <w:bottom w:val="single" w:sz="4" w:space="0" w:color="auto"/>
              <w:right w:val="single" w:sz="4" w:space="0" w:color="auto"/>
            </w:tcBorders>
            <w:shd w:val="clear" w:color="auto" w:fill="auto"/>
            <w:hideMark/>
          </w:tcPr>
          <w:p w14:paraId="1C23AC3B" w14:textId="77777777" w:rsidR="00F11D70" w:rsidRPr="002E41F8" w:rsidRDefault="00F11D70" w:rsidP="00C8124C">
            <w:pPr>
              <w:rPr>
                <w:sz w:val="12"/>
                <w:szCs w:val="12"/>
              </w:rPr>
            </w:pPr>
            <w:r w:rsidRPr="002E41F8">
              <w:rPr>
                <w:sz w:val="12"/>
                <w:szCs w:val="12"/>
              </w:rPr>
              <w:t>Итого коэффициент индексации</w:t>
            </w:r>
          </w:p>
        </w:tc>
        <w:tc>
          <w:tcPr>
            <w:tcW w:w="744" w:type="dxa"/>
            <w:tcBorders>
              <w:top w:val="nil"/>
              <w:left w:val="nil"/>
              <w:bottom w:val="single" w:sz="4" w:space="0" w:color="auto"/>
              <w:right w:val="single" w:sz="4" w:space="0" w:color="auto"/>
            </w:tcBorders>
            <w:shd w:val="clear" w:color="auto" w:fill="auto"/>
            <w:noWrap/>
            <w:hideMark/>
          </w:tcPr>
          <w:p w14:paraId="1F9307E3" w14:textId="77777777" w:rsidR="00F11D70" w:rsidRPr="002E41F8" w:rsidRDefault="00F11D70" w:rsidP="00C8124C">
            <w:pPr>
              <w:jc w:val="center"/>
              <w:rPr>
                <w:sz w:val="12"/>
                <w:szCs w:val="12"/>
              </w:rPr>
            </w:pPr>
            <w:r w:rsidRPr="002E41F8">
              <w:rPr>
                <w:sz w:val="12"/>
                <w:szCs w:val="12"/>
              </w:rPr>
              <w:t> </w:t>
            </w:r>
          </w:p>
        </w:tc>
        <w:tc>
          <w:tcPr>
            <w:tcW w:w="845" w:type="dxa"/>
            <w:tcBorders>
              <w:top w:val="nil"/>
              <w:left w:val="nil"/>
              <w:bottom w:val="single" w:sz="4" w:space="0" w:color="auto"/>
              <w:right w:val="single" w:sz="4" w:space="0" w:color="auto"/>
            </w:tcBorders>
            <w:shd w:val="clear" w:color="auto" w:fill="auto"/>
            <w:noWrap/>
            <w:hideMark/>
          </w:tcPr>
          <w:p w14:paraId="66A25FA3" w14:textId="77777777" w:rsidR="00F11D70" w:rsidRPr="002E41F8" w:rsidRDefault="00F11D70" w:rsidP="00C8124C">
            <w:pPr>
              <w:jc w:val="right"/>
              <w:rPr>
                <w:sz w:val="12"/>
                <w:szCs w:val="12"/>
              </w:rPr>
            </w:pPr>
            <w:r w:rsidRPr="002E41F8">
              <w:rPr>
                <w:sz w:val="12"/>
                <w:szCs w:val="12"/>
              </w:rPr>
              <w:t>1,032570</w:t>
            </w:r>
          </w:p>
        </w:tc>
        <w:tc>
          <w:tcPr>
            <w:tcW w:w="915" w:type="dxa"/>
            <w:tcBorders>
              <w:top w:val="nil"/>
              <w:left w:val="nil"/>
              <w:bottom w:val="single" w:sz="4" w:space="0" w:color="auto"/>
              <w:right w:val="single" w:sz="4" w:space="0" w:color="auto"/>
            </w:tcBorders>
            <w:shd w:val="clear" w:color="auto" w:fill="auto"/>
            <w:noWrap/>
            <w:hideMark/>
          </w:tcPr>
          <w:p w14:paraId="7E3BD7B0" w14:textId="77777777" w:rsidR="00F11D70" w:rsidRPr="002E41F8" w:rsidRDefault="00F11D70" w:rsidP="00C8124C">
            <w:pPr>
              <w:jc w:val="right"/>
              <w:rPr>
                <w:sz w:val="12"/>
                <w:szCs w:val="12"/>
              </w:rPr>
            </w:pPr>
            <w:r w:rsidRPr="002E41F8">
              <w:rPr>
                <w:sz w:val="12"/>
                <w:szCs w:val="12"/>
              </w:rPr>
              <w:t>1,0296</w:t>
            </w:r>
          </w:p>
        </w:tc>
        <w:tc>
          <w:tcPr>
            <w:tcW w:w="915" w:type="dxa"/>
            <w:tcBorders>
              <w:top w:val="nil"/>
              <w:left w:val="nil"/>
              <w:bottom w:val="single" w:sz="4" w:space="0" w:color="auto"/>
              <w:right w:val="single" w:sz="4" w:space="0" w:color="auto"/>
            </w:tcBorders>
            <w:shd w:val="clear" w:color="auto" w:fill="auto"/>
            <w:noWrap/>
            <w:hideMark/>
          </w:tcPr>
          <w:p w14:paraId="58CE7538" w14:textId="77777777" w:rsidR="00F11D70" w:rsidRPr="002E41F8" w:rsidRDefault="00F11D70" w:rsidP="00C8124C">
            <w:pPr>
              <w:jc w:val="right"/>
              <w:rPr>
                <w:sz w:val="12"/>
                <w:szCs w:val="12"/>
              </w:rPr>
            </w:pPr>
            <w:r w:rsidRPr="002E41F8">
              <w:rPr>
                <w:sz w:val="12"/>
                <w:szCs w:val="12"/>
              </w:rPr>
              <w:t>1,081006</w:t>
            </w:r>
          </w:p>
        </w:tc>
        <w:tc>
          <w:tcPr>
            <w:tcW w:w="2393" w:type="dxa"/>
            <w:tcBorders>
              <w:top w:val="nil"/>
              <w:left w:val="nil"/>
              <w:bottom w:val="single" w:sz="4" w:space="0" w:color="auto"/>
              <w:right w:val="single" w:sz="4" w:space="0" w:color="auto"/>
            </w:tcBorders>
            <w:shd w:val="clear" w:color="auto" w:fill="auto"/>
            <w:noWrap/>
            <w:hideMark/>
          </w:tcPr>
          <w:p w14:paraId="0373CFF9"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CFE22C8" w14:textId="77777777" w:rsidR="00F11D70" w:rsidRPr="002E41F8" w:rsidRDefault="00F11D70" w:rsidP="00C8124C">
            <w:pPr>
              <w:jc w:val="right"/>
              <w:rPr>
                <w:sz w:val="12"/>
                <w:szCs w:val="12"/>
              </w:rPr>
            </w:pPr>
            <w:r w:rsidRPr="002E41F8">
              <w:rPr>
                <w:sz w:val="12"/>
                <w:szCs w:val="12"/>
              </w:rPr>
              <w:t>0,05</w:t>
            </w:r>
          </w:p>
        </w:tc>
        <w:tc>
          <w:tcPr>
            <w:tcW w:w="851" w:type="dxa"/>
            <w:tcBorders>
              <w:top w:val="nil"/>
              <w:left w:val="nil"/>
              <w:bottom w:val="single" w:sz="4" w:space="0" w:color="auto"/>
              <w:right w:val="single" w:sz="4" w:space="0" w:color="auto"/>
            </w:tcBorders>
            <w:shd w:val="clear" w:color="auto" w:fill="auto"/>
            <w:noWrap/>
            <w:hideMark/>
          </w:tcPr>
          <w:p w14:paraId="0C89034A" w14:textId="77777777" w:rsidR="00F11D70" w:rsidRPr="002E41F8" w:rsidRDefault="00F11D70" w:rsidP="00C8124C">
            <w:pPr>
              <w:jc w:val="right"/>
              <w:rPr>
                <w:sz w:val="12"/>
                <w:szCs w:val="12"/>
              </w:rPr>
            </w:pPr>
            <w:r w:rsidRPr="002E41F8">
              <w:rPr>
                <w:sz w:val="12"/>
                <w:szCs w:val="12"/>
              </w:rPr>
              <w:t>0,00%</w:t>
            </w:r>
          </w:p>
        </w:tc>
      </w:tr>
      <w:tr w:rsidR="00F11D70" w:rsidRPr="002E41F8" w14:paraId="09787003"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35DBBFBA" w14:textId="77777777" w:rsidR="00F11D70" w:rsidRPr="002E41F8" w:rsidRDefault="00F11D70" w:rsidP="00C8124C">
            <w:pPr>
              <w:jc w:val="center"/>
              <w:rPr>
                <w:sz w:val="12"/>
                <w:szCs w:val="12"/>
              </w:rPr>
            </w:pPr>
            <w:r w:rsidRPr="002E41F8">
              <w:rPr>
                <w:sz w:val="12"/>
                <w:szCs w:val="12"/>
              </w:rPr>
              <w:t>1.1.</w:t>
            </w:r>
          </w:p>
        </w:tc>
        <w:tc>
          <w:tcPr>
            <w:tcW w:w="1843" w:type="dxa"/>
            <w:tcBorders>
              <w:top w:val="nil"/>
              <w:left w:val="nil"/>
              <w:bottom w:val="single" w:sz="4" w:space="0" w:color="auto"/>
              <w:right w:val="single" w:sz="4" w:space="0" w:color="auto"/>
            </w:tcBorders>
            <w:shd w:val="clear" w:color="auto" w:fill="auto"/>
            <w:hideMark/>
          </w:tcPr>
          <w:p w14:paraId="4A5702A2" w14:textId="77777777" w:rsidR="00F11D70" w:rsidRPr="002E41F8" w:rsidRDefault="00F11D70" w:rsidP="00C8124C">
            <w:pPr>
              <w:rPr>
                <w:sz w:val="12"/>
                <w:szCs w:val="12"/>
              </w:rPr>
            </w:pPr>
            <w:r w:rsidRPr="002E41F8">
              <w:rPr>
                <w:sz w:val="12"/>
                <w:szCs w:val="12"/>
              </w:rPr>
              <w:t>Материальные затраты</w:t>
            </w:r>
          </w:p>
        </w:tc>
        <w:tc>
          <w:tcPr>
            <w:tcW w:w="744" w:type="dxa"/>
            <w:tcBorders>
              <w:top w:val="nil"/>
              <w:left w:val="nil"/>
              <w:bottom w:val="single" w:sz="4" w:space="0" w:color="auto"/>
              <w:right w:val="single" w:sz="4" w:space="0" w:color="auto"/>
            </w:tcBorders>
            <w:shd w:val="clear" w:color="auto" w:fill="auto"/>
            <w:noWrap/>
            <w:hideMark/>
          </w:tcPr>
          <w:p w14:paraId="070CE64F"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4EC15EE" w14:textId="77777777" w:rsidR="00F11D70" w:rsidRPr="002E41F8" w:rsidRDefault="00F11D70" w:rsidP="00C8124C">
            <w:pPr>
              <w:jc w:val="right"/>
              <w:rPr>
                <w:sz w:val="12"/>
                <w:szCs w:val="12"/>
              </w:rPr>
            </w:pPr>
            <w:r w:rsidRPr="002E41F8">
              <w:rPr>
                <w:sz w:val="12"/>
                <w:szCs w:val="12"/>
              </w:rPr>
              <w:t>2 162,07</w:t>
            </w:r>
          </w:p>
        </w:tc>
        <w:tc>
          <w:tcPr>
            <w:tcW w:w="915" w:type="dxa"/>
            <w:tcBorders>
              <w:top w:val="nil"/>
              <w:left w:val="nil"/>
              <w:bottom w:val="single" w:sz="4" w:space="0" w:color="auto"/>
              <w:right w:val="single" w:sz="4" w:space="0" w:color="auto"/>
            </w:tcBorders>
            <w:shd w:val="clear" w:color="auto" w:fill="auto"/>
            <w:noWrap/>
            <w:hideMark/>
          </w:tcPr>
          <w:p w14:paraId="40120BE6" w14:textId="77777777" w:rsidR="00F11D70" w:rsidRPr="002E41F8" w:rsidRDefault="00F11D70" w:rsidP="00C8124C">
            <w:pPr>
              <w:jc w:val="right"/>
              <w:rPr>
                <w:sz w:val="12"/>
                <w:szCs w:val="12"/>
              </w:rPr>
            </w:pPr>
            <w:r w:rsidRPr="002E41F8">
              <w:rPr>
                <w:sz w:val="12"/>
                <w:szCs w:val="12"/>
              </w:rPr>
              <w:t>2 226,06</w:t>
            </w:r>
          </w:p>
        </w:tc>
        <w:tc>
          <w:tcPr>
            <w:tcW w:w="915" w:type="dxa"/>
            <w:tcBorders>
              <w:top w:val="nil"/>
              <w:left w:val="nil"/>
              <w:bottom w:val="single" w:sz="4" w:space="0" w:color="auto"/>
              <w:right w:val="single" w:sz="4" w:space="0" w:color="auto"/>
            </w:tcBorders>
            <w:shd w:val="clear" w:color="auto" w:fill="auto"/>
            <w:noWrap/>
            <w:hideMark/>
          </w:tcPr>
          <w:p w14:paraId="0F5F587D" w14:textId="77777777" w:rsidR="00F11D70" w:rsidRPr="002E41F8" w:rsidRDefault="00F11D70" w:rsidP="00C8124C">
            <w:pPr>
              <w:jc w:val="right"/>
              <w:rPr>
                <w:sz w:val="12"/>
                <w:szCs w:val="12"/>
              </w:rPr>
            </w:pPr>
            <w:r w:rsidRPr="002E41F8">
              <w:rPr>
                <w:sz w:val="12"/>
                <w:szCs w:val="12"/>
              </w:rPr>
              <w:t>2 337,21</w:t>
            </w:r>
          </w:p>
        </w:tc>
        <w:tc>
          <w:tcPr>
            <w:tcW w:w="2393" w:type="dxa"/>
            <w:tcBorders>
              <w:top w:val="nil"/>
              <w:left w:val="nil"/>
              <w:bottom w:val="single" w:sz="4" w:space="0" w:color="auto"/>
              <w:right w:val="single" w:sz="4" w:space="0" w:color="auto"/>
            </w:tcBorders>
            <w:shd w:val="clear" w:color="auto" w:fill="auto"/>
            <w:hideMark/>
          </w:tcPr>
          <w:p w14:paraId="57D27665"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4014E95E" w14:textId="77777777" w:rsidR="00F11D70" w:rsidRPr="002E41F8" w:rsidRDefault="00F11D70" w:rsidP="00C8124C">
            <w:pPr>
              <w:jc w:val="right"/>
              <w:rPr>
                <w:sz w:val="12"/>
                <w:szCs w:val="12"/>
              </w:rPr>
            </w:pPr>
            <w:r w:rsidRPr="002E41F8">
              <w:rPr>
                <w:sz w:val="12"/>
                <w:szCs w:val="12"/>
              </w:rPr>
              <w:t>111,15</w:t>
            </w:r>
          </w:p>
        </w:tc>
        <w:tc>
          <w:tcPr>
            <w:tcW w:w="851" w:type="dxa"/>
            <w:tcBorders>
              <w:top w:val="nil"/>
              <w:left w:val="nil"/>
              <w:bottom w:val="single" w:sz="4" w:space="0" w:color="auto"/>
              <w:right w:val="single" w:sz="4" w:space="0" w:color="auto"/>
            </w:tcBorders>
            <w:shd w:val="clear" w:color="auto" w:fill="auto"/>
            <w:noWrap/>
            <w:hideMark/>
          </w:tcPr>
          <w:p w14:paraId="7D498B78" w14:textId="77777777" w:rsidR="00F11D70" w:rsidRPr="002E41F8" w:rsidRDefault="00F11D70" w:rsidP="00C8124C">
            <w:pPr>
              <w:jc w:val="right"/>
              <w:rPr>
                <w:sz w:val="12"/>
                <w:szCs w:val="12"/>
              </w:rPr>
            </w:pPr>
            <w:r w:rsidRPr="002E41F8">
              <w:rPr>
                <w:sz w:val="12"/>
                <w:szCs w:val="12"/>
              </w:rPr>
              <w:t>8,10%</w:t>
            </w:r>
          </w:p>
        </w:tc>
      </w:tr>
      <w:tr w:rsidR="00F11D70" w:rsidRPr="002E41F8" w14:paraId="79D092E8" w14:textId="77777777" w:rsidTr="00F11D70">
        <w:trPr>
          <w:gridAfter w:val="1"/>
          <w:wAfter w:w="15" w:type="dxa"/>
          <w:trHeight w:val="439"/>
        </w:trPr>
        <w:tc>
          <w:tcPr>
            <w:tcW w:w="704" w:type="dxa"/>
            <w:tcBorders>
              <w:top w:val="nil"/>
              <w:left w:val="single" w:sz="4" w:space="0" w:color="auto"/>
              <w:bottom w:val="single" w:sz="4" w:space="0" w:color="auto"/>
              <w:right w:val="single" w:sz="4" w:space="0" w:color="auto"/>
            </w:tcBorders>
            <w:shd w:val="clear" w:color="auto" w:fill="auto"/>
            <w:noWrap/>
            <w:hideMark/>
          </w:tcPr>
          <w:p w14:paraId="6C6DC87A" w14:textId="77777777" w:rsidR="00F11D70" w:rsidRPr="002E41F8" w:rsidRDefault="00F11D70" w:rsidP="00C8124C">
            <w:pPr>
              <w:jc w:val="center"/>
              <w:rPr>
                <w:i/>
                <w:iCs/>
                <w:sz w:val="12"/>
                <w:szCs w:val="12"/>
              </w:rPr>
            </w:pPr>
            <w:r w:rsidRPr="002E41F8">
              <w:rPr>
                <w:i/>
                <w:iCs/>
                <w:sz w:val="12"/>
                <w:szCs w:val="12"/>
              </w:rPr>
              <w:t>1.1.1.</w:t>
            </w:r>
          </w:p>
        </w:tc>
        <w:tc>
          <w:tcPr>
            <w:tcW w:w="1843" w:type="dxa"/>
            <w:tcBorders>
              <w:top w:val="nil"/>
              <w:left w:val="nil"/>
              <w:bottom w:val="single" w:sz="4" w:space="0" w:color="auto"/>
              <w:right w:val="single" w:sz="4" w:space="0" w:color="auto"/>
            </w:tcBorders>
            <w:shd w:val="clear" w:color="auto" w:fill="auto"/>
            <w:hideMark/>
          </w:tcPr>
          <w:p w14:paraId="4AB0E2A9" w14:textId="77777777" w:rsidR="00F11D70" w:rsidRPr="002E41F8" w:rsidRDefault="00F11D70" w:rsidP="00C8124C">
            <w:pPr>
              <w:rPr>
                <w:i/>
                <w:iCs/>
                <w:sz w:val="12"/>
                <w:szCs w:val="12"/>
              </w:rPr>
            </w:pPr>
            <w:r w:rsidRPr="002E41F8">
              <w:rPr>
                <w:i/>
                <w:iCs/>
                <w:sz w:val="12"/>
                <w:szCs w:val="12"/>
              </w:rPr>
              <w:t>Сырье, материалы, запасные части, инструмент, топливо</w:t>
            </w:r>
          </w:p>
        </w:tc>
        <w:tc>
          <w:tcPr>
            <w:tcW w:w="744" w:type="dxa"/>
            <w:tcBorders>
              <w:top w:val="nil"/>
              <w:left w:val="nil"/>
              <w:bottom w:val="single" w:sz="4" w:space="0" w:color="auto"/>
              <w:right w:val="single" w:sz="4" w:space="0" w:color="auto"/>
            </w:tcBorders>
            <w:shd w:val="clear" w:color="auto" w:fill="auto"/>
            <w:noWrap/>
            <w:hideMark/>
          </w:tcPr>
          <w:p w14:paraId="7EF44E6C"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7D718E0D"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8637CA4"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BB1530D"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0CCC11C3"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BD21905"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6168A9E" w14:textId="77777777" w:rsidR="00F11D70" w:rsidRPr="002E41F8" w:rsidRDefault="00F11D70" w:rsidP="00C8124C">
            <w:pPr>
              <w:jc w:val="right"/>
              <w:rPr>
                <w:sz w:val="12"/>
                <w:szCs w:val="12"/>
              </w:rPr>
            </w:pPr>
            <w:r w:rsidRPr="002E41F8">
              <w:rPr>
                <w:sz w:val="12"/>
                <w:szCs w:val="12"/>
              </w:rPr>
              <w:t>0,00%</w:t>
            </w:r>
          </w:p>
        </w:tc>
      </w:tr>
      <w:tr w:rsidR="00F11D70" w:rsidRPr="002E41F8" w14:paraId="59500006" w14:textId="77777777" w:rsidTr="00F11D70">
        <w:trPr>
          <w:gridAfter w:val="1"/>
          <w:wAfter w:w="15" w:type="dxa"/>
          <w:trHeight w:val="732"/>
        </w:trPr>
        <w:tc>
          <w:tcPr>
            <w:tcW w:w="704" w:type="dxa"/>
            <w:tcBorders>
              <w:top w:val="nil"/>
              <w:left w:val="single" w:sz="4" w:space="0" w:color="auto"/>
              <w:bottom w:val="single" w:sz="4" w:space="0" w:color="auto"/>
              <w:right w:val="single" w:sz="4" w:space="0" w:color="auto"/>
            </w:tcBorders>
            <w:shd w:val="clear" w:color="auto" w:fill="auto"/>
            <w:noWrap/>
            <w:hideMark/>
          </w:tcPr>
          <w:p w14:paraId="51A0C15F" w14:textId="77777777" w:rsidR="00F11D70" w:rsidRPr="002E41F8" w:rsidRDefault="00F11D70" w:rsidP="00C8124C">
            <w:pPr>
              <w:jc w:val="center"/>
              <w:rPr>
                <w:i/>
                <w:iCs/>
                <w:sz w:val="12"/>
                <w:szCs w:val="12"/>
              </w:rPr>
            </w:pPr>
            <w:r w:rsidRPr="002E41F8">
              <w:rPr>
                <w:i/>
                <w:iCs/>
                <w:sz w:val="12"/>
                <w:szCs w:val="12"/>
              </w:rPr>
              <w:t>1.1.2.</w:t>
            </w:r>
          </w:p>
        </w:tc>
        <w:tc>
          <w:tcPr>
            <w:tcW w:w="1843" w:type="dxa"/>
            <w:tcBorders>
              <w:top w:val="nil"/>
              <w:left w:val="nil"/>
              <w:bottom w:val="single" w:sz="4" w:space="0" w:color="auto"/>
              <w:right w:val="single" w:sz="4" w:space="0" w:color="auto"/>
            </w:tcBorders>
            <w:shd w:val="clear" w:color="auto" w:fill="auto"/>
            <w:hideMark/>
          </w:tcPr>
          <w:p w14:paraId="1F27335A" w14:textId="77777777" w:rsidR="00F11D70" w:rsidRPr="002E41F8" w:rsidRDefault="00F11D70" w:rsidP="00C8124C">
            <w:pPr>
              <w:rPr>
                <w:i/>
                <w:iCs/>
                <w:sz w:val="12"/>
                <w:szCs w:val="12"/>
              </w:rPr>
            </w:pPr>
            <w:r w:rsidRPr="002E41F8">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744" w:type="dxa"/>
            <w:tcBorders>
              <w:top w:val="nil"/>
              <w:left w:val="nil"/>
              <w:bottom w:val="single" w:sz="4" w:space="0" w:color="auto"/>
              <w:right w:val="single" w:sz="4" w:space="0" w:color="auto"/>
            </w:tcBorders>
            <w:shd w:val="clear" w:color="auto" w:fill="auto"/>
            <w:noWrap/>
            <w:hideMark/>
          </w:tcPr>
          <w:p w14:paraId="3DE9D55E"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EAB508A" w14:textId="77777777" w:rsidR="00F11D70" w:rsidRPr="002E41F8" w:rsidRDefault="00F11D70" w:rsidP="00C8124C">
            <w:pPr>
              <w:jc w:val="right"/>
              <w:rPr>
                <w:sz w:val="12"/>
                <w:szCs w:val="12"/>
              </w:rPr>
            </w:pPr>
            <w:r w:rsidRPr="002E41F8">
              <w:rPr>
                <w:sz w:val="12"/>
                <w:szCs w:val="12"/>
              </w:rPr>
              <w:t>2 162,07</w:t>
            </w:r>
          </w:p>
        </w:tc>
        <w:tc>
          <w:tcPr>
            <w:tcW w:w="915" w:type="dxa"/>
            <w:tcBorders>
              <w:top w:val="nil"/>
              <w:left w:val="nil"/>
              <w:bottom w:val="single" w:sz="4" w:space="0" w:color="auto"/>
              <w:right w:val="single" w:sz="4" w:space="0" w:color="auto"/>
            </w:tcBorders>
            <w:shd w:val="clear" w:color="auto" w:fill="auto"/>
            <w:noWrap/>
            <w:hideMark/>
          </w:tcPr>
          <w:p w14:paraId="1D3D8C5C" w14:textId="77777777" w:rsidR="00F11D70" w:rsidRPr="002E41F8" w:rsidRDefault="00F11D70" w:rsidP="00C8124C">
            <w:pPr>
              <w:jc w:val="right"/>
              <w:rPr>
                <w:sz w:val="12"/>
                <w:szCs w:val="12"/>
              </w:rPr>
            </w:pPr>
            <w:r w:rsidRPr="002E41F8">
              <w:rPr>
                <w:sz w:val="12"/>
                <w:szCs w:val="12"/>
              </w:rPr>
              <w:t>2 226,06</w:t>
            </w:r>
          </w:p>
        </w:tc>
        <w:tc>
          <w:tcPr>
            <w:tcW w:w="915" w:type="dxa"/>
            <w:tcBorders>
              <w:top w:val="nil"/>
              <w:left w:val="nil"/>
              <w:bottom w:val="single" w:sz="4" w:space="0" w:color="auto"/>
              <w:right w:val="single" w:sz="4" w:space="0" w:color="auto"/>
            </w:tcBorders>
            <w:shd w:val="clear" w:color="auto" w:fill="auto"/>
            <w:noWrap/>
            <w:hideMark/>
          </w:tcPr>
          <w:p w14:paraId="5D3E712C" w14:textId="77777777" w:rsidR="00F11D70" w:rsidRPr="002E41F8" w:rsidRDefault="00F11D70" w:rsidP="00C8124C">
            <w:pPr>
              <w:jc w:val="right"/>
              <w:rPr>
                <w:sz w:val="12"/>
                <w:szCs w:val="12"/>
              </w:rPr>
            </w:pPr>
            <w:r w:rsidRPr="002E41F8">
              <w:rPr>
                <w:sz w:val="12"/>
                <w:szCs w:val="12"/>
              </w:rPr>
              <w:t>2 337,21</w:t>
            </w:r>
          </w:p>
        </w:tc>
        <w:tc>
          <w:tcPr>
            <w:tcW w:w="2393" w:type="dxa"/>
            <w:tcBorders>
              <w:top w:val="nil"/>
              <w:left w:val="nil"/>
              <w:bottom w:val="single" w:sz="4" w:space="0" w:color="auto"/>
              <w:right w:val="single" w:sz="4" w:space="0" w:color="auto"/>
            </w:tcBorders>
            <w:shd w:val="clear" w:color="auto" w:fill="auto"/>
            <w:hideMark/>
          </w:tcPr>
          <w:p w14:paraId="3F889753"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76222C08" w14:textId="77777777" w:rsidR="00F11D70" w:rsidRPr="002E41F8" w:rsidRDefault="00F11D70" w:rsidP="00C8124C">
            <w:pPr>
              <w:jc w:val="right"/>
              <w:rPr>
                <w:sz w:val="12"/>
                <w:szCs w:val="12"/>
              </w:rPr>
            </w:pPr>
            <w:r w:rsidRPr="002E41F8">
              <w:rPr>
                <w:sz w:val="12"/>
                <w:szCs w:val="12"/>
              </w:rPr>
              <w:t>111,15</w:t>
            </w:r>
          </w:p>
        </w:tc>
        <w:tc>
          <w:tcPr>
            <w:tcW w:w="851" w:type="dxa"/>
            <w:tcBorders>
              <w:top w:val="nil"/>
              <w:left w:val="nil"/>
              <w:bottom w:val="single" w:sz="4" w:space="0" w:color="auto"/>
              <w:right w:val="single" w:sz="4" w:space="0" w:color="auto"/>
            </w:tcBorders>
            <w:shd w:val="clear" w:color="auto" w:fill="auto"/>
            <w:noWrap/>
            <w:hideMark/>
          </w:tcPr>
          <w:p w14:paraId="180029CB" w14:textId="77777777" w:rsidR="00F11D70" w:rsidRPr="002E41F8" w:rsidRDefault="00F11D70" w:rsidP="00C8124C">
            <w:pPr>
              <w:jc w:val="right"/>
              <w:rPr>
                <w:sz w:val="12"/>
                <w:szCs w:val="12"/>
              </w:rPr>
            </w:pPr>
            <w:r w:rsidRPr="002E41F8">
              <w:rPr>
                <w:sz w:val="12"/>
                <w:szCs w:val="12"/>
              </w:rPr>
              <w:t>8,10%</w:t>
            </w:r>
          </w:p>
        </w:tc>
      </w:tr>
      <w:tr w:rsidR="00F11D70" w:rsidRPr="002E41F8" w14:paraId="6B2355DE"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6D1DD79E" w14:textId="77777777" w:rsidR="00F11D70" w:rsidRPr="002E41F8" w:rsidRDefault="00F11D70" w:rsidP="00C8124C">
            <w:pPr>
              <w:jc w:val="center"/>
              <w:rPr>
                <w:sz w:val="12"/>
                <w:szCs w:val="12"/>
              </w:rPr>
            </w:pPr>
            <w:r w:rsidRPr="002E41F8">
              <w:rPr>
                <w:sz w:val="12"/>
                <w:szCs w:val="12"/>
              </w:rPr>
              <w:t>1.2.</w:t>
            </w:r>
          </w:p>
        </w:tc>
        <w:tc>
          <w:tcPr>
            <w:tcW w:w="1843" w:type="dxa"/>
            <w:tcBorders>
              <w:top w:val="nil"/>
              <w:left w:val="nil"/>
              <w:bottom w:val="single" w:sz="4" w:space="0" w:color="auto"/>
              <w:right w:val="single" w:sz="4" w:space="0" w:color="auto"/>
            </w:tcBorders>
            <w:shd w:val="clear" w:color="auto" w:fill="auto"/>
            <w:hideMark/>
          </w:tcPr>
          <w:p w14:paraId="2CE5C8C1" w14:textId="77777777" w:rsidR="00F11D70" w:rsidRPr="002E41F8" w:rsidRDefault="00F11D70" w:rsidP="00C8124C">
            <w:pPr>
              <w:rPr>
                <w:sz w:val="12"/>
                <w:szCs w:val="12"/>
              </w:rPr>
            </w:pPr>
            <w:r w:rsidRPr="002E41F8">
              <w:rPr>
                <w:sz w:val="12"/>
                <w:szCs w:val="12"/>
              </w:rPr>
              <w:t>Расходы на оплату труда</w:t>
            </w:r>
          </w:p>
        </w:tc>
        <w:tc>
          <w:tcPr>
            <w:tcW w:w="744" w:type="dxa"/>
            <w:tcBorders>
              <w:top w:val="nil"/>
              <w:left w:val="nil"/>
              <w:bottom w:val="single" w:sz="4" w:space="0" w:color="auto"/>
              <w:right w:val="single" w:sz="4" w:space="0" w:color="auto"/>
            </w:tcBorders>
            <w:shd w:val="clear" w:color="auto" w:fill="auto"/>
            <w:noWrap/>
            <w:hideMark/>
          </w:tcPr>
          <w:p w14:paraId="06534D70"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4CE7371" w14:textId="77777777" w:rsidR="00F11D70" w:rsidRPr="002E41F8" w:rsidRDefault="00F11D70" w:rsidP="00C8124C">
            <w:pPr>
              <w:jc w:val="right"/>
              <w:rPr>
                <w:sz w:val="12"/>
                <w:szCs w:val="12"/>
              </w:rPr>
            </w:pPr>
            <w:r w:rsidRPr="002E41F8">
              <w:rPr>
                <w:sz w:val="12"/>
                <w:szCs w:val="12"/>
              </w:rPr>
              <w:t>545,12</w:t>
            </w:r>
          </w:p>
        </w:tc>
        <w:tc>
          <w:tcPr>
            <w:tcW w:w="915" w:type="dxa"/>
            <w:tcBorders>
              <w:top w:val="nil"/>
              <w:left w:val="nil"/>
              <w:bottom w:val="single" w:sz="4" w:space="0" w:color="auto"/>
              <w:right w:val="single" w:sz="4" w:space="0" w:color="auto"/>
            </w:tcBorders>
            <w:shd w:val="clear" w:color="auto" w:fill="auto"/>
            <w:noWrap/>
            <w:hideMark/>
          </w:tcPr>
          <w:p w14:paraId="3F2F80E8" w14:textId="77777777" w:rsidR="00F11D70" w:rsidRPr="002E41F8" w:rsidRDefault="00F11D70" w:rsidP="00C8124C">
            <w:pPr>
              <w:jc w:val="right"/>
              <w:rPr>
                <w:sz w:val="12"/>
                <w:szCs w:val="12"/>
              </w:rPr>
            </w:pPr>
            <w:r w:rsidRPr="002E41F8">
              <w:rPr>
                <w:sz w:val="12"/>
                <w:szCs w:val="12"/>
              </w:rPr>
              <w:t>561,26</w:t>
            </w:r>
          </w:p>
        </w:tc>
        <w:tc>
          <w:tcPr>
            <w:tcW w:w="915" w:type="dxa"/>
            <w:tcBorders>
              <w:top w:val="nil"/>
              <w:left w:val="nil"/>
              <w:bottom w:val="single" w:sz="4" w:space="0" w:color="auto"/>
              <w:right w:val="single" w:sz="4" w:space="0" w:color="auto"/>
            </w:tcBorders>
            <w:shd w:val="clear" w:color="auto" w:fill="auto"/>
            <w:noWrap/>
            <w:hideMark/>
          </w:tcPr>
          <w:p w14:paraId="1C71095E" w14:textId="77777777" w:rsidR="00F11D70" w:rsidRPr="002E41F8" w:rsidRDefault="00F11D70" w:rsidP="00C8124C">
            <w:pPr>
              <w:jc w:val="right"/>
              <w:rPr>
                <w:sz w:val="12"/>
                <w:szCs w:val="12"/>
              </w:rPr>
            </w:pPr>
            <w:r w:rsidRPr="002E41F8">
              <w:rPr>
                <w:sz w:val="12"/>
                <w:szCs w:val="12"/>
              </w:rPr>
              <w:t>589,28</w:t>
            </w:r>
          </w:p>
        </w:tc>
        <w:tc>
          <w:tcPr>
            <w:tcW w:w="2393" w:type="dxa"/>
            <w:tcBorders>
              <w:top w:val="nil"/>
              <w:left w:val="nil"/>
              <w:bottom w:val="single" w:sz="4" w:space="0" w:color="auto"/>
              <w:right w:val="single" w:sz="4" w:space="0" w:color="auto"/>
            </w:tcBorders>
            <w:shd w:val="clear" w:color="auto" w:fill="auto"/>
            <w:hideMark/>
          </w:tcPr>
          <w:p w14:paraId="378120C2"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6FD2827F" w14:textId="77777777" w:rsidR="00F11D70" w:rsidRPr="002E41F8" w:rsidRDefault="00F11D70" w:rsidP="00C8124C">
            <w:pPr>
              <w:jc w:val="right"/>
              <w:rPr>
                <w:sz w:val="12"/>
                <w:szCs w:val="12"/>
              </w:rPr>
            </w:pPr>
            <w:r w:rsidRPr="002E41F8">
              <w:rPr>
                <w:sz w:val="12"/>
                <w:szCs w:val="12"/>
              </w:rPr>
              <w:t>28,02</w:t>
            </w:r>
          </w:p>
        </w:tc>
        <w:tc>
          <w:tcPr>
            <w:tcW w:w="851" w:type="dxa"/>
            <w:tcBorders>
              <w:top w:val="nil"/>
              <w:left w:val="nil"/>
              <w:bottom w:val="single" w:sz="4" w:space="0" w:color="auto"/>
              <w:right w:val="single" w:sz="4" w:space="0" w:color="auto"/>
            </w:tcBorders>
            <w:shd w:val="clear" w:color="auto" w:fill="auto"/>
            <w:noWrap/>
            <w:hideMark/>
          </w:tcPr>
          <w:p w14:paraId="79E54209" w14:textId="77777777" w:rsidR="00F11D70" w:rsidRPr="002E41F8" w:rsidRDefault="00F11D70" w:rsidP="00C8124C">
            <w:pPr>
              <w:jc w:val="right"/>
              <w:rPr>
                <w:sz w:val="12"/>
                <w:szCs w:val="12"/>
              </w:rPr>
            </w:pPr>
            <w:r w:rsidRPr="002E41F8">
              <w:rPr>
                <w:sz w:val="12"/>
                <w:szCs w:val="12"/>
              </w:rPr>
              <w:t>8,10%</w:t>
            </w:r>
          </w:p>
        </w:tc>
      </w:tr>
      <w:tr w:rsidR="00F11D70" w:rsidRPr="002E41F8" w14:paraId="7E01B53E"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45A21691" w14:textId="77777777" w:rsidR="00F11D70" w:rsidRPr="002E41F8" w:rsidRDefault="00F11D70" w:rsidP="00C8124C">
            <w:pPr>
              <w:jc w:val="center"/>
              <w:rPr>
                <w:i/>
                <w:iCs/>
                <w:sz w:val="12"/>
                <w:szCs w:val="12"/>
              </w:rPr>
            </w:pPr>
            <w:r w:rsidRPr="002E41F8">
              <w:rPr>
                <w:i/>
                <w:iCs/>
                <w:sz w:val="12"/>
                <w:szCs w:val="12"/>
              </w:rPr>
              <w:t> </w:t>
            </w:r>
          </w:p>
        </w:tc>
        <w:tc>
          <w:tcPr>
            <w:tcW w:w="1843" w:type="dxa"/>
            <w:tcBorders>
              <w:top w:val="nil"/>
              <w:left w:val="nil"/>
              <w:bottom w:val="single" w:sz="4" w:space="0" w:color="auto"/>
              <w:right w:val="single" w:sz="4" w:space="0" w:color="auto"/>
            </w:tcBorders>
            <w:shd w:val="clear" w:color="auto" w:fill="auto"/>
            <w:hideMark/>
          </w:tcPr>
          <w:p w14:paraId="76488852" w14:textId="77777777" w:rsidR="00F11D70" w:rsidRPr="002E41F8" w:rsidRDefault="00F11D70" w:rsidP="00C8124C">
            <w:pPr>
              <w:jc w:val="right"/>
              <w:rPr>
                <w:i/>
                <w:iCs/>
                <w:sz w:val="12"/>
                <w:szCs w:val="12"/>
              </w:rPr>
            </w:pPr>
            <w:r w:rsidRPr="002E41F8">
              <w:rPr>
                <w:i/>
                <w:iCs/>
                <w:sz w:val="12"/>
                <w:szCs w:val="12"/>
              </w:rPr>
              <w:t>Среднесписочная численность</w:t>
            </w:r>
          </w:p>
        </w:tc>
        <w:tc>
          <w:tcPr>
            <w:tcW w:w="744" w:type="dxa"/>
            <w:tcBorders>
              <w:top w:val="nil"/>
              <w:left w:val="nil"/>
              <w:bottom w:val="single" w:sz="4" w:space="0" w:color="auto"/>
              <w:right w:val="single" w:sz="4" w:space="0" w:color="auto"/>
            </w:tcBorders>
            <w:shd w:val="clear" w:color="auto" w:fill="auto"/>
            <w:noWrap/>
            <w:hideMark/>
          </w:tcPr>
          <w:p w14:paraId="57A2B536" w14:textId="77777777" w:rsidR="00F11D70" w:rsidRPr="002E41F8" w:rsidRDefault="00F11D70" w:rsidP="00C8124C">
            <w:pPr>
              <w:jc w:val="center"/>
              <w:rPr>
                <w:i/>
                <w:iCs/>
                <w:sz w:val="12"/>
                <w:szCs w:val="12"/>
              </w:rPr>
            </w:pPr>
            <w:r w:rsidRPr="002E41F8">
              <w:rPr>
                <w:i/>
                <w:iCs/>
                <w:sz w:val="12"/>
                <w:szCs w:val="12"/>
              </w:rPr>
              <w:t>чел.</w:t>
            </w:r>
          </w:p>
        </w:tc>
        <w:tc>
          <w:tcPr>
            <w:tcW w:w="845" w:type="dxa"/>
            <w:tcBorders>
              <w:top w:val="nil"/>
              <w:left w:val="nil"/>
              <w:bottom w:val="single" w:sz="4" w:space="0" w:color="auto"/>
              <w:right w:val="single" w:sz="4" w:space="0" w:color="auto"/>
            </w:tcBorders>
            <w:shd w:val="clear" w:color="auto" w:fill="auto"/>
            <w:noWrap/>
            <w:hideMark/>
          </w:tcPr>
          <w:p w14:paraId="180EC989" w14:textId="77777777" w:rsidR="00F11D70" w:rsidRPr="002E41F8" w:rsidRDefault="00F11D70" w:rsidP="00C8124C">
            <w:pPr>
              <w:jc w:val="right"/>
              <w:rPr>
                <w:sz w:val="12"/>
                <w:szCs w:val="12"/>
              </w:rPr>
            </w:pPr>
            <w:r w:rsidRPr="002E41F8">
              <w:rPr>
                <w:sz w:val="12"/>
                <w:szCs w:val="12"/>
              </w:rPr>
              <w:t>2,00</w:t>
            </w:r>
          </w:p>
        </w:tc>
        <w:tc>
          <w:tcPr>
            <w:tcW w:w="915" w:type="dxa"/>
            <w:tcBorders>
              <w:top w:val="nil"/>
              <w:left w:val="nil"/>
              <w:bottom w:val="single" w:sz="4" w:space="0" w:color="auto"/>
              <w:right w:val="single" w:sz="4" w:space="0" w:color="auto"/>
            </w:tcBorders>
            <w:shd w:val="clear" w:color="auto" w:fill="auto"/>
            <w:noWrap/>
            <w:hideMark/>
          </w:tcPr>
          <w:p w14:paraId="0A565C59" w14:textId="77777777" w:rsidR="00F11D70" w:rsidRPr="002E41F8" w:rsidRDefault="00F11D70" w:rsidP="00C8124C">
            <w:pPr>
              <w:jc w:val="right"/>
              <w:rPr>
                <w:sz w:val="12"/>
                <w:szCs w:val="12"/>
              </w:rPr>
            </w:pPr>
            <w:r w:rsidRPr="002E41F8">
              <w:rPr>
                <w:sz w:val="12"/>
                <w:szCs w:val="12"/>
              </w:rPr>
              <w:t>4,00</w:t>
            </w:r>
          </w:p>
        </w:tc>
        <w:tc>
          <w:tcPr>
            <w:tcW w:w="915" w:type="dxa"/>
            <w:tcBorders>
              <w:top w:val="nil"/>
              <w:left w:val="nil"/>
              <w:bottom w:val="single" w:sz="4" w:space="0" w:color="auto"/>
              <w:right w:val="single" w:sz="4" w:space="0" w:color="auto"/>
            </w:tcBorders>
            <w:shd w:val="clear" w:color="auto" w:fill="auto"/>
            <w:noWrap/>
            <w:hideMark/>
          </w:tcPr>
          <w:p w14:paraId="2E217210" w14:textId="77777777" w:rsidR="00F11D70" w:rsidRPr="002E41F8" w:rsidRDefault="00F11D70" w:rsidP="00C8124C">
            <w:pPr>
              <w:jc w:val="right"/>
              <w:rPr>
                <w:sz w:val="12"/>
                <w:szCs w:val="12"/>
              </w:rPr>
            </w:pPr>
            <w:r w:rsidRPr="002E41F8">
              <w:rPr>
                <w:sz w:val="12"/>
                <w:szCs w:val="12"/>
              </w:rPr>
              <w:t>2,00</w:t>
            </w:r>
          </w:p>
        </w:tc>
        <w:tc>
          <w:tcPr>
            <w:tcW w:w="2393" w:type="dxa"/>
            <w:tcBorders>
              <w:top w:val="nil"/>
              <w:left w:val="nil"/>
              <w:bottom w:val="single" w:sz="4" w:space="0" w:color="auto"/>
              <w:right w:val="single" w:sz="4" w:space="0" w:color="auto"/>
            </w:tcBorders>
            <w:shd w:val="clear" w:color="auto" w:fill="auto"/>
            <w:hideMark/>
          </w:tcPr>
          <w:p w14:paraId="54219E56"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28C430DF" w14:textId="77777777" w:rsidR="00F11D70" w:rsidRPr="002E41F8" w:rsidRDefault="00F11D70" w:rsidP="00C8124C">
            <w:pPr>
              <w:jc w:val="right"/>
              <w:rPr>
                <w:sz w:val="12"/>
                <w:szCs w:val="12"/>
              </w:rPr>
            </w:pPr>
            <w:r w:rsidRPr="002E41F8">
              <w:rPr>
                <w:sz w:val="12"/>
                <w:szCs w:val="12"/>
              </w:rPr>
              <w:t>-2,00</w:t>
            </w:r>
          </w:p>
        </w:tc>
        <w:tc>
          <w:tcPr>
            <w:tcW w:w="851" w:type="dxa"/>
            <w:tcBorders>
              <w:top w:val="nil"/>
              <w:left w:val="nil"/>
              <w:bottom w:val="single" w:sz="4" w:space="0" w:color="auto"/>
              <w:right w:val="single" w:sz="4" w:space="0" w:color="auto"/>
            </w:tcBorders>
            <w:shd w:val="clear" w:color="auto" w:fill="auto"/>
            <w:noWrap/>
            <w:hideMark/>
          </w:tcPr>
          <w:p w14:paraId="09939682" w14:textId="77777777" w:rsidR="00F11D70" w:rsidRPr="002E41F8" w:rsidRDefault="00F11D70" w:rsidP="00C8124C">
            <w:pPr>
              <w:jc w:val="right"/>
              <w:rPr>
                <w:sz w:val="12"/>
                <w:szCs w:val="12"/>
              </w:rPr>
            </w:pPr>
            <w:r w:rsidRPr="002E41F8">
              <w:rPr>
                <w:sz w:val="12"/>
                <w:szCs w:val="12"/>
              </w:rPr>
              <w:t>0,00%</w:t>
            </w:r>
          </w:p>
        </w:tc>
      </w:tr>
      <w:tr w:rsidR="00F11D70" w:rsidRPr="002E41F8" w14:paraId="516ACE69"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2292F852" w14:textId="77777777" w:rsidR="00F11D70" w:rsidRPr="002E41F8" w:rsidRDefault="00F11D70" w:rsidP="00C8124C">
            <w:pPr>
              <w:jc w:val="center"/>
              <w:rPr>
                <w:i/>
                <w:iCs/>
                <w:sz w:val="12"/>
                <w:szCs w:val="12"/>
              </w:rPr>
            </w:pPr>
            <w:r w:rsidRPr="002E41F8">
              <w:rPr>
                <w:i/>
                <w:iCs/>
                <w:sz w:val="12"/>
                <w:szCs w:val="12"/>
              </w:rPr>
              <w:t> </w:t>
            </w:r>
          </w:p>
        </w:tc>
        <w:tc>
          <w:tcPr>
            <w:tcW w:w="1843" w:type="dxa"/>
            <w:tcBorders>
              <w:top w:val="nil"/>
              <w:left w:val="nil"/>
              <w:bottom w:val="single" w:sz="4" w:space="0" w:color="auto"/>
              <w:right w:val="single" w:sz="4" w:space="0" w:color="auto"/>
            </w:tcBorders>
            <w:shd w:val="clear" w:color="auto" w:fill="auto"/>
            <w:hideMark/>
          </w:tcPr>
          <w:p w14:paraId="7B4D31BC" w14:textId="77777777" w:rsidR="00F11D70" w:rsidRPr="002E41F8" w:rsidRDefault="00F11D70" w:rsidP="00C8124C">
            <w:pPr>
              <w:jc w:val="right"/>
              <w:rPr>
                <w:i/>
                <w:iCs/>
                <w:sz w:val="12"/>
                <w:szCs w:val="12"/>
              </w:rPr>
            </w:pPr>
            <w:r w:rsidRPr="002E41F8">
              <w:rPr>
                <w:i/>
                <w:iCs/>
                <w:sz w:val="12"/>
                <w:szCs w:val="12"/>
              </w:rPr>
              <w:t>Средняя заработная плата</w:t>
            </w:r>
          </w:p>
        </w:tc>
        <w:tc>
          <w:tcPr>
            <w:tcW w:w="744" w:type="dxa"/>
            <w:tcBorders>
              <w:top w:val="nil"/>
              <w:left w:val="nil"/>
              <w:bottom w:val="single" w:sz="4" w:space="0" w:color="auto"/>
              <w:right w:val="single" w:sz="4" w:space="0" w:color="auto"/>
            </w:tcBorders>
            <w:shd w:val="clear" w:color="auto" w:fill="auto"/>
            <w:noWrap/>
            <w:hideMark/>
          </w:tcPr>
          <w:p w14:paraId="5B79F23B" w14:textId="77777777" w:rsidR="00F11D70" w:rsidRPr="002E41F8" w:rsidRDefault="00F11D70" w:rsidP="00C8124C">
            <w:pPr>
              <w:jc w:val="center"/>
              <w:rPr>
                <w:i/>
                <w:iCs/>
                <w:sz w:val="12"/>
                <w:szCs w:val="12"/>
              </w:rPr>
            </w:pPr>
            <w:r w:rsidRPr="002E41F8">
              <w:rPr>
                <w:i/>
                <w:iCs/>
                <w:sz w:val="12"/>
                <w:szCs w:val="12"/>
              </w:rPr>
              <w:t>руб./                       чел. в мес.</w:t>
            </w:r>
          </w:p>
        </w:tc>
        <w:tc>
          <w:tcPr>
            <w:tcW w:w="845" w:type="dxa"/>
            <w:tcBorders>
              <w:top w:val="nil"/>
              <w:left w:val="nil"/>
              <w:bottom w:val="single" w:sz="4" w:space="0" w:color="auto"/>
              <w:right w:val="single" w:sz="4" w:space="0" w:color="auto"/>
            </w:tcBorders>
            <w:shd w:val="clear" w:color="auto" w:fill="auto"/>
            <w:noWrap/>
            <w:hideMark/>
          </w:tcPr>
          <w:p w14:paraId="704EA1DD" w14:textId="77777777" w:rsidR="00F11D70" w:rsidRPr="002E41F8" w:rsidRDefault="00F11D70" w:rsidP="00C8124C">
            <w:pPr>
              <w:jc w:val="right"/>
              <w:rPr>
                <w:i/>
                <w:iCs/>
                <w:sz w:val="12"/>
                <w:szCs w:val="12"/>
              </w:rPr>
            </w:pPr>
            <w:r w:rsidRPr="002E41F8">
              <w:rPr>
                <w:i/>
                <w:iCs/>
                <w:sz w:val="12"/>
                <w:szCs w:val="12"/>
              </w:rPr>
              <w:t>22 713,33</w:t>
            </w:r>
          </w:p>
        </w:tc>
        <w:tc>
          <w:tcPr>
            <w:tcW w:w="915" w:type="dxa"/>
            <w:tcBorders>
              <w:top w:val="nil"/>
              <w:left w:val="nil"/>
              <w:bottom w:val="single" w:sz="4" w:space="0" w:color="auto"/>
              <w:right w:val="single" w:sz="4" w:space="0" w:color="auto"/>
            </w:tcBorders>
            <w:shd w:val="clear" w:color="auto" w:fill="auto"/>
            <w:noWrap/>
            <w:hideMark/>
          </w:tcPr>
          <w:p w14:paraId="13A492B9" w14:textId="77777777" w:rsidR="00F11D70" w:rsidRPr="002E41F8" w:rsidRDefault="00F11D70" w:rsidP="00C8124C">
            <w:pPr>
              <w:jc w:val="right"/>
              <w:rPr>
                <w:i/>
                <w:iCs/>
                <w:sz w:val="12"/>
                <w:szCs w:val="12"/>
              </w:rPr>
            </w:pPr>
            <w:r w:rsidRPr="002E41F8">
              <w:rPr>
                <w:i/>
                <w:iCs/>
                <w:sz w:val="12"/>
                <w:szCs w:val="12"/>
              </w:rPr>
              <w:t>11 692,92</w:t>
            </w:r>
          </w:p>
        </w:tc>
        <w:tc>
          <w:tcPr>
            <w:tcW w:w="915" w:type="dxa"/>
            <w:tcBorders>
              <w:top w:val="nil"/>
              <w:left w:val="nil"/>
              <w:bottom w:val="single" w:sz="4" w:space="0" w:color="auto"/>
              <w:right w:val="single" w:sz="4" w:space="0" w:color="auto"/>
            </w:tcBorders>
            <w:shd w:val="clear" w:color="auto" w:fill="auto"/>
            <w:noWrap/>
            <w:hideMark/>
          </w:tcPr>
          <w:p w14:paraId="2B9D8B5D" w14:textId="77777777" w:rsidR="00F11D70" w:rsidRPr="002E41F8" w:rsidRDefault="00F11D70" w:rsidP="00C8124C">
            <w:pPr>
              <w:jc w:val="right"/>
              <w:rPr>
                <w:i/>
                <w:iCs/>
                <w:sz w:val="12"/>
                <w:szCs w:val="12"/>
              </w:rPr>
            </w:pPr>
            <w:r w:rsidRPr="002E41F8">
              <w:rPr>
                <w:i/>
                <w:iCs/>
                <w:sz w:val="12"/>
                <w:szCs w:val="12"/>
              </w:rPr>
              <w:t>24 553,25</w:t>
            </w:r>
          </w:p>
        </w:tc>
        <w:tc>
          <w:tcPr>
            <w:tcW w:w="2393" w:type="dxa"/>
            <w:tcBorders>
              <w:top w:val="nil"/>
              <w:left w:val="nil"/>
              <w:bottom w:val="single" w:sz="4" w:space="0" w:color="auto"/>
              <w:right w:val="single" w:sz="4" w:space="0" w:color="auto"/>
            </w:tcBorders>
            <w:shd w:val="clear" w:color="auto" w:fill="auto"/>
            <w:hideMark/>
          </w:tcPr>
          <w:p w14:paraId="55F8458D"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091191A" w14:textId="77777777" w:rsidR="00F11D70" w:rsidRPr="002E41F8" w:rsidRDefault="00F11D70" w:rsidP="00C8124C">
            <w:pPr>
              <w:jc w:val="right"/>
              <w:rPr>
                <w:i/>
                <w:iCs/>
                <w:sz w:val="12"/>
                <w:szCs w:val="12"/>
              </w:rPr>
            </w:pPr>
            <w:r w:rsidRPr="002E41F8">
              <w:rPr>
                <w:i/>
                <w:iCs/>
                <w:sz w:val="12"/>
                <w:szCs w:val="12"/>
              </w:rPr>
              <w:t>12 860,33</w:t>
            </w:r>
          </w:p>
        </w:tc>
        <w:tc>
          <w:tcPr>
            <w:tcW w:w="851" w:type="dxa"/>
            <w:tcBorders>
              <w:top w:val="nil"/>
              <w:left w:val="nil"/>
              <w:bottom w:val="single" w:sz="4" w:space="0" w:color="auto"/>
              <w:right w:val="single" w:sz="4" w:space="0" w:color="auto"/>
            </w:tcBorders>
            <w:shd w:val="clear" w:color="auto" w:fill="auto"/>
            <w:noWrap/>
            <w:hideMark/>
          </w:tcPr>
          <w:p w14:paraId="497CBCFB" w14:textId="77777777" w:rsidR="00F11D70" w:rsidRPr="002E41F8" w:rsidRDefault="00F11D70" w:rsidP="00C8124C">
            <w:pPr>
              <w:jc w:val="right"/>
              <w:rPr>
                <w:i/>
                <w:iCs/>
                <w:sz w:val="12"/>
                <w:szCs w:val="12"/>
              </w:rPr>
            </w:pPr>
            <w:r w:rsidRPr="002E41F8">
              <w:rPr>
                <w:i/>
                <w:iCs/>
                <w:sz w:val="12"/>
                <w:szCs w:val="12"/>
              </w:rPr>
              <w:t>0,08</w:t>
            </w:r>
          </w:p>
        </w:tc>
      </w:tr>
      <w:tr w:rsidR="00F11D70" w:rsidRPr="002E41F8" w14:paraId="01DA81F9"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097D7B33" w14:textId="77777777" w:rsidR="00F11D70" w:rsidRPr="002E41F8" w:rsidRDefault="00F11D70" w:rsidP="00C8124C">
            <w:pPr>
              <w:jc w:val="center"/>
              <w:rPr>
                <w:sz w:val="12"/>
                <w:szCs w:val="12"/>
              </w:rPr>
            </w:pPr>
            <w:r w:rsidRPr="002E41F8">
              <w:rPr>
                <w:sz w:val="12"/>
                <w:szCs w:val="12"/>
              </w:rPr>
              <w:t>1.3.</w:t>
            </w:r>
          </w:p>
        </w:tc>
        <w:tc>
          <w:tcPr>
            <w:tcW w:w="1843" w:type="dxa"/>
            <w:tcBorders>
              <w:top w:val="nil"/>
              <w:left w:val="nil"/>
              <w:bottom w:val="single" w:sz="4" w:space="0" w:color="auto"/>
              <w:right w:val="single" w:sz="4" w:space="0" w:color="auto"/>
            </w:tcBorders>
            <w:shd w:val="clear" w:color="auto" w:fill="auto"/>
            <w:hideMark/>
          </w:tcPr>
          <w:p w14:paraId="2DEBF9F8" w14:textId="77777777" w:rsidR="00F11D70" w:rsidRPr="002E41F8" w:rsidRDefault="00F11D70" w:rsidP="00C8124C">
            <w:pPr>
              <w:rPr>
                <w:sz w:val="12"/>
                <w:szCs w:val="12"/>
              </w:rPr>
            </w:pPr>
            <w:r w:rsidRPr="002E41F8">
              <w:rPr>
                <w:sz w:val="12"/>
                <w:szCs w:val="12"/>
              </w:rPr>
              <w:t>Прочие расходы, всего, в том числе:</w:t>
            </w:r>
          </w:p>
        </w:tc>
        <w:tc>
          <w:tcPr>
            <w:tcW w:w="744" w:type="dxa"/>
            <w:tcBorders>
              <w:top w:val="nil"/>
              <w:left w:val="nil"/>
              <w:bottom w:val="single" w:sz="4" w:space="0" w:color="auto"/>
              <w:right w:val="single" w:sz="4" w:space="0" w:color="auto"/>
            </w:tcBorders>
            <w:shd w:val="clear" w:color="auto" w:fill="auto"/>
            <w:noWrap/>
            <w:hideMark/>
          </w:tcPr>
          <w:p w14:paraId="50E1598A"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7034D0AE" w14:textId="77777777" w:rsidR="00F11D70" w:rsidRPr="002E41F8" w:rsidRDefault="00F11D70" w:rsidP="00C8124C">
            <w:pPr>
              <w:jc w:val="right"/>
              <w:rPr>
                <w:sz w:val="12"/>
                <w:szCs w:val="12"/>
              </w:rPr>
            </w:pPr>
            <w:r w:rsidRPr="002E41F8">
              <w:rPr>
                <w:sz w:val="12"/>
                <w:szCs w:val="12"/>
              </w:rPr>
              <w:t>1 015,59</w:t>
            </w:r>
          </w:p>
        </w:tc>
        <w:tc>
          <w:tcPr>
            <w:tcW w:w="915" w:type="dxa"/>
            <w:tcBorders>
              <w:top w:val="nil"/>
              <w:left w:val="nil"/>
              <w:bottom w:val="single" w:sz="4" w:space="0" w:color="auto"/>
              <w:right w:val="single" w:sz="4" w:space="0" w:color="auto"/>
            </w:tcBorders>
            <w:shd w:val="clear" w:color="auto" w:fill="auto"/>
            <w:noWrap/>
            <w:hideMark/>
          </w:tcPr>
          <w:p w14:paraId="3536A357" w14:textId="77777777" w:rsidR="00F11D70" w:rsidRPr="002E41F8" w:rsidRDefault="00F11D70" w:rsidP="00C8124C">
            <w:pPr>
              <w:jc w:val="right"/>
              <w:rPr>
                <w:sz w:val="12"/>
                <w:szCs w:val="12"/>
              </w:rPr>
            </w:pPr>
            <w:r w:rsidRPr="002E41F8">
              <w:rPr>
                <w:sz w:val="12"/>
                <w:szCs w:val="12"/>
              </w:rPr>
              <w:t>1 045,66</w:t>
            </w:r>
          </w:p>
        </w:tc>
        <w:tc>
          <w:tcPr>
            <w:tcW w:w="915" w:type="dxa"/>
            <w:tcBorders>
              <w:top w:val="nil"/>
              <w:left w:val="nil"/>
              <w:bottom w:val="single" w:sz="4" w:space="0" w:color="auto"/>
              <w:right w:val="single" w:sz="4" w:space="0" w:color="auto"/>
            </w:tcBorders>
            <w:shd w:val="clear" w:color="auto" w:fill="auto"/>
            <w:noWrap/>
            <w:hideMark/>
          </w:tcPr>
          <w:p w14:paraId="0C250B76" w14:textId="77777777" w:rsidR="00F11D70" w:rsidRPr="002E41F8" w:rsidRDefault="00F11D70" w:rsidP="00C8124C">
            <w:pPr>
              <w:jc w:val="right"/>
              <w:rPr>
                <w:sz w:val="12"/>
                <w:szCs w:val="12"/>
              </w:rPr>
            </w:pPr>
            <w:r w:rsidRPr="002E41F8">
              <w:rPr>
                <w:sz w:val="12"/>
                <w:szCs w:val="12"/>
              </w:rPr>
              <w:t>1 097,86</w:t>
            </w:r>
          </w:p>
        </w:tc>
        <w:tc>
          <w:tcPr>
            <w:tcW w:w="2393" w:type="dxa"/>
            <w:tcBorders>
              <w:top w:val="nil"/>
              <w:left w:val="nil"/>
              <w:bottom w:val="single" w:sz="4" w:space="0" w:color="auto"/>
              <w:right w:val="single" w:sz="4" w:space="0" w:color="auto"/>
            </w:tcBorders>
            <w:shd w:val="clear" w:color="auto" w:fill="auto"/>
            <w:hideMark/>
          </w:tcPr>
          <w:p w14:paraId="043572F4"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187C041" w14:textId="77777777" w:rsidR="00F11D70" w:rsidRPr="002E41F8" w:rsidRDefault="00F11D70" w:rsidP="00C8124C">
            <w:pPr>
              <w:jc w:val="right"/>
              <w:rPr>
                <w:sz w:val="12"/>
                <w:szCs w:val="12"/>
              </w:rPr>
            </w:pPr>
            <w:r w:rsidRPr="002E41F8">
              <w:rPr>
                <w:sz w:val="12"/>
                <w:szCs w:val="12"/>
              </w:rPr>
              <w:t>52,20</w:t>
            </w:r>
          </w:p>
        </w:tc>
        <w:tc>
          <w:tcPr>
            <w:tcW w:w="851" w:type="dxa"/>
            <w:tcBorders>
              <w:top w:val="nil"/>
              <w:left w:val="nil"/>
              <w:bottom w:val="single" w:sz="4" w:space="0" w:color="auto"/>
              <w:right w:val="single" w:sz="4" w:space="0" w:color="auto"/>
            </w:tcBorders>
            <w:shd w:val="clear" w:color="auto" w:fill="auto"/>
            <w:noWrap/>
            <w:hideMark/>
          </w:tcPr>
          <w:p w14:paraId="1FE72747" w14:textId="77777777" w:rsidR="00F11D70" w:rsidRPr="002E41F8" w:rsidRDefault="00F11D70" w:rsidP="00C8124C">
            <w:pPr>
              <w:jc w:val="right"/>
              <w:rPr>
                <w:sz w:val="12"/>
                <w:szCs w:val="12"/>
              </w:rPr>
            </w:pPr>
            <w:r w:rsidRPr="002E41F8">
              <w:rPr>
                <w:sz w:val="12"/>
                <w:szCs w:val="12"/>
              </w:rPr>
              <w:t>8,10%</w:t>
            </w:r>
          </w:p>
        </w:tc>
      </w:tr>
      <w:tr w:rsidR="00F11D70" w:rsidRPr="002E41F8" w14:paraId="16F5F3AA"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36B8E342" w14:textId="77777777" w:rsidR="00F11D70" w:rsidRPr="002E41F8" w:rsidRDefault="00F11D70" w:rsidP="00C8124C">
            <w:pPr>
              <w:jc w:val="center"/>
              <w:rPr>
                <w:i/>
                <w:iCs/>
                <w:sz w:val="12"/>
                <w:szCs w:val="12"/>
              </w:rPr>
            </w:pPr>
            <w:r w:rsidRPr="002E41F8">
              <w:rPr>
                <w:i/>
                <w:iCs/>
                <w:sz w:val="12"/>
                <w:szCs w:val="12"/>
              </w:rPr>
              <w:t>1.3.1.</w:t>
            </w:r>
          </w:p>
        </w:tc>
        <w:tc>
          <w:tcPr>
            <w:tcW w:w="1843" w:type="dxa"/>
            <w:tcBorders>
              <w:top w:val="nil"/>
              <w:left w:val="nil"/>
              <w:bottom w:val="single" w:sz="4" w:space="0" w:color="auto"/>
              <w:right w:val="single" w:sz="4" w:space="0" w:color="auto"/>
            </w:tcBorders>
            <w:shd w:val="clear" w:color="auto" w:fill="auto"/>
            <w:hideMark/>
          </w:tcPr>
          <w:p w14:paraId="6DF31E7D" w14:textId="77777777" w:rsidR="00F11D70" w:rsidRPr="002E41F8" w:rsidRDefault="00F11D70" w:rsidP="00C8124C">
            <w:pPr>
              <w:rPr>
                <w:i/>
                <w:iCs/>
                <w:sz w:val="12"/>
                <w:szCs w:val="12"/>
              </w:rPr>
            </w:pPr>
            <w:r w:rsidRPr="002E41F8">
              <w:rPr>
                <w:i/>
                <w:iCs/>
                <w:sz w:val="12"/>
                <w:szCs w:val="12"/>
              </w:rPr>
              <w:t>Ремонт основных фондов</w:t>
            </w:r>
          </w:p>
        </w:tc>
        <w:tc>
          <w:tcPr>
            <w:tcW w:w="744" w:type="dxa"/>
            <w:tcBorders>
              <w:top w:val="nil"/>
              <w:left w:val="nil"/>
              <w:bottom w:val="single" w:sz="4" w:space="0" w:color="auto"/>
              <w:right w:val="single" w:sz="4" w:space="0" w:color="auto"/>
            </w:tcBorders>
            <w:shd w:val="clear" w:color="auto" w:fill="auto"/>
            <w:noWrap/>
            <w:hideMark/>
          </w:tcPr>
          <w:p w14:paraId="22E58524"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5A3186ED"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9120B90"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4526883"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68800ADB"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32D6647"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FB968CA" w14:textId="77777777" w:rsidR="00F11D70" w:rsidRPr="002E41F8" w:rsidRDefault="00F11D70" w:rsidP="00C8124C">
            <w:pPr>
              <w:jc w:val="right"/>
              <w:rPr>
                <w:sz w:val="12"/>
                <w:szCs w:val="12"/>
              </w:rPr>
            </w:pPr>
            <w:r w:rsidRPr="002E41F8">
              <w:rPr>
                <w:sz w:val="12"/>
                <w:szCs w:val="12"/>
              </w:rPr>
              <w:t>0,00%</w:t>
            </w:r>
          </w:p>
        </w:tc>
      </w:tr>
      <w:tr w:rsidR="00F11D70" w:rsidRPr="002E41F8" w14:paraId="77CE7786"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749171E8" w14:textId="77777777" w:rsidR="00F11D70" w:rsidRPr="002E41F8" w:rsidRDefault="00F11D70" w:rsidP="00C8124C">
            <w:pPr>
              <w:jc w:val="center"/>
              <w:rPr>
                <w:i/>
                <w:iCs/>
                <w:sz w:val="12"/>
                <w:szCs w:val="12"/>
              </w:rPr>
            </w:pPr>
            <w:r w:rsidRPr="002E41F8">
              <w:rPr>
                <w:i/>
                <w:iCs/>
                <w:sz w:val="12"/>
                <w:szCs w:val="12"/>
              </w:rPr>
              <w:t>1.3.2.</w:t>
            </w:r>
          </w:p>
        </w:tc>
        <w:tc>
          <w:tcPr>
            <w:tcW w:w="1843" w:type="dxa"/>
            <w:tcBorders>
              <w:top w:val="nil"/>
              <w:left w:val="nil"/>
              <w:bottom w:val="single" w:sz="4" w:space="0" w:color="auto"/>
              <w:right w:val="single" w:sz="4" w:space="0" w:color="auto"/>
            </w:tcBorders>
            <w:shd w:val="clear" w:color="auto" w:fill="auto"/>
            <w:hideMark/>
          </w:tcPr>
          <w:p w14:paraId="0ACBD77B" w14:textId="77777777" w:rsidR="00F11D70" w:rsidRPr="002E41F8" w:rsidRDefault="00F11D70" w:rsidP="00C8124C">
            <w:pPr>
              <w:rPr>
                <w:i/>
                <w:iCs/>
                <w:sz w:val="12"/>
                <w:szCs w:val="12"/>
              </w:rPr>
            </w:pPr>
            <w:r w:rsidRPr="002E41F8">
              <w:rPr>
                <w:i/>
                <w:iCs/>
                <w:sz w:val="12"/>
                <w:szCs w:val="12"/>
              </w:rPr>
              <w:t>Оплата работ и услуг сторонних организаций</w:t>
            </w:r>
          </w:p>
        </w:tc>
        <w:tc>
          <w:tcPr>
            <w:tcW w:w="744" w:type="dxa"/>
            <w:tcBorders>
              <w:top w:val="nil"/>
              <w:left w:val="nil"/>
              <w:bottom w:val="single" w:sz="4" w:space="0" w:color="auto"/>
              <w:right w:val="single" w:sz="4" w:space="0" w:color="auto"/>
            </w:tcBorders>
            <w:shd w:val="clear" w:color="auto" w:fill="auto"/>
            <w:noWrap/>
            <w:hideMark/>
          </w:tcPr>
          <w:p w14:paraId="49164973"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770C8A5B" w14:textId="77777777" w:rsidR="00F11D70" w:rsidRPr="002E41F8" w:rsidRDefault="00F11D70" w:rsidP="00C8124C">
            <w:pPr>
              <w:jc w:val="right"/>
              <w:rPr>
                <w:i/>
                <w:iCs/>
                <w:sz w:val="12"/>
                <w:szCs w:val="12"/>
              </w:rPr>
            </w:pPr>
            <w:r w:rsidRPr="002E41F8">
              <w:rPr>
                <w:i/>
                <w:iCs/>
                <w:sz w:val="12"/>
                <w:szCs w:val="12"/>
              </w:rPr>
              <w:t>927,89</w:t>
            </w:r>
          </w:p>
        </w:tc>
        <w:tc>
          <w:tcPr>
            <w:tcW w:w="915" w:type="dxa"/>
            <w:tcBorders>
              <w:top w:val="nil"/>
              <w:left w:val="nil"/>
              <w:bottom w:val="single" w:sz="4" w:space="0" w:color="auto"/>
              <w:right w:val="single" w:sz="4" w:space="0" w:color="auto"/>
            </w:tcBorders>
            <w:shd w:val="clear" w:color="auto" w:fill="auto"/>
            <w:noWrap/>
            <w:hideMark/>
          </w:tcPr>
          <w:p w14:paraId="3724AD23" w14:textId="77777777" w:rsidR="00F11D70" w:rsidRPr="002E41F8" w:rsidRDefault="00F11D70" w:rsidP="00C8124C">
            <w:pPr>
              <w:jc w:val="right"/>
              <w:rPr>
                <w:i/>
                <w:iCs/>
                <w:sz w:val="12"/>
                <w:szCs w:val="12"/>
              </w:rPr>
            </w:pPr>
            <w:r w:rsidRPr="002E41F8">
              <w:rPr>
                <w:i/>
                <w:iCs/>
                <w:sz w:val="12"/>
                <w:szCs w:val="12"/>
              </w:rPr>
              <w:t>955,36</w:t>
            </w:r>
          </w:p>
        </w:tc>
        <w:tc>
          <w:tcPr>
            <w:tcW w:w="915" w:type="dxa"/>
            <w:tcBorders>
              <w:top w:val="nil"/>
              <w:left w:val="nil"/>
              <w:bottom w:val="single" w:sz="4" w:space="0" w:color="auto"/>
              <w:right w:val="single" w:sz="4" w:space="0" w:color="auto"/>
            </w:tcBorders>
            <w:shd w:val="clear" w:color="auto" w:fill="auto"/>
            <w:noWrap/>
            <w:hideMark/>
          </w:tcPr>
          <w:p w14:paraId="1512D6BC" w14:textId="77777777" w:rsidR="00F11D70" w:rsidRPr="002E41F8" w:rsidRDefault="00F11D70" w:rsidP="00C8124C">
            <w:pPr>
              <w:jc w:val="right"/>
              <w:rPr>
                <w:i/>
                <w:iCs/>
                <w:sz w:val="12"/>
                <w:szCs w:val="12"/>
              </w:rPr>
            </w:pPr>
            <w:r w:rsidRPr="002E41F8">
              <w:rPr>
                <w:i/>
                <w:iCs/>
                <w:sz w:val="12"/>
                <w:szCs w:val="12"/>
              </w:rPr>
              <w:t>1 003,05</w:t>
            </w:r>
          </w:p>
        </w:tc>
        <w:tc>
          <w:tcPr>
            <w:tcW w:w="2393" w:type="dxa"/>
            <w:tcBorders>
              <w:top w:val="nil"/>
              <w:left w:val="nil"/>
              <w:bottom w:val="single" w:sz="4" w:space="0" w:color="auto"/>
              <w:right w:val="single" w:sz="4" w:space="0" w:color="auto"/>
            </w:tcBorders>
            <w:shd w:val="clear" w:color="auto" w:fill="auto"/>
            <w:hideMark/>
          </w:tcPr>
          <w:p w14:paraId="0EC4948F"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2683F683" w14:textId="77777777" w:rsidR="00F11D70" w:rsidRPr="002E41F8" w:rsidRDefault="00F11D70" w:rsidP="00C8124C">
            <w:pPr>
              <w:jc w:val="right"/>
              <w:rPr>
                <w:i/>
                <w:iCs/>
                <w:sz w:val="12"/>
                <w:szCs w:val="12"/>
              </w:rPr>
            </w:pPr>
            <w:r w:rsidRPr="002E41F8">
              <w:rPr>
                <w:i/>
                <w:iCs/>
                <w:sz w:val="12"/>
                <w:szCs w:val="12"/>
              </w:rPr>
              <w:t>47,69</w:t>
            </w:r>
          </w:p>
        </w:tc>
        <w:tc>
          <w:tcPr>
            <w:tcW w:w="851" w:type="dxa"/>
            <w:tcBorders>
              <w:top w:val="nil"/>
              <w:left w:val="nil"/>
              <w:bottom w:val="single" w:sz="4" w:space="0" w:color="auto"/>
              <w:right w:val="single" w:sz="4" w:space="0" w:color="auto"/>
            </w:tcBorders>
            <w:shd w:val="clear" w:color="auto" w:fill="auto"/>
            <w:noWrap/>
            <w:hideMark/>
          </w:tcPr>
          <w:p w14:paraId="2F94BAC9" w14:textId="77777777" w:rsidR="00F11D70" w:rsidRPr="002E41F8" w:rsidRDefault="00F11D70" w:rsidP="00C8124C">
            <w:pPr>
              <w:jc w:val="right"/>
              <w:rPr>
                <w:i/>
                <w:iCs/>
                <w:sz w:val="12"/>
                <w:szCs w:val="12"/>
              </w:rPr>
            </w:pPr>
            <w:r w:rsidRPr="002E41F8">
              <w:rPr>
                <w:i/>
                <w:iCs/>
                <w:sz w:val="12"/>
                <w:szCs w:val="12"/>
              </w:rPr>
              <w:t>100,00%</w:t>
            </w:r>
          </w:p>
        </w:tc>
      </w:tr>
      <w:tr w:rsidR="00F11D70" w:rsidRPr="002E41F8" w14:paraId="0B6FA279"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46CC4CF6" w14:textId="77777777" w:rsidR="00F11D70" w:rsidRPr="002E41F8" w:rsidRDefault="00F11D70" w:rsidP="00C8124C">
            <w:pPr>
              <w:jc w:val="center"/>
              <w:rPr>
                <w:sz w:val="12"/>
                <w:szCs w:val="12"/>
              </w:rPr>
            </w:pPr>
            <w:r w:rsidRPr="002E41F8">
              <w:rPr>
                <w:sz w:val="12"/>
                <w:szCs w:val="12"/>
              </w:rPr>
              <w:t>1.3.2.1.</w:t>
            </w:r>
          </w:p>
        </w:tc>
        <w:tc>
          <w:tcPr>
            <w:tcW w:w="1843" w:type="dxa"/>
            <w:tcBorders>
              <w:top w:val="nil"/>
              <w:left w:val="nil"/>
              <w:bottom w:val="single" w:sz="4" w:space="0" w:color="auto"/>
              <w:right w:val="single" w:sz="4" w:space="0" w:color="auto"/>
            </w:tcBorders>
            <w:shd w:val="clear" w:color="auto" w:fill="auto"/>
            <w:hideMark/>
          </w:tcPr>
          <w:p w14:paraId="26B147D2" w14:textId="77777777" w:rsidR="00F11D70" w:rsidRPr="002E41F8" w:rsidRDefault="00F11D70" w:rsidP="00C8124C">
            <w:pPr>
              <w:jc w:val="right"/>
              <w:rPr>
                <w:sz w:val="12"/>
                <w:szCs w:val="12"/>
              </w:rPr>
            </w:pPr>
            <w:r w:rsidRPr="002E41F8">
              <w:rPr>
                <w:sz w:val="12"/>
                <w:szCs w:val="12"/>
              </w:rPr>
              <w:t>Услуги связи</w:t>
            </w:r>
          </w:p>
        </w:tc>
        <w:tc>
          <w:tcPr>
            <w:tcW w:w="744" w:type="dxa"/>
            <w:tcBorders>
              <w:top w:val="nil"/>
              <w:left w:val="nil"/>
              <w:bottom w:val="single" w:sz="4" w:space="0" w:color="auto"/>
              <w:right w:val="single" w:sz="4" w:space="0" w:color="auto"/>
            </w:tcBorders>
            <w:shd w:val="clear" w:color="auto" w:fill="auto"/>
            <w:noWrap/>
            <w:hideMark/>
          </w:tcPr>
          <w:p w14:paraId="7A1CFD94"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539231B"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C04A4E4"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19368FC1"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5D35992E"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6C427125"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BFB86CF" w14:textId="77777777" w:rsidR="00F11D70" w:rsidRPr="002E41F8" w:rsidRDefault="00F11D70" w:rsidP="00C8124C">
            <w:pPr>
              <w:jc w:val="right"/>
              <w:rPr>
                <w:sz w:val="12"/>
                <w:szCs w:val="12"/>
              </w:rPr>
            </w:pPr>
            <w:r w:rsidRPr="002E41F8">
              <w:rPr>
                <w:sz w:val="12"/>
                <w:szCs w:val="12"/>
              </w:rPr>
              <w:t>100,00%</w:t>
            </w:r>
          </w:p>
        </w:tc>
      </w:tr>
      <w:tr w:rsidR="00F11D70" w:rsidRPr="002E41F8" w14:paraId="1F9211B2" w14:textId="77777777" w:rsidTr="00F11D70">
        <w:trPr>
          <w:gridAfter w:val="1"/>
          <w:wAfter w:w="15" w:type="dxa"/>
          <w:trHeight w:val="433"/>
        </w:trPr>
        <w:tc>
          <w:tcPr>
            <w:tcW w:w="704" w:type="dxa"/>
            <w:tcBorders>
              <w:top w:val="nil"/>
              <w:left w:val="single" w:sz="4" w:space="0" w:color="auto"/>
              <w:bottom w:val="single" w:sz="4" w:space="0" w:color="auto"/>
              <w:right w:val="single" w:sz="4" w:space="0" w:color="auto"/>
            </w:tcBorders>
            <w:shd w:val="clear" w:color="auto" w:fill="auto"/>
            <w:noWrap/>
            <w:hideMark/>
          </w:tcPr>
          <w:p w14:paraId="54B8A551" w14:textId="77777777" w:rsidR="00F11D70" w:rsidRPr="002E41F8" w:rsidRDefault="00F11D70" w:rsidP="00C8124C">
            <w:pPr>
              <w:jc w:val="center"/>
              <w:rPr>
                <w:sz w:val="12"/>
                <w:szCs w:val="12"/>
              </w:rPr>
            </w:pPr>
            <w:r w:rsidRPr="002E41F8">
              <w:rPr>
                <w:sz w:val="12"/>
                <w:szCs w:val="12"/>
              </w:rPr>
              <w:t>1.3.2.2.</w:t>
            </w:r>
          </w:p>
        </w:tc>
        <w:tc>
          <w:tcPr>
            <w:tcW w:w="1843" w:type="dxa"/>
            <w:tcBorders>
              <w:top w:val="nil"/>
              <w:left w:val="nil"/>
              <w:bottom w:val="single" w:sz="4" w:space="0" w:color="auto"/>
              <w:right w:val="single" w:sz="4" w:space="0" w:color="auto"/>
            </w:tcBorders>
            <w:shd w:val="clear" w:color="auto" w:fill="auto"/>
            <w:hideMark/>
          </w:tcPr>
          <w:p w14:paraId="4AAAF874" w14:textId="77777777" w:rsidR="00F11D70" w:rsidRPr="002E41F8" w:rsidRDefault="00F11D70" w:rsidP="00C8124C">
            <w:pPr>
              <w:jc w:val="right"/>
              <w:rPr>
                <w:sz w:val="12"/>
                <w:szCs w:val="12"/>
              </w:rPr>
            </w:pPr>
            <w:r w:rsidRPr="002E41F8">
              <w:rPr>
                <w:sz w:val="12"/>
                <w:szCs w:val="12"/>
              </w:rPr>
              <w:t>Расходы на услуги вневедомственной охраны и коммунального хозяйства</w:t>
            </w:r>
          </w:p>
        </w:tc>
        <w:tc>
          <w:tcPr>
            <w:tcW w:w="744" w:type="dxa"/>
            <w:tcBorders>
              <w:top w:val="nil"/>
              <w:left w:val="nil"/>
              <w:bottom w:val="single" w:sz="4" w:space="0" w:color="auto"/>
              <w:right w:val="single" w:sz="4" w:space="0" w:color="auto"/>
            </w:tcBorders>
            <w:shd w:val="clear" w:color="auto" w:fill="auto"/>
            <w:noWrap/>
            <w:hideMark/>
          </w:tcPr>
          <w:p w14:paraId="1C0A66CA"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56161565" w14:textId="77777777" w:rsidR="00F11D70" w:rsidRPr="002E41F8" w:rsidRDefault="00F11D70" w:rsidP="00C8124C">
            <w:pPr>
              <w:jc w:val="right"/>
              <w:rPr>
                <w:sz w:val="12"/>
                <w:szCs w:val="12"/>
              </w:rPr>
            </w:pPr>
            <w:r w:rsidRPr="002E41F8">
              <w:rPr>
                <w:sz w:val="12"/>
                <w:szCs w:val="12"/>
              </w:rPr>
              <w:t>722,33</w:t>
            </w:r>
          </w:p>
        </w:tc>
        <w:tc>
          <w:tcPr>
            <w:tcW w:w="915" w:type="dxa"/>
            <w:tcBorders>
              <w:top w:val="nil"/>
              <w:left w:val="nil"/>
              <w:bottom w:val="single" w:sz="4" w:space="0" w:color="auto"/>
              <w:right w:val="single" w:sz="4" w:space="0" w:color="auto"/>
            </w:tcBorders>
            <w:shd w:val="clear" w:color="auto" w:fill="auto"/>
            <w:noWrap/>
            <w:hideMark/>
          </w:tcPr>
          <w:p w14:paraId="283F9E82" w14:textId="77777777" w:rsidR="00F11D70" w:rsidRPr="002E41F8" w:rsidRDefault="00F11D70" w:rsidP="00C8124C">
            <w:pPr>
              <w:jc w:val="right"/>
              <w:rPr>
                <w:sz w:val="12"/>
                <w:szCs w:val="12"/>
              </w:rPr>
            </w:pPr>
            <w:r w:rsidRPr="002E41F8">
              <w:rPr>
                <w:sz w:val="12"/>
                <w:szCs w:val="12"/>
              </w:rPr>
              <w:t>743,72</w:t>
            </w:r>
          </w:p>
        </w:tc>
        <w:tc>
          <w:tcPr>
            <w:tcW w:w="915" w:type="dxa"/>
            <w:tcBorders>
              <w:top w:val="nil"/>
              <w:left w:val="nil"/>
              <w:bottom w:val="single" w:sz="4" w:space="0" w:color="auto"/>
              <w:right w:val="single" w:sz="4" w:space="0" w:color="auto"/>
            </w:tcBorders>
            <w:shd w:val="clear" w:color="auto" w:fill="auto"/>
            <w:noWrap/>
            <w:hideMark/>
          </w:tcPr>
          <w:p w14:paraId="2BB09A66" w14:textId="77777777" w:rsidR="00F11D70" w:rsidRPr="002E41F8" w:rsidRDefault="00F11D70" w:rsidP="00C8124C">
            <w:pPr>
              <w:jc w:val="right"/>
              <w:rPr>
                <w:sz w:val="12"/>
                <w:szCs w:val="12"/>
              </w:rPr>
            </w:pPr>
            <w:r w:rsidRPr="002E41F8">
              <w:rPr>
                <w:sz w:val="12"/>
                <w:szCs w:val="12"/>
              </w:rPr>
              <w:t>780,84</w:t>
            </w:r>
          </w:p>
        </w:tc>
        <w:tc>
          <w:tcPr>
            <w:tcW w:w="2393" w:type="dxa"/>
            <w:tcBorders>
              <w:top w:val="nil"/>
              <w:left w:val="nil"/>
              <w:bottom w:val="single" w:sz="4" w:space="0" w:color="auto"/>
              <w:right w:val="single" w:sz="4" w:space="0" w:color="auto"/>
            </w:tcBorders>
            <w:shd w:val="clear" w:color="auto" w:fill="auto"/>
            <w:hideMark/>
          </w:tcPr>
          <w:p w14:paraId="3120053C"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475A1E5" w14:textId="77777777" w:rsidR="00F11D70" w:rsidRPr="002E41F8" w:rsidRDefault="00F11D70" w:rsidP="00C8124C">
            <w:pPr>
              <w:jc w:val="right"/>
              <w:rPr>
                <w:sz w:val="12"/>
                <w:szCs w:val="12"/>
              </w:rPr>
            </w:pPr>
            <w:r w:rsidRPr="002E41F8">
              <w:rPr>
                <w:sz w:val="12"/>
                <w:szCs w:val="12"/>
              </w:rPr>
              <w:t>37,12</w:t>
            </w:r>
          </w:p>
        </w:tc>
        <w:tc>
          <w:tcPr>
            <w:tcW w:w="851" w:type="dxa"/>
            <w:tcBorders>
              <w:top w:val="nil"/>
              <w:left w:val="nil"/>
              <w:bottom w:val="single" w:sz="4" w:space="0" w:color="auto"/>
              <w:right w:val="single" w:sz="4" w:space="0" w:color="auto"/>
            </w:tcBorders>
            <w:shd w:val="clear" w:color="auto" w:fill="auto"/>
            <w:noWrap/>
            <w:hideMark/>
          </w:tcPr>
          <w:p w14:paraId="1FD09287" w14:textId="77777777" w:rsidR="00F11D70" w:rsidRPr="002E41F8" w:rsidRDefault="00F11D70" w:rsidP="00C8124C">
            <w:pPr>
              <w:jc w:val="right"/>
              <w:rPr>
                <w:sz w:val="12"/>
                <w:szCs w:val="12"/>
              </w:rPr>
            </w:pPr>
            <w:r w:rsidRPr="002E41F8">
              <w:rPr>
                <w:sz w:val="12"/>
                <w:szCs w:val="12"/>
              </w:rPr>
              <w:t>100,00%</w:t>
            </w:r>
          </w:p>
        </w:tc>
      </w:tr>
      <w:tr w:rsidR="00F11D70" w:rsidRPr="002E41F8" w14:paraId="6558048B" w14:textId="77777777" w:rsidTr="00F11D70">
        <w:trPr>
          <w:gridAfter w:val="1"/>
          <w:wAfter w:w="15" w:type="dxa"/>
          <w:trHeight w:val="404"/>
        </w:trPr>
        <w:tc>
          <w:tcPr>
            <w:tcW w:w="704" w:type="dxa"/>
            <w:tcBorders>
              <w:top w:val="nil"/>
              <w:left w:val="single" w:sz="4" w:space="0" w:color="auto"/>
              <w:bottom w:val="single" w:sz="4" w:space="0" w:color="auto"/>
              <w:right w:val="single" w:sz="4" w:space="0" w:color="auto"/>
            </w:tcBorders>
            <w:shd w:val="clear" w:color="auto" w:fill="auto"/>
            <w:noWrap/>
            <w:hideMark/>
          </w:tcPr>
          <w:p w14:paraId="41BDAC89" w14:textId="77777777" w:rsidR="00F11D70" w:rsidRPr="002E41F8" w:rsidRDefault="00F11D70" w:rsidP="00C8124C">
            <w:pPr>
              <w:jc w:val="center"/>
              <w:rPr>
                <w:sz w:val="12"/>
                <w:szCs w:val="12"/>
              </w:rPr>
            </w:pPr>
            <w:r w:rsidRPr="002E41F8">
              <w:rPr>
                <w:sz w:val="12"/>
                <w:szCs w:val="12"/>
              </w:rPr>
              <w:t>1.3.2.3.</w:t>
            </w:r>
          </w:p>
        </w:tc>
        <w:tc>
          <w:tcPr>
            <w:tcW w:w="1843" w:type="dxa"/>
            <w:tcBorders>
              <w:top w:val="nil"/>
              <w:left w:val="nil"/>
              <w:bottom w:val="single" w:sz="4" w:space="0" w:color="auto"/>
              <w:right w:val="single" w:sz="4" w:space="0" w:color="auto"/>
            </w:tcBorders>
            <w:shd w:val="clear" w:color="auto" w:fill="auto"/>
            <w:hideMark/>
          </w:tcPr>
          <w:p w14:paraId="2490D990" w14:textId="77777777" w:rsidR="00F11D70" w:rsidRPr="002E41F8" w:rsidRDefault="00F11D70" w:rsidP="00C8124C">
            <w:pPr>
              <w:jc w:val="right"/>
              <w:rPr>
                <w:sz w:val="12"/>
                <w:szCs w:val="12"/>
              </w:rPr>
            </w:pPr>
            <w:r w:rsidRPr="002E41F8">
              <w:rPr>
                <w:sz w:val="12"/>
                <w:szCs w:val="12"/>
              </w:rPr>
              <w:t>Расходы на юридические и информационные услуги</w:t>
            </w:r>
          </w:p>
        </w:tc>
        <w:tc>
          <w:tcPr>
            <w:tcW w:w="744" w:type="dxa"/>
            <w:tcBorders>
              <w:top w:val="nil"/>
              <w:left w:val="nil"/>
              <w:bottom w:val="single" w:sz="4" w:space="0" w:color="auto"/>
              <w:right w:val="single" w:sz="4" w:space="0" w:color="auto"/>
            </w:tcBorders>
            <w:shd w:val="clear" w:color="auto" w:fill="auto"/>
            <w:noWrap/>
            <w:hideMark/>
          </w:tcPr>
          <w:p w14:paraId="63F74253"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FB86244" w14:textId="77777777" w:rsidR="00F11D70" w:rsidRPr="002E41F8" w:rsidRDefault="00F11D70" w:rsidP="00C8124C">
            <w:pPr>
              <w:jc w:val="right"/>
              <w:rPr>
                <w:sz w:val="12"/>
                <w:szCs w:val="12"/>
              </w:rPr>
            </w:pPr>
            <w:r w:rsidRPr="002E41F8">
              <w:rPr>
                <w:sz w:val="12"/>
                <w:szCs w:val="12"/>
              </w:rPr>
              <w:t>12,49</w:t>
            </w:r>
          </w:p>
        </w:tc>
        <w:tc>
          <w:tcPr>
            <w:tcW w:w="915" w:type="dxa"/>
            <w:tcBorders>
              <w:top w:val="nil"/>
              <w:left w:val="nil"/>
              <w:bottom w:val="single" w:sz="4" w:space="0" w:color="auto"/>
              <w:right w:val="single" w:sz="4" w:space="0" w:color="auto"/>
            </w:tcBorders>
            <w:shd w:val="clear" w:color="auto" w:fill="auto"/>
            <w:noWrap/>
            <w:hideMark/>
          </w:tcPr>
          <w:p w14:paraId="7F9E84B2" w14:textId="77777777" w:rsidR="00F11D70" w:rsidRPr="002E41F8" w:rsidRDefault="00F11D70" w:rsidP="00C8124C">
            <w:pPr>
              <w:jc w:val="right"/>
              <w:rPr>
                <w:sz w:val="12"/>
                <w:szCs w:val="12"/>
              </w:rPr>
            </w:pPr>
            <w:r w:rsidRPr="002E41F8">
              <w:rPr>
                <w:sz w:val="12"/>
                <w:szCs w:val="12"/>
              </w:rPr>
              <w:t>12,86</w:t>
            </w:r>
          </w:p>
        </w:tc>
        <w:tc>
          <w:tcPr>
            <w:tcW w:w="915" w:type="dxa"/>
            <w:tcBorders>
              <w:top w:val="nil"/>
              <w:left w:val="nil"/>
              <w:bottom w:val="single" w:sz="4" w:space="0" w:color="auto"/>
              <w:right w:val="single" w:sz="4" w:space="0" w:color="auto"/>
            </w:tcBorders>
            <w:shd w:val="clear" w:color="auto" w:fill="auto"/>
            <w:noWrap/>
            <w:hideMark/>
          </w:tcPr>
          <w:p w14:paraId="7F559121" w14:textId="77777777" w:rsidR="00F11D70" w:rsidRPr="002E41F8" w:rsidRDefault="00F11D70" w:rsidP="00C8124C">
            <w:pPr>
              <w:jc w:val="right"/>
              <w:rPr>
                <w:sz w:val="12"/>
                <w:szCs w:val="12"/>
              </w:rPr>
            </w:pPr>
            <w:r w:rsidRPr="002E41F8">
              <w:rPr>
                <w:sz w:val="12"/>
                <w:szCs w:val="12"/>
              </w:rPr>
              <w:t>13,50</w:t>
            </w:r>
          </w:p>
        </w:tc>
        <w:tc>
          <w:tcPr>
            <w:tcW w:w="2393" w:type="dxa"/>
            <w:tcBorders>
              <w:top w:val="nil"/>
              <w:left w:val="nil"/>
              <w:bottom w:val="single" w:sz="4" w:space="0" w:color="auto"/>
              <w:right w:val="single" w:sz="4" w:space="0" w:color="auto"/>
            </w:tcBorders>
            <w:shd w:val="clear" w:color="auto" w:fill="auto"/>
            <w:hideMark/>
          </w:tcPr>
          <w:p w14:paraId="10AD918F"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6DB5C415" w14:textId="77777777" w:rsidR="00F11D70" w:rsidRPr="002E41F8" w:rsidRDefault="00F11D70" w:rsidP="00C8124C">
            <w:pPr>
              <w:jc w:val="right"/>
              <w:rPr>
                <w:sz w:val="12"/>
                <w:szCs w:val="12"/>
              </w:rPr>
            </w:pPr>
            <w:r w:rsidRPr="002E41F8">
              <w:rPr>
                <w:sz w:val="12"/>
                <w:szCs w:val="12"/>
              </w:rPr>
              <w:t>0,64</w:t>
            </w:r>
          </w:p>
        </w:tc>
        <w:tc>
          <w:tcPr>
            <w:tcW w:w="851" w:type="dxa"/>
            <w:tcBorders>
              <w:top w:val="nil"/>
              <w:left w:val="nil"/>
              <w:bottom w:val="single" w:sz="4" w:space="0" w:color="auto"/>
              <w:right w:val="single" w:sz="4" w:space="0" w:color="auto"/>
            </w:tcBorders>
            <w:shd w:val="clear" w:color="auto" w:fill="auto"/>
            <w:noWrap/>
            <w:hideMark/>
          </w:tcPr>
          <w:p w14:paraId="71304F1D" w14:textId="77777777" w:rsidR="00F11D70" w:rsidRPr="002E41F8" w:rsidRDefault="00F11D70" w:rsidP="00C8124C">
            <w:pPr>
              <w:jc w:val="right"/>
              <w:rPr>
                <w:sz w:val="12"/>
                <w:szCs w:val="12"/>
              </w:rPr>
            </w:pPr>
            <w:r w:rsidRPr="002E41F8">
              <w:rPr>
                <w:sz w:val="12"/>
                <w:szCs w:val="12"/>
              </w:rPr>
              <w:t>0,00%</w:t>
            </w:r>
          </w:p>
        </w:tc>
      </w:tr>
      <w:tr w:rsidR="00F11D70" w:rsidRPr="002E41F8" w14:paraId="5FF444C6" w14:textId="77777777" w:rsidTr="00F11D70">
        <w:trPr>
          <w:gridAfter w:val="1"/>
          <w:wAfter w:w="15" w:type="dxa"/>
          <w:trHeight w:val="395"/>
        </w:trPr>
        <w:tc>
          <w:tcPr>
            <w:tcW w:w="704" w:type="dxa"/>
            <w:tcBorders>
              <w:top w:val="nil"/>
              <w:left w:val="single" w:sz="4" w:space="0" w:color="auto"/>
              <w:bottom w:val="single" w:sz="4" w:space="0" w:color="auto"/>
              <w:right w:val="single" w:sz="4" w:space="0" w:color="auto"/>
            </w:tcBorders>
            <w:shd w:val="clear" w:color="auto" w:fill="auto"/>
            <w:noWrap/>
            <w:hideMark/>
          </w:tcPr>
          <w:p w14:paraId="7CB32FD2" w14:textId="77777777" w:rsidR="00F11D70" w:rsidRPr="002E41F8" w:rsidRDefault="00F11D70" w:rsidP="00C8124C">
            <w:pPr>
              <w:jc w:val="center"/>
              <w:rPr>
                <w:sz w:val="12"/>
                <w:szCs w:val="12"/>
              </w:rPr>
            </w:pPr>
            <w:r w:rsidRPr="002E41F8">
              <w:rPr>
                <w:sz w:val="12"/>
                <w:szCs w:val="12"/>
              </w:rPr>
              <w:t>1.3.2.4.</w:t>
            </w:r>
          </w:p>
        </w:tc>
        <w:tc>
          <w:tcPr>
            <w:tcW w:w="1843" w:type="dxa"/>
            <w:tcBorders>
              <w:top w:val="nil"/>
              <w:left w:val="nil"/>
              <w:bottom w:val="single" w:sz="4" w:space="0" w:color="auto"/>
              <w:right w:val="single" w:sz="4" w:space="0" w:color="auto"/>
            </w:tcBorders>
            <w:shd w:val="clear" w:color="auto" w:fill="auto"/>
            <w:hideMark/>
          </w:tcPr>
          <w:p w14:paraId="013E77A4" w14:textId="77777777" w:rsidR="00F11D70" w:rsidRPr="002E41F8" w:rsidRDefault="00F11D70" w:rsidP="00C8124C">
            <w:pPr>
              <w:jc w:val="right"/>
              <w:rPr>
                <w:sz w:val="12"/>
                <w:szCs w:val="12"/>
              </w:rPr>
            </w:pPr>
            <w:r w:rsidRPr="002E41F8">
              <w:rPr>
                <w:sz w:val="12"/>
                <w:szCs w:val="12"/>
              </w:rPr>
              <w:t>Расходы на аудиторские и консультационные услуги</w:t>
            </w:r>
          </w:p>
        </w:tc>
        <w:tc>
          <w:tcPr>
            <w:tcW w:w="744" w:type="dxa"/>
            <w:tcBorders>
              <w:top w:val="nil"/>
              <w:left w:val="nil"/>
              <w:bottom w:val="single" w:sz="4" w:space="0" w:color="auto"/>
              <w:right w:val="single" w:sz="4" w:space="0" w:color="auto"/>
            </w:tcBorders>
            <w:shd w:val="clear" w:color="auto" w:fill="auto"/>
            <w:noWrap/>
            <w:hideMark/>
          </w:tcPr>
          <w:p w14:paraId="548074DE"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5F103B85"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CC83E94"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79155E66"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43D35675"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DA89375"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672DB7E2" w14:textId="77777777" w:rsidR="00F11D70" w:rsidRPr="002E41F8" w:rsidRDefault="00F11D70" w:rsidP="00C8124C">
            <w:pPr>
              <w:jc w:val="right"/>
              <w:rPr>
                <w:sz w:val="12"/>
                <w:szCs w:val="12"/>
              </w:rPr>
            </w:pPr>
            <w:r w:rsidRPr="002E41F8">
              <w:rPr>
                <w:sz w:val="12"/>
                <w:szCs w:val="12"/>
              </w:rPr>
              <w:t>0,00%</w:t>
            </w:r>
          </w:p>
        </w:tc>
      </w:tr>
      <w:tr w:rsidR="00F11D70" w:rsidRPr="002E41F8" w14:paraId="7BFE9203" w14:textId="77777777" w:rsidTr="00F11D70">
        <w:trPr>
          <w:gridAfter w:val="1"/>
          <w:wAfter w:w="15" w:type="dxa"/>
          <w:trHeight w:val="275"/>
        </w:trPr>
        <w:tc>
          <w:tcPr>
            <w:tcW w:w="704" w:type="dxa"/>
            <w:tcBorders>
              <w:top w:val="nil"/>
              <w:left w:val="single" w:sz="4" w:space="0" w:color="auto"/>
              <w:bottom w:val="single" w:sz="4" w:space="0" w:color="auto"/>
              <w:right w:val="single" w:sz="4" w:space="0" w:color="auto"/>
            </w:tcBorders>
            <w:shd w:val="clear" w:color="auto" w:fill="auto"/>
            <w:noWrap/>
            <w:hideMark/>
          </w:tcPr>
          <w:p w14:paraId="38FF3A72" w14:textId="77777777" w:rsidR="00F11D70" w:rsidRPr="002E41F8" w:rsidRDefault="00F11D70" w:rsidP="00C8124C">
            <w:pPr>
              <w:jc w:val="center"/>
              <w:rPr>
                <w:sz w:val="12"/>
                <w:szCs w:val="12"/>
              </w:rPr>
            </w:pPr>
            <w:r w:rsidRPr="002E41F8">
              <w:rPr>
                <w:sz w:val="12"/>
                <w:szCs w:val="12"/>
              </w:rPr>
              <w:t>1.3.2.5.</w:t>
            </w:r>
          </w:p>
        </w:tc>
        <w:tc>
          <w:tcPr>
            <w:tcW w:w="1843" w:type="dxa"/>
            <w:tcBorders>
              <w:top w:val="nil"/>
              <w:left w:val="nil"/>
              <w:bottom w:val="single" w:sz="4" w:space="0" w:color="auto"/>
              <w:right w:val="single" w:sz="4" w:space="0" w:color="auto"/>
            </w:tcBorders>
            <w:shd w:val="clear" w:color="auto" w:fill="auto"/>
            <w:hideMark/>
          </w:tcPr>
          <w:p w14:paraId="3271EB13" w14:textId="77777777" w:rsidR="00F11D70" w:rsidRPr="002E41F8" w:rsidRDefault="00F11D70" w:rsidP="00C8124C">
            <w:pPr>
              <w:jc w:val="right"/>
              <w:rPr>
                <w:sz w:val="12"/>
                <w:szCs w:val="12"/>
              </w:rPr>
            </w:pPr>
            <w:r w:rsidRPr="002E41F8">
              <w:rPr>
                <w:sz w:val="12"/>
                <w:szCs w:val="12"/>
              </w:rPr>
              <w:t>Транспортные услуги</w:t>
            </w:r>
          </w:p>
        </w:tc>
        <w:tc>
          <w:tcPr>
            <w:tcW w:w="744" w:type="dxa"/>
            <w:tcBorders>
              <w:top w:val="nil"/>
              <w:left w:val="nil"/>
              <w:bottom w:val="single" w:sz="4" w:space="0" w:color="auto"/>
              <w:right w:val="single" w:sz="4" w:space="0" w:color="auto"/>
            </w:tcBorders>
            <w:shd w:val="clear" w:color="auto" w:fill="auto"/>
            <w:noWrap/>
            <w:hideMark/>
          </w:tcPr>
          <w:p w14:paraId="57541291"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F591646" w14:textId="77777777" w:rsidR="00F11D70" w:rsidRPr="002E41F8" w:rsidRDefault="00F11D70" w:rsidP="00C8124C">
            <w:pPr>
              <w:jc w:val="right"/>
              <w:rPr>
                <w:sz w:val="12"/>
                <w:szCs w:val="12"/>
              </w:rPr>
            </w:pPr>
            <w:r w:rsidRPr="002E41F8">
              <w:rPr>
                <w:sz w:val="12"/>
                <w:szCs w:val="12"/>
              </w:rPr>
              <w:t>51,70</w:t>
            </w:r>
          </w:p>
        </w:tc>
        <w:tc>
          <w:tcPr>
            <w:tcW w:w="915" w:type="dxa"/>
            <w:tcBorders>
              <w:top w:val="nil"/>
              <w:left w:val="nil"/>
              <w:bottom w:val="single" w:sz="4" w:space="0" w:color="auto"/>
              <w:right w:val="single" w:sz="4" w:space="0" w:color="auto"/>
            </w:tcBorders>
            <w:shd w:val="clear" w:color="auto" w:fill="auto"/>
            <w:noWrap/>
            <w:hideMark/>
          </w:tcPr>
          <w:p w14:paraId="27B84DDA" w14:textId="77777777" w:rsidR="00F11D70" w:rsidRPr="002E41F8" w:rsidRDefault="00F11D70" w:rsidP="00C8124C">
            <w:pPr>
              <w:jc w:val="right"/>
              <w:rPr>
                <w:sz w:val="12"/>
                <w:szCs w:val="12"/>
              </w:rPr>
            </w:pPr>
            <w:r w:rsidRPr="002E41F8">
              <w:rPr>
                <w:sz w:val="12"/>
                <w:szCs w:val="12"/>
              </w:rPr>
              <w:t>53,23</w:t>
            </w:r>
          </w:p>
        </w:tc>
        <w:tc>
          <w:tcPr>
            <w:tcW w:w="915" w:type="dxa"/>
            <w:tcBorders>
              <w:top w:val="nil"/>
              <w:left w:val="nil"/>
              <w:bottom w:val="single" w:sz="4" w:space="0" w:color="auto"/>
              <w:right w:val="single" w:sz="4" w:space="0" w:color="auto"/>
            </w:tcBorders>
            <w:shd w:val="clear" w:color="auto" w:fill="auto"/>
            <w:noWrap/>
            <w:hideMark/>
          </w:tcPr>
          <w:p w14:paraId="648F768A" w14:textId="77777777" w:rsidR="00F11D70" w:rsidRPr="002E41F8" w:rsidRDefault="00F11D70" w:rsidP="00C8124C">
            <w:pPr>
              <w:jc w:val="right"/>
              <w:rPr>
                <w:sz w:val="12"/>
                <w:szCs w:val="12"/>
              </w:rPr>
            </w:pPr>
            <w:r w:rsidRPr="002E41F8">
              <w:rPr>
                <w:sz w:val="12"/>
                <w:szCs w:val="12"/>
              </w:rPr>
              <w:t>55,89</w:t>
            </w:r>
          </w:p>
        </w:tc>
        <w:tc>
          <w:tcPr>
            <w:tcW w:w="2393" w:type="dxa"/>
            <w:tcBorders>
              <w:top w:val="nil"/>
              <w:left w:val="nil"/>
              <w:bottom w:val="single" w:sz="4" w:space="0" w:color="auto"/>
              <w:right w:val="single" w:sz="4" w:space="0" w:color="auto"/>
            </w:tcBorders>
            <w:shd w:val="clear" w:color="auto" w:fill="auto"/>
            <w:hideMark/>
          </w:tcPr>
          <w:p w14:paraId="6EC37DDF"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5CC0C9DF" w14:textId="77777777" w:rsidR="00F11D70" w:rsidRPr="002E41F8" w:rsidRDefault="00F11D70" w:rsidP="00C8124C">
            <w:pPr>
              <w:jc w:val="right"/>
              <w:rPr>
                <w:sz w:val="12"/>
                <w:szCs w:val="12"/>
              </w:rPr>
            </w:pPr>
            <w:r w:rsidRPr="002E41F8">
              <w:rPr>
                <w:sz w:val="12"/>
                <w:szCs w:val="12"/>
              </w:rPr>
              <w:t>2,66</w:t>
            </w:r>
          </w:p>
        </w:tc>
        <w:tc>
          <w:tcPr>
            <w:tcW w:w="851" w:type="dxa"/>
            <w:tcBorders>
              <w:top w:val="nil"/>
              <w:left w:val="nil"/>
              <w:bottom w:val="single" w:sz="4" w:space="0" w:color="auto"/>
              <w:right w:val="single" w:sz="4" w:space="0" w:color="auto"/>
            </w:tcBorders>
            <w:shd w:val="clear" w:color="auto" w:fill="auto"/>
            <w:noWrap/>
            <w:hideMark/>
          </w:tcPr>
          <w:p w14:paraId="6B0D6592" w14:textId="77777777" w:rsidR="00F11D70" w:rsidRPr="002E41F8" w:rsidRDefault="00F11D70" w:rsidP="00C8124C">
            <w:pPr>
              <w:jc w:val="right"/>
              <w:rPr>
                <w:sz w:val="12"/>
                <w:szCs w:val="12"/>
              </w:rPr>
            </w:pPr>
            <w:r w:rsidRPr="002E41F8">
              <w:rPr>
                <w:sz w:val="12"/>
                <w:szCs w:val="12"/>
              </w:rPr>
              <w:t>100,00%</w:t>
            </w:r>
          </w:p>
        </w:tc>
      </w:tr>
      <w:tr w:rsidR="00F11D70" w:rsidRPr="002E41F8" w14:paraId="7180A7F7"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70348695" w14:textId="77777777" w:rsidR="00F11D70" w:rsidRPr="002E41F8" w:rsidRDefault="00F11D70" w:rsidP="00C8124C">
            <w:pPr>
              <w:jc w:val="center"/>
              <w:rPr>
                <w:sz w:val="12"/>
                <w:szCs w:val="12"/>
              </w:rPr>
            </w:pPr>
            <w:r w:rsidRPr="002E41F8">
              <w:rPr>
                <w:sz w:val="12"/>
                <w:szCs w:val="12"/>
              </w:rPr>
              <w:t>1.3.2.6.</w:t>
            </w:r>
          </w:p>
        </w:tc>
        <w:tc>
          <w:tcPr>
            <w:tcW w:w="1843" w:type="dxa"/>
            <w:tcBorders>
              <w:top w:val="nil"/>
              <w:left w:val="nil"/>
              <w:bottom w:val="single" w:sz="4" w:space="0" w:color="auto"/>
              <w:right w:val="single" w:sz="4" w:space="0" w:color="auto"/>
            </w:tcBorders>
            <w:shd w:val="clear" w:color="auto" w:fill="auto"/>
            <w:hideMark/>
          </w:tcPr>
          <w:p w14:paraId="2A1BE7F5" w14:textId="77777777" w:rsidR="00F11D70" w:rsidRPr="002E41F8" w:rsidRDefault="00F11D70" w:rsidP="00C8124C">
            <w:pPr>
              <w:jc w:val="right"/>
              <w:rPr>
                <w:sz w:val="12"/>
                <w:szCs w:val="12"/>
              </w:rPr>
            </w:pPr>
            <w:r w:rsidRPr="002E41F8">
              <w:rPr>
                <w:sz w:val="12"/>
                <w:szCs w:val="12"/>
              </w:rPr>
              <w:t>Прочие услуги сторонних организаций</w:t>
            </w:r>
          </w:p>
        </w:tc>
        <w:tc>
          <w:tcPr>
            <w:tcW w:w="744" w:type="dxa"/>
            <w:tcBorders>
              <w:top w:val="nil"/>
              <w:left w:val="nil"/>
              <w:bottom w:val="single" w:sz="4" w:space="0" w:color="auto"/>
              <w:right w:val="single" w:sz="4" w:space="0" w:color="auto"/>
            </w:tcBorders>
            <w:shd w:val="clear" w:color="auto" w:fill="auto"/>
            <w:noWrap/>
            <w:hideMark/>
          </w:tcPr>
          <w:p w14:paraId="0B9E7627"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592768F8" w14:textId="77777777" w:rsidR="00F11D70" w:rsidRPr="002E41F8" w:rsidRDefault="00F11D70" w:rsidP="00C8124C">
            <w:pPr>
              <w:jc w:val="right"/>
              <w:rPr>
                <w:sz w:val="12"/>
                <w:szCs w:val="12"/>
              </w:rPr>
            </w:pPr>
            <w:r w:rsidRPr="002E41F8">
              <w:rPr>
                <w:sz w:val="12"/>
                <w:szCs w:val="12"/>
              </w:rPr>
              <w:t>141,37</w:t>
            </w:r>
          </w:p>
        </w:tc>
        <w:tc>
          <w:tcPr>
            <w:tcW w:w="915" w:type="dxa"/>
            <w:tcBorders>
              <w:top w:val="nil"/>
              <w:left w:val="nil"/>
              <w:bottom w:val="single" w:sz="4" w:space="0" w:color="auto"/>
              <w:right w:val="single" w:sz="4" w:space="0" w:color="auto"/>
            </w:tcBorders>
            <w:shd w:val="clear" w:color="auto" w:fill="auto"/>
            <w:noWrap/>
            <w:hideMark/>
          </w:tcPr>
          <w:p w14:paraId="57F2D1C7" w14:textId="77777777" w:rsidR="00F11D70" w:rsidRPr="002E41F8" w:rsidRDefault="00F11D70" w:rsidP="00C8124C">
            <w:pPr>
              <w:jc w:val="right"/>
              <w:rPr>
                <w:sz w:val="12"/>
                <w:szCs w:val="12"/>
              </w:rPr>
            </w:pPr>
            <w:r w:rsidRPr="002E41F8">
              <w:rPr>
                <w:sz w:val="12"/>
                <w:szCs w:val="12"/>
              </w:rPr>
              <w:t>145,55</w:t>
            </w:r>
          </w:p>
        </w:tc>
        <w:tc>
          <w:tcPr>
            <w:tcW w:w="915" w:type="dxa"/>
            <w:tcBorders>
              <w:top w:val="nil"/>
              <w:left w:val="nil"/>
              <w:bottom w:val="single" w:sz="4" w:space="0" w:color="auto"/>
              <w:right w:val="single" w:sz="4" w:space="0" w:color="auto"/>
            </w:tcBorders>
            <w:shd w:val="clear" w:color="auto" w:fill="auto"/>
            <w:noWrap/>
            <w:hideMark/>
          </w:tcPr>
          <w:p w14:paraId="19669769" w14:textId="77777777" w:rsidR="00F11D70" w:rsidRPr="002E41F8" w:rsidRDefault="00F11D70" w:rsidP="00C8124C">
            <w:pPr>
              <w:jc w:val="right"/>
              <w:rPr>
                <w:sz w:val="12"/>
                <w:szCs w:val="12"/>
              </w:rPr>
            </w:pPr>
            <w:r w:rsidRPr="002E41F8">
              <w:rPr>
                <w:sz w:val="12"/>
                <w:szCs w:val="12"/>
              </w:rPr>
              <w:t>152,82</w:t>
            </w:r>
          </w:p>
        </w:tc>
        <w:tc>
          <w:tcPr>
            <w:tcW w:w="2393" w:type="dxa"/>
            <w:tcBorders>
              <w:top w:val="nil"/>
              <w:left w:val="nil"/>
              <w:bottom w:val="single" w:sz="4" w:space="0" w:color="auto"/>
              <w:right w:val="single" w:sz="4" w:space="0" w:color="auto"/>
            </w:tcBorders>
            <w:shd w:val="clear" w:color="auto" w:fill="auto"/>
            <w:hideMark/>
          </w:tcPr>
          <w:p w14:paraId="0FCB6200"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87B5F16" w14:textId="77777777" w:rsidR="00F11D70" w:rsidRPr="002E41F8" w:rsidRDefault="00F11D70" w:rsidP="00C8124C">
            <w:pPr>
              <w:jc w:val="right"/>
              <w:rPr>
                <w:sz w:val="12"/>
                <w:szCs w:val="12"/>
              </w:rPr>
            </w:pPr>
            <w:r w:rsidRPr="002E41F8">
              <w:rPr>
                <w:sz w:val="12"/>
                <w:szCs w:val="12"/>
              </w:rPr>
              <w:t>-90,82</w:t>
            </w:r>
          </w:p>
        </w:tc>
        <w:tc>
          <w:tcPr>
            <w:tcW w:w="851" w:type="dxa"/>
            <w:tcBorders>
              <w:top w:val="nil"/>
              <w:left w:val="nil"/>
              <w:bottom w:val="single" w:sz="4" w:space="0" w:color="auto"/>
              <w:right w:val="single" w:sz="4" w:space="0" w:color="auto"/>
            </w:tcBorders>
            <w:shd w:val="clear" w:color="auto" w:fill="auto"/>
            <w:noWrap/>
            <w:hideMark/>
          </w:tcPr>
          <w:p w14:paraId="7FFB9499" w14:textId="77777777" w:rsidR="00F11D70" w:rsidRPr="002E41F8" w:rsidRDefault="00F11D70" w:rsidP="00C8124C">
            <w:pPr>
              <w:jc w:val="right"/>
              <w:rPr>
                <w:sz w:val="12"/>
                <w:szCs w:val="12"/>
              </w:rPr>
            </w:pPr>
            <w:r w:rsidRPr="002E41F8">
              <w:rPr>
                <w:sz w:val="12"/>
                <w:szCs w:val="12"/>
              </w:rPr>
              <w:t>0,00%</w:t>
            </w:r>
          </w:p>
        </w:tc>
      </w:tr>
      <w:tr w:rsidR="00F11D70" w:rsidRPr="002E41F8" w14:paraId="25AC0832"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6FB8AEA1" w14:textId="77777777" w:rsidR="00F11D70" w:rsidRPr="002E41F8" w:rsidRDefault="00F11D70" w:rsidP="00C8124C">
            <w:pPr>
              <w:jc w:val="center"/>
              <w:rPr>
                <w:i/>
                <w:iCs/>
                <w:sz w:val="12"/>
                <w:szCs w:val="12"/>
              </w:rPr>
            </w:pPr>
            <w:r w:rsidRPr="002E41F8">
              <w:rPr>
                <w:i/>
                <w:iCs/>
                <w:sz w:val="12"/>
                <w:szCs w:val="12"/>
              </w:rPr>
              <w:t>1.3.3.</w:t>
            </w:r>
          </w:p>
        </w:tc>
        <w:tc>
          <w:tcPr>
            <w:tcW w:w="1843" w:type="dxa"/>
            <w:tcBorders>
              <w:top w:val="nil"/>
              <w:left w:val="nil"/>
              <w:bottom w:val="single" w:sz="4" w:space="0" w:color="auto"/>
              <w:right w:val="single" w:sz="4" w:space="0" w:color="auto"/>
            </w:tcBorders>
            <w:shd w:val="clear" w:color="auto" w:fill="auto"/>
            <w:hideMark/>
          </w:tcPr>
          <w:p w14:paraId="1B105917" w14:textId="77777777" w:rsidR="00F11D70" w:rsidRPr="002E41F8" w:rsidRDefault="00F11D70" w:rsidP="00C8124C">
            <w:pPr>
              <w:rPr>
                <w:i/>
                <w:iCs/>
                <w:sz w:val="12"/>
                <w:szCs w:val="12"/>
              </w:rPr>
            </w:pPr>
            <w:r w:rsidRPr="002E41F8">
              <w:rPr>
                <w:i/>
                <w:iCs/>
                <w:sz w:val="12"/>
                <w:szCs w:val="12"/>
              </w:rPr>
              <w:t>Расходы на командировки и представительские</w:t>
            </w:r>
          </w:p>
        </w:tc>
        <w:tc>
          <w:tcPr>
            <w:tcW w:w="744" w:type="dxa"/>
            <w:tcBorders>
              <w:top w:val="nil"/>
              <w:left w:val="nil"/>
              <w:bottom w:val="single" w:sz="4" w:space="0" w:color="auto"/>
              <w:right w:val="single" w:sz="4" w:space="0" w:color="auto"/>
            </w:tcBorders>
            <w:shd w:val="clear" w:color="auto" w:fill="auto"/>
            <w:noWrap/>
            <w:hideMark/>
          </w:tcPr>
          <w:p w14:paraId="5D3691E8"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1886739" w14:textId="77777777" w:rsidR="00F11D70" w:rsidRPr="002E41F8" w:rsidRDefault="00F11D70" w:rsidP="00C8124C">
            <w:pPr>
              <w:jc w:val="right"/>
              <w:rPr>
                <w:sz w:val="12"/>
                <w:szCs w:val="12"/>
              </w:rPr>
            </w:pPr>
            <w:r w:rsidRPr="002E41F8">
              <w:rPr>
                <w:sz w:val="12"/>
                <w:szCs w:val="12"/>
              </w:rPr>
              <w:t>50,63</w:t>
            </w:r>
          </w:p>
        </w:tc>
        <w:tc>
          <w:tcPr>
            <w:tcW w:w="915" w:type="dxa"/>
            <w:tcBorders>
              <w:top w:val="nil"/>
              <w:left w:val="nil"/>
              <w:bottom w:val="single" w:sz="4" w:space="0" w:color="auto"/>
              <w:right w:val="single" w:sz="4" w:space="0" w:color="auto"/>
            </w:tcBorders>
            <w:shd w:val="clear" w:color="auto" w:fill="auto"/>
            <w:noWrap/>
            <w:hideMark/>
          </w:tcPr>
          <w:p w14:paraId="38ECA570" w14:textId="77777777" w:rsidR="00F11D70" w:rsidRPr="002E41F8" w:rsidRDefault="00F11D70" w:rsidP="00C8124C">
            <w:pPr>
              <w:jc w:val="right"/>
              <w:rPr>
                <w:sz w:val="12"/>
                <w:szCs w:val="12"/>
              </w:rPr>
            </w:pPr>
            <w:r w:rsidRPr="002E41F8">
              <w:rPr>
                <w:sz w:val="12"/>
                <w:szCs w:val="12"/>
              </w:rPr>
              <w:t>52,13</w:t>
            </w:r>
          </w:p>
        </w:tc>
        <w:tc>
          <w:tcPr>
            <w:tcW w:w="915" w:type="dxa"/>
            <w:tcBorders>
              <w:top w:val="nil"/>
              <w:left w:val="nil"/>
              <w:bottom w:val="single" w:sz="4" w:space="0" w:color="auto"/>
              <w:right w:val="single" w:sz="4" w:space="0" w:color="auto"/>
            </w:tcBorders>
            <w:shd w:val="clear" w:color="auto" w:fill="auto"/>
            <w:noWrap/>
            <w:hideMark/>
          </w:tcPr>
          <w:p w14:paraId="69938836" w14:textId="77777777" w:rsidR="00F11D70" w:rsidRPr="002E41F8" w:rsidRDefault="00F11D70" w:rsidP="00C8124C">
            <w:pPr>
              <w:jc w:val="right"/>
              <w:rPr>
                <w:sz w:val="12"/>
                <w:szCs w:val="12"/>
              </w:rPr>
            </w:pPr>
            <w:r w:rsidRPr="002E41F8">
              <w:rPr>
                <w:sz w:val="12"/>
                <w:szCs w:val="12"/>
              </w:rPr>
              <w:t>54,73</w:t>
            </w:r>
          </w:p>
        </w:tc>
        <w:tc>
          <w:tcPr>
            <w:tcW w:w="2393" w:type="dxa"/>
            <w:tcBorders>
              <w:top w:val="nil"/>
              <w:left w:val="nil"/>
              <w:bottom w:val="single" w:sz="4" w:space="0" w:color="auto"/>
              <w:right w:val="single" w:sz="4" w:space="0" w:color="auto"/>
            </w:tcBorders>
            <w:shd w:val="clear" w:color="auto" w:fill="auto"/>
            <w:hideMark/>
          </w:tcPr>
          <w:p w14:paraId="5BDD673E"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57CE9761"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B92469F" w14:textId="77777777" w:rsidR="00F11D70" w:rsidRPr="002E41F8" w:rsidRDefault="00F11D70" w:rsidP="00C8124C">
            <w:pPr>
              <w:jc w:val="right"/>
              <w:rPr>
                <w:sz w:val="12"/>
                <w:szCs w:val="12"/>
              </w:rPr>
            </w:pPr>
            <w:r w:rsidRPr="002E41F8">
              <w:rPr>
                <w:sz w:val="12"/>
                <w:szCs w:val="12"/>
              </w:rPr>
              <w:t>100,00%</w:t>
            </w:r>
          </w:p>
        </w:tc>
      </w:tr>
      <w:tr w:rsidR="00F11D70" w:rsidRPr="002E41F8" w14:paraId="518CFAB0"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53C3361D" w14:textId="77777777" w:rsidR="00F11D70" w:rsidRPr="002E41F8" w:rsidRDefault="00F11D70" w:rsidP="00C8124C">
            <w:pPr>
              <w:jc w:val="center"/>
              <w:rPr>
                <w:i/>
                <w:iCs/>
                <w:sz w:val="12"/>
                <w:szCs w:val="12"/>
              </w:rPr>
            </w:pPr>
            <w:r w:rsidRPr="002E41F8">
              <w:rPr>
                <w:i/>
                <w:iCs/>
                <w:sz w:val="12"/>
                <w:szCs w:val="12"/>
              </w:rPr>
              <w:t>1.3.4.</w:t>
            </w:r>
          </w:p>
        </w:tc>
        <w:tc>
          <w:tcPr>
            <w:tcW w:w="1843" w:type="dxa"/>
            <w:tcBorders>
              <w:top w:val="nil"/>
              <w:left w:val="nil"/>
              <w:bottom w:val="single" w:sz="4" w:space="0" w:color="auto"/>
              <w:right w:val="single" w:sz="4" w:space="0" w:color="auto"/>
            </w:tcBorders>
            <w:shd w:val="clear" w:color="auto" w:fill="auto"/>
            <w:hideMark/>
          </w:tcPr>
          <w:p w14:paraId="02FFC91C" w14:textId="77777777" w:rsidR="00F11D70" w:rsidRPr="002E41F8" w:rsidRDefault="00F11D70" w:rsidP="00C8124C">
            <w:pPr>
              <w:rPr>
                <w:i/>
                <w:iCs/>
                <w:sz w:val="12"/>
                <w:szCs w:val="12"/>
              </w:rPr>
            </w:pPr>
            <w:r w:rsidRPr="002E41F8">
              <w:rPr>
                <w:i/>
                <w:iCs/>
                <w:sz w:val="12"/>
                <w:szCs w:val="12"/>
              </w:rPr>
              <w:t>Расходы на подготовку кадров</w:t>
            </w:r>
          </w:p>
        </w:tc>
        <w:tc>
          <w:tcPr>
            <w:tcW w:w="744" w:type="dxa"/>
            <w:tcBorders>
              <w:top w:val="nil"/>
              <w:left w:val="nil"/>
              <w:bottom w:val="single" w:sz="4" w:space="0" w:color="auto"/>
              <w:right w:val="single" w:sz="4" w:space="0" w:color="auto"/>
            </w:tcBorders>
            <w:shd w:val="clear" w:color="auto" w:fill="auto"/>
            <w:noWrap/>
            <w:hideMark/>
          </w:tcPr>
          <w:p w14:paraId="29D2F118"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C77E8DC" w14:textId="77777777" w:rsidR="00F11D70" w:rsidRPr="002E41F8" w:rsidRDefault="00F11D70" w:rsidP="00C8124C">
            <w:pPr>
              <w:jc w:val="right"/>
              <w:rPr>
                <w:sz w:val="12"/>
                <w:szCs w:val="12"/>
              </w:rPr>
            </w:pPr>
            <w:r w:rsidRPr="002E41F8">
              <w:rPr>
                <w:sz w:val="12"/>
                <w:szCs w:val="12"/>
              </w:rPr>
              <w:t>37,07</w:t>
            </w:r>
          </w:p>
        </w:tc>
        <w:tc>
          <w:tcPr>
            <w:tcW w:w="915" w:type="dxa"/>
            <w:tcBorders>
              <w:top w:val="nil"/>
              <w:left w:val="nil"/>
              <w:bottom w:val="single" w:sz="4" w:space="0" w:color="auto"/>
              <w:right w:val="single" w:sz="4" w:space="0" w:color="auto"/>
            </w:tcBorders>
            <w:shd w:val="clear" w:color="auto" w:fill="auto"/>
            <w:noWrap/>
            <w:hideMark/>
          </w:tcPr>
          <w:p w14:paraId="3F2D00CF" w14:textId="77777777" w:rsidR="00F11D70" w:rsidRPr="002E41F8" w:rsidRDefault="00F11D70" w:rsidP="00C8124C">
            <w:pPr>
              <w:jc w:val="right"/>
              <w:rPr>
                <w:sz w:val="12"/>
                <w:szCs w:val="12"/>
              </w:rPr>
            </w:pPr>
            <w:r w:rsidRPr="002E41F8">
              <w:rPr>
                <w:sz w:val="12"/>
                <w:szCs w:val="12"/>
              </w:rPr>
              <w:t>38,17</w:t>
            </w:r>
          </w:p>
        </w:tc>
        <w:tc>
          <w:tcPr>
            <w:tcW w:w="915" w:type="dxa"/>
            <w:tcBorders>
              <w:top w:val="nil"/>
              <w:left w:val="nil"/>
              <w:bottom w:val="single" w:sz="4" w:space="0" w:color="auto"/>
              <w:right w:val="single" w:sz="4" w:space="0" w:color="auto"/>
            </w:tcBorders>
            <w:shd w:val="clear" w:color="auto" w:fill="auto"/>
            <w:noWrap/>
            <w:hideMark/>
          </w:tcPr>
          <w:p w14:paraId="3C84EA94" w14:textId="77777777" w:rsidR="00F11D70" w:rsidRPr="002E41F8" w:rsidRDefault="00F11D70" w:rsidP="00C8124C">
            <w:pPr>
              <w:jc w:val="right"/>
              <w:rPr>
                <w:sz w:val="12"/>
                <w:szCs w:val="12"/>
              </w:rPr>
            </w:pPr>
            <w:r w:rsidRPr="002E41F8">
              <w:rPr>
                <w:sz w:val="12"/>
                <w:szCs w:val="12"/>
              </w:rPr>
              <w:t>40,07</w:t>
            </w:r>
          </w:p>
        </w:tc>
        <w:tc>
          <w:tcPr>
            <w:tcW w:w="2393" w:type="dxa"/>
            <w:tcBorders>
              <w:top w:val="nil"/>
              <w:left w:val="nil"/>
              <w:bottom w:val="single" w:sz="4" w:space="0" w:color="auto"/>
              <w:right w:val="single" w:sz="4" w:space="0" w:color="auto"/>
            </w:tcBorders>
            <w:shd w:val="clear" w:color="auto" w:fill="auto"/>
            <w:hideMark/>
          </w:tcPr>
          <w:p w14:paraId="52280063"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63A3C0E3" w14:textId="77777777" w:rsidR="00F11D70" w:rsidRPr="002E41F8" w:rsidRDefault="00F11D70" w:rsidP="00C8124C">
            <w:pPr>
              <w:jc w:val="right"/>
              <w:rPr>
                <w:sz w:val="12"/>
                <w:szCs w:val="12"/>
              </w:rPr>
            </w:pPr>
            <w:r w:rsidRPr="002E41F8">
              <w:rPr>
                <w:sz w:val="12"/>
                <w:szCs w:val="12"/>
              </w:rPr>
              <w:t>1,90</w:t>
            </w:r>
          </w:p>
        </w:tc>
        <w:tc>
          <w:tcPr>
            <w:tcW w:w="851" w:type="dxa"/>
            <w:tcBorders>
              <w:top w:val="nil"/>
              <w:left w:val="nil"/>
              <w:bottom w:val="single" w:sz="4" w:space="0" w:color="auto"/>
              <w:right w:val="single" w:sz="4" w:space="0" w:color="auto"/>
            </w:tcBorders>
            <w:shd w:val="clear" w:color="auto" w:fill="auto"/>
            <w:noWrap/>
            <w:hideMark/>
          </w:tcPr>
          <w:p w14:paraId="1C2BA606" w14:textId="77777777" w:rsidR="00F11D70" w:rsidRPr="002E41F8" w:rsidRDefault="00F11D70" w:rsidP="00C8124C">
            <w:pPr>
              <w:jc w:val="right"/>
              <w:rPr>
                <w:sz w:val="12"/>
                <w:szCs w:val="12"/>
              </w:rPr>
            </w:pPr>
            <w:r w:rsidRPr="002E41F8">
              <w:rPr>
                <w:sz w:val="12"/>
                <w:szCs w:val="12"/>
              </w:rPr>
              <w:t>100,00%</w:t>
            </w:r>
          </w:p>
        </w:tc>
      </w:tr>
      <w:tr w:rsidR="00F11D70" w:rsidRPr="002E41F8" w14:paraId="02B2C4DD" w14:textId="77777777" w:rsidTr="00F11D70">
        <w:trPr>
          <w:gridAfter w:val="1"/>
          <w:wAfter w:w="15" w:type="dxa"/>
          <w:trHeight w:val="429"/>
        </w:trPr>
        <w:tc>
          <w:tcPr>
            <w:tcW w:w="704" w:type="dxa"/>
            <w:tcBorders>
              <w:top w:val="nil"/>
              <w:left w:val="single" w:sz="4" w:space="0" w:color="auto"/>
              <w:bottom w:val="single" w:sz="4" w:space="0" w:color="auto"/>
              <w:right w:val="single" w:sz="4" w:space="0" w:color="auto"/>
            </w:tcBorders>
            <w:shd w:val="clear" w:color="auto" w:fill="auto"/>
            <w:noWrap/>
            <w:hideMark/>
          </w:tcPr>
          <w:p w14:paraId="287A08DB" w14:textId="77777777" w:rsidR="00F11D70" w:rsidRPr="002E41F8" w:rsidRDefault="00F11D70" w:rsidP="00C8124C">
            <w:pPr>
              <w:jc w:val="center"/>
              <w:rPr>
                <w:i/>
                <w:iCs/>
                <w:sz w:val="12"/>
                <w:szCs w:val="12"/>
              </w:rPr>
            </w:pPr>
            <w:r w:rsidRPr="002E41F8">
              <w:rPr>
                <w:i/>
                <w:iCs/>
                <w:sz w:val="12"/>
                <w:szCs w:val="12"/>
              </w:rPr>
              <w:t>1.3.5.</w:t>
            </w:r>
          </w:p>
        </w:tc>
        <w:tc>
          <w:tcPr>
            <w:tcW w:w="1843" w:type="dxa"/>
            <w:tcBorders>
              <w:top w:val="nil"/>
              <w:left w:val="nil"/>
              <w:bottom w:val="single" w:sz="4" w:space="0" w:color="auto"/>
              <w:right w:val="single" w:sz="4" w:space="0" w:color="auto"/>
            </w:tcBorders>
            <w:shd w:val="clear" w:color="auto" w:fill="auto"/>
            <w:hideMark/>
          </w:tcPr>
          <w:p w14:paraId="6CB28802" w14:textId="77777777" w:rsidR="00F11D70" w:rsidRPr="002E41F8" w:rsidRDefault="00F11D70" w:rsidP="00C8124C">
            <w:pPr>
              <w:rPr>
                <w:i/>
                <w:iCs/>
                <w:sz w:val="12"/>
                <w:szCs w:val="12"/>
              </w:rPr>
            </w:pPr>
            <w:r w:rsidRPr="002E41F8">
              <w:rPr>
                <w:i/>
                <w:iCs/>
                <w:sz w:val="12"/>
                <w:szCs w:val="12"/>
              </w:rPr>
              <w:t>Расходы на обеспечение нормальных условий труда и мер по технике безопасности</w:t>
            </w:r>
          </w:p>
        </w:tc>
        <w:tc>
          <w:tcPr>
            <w:tcW w:w="744" w:type="dxa"/>
            <w:tcBorders>
              <w:top w:val="nil"/>
              <w:left w:val="nil"/>
              <w:bottom w:val="single" w:sz="4" w:space="0" w:color="auto"/>
              <w:right w:val="single" w:sz="4" w:space="0" w:color="auto"/>
            </w:tcBorders>
            <w:shd w:val="clear" w:color="auto" w:fill="auto"/>
            <w:noWrap/>
            <w:hideMark/>
          </w:tcPr>
          <w:p w14:paraId="18189563"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0227B6BC"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4899ED83"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439A2AB"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42225010"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9665CC4"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70194B6" w14:textId="77777777" w:rsidR="00F11D70" w:rsidRPr="002E41F8" w:rsidRDefault="00F11D70" w:rsidP="00C8124C">
            <w:pPr>
              <w:jc w:val="right"/>
              <w:rPr>
                <w:sz w:val="12"/>
                <w:szCs w:val="12"/>
              </w:rPr>
            </w:pPr>
            <w:r w:rsidRPr="002E41F8">
              <w:rPr>
                <w:sz w:val="12"/>
                <w:szCs w:val="12"/>
              </w:rPr>
              <w:t>100,00%</w:t>
            </w:r>
          </w:p>
        </w:tc>
      </w:tr>
      <w:tr w:rsidR="00F11D70" w:rsidRPr="002E41F8" w14:paraId="3A6B6F2B" w14:textId="77777777" w:rsidTr="00F11D70">
        <w:trPr>
          <w:gridAfter w:val="1"/>
          <w:wAfter w:w="15" w:type="dxa"/>
          <w:trHeight w:val="319"/>
        </w:trPr>
        <w:tc>
          <w:tcPr>
            <w:tcW w:w="704" w:type="dxa"/>
            <w:tcBorders>
              <w:top w:val="nil"/>
              <w:left w:val="single" w:sz="4" w:space="0" w:color="auto"/>
              <w:bottom w:val="single" w:sz="4" w:space="0" w:color="auto"/>
              <w:right w:val="single" w:sz="4" w:space="0" w:color="auto"/>
            </w:tcBorders>
            <w:shd w:val="clear" w:color="auto" w:fill="auto"/>
            <w:noWrap/>
            <w:hideMark/>
          </w:tcPr>
          <w:p w14:paraId="1F371559" w14:textId="77777777" w:rsidR="00F11D70" w:rsidRPr="002E41F8" w:rsidRDefault="00F11D70" w:rsidP="00C8124C">
            <w:pPr>
              <w:jc w:val="center"/>
              <w:rPr>
                <w:i/>
                <w:iCs/>
                <w:sz w:val="12"/>
                <w:szCs w:val="12"/>
              </w:rPr>
            </w:pPr>
            <w:r w:rsidRPr="002E41F8">
              <w:rPr>
                <w:i/>
                <w:iCs/>
                <w:sz w:val="12"/>
                <w:szCs w:val="12"/>
              </w:rPr>
              <w:t>1.3.6.</w:t>
            </w:r>
          </w:p>
        </w:tc>
        <w:tc>
          <w:tcPr>
            <w:tcW w:w="1843" w:type="dxa"/>
            <w:tcBorders>
              <w:top w:val="nil"/>
              <w:left w:val="nil"/>
              <w:bottom w:val="single" w:sz="4" w:space="0" w:color="auto"/>
              <w:right w:val="single" w:sz="4" w:space="0" w:color="auto"/>
            </w:tcBorders>
            <w:shd w:val="clear" w:color="auto" w:fill="auto"/>
            <w:hideMark/>
          </w:tcPr>
          <w:p w14:paraId="1F3AC09E" w14:textId="77777777" w:rsidR="00F11D70" w:rsidRPr="002E41F8" w:rsidRDefault="00F11D70" w:rsidP="00C8124C">
            <w:pPr>
              <w:rPr>
                <w:i/>
                <w:iCs/>
                <w:sz w:val="12"/>
                <w:szCs w:val="12"/>
              </w:rPr>
            </w:pPr>
            <w:r w:rsidRPr="002E41F8">
              <w:rPr>
                <w:i/>
                <w:iCs/>
                <w:sz w:val="12"/>
                <w:szCs w:val="12"/>
              </w:rPr>
              <w:t>Электроэнергия на хоз. нужды</w:t>
            </w:r>
          </w:p>
        </w:tc>
        <w:tc>
          <w:tcPr>
            <w:tcW w:w="744" w:type="dxa"/>
            <w:tcBorders>
              <w:top w:val="nil"/>
              <w:left w:val="nil"/>
              <w:bottom w:val="single" w:sz="4" w:space="0" w:color="auto"/>
              <w:right w:val="single" w:sz="4" w:space="0" w:color="auto"/>
            </w:tcBorders>
            <w:shd w:val="clear" w:color="auto" w:fill="auto"/>
            <w:noWrap/>
            <w:hideMark/>
          </w:tcPr>
          <w:p w14:paraId="2BFC2A3E"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03ED52E3"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42917115"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0AC0952"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42EE6EB3"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50198FAF"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FAA116D" w14:textId="77777777" w:rsidR="00F11D70" w:rsidRPr="002E41F8" w:rsidRDefault="00F11D70" w:rsidP="00C8124C">
            <w:pPr>
              <w:jc w:val="right"/>
              <w:rPr>
                <w:sz w:val="12"/>
                <w:szCs w:val="12"/>
              </w:rPr>
            </w:pPr>
            <w:r w:rsidRPr="002E41F8">
              <w:rPr>
                <w:sz w:val="12"/>
                <w:szCs w:val="12"/>
              </w:rPr>
              <w:t>0,00%</w:t>
            </w:r>
          </w:p>
        </w:tc>
      </w:tr>
      <w:tr w:rsidR="00F11D70" w:rsidRPr="002E41F8" w14:paraId="2AB7C299" w14:textId="77777777" w:rsidTr="00F11D70">
        <w:trPr>
          <w:gridAfter w:val="1"/>
          <w:wAfter w:w="15" w:type="dxa"/>
          <w:trHeight w:val="281"/>
        </w:trPr>
        <w:tc>
          <w:tcPr>
            <w:tcW w:w="704" w:type="dxa"/>
            <w:tcBorders>
              <w:top w:val="nil"/>
              <w:left w:val="single" w:sz="4" w:space="0" w:color="auto"/>
              <w:bottom w:val="single" w:sz="4" w:space="0" w:color="auto"/>
              <w:right w:val="single" w:sz="4" w:space="0" w:color="auto"/>
            </w:tcBorders>
            <w:shd w:val="clear" w:color="auto" w:fill="auto"/>
            <w:noWrap/>
            <w:hideMark/>
          </w:tcPr>
          <w:p w14:paraId="4694A61A" w14:textId="77777777" w:rsidR="00F11D70" w:rsidRPr="002E41F8" w:rsidRDefault="00F11D70" w:rsidP="00C8124C">
            <w:pPr>
              <w:jc w:val="center"/>
              <w:rPr>
                <w:i/>
                <w:iCs/>
                <w:sz w:val="12"/>
                <w:szCs w:val="12"/>
              </w:rPr>
            </w:pPr>
            <w:r w:rsidRPr="002E41F8">
              <w:rPr>
                <w:i/>
                <w:iCs/>
                <w:sz w:val="12"/>
                <w:szCs w:val="12"/>
              </w:rPr>
              <w:t>1.3.7.</w:t>
            </w:r>
          </w:p>
        </w:tc>
        <w:tc>
          <w:tcPr>
            <w:tcW w:w="1843" w:type="dxa"/>
            <w:tcBorders>
              <w:top w:val="nil"/>
              <w:left w:val="nil"/>
              <w:bottom w:val="single" w:sz="4" w:space="0" w:color="auto"/>
              <w:right w:val="single" w:sz="4" w:space="0" w:color="auto"/>
            </w:tcBorders>
            <w:shd w:val="clear" w:color="auto" w:fill="auto"/>
            <w:hideMark/>
          </w:tcPr>
          <w:p w14:paraId="4FB51959" w14:textId="77777777" w:rsidR="00F11D70" w:rsidRPr="002E41F8" w:rsidRDefault="00F11D70" w:rsidP="00C8124C">
            <w:pPr>
              <w:rPr>
                <w:i/>
                <w:iCs/>
                <w:sz w:val="12"/>
                <w:szCs w:val="12"/>
              </w:rPr>
            </w:pPr>
            <w:r w:rsidRPr="002E41F8">
              <w:rPr>
                <w:i/>
                <w:iCs/>
                <w:sz w:val="12"/>
                <w:szCs w:val="12"/>
              </w:rPr>
              <w:t>Теплоэнергия</w:t>
            </w:r>
          </w:p>
        </w:tc>
        <w:tc>
          <w:tcPr>
            <w:tcW w:w="744" w:type="dxa"/>
            <w:tcBorders>
              <w:top w:val="nil"/>
              <w:left w:val="nil"/>
              <w:bottom w:val="single" w:sz="4" w:space="0" w:color="auto"/>
              <w:right w:val="single" w:sz="4" w:space="0" w:color="auto"/>
            </w:tcBorders>
            <w:shd w:val="clear" w:color="auto" w:fill="auto"/>
            <w:noWrap/>
            <w:hideMark/>
          </w:tcPr>
          <w:p w14:paraId="719A465E"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68A7896"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4940F6D2"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C49B872"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1335C54F"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0DF1DA7"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A813AC0" w14:textId="77777777" w:rsidR="00F11D70" w:rsidRPr="002E41F8" w:rsidRDefault="00F11D70" w:rsidP="00C8124C">
            <w:pPr>
              <w:jc w:val="right"/>
              <w:rPr>
                <w:sz w:val="12"/>
                <w:szCs w:val="12"/>
              </w:rPr>
            </w:pPr>
            <w:r w:rsidRPr="002E41F8">
              <w:rPr>
                <w:sz w:val="12"/>
                <w:szCs w:val="12"/>
              </w:rPr>
              <w:t>0,00%</w:t>
            </w:r>
          </w:p>
        </w:tc>
      </w:tr>
      <w:tr w:rsidR="00F11D70" w:rsidRPr="002E41F8" w14:paraId="6B5E3A88" w14:textId="77777777" w:rsidTr="00F11D70">
        <w:trPr>
          <w:gridAfter w:val="1"/>
          <w:wAfter w:w="15" w:type="dxa"/>
          <w:trHeight w:val="256"/>
        </w:trPr>
        <w:tc>
          <w:tcPr>
            <w:tcW w:w="704" w:type="dxa"/>
            <w:tcBorders>
              <w:top w:val="nil"/>
              <w:left w:val="single" w:sz="4" w:space="0" w:color="auto"/>
              <w:bottom w:val="single" w:sz="4" w:space="0" w:color="auto"/>
              <w:right w:val="single" w:sz="4" w:space="0" w:color="auto"/>
            </w:tcBorders>
            <w:shd w:val="clear" w:color="auto" w:fill="auto"/>
            <w:noWrap/>
            <w:hideMark/>
          </w:tcPr>
          <w:p w14:paraId="66B1422B" w14:textId="77777777" w:rsidR="00F11D70" w:rsidRPr="002E41F8" w:rsidRDefault="00F11D70" w:rsidP="00C8124C">
            <w:pPr>
              <w:jc w:val="center"/>
              <w:rPr>
                <w:i/>
                <w:iCs/>
                <w:sz w:val="12"/>
                <w:szCs w:val="12"/>
              </w:rPr>
            </w:pPr>
            <w:r w:rsidRPr="002E41F8">
              <w:rPr>
                <w:i/>
                <w:iCs/>
                <w:sz w:val="12"/>
                <w:szCs w:val="12"/>
              </w:rPr>
              <w:t>1.3.8.</w:t>
            </w:r>
          </w:p>
        </w:tc>
        <w:tc>
          <w:tcPr>
            <w:tcW w:w="1843" w:type="dxa"/>
            <w:tcBorders>
              <w:top w:val="nil"/>
              <w:left w:val="nil"/>
              <w:bottom w:val="single" w:sz="4" w:space="0" w:color="auto"/>
              <w:right w:val="single" w:sz="4" w:space="0" w:color="auto"/>
            </w:tcBorders>
            <w:shd w:val="clear" w:color="auto" w:fill="auto"/>
            <w:hideMark/>
          </w:tcPr>
          <w:p w14:paraId="39445C9D" w14:textId="77777777" w:rsidR="00F11D70" w:rsidRPr="002E41F8" w:rsidRDefault="00F11D70" w:rsidP="00C8124C">
            <w:pPr>
              <w:rPr>
                <w:i/>
                <w:iCs/>
                <w:sz w:val="12"/>
                <w:szCs w:val="12"/>
              </w:rPr>
            </w:pPr>
            <w:r w:rsidRPr="002E41F8">
              <w:rPr>
                <w:i/>
                <w:iCs/>
                <w:sz w:val="12"/>
                <w:szCs w:val="12"/>
              </w:rPr>
              <w:t>Расходы на страхование</w:t>
            </w:r>
          </w:p>
        </w:tc>
        <w:tc>
          <w:tcPr>
            <w:tcW w:w="744" w:type="dxa"/>
            <w:tcBorders>
              <w:top w:val="nil"/>
              <w:left w:val="nil"/>
              <w:bottom w:val="single" w:sz="4" w:space="0" w:color="auto"/>
              <w:right w:val="single" w:sz="4" w:space="0" w:color="auto"/>
            </w:tcBorders>
            <w:shd w:val="clear" w:color="auto" w:fill="auto"/>
            <w:noWrap/>
            <w:hideMark/>
          </w:tcPr>
          <w:p w14:paraId="0EA1C995"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6FBF04BC"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E259590"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2E77321"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14388D36"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588E0A63"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C315387" w14:textId="77777777" w:rsidR="00F11D70" w:rsidRPr="002E41F8" w:rsidRDefault="00F11D70" w:rsidP="00C8124C">
            <w:pPr>
              <w:jc w:val="right"/>
              <w:rPr>
                <w:sz w:val="12"/>
                <w:szCs w:val="12"/>
              </w:rPr>
            </w:pPr>
            <w:r w:rsidRPr="002E41F8">
              <w:rPr>
                <w:sz w:val="12"/>
                <w:szCs w:val="12"/>
              </w:rPr>
              <w:t>100,00%</w:t>
            </w:r>
          </w:p>
        </w:tc>
      </w:tr>
      <w:tr w:rsidR="00F11D70" w:rsidRPr="002E41F8" w14:paraId="37016EB3" w14:textId="77777777" w:rsidTr="00F11D70">
        <w:trPr>
          <w:gridAfter w:val="1"/>
          <w:wAfter w:w="15" w:type="dxa"/>
          <w:trHeight w:val="58"/>
        </w:trPr>
        <w:tc>
          <w:tcPr>
            <w:tcW w:w="704" w:type="dxa"/>
            <w:tcBorders>
              <w:top w:val="nil"/>
              <w:left w:val="single" w:sz="4" w:space="0" w:color="auto"/>
              <w:bottom w:val="single" w:sz="4" w:space="0" w:color="auto"/>
              <w:right w:val="single" w:sz="4" w:space="0" w:color="auto"/>
            </w:tcBorders>
            <w:shd w:val="clear" w:color="auto" w:fill="auto"/>
            <w:noWrap/>
            <w:hideMark/>
          </w:tcPr>
          <w:p w14:paraId="18F8611B" w14:textId="77777777" w:rsidR="00F11D70" w:rsidRPr="002E41F8" w:rsidRDefault="00F11D70" w:rsidP="00C8124C">
            <w:pPr>
              <w:jc w:val="center"/>
              <w:rPr>
                <w:i/>
                <w:iCs/>
                <w:sz w:val="12"/>
                <w:szCs w:val="12"/>
              </w:rPr>
            </w:pPr>
            <w:r w:rsidRPr="002E41F8">
              <w:rPr>
                <w:i/>
                <w:iCs/>
                <w:sz w:val="12"/>
                <w:szCs w:val="12"/>
              </w:rPr>
              <w:t>1.3.9.</w:t>
            </w:r>
          </w:p>
        </w:tc>
        <w:tc>
          <w:tcPr>
            <w:tcW w:w="1843" w:type="dxa"/>
            <w:tcBorders>
              <w:top w:val="nil"/>
              <w:left w:val="nil"/>
              <w:bottom w:val="single" w:sz="4" w:space="0" w:color="auto"/>
              <w:right w:val="single" w:sz="4" w:space="0" w:color="auto"/>
            </w:tcBorders>
            <w:shd w:val="clear" w:color="auto" w:fill="auto"/>
            <w:hideMark/>
          </w:tcPr>
          <w:p w14:paraId="0BB1F94A" w14:textId="77777777" w:rsidR="00F11D70" w:rsidRPr="002E41F8" w:rsidRDefault="00F11D70" w:rsidP="00C8124C">
            <w:pPr>
              <w:rPr>
                <w:i/>
                <w:iCs/>
                <w:sz w:val="12"/>
                <w:szCs w:val="12"/>
              </w:rPr>
            </w:pPr>
            <w:r w:rsidRPr="002E41F8">
              <w:rPr>
                <w:i/>
                <w:iCs/>
                <w:sz w:val="12"/>
                <w:szCs w:val="12"/>
              </w:rPr>
              <w:t>Другие прочие расходы</w:t>
            </w:r>
          </w:p>
        </w:tc>
        <w:tc>
          <w:tcPr>
            <w:tcW w:w="744" w:type="dxa"/>
            <w:tcBorders>
              <w:top w:val="nil"/>
              <w:left w:val="nil"/>
              <w:bottom w:val="single" w:sz="4" w:space="0" w:color="auto"/>
              <w:right w:val="single" w:sz="4" w:space="0" w:color="auto"/>
            </w:tcBorders>
            <w:shd w:val="clear" w:color="auto" w:fill="auto"/>
            <w:noWrap/>
            <w:hideMark/>
          </w:tcPr>
          <w:p w14:paraId="45B5535D"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584BFB90"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75FEA8EA"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45A2FE89"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190BAC68"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6FE1D510"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5B7CB5C" w14:textId="77777777" w:rsidR="00F11D70" w:rsidRPr="002E41F8" w:rsidRDefault="00F11D70" w:rsidP="00C8124C">
            <w:pPr>
              <w:jc w:val="right"/>
              <w:rPr>
                <w:sz w:val="12"/>
                <w:szCs w:val="12"/>
              </w:rPr>
            </w:pPr>
            <w:r w:rsidRPr="002E41F8">
              <w:rPr>
                <w:sz w:val="12"/>
                <w:szCs w:val="12"/>
              </w:rPr>
              <w:t>0,00%</w:t>
            </w:r>
          </w:p>
        </w:tc>
      </w:tr>
      <w:tr w:rsidR="00F11D70" w:rsidRPr="002E41F8" w14:paraId="411ABC1E"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4D00A08B" w14:textId="77777777" w:rsidR="00F11D70" w:rsidRPr="002E41F8" w:rsidRDefault="00F11D70" w:rsidP="00C8124C">
            <w:pPr>
              <w:jc w:val="center"/>
              <w:rPr>
                <w:sz w:val="12"/>
                <w:szCs w:val="12"/>
              </w:rPr>
            </w:pPr>
            <w:r w:rsidRPr="002E41F8">
              <w:rPr>
                <w:sz w:val="12"/>
                <w:szCs w:val="12"/>
              </w:rPr>
              <w:t>1.4.</w:t>
            </w:r>
          </w:p>
        </w:tc>
        <w:tc>
          <w:tcPr>
            <w:tcW w:w="1843" w:type="dxa"/>
            <w:tcBorders>
              <w:top w:val="nil"/>
              <w:left w:val="nil"/>
              <w:bottom w:val="single" w:sz="4" w:space="0" w:color="auto"/>
              <w:right w:val="single" w:sz="4" w:space="0" w:color="auto"/>
            </w:tcBorders>
            <w:shd w:val="clear" w:color="auto" w:fill="auto"/>
            <w:hideMark/>
          </w:tcPr>
          <w:p w14:paraId="2C1BD455" w14:textId="77777777" w:rsidR="00F11D70" w:rsidRPr="002E41F8" w:rsidRDefault="00F11D70" w:rsidP="00C8124C">
            <w:pPr>
              <w:rPr>
                <w:sz w:val="12"/>
                <w:szCs w:val="12"/>
              </w:rPr>
            </w:pPr>
            <w:r w:rsidRPr="002E41F8">
              <w:rPr>
                <w:sz w:val="12"/>
                <w:szCs w:val="12"/>
              </w:rPr>
              <w:t>Подконтрольные расходы из прибыли</w:t>
            </w:r>
          </w:p>
        </w:tc>
        <w:tc>
          <w:tcPr>
            <w:tcW w:w="744" w:type="dxa"/>
            <w:tcBorders>
              <w:top w:val="nil"/>
              <w:left w:val="nil"/>
              <w:bottom w:val="single" w:sz="4" w:space="0" w:color="auto"/>
              <w:right w:val="single" w:sz="4" w:space="0" w:color="auto"/>
            </w:tcBorders>
            <w:shd w:val="clear" w:color="auto" w:fill="auto"/>
            <w:noWrap/>
            <w:hideMark/>
          </w:tcPr>
          <w:p w14:paraId="42AD8091"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52A23A7"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CA68381"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B0FAA6D"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530A0B23"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435A1B27"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2D06E0C" w14:textId="77777777" w:rsidR="00F11D70" w:rsidRPr="002E41F8" w:rsidRDefault="00F11D70" w:rsidP="00C8124C">
            <w:pPr>
              <w:jc w:val="right"/>
              <w:rPr>
                <w:sz w:val="12"/>
                <w:szCs w:val="12"/>
              </w:rPr>
            </w:pPr>
            <w:r w:rsidRPr="002E41F8">
              <w:rPr>
                <w:sz w:val="12"/>
                <w:szCs w:val="12"/>
              </w:rPr>
              <w:t>100,00%</w:t>
            </w:r>
          </w:p>
        </w:tc>
      </w:tr>
      <w:tr w:rsidR="00F11D70" w:rsidRPr="002E41F8" w14:paraId="50F908EA" w14:textId="77777777" w:rsidTr="00F11D70">
        <w:trPr>
          <w:gridAfter w:val="1"/>
          <w:wAfter w:w="15" w:type="dxa"/>
          <w:trHeight w:val="81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AFAB2F" w14:textId="77777777" w:rsidR="00F11D70" w:rsidRPr="002E41F8" w:rsidRDefault="00F11D70" w:rsidP="00C8124C">
            <w:pPr>
              <w:jc w:val="center"/>
              <w:rPr>
                <w:b/>
                <w:bCs/>
                <w:sz w:val="12"/>
                <w:szCs w:val="12"/>
              </w:rPr>
            </w:pPr>
            <w:r w:rsidRPr="002E41F8">
              <w:rPr>
                <w:b/>
                <w:bCs/>
                <w:sz w:val="12"/>
                <w:szCs w:val="12"/>
              </w:rPr>
              <w:t>Подконтрольные расходы</w:t>
            </w:r>
          </w:p>
        </w:tc>
        <w:tc>
          <w:tcPr>
            <w:tcW w:w="744" w:type="dxa"/>
            <w:tcBorders>
              <w:top w:val="nil"/>
              <w:left w:val="nil"/>
              <w:bottom w:val="single" w:sz="4" w:space="0" w:color="auto"/>
              <w:right w:val="single" w:sz="4" w:space="0" w:color="auto"/>
            </w:tcBorders>
            <w:shd w:val="clear" w:color="auto" w:fill="auto"/>
            <w:noWrap/>
            <w:hideMark/>
          </w:tcPr>
          <w:p w14:paraId="2346ED36" w14:textId="77777777" w:rsidR="00F11D70" w:rsidRPr="002E41F8" w:rsidRDefault="00F11D70" w:rsidP="00C8124C">
            <w:pPr>
              <w:rPr>
                <w:b/>
                <w:bCs/>
                <w:sz w:val="12"/>
                <w:szCs w:val="12"/>
              </w:rPr>
            </w:pPr>
            <w:proofErr w:type="spellStart"/>
            <w:r w:rsidRPr="002E41F8">
              <w:rPr>
                <w:b/>
                <w:bCs/>
                <w:sz w:val="12"/>
                <w:szCs w:val="12"/>
              </w:rPr>
              <w:t>тыс.руб</w:t>
            </w:r>
            <w:proofErr w:type="spellEnd"/>
            <w:r w:rsidRPr="002E41F8">
              <w:rPr>
                <w:b/>
                <w:b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730700DD" w14:textId="77777777" w:rsidR="00F11D70" w:rsidRPr="002E41F8" w:rsidRDefault="00F11D70" w:rsidP="00C8124C">
            <w:pPr>
              <w:jc w:val="right"/>
              <w:rPr>
                <w:b/>
                <w:bCs/>
                <w:sz w:val="12"/>
                <w:szCs w:val="12"/>
              </w:rPr>
            </w:pPr>
            <w:r w:rsidRPr="002E41F8">
              <w:rPr>
                <w:b/>
                <w:bCs/>
                <w:sz w:val="12"/>
                <w:szCs w:val="12"/>
              </w:rPr>
              <w:t>3 722,78</w:t>
            </w:r>
          </w:p>
        </w:tc>
        <w:tc>
          <w:tcPr>
            <w:tcW w:w="915" w:type="dxa"/>
            <w:tcBorders>
              <w:top w:val="nil"/>
              <w:left w:val="nil"/>
              <w:bottom w:val="single" w:sz="4" w:space="0" w:color="auto"/>
              <w:right w:val="single" w:sz="4" w:space="0" w:color="auto"/>
            </w:tcBorders>
            <w:shd w:val="clear" w:color="auto" w:fill="auto"/>
            <w:noWrap/>
            <w:hideMark/>
          </w:tcPr>
          <w:p w14:paraId="6EB90CBA" w14:textId="77777777" w:rsidR="00F11D70" w:rsidRPr="002E41F8" w:rsidRDefault="00F11D70" w:rsidP="00C8124C">
            <w:pPr>
              <w:jc w:val="right"/>
              <w:rPr>
                <w:b/>
                <w:bCs/>
                <w:sz w:val="12"/>
                <w:szCs w:val="12"/>
              </w:rPr>
            </w:pPr>
            <w:r w:rsidRPr="002E41F8">
              <w:rPr>
                <w:b/>
                <w:bCs/>
                <w:sz w:val="12"/>
                <w:szCs w:val="12"/>
              </w:rPr>
              <w:t>3 832,98</w:t>
            </w:r>
          </w:p>
        </w:tc>
        <w:tc>
          <w:tcPr>
            <w:tcW w:w="915" w:type="dxa"/>
            <w:tcBorders>
              <w:top w:val="nil"/>
              <w:left w:val="nil"/>
              <w:bottom w:val="single" w:sz="4" w:space="0" w:color="auto"/>
              <w:right w:val="single" w:sz="4" w:space="0" w:color="auto"/>
            </w:tcBorders>
            <w:shd w:val="clear" w:color="auto" w:fill="auto"/>
            <w:noWrap/>
            <w:hideMark/>
          </w:tcPr>
          <w:p w14:paraId="4C2A31E2" w14:textId="77777777" w:rsidR="00F11D70" w:rsidRPr="002E41F8" w:rsidRDefault="00F11D70" w:rsidP="00C8124C">
            <w:pPr>
              <w:jc w:val="right"/>
              <w:rPr>
                <w:b/>
                <w:bCs/>
                <w:sz w:val="12"/>
                <w:szCs w:val="12"/>
              </w:rPr>
            </w:pPr>
            <w:r w:rsidRPr="002E41F8">
              <w:rPr>
                <w:b/>
                <w:bCs/>
                <w:sz w:val="12"/>
                <w:szCs w:val="12"/>
              </w:rPr>
              <w:t>4 024,35</w:t>
            </w:r>
          </w:p>
        </w:tc>
        <w:tc>
          <w:tcPr>
            <w:tcW w:w="2393" w:type="dxa"/>
            <w:tcBorders>
              <w:top w:val="nil"/>
              <w:left w:val="nil"/>
              <w:bottom w:val="single" w:sz="4" w:space="0" w:color="auto"/>
              <w:right w:val="single" w:sz="4" w:space="0" w:color="auto"/>
            </w:tcBorders>
            <w:shd w:val="clear" w:color="auto" w:fill="auto"/>
            <w:hideMark/>
          </w:tcPr>
          <w:p w14:paraId="09C87DC0" w14:textId="77777777" w:rsidR="00F11D70" w:rsidRPr="002E41F8" w:rsidRDefault="00F11D70" w:rsidP="00C8124C">
            <w:pPr>
              <w:rPr>
                <w:b/>
                <w:bCs/>
                <w:sz w:val="12"/>
                <w:szCs w:val="12"/>
              </w:rPr>
            </w:pPr>
            <w:r w:rsidRPr="002E41F8">
              <w:rPr>
                <w:b/>
                <w:bCs/>
                <w:sz w:val="12"/>
                <w:szCs w:val="12"/>
              </w:rPr>
              <w:t>Так как 2023 год является четвертым годом долгосрочного периода регулирования 2020-2024 гг. к учету приняты плановые расходы 2022 года, скорректированные с учетом коэффициента индексации, рассчитанного на 2023 год.</w:t>
            </w:r>
          </w:p>
        </w:tc>
        <w:tc>
          <w:tcPr>
            <w:tcW w:w="993" w:type="dxa"/>
            <w:tcBorders>
              <w:top w:val="nil"/>
              <w:left w:val="nil"/>
              <w:bottom w:val="single" w:sz="4" w:space="0" w:color="auto"/>
              <w:right w:val="single" w:sz="4" w:space="0" w:color="auto"/>
            </w:tcBorders>
            <w:shd w:val="clear" w:color="auto" w:fill="auto"/>
            <w:noWrap/>
            <w:hideMark/>
          </w:tcPr>
          <w:p w14:paraId="6B8CEFA3" w14:textId="77777777" w:rsidR="00F11D70" w:rsidRPr="002E41F8" w:rsidRDefault="00F11D70" w:rsidP="00C8124C">
            <w:pPr>
              <w:jc w:val="right"/>
              <w:rPr>
                <w:b/>
                <w:bCs/>
                <w:sz w:val="12"/>
                <w:szCs w:val="12"/>
              </w:rPr>
            </w:pPr>
            <w:r w:rsidRPr="002E41F8">
              <w:rPr>
                <w:b/>
                <w:bCs/>
                <w:sz w:val="12"/>
                <w:szCs w:val="12"/>
              </w:rPr>
              <w:t>191,37</w:t>
            </w:r>
          </w:p>
        </w:tc>
        <w:tc>
          <w:tcPr>
            <w:tcW w:w="851" w:type="dxa"/>
            <w:tcBorders>
              <w:top w:val="nil"/>
              <w:left w:val="nil"/>
              <w:bottom w:val="single" w:sz="4" w:space="0" w:color="auto"/>
              <w:right w:val="single" w:sz="4" w:space="0" w:color="auto"/>
            </w:tcBorders>
            <w:shd w:val="clear" w:color="auto" w:fill="auto"/>
            <w:noWrap/>
            <w:hideMark/>
          </w:tcPr>
          <w:p w14:paraId="18D22598" w14:textId="77777777" w:rsidR="00F11D70" w:rsidRPr="002E41F8" w:rsidRDefault="00F11D70" w:rsidP="00C8124C">
            <w:pPr>
              <w:jc w:val="right"/>
              <w:rPr>
                <w:b/>
                <w:bCs/>
                <w:sz w:val="12"/>
                <w:szCs w:val="12"/>
              </w:rPr>
            </w:pPr>
            <w:r w:rsidRPr="002E41F8">
              <w:rPr>
                <w:b/>
                <w:bCs/>
                <w:sz w:val="12"/>
                <w:szCs w:val="12"/>
              </w:rPr>
              <w:t>8,10%</w:t>
            </w:r>
          </w:p>
        </w:tc>
      </w:tr>
      <w:tr w:rsidR="00F11D70" w:rsidRPr="002E41F8" w14:paraId="4F1989D8" w14:textId="77777777" w:rsidTr="00F11D70">
        <w:trPr>
          <w:gridAfter w:val="1"/>
          <w:wAfter w:w="15" w:type="dxa"/>
          <w:trHeight w:val="251"/>
        </w:trPr>
        <w:tc>
          <w:tcPr>
            <w:tcW w:w="704" w:type="dxa"/>
            <w:tcBorders>
              <w:top w:val="nil"/>
              <w:left w:val="single" w:sz="4" w:space="0" w:color="auto"/>
              <w:bottom w:val="single" w:sz="4" w:space="0" w:color="auto"/>
              <w:right w:val="single" w:sz="4" w:space="0" w:color="auto"/>
            </w:tcBorders>
            <w:shd w:val="clear" w:color="auto" w:fill="auto"/>
            <w:hideMark/>
          </w:tcPr>
          <w:p w14:paraId="7CD7EAE5" w14:textId="77777777" w:rsidR="00F11D70" w:rsidRPr="002E41F8" w:rsidRDefault="00F11D70" w:rsidP="00C8124C">
            <w:pPr>
              <w:rPr>
                <w:b/>
                <w:bCs/>
                <w:sz w:val="12"/>
                <w:szCs w:val="12"/>
              </w:rPr>
            </w:pPr>
            <w:r w:rsidRPr="002E41F8">
              <w:rPr>
                <w:b/>
                <w:bCs/>
                <w:sz w:val="12"/>
                <w:szCs w:val="12"/>
              </w:rPr>
              <w:lastRenderedPageBreak/>
              <w:t> </w:t>
            </w:r>
          </w:p>
        </w:tc>
        <w:tc>
          <w:tcPr>
            <w:tcW w:w="2587" w:type="dxa"/>
            <w:gridSpan w:val="2"/>
            <w:tcBorders>
              <w:top w:val="single" w:sz="4" w:space="0" w:color="auto"/>
              <w:left w:val="nil"/>
              <w:bottom w:val="single" w:sz="4" w:space="0" w:color="auto"/>
              <w:right w:val="single" w:sz="4" w:space="0" w:color="auto"/>
            </w:tcBorders>
            <w:shd w:val="clear" w:color="auto" w:fill="auto"/>
            <w:hideMark/>
          </w:tcPr>
          <w:p w14:paraId="025B56FF" w14:textId="77777777" w:rsidR="00F11D70" w:rsidRPr="002E41F8" w:rsidRDefault="00F11D70" w:rsidP="00C8124C">
            <w:pPr>
              <w:rPr>
                <w:b/>
                <w:bCs/>
                <w:sz w:val="12"/>
                <w:szCs w:val="12"/>
              </w:rPr>
            </w:pPr>
            <w:r w:rsidRPr="002E41F8">
              <w:rPr>
                <w:b/>
                <w:bCs/>
                <w:sz w:val="12"/>
                <w:szCs w:val="12"/>
              </w:rPr>
              <w:t>ИТОГО подконтрольные расходы</w:t>
            </w:r>
          </w:p>
        </w:tc>
        <w:tc>
          <w:tcPr>
            <w:tcW w:w="845" w:type="dxa"/>
            <w:tcBorders>
              <w:top w:val="nil"/>
              <w:left w:val="nil"/>
              <w:bottom w:val="single" w:sz="4" w:space="0" w:color="auto"/>
              <w:right w:val="single" w:sz="4" w:space="0" w:color="auto"/>
            </w:tcBorders>
            <w:shd w:val="clear" w:color="auto" w:fill="auto"/>
            <w:noWrap/>
            <w:hideMark/>
          </w:tcPr>
          <w:p w14:paraId="0525153C" w14:textId="77777777" w:rsidR="00F11D70" w:rsidRPr="002E41F8" w:rsidRDefault="00F11D70" w:rsidP="00C8124C">
            <w:pPr>
              <w:jc w:val="right"/>
              <w:rPr>
                <w:b/>
                <w:bCs/>
                <w:sz w:val="12"/>
                <w:szCs w:val="12"/>
              </w:rPr>
            </w:pPr>
            <w:r w:rsidRPr="002E41F8">
              <w:rPr>
                <w:b/>
                <w:bCs/>
                <w:sz w:val="12"/>
                <w:szCs w:val="12"/>
              </w:rPr>
              <w:t>3 722,78</w:t>
            </w:r>
          </w:p>
        </w:tc>
        <w:tc>
          <w:tcPr>
            <w:tcW w:w="915" w:type="dxa"/>
            <w:tcBorders>
              <w:top w:val="nil"/>
              <w:left w:val="nil"/>
              <w:bottom w:val="single" w:sz="4" w:space="0" w:color="auto"/>
              <w:right w:val="single" w:sz="4" w:space="0" w:color="auto"/>
            </w:tcBorders>
            <w:shd w:val="clear" w:color="auto" w:fill="auto"/>
            <w:noWrap/>
            <w:hideMark/>
          </w:tcPr>
          <w:p w14:paraId="7AAC52CC" w14:textId="77777777" w:rsidR="00F11D70" w:rsidRPr="002E41F8" w:rsidRDefault="00F11D70" w:rsidP="00C8124C">
            <w:pPr>
              <w:jc w:val="right"/>
              <w:rPr>
                <w:b/>
                <w:bCs/>
                <w:sz w:val="12"/>
                <w:szCs w:val="12"/>
              </w:rPr>
            </w:pPr>
            <w:r w:rsidRPr="002E41F8">
              <w:rPr>
                <w:b/>
                <w:bCs/>
                <w:sz w:val="12"/>
                <w:szCs w:val="12"/>
              </w:rPr>
              <w:t>3 832,98</w:t>
            </w:r>
          </w:p>
        </w:tc>
        <w:tc>
          <w:tcPr>
            <w:tcW w:w="915" w:type="dxa"/>
            <w:tcBorders>
              <w:top w:val="nil"/>
              <w:left w:val="nil"/>
              <w:bottom w:val="single" w:sz="4" w:space="0" w:color="auto"/>
              <w:right w:val="single" w:sz="4" w:space="0" w:color="auto"/>
            </w:tcBorders>
            <w:shd w:val="clear" w:color="auto" w:fill="auto"/>
            <w:noWrap/>
            <w:hideMark/>
          </w:tcPr>
          <w:p w14:paraId="3FF14F31" w14:textId="77777777" w:rsidR="00F11D70" w:rsidRPr="002E41F8" w:rsidRDefault="00F11D70" w:rsidP="00C8124C">
            <w:pPr>
              <w:jc w:val="right"/>
              <w:rPr>
                <w:b/>
                <w:bCs/>
                <w:sz w:val="12"/>
                <w:szCs w:val="12"/>
              </w:rPr>
            </w:pPr>
            <w:r w:rsidRPr="002E41F8">
              <w:rPr>
                <w:b/>
                <w:bCs/>
                <w:sz w:val="12"/>
                <w:szCs w:val="12"/>
              </w:rPr>
              <w:t>4 024,35</w:t>
            </w:r>
          </w:p>
        </w:tc>
        <w:tc>
          <w:tcPr>
            <w:tcW w:w="2393" w:type="dxa"/>
            <w:tcBorders>
              <w:top w:val="nil"/>
              <w:left w:val="nil"/>
              <w:bottom w:val="single" w:sz="4" w:space="0" w:color="auto"/>
              <w:right w:val="single" w:sz="4" w:space="0" w:color="auto"/>
            </w:tcBorders>
            <w:shd w:val="clear" w:color="auto" w:fill="auto"/>
            <w:hideMark/>
          </w:tcPr>
          <w:p w14:paraId="2777D582" w14:textId="77777777" w:rsidR="00F11D70" w:rsidRPr="002E41F8" w:rsidRDefault="00F11D70" w:rsidP="00C8124C">
            <w:pPr>
              <w:rPr>
                <w:b/>
                <w:bCs/>
                <w:sz w:val="12"/>
                <w:szCs w:val="12"/>
              </w:rPr>
            </w:pPr>
            <w:r w:rsidRPr="002E41F8">
              <w:rPr>
                <w:b/>
                <w:b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B469360" w14:textId="77777777" w:rsidR="00F11D70" w:rsidRPr="002E41F8" w:rsidRDefault="00F11D70" w:rsidP="00C8124C">
            <w:pPr>
              <w:jc w:val="right"/>
              <w:rPr>
                <w:b/>
                <w:bCs/>
                <w:sz w:val="12"/>
                <w:szCs w:val="12"/>
              </w:rPr>
            </w:pPr>
            <w:r w:rsidRPr="002E41F8">
              <w:rPr>
                <w:b/>
                <w:bCs/>
                <w:sz w:val="12"/>
                <w:szCs w:val="12"/>
              </w:rPr>
              <w:t>191,37</w:t>
            </w:r>
          </w:p>
        </w:tc>
        <w:tc>
          <w:tcPr>
            <w:tcW w:w="851" w:type="dxa"/>
            <w:tcBorders>
              <w:top w:val="nil"/>
              <w:left w:val="nil"/>
              <w:bottom w:val="single" w:sz="4" w:space="0" w:color="auto"/>
              <w:right w:val="single" w:sz="4" w:space="0" w:color="auto"/>
            </w:tcBorders>
            <w:shd w:val="clear" w:color="auto" w:fill="auto"/>
            <w:noWrap/>
            <w:hideMark/>
          </w:tcPr>
          <w:p w14:paraId="1D9097BA" w14:textId="77777777" w:rsidR="00F11D70" w:rsidRPr="002E41F8" w:rsidRDefault="00F11D70" w:rsidP="00C8124C">
            <w:pPr>
              <w:jc w:val="right"/>
              <w:rPr>
                <w:b/>
                <w:bCs/>
                <w:sz w:val="12"/>
                <w:szCs w:val="12"/>
              </w:rPr>
            </w:pPr>
            <w:r w:rsidRPr="002E41F8">
              <w:rPr>
                <w:b/>
                <w:bCs/>
                <w:sz w:val="12"/>
                <w:szCs w:val="12"/>
              </w:rPr>
              <w:t>8,10%</w:t>
            </w:r>
          </w:p>
        </w:tc>
      </w:tr>
      <w:tr w:rsidR="00F11D70" w:rsidRPr="002E41F8" w14:paraId="32B1A668"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21CA040E" w14:textId="77777777" w:rsidR="00F11D70" w:rsidRPr="002E41F8" w:rsidRDefault="00F11D70" w:rsidP="00C8124C">
            <w:pPr>
              <w:jc w:val="right"/>
              <w:rPr>
                <w:sz w:val="12"/>
                <w:szCs w:val="12"/>
              </w:rPr>
            </w:pPr>
            <w:r w:rsidRPr="002E41F8">
              <w:rPr>
                <w:sz w:val="12"/>
                <w:szCs w:val="12"/>
              </w:rPr>
              <w:t>2.1.</w:t>
            </w:r>
          </w:p>
        </w:tc>
        <w:tc>
          <w:tcPr>
            <w:tcW w:w="1843" w:type="dxa"/>
            <w:tcBorders>
              <w:top w:val="nil"/>
              <w:left w:val="nil"/>
              <w:bottom w:val="single" w:sz="4" w:space="0" w:color="auto"/>
              <w:right w:val="single" w:sz="4" w:space="0" w:color="auto"/>
            </w:tcBorders>
            <w:shd w:val="clear" w:color="auto" w:fill="auto"/>
            <w:hideMark/>
          </w:tcPr>
          <w:p w14:paraId="5E0A45BB" w14:textId="77777777" w:rsidR="00F11D70" w:rsidRPr="002E41F8" w:rsidRDefault="00F11D70" w:rsidP="00C8124C">
            <w:pPr>
              <w:rPr>
                <w:sz w:val="12"/>
                <w:szCs w:val="12"/>
              </w:rPr>
            </w:pPr>
            <w:r w:rsidRPr="002E41F8">
              <w:rPr>
                <w:sz w:val="12"/>
                <w:szCs w:val="12"/>
              </w:rPr>
              <w:t>Оплата услуг ОАО "ФСК ЕЭС"</w:t>
            </w:r>
          </w:p>
        </w:tc>
        <w:tc>
          <w:tcPr>
            <w:tcW w:w="744" w:type="dxa"/>
            <w:tcBorders>
              <w:top w:val="nil"/>
              <w:left w:val="nil"/>
              <w:bottom w:val="single" w:sz="4" w:space="0" w:color="auto"/>
              <w:right w:val="single" w:sz="4" w:space="0" w:color="auto"/>
            </w:tcBorders>
            <w:shd w:val="clear" w:color="auto" w:fill="auto"/>
            <w:noWrap/>
            <w:hideMark/>
          </w:tcPr>
          <w:p w14:paraId="4B21FD0F"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71F61864"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9129C68"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2A0700CC"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69B662BB"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4F68ADC"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139D51D" w14:textId="77777777" w:rsidR="00F11D70" w:rsidRPr="002E41F8" w:rsidRDefault="00F11D70" w:rsidP="00C8124C">
            <w:pPr>
              <w:jc w:val="right"/>
              <w:rPr>
                <w:sz w:val="12"/>
                <w:szCs w:val="12"/>
              </w:rPr>
            </w:pPr>
            <w:r w:rsidRPr="002E41F8">
              <w:rPr>
                <w:sz w:val="12"/>
                <w:szCs w:val="12"/>
              </w:rPr>
              <w:t>0,00%</w:t>
            </w:r>
          </w:p>
        </w:tc>
      </w:tr>
      <w:tr w:rsidR="00F11D70" w:rsidRPr="002E41F8" w14:paraId="3278AD15"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6449BAB2" w14:textId="77777777" w:rsidR="00F11D70" w:rsidRPr="002E41F8" w:rsidRDefault="00F11D70" w:rsidP="00C8124C">
            <w:pPr>
              <w:jc w:val="right"/>
              <w:rPr>
                <w:sz w:val="12"/>
                <w:szCs w:val="12"/>
              </w:rPr>
            </w:pPr>
            <w:r w:rsidRPr="002E41F8">
              <w:rPr>
                <w:sz w:val="12"/>
                <w:szCs w:val="12"/>
              </w:rPr>
              <w:t>2.2.</w:t>
            </w:r>
          </w:p>
        </w:tc>
        <w:tc>
          <w:tcPr>
            <w:tcW w:w="1843" w:type="dxa"/>
            <w:tcBorders>
              <w:top w:val="nil"/>
              <w:left w:val="nil"/>
              <w:bottom w:val="single" w:sz="4" w:space="0" w:color="auto"/>
              <w:right w:val="single" w:sz="4" w:space="0" w:color="auto"/>
            </w:tcBorders>
            <w:shd w:val="clear" w:color="auto" w:fill="auto"/>
            <w:hideMark/>
          </w:tcPr>
          <w:p w14:paraId="7B8C3379" w14:textId="77777777" w:rsidR="00F11D70" w:rsidRPr="002E41F8" w:rsidRDefault="00F11D70" w:rsidP="00C8124C">
            <w:pPr>
              <w:rPr>
                <w:sz w:val="12"/>
                <w:szCs w:val="12"/>
              </w:rPr>
            </w:pPr>
            <w:r w:rsidRPr="002E41F8">
              <w:rPr>
                <w:sz w:val="12"/>
                <w:szCs w:val="12"/>
              </w:rPr>
              <w:t>Электроэнергия на хоз. нужды</w:t>
            </w:r>
          </w:p>
        </w:tc>
        <w:tc>
          <w:tcPr>
            <w:tcW w:w="744" w:type="dxa"/>
            <w:tcBorders>
              <w:top w:val="nil"/>
              <w:left w:val="nil"/>
              <w:bottom w:val="single" w:sz="4" w:space="0" w:color="auto"/>
              <w:right w:val="single" w:sz="4" w:space="0" w:color="auto"/>
            </w:tcBorders>
            <w:shd w:val="clear" w:color="auto" w:fill="auto"/>
            <w:noWrap/>
            <w:hideMark/>
          </w:tcPr>
          <w:p w14:paraId="4C9FAFFA"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252EEFF3"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14B806DC"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72EBE7A2"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5F221727"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9DF2330"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055B11E" w14:textId="77777777" w:rsidR="00F11D70" w:rsidRPr="002E41F8" w:rsidRDefault="00F11D70" w:rsidP="00C8124C">
            <w:pPr>
              <w:jc w:val="right"/>
              <w:rPr>
                <w:sz w:val="12"/>
                <w:szCs w:val="12"/>
              </w:rPr>
            </w:pPr>
            <w:r w:rsidRPr="002E41F8">
              <w:rPr>
                <w:sz w:val="12"/>
                <w:szCs w:val="12"/>
              </w:rPr>
              <w:t>0,00%</w:t>
            </w:r>
          </w:p>
        </w:tc>
      </w:tr>
      <w:tr w:rsidR="00F11D70" w:rsidRPr="002E41F8" w14:paraId="76DE92BC"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5A94C8A8" w14:textId="77777777" w:rsidR="00F11D70" w:rsidRPr="002E41F8" w:rsidRDefault="00F11D70" w:rsidP="00C8124C">
            <w:pPr>
              <w:jc w:val="right"/>
              <w:rPr>
                <w:sz w:val="12"/>
                <w:szCs w:val="12"/>
              </w:rPr>
            </w:pPr>
            <w:r w:rsidRPr="002E41F8">
              <w:rPr>
                <w:sz w:val="12"/>
                <w:szCs w:val="12"/>
              </w:rPr>
              <w:t>2.3.</w:t>
            </w:r>
          </w:p>
        </w:tc>
        <w:tc>
          <w:tcPr>
            <w:tcW w:w="1843" w:type="dxa"/>
            <w:tcBorders>
              <w:top w:val="nil"/>
              <w:left w:val="nil"/>
              <w:bottom w:val="single" w:sz="4" w:space="0" w:color="auto"/>
              <w:right w:val="single" w:sz="4" w:space="0" w:color="auto"/>
            </w:tcBorders>
            <w:shd w:val="clear" w:color="auto" w:fill="auto"/>
            <w:hideMark/>
          </w:tcPr>
          <w:p w14:paraId="18E2C08E" w14:textId="77777777" w:rsidR="00F11D70" w:rsidRPr="002E41F8" w:rsidRDefault="00F11D70" w:rsidP="00C8124C">
            <w:pPr>
              <w:rPr>
                <w:sz w:val="12"/>
                <w:szCs w:val="12"/>
              </w:rPr>
            </w:pPr>
            <w:r w:rsidRPr="002E41F8">
              <w:rPr>
                <w:sz w:val="12"/>
                <w:szCs w:val="12"/>
              </w:rPr>
              <w:t>Теплоэнергия, водоснабжение, вывоз мусора</w:t>
            </w:r>
          </w:p>
        </w:tc>
        <w:tc>
          <w:tcPr>
            <w:tcW w:w="744" w:type="dxa"/>
            <w:tcBorders>
              <w:top w:val="nil"/>
              <w:left w:val="nil"/>
              <w:bottom w:val="single" w:sz="4" w:space="0" w:color="auto"/>
              <w:right w:val="single" w:sz="4" w:space="0" w:color="auto"/>
            </w:tcBorders>
            <w:shd w:val="clear" w:color="auto" w:fill="auto"/>
            <w:noWrap/>
            <w:hideMark/>
          </w:tcPr>
          <w:p w14:paraId="4E01D42A"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37351B29"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B5FCDD0"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756756D6"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187B4B60"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4D0770A0"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178804B" w14:textId="77777777" w:rsidR="00F11D70" w:rsidRPr="002E41F8" w:rsidRDefault="00F11D70" w:rsidP="00C8124C">
            <w:pPr>
              <w:jc w:val="right"/>
              <w:rPr>
                <w:sz w:val="12"/>
                <w:szCs w:val="12"/>
              </w:rPr>
            </w:pPr>
            <w:r w:rsidRPr="002E41F8">
              <w:rPr>
                <w:sz w:val="12"/>
                <w:szCs w:val="12"/>
              </w:rPr>
              <w:t>100,00%</w:t>
            </w:r>
          </w:p>
        </w:tc>
      </w:tr>
      <w:tr w:rsidR="00F11D70" w:rsidRPr="002E41F8" w14:paraId="74C6FA80" w14:textId="77777777" w:rsidTr="00F11D70">
        <w:trPr>
          <w:gridAfter w:val="1"/>
          <w:wAfter w:w="15" w:type="dxa"/>
          <w:trHeight w:val="798"/>
        </w:trPr>
        <w:tc>
          <w:tcPr>
            <w:tcW w:w="704" w:type="dxa"/>
            <w:tcBorders>
              <w:top w:val="nil"/>
              <w:left w:val="single" w:sz="4" w:space="0" w:color="auto"/>
              <w:bottom w:val="single" w:sz="4" w:space="0" w:color="auto"/>
              <w:right w:val="single" w:sz="4" w:space="0" w:color="auto"/>
            </w:tcBorders>
            <w:shd w:val="clear" w:color="auto" w:fill="auto"/>
            <w:noWrap/>
            <w:hideMark/>
          </w:tcPr>
          <w:p w14:paraId="53B0402A" w14:textId="77777777" w:rsidR="00F11D70" w:rsidRPr="002E41F8" w:rsidRDefault="00F11D70" w:rsidP="00C8124C">
            <w:pPr>
              <w:jc w:val="right"/>
              <w:rPr>
                <w:sz w:val="12"/>
                <w:szCs w:val="12"/>
              </w:rPr>
            </w:pPr>
            <w:r w:rsidRPr="002E41F8">
              <w:rPr>
                <w:sz w:val="12"/>
                <w:szCs w:val="12"/>
              </w:rPr>
              <w:t>2.4.</w:t>
            </w:r>
          </w:p>
        </w:tc>
        <w:tc>
          <w:tcPr>
            <w:tcW w:w="1843" w:type="dxa"/>
            <w:tcBorders>
              <w:top w:val="nil"/>
              <w:left w:val="nil"/>
              <w:bottom w:val="single" w:sz="4" w:space="0" w:color="auto"/>
              <w:right w:val="single" w:sz="4" w:space="0" w:color="auto"/>
            </w:tcBorders>
            <w:shd w:val="clear" w:color="auto" w:fill="auto"/>
            <w:hideMark/>
          </w:tcPr>
          <w:p w14:paraId="2B9A6D7E" w14:textId="77777777" w:rsidR="00F11D70" w:rsidRPr="002E41F8" w:rsidRDefault="00F11D70" w:rsidP="00C8124C">
            <w:pPr>
              <w:rPr>
                <w:sz w:val="12"/>
                <w:szCs w:val="12"/>
              </w:rPr>
            </w:pPr>
            <w:r w:rsidRPr="002E41F8">
              <w:rPr>
                <w:sz w:val="12"/>
                <w:szCs w:val="12"/>
              </w:rPr>
              <w:t>Плата за аренду имущества и лизинг</w:t>
            </w:r>
          </w:p>
        </w:tc>
        <w:tc>
          <w:tcPr>
            <w:tcW w:w="744" w:type="dxa"/>
            <w:tcBorders>
              <w:top w:val="nil"/>
              <w:left w:val="nil"/>
              <w:bottom w:val="single" w:sz="4" w:space="0" w:color="auto"/>
              <w:right w:val="single" w:sz="4" w:space="0" w:color="auto"/>
            </w:tcBorders>
            <w:shd w:val="clear" w:color="auto" w:fill="auto"/>
            <w:noWrap/>
            <w:hideMark/>
          </w:tcPr>
          <w:p w14:paraId="5E673345"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3826B642" w14:textId="77777777" w:rsidR="00F11D70" w:rsidRPr="002E41F8" w:rsidRDefault="00F11D70" w:rsidP="00C8124C">
            <w:pPr>
              <w:jc w:val="right"/>
              <w:rPr>
                <w:sz w:val="12"/>
                <w:szCs w:val="12"/>
              </w:rPr>
            </w:pPr>
            <w:r w:rsidRPr="002E41F8">
              <w:rPr>
                <w:sz w:val="12"/>
                <w:szCs w:val="12"/>
              </w:rPr>
              <w:t>941,42</w:t>
            </w:r>
          </w:p>
        </w:tc>
        <w:tc>
          <w:tcPr>
            <w:tcW w:w="915" w:type="dxa"/>
            <w:tcBorders>
              <w:top w:val="nil"/>
              <w:left w:val="nil"/>
              <w:bottom w:val="single" w:sz="4" w:space="0" w:color="auto"/>
              <w:right w:val="single" w:sz="4" w:space="0" w:color="auto"/>
            </w:tcBorders>
            <w:shd w:val="clear" w:color="auto" w:fill="auto"/>
            <w:noWrap/>
            <w:hideMark/>
          </w:tcPr>
          <w:p w14:paraId="402AD3CC" w14:textId="77777777" w:rsidR="00F11D70" w:rsidRPr="002E41F8" w:rsidRDefault="00F11D70" w:rsidP="00C8124C">
            <w:pPr>
              <w:jc w:val="right"/>
              <w:rPr>
                <w:sz w:val="12"/>
                <w:szCs w:val="12"/>
              </w:rPr>
            </w:pPr>
            <w:r w:rsidRPr="002E41F8">
              <w:rPr>
                <w:sz w:val="12"/>
                <w:szCs w:val="12"/>
              </w:rPr>
              <w:t>2 665,20</w:t>
            </w:r>
          </w:p>
        </w:tc>
        <w:tc>
          <w:tcPr>
            <w:tcW w:w="915" w:type="dxa"/>
            <w:tcBorders>
              <w:top w:val="nil"/>
              <w:left w:val="nil"/>
              <w:bottom w:val="single" w:sz="4" w:space="0" w:color="auto"/>
              <w:right w:val="single" w:sz="4" w:space="0" w:color="auto"/>
            </w:tcBorders>
            <w:shd w:val="clear" w:color="auto" w:fill="auto"/>
            <w:noWrap/>
            <w:hideMark/>
          </w:tcPr>
          <w:p w14:paraId="460C206F" w14:textId="77777777" w:rsidR="00F11D70" w:rsidRPr="002E41F8" w:rsidRDefault="00F11D70" w:rsidP="00C8124C">
            <w:pPr>
              <w:jc w:val="right"/>
              <w:rPr>
                <w:sz w:val="12"/>
                <w:szCs w:val="12"/>
              </w:rPr>
            </w:pPr>
            <w:r w:rsidRPr="002E41F8">
              <w:rPr>
                <w:sz w:val="12"/>
                <w:szCs w:val="12"/>
              </w:rPr>
              <w:t>1 118,04</w:t>
            </w:r>
          </w:p>
        </w:tc>
        <w:tc>
          <w:tcPr>
            <w:tcW w:w="2393" w:type="dxa"/>
            <w:tcBorders>
              <w:top w:val="nil"/>
              <w:left w:val="nil"/>
              <w:bottom w:val="single" w:sz="4" w:space="0" w:color="auto"/>
              <w:right w:val="single" w:sz="4" w:space="0" w:color="auto"/>
            </w:tcBorders>
            <w:shd w:val="clear" w:color="auto" w:fill="auto"/>
            <w:hideMark/>
          </w:tcPr>
          <w:p w14:paraId="5A452EAB" w14:textId="77777777" w:rsidR="00F11D70" w:rsidRPr="002E41F8" w:rsidRDefault="00F11D70" w:rsidP="00C8124C">
            <w:pPr>
              <w:rPr>
                <w:sz w:val="12"/>
                <w:szCs w:val="12"/>
              </w:rPr>
            </w:pPr>
            <w:r w:rsidRPr="002E41F8">
              <w:rPr>
                <w:sz w:val="12"/>
                <w:szCs w:val="12"/>
              </w:rPr>
              <w:t xml:space="preserve">Рассчитано в соответствии с пп.5 п.28 Основ ценообразования, а также обосновывающими документами, представленными в материалах тарифного дела для подтверждения величины амортизации и налогов, участвующих в расчёте арендной платы. </w:t>
            </w:r>
          </w:p>
        </w:tc>
        <w:tc>
          <w:tcPr>
            <w:tcW w:w="993" w:type="dxa"/>
            <w:tcBorders>
              <w:top w:val="nil"/>
              <w:left w:val="nil"/>
              <w:bottom w:val="single" w:sz="4" w:space="0" w:color="auto"/>
              <w:right w:val="single" w:sz="4" w:space="0" w:color="auto"/>
            </w:tcBorders>
            <w:shd w:val="clear" w:color="auto" w:fill="auto"/>
            <w:noWrap/>
            <w:hideMark/>
          </w:tcPr>
          <w:p w14:paraId="2B1C48FD" w14:textId="77777777" w:rsidR="00F11D70" w:rsidRPr="002E41F8" w:rsidRDefault="00F11D70" w:rsidP="00C8124C">
            <w:pPr>
              <w:jc w:val="right"/>
              <w:rPr>
                <w:sz w:val="12"/>
                <w:szCs w:val="12"/>
              </w:rPr>
            </w:pPr>
            <w:r w:rsidRPr="002E41F8">
              <w:rPr>
                <w:sz w:val="12"/>
                <w:szCs w:val="12"/>
              </w:rPr>
              <w:t>-1 547,16</w:t>
            </w:r>
          </w:p>
        </w:tc>
        <w:tc>
          <w:tcPr>
            <w:tcW w:w="851" w:type="dxa"/>
            <w:tcBorders>
              <w:top w:val="nil"/>
              <w:left w:val="nil"/>
              <w:bottom w:val="single" w:sz="4" w:space="0" w:color="auto"/>
              <w:right w:val="single" w:sz="4" w:space="0" w:color="auto"/>
            </w:tcBorders>
            <w:shd w:val="clear" w:color="auto" w:fill="auto"/>
            <w:noWrap/>
            <w:hideMark/>
          </w:tcPr>
          <w:p w14:paraId="7728D6D7" w14:textId="77777777" w:rsidR="00F11D70" w:rsidRPr="002E41F8" w:rsidRDefault="00F11D70" w:rsidP="00C8124C">
            <w:pPr>
              <w:jc w:val="right"/>
              <w:rPr>
                <w:sz w:val="12"/>
                <w:szCs w:val="12"/>
              </w:rPr>
            </w:pPr>
            <w:r w:rsidRPr="002E41F8">
              <w:rPr>
                <w:sz w:val="12"/>
                <w:szCs w:val="12"/>
              </w:rPr>
              <w:t>0,00%</w:t>
            </w:r>
          </w:p>
        </w:tc>
      </w:tr>
      <w:tr w:rsidR="00F11D70" w:rsidRPr="002E41F8" w14:paraId="6DCDBBC3"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1084FF35" w14:textId="77777777" w:rsidR="00F11D70" w:rsidRPr="002E41F8" w:rsidRDefault="00F11D70" w:rsidP="00C8124C">
            <w:pPr>
              <w:jc w:val="right"/>
              <w:rPr>
                <w:sz w:val="12"/>
                <w:szCs w:val="12"/>
              </w:rPr>
            </w:pPr>
            <w:r w:rsidRPr="002E41F8">
              <w:rPr>
                <w:sz w:val="12"/>
                <w:szCs w:val="12"/>
              </w:rPr>
              <w:t>2.5.</w:t>
            </w:r>
          </w:p>
        </w:tc>
        <w:tc>
          <w:tcPr>
            <w:tcW w:w="1843" w:type="dxa"/>
            <w:tcBorders>
              <w:top w:val="nil"/>
              <w:left w:val="nil"/>
              <w:bottom w:val="single" w:sz="4" w:space="0" w:color="auto"/>
              <w:right w:val="single" w:sz="4" w:space="0" w:color="auto"/>
            </w:tcBorders>
            <w:shd w:val="clear" w:color="auto" w:fill="auto"/>
            <w:hideMark/>
          </w:tcPr>
          <w:p w14:paraId="593F4DB9" w14:textId="77777777" w:rsidR="00F11D70" w:rsidRPr="002E41F8" w:rsidRDefault="00F11D70" w:rsidP="00C8124C">
            <w:pPr>
              <w:rPr>
                <w:sz w:val="12"/>
                <w:szCs w:val="12"/>
              </w:rPr>
            </w:pPr>
            <w:r w:rsidRPr="002E41F8">
              <w:rPr>
                <w:sz w:val="12"/>
                <w:szCs w:val="12"/>
              </w:rPr>
              <w:t>Налоги - всего, в том числе:</w:t>
            </w:r>
          </w:p>
        </w:tc>
        <w:tc>
          <w:tcPr>
            <w:tcW w:w="744" w:type="dxa"/>
            <w:tcBorders>
              <w:top w:val="nil"/>
              <w:left w:val="nil"/>
              <w:bottom w:val="single" w:sz="4" w:space="0" w:color="auto"/>
              <w:right w:val="single" w:sz="4" w:space="0" w:color="auto"/>
            </w:tcBorders>
            <w:shd w:val="clear" w:color="auto" w:fill="auto"/>
            <w:noWrap/>
            <w:hideMark/>
          </w:tcPr>
          <w:p w14:paraId="6C959842"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1FF04F4"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F6DCA8C"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20048C1"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3FF40388"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F385612"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F4AA5F6" w14:textId="77777777" w:rsidR="00F11D70" w:rsidRPr="002E41F8" w:rsidRDefault="00F11D70" w:rsidP="00C8124C">
            <w:pPr>
              <w:jc w:val="right"/>
              <w:rPr>
                <w:sz w:val="12"/>
                <w:szCs w:val="12"/>
              </w:rPr>
            </w:pPr>
            <w:r w:rsidRPr="002E41F8">
              <w:rPr>
                <w:sz w:val="12"/>
                <w:szCs w:val="12"/>
              </w:rPr>
              <w:t>0,00%</w:t>
            </w:r>
          </w:p>
        </w:tc>
      </w:tr>
      <w:tr w:rsidR="00F11D70" w:rsidRPr="002E41F8" w14:paraId="6ED63BF9"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08A9092D" w14:textId="77777777" w:rsidR="00F11D70" w:rsidRPr="002E41F8" w:rsidRDefault="00F11D70" w:rsidP="00C8124C">
            <w:pPr>
              <w:jc w:val="center"/>
              <w:rPr>
                <w:i/>
                <w:iCs/>
                <w:sz w:val="12"/>
                <w:szCs w:val="12"/>
              </w:rPr>
            </w:pPr>
            <w:r w:rsidRPr="002E41F8">
              <w:rPr>
                <w:i/>
                <w:iCs/>
                <w:sz w:val="12"/>
                <w:szCs w:val="12"/>
              </w:rPr>
              <w:t>2.5.1.</w:t>
            </w:r>
          </w:p>
        </w:tc>
        <w:tc>
          <w:tcPr>
            <w:tcW w:w="1843" w:type="dxa"/>
            <w:tcBorders>
              <w:top w:val="nil"/>
              <w:left w:val="nil"/>
              <w:bottom w:val="single" w:sz="4" w:space="0" w:color="auto"/>
              <w:right w:val="single" w:sz="4" w:space="0" w:color="auto"/>
            </w:tcBorders>
            <w:shd w:val="clear" w:color="auto" w:fill="auto"/>
            <w:hideMark/>
          </w:tcPr>
          <w:p w14:paraId="57D1B506" w14:textId="77777777" w:rsidR="00F11D70" w:rsidRPr="002E41F8" w:rsidRDefault="00F11D70" w:rsidP="00C8124C">
            <w:pPr>
              <w:rPr>
                <w:i/>
                <w:iCs/>
                <w:sz w:val="12"/>
                <w:szCs w:val="12"/>
              </w:rPr>
            </w:pPr>
            <w:r w:rsidRPr="002E41F8">
              <w:rPr>
                <w:i/>
                <w:iCs/>
                <w:sz w:val="12"/>
                <w:szCs w:val="12"/>
              </w:rPr>
              <w:t>Плата за землю</w:t>
            </w:r>
          </w:p>
        </w:tc>
        <w:tc>
          <w:tcPr>
            <w:tcW w:w="744" w:type="dxa"/>
            <w:tcBorders>
              <w:top w:val="nil"/>
              <w:left w:val="nil"/>
              <w:bottom w:val="single" w:sz="4" w:space="0" w:color="auto"/>
              <w:right w:val="single" w:sz="4" w:space="0" w:color="auto"/>
            </w:tcBorders>
            <w:shd w:val="clear" w:color="auto" w:fill="auto"/>
            <w:noWrap/>
            <w:hideMark/>
          </w:tcPr>
          <w:p w14:paraId="231A916E"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D49F22A"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28DC20DB"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1FE5451B"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3998E497"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9864F25"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097138F" w14:textId="77777777" w:rsidR="00F11D70" w:rsidRPr="002E41F8" w:rsidRDefault="00F11D70" w:rsidP="00C8124C">
            <w:pPr>
              <w:jc w:val="right"/>
              <w:rPr>
                <w:sz w:val="12"/>
                <w:szCs w:val="12"/>
              </w:rPr>
            </w:pPr>
            <w:r w:rsidRPr="002E41F8">
              <w:rPr>
                <w:sz w:val="12"/>
                <w:szCs w:val="12"/>
              </w:rPr>
              <w:t>0,00%</w:t>
            </w:r>
          </w:p>
        </w:tc>
      </w:tr>
      <w:tr w:rsidR="00F11D70" w:rsidRPr="002E41F8" w14:paraId="7E5C1D0A" w14:textId="77777777" w:rsidTr="00F11D70">
        <w:trPr>
          <w:gridAfter w:val="1"/>
          <w:wAfter w:w="15" w:type="dxa"/>
          <w:trHeight w:val="344"/>
        </w:trPr>
        <w:tc>
          <w:tcPr>
            <w:tcW w:w="704" w:type="dxa"/>
            <w:tcBorders>
              <w:top w:val="nil"/>
              <w:left w:val="single" w:sz="4" w:space="0" w:color="auto"/>
              <w:bottom w:val="single" w:sz="4" w:space="0" w:color="auto"/>
              <w:right w:val="single" w:sz="4" w:space="0" w:color="auto"/>
            </w:tcBorders>
            <w:shd w:val="clear" w:color="auto" w:fill="auto"/>
            <w:noWrap/>
            <w:hideMark/>
          </w:tcPr>
          <w:p w14:paraId="2BC7B65F" w14:textId="77777777" w:rsidR="00F11D70" w:rsidRPr="002E41F8" w:rsidRDefault="00F11D70" w:rsidP="00C8124C">
            <w:pPr>
              <w:jc w:val="center"/>
              <w:rPr>
                <w:i/>
                <w:iCs/>
                <w:sz w:val="12"/>
                <w:szCs w:val="12"/>
              </w:rPr>
            </w:pPr>
            <w:r w:rsidRPr="002E41F8">
              <w:rPr>
                <w:i/>
                <w:iCs/>
                <w:sz w:val="12"/>
                <w:szCs w:val="12"/>
              </w:rPr>
              <w:t>2.5.2.</w:t>
            </w:r>
          </w:p>
        </w:tc>
        <w:tc>
          <w:tcPr>
            <w:tcW w:w="1843" w:type="dxa"/>
            <w:tcBorders>
              <w:top w:val="nil"/>
              <w:left w:val="nil"/>
              <w:bottom w:val="single" w:sz="4" w:space="0" w:color="auto"/>
              <w:right w:val="single" w:sz="4" w:space="0" w:color="auto"/>
            </w:tcBorders>
            <w:shd w:val="clear" w:color="auto" w:fill="auto"/>
            <w:hideMark/>
          </w:tcPr>
          <w:p w14:paraId="27AC182E" w14:textId="77777777" w:rsidR="00F11D70" w:rsidRPr="002E41F8" w:rsidRDefault="00F11D70" w:rsidP="00C8124C">
            <w:pPr>
              <w:rPr>
                <w:i/>
                <w:iCs/>
                <w:sz w:val="12"/>
                <w:szCs w:val="12"/>
              </w:rPr>
            </w:pPr>
            <w:r w:rsidRPr="002E41F8">
              <w:rPr>
                <w:i/>
                <w:iCs/>
                <w:sz w:val="12"/>
                <w:szCs w:val="12"/>
              </w:rPr>
              <w:t>Налог на имущество</w:t>
            </w:r>
          </w:p>
        </w:tc>
        <w:tc>
          <w:tcPr>
            <w:tcW w:w="744" w:type="dxa"/>
            <w:tcBorders>
              <w:top w:val="nil"/>
              <w:left w:val="nil"/>
              <w:bottom w:val="single" w:sz="4" w:space="0" w:color="auto"/>
              <w:right w:val="single" w:sz="4" w:space="0" w:color="auto"/>
            </w:tcBorders>
            <w:shd w:val="clear" w:color="auto" w:fill="auto"/>
            <w:noWrap/>
            <w:hideMark/>
          </w:tcPr>
          <w:p w14:paraId="102862FF"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786A92A5"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2B88C51F"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8FEEF6F"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27343F81"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A750AF6"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73243B4" w14:textId="77777777" w:rsidR="00F11D70" w:rsidRPr="002E41F8" w:rsidRDefault="00F11D70" w:rsidP="00C8124C">
            <w:pPr>
              <w:jc w:val="right"/>
              <w:rPr>
                <w:sz w:val="12"/>
                <w:szCs w:val="12"/>
              </w:rPr>
            </w:pPr>
            <w:r w:rsidRPr="002E41F8">
              <w:rPr>
                <w:sz w:val="12"/>
                <w:szCs w:val="12"/>
              </w:rPr>
              <w:t>0,00%</w:t>
            </w:r>
          </w:p>
        </w:tc>
      </w:tr>
      <w:tr w:rsidR="00F11D70" w:rsidRPr="002E41F8" w14:paraId="23710910" w14:textId="77777777" w:rsidTr="00F11D70">
        <w:trPr>
          <w:gridAfter w:val="1"/>
          <w:wAfter w:w="15" w:type="dxa"/>
          <w:trHeight w:val="173"/>
        </w:trPr>
        <w:tc>
          <w:tcPr>
            <w:tcW w:w="704" w:type="dxa"/>
            <w:tcBorders>
              <w:top w:val="nil"/>
              <w:left w:val="single" w:sz="4" w:space="0" w:color="auto"/>
              <w:bottom w:val="single" w:sz="4" w:space="0" w:color="auto"/>
              <w:right w:val="single" w:sz="4" w:space="0" w:color="auto"/>
            </w:tcBorders>
            <w:shd w:val="clear" w:color="auto" w:fill="auto"/>
            <w:noWrap/>
            <w:hideMark/>
          </w:tcPr>
          <w:p w14:paraId="2ED301DE" w14:textId="77777777" w:rsidR="00F11D70" w:rsidRPr="002E41F8" w:rsidRDefault="00F11D70" w:rsidP="00C8124C">
            <w:pPr>
              <w:jc w:val="center"/>
              <w:rPr>
                <w:i/>
                <w:iCs/>
                <w:sz w:val="12"/>
                <w:szCs w:val="12"/>
              </w:rPr>
            </w:pPr>
            <w:r w:rsidRPr="002E41F8">
              <w:rPr>
                <w:i/>
                <w:iCs/>
                <w:sz w:val="12"/>
                <w:szCs w:val="12"/>
              </w:rPr>
              <w:t>2.5.2.1.</w:t>
            </w:r>
          </w:p>
        </w:tc>
        <w:tc>
          <w:tcPr>
            <w:tcW w:w="1843" w:type="dxa"/>
            <w:tcBorders>
              <w:top w:val="nil"/>
              <w:left w:val="nil"/>
              <w:bottom w:val="single" w:sz="4" w:space="0" w:color="auto"/>
              <w:right w:val="single" w:sz="4" w:space="0" w:color="auto"/>
            </w:tcBorders>
            <w:shd w:val="clear" w:color="auto" w:fill="auto"/>
            <w:hideMark/>
          </w:tcPr>
          <w:p w14:paraId="6FFB7797" w14:textId="77777777" w:rsidR="00F11D70" w:rsidRPr="002E41F8" w:rsidRDefault="00F11D70" w:rsidP="00C8124C">
            <w:pPr>
              <w:jc w:val="right"/>
              <w:rPr>
                <w:i/>
                <w:iCs/>
                <w:sz w:val="12"/>
                <w:szCs w:val="12"/>
              </w:rPr>
            </w:pPr>
            <w:r w:rsidRPr="002E41F8">
              <w:rPr>
                <w:i/>
                <w:iCs/>
                <w:sz w:val="12"/>
                <w:szCs w:val="12"/>
              </w:rPr>
              <w:t>ВН</w:t>
            </w:r>
          </w:p>
        </w:tc>
        <w:tc>
          <w:tcPr>
            <w:tcW w:w="744" w:type="dxa"/>
            <w:tcBorders>
              <w:top w:val="nil"/>
              <w:left w:val="nil"/>
              <w:bottom w:val="single" w:sz="4" w:space="0" w:color="auto"/>
              <w:right w:val="single" w:sz="4" w:space="0" w:color="auto"/>
            </w:tcBorders>
            <w:shd w:val="clear" w:color="auto" w:fill="auto"/>
            <w:noWrap/>
            <w:hideMark/>
          </w:tcPr>
          <w:p w14:paraId="1D27C2CF"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96948DB"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771CC23C"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25547F58"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35A61D13"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40B62E08"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810B15D"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56318459" w14:textId="77777777" w:rsidTr="00F11D70">
        <w:trPr>
          <w:gridAfter w:val="1"/>
          <w:wAfter w:w="15" w:type="dxa"/>
          <w:trHeight w:val="120"/>
        </w:trPr>
        <w:tc>
          <w:tcPr>
            <w:tcW w:w="704" w:type="dxa"/>
            <w:tcBorders>
              <w:top w:val="nil"/>
              <w:left w:val="single" w:sz="4" w:space="0" w:color="auto"/>
              <w:bottom w:val="single" w:sz="4" w:space="0" w:color="auto"/>
              <w:right w:val="single" w:sz="4" w:space="0" w:color="auto"/>
            </w:tcBorders>
            <w:shd w:val="clear" w:color="auto" w:fill="auto"/>
            <w:noWrap/>
            <w:hideMark/>
          </w:tcPr>
          <w:p w14:paraId="42758134" w14:textId="77777777" w:rsidR="00F11D70" w:rsidRPr="002E41F8" w:rsidRDefault="00F11D70" w:rsidP="00C8124C">
            <w:pPr>
              <w:jc w:val="center"/>
              <w:rPr>
                <w:i/>
                <w:iCs/>
                <w:sz w:val="12"/>
                <w:szCs w:val="12"/>
              </w:rPr>
            </w:pPr>
            <w:r w:rsidRPr="002E41F8">
              <w:rPr>
                <w:i/>
                <w:iCs/>
                <w:sz w:val="12"/>
                <w:szCs w:val="12"/>
              </w:rPr>
              <w:t>2.5.2.2.</w:t>
            </w:r>
          </w:p>
        </w:tc>
        <w:tc>
          <w:tcPr>
            <w:tcW w:w="1843" w:type="dxa"/>
            <w:tcBorders>
              <w:top w:val="nil"/>
              <w:left w:val="nil"/>
              <w:bottom w:val="single" w:sz="4" w:space="0" w:color="auto"/>
              <w:right w:val="single" w:sz="4" w:space="0" w:color="auto"/>
            </w:tcBorders>
            <w:shd w:val="clear" w:color="auto" w:fill="auto"/>
            <w:hideMark/>
          </w:tcPr>
          <w:p w14:paraId="30EA924A" w14:textId="77777777" w:rsidR="00F11D70" w:rsidRPr="002E41F8" w:rsidRDefault="00F11D70" w:rsidP="00C8124C">
            <w:pPr>
              <w:jc w:val="right"/>
              <w:rPr>
                <w:i/>
                <w:iCs/>
                <w:sz w:val="12"/>
                <w:szCs w:val="12"/>
              </w:rPr>
            </w:pPr>
            <w:r w:rsidRPr="002E41F8">
              <w:rPr>
                <w:i/>
                <w:iCs/>
                <w:sz w:val="12"/>
                <w:szCs w:val="12"/>
              </w:rPr>
              <w:t>СН1</w:t>
            </w:r>
          </w:p>
        </w:tc>
        <w:tc>
          <w:tcPr>
            <w:tcW w:w="744" w:type="dxa"/>
            <w:tcBorders>
              <w:top w:val="nil"/>
              <w:left w:val="nil"/>
              <w:bottom w:val="single" w:sz="4" w:space="0" w:color="auto"/>
              <w:right w:val="single" w:sz="4" w:space="0" w:color="auto"/>
            </w:tcBorders>
            <w:shd w:val="clear" w:color="auto" w:fill="auto"/>
            <w:noWrap/>
            <w:hideMark/>
          </w:tcPr>
          <w:p w14:paraId="31FAF807"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0409E18A"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A1E1911"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FB461EA"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061D2574" w14:textId="77777777" w:rsidR="00F11D70" w:rsidRPr="002E41F8" w:rsidRDefault="00F11D70" w:rsidP="00C8124C">
            <w:pPr>
              <w:rPr>
                <w:i/>
                <w:iCs/>
                <w:sz w:val="12"/>
                <w:szCs w:val="12"/>
              </w:rPr>
            </w:pPr>
            <w:r w:rsidRPr="002E41F8">
              <w:rPr>
                <w:i/>
                <w:i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273285A5"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83DCEC0"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1D54B921" w14:textId="77777777" w:rsidTr="00F11D70">
        <w:trPr>
          <w:gridAfter w:val="1"/>
          <w:wAfter w:w="15" w:type="dxa"/>
          <w:trHeight w:val="122"/>
        </w:trPr>
        <w:tc>
          <w:tcPr>
            <w:tcW w:w="704" w:type="dxa"/>
            <w:tcBorders>
              <w:top w:val="nil"/>
              <w:left w:val="single" w:sz="4" w:space="0" w:color="auto"/>
              <w:bottom w:val="single" w:sz="4" w:space="0" w:color="auto"/>
              <w:right w:val="single" w:sz="4" w:space="0" w:color="auto"/>
            </w:tcBorders>
            <w:shd w:val="clear" w:color="auto" w:fill="auto"/>
            <w:noWrap/>
            <w:hideMark/>
          </w:tcPr>
          <w:p w14:paraId="44AF3A0D" w14:textId="77777777" w:rsidR="00F11D70" w:rsidRPr="002E41F8" w:rsidRDefault="00F11D70" w:rsidP="00C8124C">
            <w:pPr>
              <w:jc w:val="center"/>
              <w:rPr>
                <w:i/>
                <w:iCs/>
                <w:sz w:val="12"/>
                <w:szCs w:val="12"/>
              </w:rPr>
            </w:pPr>
            <w:r w:rsidRPr="002E41F8">
              <w:rPr>
                <w:i/>
                <w:iCs/>
                <w:sz w:val="12"/>
                <w:szCs w:val="12"/>
              </w:rPr>
              <w:t>2.5.2.3.</w:t>
            </w:r>
          </w:p>
        </w:tc>
        <w:tc>
          <w:tcPr>
            <w:tcW w:w="1843" w:type="dxa"/>
            <w:tcBorders>
              <w:top w:val="nil"/>
              <w:left w:val="nil"/>
              <w:bottom w:val="single" w:sz="4" w:space="0" w:color="auto"/>
              <w:right w:val="single" w:sz="4" w:space="0" w:color="auto"/>
            </w:tcBorders>
            <w:shd w:val="clear" w:color="auto" w:fill="auto"/>
            <w:hideMark/>
          </w:tcPr>
          <w:p w14:paraId="1152D7E5" w14:textId="77777777" w:rsidR="00F11D70" w:rsidRPr="002E41F8" w:rsidRDefault="00F11D70" w:rsidP="00C8124C">
            <w:pPr>
              <w:jc w:val="right"/>
              <w:rPr>
                <w:i/>
                <w:iCs/>
                <w:sz w:val="12"/>
                <w:szCs w:val="12"/>
              </w:rPr>
            </w:pPr>
            <w:r w:rsidRPr="002E41F8">
              <w:rPr>
                <w:i/>
                <w:iCs/>
                <w:sz w:val="12"/>
                <w:szCs w:val="12"/>
              </w:rPr>
              <w:t>СН2</w:t>
            </w:r>
          </w:p>
        </w:tc>
        <w:tc>
          <w:tcPr>
            <w:tcW w:w="744" w:type="dxa"/>
            <w:tcBorders>
              <w:top w:val="nil"/>
              <w:left w:val="nil"/>
              <w:bottom w:val="single" w:sz="4" w:space="0" w:color="auto"/>
              <w:right w:val="single" w:sz="4" w:space="0" w:color="auto"/>
            </w:tcBorders>
            <w:shd w:val="clear" w:color="auto" w:fill="auto"/>
            <w:noWrap/>
            <w:hideMark/>
          </w:tcPr>
          <w:p w14:paraId="3231377F"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252ACBAB"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75D4325D"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89D126B"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6CD87DCB" w14:textId="77777777" w:rsidR="00F11D70" w:rsidRPr="002E41F8" w:rsidRDefault="00F11D70" w:rsidP="00C8124C">
            <w:pPr>
              <w:rPr>
                <w:i/>
                <w:iCs/>
                <w:sz w:val="12"/>
                <w:szCs w:val="12"/>
              </w:rPr>
            </w:pPr>
            <w:r w:rsidRPr="002E41F8">
              <w:rPr>
                <w:i/>
                <w:i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485EB64D"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48494FE"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2C0FF0A9" w14:textId="77777777" w:rsidTr="00F11D70">
        <w:trPr>
          <w:gridAfter w:val="1"/>
          <w:wAfter w:w="15" w:type="dxa"/>
          <w:trHeight w:val="123"/>
        </w:trPr>
        <w:tc>
          <w:tcPr>
            <w:tcW w:w="704" w:type="dxa"/>
            <w:tcBorders>
              <w:top w:val="nil"/>
              <w:left w:val="single" w:sz="4" w:space="0" w:color="auto"/>
              <w:bottom w:val="single" w:sz="4" w:space="0" w:color="auto"/>
              <w:right w:val="single" w:sz="4" w:space="0" w:color="auto"/>
            </w:tcBorders>
            <w:shd w:val="clear" w:color="auto" w:fill="auto"/>
            <w:noWrap/>
            <w:hideMark/>
          </w:tcPr>
          <w:p w14:paraId="564EED58" w14:textId="77777777" w:rsidR="00F11D70" w:rsidRPr="002E41F8" w:rsidRDefault="00F11D70" w:rsidP="00C8124C">
            <w:pPr>
              <w:jc w:val="center"/>
              <w:rPr>
                <w:i/>
                <w:iCs/>
                <w:sz w:val="12"/>
                <w:szCs w:val="12"/>
              </w:rPr>
            </w:pPr>
            <w:r w:rsidRPr="002E41F8">
              <w:rPr>
                <w:i/>
                <w:iCs/>
                <w:sz w:val="12"/>
                <w:szCs w:val="12"/>
              </w:rPr>
              <w:t>2.5.2.4.</w:t>
            </w:r>
          </w:p>
        </w:tc>
        <w:tc>
          <w:tcPr>
            <w:tcW w:w="1843" w:type="dxa"/>
            <w:tcBorders>
              <w:top w:val="nil"/>
              <w:left w:val="nil"/>
              <w:bottom w:val="single" w:sz="4" w:space="0" w:color="auto"/>
              <w:right w:val="single" w:sz="4" w:space="0" w:color="auto"/>
            </w:tcBorders>
            <w:shd w:val="clear" w:color="auto" w:fill="auto"/>
            <w:hideMark/>
          </w:tcPr>
          <w:p w14:paraId="2CF43850" w14:textId="77777777" w:rsidR="00F11D70" w:rsidRPr="002E41F8" w:rsidRDefault="00F11D70" w:rsidP="00C8124C">
            <w:pPr>
              <w:jc w:val="right"/>
              <w:rPr>
                <w:i/>
                <w:iCs/>
                <w:sz w:val="12"/>
                <w:szCs w:val="12"/>
              </w:rPr>
            </w:pPr>
            <w:r w:rsidRPr="002E41F8">
              <w:rPr>
                <w:i/>
                <w:iCs/>
                <w:sz w:val="12"/>
                <w:szCs w:val="12"/>
              </w:rPr>
              <w:t>НН</w:t>
            </w:r>
          </w:p>
        </w:tc>
        <w:tc>
          <w:tcPr>
            <w:tcW w:w="744" w:type="dxa"/>
            <w:tcBorders>
              <w:top w:val="nil"/>
              <w:left w:val="nil"/>
              <w:bottom w:val="single" w:sz="4" w:space="0" w:color="auto"/>
              <w:right w:val="single" w:sz="4" w:space="0" w:color="auto"/>
            </w:tcBorders>
            <w:shd w:val="clear" w:color="auto" w:fill="auto"/>
            <w:noWrap/>
            <w:hideMark/>
          </w:tcPr>
          <w:p w14:paraId="30212BC1"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03986B07"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94E8BD7"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25577599"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274734CB"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71C10AC9"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5C7C652"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17A374FC" w14:textId="77777777" w:rsidTr="00F11D70">
        <w:trPr>
          <w:gridAfter w:val="1"/>
          <w:wAfter w:w="15" w:type="dxa"/>
          <w:trHeight w:val="112"/>
        </w:trPr>
        <w:tc>
          <w:tcPr>
            <w:tcW w:w="704" w:type="dxa"/>
            <w:tcBorders>
              <w:top w:val="nil"/>
              <w:left w:val="single" w:sz="4" w:space="0" w:color="auto"/>
              <w:bottom w:val="single" w:sz="4" w:space="0" w:color="auto"/>
              <w:right w:val="single" w:sz="4" w:space="0" w:color="auto"/>
            </w:tcBorders>
            <w:shd w:val="clear" w:color="auto" w:fill="auto"/>
            <w:noWrap/>
            <w:hideMark/>
          </w:tcPr>
          <w:p w14:paraId="7A90580F" w14:textId="77777777" w:rsidR="00F11D70" w:rsidRPr="002E41F8" w:rsidRDefault="00F11D70" w:rsidP="00C8124C">
            <w:pPr>
              <w:jc w:val="center"/>
              <w:rPr>
                <w:i/>
                <w:iCs/>
                <w:sz w:val="12"/>
                <w:szCs w:val="12"/>
              </w:rPr>
            </w:pPr>
            <w:r w:rsidRPr="002E41F8">
              <w:rPr>
                <w:i/>
                <w:iCs/>
                <w:sz w:val="12"/>
                <w:szCs w:val="12"/>
              </w:rPr>
              <w:t>2.5.2.5.</w:t>
            </w:r>
          </w:p>
        </w:tc>
        <w:tc>
          <w:tcPr>
            <w:tcW w:w="1843" w:type="dxa"/>
            <w:tcBorders>
              <w:top w:val="nil"/>
              <w:left w:val="nil"/>
              <w:bottom w:val="single" w:sz="4" w:space="0" w:color="auto"/>
              <w:right w:val="single" w:sz="4" w:space="0" w:color="auto"/>
            </w:tcBorders>
            <w:shd w:val="clear" w:color="auto" w:fill="auto"/>
            <w:hideMark/>
          </w:tcPr>
          <w:p w14:paraId="0E8F4165" w14:textId="77777777" w:rsidR="00F11D70" w:rsidRPr="002E41F8" w:rsidRDefault="00F11D70" w:rsidP="00C8124C">
            <w:pPr>
              <w:jc w:val="right"/>
              <w:rPr>
                <w:i/>
                <w:iCs/>
                <w:sz w:val="12"/>
                <w:szCs w:val="12"/>
              </w:rPr>
            </w:pPr>
            <w:r w:rsidRPr="002E41F8">
              <w:rPr>
                <w:i/>
                <w:iCs/>
                <w:sz w:val="12"/>
                <w:szCs w:val="12"/>
              </w:rPr>
              <w:t>прочее</w:t>
            </w:r>
          </w:p>
        </w:tc>
        <w:tc>
          <w:tcPr>
            <w:tcW w:w="744" w:type="dxa"/>
            <w:tcBorders>
              <w:top w:val="nil"/>
              <w:left w:val="nil"/>
              <w:bottom w:val="single" w:sz="4" w:space="0" w:color="auto"/>
              <w:right w:val="single" w:sz="4" w:space="0" w:color="auto"/>
            </w:tcBorders>
            <w:shd w:val="clear" w:color="auto" w:fill="auto"/>
            <w:noWrap/>
            <w:hideMark/>
          </w:tcPr>
          <w:p w14:paraId="28CC829B"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8BB2FA7"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01FEE1D"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73FE9D35"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09E1EFD2" w14:textId="77777777" w:rsidR="00F11D70" w:rsidRPr="002E41F8" w:rsidRDefault="00F11D70" w:rsidP="00C8124C">
            <w:pPr>
              <w:rPr>
                <w:i/>
                <w:iCs/>
                <w:sz w:val="12"/>
                <w:szCs w:val="12"/>
              </w:rPr>
            </w:pPr>
            <w:r w:rsidRPr="002E41F8">
              <w:rPr>
                <w:i/>
                <w:i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BB9FE9E"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6969B722"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43546C7F" w14:textId="77777777" w:rsidTr="00F11D70">
        <w:trPr>
          <w:gridAfter w:val="1"/>
          <w:wAfter w:w="15" w:type="dxa"/>
          <w:trHeight w:val="242"/>
        </w:trPr>
        <w:tc>
          <w:tcPr>
            <w:tcW w:w="704" w:type="dxa"/>
            <w:tcBorders>
              <w:top w:val="nil"/>
              <w:left w:val="single" w:sz="4" w:space="0" w:color="auto"/>
              <w:bottom w:val="single" w:sz="4" w:space="0" w:color="auto"/>
              <w:right w:val="single" w:sz="4" w:space="0" w:color="auto"/>
            </w:tcBorders>
            <w:shd w:val="clear" w:color="auto" w:fill="auto"/>
            <w:noWrap/>
            <w:hideMark/>
          </w:tcPr>
          <w:p w14:paraId="74CBB505" w14:textId="77777777" w:rsidR="00F11D70" w:rsidRPr="002E41F8" w:rsidRDefault="00F11D70" w:rsidP="00C8124C">
            <w:pPr>
              <w:jc w:val="center"/>
              <w:rPr>
                <w:i/>
                <w:iCs/>
                <w:sz w:val="12"/>
                <w:szCs w:val="12"/>
              </w:rPr>
            </w:pPr>
            <w:r w:rsidRPr="002E41F8">
              <w:rPr>
                <w:i/>
                <w:iCs/>
                <w:sz w:val="12"/>
                <w:szCs w:val="12"/>
              </w:rPr>
              <w:t>2.5.3.</w:t>
            </w:r>
          </w:p>
        </w:tc>
        <w:tc>
          <w:tcPr>
            <w:tcW w:w="1843" w:type="dxa"/>
            <w:tcBorders>
              <w:top w:val="nil"/>
              <w:left w:val="nil"/>
              <w:bottom w:val="single" w:sz="4" w:space="0" w:color="auto"/>
              <w:right w:val="single" w:sz="4" w:space="0" w:color="auto"/>
            </w:tcBorders>
            <w:shd w:val="clear" w:color="auto" w:fill="auto"/>
            <w:hideMark/>
          </w:tcPr>
          <w:p w14:paraId="45EC79FA" w14:textId="77777777" w:rsidR="00F11D70" w:rsidRPr="002E41F8" w:rsidRDefault="00F11D70" w:rsidP="00C8124C">
            <w:pPr>
              <w:rPr>
                <w:i/>
                <w:iCs/>
                <w:sz w:val="12"/>
                <w:szCs w:val="12"/>
              </w:rPr>
            </w:pPr>
            <w:r w:rsidRPr="002E41F8">
              <w:rPr>
                <w:i/>
                <w:iCs/>
                <w:sz w:val="12"/>
                <w:szCs w:val="12"/>
              </w:rPr>
              <w:t>Прочие налоги и сборы</w:t>
            </w:r>
          </w:p>
        </w:tc>
        <w:tc>
          <w:tcPr>
            <w:tcW w:w="744" w:type="dxa"/>
            <w:tcBorders>
              <w:top w:val="nil"/>
              <w:left w:val="nil"/>
              <w:bottom w:val="single" w:sz="4" w:space="0" w:color="auto"/>
              <w:right w:val="single" w:sz="4" w:space="0" w:color="auto"/>
            </w:tcBorders>
            <w:shd w:val="clear" w:color="auto" w:fill="auto"/>
            <w:noWrap/>
            <w:hideMark/>
          </w:tcPr>
          <w:p w14:paraId="1C103AB9"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35A988F3"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43F79F87"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DAFE24D"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2F8958CC"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4320661F"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CFA8F33" w14:textId="77777777" w:rsidR="00F11D70" w:rsidRPr="002E41F8" w:rsidRDefault="00F11D70" w:rsidP="00C8124C">
            <w:pPr>
              <w:jc w:val="right"/>
              <w:rPr>
                <w:sz w:val="12"/>
                <w:szCs w:val="12"/>
              </w:rPr>
            </w:pPr>
            <w:r w:rsidRPr="002E41F8">
              <w:rPr>
                <w:sz w:val="12"/>
                <w:szCs w:val="12"/>
              </w:rPr>
              <w:t>0,00%</w:t>
            </w:r>
          </w:p>
        </w:tc>
      </w:tr>
      <w:tr w:rsidR="00F11D70" w:rsidRPr="002E41F8" w14:paraId="2ABD2B26" w14:textId="77777777" w:rsidTr="00F11D70">
        <w:trPr>
          <w:gridAfter w:val="1"/>
          <w:wAfter w:w="15" w:type="dxa"/>
          <w:trHeight w:val="415"/>
        </w:trPr>
        <w:tc>
          <w:tcPr>
            <w:tcW w:w="704" w:type="dxa"/>
            <w:tcBorders>
              <w:top w:val="nil"/>
              <w:left w:val="single" w:sz="4" w:space="0" w:color="auto"/>
              <w:bottom w:val="single" w:sz="4" w:space="0" w:color="auto"/>
              <w:right w:val="single" w:sz="4" w:space="0" w:color="auto"/>
            </w:tcBorders>
            <w:shd w:val="clear" w:color="auto" w:fill="auto"/>
            <w:noWrap/>
            <w:hideMark/>
          </w:tcPr>
          <w:p w14:paraId="18D31D3B" w14:textId="77777777" w:rsidR="00F11D70" w:rsidRPr="002E41F8" w:rsidRDefault="00F11D70" w:rsidP="00C8124C">
            <w:pPr>
              <w:jc w:val="right"/>
              <w:rPr>
                <w:sz w:val="12"/>
                <w:szCs w:val="12"/>
              </w:rPr>
            </w:pPr>
            <w:r w:rsidRPr="002E41F8">
              <w:rPr>
                <w:sz w:val="12"/>
                <w:szCs w:val="12"/>
              </w:rPr>
              <w:t>2.6.</w:t>
            </w:r>
          </w:p>
        </w:tc>
        <w:tc>
          <w:tcPr>
            <w:tcW w:w="1843" w:type="dxa"/>
            <w:tcBorders>
              <w:top w:val="nil"/>
              <w:left w:val="nil"/>
              <w:bottom w:val="single" w:sz="4" w:space="0" w:color="auto"/>
              <w:right w:val="single" w:sz="4" w:space="0" w:color="auto"/>
            </w:tcBorders>
            <w:shd w:val="clear" w:color="auto" w:fill="auto"/>
            <w:hideMark/>
          </w:tcPr>
          <w:p w14:paraId="761512C8" w14:textId="77777777" w:rsidR="00F11D70" w:rsidRPr="002E41F8" w:rsidRDefault="00F11D70" w:rsidP="00C8124C">
            <w:pPr>
              <w:rPr>
                <w:sz w:val="12"/>
                <w:szCs w:val="12"/>
              </w:rPr>
            </w:pPr>
            <w:r w:rsidRPr="002E41F8">
              <w:rPr>
                <w:sz w:val="12"/>
                <w:szCs w:val="12"/>
              </w:rPr>
              <w:t>Отчисления на социальные нужды (ЕСН)</w:t>
            </w:r>
          </w:p>
        </w:tc>
        <w:tc>
          <w:tcPr>
            <w:tcW w:w="744" w:type="dxa"/>
            <w:tcBorders>
              <w:top w:val="nil"/>
              <w:left w:val="nil"/>
              <w:bottom w:val="single" w:sz="4" w:space="0" w:color="auto"/>
              <w:right w:val="single" w:sz="4" w:space="0" w:color="auto"/>
            </w:tcBorders>
            <w:shd w:val="clear" w:color="auto" w:fill="auto"/>
            <w:noWrap/>
            <w:hideMark/>
          </w:tcPr>
          <w:p w14:paraId="217E8542"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0DCAFF89" w14:textId="77777777" w:rsidR="00F11D70" w:rsidRPr="002E41F8" w:rsidRDefault="00F11D70" w:rsidP="00C8124C">
            <w:pPr>
              <w:jc w:val="right"/>
              <w:rPr>
                <w:sz w:val="12"/>
                <w:szCs w:val="12"/>
              </w:rPr>
            </w:pPr>
            <w:r w:rsidRPr="002E41F8">
              <w:rPr>
                <w:sz w:val="12"/>
                <w:szCs w:val="12"/>
              </w:rPr>
              <w:t>165,72</w:t>
            </w:r>
          </w:p>
        </w:tc>
        <w:tc>
          <w:tcPr>
            <w:tcW w:w="915" w:type="dxa"/>
            <w:tcBorders>
              <w:top w:val="nil"/>
              <w:left w:val="nil"/>
              <w:bottom w:val="single" w:sz="4" w:space="0" w:color="auto"/>
              <w:right w:val="single" w:sz="4" w:space="0" w:color="auto"/>
            </w:tcBorders>
            <w:shd w:val="clear" w:color="auto" w:fill="auto"/>
            <w:noWrap/>
            <w:hideMark/>
          </w:tcPr>
          <w:p w14:paraId="3FB9D3FB" w14:textId="77777777" w:rsidR="00F11D70" w:rsidRPr="002E41F8" w:rsidRDefault="00F11D70" w:rsidP="00C8124C">
            <w:pPr>
              <w:jc w:val="right"/>
              <w:rPr>
                <w:sz w:val="12"/>
                <w:szCs w:val="12"/>
              </w:rPr>
            </w:pPr>
            <w:r w:rsidRPr="002E41F8">
              <w:rPr>
                <w:sz w:val="12"/>
                <w:szCs w:val="12"/>
              </w:rPr>
              <w:t>170,62</w:t>
            </w:r>
          </w:p>
        </w:tc>
        <w:tc>
          <w:tcPr>
            <w:tcW w:w="915" w:type="dxa"/>
            <w:tcBorders>
              <w:top w:val="nil"/>
              <w:left w:val="nil"/>
              <w:bottom w:val="single" w:sz="4" w:space="0" w:color="auto"/>
              <w:right w:val="single" w:sz="4" w:space="0" w:color="auto"/>
            </w:tcBorders>
            <w:shd w:val="clear" w:color="auto" w:fill="auto"/>
            <w:noWrap/>
            <w:hideMark/>
          </w:tcPr>
          <w:p w14:paraId="57061A46" w14:textId="77777777" w:rsidR="00F11D70" w:rsidRPr="002E41F8" w:rsidRDefault="00F11D70" w:rsidP="00C8124C">
            <w:pPr>
              <w:jc w:val="right"/>
              <w:rPr>
                <w:sz w:val="12"/>
                <w:szCs w:val="12"/>
              </w:rPr>
            </w:pPr>
            <w:r w:rsidRPr="002E41F8">
              <w:rPr>
                <w:sz w:val="12"/>
                <w:szCs w:val="12"/>
              </w:rPr>
              <w:t>179,14</w:t>
            </w:r>
          </w:p>
        </w:tc>
        <w:tc>
          <w:tcPr>
            <w:tcW w:w="2393" w:type="dxa"/>
            <w:tcBorders>
              <w:top w:val="nil"/>
              <w:left w:val="nil"/>
              <w:bottom w:val="single" w:sz="4" w:space="0" w:color="auto"/>
              <w:right w:val="single" w:sz="4" w:space="0" w:color="auto"/>
            </w:tcBorders>
            <w:shd w:val="clear" w:color="auto" w:fill="auto"/>
            <w:hideMark/>
          </w:tcPr>
          <w:p w14:paraId="202AE452" w14:textId="77777777" w:rsidR="00F11D70" w:rsidRPr="002E41F8" w:rsidRDefault="00F11D70" w:rsidP="00C8124C">
            <w:pPr>
              <w:rPr>
                <w:sz w:val="12"/>
                <w:szCs w:val="12"/>
              </w:rPr>
            </w:pPr>
            <w:r w:rsidRPr="002E41F8">
              <w:rPr>
                <w:sz w:val="12"/>
                <w:szCs w:val="12"/>
              </w:rPr>
              <w:t>Рассчитано в размере 30,4% от ФОТ, утвержденного на 2023 год.</w:t>
            </w:r>
          </w:p>
        </w:tc>
        <w:tc>
          <w:tcPr>
            <w:tcW w:w="993" w:type="dxa"/>
            <w:tcBorders>
              <w:top w:val="nil"/>
              <w:left w:val="nil"/>
              <w:bottom w:val="single" w:sz="4" w:space="0" w:color="auto"/>
              <w:right w:val="single" w:sz="4" w:space="0" w:color="auto"/>
            </w:tcBorders>
            <w:shd w:val="clear" w:color="auto" w:fill="auto"/>
            <w:noWrap/>
            <w:hideMark/>
          </w:tcPr>
          <w:p w14:paraId="2885DF0E" w14:textId="77777777" w:rsidR="00F11D70" w:rsidRPr="002E41F8" w:rsidRDefault="00F11D70" w:rsidP="00C8124C">
            <w:pPr>
              <w:jc w:val="right"/>
              <w:rPr>
                <w:sz w:val="12"/>
                <w:szCs w:val="12"/>
              </w:rPr>
            </w:pPr>
            <w:r w:rsidRPr="002E41F8">
              <w:rPr>
                <w:sz w:val="12"/>
                <w:szCs w:val="12"/>
              </w:rPr>
              <w:t>8,52</w:t>
            </w:r>
          </w:p>
        </w:tc>
        <w:tc>
          <w:tcPr>
            <w:tcW w:w="851" w:type="dxa"/>
            <w:tcBorders>
              <w:top w:val="nil"/>
              <w:left w:val="nil"/>
              <w:bottom w:val="single" w:sz="4" w:space="0" w:color="auto"/>
              <w:right w:val="single" w:sz="4" w:space="0" w:color="auto"/>
            </w:tcBorders>
            <w:shd w:val="clear" w:color="auto" w:fill="auto"/>
            <w:noWrap/>
            <w:hideMark/>
          </w:tcPr>
          <w:p w14:paraId="32CAD795" w14:textId="77777777" w:rsidR="00F11D70" w:rsidRPr="002E41F8" w:rsidRDefault="00F11D70" w:rsidP="00C8124C">
            <w:pPr>
              <w:jc w:val="right"/>
              <w:rPr>
                <w:sz w:val="12"/>
                <w:szCs w:val="12"/>
              </w:rPr>
            </w:pPr>
            <w:r w:rsidRPr="002E41F8">
              <w:rPr>
                <w:sz w:val="12"/>
                <w:szCs w:val="12"/>
              </w:rPr>
              <w:t>8,10%</w:t>
            </w:r>
          </w:p>
        </w:tc>
      </w:tr>
      <w:tr w:rsidR="00F11D70" w:rsidRPr="002E41F8" w14:paraId="336B10A0" w14:textId="77777777" w:rsidTr="00F11D70">
        <w:trPr>
          <w:gridAfter w:val="1"/>
          <w:wAfter w:w="15" w:type="dxa"/>
          <w:trHeight w:val="279"/>
        </w:trPr>
        <w:tc>
          <w:tcPr>
            <w:tcW w:w="704" w:type="dxa"/>
            <w:tcBorders>
              <w:top w:val="nil"/>
              <w:left w:val="single" w:sz="4" w:space="0" w:color="auto"/>
              <w:bottom w:val="single" w:sz="4" w:space="0" w:color="auto"/>
              <w:right w:val="single" w:sz="4" w:space="0" w:color="auto"/>
            </w:tcBorders>
            <w:shd w:val="clear" w:color="auto" w:fill="auto"/>
            <w:noWrap/>
            <w:hideMark/>
          </w:tcPr>
          <w:p w14:paraId="362D173D" w14:textId="77777777" w:rsidR="00F11D70" w:rsidRPr="002E41F8" w:rsidRDefault="00F11D70" w:rsidP="00C8124C">
            <w:pPr>
              <w:jc w:val="right"/>
              <w:rPr>
                <w:sz w:val="12"/>
                <w:szCs w:val="12"/>
              </w:rPr>
            </w:pPr>
            <w:r w:rsidRPr="002E41F8">
              <w:rPr>
                <w:sz w:val="12"/>
                <w:szCs w:val="12"/>
              </w:rPr>
              <w:t>2.7.</w:t>
            </w:r>
          </w:p>
        </w:tc>
        <w:tc>
          <w:tcPr>
            <w:tcW w:w="1843" w:type="dxa"/>
            <w:tcBorders>
              <w:top w:val="nil"/>
              <w:left w:val="nil"/>
              <w:bottom w:val="single" w:sz="4" w:space="0" w:color="auto"/>
              <w:right w:val="single" w:sz="4" w:space="0" w:color="auto"/>
            </w:tcBorders>
            <w:shd w:val="clear" w:color="auto" w:fill="auto"/>
            <w:hideMark/>
          </w:tcPr>
          <w:p w14:paraId="7AE14F1B" w14:textId="77777777" w:rsidR="00F11D70" w:rsidRPr="002E41F8" w:rsidRDefault="00F11D70" w:rsidP="00C8124C">
            <w:pPr>
              <w:rPr>
                <w:b/>
                <w:bCs/>
                <w:sz w:val="12"/>
                <w:szCs w:val="12"/>
              </w:rPr>
            </w:pPr>
            <w:r w:rsidRPr="002E41F8">
              <w:rPr>
                <w:b/>
                <w:bCs/>
                <w:sz w:val="12"/>
                <w:szCs w:val="12"/>
              </w:rPr>
              <w:t>Прочие неподконтрольные расходы</w:t>
            </w:r>
          </w:p>
        </w:tc>
        <w:tc>
          <w:tcPr>
            <w:tcW w:w="744" w:type="dxa"/>
            <w:tcBorders>
              <w:top w:val="nil"/>
              <w:left w:val="nil"/>
              <w:bottom w:val="single" w:sz="4" w:space="0" w:color="auto"/>
              <w:right w:val="single" w:sz="4" w:space="0" w:color="auto"/>
            </w:tcBorders>
            <w:shd w:val="clear" w:color="auto" w:fill="auto"/>
            <w:noWrap/>
            <w:hideMark/>
          </w:tcPr>
          <w:p w14:paraId="30A4B7BE"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3A29D475"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71C85D93"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2EBABEC6"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4D357AD6"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7B63378"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3E14043" w14:textId="77777777" w:rsidR="00F11D70" w:rsidRPr="002E41F8" w:rsidRDefault="00F11D70" w:rsidP="00C8124C">
            <w:pPr>
              <w:jc w:val="right"/>
              <w:rPr>
                <w:sz w:val="12"/>
                <w:szCs w:val="12"/>
              </w:rPr>
            </w:pPr>
            <w:r w:rsidRPr="002E41F8">
              <w:rPr>
                <w:sz w:val="12"/>
                <w:szCs w:val="12"/>
              </w:rPr>
              <w:t>0,00%</w:t>
            </w:r>
          </w:p>
        </w:tc>
      </w:tr>
      <w:tr w:rsidR="00F11D70" w:rsidRPr="002E41F8" w14:paraId="0CE30D2E" w14:textId="77777777" w:rsidTr="00F11D70">
        <w:trPr>
          <w:gridAfter w:val="1"/>
          <w:wAfter w:w="15" w:type="dxa"/>
          <w:trHeight w:val="283"/>
        </w:trPr>
        <w:tc>
          <w:tcPr>
            <w:tcW w:w="704" w:type="dxa"/>
            <w:tcBorders>
              <w:top w:val="nil"/>
              <w:left w:val="single" w:sz="4" w:space="0" w:color="auto"/>
              <w:bottom w:val="single" w:sz="4" w:space="0" w:color="auto"/>
              <w:right w:val="single" w:sz="4" w:space="0" w:color="auto"/>
            </w:tcBorders>
            <w:shd w:val="clear" w:color="auto" w:fill="auto"/>
            <w:noWrap/>
            <w:hideMark/>
          </w:tcPr>
          <w:p w14:paraId="2D698C23" w14:textId="77777777" w:rsidR="00F11D70" w:rsidRPr="002E41F8" w:rsidRDefault="00F11D70" w:rsidP="00C8124C">
            <w:pPr>
              <w:jc w:val="right"/>
              <w:rPr>
                <w:sz w:val="12"/>
                <w:szCs w:val="12"/>
              </w:rPr>
            </w:pPr>
            <w:r w:rsidRPr="002E41F8">
              <w:rPr>
                <w:sz w:val="12"/>
                <w:szCs w:val="12"/>
              </w:rPr>
              <w:t>2.8.</w:t>
            </w:r>
          </w:p>
        </w:tc>
        <w:tc>
          <w:tcPr>
            <w:tcW w:w="1843" w:type="dxa"/>
            <w:tcBorders>
              <w:top w:val="nil"/>
              <w:left w:val="nil"/>
              <w:bottom w:val="single" w:sz="4" w:space="0" w:color="auto"/>
              <w:right w:val="single" w:sz="4" w:space="0" w:color="auto"/>
            </w:tcBorders>
            <w:shd w:val="clear" w:color="auto" w:fill="auto"/>
            <w:hideMark/>
          </w:tcPr>
          <w:p w14:paraId="4531F587" w14:textId="77777777" w:rsidR="00F11D70" w:rsidRPr="002E41F8" w:rsidRDefault="00F11D70" w:rsidP="00C8124C">
            <w:pPr>
              <w:rPr>
                <w:sz w:val="12"/>
                <w:szCs w:val="12"/>
              </w:rPr>
            </w:pPr>
            <w:r w:rsidRPr="002E41F8">
              <w:rPr>
                <w:sz w:val="12"/>
                <w:szCs w:val="12"/>
              </w:rPr>
              <w:t>Налог на прибыль</w:t>
            </w:r>
          </w:p>
        </w:tc>
        <w:tc>
          <w:tcPr>
            <w:tcW w:w="744" w:type="dxa"/>
            <w:tcBorders>
              <w:top w:val="nil"/>
              <w:left w:val="nil"/>
              <w:bottom w:val="single" w:sz="4" w:space="0" w:color="auto"/>
              <w:right w:val="single" w:sz="4" w:space="0" w:color="auto"/>
            </w:tcBorders>
            <w:shd w:val="clear" w:color="auto" w:fill="auto"/>
            <w:noWrap/>
            <w:hideMark/>
          </w:tcPr>
          <w:p w14:paraId="28A51B94"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611FC6F1"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1B200503"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66D086D"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0FE90A41"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7A3B0C1E"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64CD70E" w14:textId="77777777" w:rsidR="00F11D70" w:rsidRPr="002E41F8" w:rsidRDefault="00F11D70" w:rsidP="00C8124C">
            <w:pPr>
              <w:jc w:val="right"/>
              <w:rPr>
                <w:sz w:val="12"/>
                <w:szCs w:val="12"/>
              </w:rPr>
            </w:pPr>
            <w:r w:rsidRPr="002E41F8">
              <w:rPr>
                <w:sz w:val="12"/>
                <w:szCs w:val="12"/>
              </w:rPr>
              <w:t>0,00%</w:t>
            </w:r>
          </w:p>
        </w:tc>
      </w:tr>
      <w:tr w:rsidR="00F11D70" w:rsidRPr="002E41F8" w14:paraId="2F8EB0B9" w14:textId="77777777" w:rsidTr="00F11D70">
        <w:trPr>
          <w:gridAfter w:val="1"/>
          <w:wAfter w:w="15" w:type="dxa"/>
          <w:trHeight w:val="363"/>
        </w:trPr>
        <w:tc>
          <w:tcPr>
            <w:tcW w:w="704" w:type="dxa"/>
            <w:tcBorders>
              <w:top w:val="nil"/>
              <w:left w:val="single" w:sz="4" w:space="0" w:color="auto"/>
              <w:bottom w:val="single" w:sz="4" w:space="0" w:color="auto"/>
              <w:right w:val="single" w:sz="4" w:space="0" w:color="auto"/>
            </w:tcBorders>
            <w:shd w:val="clear" w:color="auto" w:fill="auto"/>
            <w:noWrap/>
            <w:hideMark/>
          </w:tcPr>
          <w:p w14:paraId="7D7D500F" w14:textId="77777777" w:rsidR="00F11D70" w:rsidRPr="002E41F8" w:rsidRDefault="00F11D70" w:rsidP="00C8124C">
            <w:pPr>
              <w:jc w:val="right"/>
              <w:rPr>
                <w:sz w:val="12"/>
                <w:szCs w:val="12"/>
              </w:rPr>
            </w:pPr>
            <w:r w:rsidRPr="002E41F8">
              <w:rPr>
                <w:sz w:val="12"/>
                <w:szCs w:val="12"/>
              </w:rPr>
              <w:t>2.9.</w:t>
            </w:r>
          </w:p>
        </w:tc>
        <w:tc>
          <w:tcPr>
            <w:tcW w:w="1843" w:type="dxa"/>
            <w:tcBorders>
              <w:top w:val="nil"/>
              <w:left w:val="nil"/>
              <w:bottom w:val="single" w:sz="4" w:space="0" w:color="auto"/>
              <w:right w:val="single" w:sz="4" w:space="0" w:color="auto"/>
            </w:tcBorders>
            <w:shd w:val="clear" w:color="auto" w:fill="auto"/>
            <w:hideMark/>
          </w:tcPr>
          <w:p w14:paraId="4B75520D" w14:textId="77777777" w:rsidR="00F11D70" w:rsidRPr="002E41F8" w:rsidRDefault="00F11D70" w:rsidP="00C8124C">
            <w:pPr>
              <w:rPr>
                <w:sz w:val="12"/>
                <w:szCs w:val="12"/>
              </w:rPr>
            </w:pPr>
            <w:r w:rsidRPr="002E41F8">
              <w:rPr>
                <w:sz w:val="12"/>
                <w:szCs w:val="12"/>
              </w:rPr>
              <w:t>Выпадающие доходы по п.87 Основ ценообразования</w:t>
            </w:r>
          </w:p>
        </w:tc>
        <w:tc>
          <w:tcPr>
            <w:tcW w:w="744" w:type="dxa"/>
            <w:tcBorders>
              <w:top w:val="nil"/>
              <w:left w:val="nil"/>
              <w:bottom w:val="single" w:sz="4" w:space="0" w:color="auto"/>
              <w:right w:val="single" w:sz="4" w:space="0" w:color="auto"/>
            </w:tcBorders>
            <w:shd w:val="clear" w:color="auto" w:fill="auto"/>
            <w:noWrap/>
            <w:hideMark/>
          </w:tcPr>
          <w:p w14:paraId="6ED98746"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2A277E5E"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4827B264"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5F382CA"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59ED5EC4"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25967D0"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AF04B8A" w14:textId="77777777" w:rsidR="00F11D70" w:rsidRPr="002E41F8" w:rsidRDefault="00F11D70" w:rsidP="00C8124C">
            <w:pPr>
              <w:jc w:val="right"/>
              <w:rPr>
                <w:sz w:val="12"/>
                <w:szCs w:val="12"/>
              </w:rPr>
            </w:pPr>
            <w:r w:rsidRPr="002E41F8">
              <w:rPr>
                <w:sz w:val="12"/>
                <w:szCs w:val="12"/>
              </w:rPr>
              <w:t>0,00%</w:t>
            </w:r>
          </w:p>
        </w:tc>
      </w:tr>
      <w:tr w:rsidR="00F11D70" w:rsidRPr="002E41F8" w14:paraId="07892DC7" w14:textId="77777777" w:rsidTr="00F11D70">
        <w:trPr>
          <w:gridAfter w:val="1"/>
          <w:wAfter w:w="15" w:type="dxa"/>
          <w:trHeight w:val="196"/>
        </w:trPr>
        <w:tc>
          <w:tcPr>
            <w:tcW w:w="704" w:type="dxa"/>
            <w:tcBorders>
              <w:top w:val="nil"/>
              <w:left w:val="single" w:sz="4" w:space="0" w:color="auto"/>
              <w:bottom w:val="single" w:sz="4" w:space="0" w:color="auto"/>
              <w:right w:val="single" w:sz="4" w:space="0" w:color="auto"/>
            </w:tcBorders>
            <w:shd w:val="clear" w:color="auto" w:fill="auto"/>
            <w:noWrap/>
            <w:hideMark/>
          </w:tcPr>
          <w:p w14:paraId="101E6D8B" w14:textId="77777777" w:rsidR="00F11D70" w:rsidRPr="002E41F8" w:rsidRDefault="00F11D70" w:rsidP="00C8124C">
            <w:pPr>
              <w:jc w:val="right"/>
              <w:rPr>
                <w:sz w:val="12"/>
                <w:szCs w:val="12"/>
              </w:rPr>
            </w:pPr>
            <w:r w:rsidRPr="002E41F8">
              <w:rPr>
                <w:sz w:val="12"/>
                <w:szCs w:val="12"/>
              </w:rPr>
              <w:t>2.10.</w:t>
            </w:r>
          </w:p>
        </w:tc>
        <w:tc>
          <w:tcPr>
            <w:tcW w:w="1843" w:type="dxa"/>
            <w:tcBorders>
              <w:top w:val="nil"/>
              <w:left w:val="nil"/>
              <w:bottom w:val="single" w:sz="4" w:space="0" w:color="auto"/>
              <w:right w:val="single" w:sz="4" w:space="0" w:color="auto"/>
            </w:tcBorders>
            <w:shd w:val="clear" w:color="auto" w:fill="auto"/>
            <w:hideMark/>
          </w:tcPr>
          <w:p w14:paraId="7A5D3A25" w14:textId="77777777" w:rsidR="00F11D70" w:rsidRPr="002E41F8" w:rsidRDefault="00F11D70" w:rsidP="00C8124C">
            <w:pPr>
              <w:rPr>
                <w:sz w:val="12"/>
                <w:szCs w:val="12"/>
              </w:rPr>
            </w:pPr>
            <w:r w:rsidRPr="002E41F8">
              <w:rPr>
                <w:sz w:val="12"/>
                <w:szCs w:val="12"/>
              </w:rPr>
              <w:t>Амортизация ОС</w:t>
            </w:r>
          </w:p>
        </w:tc>
        <w:tc>
          <w:tcPr>
            <w:tcW w:w="744" w:type="dxa"/>
            <w:tcBorders>
              <w:top w:val="nil"/>
              <w:left w:val="nil"/>
              <w:bottom w:val="single" w:sz="4" w:space="0" w:color="auto"/>
              <w:right w:val="single" w:sz="4" w:space="0" w:color="auto"/>
            </w:tcBorders>
            <w:shd w:val="clear" w:color="auto" w:fill="auto"/>
            <w:noWrap/>
            <w:hideMark/>
          </w:tcPr>
          <w:p w14:paraId="658C96AC"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5D7D40CA"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292B6C56"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1E7E8C0"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38D8C87F"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6F907333"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3A04BD0" w14:textId="77777777" w:rsidR="00F11D70" w:rsidRPr="002E41F8" w:rsidRDefault="00F11D70" w:rsidP="00C8124C">
            <w:pPr>
              <w:jc w:val="right"/>
              <w:rPr>
                <w:sz w:val="12"/>
                <w:szCs w:val="12"/>
              </w:rPr>
            </w:pPr>
            <w:r w:rsidRPr="002E41F8">
              <w:rPr>
                <w:sz w:val="12"/>
                <w:szCs w:val="12"/>
              </w:rPr>
              <w:t>0,00%</w:t>
            </w:r>
          </w:p>
        </w:tc>
      </w:tr>
      <w:tr w:rsidR="00F11D70" w:rsidRPr="002E41F8" w14:paraId="3F75FE1A" w14:textId="77777777" w:rsidTr="00F11D70">
        <w:trPr>
          <w:gridAfter w:val="1"/>
          <w:wAfter w:w="15" w:type="dxa"/>
          <w:trHeight w:val="127"/>
        </w:trPr>
        <w:tc>
          <w:tcPr>
            <w:tcW w:w="704" w:type="dxa"/>
            <w:tcBorders>
              <w:top w:val="nil"/>
              <w:left w:val="single" w:sz="4" w:space="0" w:color="auto"/>
              <w:bottom w:val="single" w:sz="4" w:space="0" w:color="auto"/>
              <w:right w:val="single" w:sz="4" w:space="0" w:color="auto"/>
            </w:tcBorders>
            <w:shd w:val="clear" w:color="auto" w:fill="auto"/>
            <w:noWrap/>
            <w:hideMark/>
          </w:tcPr>
          <w:p w14:paraId="34ADDC26" w14:textId="77777777" w:rsidR="00F11D70" w:rsidRPr="002E41F8" w:rsidRDefault="00F11D70" w:rsidP="00C8124C">
            <w:pPr>
              <w:jc w:val="center"/>
              <w:rPr>
                <w:i/>
                <w:iCs/>
                <w:sz w:val="12"/>
                <w:szCs w:val="12"/>
              </w:rPr>
            </w:pPr>
            <w:r w:rsidRPr="002E41F8">
              <w:rPr>
                <w:i/>
                <w:iCs/>
                <w:sz w:val="12"/>
                <w:szCs w:val="12"/>
              </w:rPr>
              <w:t>2.10.1.</w:t>
            </w:r>
          </w:p>
        </w:tc>
        <w:tc>
          <w:tcPr>
            <w:tcW w:w="1843" w:type="dxa"/>
            <w:tcBorders>
              <w:top w:val="nil"/>
              <w:left w:val="nil"/>
              <w:bottom w:val="single" w:sz="4" w:space="0" w:color="auto"/>
              <w:right w:val="single" w:sz="4" w:space="0" w:color="auto"/>
            </w:tcBorders>
            <w:shd w:val="clear" w:color="auto" w:fill="auto"/>
            <w:hideMark/>
          </w:tcPr>
          <w:p w14:paraId="0CE361C5" w14:textId="77777777" w:rsidR="00F11D70" w:rsidRPr="002E41F8" w:rsidRDefault="00F11D70" w:rsidP="00C8124C">
            <w:pPr>
              <w:jc w:val="right"/>
              <w:rPr>
                <w:i/>
                <w:iCs/>
                <w:sz w:val="12"/>
                <w:szCs w:val="12"/>
              </w:rPr>
            </w:pPr>
            <w:r w:rsidRPr="002E41F8">
              <w:rPr>
                <w:i/>
                <w:iCs/>
                <w:sz w:val="12"/>
                <w:szCs w:val="12"/>
              </w:rPr>
              <w:t>ВН</w:t>
            </w:r>
          </w:p>
        </w:tc>
        <w:tc>
          <w:tcPr>
            <w:tcW w:w="744" w:type="dxa"/>
            <w:tcBorders>
              <w:top w:val="nil"/>
              <w:left w:val="nil"/>
              <w:bottom w:val="single" w:sz="4" w:space="0" w:color="auto"/>
              <w:right w:val="single" w:sz="4" w:space="0" w:color="auto"/>
            </w:tcBorders>
            <w:shd w:val="clear" w:color="auto" w:fill="auto"/>
            <w:noWrap/>
            <w:hideMark/>
          </w:tcPr>
          <w:p w14:paraId="0A2A6C61"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88C865B"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20AFE9D"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AD6B7A8"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7A509413" w14:textId="77777777" w:rsidR="00F11D70" w:rsidRPr="002E41F8" w:rsidRDefault="00F11D70" w:rsidP="00C8124C">
            <w:pPr>
              <w:rPr>
                <w:i/>
                <w:iCs/>
                <w:sz w:val="12"/>
                <w:szCs w:val="12"/>
              </w:rPr>
            </w:pPr>
            <w:r w:rsidRPr="002E41F8">
              <w:rPr>
                <w:i/>
                <w:i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04D9A43"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C23AB78"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69F18853" w14:textId="77777777" w:rsidTr="00F11D70">
        <w:trPr>
          <w:gridAfter w:val="1"/>
          <w:wAfter w:w="15" w:type="dxa"/>
          <w:trHeight w:val="130"/>
        </w:trPr>
        <w:tc>
          <w:tcPr>
            <w:tcW w:w="704" w:type="dxa"/>
            <w:tcBorders>
              <w:top w:val="nil"/>
              <w:left w:val="single" w:sz="4" w:space="0" w:color="auto"/>
              <w:bottom w:val="single" w:sz="4" w:space="0" w:color="auto"/>
              <w:right w:val="single" w:sz="4" w:space="0" w:color="auto"/>
            </w:tcBorders>
            <w:shd w:val="clear" w:color="auto" w:fill="auto"/>
            <w:noWrap/>
            <w:hideMark/>
          </w:tcPr>
          <w:p w14:paraId="2CA1F5B3" w14:textId="77777777" w:rsidR="00F11D70" w:rsidRPr="002E41F8" w:rsidRDefault="00F11D70" w:rsidP="00C8124C">
            <w:pPr>
              <w:jc w:val="center"/>
              <w:rPr>
                <w:i/>
                <w:iCs/>
                <w:sz w:val="12"/>
                <w:szCs w:val="12"/>
              </w:rPr>
            </w:pPr>
            <w:r w:rsidRPr="002E41F8">
              <w:rPr>
                <w:i/>
                <w:iCs/>
                <w:sz w:val="12"/>
                <w:szCs w:val="12"/>
              </w:rPr>
              <w:t>2.10.2.</w:t>
            </w:r>
          </w:p>
        </w:tc>
        <w:tc>
          <w:tcPr>
            <w:tcW w:w="1843" w:type="dxa"/>
            <w:tcBorders>
              <w:top w:val="nil"/>
              <w:left w:val="nil"/>
              <w:bottom w:val="single" w:sz="4" w:space="0" w:color="auto"/>
              <w:right w:val="single" w:sz="4" w:space="0" w:color="auto"/>
            </w:tcBorders>
            <w:shd w:val="clear" w:color="auto" w:fill="auto"/>
            <w:hideMark/>
          </w:tcPr>
          <w:p w14:paraId="5C5BAE17" w14:textId="77777777" w:rsidR="00F11D70" w:rsidRPr="002E41F8" w:rsidRDefault="00F11D70" w:rsidP="00C8124C">
            <w:pPr>
              <w:jc w:val="right"/>
              <w:rPr>
                <w:i/>
                <w:iCs/>
                <w:sz w:val="12"/>
                <w:szCs w:val="12"/>
              </w:rPr>
            </w:pPr>
            <w:r w:rsidRPr="002E41F8">
              <w:rPr>
                <w:i/>
                <w:iCs/>
                <w:sz w:val="12"/>
                <w:szCs w:val="12"/>
              </w:rPr>
              <w:t>СН1</w:t>
            </w:r>
          </w:p>
        </w:tc>
        <w:tc>
          <w:tcPr>
            <w:tcW w:w="744" w:type="dxa"/>
            <w:tcBorders>
              <w:top w:val="nil"/>
              <w:left w:val="nil"/>
              <w:bottom w:val="single" w:sz="4" w:space="0" w:color="auto"/>
              <w:right w:val="single" w:sz="4" w:space="0" w:color="auto"/>
            </w:tcBorders>
            <w:shd w:val="clear" w:color="auto" w:fill="auto"/>
            <w:noWrap/>
            <w:hideMark/>
          </w:tcPr>
          <w:p w14:paraId="44328EEF"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62A233D9"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3AC018C"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78C4190B"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1601BC40" w14:textId="77777777" w:rsidR="00F11D70" w:rsidRPr="002E41F8" w:rsidRDefault="00F11D70" w:rsidP="00C8124C">
            <w:pPr>
              <w:rPr>
                <w:i/>
                <w:iCs/>
                <w:sz w:val="12"/>
                <w:szCs w:val="12"/>
              </w:rPr>
            </w:pPr>
            <w:r w:rsidRPr="002E41F8">
              <w:rPr>
                <w:i/>
                <w:i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5B9FA376"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64ED942"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0D27E5A0" w14:textId="77777777" w:rsidTr="00F11D70">
        <w:trPr>
          <w:gridAfter w:val="1"/>
          <w:wAfter w:w="15" w:type="dxa"/>
          <w:trHeight w:val="132"/>
        </w:trPr>
        <w:tc>
          <w:tcPr>
            <w:tcW w:w="704" w:type="dxa"/>
            <w:tcBorders>
              <w:top w:val="nil"/>
              <w:left w:val="single" w:sz="4" w:space="0" w:color="auto"/>
              <w:bottom w:val="single" w:sz="4" w:space="0" w:color="auto"/>
              <w:right w:val="single" w:sz="4" w:space="0" w:color="auto"/>
            </w:tcBorders>
            <w:shd w:val="clear" w:color="auto" w:fill="auto"/>
            <w:noWrap/>
            <w:hideMark/>
          </w:tcPr>
          <w:p w14:paraId="7207BFB3" w14:textId="77777777" w:rsidR="00F11D70" w:rsidRPr="002E41F8" w:rsidRDefault="00F11D70" w:rsidP="00C8124C">
            <w:pPr>
              <w:jc w:val="center"/>
              <w:rPr>
                <w:i/>
                <w:iCs/>
                <w:sz w:val="12"/>
                <w:szCs w:val="12"/>
              </w:rPr>
            </w:pPr>
            <w:r w:rsidRPr="002E41F8">
              <w:rPr>
                <w:i/>
                <w:iCs/>
                <w:sz w:val="12"/>
                <w:szCs w:val="12"/>
              </w:rPr>
              <w:t>2.10.3.</w:t>
            </w:r>
          </w:p>
        </w:tc>
        <w:tc>
          <w:tcPr>
            <w:tcW w:w="1843" w:type="dxa"/>
            <w:tcBorders>
              <w:top w:val="nil"/>
              <w:left w:val="nil"/>
              <w:bottom w:val="single" w:sz="4" w:space="0" w:color="auto"/>
              <w:right w:val="single" w:sz="4" w:space="0" w:color="auto"/>
            </w:tcBorders>
            <w:shd w:val="clear" w:color="auto" w:fill="auto"/>
            <w:hideMark/>
          </w:tcPr>
          <w:p w14:paraId="2E523748" w14:textId="77777777" w:rsidR="00F11D70" w:rsidRPr="002E41F8" w:rsidRDefault="00F11D70" w:rsidP="00C8124C">
            <w:pPr>
              <w:jc w:val="right"/>
              <w:rPr>
                <w:i/>
                <w:iCs/>
                <w:sz w:val="12"/>
                <w:szCs w:val="12"/>
              </w:rPr>
            </w:pPr>
            <w:r w:rsidRPr="002E41F8">
              <w:rPr>
                <w:i/>
                <w:iCs/>
                <w:sz w:val="12"/>
                <w:szCs w:val="12"/>
              </w:rPr>
              <w:t>СН2</w:t>
            </w:r>
          </w:p>
        </w:tc>
        <w:tc>
          <w:tcPr>
            <w:tcW w:w="744" w:type="dxa"/>
            <w:tcBorders>
              <w:top w:val="nil"/>
              <w:left w:val="nil"/>
              <w:bottom w:val="single" w:sz="4" w:space="0" w:color="auto"/>
              <w:right w:val="single" w:sz="4" w:space="0" w:color="auto"/>
            </w:tcBorders>
            <w:shd w:val="clear" w:color="auto" w:fill="auto"/>
            <w:noWrap/>
            <w:hideMark/>
          </w:tcPr>
          <w:p w14:paraId="231F855F"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0B4C5A8B"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B3A2F7C"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23C693C"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729DFDAF" w14:textId="77777777" w:rsidR="00F11D70" w:rsidRPr="002E41F8" w:rsidRDefault="00F11D70" w:rsidP="00C8124C">
            <w:pPr>
              <w:rPr>
                <w:i/>
                <w:iCs/>
                <w:sz w:val="12"/>
                <w:szCs w:val="12"/>
              </w:rPr>
            </w:pPr>
            <w:r w:rsidRPr="002E41F8">
              <w:rPr>
                <w:i/>
                <w:i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21A0914"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BDB0A53"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53C8ADFF" w14:textId="77777777" w:rsidTr="00F11D70">
        <w:trPr>
          <w:gridAfter w:val="1"/>
          <w:wAfter w:w="15" w:type="dxa"/>
          <w:trHeight w:val="120"/>
        </w:trPr>
        <w:tc>
          <w:tcPr>
            <w:tcW w:w="704" w:type="dxa"/>
            <w:tcBorders>
              <w:top w:val="nil"/>
              <w:left w:val="single" w:sz="4" w:space="0" w:color="auto"/>
              <w:bottom w:val="single" w:sz="4" w:space="0" w:color="auto"/>
              <w:right w:val="single" w:sz="4" w:space="0" w:color="auto"/>
            </w:tcBorders>
            <w:shd w:val="clear" w:color="auto" w:fill="auto"/>
            <w:noWrap/>
            <w:hideMark/>
          </w:tcPr>
          <w:p w14:paraId="4EA0EBF0" w14:textId="77777777" w:rsidR="00F11D70" w:rsidRPr="002E41F8" w:rsidRDefault="00F11D70" w:rsidP="00C8124C">
            <w:pPr>
              <w:jc w:val="center"/>
              <w:rPr>
                <w:i/>
                <w:iCs/>
                <w:sz w:val="12"/>
                <w:szCs w:val="12"/>
              </w:rPr>
            </w:pPr>
            <w:r w:rsidRPr="002E41F8">
              <w:rPr>
                <w:i/>
                <w:iCs/>
                <w:sz w:val="12"/>
                <w:szCs w:val="12"/>
              </w:rPr>
              <w:t>2.10.4.</w:t>
            </w:r>
          </w:p>
        </w:tc>
        <w:tc>
          <w:tcPr>
            <w:tcW w:w="1843" w:type="dxa"/>
            <w:tcBorders>
              <w:top w:val="nil"/>
              <w:left w:val="nil"/>
              <w:bottom w:val="single" w:sz="4" w:space="0" w:color="auto"/>
              <w:right w:val="single" w:sz="4" w:space="0" w:color="auto"/>
            </w:tcBorders>
            <w:shd w:val="clear" w:color="auto" w:fill="auto"/>
            <w:hideMark/>
          </w:tcPr>
          <w:p w14:paraId="0E88349A" w14:textId="77777777" w:rsidR="00F11D70" w:rsidRPr="002E41F8" w:rsidRDefault="00F11D70" w:rsidP="00C8124C">
            <w:pPr>
              <w:jc w:val="right"/>
              <w:rPr>
                <w:i/>
                <w:iCs/>
                <w:sz w:val="12"/>
                <w:szCs w:val="12"/>
              </w:rPr>
            </w:pPr>
            <w:r w:rsidRPr="002E41F8">
              <w:rPr>
                <w:i/>
                <w:iCs/>
                <w:sz w:val="12"/>
                <w:szCs w:val="12"/>
              </w:rPr>
              <w:t>НН</w:t>
            </w:r>
          </w:p>
        </w:tc>
        <w:tc>
          <w:tcPr>
            <w:tcW w:w="744" w:type="dxa"/>
            <w:tcBorders>
              <w:top w:val="nil"/>
              <w:left w:val="nil"/>
              <w:bottom w:val="single" w:sz="4" w:space="0" w:color="auto"/>
              <w:right w:val="single" w:sz="4" w:space="0" w:color="auto"/>
            </w:tcBorders>
            <w:shd w:val="clear" w:color="auto" w:fill="auto"/>
            <w:noWrap/>
            <w:hideMark/>
          </w:tcPr>
          <w:p w14:paraId="1A56A654"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0937A8B4"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74FC01B"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989A6ED"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00D580C8" w14:textId="77777777" w:rsidR="00F11D70" w:rsidRPr="002E41F8" w:rsidRDefault="00F11D70" w:rsidP="00C8124C">
            <w:pPr>
              <w:rPr>
                <w:i/>
                <w:iCs/>
                <w:sz w:val="12"/>
                <w:szCs w:val="12"/>
              </w:rPr>
            </w:pPr>
            <w:r w:rsidRPr="002E41F8">
              <w:rPr>
                <w:i/>
                <w:i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9BA325B"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72A7B4B"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76459748" w14:textId="77777777" w:rsidTr="00F11D70">
        <w:trPr>
          <w:gridAfter w:val="1"/>
          <w:wAfter w:w="15" w:type="dxa"/>
          <w:trHeight w:val="107"/>
        </w:trPr>
        <w:tc>
          <w:tcPr>
            <w:tcW w:w="704" w:type="dxa"/>
            <w:tcBorders>
              <w:top w:val="nil"/>
              <w:left w:val="single" w:sz="4" w:space="0" w:color="auto"/>
              <w:bottom w:val="single" w:sz="4" w:space="0" w:color="auto"/>
              <w:right w:val="single" w:sz="4" w:space="0" w:color="auto"/>
            </w:tcBorders>
            <w:shd w:val="clear" w:color="auto" w:fill="auto"/>
            <w:noWrap/>
            <w:hideMark/>
          </w:tcPr>
          <w:p w14:paraId="54C7E53E" w14:textId="77777777" w:rsidR="00F11D70" w:rsidRPr="002E41F8" w:rsidRDefault="00F11D70" w:rsidP="00C8124C">
            <w:pPr>
              <w:jc w:val="center"/>
              <w:rPr>
                <w:i/>
                <w:iCs/>
                <w:sz w:val="12"/>
                <w:szCs w:val="12"/>
              </w:rPr>
            </w:pPr>
            <w:r w:rsidRPr="002E41F8">
              <w:rPr>
                <w:i/>
                <w:iCs/>
                <w:sz w:val="12"/>
                <w:szCs w:val="12"/>
              </w:rPr>
              <w:t>2.10.5.</w:t>
            </w:r>
          </w:p>
        </w:tc>
        <w:tc>
          <w:tcPr>
            <w:tcW w:w="1843" w:type="dxa"/>
            <w:tcBorders>
              <w:top w:val="nil"/>
              <w:left w:val="nil"/>
              <w:bottom w:val="single" w:sz="4" w:space="0" w:color="auto"/>
              <w:right w:val="single" w:sz="4" w:space="0" w:color="auto"/>
            </w:tcBorders>
            <w:shd w:val="clear" w:color="auto" w:fill="auto"/>
            <w:hideMark/>
          </w:tcPr>
          <w:p w14:paraId="13B25657" w14:textId="77777777" w:rsidR="00F11D70" w:rsidRPr="002E41F8" w:rsidRDefault="00F11D70" w:rsidP="00C8124C">
            <w:pPr>
              <w:jc w:val="right"/>
              <w:rPr>
                <w:i/>
                <w:iCs/>
                <w:sz w:val="12"/>
                <w:szCs w:val="12"/>
              </w:rPr>
            </w:pPr>
            <w:r w:rsidRPr="002E41F8">
              <w:rPr>
                <w:i/>
                <w:iCs/>
                <w:sz w:val="12"/>
                <w:szCs w:val="12"/>
              </w:rPr>
              <w:t>прочее</w:t>
            </w:r>
          </w:p>
        </w:tc>
        <w:tc>
          <w:tcPr>
            <w:tcW w:w="744" w:type="dxa"/>
            <w:tcBorders>
              <w:top w:val="nil"/>
              <w:left w:val="nil"/>
              <w:bottom w:val="single" w:sz="4" w:space="0" w:color="auto"/>
              <w:right w:val="single" w:sz="4" w:space="0" w:color="auto"/>
            </w:tcBorders>
            <w:shd w:val="clear" w:color="auto" w:fill="auto"/>
            <w:noWrap/>
            <w:hideMark/>
          </w:tcPr>
          <w:p w14:paraId="3BA700C7" w14:textId="77777777" w:rsidR="00F11D70" w:rsidRPr="002E41F8" w:rsidRDefault="00F11D70" w:rsidP="00C8124C">
            <w:pPr>
              <w:jc w:val="center"/>
              <w:rPr>
                <w:i/>
                <w:iCs/>
                <w:sz w:val="12"/>
                <w:szCs w:val="12"/>
              </w:rPr>
            </w:pPr>
            <w:proofErr w:type="spellStart"/>
            <w:r w:rsidRPr="002E41F8">
              <w:rPr>
                <w:i/>
                <w:iCs/>
                <w:sz w:val="12"/>
                <w:szCs w:val="12"/>
              </w:rPr>
              <w:t>тыс.руб</w:t>
            </w:r>
            <w:proofErr w:type="spellEnd"/>
            <w:r w:rsidRPr="002E41F8">
              <w:rPr>
                <w:i/>
                <w:i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0D59C7A"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DE0A10D" w14:textId="77777777" w:rsidR="00F11D70" w:rsidRPr="002E41F8" w:rsidRDefault="00F11D70" w:rsidP="00C8124C">
            <w:pPr>
              <w:jc w:val="right"/>
              <w:rPr>
                <w:i/>
                <w:iCs/>
                <w:sz w:val="12"/>
                <w:szCs w:val="12"/>
              </w:rPr>
            </w:pPr>
            <w:r w:rsidRPr="002E41F8">
              <w:rPr>
                <w:i/>
                <w:i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D8F5A6B" w14:textId="77777777" w:rsidR="00F11D70" w:rsidRPr="002E41F8" w:rsidRDefault="00F11D70" w:rsidP="00C8124C">
            <w:pPr>
              <w:jc w:val="right"/>
              <w:rPr>
                <w:i/>
                <w:iCs/>
                <w:sz w:val="12"/>
                <w:szCs w:val="12"/>
              </w:rPr>
            </w:pPr>
            <w:r w:rsidRPr="002E41F8">
              <w:rPr>
                <w:i/>
                <w:iCs/>
                <w:sz w:val="12"/>
                <w:szCs w:val="12"/>
              </w:rPr>
              <w:t>0,00</w:t>
            </w:r>
          </w:p>
        </w:tc>
        <w:tc>
          <w:tcPr>
            <w:tcW w:w="2393" w:type="dxa"/>
            <w:tcBorders>
              <w:top w:val="nil"/>
              <w:left w:val="nil"/>
              <w:bottom w:val="single" w:sz="4" w:space="0" w:color="auto"/>
              <w:right w:val="single" w:sz="4" w:space="0" w:color="auto"/>
            </w:tcBorders>
            <w:shd w:val="clear" w:color="auto" w:fill="auto"/>
            <w:hideMark/>
          </w:tcPr>
          <w:p w14:paraId="5F8CADE2" w14:textId="77777777" w:rsidR="00F11D70" w:rsidRPr="002E41F8" w:rsidRDefault="00F11D70" w:rsidP="00C8124C">
            <w:pPr>
              <w:rPr>
                <w:i/>
                <w:iCs/>
                <w:sz w:val="12"/>
                <w:szCs w:val="12"/>
              </w:rPr>
            </w:pPr>
            <w:r w:rsidRPr="002E41F8">
              <w:rPr>
                <w:i/>
                <w:i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2F7B056" w14:textId="77777777" w:rsidR="00F11D70" w:rsidRPr="002E41F8" w:rsidRDefault="00F11D70" w:rsidP="00C8124C">
            <w:pPr>
              <w:jc w:val="right"/>
              <w:rPr>
                <w:i/>
                <w:iCs/>
                <w:sz w:val="12"/>
                <w:szCs w:val="12"/>
              </w:rPr>
            </w:pPr>
            <w:r w:rsidRPr="002E41F8">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6334A909" w14:textId="77777777" w:rsidR="00F11D70" w:rsidRPr="002E41F8" w:rsidRDefault="00F11D70" w:rsidP="00C8124C">
            <w:pPr>
              <w:jc w:val="right"/>
              <w:rPr>
                <w:i/>
                <w:iCs/>
                <w:sz w:val="12"/>
                <w:szCs w:val="12"/>
              </w:rPr>
            </w:pPr>
            <w:r w:rsidRPr="002E41F8">
              <w:rPr>
                <w:i/>
                <w:iCs/>
                <w:sz w:val="12"/>
                <w:szCs w:val="12"/>
              </w:rPr>
              <w:t>0,00%</w:t>
            </w:r>
          </w:p>
        </w:tc>
      </w:tr>
      <w:tr w:rsidR="00F11D70" w:rsidRPr="002E41F8" w14:paraId="2C59550D" w14:textId="77777777" w:rsidTr="00F11D70">
        <w:trPr>
          <w:gridAfter w:val="1"/>
          <w:wAfter w:w="15" w:type="dxa"/>
          <w:trHeight w:val="394"/>
        </w:trPr>
        <w:tc>
          <w:tcPr>
            <w:tcW w:w="704" w:type="dxa"/>
            <w:tcBorders>
              <w:top w:val="nil"/>
              <w:left w:val="single" w:sz="4" w:space="0" w:color="auto"/>
              <w:bottom w:val="single" w:sz="4" w:space="0" w:color="auto"/>
              <w:right w:val="single" w:sz="4" w:space="0" w:color="auto"/>
            </w:tcBorders>
            <w:shd w:val="clear" w:color="auto" w:fill="auto"/>
            <w:noWrap/>
            <w:hideMark/>
          </w:tcPr>
          <w:p w14:paraId="66C99D44" w14:textId="77777777" w:rsidR="00F11D70" w:rsidRPr="002E41F8" w:rsidRDefault="00F11D70" w:rsidP="00C8124C">
            <w:pPr>
              <w:jc w:val="right"/>
              <w:rPr>
                <w:sz w:val="12"/>
                <w:szCs w:val="12"/>
              </w:rPr>
            </w:pPr>
            <w:r w:rsidRPr="002E41F8">
              <w:rPr>
                <w:sz w:val="12"/>
                <w:szCs w:val="12"/>
              </w:rPr>
              <w:t>2.11.</w:t>
            </w:r>
          </w:p>
        </w:tc>
        <w:tc>
          <w:tcPr>
            <w:tcW w:w="1843" w:type="dxa"/>
            <w:tcBorders>
              <w:top w:val="nil"/>
              <w:left w:val="nil"/>
              <w:bottom w:val="single" w:sz="4" w:space="0" w:color="auto"/>
              <w:right w:val="single" w:sz="4" w:space="0" w:color="auto"/>
            </w:tcBorders>
            <w:shd w:val="clear" w:color="auto" w:fill="auto"/>
            <w:hideMark/>
          </w:tcPr>
          <w:p w14:paraId="5FA31A22" w14:textId="77777777" w:rsidR="00F11D70" w:rsidRPr="002E41F8" w:rsidRDefault="00F11D70" w:rsidP="00C8124C">
            <w:pPr>
              <w:rPr>
                <w:sz w:val="12"/>
                <w:szCs w:val="12"/>
              </w:rPr>
            </w:pPr>
            <w:r w:rsidRPr="002E41F8">
              <w:rPr>
                <w:sz w:val="12"/>
                <w:szCs w:val="12"/>
              </w:rPr>
              <w:t xml:space="preserve">Прибыль на капитальные вложения </w:t>
            </w:r>
            <w:r w:rsidRPr="002E41F8">
              <w:rPr>
                <w:b/>
                <w:bCs/>
                <w:sz w:val="12"/>
                <w:szCs w:val="12"/>
                <w:u w:val="single"/>
              </w:rPr>
              <w:t>(прочие расходы из прибыли)</w:t>
            </w:r>
          </w:p>
        </w:tc>
        <w:tc>
          <w:tcPr>
            <w:tcW w:w="744" w:type="dxa"/>
            <w:tcBorders>
              <w:top w:val="nil"/>
              <w:left w:val="nil"/>
              <w:bottom w:val="single" w:sz="4" w:space="0" w:color="auto"/>
              <w:right w:val="single" w:sz="4" w:space="0" w:color="auto"/>
            </w:tcBorders>
            <w:shd w:val="clear" w:color="auto" w:fill="auto"/>
            <w:noWrap/>
            <w:hideMark/>
          </w:tcPr>
          <w:p w14:paraId="0F2E81CA"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0635EA65"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D6DC728"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77E38A6"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20502075"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CF9EE6A"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B3C1E0A" w14:textId="77777777" w:rsidR="00F11D70" w:rsidRPr="002E41F8" w:rsidRDefault="00F11D70" w:rsidP="00C8124C">
            <w:pPr>
              <w:jc w:val="right"/>
              <w:rPr>
                <w:sz w:val="12"/>
                <w:szCs w:val="12"/>
              </w:rPr>
            </w:pPr>
            <w:r w:rsidRPr="002E41F8">
              <w:rPr>
                <w:sz w:val="12"/>
                <w:szCs w:val="12"/>
              </w:rPr>
              <w:t>0,00%</w:t>
            </w:r>
          </w:p>
        </w:tc>
      </w:tr>
      <w:tr w:rsidR="00F11D70" w:rsidRPr="002E41F8" w14:paraId="6BAFF3D4" w14:textId="77777777" w:rsidTr="00F11D70">
        <w:trPr>
          <w:gridAfter w:val="1"/>
          <w:wAfter w:w="15" w:type="dxa"/>
          <w:trHeight w:val="312"/>
        </w:trPr>
        <w:tc>
          <w:tcPr>
            <w:tcW w:w="25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20B161" w14:textId="77777777" w:rsidR="00F11D70" w:rsidRPr="002E41F8" w:rsidRDefault="00F11D70" w:rsidP="00C8124C">
            <w:pPr>
              <w:jc w:val="center"/>
              <w:rPr>
                <w:sz w:val="12"/>
                <w:szCs w:val="12"/>
              </w:rPr>
            </w:pPr>
            <w:r w:rsidRPr="002E41F8">
              <w:rPr>
                <w:sz w:val="12"/>
                <w:szCs w:val="12"/>
              </w:rPr>
              <w:t>Проверка прибыли на капитальные вложения (не более 12% от НВВ на содержание сетей)</w:t>
            </w:r>
          </w:p>
        </w:tc>
        <w:tc>
          <w:tcPr>
            <w:tcW w:w="744" w:type="dxa"/>
            <w:tcBorders>
              <w:top w:val="nil"/>
              <w:left w:val="nil"/>
              <w:bottom w:val="single" w:sz="4" w:space="0" w:color="auto"/>
              <w:right w:val="single" w:sz="4" w:space="0" w:color="auto"/>
            </w:tcBorders>
            <w:shd w:val="clear" w:color="auto" w:fill="auto"/>
            <w:noWrap/>
            <w:hideMark/>
          </w:tcPr>
          <w:p w14:paraId="5341D863"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20173B70"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64FF9A0"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52842F9"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649E07BF"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D9C1A8F"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8B39035" w14:textId="77777777" w:rsidR="00F11D70" w:rsidRPr="002E41F8" w:rsidRDefault="00F11D70" w:rsidP="00C8124C">
            <w:pPr>
              <w:jc w:val="right"/>
              <w:rPr>
                <w:sz w:val="12"/>
                <w:szCs w:val="12"/>
              </w:rPr>
            </w:pPr>
            <w:r w:rsidRPr="002E41F8">
              <w:rPr>
                <w:sz w:val="12"/>
                <w:szCs w:val="12"/>
              </w:rPr>
              <w:t>0,00%</w:t>
            </w:r>
          </w:p>
        </w:tc>
      </w:tr>
      <w:tr w:rsidR="00F11D70" w:rsidRPr="002E41F8" w14:paraId="5772A020" w14:textId="77777777" w:rsidTr="00F11D70">
        <w:trPr>
          <w:gridAfter w:val="1"/>
          <w:wAfter w:w="15" w:type="dxa"/>
          <w:trHeight w:val="249"/>
        </w:trPr>
        <w:tc>
          <w:tcPr>
            <w:tcW w:w="25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29FD28" w14:textId="77777777" w:rsidR="00F11D70" w:rsidRPr="002E41F8" w:rsidRDefault="00F11D70" w:rsidP="00C8124C">
            <w:pPr>
              <w:rPr>
                <w:b/>
                <w:bCs/>
                <w:sz w:val="12"/>
                <w:szCs w:val="12"/>
              </w:rPr>
            </w:pPr>
            <w:r w:rsidRPr="002E41F8">
              <w:rPr>
                <w:b/>
                <w:bCs/>
                <w:sz w:val="12"/>
                <w:szCs w:val="12"/>
              </w:rPr>
              <w:t>ИТОГО неподконтрольных расходов</w:t>
            </w:r>
          </w:p>
        </w:tc>
        <w:tc>
          <w:tcPr>
            <w:tcW w:w="744" w:type="dxa"/>
            <w:tcBorders>
              <w:top w:val="nil"/>
              <w:left w:val="nil"/>
              <w:bottom w:val="single" w:sz="4" w:space="0" w:color="auto"/>
              <w:right w:val="single" w:sz="4" w:space="0" w:color="auto"/>
            </w:tcBorders>
            <w:shd w:val="clear" w:color="auto" w:fill="auto"/>
            <w:noWrap/>
            <w:hideMark/>
          </w:tcPr>
          <w:p w14:paraId="5DE1CC29" w14:textId="77777777" w:rsidR="00F11D70" w:rsidRPr="002E41F8" w:rsidRDefault="00F11D70" w:rsidP="00C8124C">
            <w:pPr>
              <w:jc w:val="center"/>
              <w:rPr>
                <w:b/>
                <w:bCs/>
                <w:sz w:val="12"/>
                <w:szCs w:val="12"/>
              </w:rPr>
            </w:pPr>
            <w:proofErr w:type="spellStart"/>
            <w:r w:rsidRPr="002E41F8">
              <w:rPr>
                <w:b/>
                <w:bCs/>
                <w:sz w:val="12"/>
                <w:szCs w:val="12"/>
              </w:rPr>
              <w:t>тыс.руб</w:t>
            </w:r>
            <w:proofErr w:type="spellEnd"/>
            <w:r w:rsidRPr="002E41F8">
              <w:rPr>
                <w:b/>
                <w:b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3A621890" w14:textId="77777777" w:rsidR="00F11D70" w:rsidRPr="002E41F8" w:rsidRDefault="00F11D70" w:rsidP="00C8124C">
            <w:pPr>
              <w:jc w:val="right"/>
              <w:rPr>
                <w:b/>
                <w:bCs/>
                <w:sz w:val="12"/>
                <w:szCs w:val="12"/>
              </w:rPr>
            </w:pPr>
            <w:r w:rsidRPr="002E41F8">
              <w:rPr>
                <w:b/>
                <w:bCs/>
                <w:sz w:val="12"/>
                <w:szCs w:val="12"/>
              </w:rPr>
              <w:t>1 107,14</w:t>
            </w:r>
          </w:p>
        </w:tc>
        <w:tc>
          <w:tcPr>
            <w:tcW w:w="915" w:type="dxa"/>
            <w:tcBorders>
              <w:top w:val="nil"/>
              <w:left w:val="nil"/>
              <w:bottom w:val="single" w:sz="4" w:space="0" w:color="auto"/>
              <w:right w:val="single" w:sz="4" w:space="0" w:color="auto"/>
            </w:tcBorders>
            <w:shd w:val="clear" w:color="auto" w:fill="auto"/>
            <w:noWrap/>
            <w:hideMark/>
          </w:tcPr>
          <w:p w14:paraId="605513B8" w14:textId="77777777" w:rsidR="00F11D70" w:rsidRPr="002E41F8" w:rsidRDefault="00F11D70" w:rsidP="00C8124C">
            <w:pPr>
              <w:jc w:val="right"/>
              <w:rPr>
                <w:b/>
                <w:bCs/>
                <w:sz w:val="12"/>
                <w:szCs w:val="12"/>
              </w:rPr>
            </w:pPr>
            <w:r w:rsidRPr="002E41F8">
              <w:rPr>
                <w:b/>
                <w:bCs/>
                <w:sz w:val="12"/>
                <w:szCs w:val="12"/>
              </w:rPr>
              <w:t>2 835,82</w:t>
            </w:r>
          </w:p>
        </w:tc>
        <w:tc>
          <w:tcPr>
            <w:tcW w:w="915" w:type="dxa"/>
            <w:tcBorders>
              <w:top w:val="nil"/>
              <w:left w:val="nil"/>
              <w:bottom w:val="single" w:sz="4" w:space="0" w:color="auto"/>
              <w:right w:val="single" w:sz="4" w:space="0" w:color="auto"/>
            </w:tcBorders>
            <w:shd w:val="clear" w:color="auto" w:fill="auto"/>
            <w:noWrap/>
            <w:hideMark/>
          </w:tcPr>
          <w:p w14:paraId="3AE257A8" w14:textId="77777777" w:rsidR="00F11D70" w:rsidRPr="002E41F8" w:rsidRDefault="00F11D70" w:rsidP="00C8124C">
            <w:pPr>
              <w:jc w:val="right"/>
              <w:rPr>
                <w:b/>
                <w:bCs/>
                <w:sz w:val="12"/>
                <w:szCs w:val="12"/>
              </w:rPr>
            </w:pPr>
            <w:r w:rsidRPr="002E41F8">
              <w:rPr>
                <w:b/>
                <w:bCs/>
                <w:sz w:val="12"/>
                <w:szCs w:val="12"/>
              </w:rPr>
              <w:t>1 297,18</w:t>
            </w:r>
          </w:p>
        </w:tc>
        <w:tc>
          <w:tcPr>
            <w:tcW w:w="2393" w:type="dxa"/>
            <w:tcBorders>
              <w:top w:val="nil"/>
              <w:left w:val="nil"/>
              <w:bottom w:val="single" w:sz="4" w:space="0" w:color="auto"/>
              <w:right w:val="single" w:sz="4" w:space="0" w:color="auto"/>
            </w:tcBorders>
            <w:shd w:val="clear" w:color="auto" w:fill="auto"/>
            <w:hideMark/>
          </w:tcPr>
          <w:p w14:paraId="18498B65" w14:textId="77777777" w:rsidR="00F11D70" w:rsidRPr="002E41F8" w:rsidRDefault="00F11D70" w:rsidP="00C8124C">
            <w:pPr>
              <w:rPr>
                <w:b/>
                <w:bCs/>
                <w:sz w:val="12"/>
                <w:szCs w:val="12"/>
              </w:rPr>
            </w:pPr>
            <w:r w:rsidRPr="002E41F8">
              <w:rPr>
                <w:b/>
                <w:b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5875607B" w14:textId="77777777" w:rsidR="00F11D70" w:rsidRPr="002E41F8" w:rsidRDefault="00F11D70" w:rsidP="00C8124C">
            <w:pPr>
              <w:jc w:val="right"/>
              <w:rPr>
                <w:b/>
                <w:bCs/>
                <w:sz w:val="12"/>
                <w:szCs w:val="12"/>
              </w:rPr>
            </w:pPr>
            <w:r w:rsidRPr="002E41F8">
              <w:rPr>
                <w:b/>
                <w:bCs/>
                <w:sz w:val="12"/>
                <w:szCs w:val="12"/>
              </w:rPr>
              <w:t>-1 538,64</w:t>
            </w:r>
          </w:p>
        </w:tc>
        <w:tc>
          <w:tcPr>
            <w:tcW w:w="851" w:type="dxa"/>
            <w:tcBorders>
              <w:top w:val="nil"/>
              <w:left w:val="nil"/>
              <w:bottom w:val="single" w:sz="4" w:space="0" w:color="auto"/>
              <w:right w:val="single" w:sz="4" w:space="0" w:color="auto"/>
            </w:tcBorders>
            <w:shd w:val="clear" w:color="auto" w:fill="auto"/>
            <w:noWrap/>
            <w:hideMark/>
          </w:tcPr>
          <w:p w14:paraId="2A0330C4" w14:textId="77777777" w:rsidR="00F11D70" w:rsidRPr="002E41F8" w:rsidRDefault="00F11D70" w:rsidP="00C8124C">
            <w:pPr>
              <w:jc w:val="right"/>
              <w:rPr>
                <w:b/>
                <w:bCs/>
                <w:sz w:val="12"/>
                <w:szCs w:val="12"/>
              </w:rPr>
            </w:pPr>
            <w:r w:rsidRPr="002E41F8">
              <w:rPr>
                <w:b/>
                <w:bCs/>
                <w:sz w:val="12"/>
                <w:szCs w:val="12"/>
              </w:rPr>
              <w:t>17,16%</w:t>
            </w:r>
          </w:p>
        </w:tc>
      </w:tr>
      <w:tr w:rsidR="00F11D70" w:rsidRPr="002E41F8" w14:paraId="13C9B1B2"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hideMark/>
          </w:tcPr>
          <w:p w14:paraId="6375CC0E" w14:textId="77777777" w:rsidR="00F11D70" w:rsidRPr="002E41F8" w:rsidRDefault="00F11D70" w:rsidP="00C8124C">
            <w:pPr>
              <w:jc w:val="center"/>
              <w:rPr>
                <w:b/>
                <w:bCs/>
                <w:sz w:val="12"/>
                <w:szCs w:val="12"/>
              </w:rPr>
            </w:pPr>
            <w:r w:rsidRPr="002E41F8">
              <w:rPr>
                <w:b/>
                <w:bCs/>
                <w:sz w:val="12"/>
                <w:szCs w:val="12"/>
              </w:rPr>
              <w:t> </w:t>
            </w:r>
          </w:p>
        </w:tc>
        <w:tc>
          <w:tcPr>
            <w:tcW w:w="1843" w:type="dxa"/>
            <w:tcBorders>
              <w:top w:val="nil"/>
              <w:left w:val="nil"/>
              <w:bottom w:val="single" w:sz="4" w:space="0" w:color="auto"/>
              <w:right w:val="single" w:sz="4" w:space="0" w:color="auto"/>
            </w:tcBorders>
            <w:shd w:val="clear" w:color="auto" w:fill="auto"/>
            <w:hideMark/>
          </w:tcPr>
          <w:p w14:paraId="39222C86" w14:textId="77777777" w:rsidR="00F11D70" w:rsidRPr="002E41F8" w:rsidRDefault="00F11D70" w:rsidP="00C8124C">
            <w:pPr>
              <w:rPr>
                <w:sz w:val="12"/>
                <w:szCs w:val="12"/>
              </w:rPr>
            </w:pPr>
            <w:r w:rsidRPr="002E41F8">
              <w:rPr>
                <w:sz w:val="12"/>
                <w:szCs w:val="12"/>
              </w:rPr>
              <w:t xml:space="preserve">Приборы учета </w:t>
            </w:r>
          </w:p>
        </w:tc>
        <w:tc>
          <w:tcPr>
            <w:tcW w:w="744" w:type="dxa"/>
            <w:tcBorders>
              <w:top w:val="nil"/>
              <w:left w:val="nil"/>
              <w:bottom w:val="single" w:sz="4" w:space="0" w:color="auto"/>
              <w:right w:val="single" w:sz="4" w:space="0" w:color="auto"/>
            </w:tcBorders>
            <w:shd w:val="clear" w:color="auto" w:fill="auto"/>
            <w:noWrap/>
            <w:hideMark/>
          </w:tcPr>
          <w:p w14:paraId="6F12D8AF"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10FA0C5"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0F976E53"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3F7027F1"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4CB90E75"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726C8A66"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9065A79" w14:textId="77777777" w:rsidR="00F11D70" w:rsidRPr="002E41F8" w:rsidRDefault="00F11D70" w:rsidP="00C8124C">
            <w:pPr>
              <w:jc w:val="right"/>
              <w:rPr>
                <w:sz w:val="12"/>
                <w:szCs w:val="12"/>
              </w:rPr>
            </w:pPr>
            <w:r w:rsidRPr="002E41F8">
              <w:rPr>
                <w:sz w:val="12"/>
                <w:szCs w:val="12"/>
              </w:rPr>
              <w:t>0,00%</w:t>
            </w:r>
          </w:p>
        </w:tc>
      </w:tr>
      <w:tr w:rsidR="00F11D70" w:rsidRPr="002E41F8" w14:paraId="692E9C07"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hideMark/>
          </w:tcPr>
          <w:p w14:paraId="3BB2B60F" w14:textId="77777777" w:rsidR="00F11D70" w:rsidRPr="002E41F8" w:rsidRDefault="00F11D70" w:rsidP="00C8124C">
            <w:pPr>
              <w:jc w:val="center"/>
              <w:rPr>
                <w:b/>
                <w:bCs/>
                <w:sz w:val="12"/>
                <w:szCs w:val="12"/>
              </w:rPr>
            </w:pPr>
            <w:r w:rsidRPr="002E41F8">
              <w:rPr>
                <w:b/>
                <w:bCs/>
                <w:sz w:val="12"/>
                <w:szCs w:val="12"/>
              </w:rPr>
              <w:t> </w:t>
            </w:r>
          </w:p>
        </w:tc>
        <w:tc>
          <w:tcPr>
            <w:tcW w:w="1843" w:type="dxa"/>
            <w:tcBorders>
              <w:top w:val="nil"/>
              <w:left w:val="nil"/>
              <w:bottom w:val="single" w:sz="4" w:space="0" w:color="auto"/>
              <w:right w:val="single" w:sz="4" w:space="0" w:color="auto"/>
            </w:tcBorders>
            <w:shd w:val="clear" w:color="auto" w:fill="auto"/>
            <w:hideMark/>
          </w:tcPr>
          <w:p w14:paraId="51FF205C" w14:textId="77777777" w:rsidR="00F11D70" w:rsidRPr="002E41F8" w:rsidRDefault="00F11D70" w:rsidP="00C8124C">
            <w:pPr>
              <w:rPr>
                <w:sz w:val="12"/>
                <w:szCs w:val="12"/>
              </w:rPr>
            </w:pPr>
            <w:r w:rsidRPr="002E41F8">
              <w:rPr>
                <w:sz w:val="12"/>
                <w:szCs w:val="12"/>
              </w:rPr>
              <w:t>Экономия потерь по п. 34</w:t>
            </w:r>
          </w:p>
        </w:tc>
        <w:tc>
          <w:tcPr>
            <w:tcW w:w="744" w:type="dxa"/>
            <w:tcBorders>
              <w:top w:val="nil"/>
              <w:left w:val="nil"/>
              <w:bottom w:val="single" w:sz="4" w:space="0" w:color="auto"/>
              <w:right w:val="single" w:sz="4" w:space="0" w:color="auto"/>
            </w:tcBorders>
            <w:shd w:val="clear" w:color="auto" w:fill="auto"/>
            <w:noWrap/>
            <w:hideMark/>
          </w:tcPr>
          <w:p w14:paraId="43894B21"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05140570"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C2141FF"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2EDC933" w14:textId="77777777" w:rsidR="00F11D70" w:rsidRPr="002E41F8" w:rsidRDefault="00F11D70" w:rsidP="00C8124C">
            <w:pPr>
              <w:jc w:val="right"/>
              <w:rPr>
                <w:sz w:val="12"/>
                <w:szCs w:val="12"/>
              </w:rPr>
            </w:pPr>
            <w:r w:rsidRPr="002E41F8">
              <w:rPr>
                <w:sz w:val="12"/>
                <w:szCs w:val="12"/>
              </w:rPr>
              <w:t>0,00</w:t>
            </w:r>
          </w:p>
        </w:tc>
        <w:tc>
          <w:tcPr>
            <w:tcW w:w="2393" w:type="dxa"/>
            <w:tcBorders>
              <w:top w:val="nil"/>
              <w:left w:val="nil"/>
              <w:bottom w:val="single" w:sz="4" w:space="0" w:color="auto"/>
              <w:right w:val="single" w:sz="4" w:space="0" w:color="auto"/>
            </w:tcBorders>
            <w:shd w:val="clear" w:color="auto" w:fill="auto"/>
            <w:hideMark/>
          </w:tcPr>
          <w:p w14:paraId="074C8338"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1D52BF15" w14:textId="77777777" w:rsidR="00F11D70" w:rsidRPr="002E41F8" w:rsidRDefault="00F11D70" w:rsidP="00C8124C">
            <w:pPr>
              <w:jc w:val="right"/>
              <w:rPr>
                <w:sz w:val="12"/>
                <w:szCs w:val="12"/>
              </w:rPr>
            </w:pPr>
            <w:r w:rsidRPr="002E41F8">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A7943E7" w14:textId="77777777" w:rsidR="00F11D70" w:rsidRPr="002E41F8" w:rsidRDefault="00F11D70" w:rsidP="00C8124C">
            <w:pPr>
              <w:jc w:val="right"/>
              <w:rPr>
                <w:sz w:val="12"/>
                <w:szCs w:val="12"/>
              </w:rPr>
            </w:pPr>
            <w:r w:rsidRPr="002E41F8">
              <w:rPr>
                <w:sz w:val="12"/>
                <w:szCs w:val="12"/>
              </w:rPr>
              <w:t>0,00%</w:t>
            </w:r>
          </w:p>
        </w:tc>
      </w:tr>
      <w:tr w:rsidR="00F11D70" w:rsidRPr="002E41F8" w14:paraId="23C44724" w14:textId="77777777" w:rsidTr="00F11D70">
        <w:trPr>
          <w:gridAfter w:val="1"/>
          <w:wAfter w:w="15" w:type="dxa"/>
          <w:trHeight w:val="1132"/>
        </w:trPr>
        <w:tc>
          <w:tcPr>
            <w:tcW w:w="704" w:type="dxa"/>
            <w:tcBorders>
              <w:top w:val="nil"/>
              <w:left w:val="single" w:sz="4" w:space="0" w:color="auto"/>
              <w:bottom w:val="single" w:sz="4" w:space="0" w:color="auto"/>
              <w:right w:val="single" w:sz="4" w:space="0" w:color="auto"/>
            </w:tcBorders>
            <w:shd w:val="clear" w:color="auto" w:fill="auto"/>
            <w:noWrap/>
            <w:hideMark/>
          </w:tcPr>
          <w:p w14:paraId="3C24B1B4" w14:textId="77777777" w:rsidR="00F11D70" w:rsidRPr="002E41F8" w:rsidRDefault="00F11D70" w:rsidP="00C8124C">
            <w:pPr>
              <w:rPr>
                <w:sz w:val="12"/>
                <w:szCs w:val="12"/>
              </w:rPr>
            </w:pPr>
            <w:r w:rsidRPr="002E41F8">
              <w:rPr>
                <w:sz w:val="12"/>
                <w:szCs w:val="12"/>
              </w:rPr>
              <w:t>3.1.</w:t>
            </w:r>
          </w:p>
        </w:tc>
        <w:tc>
          <w:tcPr>
            <w:tcW w:w="1843" w:type="dxa"/>
            <w:tcBorders>
              <w:top w:val="nil"/>
              <w:left w:val="nil"/>
              <w:bottom w:val="single" w:sz="4" w:space="0" w:color="auto"/>
              <w:right w:val="single" w:sz="4" w:space="0" w:color="auto"/>
            </w:tcBorders>
            <w:shd w:val="clear" w:color="auto" w:fill="auto"/>
            <w:hideMark/>
          </w:tcPr>
          <w:p w14:paraId="66C21537" w14:textId="77777777" w:rsidR="00F11D70" w:rsidRPr="002E41F8" w:rsidRDefault="00F11D70" w:rsidP="00C8124C">
            <w:pPr>
              <w:rPr>
                <w:sz w:val="12"/>
                <w:szCs w:val="12"/>
              </w:rPr>
            </w:pPr>
            <w:r w:rsidRPr="002E41F8">
              <w:rPr>
                <w:sz w:val="12"/>
                <w:szCs w:val="12"/>
              </w:rPr>
              <w:t>Выпадающие доходы (экономия средств) за исключением выпадающих доходов, учтенных в соответствии с п.87 Основ ценообразования</w:t>
            </w:r>
          </w:p>
        </w:tc>
        <w:tc>
          <w:tcPr>
            <w:tcW w:w="744" w:type="dxa"/>
            <w:tcBorders>
              <w:top w:val="nil"/>
              <w:left w:val="nil"/>
              <w:bottom w:val="single" w:sz="4" w:space="0" w:color="auto"/>
              <w:right w:val="single" w:sz="4" w:space="0" w:color="auto"/>
            </w:tcBorders>
            <w:shd w:val="clear" w:color="auto" w:fill="auto"/>
            <w:noWrap/>
            <w:hideMark/>
          </w:tcPr>
          <w:p w14:paraId="3EB4BC1E"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36A19C45" w14:textId="77777777" w:rsidR="00F11D70" w:rsidRPr="002E41F8" w:rsidRDefault="00F11D70" w:rsidP="00C8124C">
            <w:pPr>
              <w:jc w:val="right"/>
              <w:rPr>
                <w:sz w:val="12"/>
                <w:szCs w:val="12"/>
              </w:rPr>
            </w:pPr>
            <w:r w:rsidRPr="002E41F8">
              <w:rPr>
                <w:sz w:val="12"/>
                <w:szCs w:val="12"/>
              </w:rPr>
              <w:t>1 775,95</w:t>
            </w:r>
          </w:p>
        </w:tc>
        <w:tc>
          <w:tcPr>
            <w:tcW w:w="915" w:type="dxa"/>
            <w:tcBorders>
              <w:top w:val="nil"/>
              <w:left w:val="nil"/>
              <w:bottom w:val="single" w:sz="4" w:space="0" w:color="auto"/>
              <w:right w:val="single" w:sz="4" w:space="0" w:color="auto"/>
            </w:tcBorders>
            <w:shd w:val="clear" w:color="auto" w:fill="auto"/>
            <w:noWrap/>
            <w:hideMark/>
          </w:tcPr>
          <w:p w14:paraId="70F4E6F1" w14:textId="77777777" w:rsidR="00F11D70" w:rsidRPr="002E41F8" w:rsidRDefault="00F11D70" w:rsidP="00C8124C">
            <w:pPr>
              <w:jc w:val="right"/>
              <w:rPr>
                <w:sz w:val="12"/>
                <w:szCs w:val="12"/>
              </w:rPr>
            </w:pPr>
            <w:r w:rsidRPr="002E41F8">
              <w:rPr>
                <w:sz w:val="12"/>
                <w:szCs w:val="12"/>
              </w:rPr>
              <w:t>5 647,20</w:t>
            </w:r>
          </w:p>
        </w:tc>
        <w:tc>
          <w:tcPr>
            <w:tcW w:w="915" w:type="dxa"/>
            <w:tcBorders>
              <w:top w:val="nil"/>
              <w:left w:val="nil"/>
              <w:bottom w:val="single" w:sz="4" w:space="0" w:color="auto"/>
              <w:right w:val="single" w:sz="4" w:space="0" w:color="auto"/>
            </w:tcBorders>
            <w:shd w:val="clear" w:color="auto" w:fill="auto"/>
            <w:noWrap/>
            <w:hideMark/>
          </w:tcPr>
          <w:p w14:paraId="7E4CB09F" w14:textId="77777777" w:rsidR="00F11D70" w:rsidRPr="002E41F8" w:rsidRDefault="00F11D70" w:rsidP="00C8124C">
            <w:pPr>
              <w:jc w:val="right"/>
              <w:rPr>
                <w:sz w:val="12"/>
                <w:szCs w:val="12"/>
              </w:rPr>
            </w:pPr>
            <w:r w:rsidRPr="002E41F8">
              <w:rPr>
                <w:sz w:val="12"/>
                <w:szCs w:val="12"/>
              </w:rPr>
              <w:t>2 180,49</w:t>
            </w:r>
          </w:p>
        </w:tc>
        <w:tc>
          <w:tcPr>
            <w:tcW w:w="2393" w:type="dxa"/>
            <w:tcBorders>
              <w:top w:val="nil"/>
              <w:left w:val="nil"/>
              <w:bottom w:val="single" w:sz="4" w:space="0" w:color="auto"/>
              <w:right w:val="single" w:sz="4" w:space="0" w:color="auto"/>
            </w:tcBorders>
            <w:shd w:val="clear" w:color="auto" w:fill="auto"/>
            <w:hideMark/>
          </w:tcPr>
          <w:p w14:paraId="5F20B461" w14:textId="77777777" w:rsidR="00F11D70" w:rsidRPr="002E41F8" w:rsidRDefault="00F11D70" w:rsidP="00C8124C">
            <w:pPr>
              <w:rPr>
                <w:sz w:val="12"/>
                <w:szCs w:val="12"/>
              </w:rPr>
            </w:pPr>
            <w:r w:rsidRPr="002E41F8">
              <w:rPr>
                <w:sz w:val="12"/>
                <w:szCs w:val="12"/>
              </w:rPr>
              <w:t>Величина корректировка рассчитана в соответствии с п.9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№98-э от 17.02.2012 и п. 7, 39 Основ ценообразования.</w:t>
            </w:r>
          </w:p>
        </w:tc>
        <w:tc>
          <w:tcPr>
            <w:tcW w:w="993" w:type="dxa"/>
            <w:tcBorders>
              <w:top w:val="nil"/>
              <w:left w:val="nil"/>
              <w:bottom w:val="single" w:sz="4" w:space="0" w:color="auto"/>
              <w:right w:val="single" w:sz="4" w:space="0" w:color="auto"/>
            </w:tcBorders>
            <w:shd w:val="clear" w:color="auto" w:fill="auto"/>
            <w:noWrap/>
            <w:hideMark/>
          </w:tcPr>
          <w:p w14:paraId="04B4C762" w14:textId="77777777" w:rsidR="00F11D70" w:rsidRPr="002E41F8" w:rsidRDefault="00F11D70" w:rsidP="00C8124C">
            <w:pPr>
              <w:jc w:val="right"/>
              <w:rPr>
                <w:sz w:val="12"/>
                <w:szCs w:val="12"/>
              </w:rPr>
            </w:pPr>
            <w:r w:rsidRPr="002E41F8">
              <w:rPr>
                <w:sz w:val="12"/>
                <w:szCs w:val="12"/>
              </w:rPr>
              <w:t>-3 466,71</w:t>
            </w:r>
          </w:p>
        </w:tc>
        <w:tc>
          <w:tcPr>
            <w:tcW w:w="851" w:type="dxa"/>
            <w:tcBorders>
              <w:top w:val="nil"/>
              <w:left w:val="nil"/>
              <w:bottom w:val="single" w:sz="4" w:space="0" w:color="auto"/>
              <w:right w:val="single" w:sz="4" w:space="0" w:color="auto"/>
            </w:tcBorders>
            <w:shd w:val="clear" w:color="auto" w:fill="auto"/>
            <w:noWrap/>
            <w:hideMark/>
          </w:tcPr>
          <w:p w14:paraId="26519B6C" w14:textId="77777777" w:rsidR="00F11D70" w:rsidRPr="002E41F8" w:rsidRDefault="00F11D70" w:rsidP="00C8124C">
            <w:pPr>
              <w:jc w:val="right"/>
              <w:rPr>
                <w:sz w:val="12"/>
                <w:szCs w:val="12"/>
              </w:rPr>
            </w:pPr>
            <w:r w:rsidRPr="002E41F8">
              <w:rPr>
                <w:sz w:val="12"/>
                <w:szCs w:val="12"/>
              </w:rPr>
              <w:t>22,78%</w:t>
            </w:r>
          </w:p>
        </w:tc>
      </w:tr>
      <w:tr w:rsidR="00F11D70" w:rsidRPr="002E41F8" w14:paraId="16ED212F" w14:textId="77777777" w:rsidTr="00F11D70">
        <w:trPr>
          <w:gridAfter w:val="1"/>
          <w:wAfter w:w="15" w:type="dxa"/>
          <w:trHeight w:val="373"/>
        </w:trPr>
        <w:tc>
          <w:tcPr>
            <w:tcW w:w="704" w:type="dxa"/>
            <w:tcBorders>
              <w:top w:val="nil"/>
              <w:left w:val="single" w:sz="4" w:space="0" w:color="auto"/>
              <w:bottom w:val="single" w:sz="4" w:space="0" w:color="auto"/>
              <w:right w:val="single" w:sz="4" w:space="0" w:color="auto"/>
            </w:tcBorders>
            <w:shd w:val="clear" w:color="auto" w:fill="auto"/>
            <w:noWrap/>
            <w:hideMark/>
          </w:tcPr>
          <w:p w14:paraId="3BE9FFCD" w14:textId="77777777" w:rsidR="00F11D70" w:rsidRPr="002E41F8" w:rsidRDefault="00F11D70" w:rsidP="00C8124C">
            <w:pPr>
              <w:jc w:val="right"/>
              <w:rPr>
                <w:sz w:val="12"/>
                <w:szCs w:val="12"/>
              </w:rPr>
            </w:pPr>
            <w:r w:rsidRPr="002E41F8">
              <w:rPr>
                <w:sz w:val="12"/>
                <w:szCs w:val="12"/>
              </w:rPr>
              <w:t>4.1.</w:t>
            </w:r>
          </w:p>
        </w:tc>
        <w:tc>
          <w:tcPr>
            <w:tcW w:w="1843" w:type="dxa"/>
            <w:tcBorders>
              <w:top w:val="nil"/>
              <w:left w:val="nil"/>
              <w:bottom w:val="single" w:sz="4" w:space="0" w:color="auto"/>
              <w:right w:val="single" w:sz="4" w:space="0" w:color="auto"/>
            </w:tcBorders>
            <w:shd w:val="clear" w:color="auto" w:fill="auto"/>
            <w:noWrap/>
            <w:hideMark/>
          </w:tcPr>
          <w:p w14:paraId="1B073F81" w14:textId="77777777" w:rsidR="00F11D70" w:rsidRPr="002E41F8" w:rsidRDefault="00F11D70" w:rsidP="00C8124C">
            <w:pPr>
              <w:rPr>
                <w:sz w:val="12"/>
                <w:szCs w:val="12"/>
              </w:rPr>
            </w:pPr>
            <w:r w:rsidRPr="002E41F8">
              <w:rPr>
                <w:sz w:val="12"/>
                <w:szCs w:val="12"/>
              </w:rPr>
              <w:t>Коэффициент надёжности и качества</w:t>
            </w:r>
          </w:p>
        </w:tc>
        <w:tc>
          <w:tcPr>
            <w:tcW w:w="744" w:type="dxa"/>
            <w:tcBorders>
              <w:top w:val="nil"/>
              <w:left w:val="nil"/>
              <w:bottom w:val="single" w:sz="4" w:space="0" w:color="auto"/>
              <w:right w:val="single" w:sz="4" w:space="0" w:color="auto"/>
            </w:tcBorders>
            <w:shd w:val="clear" w:color="auto" w:fill="auto"/>
            <w:noWrap/>
            <w:hideMark/>
          </w:tcPr>
          <w:p w14:paraId="001BFE26" w14:textId="77777777" w:rsidR="00F11D70" w:rsidRPr="002E41F8" w:rsidRDefault="00F11D70" w:rsidP="00C8124C">
            <w:pPr>
              <w:jc w:val="center"/>
              <w:rPr>
                <w:sz w:val="12"/>
                <w:szCs w:val="12"/>
              </w:rPr>
            </w:pPr>
            <w:r w:rsidRPr="002E41F8">
              <w:rPr>
                <w:sz w:val="12"/>
                <w:szCs w:val="12"/>
              </w:rPr>
              <w:t> </w:t>
            </w:r>
          </w:p>
        </w:tc>
        <w:tc>
          <w:tcPr>
            <w:tcW w:w="845" w:type="dxa"/>
            <w:tcBorders>
              <w:top w:val="nil"/>
              <w:left w:val="nil"/>
              <w:bottom w:val="single" w:sz="4" w:space="0" w:color="auto"/>
              <w:right w:val="single" w:sz="4" w:space="0" w:color="auto"/>
            </w:tcBorders>
            <w:shd w:val="clear" w:color="auto" w:fill="auto"/>
            <w:noWrap/>
            <w:hideMark/>
          </w:tcPr>
          <w:p w14:paraId="4CF1B9D1" w14:textId="77777777" w:rsidR="00F11D70" w:rsidRPr="002E41F8" w:rsidRDefault="00F11D70" w:rsidP="00C8124C">
            <w:pPr>
              <w:jc w:val="right"/>
              <w:rPr>
                <w:sz w:val="12"/>
                <w:szCs w:val="12"/>
              </w:rPr>
            </w:pPr>
            <w:r w:rsidRPr="002E41F8">
              <w:rPr>
                <w:sz w:val="12"/>
                <w:szCs w:val="12"/>
              </w:rPr>
              <w:t>0,012</w:t>
            </w:r>
          </w:p>
        </w:tc>
        <w:tc>
          <w:tcPr>
            <w:tcW w:w="915" w:type="dxa"/>
            <w:tcBorders>
              <w:top w:val="nil"/>
              <w:left w:val="nil"/>
              <w:bottom w:val="single" w:sz="4" w:space="0" w:color="auto"/>
              <w:right w:val="single" w:sz="4" w:space="0" w:color="auto"/>
            </w:tcBorders>
            <w:shd w:val="clear" w:color="auto" w:fill="auto"/>
            <w:noWrap/>
            <w:hideMark/>
          </w:tcPr>
          <w:p w14:paraId="707261BD" w14:textId="77777777" w:rsidR="00F11D70" w:rsidRPr="002E41F8" w:rsidRDefault="00F11D70" w:rsidP="00C8124C">
            <w:pPr>
              <w:rPr>
                <w:sz w:val="12"/>
                <w:szCs w:val="12"/>
              </w:rPr>
            </w:pPr>
            <w:r w:rsidRPr="002E41F8">
              <w:rPr>
                <w:sz w:val="12"/>
                <w:szCs w:val="12"/>
              </w:rPr>
              <w:t> </w:t>
            </w:r>
          </w:p>
        </w:tc>
        <w:tc>
          <w:tcPr>
            <w:tcW w:w="915" w:type="dxa"/>
            <w:tcBorders>
              <w:top w:val="nil"/>
              <w:left w:val="nil"/>
              <w:bottom w:val="single" w:sz="4" w:space="0" w:color="auto"/>
              <w:right w:val="single" w:sz="4" w:space="0" w:color="auto"/>
            </w:tcBorders>
            <w:shd w:val="clear" w:color="auto" w:fill="auto"/>
            <w:noWrap/>
            <w:hideMark/>
          </w:tcPr>
          <w:p w14:paraId="6F1C7D94" w14:textId="77777777" w:rsidR="00F11D70" w:rsidRPr="002E41F8" w:rsidRDefault="00F11D70" w:rsidP="00C8124C">
            <w:pPr>
              <w:jc w:val="right"/>
              <w:rPr>
                <w:sz w:val="12"/>
                <w:szCs w:val="12"/>
              </w:rPr>
            </w:pPr>
            <w:r w:rsidRPr="002E41F8">
              <w:rPr>
                <w:sz w:val="12"/>
                <w:szCs w:val="12"/>
              </w:rPr>
              <w:t>0,012</w:t>
            </w:r>
          </w:p>
        </w:tc>
        <w:tc>
          <w:tcPr>
            <w:tcW w:w="2393" w:type="dxa"/>
            <w:tcBorders>
              <w:top w:val="nil"/>
              <w:left w:val="nil"/>
              <w:bottom w:val="single" w:sz="4" w:space="0" w:color="auto"/>
              <w:right w:val="single" w:sz="4" w:space="0" w:color="auto"/>
            </w:tcBorders>
            <w:shd w:val="clear" w:color="auto" w:fill="auto"/>
            <w:hideMark/>
          </w:tcPr>
          <w:p w14:paraId="330A8297" w14:textId="77777777" w:rsidR="00F11D70" w:rsidRPr="002E41F8" w:rsidRDefault="00F11D70" w:rsidP="00C8124C">
            <w:pPr>
              <w:rPr>
                <w:sz w:val="12"/>
                <w:szCs w:val="12"/>
              </w:rPr>
            </w:pPr>
            <w:r w:rsidRPr="002E41F8">
              <w:rPr>
                <w:sz w:val="12"/>
                <w:szCs w:val="12"/>
              </w:rPr>
              <w:t>Расчёт коэффициента произведен согласно формуле (1) пункта 5 Методических указаний 254-э/1 от 26.12.2010г.</w:t>
            </w:r>
          </w:p>
        </w:tc>
        <w:tc>
          <w:tcPr>
            <w:tcW w:w="993" w:type="dxa"/>
            <w:tcBorders>
              <w:top w:val="nil"/>
              <w:left w:val="nil"/>
              <w:bottom w:val="single" w:sz="4" w:space="0" w:color="auto"/>
              <w:right w:val="single" w:sz="4" w:space="0" w:color="auto"/>
            </w:tcBorders>
            <w:shd w:val="clear" w:color="auto" w:fill="auto"/>
            <w:noWrap/>
            <w:hideMark/>
          </w:tcPr>
          <w:p w14:paraId="35409D05" w14:textId="77777777" w:rsidR="00F11D70" w:rsidRPr="002E41F8" w:rsidRDefault="00F11D70" w:rsidP="00C8124C">
            <w:pPr>
              <w:jc w:val="right"/>
              <w:rPr>
                <w:sz w:val="12"/>
                <w:szCs w:val="12"/>
              </w:rPr>
            </w:pPr>
            <w:r w:rsidRPr="002E41F8">
              <w:rPr>
                <w:sz w:val="12"/>
                <w:szCs w:val="12"/>
              </w:rPr>
              <w:t>0,01</w:t>
            </w:r>
          </w:p>
        </w:tc>
        <w:tc>
          <w:tcPr>
            <w:tcW w:w="851" w:type="dxa"/>
            <w:tcBorders>
              <w:top w:val="nil"/>
              <w:left w:val="nil"/>
              <w:bottom w:val="single" w:sz="4" w:space="0" w:color="auto"/>
              <w:right w:val="single" w:sz="4" w:space="0" w:color="auto"/>
            </w:tcBorders>
            <w:shd w:val="clear" w:color="auto" w:fill="auto"/>
            <w:noWrap/>
            <w:hideMark/>
          </w:tcPr>
          <w:p w14:paraId="0AD48B35" w14:textId="77777777" w:rsidR="00F11D70" w:rsidRPr="002E41F8" w:rsidRDefault="00F11D70" w:rsidP="00C8124C">
            <w:pPr>
              <w:jc w:val="right"/>
              <w:rPr>
                <w:sz w:val="12"/>
                <w:szCs w:val="12"/>
              </w:rPr>
            </w:pPr>
            <w:r w:rsidRPr="002E41F8">
              <w:rPr>
                <w:sz w:val="12"/>
                <w:szCs w:val="12"/>
              </w:rPr>
              <w:t>0,00%</w:t>
            </w:r>
          </w:p>
        </w:tc>
      </w:tr>
      <w:tr w:rsidR="00F11D70" w:rsidRPr="002E41F8" w14:paraId="0C07A155"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221ED301" w14:textId="77777777" w:rsidR="00F11D70" w:rsidRPr="002E41F8" w:rsidRDefault="00F11D70" w:rsidP="00C8124C">
            <w:pPr>
              <w:jc w:val="right"/>
              <w:rPr>
                <w:sz w:val="12"/>
                <w:szCs w:val="12"/>
              </w:rPr>
            </w:pPr>
            <w:r w:rsidRPr="002E41F8">
              <w:rPr>
                <w:sz w:val="12"/>
                <w:szCs w:val="12"/>
              </w:rPr>
              <w:t>4.2.</w:t>
            </w:r>
          </w:p>
        </w:tc>
        <w:tc>
          <w:tcPr>
            <w:tcW w:w="1843" w:type="dxa"/>
            <w:tcBorders>
              <w:top w:val="nil"/>
              <w:left w:val="nil"/>
              <w:bottom w:val="single" w:sz="4" w:space="0" w:color="auto"/>
              <w:right w:val="single" w:sz="4" w:space="0" w:color="auto"/>
            </w:tcBorders>
            <w:shd w:val="clear" w:color="auto" w:fill="auto"/>
            <w:noWrap/>
            <w:hideMark/>
          </w:tcPr>
          <w:p w14:paraId="1391996B" w14:textId="77777777" w:rsidR="00F11D70" w:rsidRPr="002E41F8" w:rsidRDefault="00F11D70" w:rsidP="00C8124C">
            <w:pPr>
              <w:rPr>
                <w:sz w:val="12"/>
                <w:szCs w:val="12"/>
              </w:rPr>
            </w:pPr>
            <w:r w:rsidRPr="002E41F8">
              <w:rPr>
                <w:sz w:val="12"/>
                <w:szCs w:val="12"/>
              </w:rPr>
              <w:t>НВВ 2020 года</w:t>
            </w:r>
          </w:p>
        </w:tc>
        <w:tc>
          <w:tcPr>
            <w:tcW w:w="744" w:type="dxa"/>
            <w:tcBorders>
              <w:top w:val="nil"/>
              <w:left w:val="nil"/>
              <w:bottom w:val="single" w:sz="4" w:space="0" w:color="auto"/>
              <w:right w:val="single" w:sz="4" w:space="0" w:color="auto"/>
            </w:tcBorders>
            <w:shd w:val="clear" w:color="auto" w:fill="auto"/>
            <w:noWrap/>
            <w:hideMark/>
          </w:tcPr>
          <w:p w14:paraId="53B75F5C" w14:textId="77777777" w:rsidR="00F11D70" w:rsidRPr="002E41F8" w:rsidRDefault="00F11D70" w:rsidP="00C8124C">
            <w:pPr>
              <w:jc w:val="center"/>
              <w:rPr>
                <w:sz w:val="12"/>
                <w:szCs w:val="12"/>
              </w:rPr>
            </w:pPr>
            <w:proofErr w:type="spellStart"/>
            <w:r w:rsidRPr="002E41F8">
              <w:rPr>
                <w:sz w:val="12"/>
                <w:szCs w:val="12"/>
              </w:rPr>
              <w:t>тыс.руб</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3CD21CD2" w14:textId="77777777" w:rsidR="00F11D70" w:rsidRPr="002E41F8" w:rsidRDefault="00F11D70" w:rsidP="00C8124C">
            <w:pPr>
              <w:jc w:val="right"/>
              <w:rPr>
                <w:sz w:val="12"/>
                <w:szCs w:val="12"/>
              </w:rPr>
            </w:pPr>
            <w:r w:rsidRPr="002E41F8">
              <w:rPr>
                <w:sz w:val="12"/>
                <w:szCs w:val="12"/>
              </w:rPr>
              <w:t>5 113,77</w:t>
            </w:r>
          </w:p>
        </w:tc>
        <w:tc>
          <w:tcPr>
            <w:tcW w:w="915" w:type="dxa"/>
            <w:tcBorders>
              <w:top w:val="nil"/>
              <w:left w:val="nil"/>
              <w:bottom w:val="single" w:sz="4" w:space="0" w:color="auto"/>
              <w:right w:val="single" w:sz="4" w:space="0" w:color="auto"/>
            </w:tcBorders>
            <w:shd w:val="clear" w:color="auto" w:fill="auto"/>
            <w:noWrap/>
            <w:hideMark/>
          </w:tcPr>
          <w:p w14:paraId="63A87A4E" w14:textId="77777777" w:rsidR="00F11D70" w:rsidRPr="002E41F8" w:rsidRDefault="00F11D70" w:rsidP="00C8124C">
            <w:pPr>
              <w:rPr>
                <w:sz w:val="12"/>
                <w:szCs w:val="12"/>
              </w:rPr>
            </w:pPr>
            <w:r w:rsidRPr="002E41F8">
              <w:rPr>
                <w:sz w:val="12"/>
                <w:szCs w:val="12"/>
              </w:rPr>
              <w:t> </w:t>
            </w:r>
          </w:p>
        </w:tc>
        <w:tc>
          <w:tcPr>
            <w:tcW w:w="915" w:type="dxa"/>
            <w:tcBorders>
              <w:top w:val="nil"/>
              <w:left w:val="nil"/>
              <w:bottom w:val="single" w:sz="4" w:space="0" w:color="auto"/>
              <w:right w:val="single" w:sz="4" w:space="0" w:color="auto"/>
            </w:tcBorders>
            <w:shd w:val="clear" w:color="auto" w:fill="auto"/>
            <w:noWrap/>
            <w:hideMark/>
          </w:tcPr>
          <w:p w14:paraId="5168F041" w14:textId="77777777" w:rsidR="00F11D70" w:rsidRPr="002E41F8" w:rsidRDefault="00F11D70" w:rsidP="00C8124C">
            <w:pPr>
              <w:jc w:val="right"/>
              <w:rPr>
                <w:sz w:val="12"/>
                <w:szCs w:val="12"/>
              </w:rPr>
            </w:pPr>
            <w:r w:rsidRPr="002E41F8">
              <w:rPr>
                <w:sz w:val="12"/>
                <w:szCs w:val="12"/>
              </w:rPr>
              <w:t>3 669,86</w:t>
            </w:r>
          </w:p>
        </w:tc>
        <w:tc>
          <w:tcPr>
            <w:tcW w:w="2393" w:type="dxa"/>
            <w:tcBorders>
              <w:top w:val="nil"/>
              <w:left w:val="nil"/>
              <w:bottom w:val="single" w:sz="4" w:space="0" w:color="auto"/>
              <w:right w:val="single" w:sz="4" w:space="0" w:color="auto"/>
            </w:tcBorders>
            <w:shd w:val="clear" w:color="auto" w:fill="auto"/>
            <w:hideMark/>
          </w:tcPr>
          <w:p w14:paraId="41D5D95C"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44007FE7" w14:textId="77777777" w:rsidR="00F11D70" w:rsidRPr="002E41F8" w:rsidRDefault="00F11D70" w:rsidP="00C8124C">
            <w:pPr>
              <w:jc w:val="right"/>
              <w:rPr>
                <w:sz w:val="12"/>
                <w:szCs w:val="12"/>
              </w:rPr>
            </w:pPr>
            <w:r w:rsidRPr="002E41F8">
              <w:rPr>
                <w:sz w:val="12"/>
                <w:szCs w:val="12"/>
              </w:rPr>
              <w:t>3 669,86</w:t>
            </w:r>
          </w:p>
        </w:tc>
        <w:tc>
          <w:tcPr>
            <w:tcW w:w="851" w:type="dxa"/>
            <w:tcBorders>
              <w:top w:val="nil"/>
              <w:left w:val="nil"/>
              <w:bottom w:val="single" w:sz="4" w:space="0" w:color="auto"/>
              <w:right w:val="single" w:sz="4" w:space="0" w:color="auto"/>
            </w:tcBorders>
            <w:shd w:val="clear" w:color="auto" w:fill="auto"/>
            <w:noWrap/>
            <w:hideMark/>
          </w:tcPr>
          <w:p w14:paraId="6237A6D2" w14:textId="77777777" w:rsidR="00F11D70" w:rsidRPr="002E41F8" w:rsidRDefault="00F11D70" w:rsidP="00C8124C">
            <w:pPr>
              <w:jc w:val="right"/>
              <w:rPr>
                <w:sz w:val="12"/>
                <w:szCs w:val="12"/>
              </w:rPr>
            </w:pPr>
            <w:r w:rsidRPr="002E41F8">
              <w:rPr>
                <w:sz w:val="12"/>
                <w:szCs w:val="12"/>
              </w:rPr>
              <w:t>-28,24%</w:t>
            </w:r>
          </w:p>
        </w:tc>
      </w:tr>
      <w:tr w:rsidR="00F11D70" w:rsidRPr="002E41F8" w14:paraId="25D2E466" w14:textId="77777777" w:rsidTr="00F11D70">
        <w:trPr>
          <w:gridAfter w:val="1"/>
          <w:wAfter w:w="15" w:type="dxa"/>
          <w:trHeight w:val="469"/>
        </w:trPr>
        <w:tc>
          <w:tcPr>
            <w:tcW w:w="25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C4E198" w14:textId="77777777" w:rsidR="00F11D70" w:rsidRPr="002E41F8" w:rsidRDefault="00F11D70" w:rsidP="00C8124C">
            <w:pPr>
              <w:jc w:val="center"/>
              <w:rPr>
                <w:b/>
                <w:bCs/>
                <w:sz w:val="12"/>
                <w:szCs w:val="12"/>
              </w:rPr>
            </w:pPr>
            <w:r w:rsidRPr="002E41F8">
              <w:rPr>
                <w:b/>
                <w:bCs/>
                <w:sz w:val="12"/>
                <w:szCs w:val="12"/>
              </w:rPr>
              <w:t>Корректировка НВВ в соответствии с параметрами надёжности и качества</w:t>
            </w:r>
          </w:p>
        </w:tc>
        <w:tc>
          <w:tcPr>
            <w:tcW w:w="744" w:type="dxa"/>
            <w:tcBorders>
              <w:top w:val="nil"/>
              <w:left w:val="nil"/>
              <w:bottom w:val="single" w:sz="4" w:space="0" w:color="auto"/>
              <w:right w:val="single" w:sz="4" w:space="0" w:color="auto"/>
            </w:tcBorders>
            <w:shd w:val="clear" w:color="auto" w:fill="auto"/>
            <w:noWrap/>
            <w:hideMark/>
          </w:tcPr>
          <w:p w14:paraId="6B0F4208" w14:textId="77777777" w:rsidR="00F11D70" w:rsidRPr="002E41F8" w:rsidRDefault="00F11D70" w:rsidP="00C8124C">
            <w:pPr>
              <w:jc w:val="center"/>
              <w:rPr>
                <w:b/>
                <w:bCs/>
                <w:sz w:val="12"/>
                <w:szCs w:val="12"/>
              </w:rPr>
            </w:pPr>
            <w:proofErr w:type="spellStart"/>
            <w:r w:rsidRPr="002E41F8">
              <w:rPr>
                <w:b/>
                <w:bCs/>
                <w:sz w:val="12"/>
                <w:szCs w:val="12"/>
              </w:rPr>
              <w:t>тыс.руб</w:t>
            </w:r>
            <w:proofErr w:type="spellEnd"/>
            <w:r w:rsidRPr="002E41F8">
              <w:rPr>
                <w:b/>
                <w:b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365277D" w14:textId="77777777" w:rsidR="00F11D70" w:rsidRPr="002E41F8" w:rsidRDefault="00F11D70" w:rsidP="00C8124C">
            <w:pPr>
              <w:jc w:val="right"/>
              <w:rPr>
                <w:b/>
                <w:bCs/>
                <w:sz w:val="12"/>
                <w:szCs w:val="12"/>
              </w:rPr>
            </w:pPr>
            <w:r w:rsidRPr="002E41F8">
              <w:rPr>
                <w:b/>
                <w:bCs/>
                <w:sz w:val="12"/>
                <w:szCs w:val="12"/>
              </w:rPr>
              <w:t>61,37</w:t>
            </w:r>
          </w:p>
        </w:tc>
        <w:tc>
          <w:tcPr>
            <w:tcW w:w="915" w:type="dxa"/>
            <w:tcBorders>
              <w:top w:val="nil"/>
              <w:left w:val="nil"/>
              <w:bottom w:val="single" w:sz="4" w:space="0" w:color="auto"/>
              <w:right w:val="single" w:sz="4" w:space="0" w:color="auto"/>
            </w:tcBorders>
            <w:shd w:val="clear" w:color="auto" w:fill="auto"/>
            <w:noWrap/>
            <w:hideMark/>
          </w:tcPr>
          <w:p w14:paraId="1AA8C68C" w14:textId="77777777" w:rsidR="00F11D70" w:rsidRPr="002E41F8" w:rsidRDefault="00F11D70" w:rsidP="00C8124C">
            <w:pPr>
              <w:jc w:val="right"/>
              <w:rPr>
                <w:b/>
                <w:bCs/>
                <w:sz w:val="12"/>
                <w:szCs w:val="12"/>
              </w:rPr>
            </w:pPr>
            <w:r w:rsidRPr="002E41F8">
              <w:rPr>
                <w:b/>
                <w:b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57D59E0F" w14:textId="77777777" w:rsidR="00F11D70" w:rsidRPr="002E41F8" w:rsidRDefault="00F11D70" w:rsidP="00C8124C">
            <w:pPr>
              <w:jc w:val="right"/>
              <w:rPr>
                <w:b/>
                <w:bCs/>
                <w:sz w:val="12"/>
                <w:szCs w:val="12"/>
              </w:rPr>
            </w:pPr>
            <w:r w:rsidRPr="002E41F8">
              <w:rPr>
                <w:b/>
                <w:bCs/>
                <w:sz w:val="12"/>
                <w:szCs w:val="12"/>
              </w:rPr>
              <w:t>44,04</w:t>
            </w:r>
          </w:p>
        </w:tc>
        <w:tc>
          <w:tcPr>
            <w:tcW w:w="2393" w:type="dxa"/>
            <w:tcBorders>
              <w:top w:val="nil"/>
              <w:left w:val="nil"/>
              <w:bottom w:val="single" w:sz="4" w:space="0" w:color="auto"/>
              <w:right w:val="single" w:sz="4" w:space="0" w:color="auto"/>
            </w:tcBorders>
            <w:shd w:val="clear" w:color="auto" w:fill="auto"/>
            <w:hideMark/>
          </w:tcPr>
          <w:p w14:paraId="391D7DF1" w14:textId="77777777" w:rsidR="00F11D70" w:rsidRPr="002E41F8" w:rsidRDefault="00F11D70" w:rsidP="00C8124C">
            <w:pPr>
              <w:rPr>
                <w:b/>
                <w:bCs/>
                <w:sz w:val="12"/>
                <w:szCs w:val="12"/>
              </w:rPr>
            </w:pPr>
            <w:r w:rsidRPr="002E41F8">
              <w:rPr>
                <w:b/>
                <w:bCs/>
                <w:sz w:val="12"/>
                <w:szCs w:val="12"/>
              </w:rPr>
              <w:t>Величина расходов рассчитана в соответствии с Методическими указаниями 254-э/1 от 26.12.2010г.</w:t>
            </w:r>
          </w:p>
        </w:tc>
        <w:tc>
          <w:tcPr>
            <w:tcW w:w="993" w:type="dxa"/>
            <w:tcBorders>
              <w:top w:val="nil"/>
              <w:left w:val="nil"/>
              <w:bottom w:val="single" w:sz="4" w:space="0" w:color="auto"/>
              <w:right w:val="single" w:sz="4" w:space="0" w:color="auto"/>
            </w:tcBorders>
            <w:shd w:val="clear" w:color="auto" w:fill="auto"/>
            <w:noWrap/>
            <w:hideMark/>
          </w:tcPr>
          <w:p w14:paraId="3B754DE2" w14:textId="77777777" w:rsidR="00F11D70" w:rsidRPr="002E41F8" w:rsidRDefault="00F11D70" w:rsidP="00C8124C">
            <w:pPr>
              <w:jc w:val="right"/>
              <w:rPr>
                <w:b/>
                <w:bCs/>
                <w:sz w:val="12"/>
                <w:szCs w:val="12"/>
              </w:rPr>
            </w:pPr>
            <w:r w:rsidRPr="002E41F8">
              <w:rPr>
                <w:b/>
                <w:bCs/>
                <w:sz w:val="12"/>
                <w:szCs w:val="12"/>
              </w:rPr>
              <w:t>44,04</w:t>
            </w:r>
          </w:p>
        </w:tc>
        <w:tc>
          <w:tcPr>
            <w:tcW w:w="851" w:type="dxa"/>
            <w:tcBorders>
              <w:top w:val="nil"/>
              <w:left w:val="nil"/>
              <w:bottom w:val="single" w:sz="4" w:space="0" w:color="auto"/>
              <w:right w:val="single" w:sz="4" w:space="0" w:color="auto"/>
            </w:tcBorders>
            <w:shd w:val="clear" w:color="auto" w:fill="auto"/>
            <w:noWrap/>
            <w:hideMark/>
          </w:tcPr>
          <w:p w14:paraId="1E39ADF2" w14:textId="77777777" w:rsidR="00F11D70" w:rsidRPr="002E41F8" w:rsidRDefault="00F11D70" w:rsidP="00C8124C">
            <w:pPr>
              <w:jc w:val="right"/>
              <w:rPr>
                <w:b/>
                <w:bCs/>
                <w:sz w:val="12"/>
                <w:szCs w:val="12"/>
              </w:rPr>
            </w:pPr>
            <w:r w:rsidRPr="002E41F8">
              <w:rPr>
                <w:b/>
                <w:bCs/>
                <w:sz w:val="12"/>
                <w:szCs w:val="12"/>
              </w:rPr>
              <w:t>-28,24%</w:t>
            </w:r>
          </w:p>
        </w:tc>
      </w:tr>
      <w:tr w:rsidR="00F11D70" w:rsidRPr="002E41F8" w14:paraId="041E0564"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hideMark/>
          </w:tcPr>
          <w:p w14:paraId="2690DB79" w14:textId="77777777" w:rsidR="00F11D70" w:rsidRPr="002E41F8" w:rsidRDefault="00F11D70" w:rsidP="00C8124C">
            <w:pPr>
              <w:jc w:val="center"/>
              <w:rPr>
                <w:b/>
                <w:bCs/>
                <w:sz w:val="12"/>
                <w:szCs w:val="12"/>
              </w:rPr>
            </w:pPr>
            <w:r w:rsidRPr="002E41F8">
              <w:rPr>
                <w:b/>
                <w:bCs/>
                <w:sz w:val="12"/>
                <w:szCs w:val="12"/>
              </w:rPr>
              <w:t>5.</w:t>
            </w:r>
          </w:p>
        </w:tc>
        <w:tc>
          <w:tcPr>
            <w:tcW w:w="1843" w:type="dxa"/>
            <w:tcBorders>
              <w:top w:val="nil"/>
              <w:left w:val="nil"/>
              <w:bottom w:val="single" w:sz="4" w:space="0" w:color="auto"/>
              <w:right w:val="single" w:sz="4" w:space="0" w:color="auto"/>
            </w:tcBorders>
            <w:shd w:val="clear" w:color="auto" w:fill="auto"/>
            <w:hideMark/>
          </w:tcPr>
          <w:p w14:paraId="1E407033" w14:textId="77777777" w:rsidR="00F11D70" w:rsidRPr="002E41F8" w:rsidRDefault="00F11D70" w:rsidP="00C8124C">
            <w:pPr>
              <w:rPr>
                <w:b/>
                <w:bCs/>
                <w:sz w:val="12"/>
                <w:szCs w:val="12"/>
              </w:rPr>
            </w:pPr>
            <w:r w:rsidRPr="002E41F8">
              <w:rPr>
                <w:b/>
                <w:bCs/>
                <w:sz w:val="12"/>
                <w:szCs w:val="12"/>
              </w:rPr>
              <w:t>Итого НВВ на содержание</w:t>
            </w:r>
          </w:p>
        </w:tc>
        <w:tc>
          <w:tcPr>
            <w:tcW w:w="744" w:type="dxa"/>
            <w:tcBorders>
              <w:top w:val="nil"/>
              <w:left w:val="nil"/>
              <w:bottom w:val="single" w:sz="4" w:space="0" w:color="auto"/>
              <w:right w:val="single" w:sz="4" w:space="0" w:color="auto"/>
            </w:tcBorders>
            <w:shd w:val="clear" w:color="auto" w:fill="auto"/>
            <w:noWrap/>
            <w:hideMark/>
          </w:tcPr>
          <w:p w14:paraId="291D13B2" w14:textId="77777777" w:rsidR="00F11D70" w:rsidRPr="002E41F8" w:rsidRDefault="00F11D70" w:rsidP="00C8124C">
            <w:pPr>
              <w:jc w:val="center"/>
              <w:rPr>
                <w:b/>
                <w:bCs/>
                <w:sz w:val="12"/>
                <w:szCs w:val="12"/>
              </w:rPr>
            </w:pPr>
            <w:proofErr w:type="spellStart"/>
            <w:r w:rsidRPr="002E41F8">
              <w:rPr>
                <w:b/>
                <w:bCs/>
                <w:sz w:val="12"/>
                <w:szCs w:val="12"/>
              </w:rPr>
              <w:t>тыс.руб</w:t>
            </w:r>
            <w:proofErr w:type="spellEnd"/>
            <w:r w:rsidRPr="002E41F8">
              <w:rPr>
                <w:b/>
                <w:b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5B894BDC" w14:textId="77777777" w:rsidR="00F11D70" w:rsidRPr="002E41F8" w:rsidRDefault="00F11D70" w:rsidP="00C8124C">
            <w:pPr>
              <w:jc w:val="right"/>
              <w:rPr>
                <w:b/>
                <w:bCs/>
                <w:sz w:val="12"/>
                <w:szCs w:val="12"/>
              </w:rPr>
            </w:pPr>
            <w:r w:rsidRPr="002E41F8">
              <w:rPr>
                <w:b/>
                <w:bCs/>
                <w:sz w:val="12"/>
                <w:szCs w:val="12"/>
              </w:rPr>
              <w:t>6 667,24</w:t>
            </w:r>
          </w:p>
        </w:tc>
        <w:tc>
          <w:tcPr>
            <w:tcW w:w="915" w:type="dxa"/>
            <w:tcBorders>
              <w:top w:val="nil"/>
              <w:left w:val="nil"/>
              <w:bottom w:val="single" w:sz="4" w:space="0" w:color="auto"/>
              <w:right w:val="single" w:sz="4" w:space="0" w:color="auto"/>
            </w:tcBorders>
            <w:shd w:val="clear" w:color="auto" w:fill="auto"/>
            <w:noWrap/>
            <w:hideMark/>
          </w:tcPr>
          <w:p w14:paraId="3D30199A" w14:textId="77777777" w:rsidR="00F11D70" w:rsidRPr="002E41F8" w:rsidRDefault="00F11D70" w:rsidP="00C8124C">
            <w:pPr>
              <w:jc w:val="right"/>
              <w:rPr>
                <w:b/>
                <w:bCs/>
                <w:sz w:val="12"/>
                <w:szCs w:val="12"/>
              </w:rPr>
            </w:pPr>
            <w:r w:rsidRPr="002E41F8">
              <w:rPr>
                <w:b/>
                <w:bCs/>
                <w:sz w:val="12"/>
                <w:szCs w:val="12"/>
              </w:rPr>
              <w:t>12 316,00</w:t>
            </w:r>
          </w:p>
        </w:tc>
        <w:tc>
          <w:tcPr>
            <w:tcW w:w="915" w:type="dxa"/>
            <w:tcBorders>
              <w:top w:val="nil"/>
              <w:left w:val="nil"/>
              <w:bottom w:val="single" w:sz="4" w:space="0" w:color="auto"/>
              <w:right w:val="single" w:sz="4" w:space="0" w:color="auto"/>
            </w:tcBorders>
            <w:shd w:val="clear" w:color="auto" w:fill="auto"/>
            <w:noWrap/>
            <w:hideMark/>
          </w:tcPr>
          <w:p w14:paraId="79530B40" w14:textId="77777777" w:rsidR="00F11D70" w:rsidRPr="002E41F8" w:rsidRDefault="00F11D70" w:rsidP="00C8124C">
            <w:pPr>
              <w:jc w:val="right"/>
              <w:rPr>
                <w:b/>
                <w:bCs/>
                <w:sz w:val="12"/>
                <w:szCs w:val="12"/>
              </w:rPr>
            </w:pPr>
            <w:r w:rsidRPr="002E41F8">
              <w:rPr>
                <w:b/>
                <w:bCs/>
                <w:sz w:val="12"/>
                <w:szCs w:val="12"/>
              </w:rPr>
              <w:t>7 546,06</w:t>
            </w:r>
          </w:p>
        </w:tc>
        <w:tc>
          <w:tcPr>
            <w:tcW w:w="2393" w:type="dxa"/>
            <w:tcBorders>
              <w:top w:val="nil"/>
              <w:left w:val="nil"/>
              <w:bottom w:val="single" w:sz="4" w:space="0" w:color="auto"/>
              <w:right w:val="single" w:sz="4" w:space="0" w:color="auto"/>
            </w:tcBorders>
            <w:shd w:val="clear" w:color="auto" w:fill="auto"/>
            <w:hideMark/>
          </w:tcPr>
          <w:p w14:paraId="01E37C15" w14:textId="77777777" w:rsidR="00F11D70" w:rsidRPr="002E41F8" w:rsidRDefault="00F11D70" w:rsidP="00C8124C">
            <w:pPr>
              <w:rPr>
                <w:b/>
                <w:bCs/>
                <w:sz w:val="12"/>
                <w:szCs w:val="12"/>
              </w:rPr>
            </w:pPr>
            <w:r w:rsidRPr="002E41F8">
              <w:rPr>
                <w:b/>
                <w:b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F1BDF6A" w14:textId="77777777" w:rsidR="00F11D70" w:rsidRPr="002E41F8" w:rsidRDefault="00F11D70" w:rsidP="00C8124C">
            <w:pPr>
              <w:jc w:val="right"/>
              <w:rPr>
                <w:b/>
                <w:bCs/>
                <w:sz w:val="12"/>
                <w:szCs w:val="12"/>
              </w:rPr>
            </w:pPr>
            <w:r w:rsidRPr="002E41F8">
              <w:rPr>
                <w:b/>
                <w:bCs/>
                <w:sz w:val="12"/>
                <w:szCs w:val="12"/>
              </w:rPr>
              <w:t>-4 769,94</w:t>
            </w:r>
          </w:p>
        </w:tc>
        <w:tc>
          <w:tcPr>
            <w:tcW w:w="851" w:type="dxa"/>
            <w:tcBorders>
              <w:top w:val="nil"/>
              <w:left w:val="nil"/>
              <w:bottom w:val="single" w:sz="4" w:space="0" w:color="auto"/>
              <w:right w:val="single" w:sz="4" w:space="0" w:color="auto"/>
            </w:tcBorders>
            <w:shd w:val="clear" w:color="auto" w:fill="auto"/>
            <w:noWrap/>
            <w:hideMark/>
          </w:tcPr>
          <w:p w14:paraId="3B569850" w14:textId="77777777" w:rsidR="00F11D70" w:rsidRPr="002E41F8" w:rsidRDefault="00F11D70" w:rsidP="00C8124C">
            <w:pPr>
              <w:jc w:val="right"/>
              <w:rPr>
                <w:b/>
                <w:bCs/>
                <w:sz w:val="12"/>
                <w:szCs w:val="12"/>
              </w:rPr>
            </w:pPr>
            <w:r w:rsidRPr="002E41F8">
              <w:rPr>
                <w:b/>
                <w:bCs/>
                <w:sz w:val="12"/>
                <w:szCs w:val="12"/>
              </w:rPr>
              <w:t>13,18%</w:t>
            </w:r>
          </w:p>
        </w:tc>
      </w:tr>
      <w:tr w:rsidR="00F11D70" w:rsidRPr="002E41F8" w14:paraId="1CCB84E1"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hideMark/>
          </w:tcPr>
          <w:p w14:paraId="0EC17604" w14:textId="77777777" w:rsidR="00F11D70" w:rsidRPr="002E41F8" w:rsidRDefault="00F11D70" w:rsidP="00C8124C">
            <w:pPr>
              <w:jc w:val="center"/>
              <w:rPr>
                <w:b/>
                <w:bCs/>
                <w:sz w:val="12"/>
                <w:szCs w:val="12"/>
              </w:rPr>
            </w:pPr>
            <w:r w:rsidRPr="002E41F8">
              <w:rPr>
                <w:b/>
                <w:bCs/>
                <w:sz w:val="12"/>
                <w:szCs w:val="12"/>
              </w:rPr>
              <w:t>6.</w:t>
            </w:r>
          </w:p>
        </w:tc>
        <w:tc>
          <w:tcPr>
            <w:tcW w:w="1843" w:type="dxa"/>
            <w:tcBorders>
              <w:top w:val="nil"/>
              <w:left w:val="nil"/>
              <w:bottom w:val="single" w:sz="4" w:space="0" w:color="auto"/>
              <w:right w:val="single" w:sz="4" w:space="0" w:color="auto"/>
            </w:tcBorders>
            <w:shd w:val="clear" w:color="auto" w:fill="auto"/>
            <w:hideMark/>
          </w:tcPr>
          <w:p w14:paraId="2ED94322" w14:textId="77777777" w:rsidR="00F11D70" w:rsidRPr="002E41F8" w:rsidRDefault="00F11D70" w:rsidP="00C8124C">
            <w:pPr>
              <w:rPr>
                <w:b/>
                <w:bCs/>
                <w:sz w:val="12"/>
                <w:szCs w:val="12"/>
              </w:rPr>
            </w:pPr>
            <w:r w:rsidRPr="002E41F8">
              <w:rPr>
                <w:b/>
                <w:bCs/>
                <w:sz w:val="12"/>
                <w:szCs w:val="12"/>
              </w:rPr>
              <w:t>Итого НВВ на содержание без платы ФСК</w:t>
            </w:r>
          </w:p>
        </w:tc>
        <w:tc>
          <w:tcPr>
            <w:tcW w:w="744" w:type="dxa"/>
            <w:tcBorders>
              <w:top w:val="nil"/>
              <w:left w:val="nil"/>
              <w:bottom w:val="single" w:sz="4" w:space="0" w:color="auto"/>
              <w:right w:val="single" w:sz="4" w:space="0" w:color="auto"/>
            </w:tcBorders>
            <w:shd w:val="clear" w:color="auto" w:fill="auto"/>
            <w:noWrap/>
            <w:hideMark/>
          </w:tcPr>
          <w:p w14:paraId="5FF1345C" w14:textId="77777777" w:rsidR="00F11D70" w:rsidRPr="002E41F8" w:rsidRDefault="00F11D70" w:rsidP="00C8124C">
            <w:pPr>
              <w:jc w:val="center"/>
              <w:rPr>
                <w:b/>
                <w:bCs/>
                <w:sz w:val="12"/>
                <w:szCs w:val="12"/>
              </w:rPr>
            </w:pPr>
            <w:proofErr w:type="spellStart"/>
            <w:r w:rsidRPr="002E41F8">
              <w:rPr>
                <w:b/>
                <w:bCs/>
                <w:sz w:val="12"/>
                <w:szCs w:val="12"/>
              </w:rPr>
              <w:t>тыс.руб</w:t>
            </w:r>
            <w:proofErr w:type="spellEnd"/>
            <w:r w:rsidRPr="002E41F8">
              <w:rPr>
                <w:b/>
                <w:b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372926D" w14:textId="77777777" w:rsidR="00F11D70" w:rsidRPr="002E41F8" w:rsidRDefault="00F11D70" w:rsidP="00C8124C">
            <w:pPr>
              <w:jc w:val="right"/>
              <w:rPr>
                <w:b/>
                <w:bCs/>
                <w:sz w:val="12"/>
                <w:szCs w:val="12"/>
              </w:rPr>
            </w:pPr>
            <w:r w:rsidRPr="002E41F8">
              <w:rPr>
                <w:b/>
                <w:bCs/>
                <w:sz w:val="12"/>
                <w:szCs w:val="12"/>
              </w:rPr>
              <w:t>6 667,24</w:t>
            </w:r>
          </w:p>
        </w:tc>
        <w:tc>
          <w:tcPr>
            <w:tcW w:w="915" w:type="dxa"/>
            <w:tcBorders>
              <w:top w:val="nil"/>
              <w:left w:val="nil"/>
              <w:bottom w:val="single" w:sz="4" w:space="0" w:color="auto"/>
              <w:right w:val="single" w:sz="4" w:space="0" w:color="auto"/>
            </w:tcBorders>
            <w:shd w:val="clear" w:color="auto" w:fill="auto"/>
            <w:noWrap/>
            <w:hideMark/>
          </w:tcPr>
          <w:p w14:paraId="1D6833BF" w14:textId="77777777" w:rsidR="00F11D70" w:rsidRPr="002E41F8" w:rsidRDefault="00F11D70" w:rsidP="00C8124C">
            <w:pPr>
              <w:jc w:val="right"/>
              <w:rPr>
                <w:b/>
                <w:bCs/>
                <w:sz w:val="12"/>
                <w:szCs w:val="12"/>
              </w:rPr>
            </w:pPr>
            <w:r w:rsidRPr="002E41F8">
              <w:rPr>
                <w:b/>
                <w:bCs/>
                <w:sz w:val="12"/>
                <w:szCs w:val="12"/>
              </w:rPr>
              <w:t>12 316,00</w:t>
            </w:r>
          </w:p>
        </w:tc>
        <w:tc>
          <w:tcPr>
            <w:tcW w:w="915" w:type="dxa"/>
            <w:tcBorders>
              <w:top w:val="nil"/>
              <w:left w:val="nil"/>
              <w:bottom w:val="single" w:sz="4" w:space="0" w:color="auto"/>
              <w:right w:val="single" w:sz="4" w:space="0" w:color="auto"/>
            </w:tcBorders>
            <w:shd w:val="clear" w:color="auto" w:fill="auto"/>
            <w:noWrap/>
            <w:hideMark/>
          </w:tcPr>
          <w:p w14:paraId="4195D930" w14:textId="77777777" w:rsidR="00F11D70" w:rsidRPr="002E41F8" w:rsidRDefault="00F11D70" w:rsidP="00C8124C">
            <w:pPr>
              <w:jc w:val="right"/>
              <w:rPr>
                <w:b/>
                <w:bCs/>
                <w:sz w:val="12"/>
                <w:szCs w:val="12"/>
              </w:rPr>
            </w:pPr>
            <w:r w:rsidRPr="002E41F8">
              <w:rPr>
                <w:b/>
                <w:bCs/>
                <w:sz w:val="12"/>
                <w:szCs w:val="12"/>
              </w:rPr>
              <w:t>7 546,06</w:t>
            </w:r>
          </w:p>
        </w:tc>
        <w:tc>
          <w:tcPr>
            <w:tcW w:w="2393" w:type="dxa"/>
            <w:tcBorders>
              <w:top w:val="nil"/>
              <w:left w:val="nil"/>
              <w:bottom w:val="single" w:sz="4" w:space="0" w:color="auto"/>
              <w:right w:val="single" w:sz="4" w:space="0" w:color="auto"/>
            </w:tcBorders>
            <w:shd w:val="clear" w:color="auto" w:fill="auto"/>
            <w:hideMark/>
          </w:tcPr>
          <w:p w14:paraId="2CB9E61F" w14:textId="77777777" w:rsidR="00F11D70" w:rsidRPr="002E41F8" w:rsidRDefault="00F11D70" w:rsidP="00C8124C">
            <w:pPr>
              <w:rPr>
                <w:b/>
                <w:bCs/>
                <w:sz w:val="12"/>
                <w:szCs w:val="12"/>
              </w:rPr>
            </w:pPr>
            <w:r w:rsidRPr="002E41F8">
              <w:rPr>
                <w:b/>
                <w:b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72BE0B60" w14:textId="77777777" w:rsidR="00F11D70" w:rsidRPr="002E41F8" w:rsidRDefault="00F11D70" w:rsidP="00C8124C">
            <w:pPr>
              <w:jc w:val="right"/>
              <w:rPr>
                <w:b/>
                <w:bCs/>
                <w:sz w:val="12"/>
                <w:szCs w:val="12"/>
              </w:rPr>
            </w:pPr>
            <w:r w:rsidRPr="002E41F8">
              <w:rPr>
                <w:b/>
                <w:bCs/>
                <w:sz w:val="12"/>
                <w:szCs w:val="12"/>
              </w:rPr>
              <w:t>-4 769,94</w:t>
            </w:r>
          </w:p>
        </w:tc>
        <w:tc>
          <w:tcPr>
            <w:tcW w:w="851" w:type="dxa"/>
            <w:tcBorders>
              <w:top w:val="nil"/>
              <w:left w:val="nil"/>
              <w:bottom w:val="single" w:sz="4" w:space="0" w:color="auto"/>
              <w:right w:val="single" w:sz="4" w:space="0" w:color="auto"/>
            </w:tcBorders>
            <w:shd w:val="clear" w:color="auto" w:fill="auto"/>
            <w:noWrap/>
            <w:hideMark/>
          </w:tcPr>
          <w:p w14:paraId="7FC75317" w14:textId="77777777" w:rsidR="00F11D70" w:rsidRPr="002E41F8" w:rsidRDefault="00F11D70" w:rsidP="00C8124C">
            <w:pPr>
              <w:jc w:val="right"/>
              <w:rPr>
                <w:b/>
                <w:bCs/>
                <w:sz w:val="12"/>
                <w:szCs w:val="12"/>
              </w:rPr>
            </w:pPr>
            <w:r w:rsidRPr="002E41F8">
              <w:rPr>
                <w:b/>
                <w:bCs/>
                <w:sz w:val="12"/>
                <w:szCs w:val="12"/>
              </w:rPr>
              <w:t>13,18%</w:t>
            </w:r>
          </w:p>
        </w:tc>
      </w:tr>
      <w:tr w:rsidR="00F11D70" w:rsidRPr="002E41F8" w14:paraId="354FDA45"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46B57864" w14:textId="77777777" w:rsidR="00F11D70" w:rsidRPr="002E41F8" w:rsidRDefault="00F11D70" w:rsidP="00C8124C">
            <w:pPr>
              <w:jc w:val="right"/>
              <w:rPr>
                <w:sz w:val="12"/>
                <w:szCs w:val="12"/>
              </w:rPr>
            </w:pPr>
            <w:r w:rsidRPr="002E41F8">
              <w:rPr>
                <w:sz w:val="12"/>
                <w:szCs w:val="12"/>
              </w:rPr>
              <w:t>7.1.</w:t>
            </w:r>
          </w:p>
        </w:tc>
        <w:tc>
          <w:tcPr>
            <w:tcW w:w="1843" w:type="dxa"/>
            <w:tcBorders>
              <w:top w:val="nil"/>
              <w:left w:val="nil"/>
              <w:bottom w:val="single" w:sz="4" w:space="0" w:color="auto"/>
              <w:right w:val="single" w:sz="4" w:space="0" w:color="auto"/>
            </w:tcBorders>
            <w:shd w:val="clear" w:color="auto" w:fill="auto"/>
            <w:noWrap/>
            <w:hideMark/>
          </w:tcPr>
          <w:p w14:paraId="3AD86733" w14:textId="77777777" w:rsidR="00F11D70" w:rsidRPr="002E41F8" w:rsidRDefault="00F11D70" w:rsidP="00C8124C">
            <w:pPr>
              <w:rPr>
                <w:sz w:val="12"/>
                <w:szCs w:val="12"/>
              </w:rPr>
            </w:pPr>
            <w:r w:rsidRPr="002E41F8">
              <w:rPr>
                <w:sz w:val="12"/>
                <w:szCs w:val="12"/>
              </w:rPr>
              <w:t>Объём потерь</w:t>
            </w:r>
          </w:p>
        </w:tc>
        <w:tc>
          <w:tcPr>
            <w:tcW w:w="744" w:type="dxa"/>
            <w:tcBorders>
              <w:top w:val="nil"/>
              <w:left w:val="nil"/>
              <w:bottom w:val="single" w:sz="4" w:space="0" w:color="auto"/>
              <w:right w:val="single" w:sz="4" w:space="0" w:color="auto"/>
            </w:tcBorders>
            <w:shd w:val="clear" w:color="auto" w:fill="auto"/>
            <w:noWrap/>
            <w:hideMark/>
          </w:tcPr>
          <w:p w14:paraId="1AFBE553" w14:textId="77777777" w:rsidR="00F11D70" w:rsidRPr="002E41F8" w:rsidRDefault="00F11D70" w:rsidP="00C8124C">
            <w:pPr>
              <w:jc w:val="center"/>
              <w:rPr>
                <w:sz w:val="12"/>
                <w:szCs w:val="12"/>
              </w:rPr>
            </w:pPr>
            <w:r w:rsidRPr="002E41F8">
              <w:rPr>
                <w:sz w:val="12"/>
                <w:szCs w:val="12"/>
              </w:rPr>
              <w:t xml:space="preserve">млн. </w:t>
            </w:r>
            <w:proofErr w:type="spellStart"/>
            <w:r w:rsidRPr="002E41F8">
              <w:rPr>
                <w:sz w:val="12"/>
                <w:szCs w:val="12"/>
              </w:rPr>
              <w:t>кВт.ч</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4C9953CE" w14:textId="77777777" w:rsidR="00F11D70" w:rsidRPr="002E41F8" w:rsidRDefault="00F11D70" w:rsidP="00C8124C">
            <w:pPr>
              <w:jc w:val="right"/>
              <w:rPr>
                <w:sz w:val="12"/>
                <w:szCs w:val="12"/>
              </w:rPr>
            </w:pPr>
            <w:r w:rsidRPr="002E41F8">
              <w:rPr>
                <w:sz w:val="12"/>
                <w:szCs w:val="12"/>
              </w:rPr>
              <w:t>0,18</w:t>
            </w:r>
          </w:p>
        </w:tc>
        <w:tc>
          <w:tcPr>
            <w:tcW w:w="915" w:type="dxa"/>
            <w:tcBorders>
              <w:top w:val="nil"/>
              <w:left w:val="nil"/>
              <w:bottom w:val="single" w:sz="4" w:space="0" w:color="auto"/>
              <w:right w:val="single" w:sz="4" w:space="0" w:color="auto"/>
            </w:tcBorders>
            <w:shd w:val="clear" w:color="auto" w:fill="auto"/>
            <w:noWrap/>
            <w:hideMark/>
          </w:tcPr>
          <w:p w14:paraId="3130D795" w14:textId="77777777" w:rsidR="00F11D70" w:rsidRPr="002E41F8" w:rsidRDefault="00F11D70" w:rsidP="00C8124C">
            <w:pPr>
              <w:jc w:val="right"/>
              <w:rPr>
                <w:sz w:val="12"/>
                <w:szCs w:val="12"/>
              </w:rPr>
            </w:pPr>
            <w:r w:rsidRPr="002E41F8">
              <w:rPr>
                <w:sz w:val="12"/>
                <w:szCs w:val="12"/>
              </w:rPr>
              <w:t>0,20</w:t>
            </w:r>
          </w:p>
        </w:tc>
        <w:tc>
          <w:tcPr>
            <w:tcW w:w="915" w:type="dxa"/>
            <w:tcBorders>
              <w:top w:val="nil"/>
              <w:left w:val="nil"/>
              <w:bottom w:val="single" w:sz="4" w:space="0" w:color="auto"/>
              <w:right w:val="single" w:sz="4" w:space="0" w:color="auto"/>
            </w:tcBorders>
            <w:shd w:val="clear" w:color="auto" w:fill="auto"/>
            <w:noWrap/>
            <w:hideMark/>
          </w:tcPr>
          <w:p w14:paraId="39CB4F7D" w14:textId="77777777" w:rsidR="00F11D70" w:rsidRPr="002E41F8" w:rsidRDefault="00F11D70" w:rsidP="00C8124C">
            <w:pPr>
              <w:jc w:val="right"/>
              <w:rPr>
                <w:sz w:val="12"/>
                <w:szCs w:val="12"/>
              </w:rPr>
            </w:pPr>
            <w:r w:rsidRPr="002E41F8">
              <w:rPr>
                <w:sz w:val="12"/>
                <w:szCs w:val="12"/>
              </w:rPr>
              <w:t>0,18</w:t>
            </w:r>
          </w:p>
        </w:tc>
        <w:tc>
          <w:tcPr>
            <w:tcW w:w="2393" w:type="dxa"/>
            <w:tcBorders>
              <w:top w:val="nil"/>
              <w:left w:val="nil"/>
              <w:bottom w:val="single" w:sz="4" w:space="0" w:color="auto"/>
              <w:right w:val="single" w:sz="4" w:space="0" w:color="auto"/>
            </w:tcBorders>
            <w:shd w:val="clear" w:color="auto" w:fill="auto"/>
            <w:hideMark/>
          </w:tcPr>
          <w:p w14:paraId="47B53884"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E45EC15" w14:textId="77777777" w:rsidR="00F11D70" w:rsidRPr="002E41F8" w:rsidRDefault="00F11D70" w:rsidP="00C8124C">
            <w:pPr>
              <w:jc w:val="right"/>
              <w:rPr>
                <w:sz w:val="12"/>
                <w:szCs w:val="12"/>
              </w:rPr>
            </w:pPr>
            <w:r w:rsidRPr="002E41F8">
              <w:rPr>
                <w:sz w:val="12"/>
                <w:szCs w:val="12"/>
              </w:rPr>
              <w:t>-0,02</w:t>
            </w:r>
          </w:p>
        </w:tc>
        <w:tc>
          <w:tcPr>
            <w:tcW w:w="851" w:type="dxa"/>
            <w:tcBorders>
              <w:top w:val="nil"/>
              <w:left w:val="nil"/>
              <w:bottom w:val="single" w:sz="4" w:space="0" w:color="auto"/>
              <w:right w:val="single" w:sz="4" w:space="0" w:color="auto"/>
            </w:tcBorders>
            <w:shd w:val="clear" w:color="auto" w:fill="auto"/>
            <w:noWrap/>
            <w:hideMark/>
          </w:tcPr>
          <w:p w14:paraId="2B7EAA16" w14:textId="77777777" w:rsidR="00F11D70" w:rsidRPr="002E41F8" w:rsidRDefault="00F11D70" w:rsidP="00C8124C">
            <w:pPr>
              <w:jc w:val="right"/>
              <w:rPr>
                <w:sz w:val="12"/>
                <w:szCs w:val="12"/>
              </w:rPr>
            </w:pPr>
            <w:r w:rsidRPr="002E41F8">
              <w:rPr>
                <w:sz w:val="12"/>
                <w:szCs w:val="12"/>
              </w:rPr>
              <w:t>0,11%</w:t>
            </w:r>
          </w:p>
        </w:tc>
      </w:tr>
      <w:tr w:rsidR="00F11D70" w:rsidRPr="002E41F8" w14:paraId="4C43799B"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53755F75" w14:textId="77777777" w:rsidR="00F11D70" w:rsidRPr="002E41F8" w:rsidRDefault="00F11D70" w:rsidP="00C8124C">
            <w:pPr>
              <w:jc w:val="right"/>
              <w:rPr>
                <w:sz w:val="12"/>
                <w:szCs w:val="12"/>
              </w:rPr>
            </w:pPr>
            <w:r w:rsidRPr="002E41F8">
              <w:rPr>
                <w:sz w:val="12"/>
                <w:szCs w:val="12"/>
              </w:rPr>
              <w:t>7.2.</w:t>
            </w:r>
          </w:p>
        </w:tc>
        <w:tc>
          <w:tcPr>
            <w:tcW w:w="1843" w:type="dxa"/>
            <w:tcBorders>
              <w:top w:val="nil"/>
              <w:left w:val="nil"/>
              <w:bottom w:val="single" w:sz="4" w:space="0" w:color="auto"/>
              <w:right w:val="single" w:sz="4" w:space="0" w:color="auto"/>
            </w:tcBorders>
            <w:shd w:val="clear" w:color="auto" w:fill="auto"/>
            <w:noWrap/>
            <w:hideMark/>
          </w:tcPr>
          <w:p w14:paraId="58DBF5E7" w14:textId="77777777" w:rsidR="00F11D70" w:rsidRPr="002E41F8" w:rsidRDefault="00F11D70" w:rsidP="00C8124C">
            <w:pPr>
              <w:rPr>
                <w:sz w:val="12"/>
                <w:szCs w:val="12"/>
              </w:rPr>
            </w:pPr>
            <w:r w:rsidRPr="002E41F8">
              <w:rPr>
                <w:sz w:val="12"/>
                <w:szCs w:val="12"/>
              </w:rPr>
              <w:t>Тариф потерь</w:t>
            </w:r>
          </w:p>
        </w:tc>
        <w:tc>
          <w:tcPr>
            <w:tcW w:w="744" w:type="dxa"/>
            <w:tcBorders>
              <w:top w:val="nil"/>
              <w:left w:val="nil"/>
              <w:bottom w:val="single" w:sz="4" w:space="0" w:color="auto"/>
              <w:right w:val="single" w:sz="4" w:space="0" w:color="auto"/>
            </w:tcBorders>
            <w:shd w:val="clear" w:color="auto" w:fill="auto"/>
            <w:noWrap/>
            <w:hideMark/>
          </w:tcPr>
          <w:p w14:paraId="09757610" w14:textId="77777777" w:rsidR="00F11D70" w:rsidRPr="002E41F8" w:rsidRDefault="00F11D70" w:rsidP="00C8124C">
            <w:pPr>
              <w:jc w:val="center"/>
              <w:rPr>
                <w:sz w:val="12"/>
                <w:szCs w:val="12"/>
              </w:rPr>
            </w:pPr>
            <w:r w:rsidRPr="002E41F8">
              <w:rPr>
                <w:sz w:val="12"/>
                <w:szCs w:val="12"/>
              </w:rPr>
              <w:t xml:space="preserve">руб./        </w:t>
            </w:r>
            <w:proofErr w:type="spellStart"/>
            <w:r w:rsidRPr="002E41F8">
              <w:rPr>
                <w:sz w:val="12"/>
                <w:szCs w:val="12"/>
              </w:rPr>
              <w:t>тыс.кВт.ч</w:t>
            </w:r>
            <w:proofErr w:type="spellEnd"/>
            <w:r w:rsidRPr="002E41F8">
              <w:rPr>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7A3F00CD" w14:textId="77777777" w:rsidR="00F11D70" w:rsidRPr="002E41F8" w:rsidRDefault="00F11D70" w:rsidP="00C8124C">
            <w:pPr>
              <w:jc w:val="right"/>
              <w:rPr>
                <w:sz w:val="12"/>
                <w:szCs w:val="12"/>
              </w:rPr>
            </w:pPr>
            <w:r w:rsidRPr="002E41F8">
              <w:rPr>
                <w:sz w:val="12"/>
                <w:szCs w:val="12"/>
              </w:rPr>
              <w:t>2 668,42</w:t>
            </w:r>
          </w:p>
        </w:tc>
        <w:tc>
          <w:tcPr>
            <w:tcW w:w="915" w:type="dxa"/>
            <w:tcBorders>
              <w:top w:val="nil"/>
              <w:left w:val="nil"/>
              <w:bottom w:val="single" w:sz="4" w:space="0" w:color="auto"/>
              <w:right w:val="single" w:sz="4" w:space="0" w:color="auto"/>
            </w:tcBorders>
            <w:shd w:val="clear" w:color="auto" w:fill="auto"/>
            <w:noWrap/>
            <w:hideMark/>
          </w:tcPr>
          <w:p w14:paraId="5E0EB321" w14:textId="77777777" w:rsidR="00F11D70" w:rsidRPr="002E41F8" w:rsidRDefault="00F11D70" w:rsidP="00C8124C">
            <w:pPr>
              <w:jc w:val="right"/>
              <w:rPr>
                <w:sz w:val="12"/>
                <w:szCs w:val="12"/>
              </w:rPr>
            </w:pPr>
            <w:r w:rsidRPr="002E41F8">
              <w:rPr>
                <w:sz w:val="12"/>
                <w:szCs w:val="12"/>
              </w:rPr>
              <w:t>3 779,55</w:t>
            </w:r>
          </w:p>
        </w:tc>
        <w:tc>
          <w:tcPr>
            <w:tcW w:w="915" w:type="dxa"/>
            <w:tcBorders>
              <w:top w:val="nil"/>
              <w:left w:val="nil"/>
              <w:bottom w:val="single" w:sz="4" w:space="0" w:color="auto"/>
              <w:right w:val="single" w:sz="4" w:space="0" w:color="auto"/>
            </w:tcBorders>
            <w:shd w:val="clear" w:color="auto" w:fill="auto"/>
            <w:noWrap/>
            <w:hideMark/>
          </w:tcPr>
          <w:p w14:paraId="74FAE029" w14:textId="77777777" w:rsidR="00F11D70" w:rsidRPr="002E41F8" w:rsidRDefault="00F11D70" w:rsidP="00C8124C">
            <w:pPr>
              <w:jc w:val="right"/>
              <w:rPr>
                <w:sz w:val="12"/>
                <w:szCs w:val="12"/>
              </w:rPr>
            </w:pPr>
            <w:r w:rsidRPr="002E41F8">
              <w:rPr>
                <w:sz w:val="12"/>
                <w:szCs w:val="12"/>
              </w:rPr>
              <w:t>3 172,17</w:t>
            </w:r>
          </w:p>
        </w:tc>
        <w:tc>
          <w:tcPr>
            <w:tcW w:w="2393" w:type="dxa"/>
            <w:tcBorders>
              <w:top w:val="nil"/>
              <w:left w:val="nil"/>
              <w:bottom w:val="single" w:sz="4" w:space="0" w:color="auto"/>
              <w:right w:val="single" w:sz="4" w:space="0" w:color="auto"/>
            </w:tcBorders>
            <w:shd w:val="clear" w:color="auto" w:fill="auto"/>
            <w:hideMark/>
          </w:tcPr>
          <w:p w14:paraId="577689AB"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798C39DD" w14:textId="77777777" w:rsidR="00F11D70" w:rsidRPr="002E41F8" w:rsidRDefault="00F11D70" w:rsidP="00C8124C">
            <w:pPr>
              <w:jc w:val="right"/>
              <w:rPr>
                <w:sz w:val="12"/>
                <w:szCs w:val="12"/>
              </w:rPr>
            </w:pPr>
            <w:r w:rsidRPr="002E41F8">
              <w:rPr>
                <w:sz w:val="12"/>
                <w:szCs w:val="12"/>
              </w:rPr>
              <w:t>-607,38</w:t>
            </w:r>
          </w:p>
        </w:tc>
        <w:tc>
          <w:tcPr>
            <w:tcW w:w="851" w:type="dxa"/>
            <w:tcBorders>
              <w:top w:val="nil"/>
              <w:left w:val="nil"/>
              <w:bottom w:val="single" w:sz="4" w:space="0" w:color="auto"/>
              <w:right w:val="single" w:sz="4" w:space="0" w:color="auto"/>
            </w:tcBorders>
            <w:shd w:val="clear" w:color="auto" w:fill="auto"/>
            <w:noWrap/>
            <w:hideMark/>
          </w:tcPr>
          <w:p w14:paraId="1394BDD6" w14:textId="77777777" w:rsidR="00F11D70" w:rsidRPr="002E41F8" w:rsidRDefault="00F11D70" w:rsidP="00C8124C">
            <w:pPr>
              <w:jc w:val="right"/>
              <w:rPr>
                <w:sz w:val="12"/>
                <w:szCs w:val="12"/>
              </w:rPr>
            </w:pPr>
            <w:r w:rsidRPr="002E41F8">
              <w:rPr>
                <w:sz w:val="12"/>
                <w:szCs w:val="12"/>
              </w:rPr>
              <w:t>18,88%</w:t>
            </w:r>
          </w:p>
        </w:tc>
      </w:tr>
      <w:tr w:rsidR="00F11D70" w:rsidRPr="002E41F8" w14:paraId="2E0DC3A6" w14:textId="77777777" w:rsidTr="00F11D70">
        <w:trPr>
          <w:gridAfter w:val="1"/>
          <w:wAfter w:w="15" w:type="dxa"/>
          <w:trHeight w:val="353"/>
        </w:trPr>
        <w:tc>
          <w:tcPr>
            <w:tcW w:w="704" w:type="dxa"/>
            <w:tcBorders>
              <w:top w:val="nil"/>
              <w:left w:val="single" w:sz="4" w:space="0" w:color="auto"/>
              <w:bottom w:val="single" w:sz="4" w:space="0" w:color="auto"/>
              <w:right w:val="single" w:sz="4" w:space="0" w:color="auto"/>
            </w:tcBorders>
            <w:shd w:val="clear" w:color="auto" w:fill="auto"/>
            <w:noWrap/>
            <w:hideMark/>
          </w:tcPr>
          <w:p w14:paraId="539D185B" w14:textId="77777777" w:rsidR="00F11D70" w:rsidRPr="002E41F8" w:rsidRDefault="00F11D70" w:rsidP="00C8124C">
            <w:pPr>
              <w:jc w:val="right"/>
              <w:rPr>
                <w:b/>
                <w:bCs/>
                <w:sz w:val="12"/>
                <w:szCs w:val="12"/>
              </w:rPr>
            </w:pPr>
            <w:r w:rsidRPr="002E41F8">
              <w:rPr>
                <w:b/>
                <w:bCs/>
                <w:sz w:val="12"/>
                <w:szCs w:val="12"/>
              </w:rPr>
              <w:t>7.3.</w:t>
            </w:r>
          </w:p>
        </w:tc>
        <w:tc>
          <w:tcPr>
            <w:tcW w:w="1843" w:type="dxa"/>
            <w:tcBorders>
              <w:top w:val="nil"/>
              <w:left w:val="nil"/>
              <w:bottom w:val="single" w:sz="4" w:space="0" w:color="auto"/>
              <w:right w:val="single" w:sz="4" w:space="0" w:color="auto"/>
            </w:tcBorders>
            <w:shd w:val="clear" w:color="auto" w:fill="auto"/>
            <w:noWrap/>
            <w:hideMark/>
          </w:tcPr>
          <w:p w14:paraId="4CBC4E39" w14:textId="77777777" w:rsidR="00F11D70" w:rsidRPr="002E41F8" w:rsidRDefault="00F11D70" w:rsidP="00C8124C">
            <w:pPr>
              <w:rPr>
                <w:b/>
                <w:bCs/>
                <w:sz w:val="12"/>
                <w:szCs w:val="12"/>
              </w:rPr>
            </w:pPr>
            <w:r w:rsidRPr="002E41F8">
              <w:rPr>
                <w:b/>
                <w:bCs/>
                <w:sz w:val="12"/>
                <w:szCs w:val="12"/>
              </w:rPr>
              <w:t>Итого расходов на оплату потерь</w:t>
            </w:r>
          </w:p>
        </w:tc>
        <w:tc>
          <w:tcPr>
            <w:tcW w:w="744" w:type="dxa"/>
            <w:tcBorders>
              <w:top w:val="nil"/>
              <w:left w:val="nil"/>
              <w:bottom w:val="single" w:sz="4" w:space="0" w:color="auto"/>
              <w:right w:val="single" w:sz="4" w:space="0" w:color="auto"/>
            </w:tcBorders>
            <w:shd w:val="clear" w:color="auto" w:fill="auto"/>
            <w:noWrap/>
            <w:hideMark/>
          </w:tcPr>
          <w:p w14:paraId="6F11C183" w14:textId="77777777" w:rsidR="00F11D70" w:rsidRPr="002E41F8" w:rsidRDefault="00F11D70" w:rsidP="00C8124C">
            <w:pPr>
              <w:jc w:val="center"/>
              <w:rPr>
                <w:b/>
                <w:bCs/>
                <w:sz w:val="12"/>
                <w:szCs w:val="12"/>
              </w:rPr>
            </w:pPr>
            <w:proofErr w:type="spellStart"/>
            <w:r w:rsidRPr="002E41F8">
              <w:rPr>
                <w:b/>
                <w:bCs/>
                <w:sz w:val="12"/>
                <w:szCs w:val="12"/>
              </w:rPr>
              <w:t>тыс.руб</w:t>
            </w:r>
            <w:proofErr w:type="spellEnd"/>
            <w:r w:rsidRPr="002E41F8">
              <w:rPr>
                <w:b/>
                <w:b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739B282" w14:textId="77777777" w:rsidR="00F11D70" w:rsidRPr="002E41F8" w:rsidRDefault="00F11D70" w:rsidP="00C8124C">
            <w:pPr>
              <w:jc w:val="right"/>
              <w:rPr>
                <w:b/>
                <w:bCs/>
                <w:sz w:val="12"/>
                <w:szCs w:val="12"/>
              </w:rPr>
            </w:pPr>
            <w:r w:rsidRPr="002E41F8">
              <w:rPr>
                <w:b/>
                <w:bCs/>
                <w:sz w:val="12"/>
                <w:szCs w:val="12"/>
              </w:rPr>
              <w:t>492,06</w:t>
            </w:r>
          </w:p>
        </w:tc>
        <w:tc>
          <w:tcPr>
            <w:tcW w:w="915" w:type="dxa"/>
            <w:tcBorders>
              <w:top w:val="nil"/>
              <w:left w:val="nil"/>
              <w:bottom w:val="single" w:sz="4" w:space="0" w:color="auto"/>
              <w:right w:val="single" w:sz="4" w:space="0" w:color="auto"/>
            </w:tcBorders>
            <w:shd w:val="clear" w:color="auto" w:fill="auto"/>
            <w:noWrap/>
            <w:hideMark/>
          </w:tcPr>
          <w:p w14:paraId="1B81D8B4" w14:textId="77777777" w:rsidR="00F11D70" w:rsidRPr="002E41F8" w:rsidRDefault="00F11D70" w:rsidP="00C8124C">
            <w:pPr>
              <w:jc w:val="right"/>
              <w:rPr>
                <w:b/>
                <w:bCs/>
                <w:sz w:val="12"/>
                <w:szCs w:val="12"/>
              </w:rPr>
            </w:pPr>
            <w:r w:rsidRPr="002E41F8">
              <w:rPr>
                <w:b/>
                <w:bCs/>
                <w:sz w:val="12"/>
                <w:szCs w:val="12"/>
              </w:rPr>
              <w:t>770,27</w:t>
            </w:r>
          </w:p>
        </w:tc>
        <w:tc>
          <w:tcPr>
            <w:tcW w:w="915" w:type="dxa"/>
            <w:tcBorders>
              <w:top w:val="nil"/>
              <w:left w:val="nil"/>
              <w:bottom w:val="single" w:sz="4" w:space="0" w:color="auto"/>
              <w:right w:val="single" w:sz="4" w:space="0" w:color="auto"/>
            </w:tcBorders>
            <w:shd w:val="clear" w:color="auto" w:fill="auto"/>
            <w:noWrap/>
            <w:hideMark/>
          </w:tcPr>
          <w:p w14:paraId="5F634310" w14:textId="77777777" w:rsidR="00F11D70" w:rsidRPr="002E41F8" w:rsidRDefault="00F11D70" w:rsidP="00C8124C">
            <w:pPr>
              <w:jc w:val="right"/>
              <w:rPr>
                <w:b/>
                <w:bCs/>
                <w:sz w:val="12"/>
                <w:szCs w:val="12"/>
              </w:rPr>
            </w:pPr>
            <w:r w:rsidRPr="002E41F8">
              <w:rPr>
                <w:b/>
                <w:bCs/>
                <w:sz w:val="12"/>
                <w:szCs w:val="12"/>
              </w:rPr>
              <w:t>585,58</w:t>
            </w:r>
          </w:p>
        </w:tc>
        <w:tc>
          <w:tcPr>
            <w:tcW w:w="2393" w:type="dxa"/>
            <w:tcBorders>
              <w:top w:val="nil"/>
              <w:left w:val="nil"/>
              <w:bottom w:val="single" w:sz="4" w:space="0" w:color="auto"/>
              <w:right w:val="single" w:sz="4" w:space="0" w:color="auto"/>
            </w:tcBorders>
            <w:shd w:val="clear" w:color="auto" w:fill="auto"/>
            <w:hideMark/>
          </w:tcPr>
          <w:p w14:paraId="7E109633" w14:textId="77777777" w:rsidR="00F11D70" w:rsidRPr="002E41F8" w:rsidRDefault="00F11D70" w:rsidP="00C8124C">
            <w:pPr>
              <w:rPr>
                <w:b/>
                <w:bCs/>
                <w:sz w:val="12"/>
                <w:szCs w:val="12"/>
              </w:rPr>
            </w:pPr>
            <w:r w:rsidRPr="002E41F8">
              <w:rPr>
                <w:b/>
                <w:bCs/>
                <w:sz w:val="12"/>
                <w:szCs w:val="12"/>
              </w:rPr>
              <w:t>Рассчитано в соответствии с положениями пункта 81 Основ ценообразования.</w:t>
            </w:r>
          </w:p>
        </w:tc>
        <w:tc>
          <w:tcPr>
            <w:tcW w:w="993" w:type="dxa"/>
            <w:tcBorders>
              <w:top w:val="nil"/>
              <w:left w:val="nil"/>
              <w:bottom w:val="single" w:sz="4" w:space="0" w:color="auto"/>
              <w:right w:val="single" w:sz="4" w:space="0" w:color="auto"/>
            </w:tcBorders>
            <w:shd w:val="clear" w:color="auto" w:fill="auto"/>
            <w:noWrap/>
            <w:hideMark/>
          </w:tcPr>
          <w:p w14:paraId="5D5F171D" w14:textId="77777777" w:rsidR="00F11D70" w:rsidRPr="002E41F8" w:rsidRDefault="00F11D70" w:rsidP="00C8124C">
            <w:pPr>
              <w:jc w:val="right"/>
              <w:rPr>
                <w:b/>
                <w:bCs/>
                <w:sz w:val="12"/>
                <w:szCs w:val="12"/>
              </w:rPr>
            </w:pPr>
            <w:r w:rsidRPr="002E41F8">
              <w:rPr>
                <w:b/>
                <w:bCs/>
                <w:sz w:val="12"/>
                <w:szCs w:val="12"/>
              </w:rPr>
              <w:t>-184,69</w:t>
            </w:r>
          </w:p>
        </w:tc>
        <w:tc>
          <w:tcPr>
            <w:tcW w:w="851" w:type="dxa"/>
            <w:tcBorders>
              <w:top w:val="nil"/>
              <w:left w:val="nil"/>
              <w:bottom w:val="single" w:sz="4" w:space="0" w:color="auto"/>
              <w:right w:val="single" w:sz="4" w:space="0" w:color="auto"/>
            </w:tcBorders>
            <w:shd w:val="clear" w:color="auto" w:fill="auto"/>
            <w:noWrap/>
            <w:hideMark/>
          </w:tcPr>
          <w:p w14:paraId="2406A5A7" w14:textId="77777777" w:rsidR="00F11D70" w:rsidRPr="002E41F8" w:rsidRDefault="00F11D70" w:rsidP="00C8124C">
            <w:pPr>
              <w:jc w:val="right"/>
              <w:rPr>
                <w:b/>
                <w:bCs/>
                <w:sz w:val="12"/>
                <w:szCs w:val="12"/>
              </w:rPr>
            </w:pPr>
            <w:r w:rsidRPr="002E41F8">
              <w:rPr>
                <w:b/>
                <w:bCs/>
                <w:sz w:val="12"/>
                <w:szCs w:val="12"/>
              </w:rPr>
              <w:t>19,01%</w:t>
            </w:r>
          </w:p>
        </w:tc>
      </w:tr>
      <w:tr w:rsidR="00F11D70" w:rsidRPr="002E41F8" w14:paraId="6E0DD2D5"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611771D2" w14:textId="77777777" w:rsidR="00F11D70" w:rsidRPr="002E41F8" w:rsidRDefault="00F11D70" w:rsidP="00C8124C">
            <w:pPr>
              <w:jc w:val="right"/>
              <w:rPr>
                <w:sz w:val="12"/>
                <w:szCs w:val="12"/>
              </w:rPr>
            </w:pPr>
            <w:r w:rsidRPr="002E41F8">
              <w:rPr>
                <w:sz w:val="12"/>
                <w:szCs w:val="12"/>
              </w:rPr>
              <w:t>8.1.</w:t>
            </w:r>
          </w:p>
        </w:tc>
        <w:tc>
          <w:tcPr>
            <w:tcW w:w="1843" w:type="dxa"/>
            <w:tcBorders>
              <w:top w:val="nil"/>
              <w:left w:val="nil"/>
              <w:bottom w:val="single" w:sz="4" w:space="0" w:color="auto"/>
              <w:right w:val="single" w:sz="4" w:space="0" w:color="auto"/>
            </w:tcBorders>
            <w:shd w:val="clear" w:color="auto" w:fill="auto"/>
            <w:noWrap/>
            <w:hideMark/>
          </w:tcPr>
          <w:p w14:paraId="5B76802C" w14:textId="77777777" w:rsidR="00F11D70" w:rsidRPr="002E41F8" w:rsidRDefault="00F11D70" w:rsidP="00C8124C">
            <w:pPr>
              <w:rPr>
                <w:sz w:val="12"/>
                <w:szCs w:val="12"/>
              </w:rPr>
            </w:pPr>
            <w:r w:rsidRPr="002E41F8">
              <w:rPr>
                <w:sz w:val="12"/>
                <w:szCs w:val="12"/>
              </w:rPr>
              <w:t>Услуги ТСО</w:t>
            </w:r>
          </w:p>
        </w:tc>
        <w:tc>
          <w:tcPr>
            <w:tcW w:w="744" w:type="dxa"/>
            <w:tcBorders>
              <w:top w:val="nil"/>
              <w:left w:val="nil"/>
              <w:bottom w:val="single" w:sz="4" w:space="0" w:color="auto"/>
              <w:right w:val="single" w:sz="4" w:space="0" w:color="auto"/>
            </w:tcBorders>
            <w:shd w:val="clear" w:color="auto" w:fill="auto"/>
            <w:noWrap/>
            <w:hideMark/>
          </w:tcPr>
          <w:p w14:paraId="6C1FEDA0" w14:textId="77777777" w:rsidR="00F11D70" w:rsidRPr="002E41F8" w:rsidRDefault="00F11D70" w:rsidP="00C8124C">
            <w:pPr>
              <w:jc w:val="center"/>
              <w:rPr>
                <w:sz w:val="12"/>
                <w:szCs w:val="12"/>
              </w:rPr>
            </w:pPr>
            <w:r w:rsidRPr="002E41F8">
              <w:rPr>
                <w:sz w:val="12"/>
                <w:szCs w:val="12"/>
              </w:rPr>
              <w:t>тыс. руб.</w:t>
            </w:r>
          </w:p>
        </w:tc>
        <w:tc>
          <w:tcPr>
            <w:tcW w:w="845" w:type="dxa"/>
            <w:tcBorders>
              <w:top w:val="nil"/>
              <w:left w:val="nil"/>
              <w:bottom w:val="single" w:sz="4" w:space="0" w:color="auto"/>
              <w:right w:val="single" w:sz="4" w:space="0" w:color="auto"/>
            </w:tcBorders>
            <w:shd w:val="clear" w:color="auto" w:fill="auto"/>
            <w:noWrap/>
            <w:hideMark/>
          </w:tcPr>
          <w:p w14:paraId="1FEC0492" w14:textId="77777777" w:rsidR="00F11D70" w:rsidRPr="002E41F8" w:rsidRDefault="00F11D70" w:rsidP="00C8124C">
            <w:pPr>
              <w:jc w:val="right"/>
              <w:rPr>
                <w:sz w:val="12"/>
                <w:szCs w:val="12"/>
              </w:rPr>
            </w:pPr>
            <w:r w:rsidRPr="002E41F8">
              <w:rPr>
                <w:sz w:val="12"/>
                <w:szCs w:val="12"/>
              </w:rPr>
              <w:t>90,14</w:t>
            </w:r>
          </w:p>
        </w:tc>
        <w:tc>
          <w:tcPr>
            <w:tcW w:w="915" w:type="dxa"/>
            <w:tcBorders>
              <w:top w:val="nil"/>
              <w:left w:val="nil"/>
              <w:bottom w:val="single" w:sz="4" w:space="0" w:color="auto"/>
              <w:right w:val="single" w:sz="4" w:space="0" w:color="auto"/>
            </w:tcBorders>
            <w:shd w:val="clear" w:color="auto" w:fill="auto"/>
            <w:noWrap/>
            <w:hideMark/>
          </w:tcPr>
          <w:p w14:paraId="3C7808D1" w14:textId="77777777" w:rsidR="00F11D70" w:rsidRPr="002E41F8" w:rsidRDefault="00F11D70" w:rsidP="00C8124C">
            <w:pPr>
              <w:jc w:val="right"/>
              <w:rPr>
                <w:sz w:val="12"/>
                <w:szCs w:val="12"/>
              </w:rPr>
            </w:pPr>
            <w:r w:rsidRPr="002E41F8">
              <w:rPr>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63F7011B" w14:textId="77777777" w:rsidR="00F11D70" w:rsidRPr="002E41F8" w:rsidRDefault="00F11D70" w:rsidP="00C8124C">
            <w:pPr>
              <w:jc w:val="right"/>
              <w:rPr>
                <w:sz w:val="12"/>
                <w:szCs w:val="12"/>
              </w:rPr>
            </w:pPr>
            <w:r w:rsidRPr="002E41F8">
              <w:rPr>
                <w:sz w:val="12"/>
                <w:szCs w:val="12"/>
              </w:rPr>
              <w:t>298,77</w:t>
            </w:r>
          </w:p>
        </w:tc>
        <w:tc>
          <w:tcPr>
            <w:tcW w:w="2393" w:type="dxa"/>
            <w:tcBorders>
              <w:top w:val="nil"/>
              <w:left w:val="nil"/>
              <w:bottom w:val="single" w:sz="4" w:space="0" w:color="auto"/>
              <w:right w:val="single" w:sz="4" w:space="0" w:color="auto"/>
            </w:tcBorders>
            <w:shd w:val="clear" w:color="auto" w:fill="auto"/>
            <w:hideMark/>
          </w:tcPr>
          <w:p w14:paraId="15F25814" w14:textId="77777777" w:rsidR="00F11D70" w:rsidRPr="002E41F8" w:rsidRDefault="00F11D70" w:rsidP="00C8124C">
            <w:pPr>
              <w:rPr>
                <w:sz w:val="12"/>
                <w:szCs w:val="12"/>
              </w:rPr>
            </w:pPr>
            <w:r w:rsidRPr="002E41F8">
              <w:rPr>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0D29C6FE" w14:textId="77777777" w:rsidR="00F11D70" w:rsidRPr="002E41F8" w:rsidRDefault="00F11D70" w:rsidP="00C8124C">
            <w:pPr>
              <w:jc w:val="right"/>
              <w:rPr>
                <w:sz w:val="12"/>
                <w:szCs w:val="12"/>
              </w:rPr>
            </w:pPr>
            <w:r w:rsidRPr="002E41F8">
              <w:rPr>
                <w:sz w:val="12"/>
                <w:szCs w:val="12"/>
              </w:rPr>
              <w:t>298,77</w:t>
            </w:r>
          </w:p>
        </w:tc>
        <w:tc>
          <w:tcPr>
            <w:tcW w:w="851" w:type="dxa"/>
            <w:tcBorders>
              <w:top w:val="nil"/>
              <w:left w:val="nil"/>
              <w:bottom w:val="single" w:sz="4" w:space="0" w:color="auto"/>
              <w:right w:val="single" w:sz="4" w:space="0" w:color="auto"/>
            </w:tcBorders>
            <w:shd w:val="clear" w:color="auto" w:fill="auto"/>
            <w:noWrap/>
            <w:hideMark/>
          </w:tcPr>
          <w:p w14:paraId="16C3BBF1" w14:textId="77777777" w:rsidR="00F11D70" w:rsidRPr="002E41F8" w:rsidRDefault="00F11D70" w:rsidP="00C8124C">
            <w:pPr>
              <w:jc w:val="right"/>
              <w:rPr>
                <w:sz w:val="12"/>
                <w:szCs w:val="12"/>
              </w:rPr>
            </w:pPr>
            <w:r w:rsidRPr="002E41F8">
              <w:rPr>
                <w:sz w:val="12"/>
                <w:szCs w:val="12"/>
              </w:rPr>
              <w:t>0,00%</w:t>
            </w:r>
          </w:p>
        </w:tc>
      </w:tr>
      <w:tr w:rsidR="00F11D70" w:rsidRPr="002E41F8" w14:paraId="1A6ADD0D" w14:textId="77777777" w:rsidTr="00F11D70">
        <w:trPr>
          <w:gridAfter w:val="1"/>
          <w:wAfter w:w="15" w:type="dxa"/>
          <w:trHeight w:val="469"/>
        </w:trPr>
        <w:tc>
          <w:tcPr>
            <w:tcW w:w="704" w:type="dxa"/>
            <w:tcBorders>
              <w:top w:val="nil"/>
              <w:left w:val="single" w:sz="4" w:space="0" w:color="auto"/>
              <w:bottom w:val="single" w:sz="4" w:space="0" w:color="auto"/>
              <w:right w:val="single" w:sz="4" w:space="0" w:color="auto"/>
            </w:tcBorders>
            <w:shd w:val="clear" w:color="auto" w:fill="auto"/>
            <w:noWrap/>
            <w:hideMark/>
          </w:tcPr>
          <w:p w14:paraId="235E1DC2" w14:textId="77777777" w:rsidR="00F11D70" w:rsidRPr="002E41F8" w:rsidRDefault="00F11D70" w:rsidP="00C8124C">
            <w:pPr>
              <w:jc w:val="right"/>
              <w:rPr>
                <w:b/>
                <w:bCs/>
                <w:sz w:val="12"/>
                <w:szCs w:val="12"/>
              </w:rPr>
            </w:pPr>
            <w:r w:rsidRPr="002E41F8">
              <w:rPr>
                <w:b/>
                <w:bCs/>
                <w:sz w:val="12"/>
                <w:szCs w:val="12"/>
              </w:rPr>
              <w:t>8.2.</w:t>
            </w:r>
          </w:p>
        </w:tc>
        <w:tc>
          <w:tcPr>
            <w:tcW w:w="1843" w:type="dxa"/>
            <w:tcBorders>
              <w:top w:val="nil"/>
              <w:left w:val="nil"/>
              <w:bottom w:val="single" w:sz="4" w:space="0" w:color="auto"/>
              <w:right w:val="single" w:sz="4" w:space="0" w:color="auto"/>
            </w:tcBorders>
            <w:shd w:val="clear" w:color="auto" w:fill="auto"/>
            <w:hideMark/>
          </w:tcPr>
          <w:p w14:paraId="6CA85000" w14:textId="77777777" w:rsidR="00F11D70" w:rsidRPr="002E41F8" w:rsidRDefault="00F11D70" w:rsidP="00C8124C">
            <w:pPr>
              <w:rPr>
                <w:b/>
                <w:bCs/>
                <w:sz w:val="12"/>
                <w:szCs w:val="12"/>
              </w:rPr>
            </w:pPr>
            <w:r w:rsidRPr="002E41F8">
              <w:rPr>
                <w:b/>
                <w:bCs/>
                <w:sz w:val="12"/>
                <w:szCs w:val="12"/>
              </w:rPr>
              <w:t>Итого расходов на оплату услуг территориальных сетевых организаций</w:t>
            </w:r>
          </w:p>
        </w:tc>
        <w:tc>
          <w:tcPr>
            <w:tcW w:w="744" w:type="dxa"/>
            <w:tcBorders>
              <w:top w:val="nil"/>
              <w:left w:val="nil"/>
              <w:bottom w:val="single" w:sz="4" w:space="0" w:color="auto"/>
              <w:right w:val="single" w:sz="4" w:space="0" w:color="auto"/>
            </w:tcBorders>
            <w:shd w:val="clear" w:color="auto" w:fill="auto"/>
            <w:noWrap/>
            <w:hideMark/>
          </w:tcPr>
          <w:p w14:paraId="1011F681" w14:textId="77777777" w:rsidR="00F11D70" w:rsidRPr="002E41F8" w:rsidRDefault="00F11D70" w:rsidP="00C8124C">
            <w:pPr>
              <w:jc w:val="center"/>
              <w:rPr>
                <w:b/>
                <w:bCs/>
                <w:sz w:val="12"/>
                <w:szCs w:val="12"/>
              </w:rPr>
            </w:pPr>
            <w:proofErr w:type="spellStart"/>
            <w:r w:rsidRPr="002E41F8">
              <w:rPr>
                <w:b/>
                <w:bCs/>
                <w:sz w:val="12"/>
                <w:szCs w:val="12"/>
              </w:rPr>
              <w:t>тыс.руб</w:t>
            </w:r>
            <w:proofErr w:type="spellEnd"/>
            <w:r w:rsidRPr="002E41F8">
              <w:rPr>
                <w:b/>
                <w:b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C2A78EC" w14:textId="77777777" w:rsidR="00F11D70" w:rsidRPr="002E41F8" w:rsidRDefault="00F11D70" w:rsidP="00C8124C">
            <w:pPr>
              <w:jc w:val="right"/>
              <w:rPr>
                <w:b/>
                <w:bCs/>
                <w:sz w:val="12"/>
                <w:szCs w:val="12"/>
              </w:rPr>
            </w:pPr>
            <w:r w:rsidRPr="002E41F8">
              <w:rPr>
                <w:b/>
                <w:bCs/>
                <w:sz w:val="12"/>
                <w:szCs w:val="12"/>
              </w:rPr>
              <w:t>90,14</w:t>
            </w:r>
          </w:p>
        </w:tc>
        <w:tc>
          <w:tcPr>
            <w:tcW w:w="915" w:type="dxa"/>
            <w:tcBorders>
              <w:top w:val="nil"/>
              <w:left w:val="nil"/>
              <w:bottom w:val="single" w:sz="4" w:space="0" w:color="auto"/>
              <w:right w:val="single" w:sz="4" w:space="0" w:color="auto"/>
            </w:tcBorders>
            <w:shd w:val="clear" w:color="auto" w:fill="auto"/>
            <w:noWrap/>
            <w:hideMark/>
          </w:tcPr>
          <w:p w14:paraId="246DC935" w14:textId="77777777" w:rsidR="00F11D70" w:rsidRPr="002E41F8" w:rsidRDefault="00F11D70" w:rsidP="00C8124C">
            <w:pPr>
              <w:jc w:val="right"/>
              <w:rPr>
                <w:b/>
                <w:bCs/>
                <w:sz w:val="12"/>
                <w:szCs w:val="12"/>
              </w:rPr>
            </w:pPr>
            <w:r w:rsidRPr="002E41F8">
              <w:rPr>
                <w:b/>
                <w:bCs/>
                <w:sz w:val="12"/>
                <w:szCs w:val="12"/>
              </w:rPr>
              <w:t>0,00</w:t>
            </w:r>
          </w:p>
        </w:tc>
        <w:tc>
          <w:tcPr>
            <w:tcW w:w="915" w:type="dxa"/>
            <w:tcBorders>
              <w:top w:val="nil"/>
              <w:left w:val="nil"/>
              <w:bottom w:val="single" w:sz="4" w:space="0" w:color="auto"/>
              <w:right w:val="single" w:sz="4" w:space="0" w:color="auto"/>
            </w:tcBorders>
            <w:shd w:val="clear" w:color="auto" w:fill="auto"/>
            <w:noWrap/>
            <w:hideMark/>
          </w:tcPr>
          <w:p w14:paraId="22CCB712" w14:textId="77777777" w:rsidR="00F11D70" w:rsidRPr="002E41F8" w:rsidRDefault="00F11D70" w:rsidP="00C8124C">
            <w:pPr>
              <w:jc w:val="right"/>
              <w:rPr>
                <w:b/>
                <w:bCs/>
                <w:sz w:val="12"/>
                <w:szCs w:val="12"/>
              </w:rPr>
            </w:pPr>
            <w:r w:rsidRPr="002E41F8">
              <w:rPr>
                <w:b/>
                <w:bCs/>
                <w:sz w:val="12"/>
                <w:szCs w:val="12"/>
              </w:rPr>
              <w:t>298,77</w:t>
            </w:r>
          </w:p>
        </w:tc>
        <w:tc>
          <w:tcPr>
            <w:tcW w:w="2393" w:type="dxa"/>
            <w:tcBorders>
              <w:top w:val="nil"/>
              <w:left w:val="nil"/>
              <w:bottom w:val="single" w:sz="4" w:space="0" w:color="auto"/>
              <w:right w:val="single" w:sz="4" w:space="0" w:color="auto"/>
            </w:tcBorders>
            <w:shd w:val="clear" w:color="auto" w:fill="auto"/>
            <w:hideMark/>
          </w:tcPr>
          <w:p w14:paraId="2297E596" w14:textId="77777777" w:rsidR="00F11D70" w:rsidRPr="002E41F8" w:rsidRDefault="00F11D70" w:rsidP="00C8124C">
            <w:pPr>
              <w:rPr>
                <w:b/>
                <w:bCs/>
                <w:sz w:val="12"/>
                <w:szCs w:val="12"/>
              </w:rPr>
            </w:pPr>
            <w:r w:rsidRPr="002E41F8">
              <w:rPr>
                <w:b/>
                <w:b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384F803D" w14:textId="77777777" w:rsidR="00F11D70" w:rsidRPr="002E41F8" w:rsidRDefault="00F11D70" w:rsidP="00C8124C">
            <w:pPr>
              <w:jc w:val="right"/>
              <w:rPr>
                <w:b/>
                <w:bCs/>
                <w:sz w:val="12"/>
                <w:szCs w:val="12"/>
              </w:rPr>
            </w:pPr>
            <w:r w:rsidRPr="002E41F8">
              <w:rPr>
                <w:b/>
                <w:bCs/>
                <w:sz w:val="12"/>
                <w:szCs w:val="12"/>
              </w:rPr>
              <w:t>298,77</w:t>
            </w:r>
          </w:p>
        </w:tc>
        <w:tc>
          <w:tcPr>
            <w:tcW w:w="851" w:type="dxa"/>
            <w:tcBorders>
              <w:top w:val="nil"/>
              <w:left w:val="nil"/>
              <w:bottom w:val="single" w:sz="4" w:space="0" w:color="auto"/>
              <w:right w:val="single" w:sz="4" w:space="0" w:color="auto"/>
            </w:tcBorders>
            <w:shd w:val="clear" w:color="auto" w:fill="auto"/>
            <w:noWrap/>
            <w:hideMark/>
          </w:tcPr>
          <w:p w14:paraId="5CF76858" w14:textId="77777777" w:rsidR="00F11D70" w:rsidRPr="002E41F8" w:rsidRDefault="00F11D70" w:rsidP="00C8124C">
            <w:pPr>
              <w:jc w:val="right"/>
              <w:rPr>
                <w:b/>
                <w:bCs/>
                <w:sz w:val="12"/>
                <w:szCs w:val="12"/>
              </w:rPr>
            </w:pPr>
            <w:r w:rsidRPr="002E41F8">
              <w:rPr>
                <w:b/>
                <w:bCs/>
                <w:sz w:val="12"/>
                <w:szCs w:val="12"/>
              </w:rPr>
              <w:t>0,00%</w:t>
            </w:r>
          </w:p>
        </w:tc>
      </w:tr>
      <w:tr w:rsidR="00F11D70" w:rsidRPr="002E41F8" w14:paraId="1B98FCAA"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10AEF07A" w14:textId="77777777" w:rsidR="00F11D70" w:rsidRPr="002E41F8" w:rsidRDefault="00F11D70" w:rsidP="00C8124C">
            <w:pPr>
              <w:jc w:val="right"/>
              <w:rPr>
                <w:b/>
                <w:bCs/>
                <w:sz w:val="12"/>
                <w:szCs w:val="12"/>
              </w:rPr>
            </w:pPr>
            <w:r w:rsidRPr="002E41F8">
              <w:rPr>
                <w:b/>
                <w:bCs/>
                <w:sz w:val="12"/>
                <w:szCs w:val="12"/>
              </w:rPr>
              <w:lastRenderedPageBreak/>
              <w:t>9.</w:t>
            </w:r>
          </w:p>
        </w:tc>
        <w:tc>
          <w:tcPr>
            <w:tcW w:w="1843" w:type="dxa"/>
            <w:tcBorders>
              <w:top w:val="nil"/>
              <w:left w:val="nil"/>
              <w:bottom w:val="single" w:sz="4" w:space="0" w:color="auto"/>
              <w:right w:val="single" w:sz="4" w:space="0" w:color="auto"/>
            </w:tcBorders>
            <w:shd w:val="clear" w:color="auto" w:fill="auto"/>
            <w:noWrap/>
            <w:hideMark/>
          </w:tcPr>
          <w:p w14:paraId="224C2701" w14:textId="77777777" w:rsidR="00F11D70" w:rsidRPr="002E41F8" w:rsidRDefault="00F11D70" w:rsidP="00C8124C">
            <w:pPr>
              <w:rPr>
                <w:b/>
                <w:bCs/>
                <w:sz w:val="12"/>
                <w:szCs w:val="12"/>
              </w:rPr>
            </w:pPr>
            <w:r w:rsidRPr="002E41F8">
              <w:rPr>
                <w:b/>
                <w:bCs/>
                <w:sz w:val="12"/>
                <w:szCs w:val="12"/>
              </w:rPr>
              <w:t>Итого НВВ</w:t>
            </w:r>
          </w:p>
        </w:tc>
        <w:tc>
          <w:tcPr>
            <w:tcW w:w="744" w:type="dxa"/>
            <w:tcBorders>
              <w:top w:val="nil"/>
              <w:left w:val="nil"/>
              <w:bottom w:val="single" w:sz="4" w:space="0" w:color="auto"/>
              <w:right w:val="single" w:sz="4" w:space="0" w:color="auto"/>
            </w:tcBorders>
            <w:shd w:val="clear" w:color="auto" w:fill="auto"/>
            <w:noWrap/>
            <w:hideMark/>
          </w:tcPr>
          <w:p w14:paraId="5E810B0E" w14:textId="77777777" w:rsidR="00F11D70" w:rsidRPr="002E41F8" w:rsidRDefault="00F11D70" w:rsidP="00C8124C">
            <w:pPr>
              <w:jc w:val="center"/>
              <w:rPr>
                <w:b/>
                <w:bCs/>
                <w:sz w:val="12"/>
                <w:szCs w:val="12"/>
              </w:rPr>
            </w:pPr>
            <w:proofErr w:type="spellStart"/>
            <w:r w:rsidRPr="002E41F8">
              <w:rPr>
                <w:b/>
                <w:bCs/>
                <w:sz w:val="12"/>
                <w:szCs w:val="12"/>
              </w:rPr>
              <w:t>тыс.руб</w:t>
            </w:r>
            <w:proofErr w:type="spellEnd"/>
            <w:r w:rsidRPr="002E41F8">
              <w:rPr>
                <w:b/>
                <w:b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1792130C" w14:textId="77777777" w:rsidR="00F11D70" w:rsidRPr="002E41F8" w:rsidRDefault="00F11D70" w:rsidP="00C8124C">
            <w:pPr>
              <w:jc w:val="right"/>
              <w:rPr>
                <w:b/>
                <w:bCs/>
                <w:sz w:val="12"/>
                <w:szCs w:val="12"/>
              </w:rPr>
            </w:pPr>
            <w:r w:rsidRPr="002E41F8">
              <w:rPr>
                <w:b/>
                <w:bCs/>
                <w:sz w:val="12"/>
                <w:szCs w:val="12"/>
              </w:rPr>
              <w:t>7 249,44</w:t>
            </w:r>
          </w:p>
        </w:tc>
        <w:tc>
          <w:tcPr>
            <w:tcW w:w="915" w:type="dxa"/>
            <w:tcBorders>
              <w:top w:val="nil"/>
              <w:left w:val="nil"/>
              <w:bottom w:val="single" w:sz="4" w:space="0" w:color="auto"/>
              <w:right w:val="single" w:sz="4" w:space="0" w:color="auto"/>
            </w:tcBorders>
            <w:shd w:val="clear" w:color="auto" w:fill="auto"/>
            <w:noWrap/>
            <w:hideMark/>
          </w:tcPr>
          <w:p w14:paraId="59F1699B" w14:textId="77777777" w:rsidR="00F11D70" w:rsidRPr="002E41F8" w:rsidRDefault="00F11D70" w:rsidP="00C8124C">
            <w:pPr>
              <w:jc w:val="right"/>
              <w:rPr>
                <w:b/>
                <w:bCs/>
                <w:sz w:val="12"/>
                <w:szCs w:val="12"/>
              </w:rPr>
            </w:pPr>
            <w:r w:rsidRPr="002E41F8">
              <w:rPr>
                <w:b/>
                <w:bCs/>
                <w:sz w:val="12"/>
                <w:szCs w:val="12"/>
              </w:rPr>
              <w:t>13 086,27</w:t>
            </w:r>
          </w:p>
        </w:tc>
        <w:tc>
          <w:tcPr>
            <w:tcW w:w="915" w:type="dxa"/>
            <w:tcBorders>
              <w:top w:val="nil"/>
              <w:left w:val="nil"/>
              <w:bottom w:val="single" w:sz="4" w:space="0" w:color="auto"/>
              <w:right w:val="single" w:sz="4" w:space="0" w:color="auto"/>
            </w:tcBorders>
            <w:shd w:val="clear" w:color="auto" w:fill="auto"/>
            <w:noWrap/>
            <w:hideMark/>
          </w:tcPr>
          <w:p w14:paraId="1D6D4CA2" w14:textId="77777777" w:rsidR="00F11D70" w:rsidRPr="002E41F8" w:rsidRDefault="00F11D70" w:rsidP="00C8124C">
            <w:pPr>
              <w:jc w:val="right"/>
              <w:rPr>
                <w:b/>
                <w:bCs/>
                <w:sz w:val="12"/>
                <w:szCs w:val="12"/>
              </w:rPr>
            </w:pPr>
            <w:r w:rsidRPr="002E41F8">
              <w:rPr>
                <w:b/>
                <w:bCs/>
                <w:sz w:val="12"/>
                <w:szCs w:val="12"/>
              </w:rPr>
              <w:t>8 430,41</w:t>
            </w:r>
          </w:p>
        </w:tc>
        <w:tc>
          <w:tcPr>
            <w:tcW w:w="2393" w:type="dxa"/>
            <w:tcBorders>
              <w:top w:val="nil"/>
              <w:left w:val="nil"/>
              <w:bottom w:val="single" w:sz="4" w:space="0" w:color="auto"/>
              <w:right w:val="single" w:sz="4" w:space="0" w:color="auto"/>
            </w:tcBorders>
            <w:shd w:val="clear" w:color="auto" w:fill="auto"/>
            <w:hideMark/>
          </w:tcPr>
          <w:p w14:paraId="052196DB" w14:textId="77777777" w:rsidR="00F11D70" w:rsidRPr="002E41F8" w:rsidRDefault="00F11D70" w:rsidP="00C8124C">
            <w:pPr>
              <w:rPr>
                <w:b/>
                <w:bCs/>
                <w:sz w:val="12"/>
                <w:szCs w:val="12"/>
              </w:rPr>
            </w:pPr>
            <w:r w:rsidRPr="002E41F8">
              <w:rPr>
                <w:b/>
                <w:b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74A50547" w14:textId="77777777" w:rsidR="00F11D70" w:rsidRPr="002E41F8" w:rsidRDefault="00F11D70" w:rsidP="00C8124C">
            <w:pPr>
              <w:jc w:val="right"/>
              <w:rPr>
                <w:b/>
                <w:bCs/>
                <w:sz w:val="12"/>
                <w:szCs w:val="12"/>
              </w:rPr>
            </w:pPr>
            <w:r w:rsidRPr="002E41F8">
              <w:rPr>
                <w:b/>
                <w:bCs/>
                <w:sz w:val="12"/>
                <w:szCs w:val="12"/>
              </w:rPr>
              <w:t>-4 655,86</w:t>
            </w:r>
          </w:p>
        </w:tc>
        <w:tc>
          <w:tcPr>
            <w:tcW w:w="851" w:type="dxa"/>
            <w:tcBorders>
              <w:top w:val="nil"/>
              <w:left w:val="nil"/>
              <w:bottom w:val="single" w:sz="4" w:space="0" w:color="auto"/>
              <w:right w:val="single" w:sz="4" w:space="0" w:color="auto"/>
            </w:tcBorders>
            <w:shd w:val="clear" w:color="auto" w:fill="auto"/>
            <w:noWrap/>
            <w:hideMark/>
          </w:tcPr>
          <w:p w14:paraId="79C87E0F" w14:textId="77777777" w:rsidR="00F11D70" w:rsidRPr="002E41F8" w:rsidRDefault="00F11D70" w:rsidP="00C8124C">
            <w:pPr>
              <w:jc w:val="right"/>
              <w:rPr>
                <w:b/>
                <w:bCs/>
                <w:sz w:val="12"/>
                <w:szCs w:val="12"/>
              </w:rPr>
            </w:pPr>
            <w:r w:rsidRPr="002E41F8">
              <w:rPr>
                <w:b/>
                <w:bCs/>
                <w:sz w:val="12"/>
                <w:szCs w:val="12"/>
              </w:rPr>
              <w:t>16,29%</w:t>
            </w:r>
          </w:p>
        </w:tc>
      </w:tr>
      <w:tr w:rsidR="00F11D70" w:rsidRPr="002E41F8" w14:paraId="6EB63525" w14:textId="77777777" w:rsidTr="00F11D70">
        <w:trPr>
          <w:gridAfter w:val="1"/>
          <w:wAfter w:w="15" w:type="dxa"/>
          <w:trHeight w:val="312"/>
        </w:trPr>
        <w:tc>
          <w:tcPr>
            <w:tcW w:w="704" w:type="dxa"/>
            <w:tcBorders>
              <w:top w:val="nil"/>
              <w:left w:val="single" w:sz="4" w:space="0" w:color="auto"/>
              <w:bottom w:val="single" w:sz="4" w:space="0" w:color="auto"/>
              <w:right w:val="single" w:sz="4" w:space="0" w:color="auto"/>
            </w:tcBorders>
            <w:shd w:val="clear" w:color="auto" w:fill="auto"/>
            <w:noWrap/>
            <w:hideMark/>
          </w:tcPr>
          <w:p w14:paraId="5721B8EF" w14:textId="77777777" w:rsidR="00F11D70" w:rsidRPr="002E41F8" w:rsidRDefault="00F11D70" w:rsidP="00C8124C">
            <w:pPr>
              <w:jc w:val="right"/>
              <w:rPr>
                <w:b/>
                <w:bCs/>
                <w:sz w:val="12"/>
                <w:szCs w:val="12"/>
              </w:rPr>
            </w:pPr>
            <w:r w:rsidRPr="002E41F8">
              <w:rPr>
                <w:b/>
                <w:bCs/>
                <w:sz w:val="12"/>
                <w:szCs w:val="12"/>
              </w:rPr>
              <w:t>10.</w:t>
            </w:r>
          </w:p>
        </w:tc>
        <w:tc>
          <w:tcPr>
            <w:tcW w:w="1843" w:type="dxa"/>
            <w:tcBorders>
              <w:top w:val="nil"/>
              <w:left w:val="nil"/>
              <w:bottom w:val="single" w:sz="4" w:space="0" w:color="auto"/>
              <w:right w:val="single" w:sz="4" w:space="0" w:color="auto"/>
            </w:tcBorders>
            <w:shd w:val="clear" w:color="auto" w:fill="auto"/>
            <w:noWrap/>
            <w:hideMark/>
          </w:tcPr>
          <w:p w14:paraId="43C084FC" w14:textId="77777777" w:rsidR="00F11D70" w:rsidRPr="002E41F8" w:rsidRDefault="00F11D70" w:rsidP="00C8124C">
            <w:pPr>
              <w:rPr>
                <w:b/>
                <w:bCs/>
                <w:sz w:val="12"/>
                <w:szCs w:val="12"/>
              </w:rPr>
            </w:pPr>
            <w:r w:rsidRPr="002E41F8">
              <w:rPr>
                <w:b/>
                <w:bCs/>
                <w:sz w:val="12"/>
                <w:szCs w:val="12"/>
              </w:rPr>
              <w:t>Итого НВВ без платы ФСК</w:t>
            </w:r>
          </w:p>
        </w:tc>
        <w:tc>
          <w:tcPr>
            <w:tcW w:w="744" w:type="dxa"/>
            <w:tcBorders>
              <w:top w:val="nil"/>
              <w:left w:val="nil"/>
              <w:bottom w:val="single" w:sz="4" w:space="0" w:color="auto"/>
              <w:right w:val="single" w:sz="4" w:space="0" w:color="auto"/>
            </w:tcBorders>
            <w:shd w:val="clear" w:color="auto" w:fill="auto"/>
            <w:noWrap/>
            <w:hideMark/>
          </w:tcPr>
          <w:p w14:paraId="4BBAA16C" w14:textId="77777777" w:rsidR="00F11D70" w:rsidRPr="002E41F8" w:rsidRDefault="00F11D70" w:rsidP="00C8124C">
            <w:pPr>
              <w:jc w:val="center"/>
              <w:rPr>
                <w:b/>
                <w:bCs/>
                <w:sz w:val="12"/>
                <w:szCs w:val="12"/>
              </w:rPr>
            </w:pPr>
            <w:proofErr w:type="spellStart"/>
            <w:r w:rsidRPr="002E41F8">
              <w:rPr>
                <w:b/>
                <w:bCs/>
                <w:sz w:val="12"/>
                <w:szCs w:val="12"/>
              </w:rPr>
              <w:t>тыс.руб</w:t>
            </w:r>
            <w:proofErr w:type="spellEnd"/>
            <w:r w:rsidRPr="002E41F8">
              <w:rPr>
                <w:b/>
                <w:bCs/>
                <w:sz w:val="12"/>
                <w:szCs w:val="12"/>
              </w:rPr>
              <w:t>.</w:t>
            </w:r>
          </w:p>
        </w:tc>
        <w:tc>
          <w:tcPr>
            <w:tcW w:w="845" w:type="dxa"/>
            <w:tcBorders>
              <w:top w:val="nil"/>
              <w:left w:val="nil"/>
              <w:bottom w:val="single" w:sz="4" w:space="0" w:color="auto"/>
              <w:right w:val="single" w:sz="4" w:space="0" w:color="auto"/>
            </w:tcBorders>
            <w:shd w:val="clear" w:color="auto" w:fill="auto"/>
            <w:noWrap/>
            <w:hideMark/>
          </w:tcPr>
          <w:p w14:paraId="51CF78F6" w14:textId="77777777" w:rsidR="00F11D70" w:rsidRPr="002E41F8" w:rsidRDefault="00F11D70" w:rsidP="00C8124C">
            <w:pPr>
              <w:jc w:val="right"/>
              <w:rPr>
                <w:b/>
                <w:bCs/>
                <w:sz w:val="12"/>
                <w:szCs w:val="12"/>
              </w:rPr>
            </w:pPr>
            <w:r w:rsidRPr="002E41F8">
              <w:rPr>
                <w:b/>
                <w:bCs/>
                <w:sz w:val="12"/>
                <w:szCs w:val="12"/>
              </w:rPr>
              <w:t>7 249,44</w:t>
            </w:r>
          </w:p>
        </w:tc>
        <w:tc>
          <w:tcPr>
            <w:tcW w:w="915" w:type="dxa"/>
            <w:tcBorders>
              <w:top w:val="nil"/>
              <w:left w:val="nil"/>
              <w:bottom w:val="single" w:sz="4" w:space="0" w:color="auto"/>
              <w:right w:val="single" w:sz="4" w:space="0" w:color="auto"/>
            </w:tcBorders>
            <w:shd w:val="clear" w:color="auto" w:fill="auto"/>
            <w:noWrap/>
            <w:hideMark/>
          </w:tcPr>
          <w:p w14:paraId="1F604F35" w14:textId="77777777" w:rsidR="00F11D70" w:rsidRPr="002E41F8" w:rsidRDefault="00F11D70" w:rsidP="00C8124C">
            <w:pPr>
              <w:jc w:val="right"/>
              <w:rPr>
                <w:b/>
                <w:bCs/>
                <w:sz w:val="12"/>
                <w:szCs w:val="12"/>
              </w:rPr>
            </w:pPr>
            <w:r w:rsidRPr="002E41F8">
              <w:rPr>
                <w:b/>
                <w:bCs/>
                <w:sz w:val="12"/>
                <w:szCs w:val="12"/>
              </w:rPr>
              <w:t>13 086,27</w:t>
            </w:r>
          </w:p>
        </w:tc>
        <w:tc>
          <w:tcPr>
            <w:tcW w:w="915" w:type="dxa"/>
            <w:tcBorders>
              <w:top w:val="nil"/>
              <w:left w:val="nil"/>
              <w:bottom w:val="single" w:sz="4" w:space="0" w:color="auto"/>
              <w:right w:val="single" w:sz="4" w:space="0" w:color="auto"/>
            </w:tcBorders>
            <w:shd w:val="clear" w:color="auto" w:fill="auto"/>
            <w:noWrap/>
            <w:hideMark/>
          </w:tcPr>
          <w:p w14:paraId="4CCB75ED" w14:textId="77777777" w:rsidR="00F11D70" w:rsidRPr="002E41F8" w:rsidRDefault="00F11D70" w:rsidP="00C8124C">
            <w:pPr>
              <w:jc w:val="right"/>
              <w:rPr>
                <w:b/>
                <w:bCs/>
                <w:sz w:val="12"/>
                <w:szCs w:val="12"/>
              </w:rPr>
            </w:pPr>
            <w:r w:rsidRPr="002E41F8">
              <w:rPr>
                <w:b/>
                <w:bCs/>
                <w:sz w:val="12"/>
                <w:szCs w:val="12"/>
              </w:rPr>
              <w:t>8 430,41</w:t>
            </w:r>
          </w:p>
        </w:tc>
        <w:tc>
          <w:tcPr>
            <w:tcW w:w="2393" w:type="dxa"/>
            <w:tcBorders>
              <w:top w:val="nil"/>
              <w:left w:val="nil"/>
              <w:bottom w:val="single" w:sz="4" w:space="0" w:color="auto"/>
              <w:right w:val="single" w:sz="4" w:space="0" w:color="auto"/>
            </w:tcBorders>
            <w:shd w:val="clear" w:color="auto" w:fill="auto"/>
            <w:hideMark/>
          </w:tcPr>
          <w:p w14:paraId="3477DE7D" w14:textId="77777777" w:rsidR="00F11D70" w:rsidRPr="002E41F8" w:rsidRDefault="00F11D70" w:rsidP="00C8124C">
            <w:pPr>
              <w:rPr>
                <w:b/>
                <w:bCs/>
                <w:sz w:val="12"/>
                <w:szCs w:val="12"/>
              </w:rPr>
            </w:pPr>
            <w:r w:rsidRPr="002E41F8">
              <w:rPr>
                <w:b/>
                <w:bCs/>
                <w:sz w:val="12"/>
                <w:szCs w:val="12"/>
              </w:rPr>
              <w:t> </w:t>
            </w:r>
          </w:p>
        </w:tc>
        <w:tc>
          <w:tcPr>
            <w:tcW w:w="993" w:type="dxa"/>
            <w:tcBorders>
              <w:top w:val="nil"/>
              <w:left w:val="nil"/>
              <w:bottom w:val="single" w:sz="4" w:space="0" w:color="auto"/>
              <w:right w:val="single" w:sz="4" w:space="0" w:color="auto"/>
            </w:tcBorders>
            <w:shd w:val="clear" w:color="auto" w:fill="auto"/>
            <w:noWrap/>
            <w:hideMark/>
          </w:tcPr>
          <w:p w14:paraId="759F2FA2" w14:textId="77777777" w:rsidR="00F11D70" w:rsidRPr="002E41F8" w:rsidRDefault="00F11D70" w:rsidP="00C8124C">
            <w:pPr>
              <w:jc w:val="right"/>
              <w:rPr>
                <w:b/>
                <w:bCs/>
                <w:sz w:val="12"/>
                <w:szCs w:val="12"/>
              </w:rPr>
            </w:pPr>
            <w:r w:rsidRPr="002E41F8">
              <w:rPr>
                <w:b/>
                <w:bCs/>
                <w:sz w:val="12"/>
                <w:szCs w:val="12"/>
              </w:rPr>
              <w:t>-4 655,86</w:t>
            </w:r>
          </w:p>
        </w:tc>
        <w:tc>
          <w:tcPr>
            <w:tcW w:w="851" w:type="dxa"/>
            <w:tcBorders>
              <w:top w:val="nil"/>
              <w:left w:val="nil"/>
              <w:bottom w:val="single" w:sz="4" w:space="0" w:color="auto"/>
              <w:right w:val="single" w:sz="4" w:space="0" w:color="auto"/>
            </w:tcBorders>
            <w:shd w:val="clear" w:color="auto" w:fill="auto"/>
            <w:noWrap/>
            <w:hideMark/>
          </w:tcPr>
          <w:p w14:paraId="76F34BF7" w14:textId="77777777" w:rsidR="00F11D70" w:rsidRPr="002E41F8" w:rsidRDefault="00F11D70" w:rsidP="00C8124C">
            <w:pPr>
              <w:jc w:val="right"/>
              <w:rPr>
                <w:b/>
                <w:bCs/>
                <w:sz w:val="12"/>
                <w:szCs w:val="12"/>
              </w:rPr>
            </w:pPr>
            <w:r w:rsidRPr="002E41F8">
              <w:rPr>
                <w:b/>
                <w:bCs/>
                <w:sz w:val="12"/>
                <w:szCs w:val="12"/>
              </w:rPr>
              <w:t>16,29%</w:t>
            </w:r>
          </w:p>
        </w:tc>
      </w:tr>
    </w:tbl>
    <w:p w14:paraId="5F21B45E" w14:textId="77777777" w:rsidR="00F11D70" w:rsidRPr="006314A0" w:rsidRDefault="00F11D70" w:rsidP="00F11D70">
      <w:pPr>
        <w:tabs>
          <w:tab w:val="left" w:pos="4296"/>
        </w:tabs>
        <w:rPr>
          <w:sz w:val="28"/>
          <w:szCs w:val="28"/>
        </w:rPr>
      </w:pPr>
    </w:p>
    <w:p w14:paraId="4FDA401C" w14:textId="02DA5BD3" w:rsidR="009E0D03" w:rsidRDefault="009E0D03" w:rsidP="00F11D70">
      <w:pPr>
        <w:jc w:val="both"/>
        <w:rPr>
          <w:sz w:val="28"/>
          <w:szCs w:val="28"/>
        </w:rPr>
      </w:pPr>
    </w:p>
    <w:p w14:paraId="0E01657A" w14:textId="669EB929" w:rsidR="009E0D03" w:rsidRDefault="009E0D03" w:rsidP="00C07968">
      <w:pPr>
        <w:ind w:left="7080" w:firstLine="1425"/>
        <w:jc w:val="center"/>
        <w:rPr>
          <w:sz w:val="28"/>
          <w:szCs w:val="28"/>
        </w:rPr>
      </w:pPr>
    </w:p>
    <w:p w14:paraId="72324171" w14:textId="0D058D4E" w:rsidR="009E0D03" w:rsidRDefault="009E0D03" w:rsidP="00C07968">
      <w:pPr>
        <w:ind w:left="7080" w:firstLine="1425"/>
        <w:jc w:val="center"/>
        <w:rPr>
          <w:sz w:val="28"/>
          <w:szCs w:val="28"/>
        </w:rPr>
      </w:pPr>
    </w:p>
    <w:p w14:paraId="290AA98D" w14:textId="19175340" w:rsidR="009E0D03" w:rsidRDefault="009E0D03" w:rsidP="00C07968">
      <w:pPr>
        <w:ind w:left="7080" w:firstLine="1425"/>
        <w:jc w:val="center"/>
        <w:rPr>
          <w:sz w:val="28"/>
          <w:szCs w:val="28"/>
        </w:rPr>
      </w:pPr>
    </w:p>
    <w:p w14:paraId="2EE18D9A" w14:textId="1E020E23" w:rsidR="009E0D03" w:rsidRDefault="009E0D03" w:rsidP="00C07968">
      <w:pPr>
        <w:ind w:left="7080" w:firstLine="1425"/>
        <w:jc w:val="center"/>
        <w:rPr>
          <w:sz w:val="28"/>
          <w:szCs w:val="28"/>
        </w:rPr>
      </w:pPr>
    </w:p>
    <w:p w14:paraId="4FE5093D" w14:textId="20A04FAA" w:rsidR="009E0D03" w:rsidRDefault="009E0D03" w:rsidP="00C07968">
      <w:pPr>
        <w:ind w:left="7080" w:firstLine="1425"/>
        <w:jc w:val="center"/>
        <w:rPr>
          <w:sz w:val="28"/>
          <w:szCs w:val="28"/>
        </w:rPr>
      </w:pPr>
    </w:p>
    <w:p w14:paraId="411CF2D1" w14:textId="0E9C0F66" w:rsidR="009E0D03" w:rsidRDefault="009E0D03" w:rsidP="00C07968">
      <w:pPr>
        <w:ind w:left="7080" w:firstLine="1425"/>
        <w:jc w:val="center"/>
        <w:rPr>
          <w:sz w:val="28"/>
          <w:szCs w:val="28"/>
        </w:rPr>
      </w:pPr>
    </w:p>
    <w:p w14:paraId="14077CDF" w14:textId="7E4E2F0E" w:rsidR="009E0D03" w:rsidRDefault="009E0D03" w:rsidP="00C07968">
      <w:pPr>
        <w:ind w:left="7080" w:firstLine="1425"/>
        <w:jc w:val="center"/>
        <w:rPr>
          <w:sz w:val="28"/>
          <w:szCs w:val="28"/>
        </w:rPr>
      </w:pPr>
    </w:p>
    <w:p w14:paraId="18702732" w14:textId="219C6D6D" w:rsidR="009E0D03" w:rsidRDefault="009E0D03" w:rsidP="00C07968">
      <w:pPr>
        <w:ind w:left="7080" w:firstLine="1425"/>
        <w:jc w:val="center"/>
        <w:rPr>
          <w:sz w:val="28"/>
          <w:szCs w:val="28"/>
        </w:rPr>
      </w:pPr>
    </w:p>
    <w:p w14:paraId="091EB449" w14:textId="79F70525" w:rsidR="009E0D03" w:rsidRDefault="009E0D03" w:rsidP="00C07968">
      <w:pPr>
        <w:ind w:left="7080" w:firstLine="1425"/>
        <w:jc w:val="center"/>
        <w:rPr>
          <w:sz w:val="28"/>
          <w:szCs w:val="28"/>
        </w:rPr>
      </w:pPr>
    </w:p>
    <w:p w14:paraId="148D583A" w14:textId="0D7E5F3F" w:rsidR="009E0D03" w:rsidRDefault="009E0D03" w:rsidP="00C07968">
      <w:pPr>
        <w:ind w:left="7080" w:firstLine="1425"/>
        <w:jc w:val="center"/>
        <w:rPr>
          <w:sz w:val="28"/>
          <w:szCs w:val="28"/>
        </w:rPr>
      </w:pPr>
    </w:p>
    <w:p w14:paraId="4418B3E0" w14:textId="02B976DD" w:rsidR="009E0D03" w:rsidRDefault="009E0D03" w:rsidP="00C07968">
      <w:pPr>
        <w:ind w:left="7080" w:firstLine="1425"/>
        <w:jc w:val="center"/>
        <w:rPr>
          <w:sz w:val="28"/>
          <w:szCs w:val="28"/>
        </w:rPr>
      </w:pPr>
    </w:p>
    <w:p w14:paraId="2011B1A3" w14:textId="61D87A47" w:rsidR="009E0D03" w:rsidRDefault="009E0D03" w:rsidP="00C07968">
      <w:pPr>
        <w:ind w:left="7080" w:firstLine="1425"/>
        <w:jc w:val="center"/>
        <w:rPr>
          <w:sz w:val="28"/>
          <w:szCs w:val="28"/>
        </w:rPr>
      </w:pPr>
    </w:p>
    <w:p w14:paraId="48D7F240" w14:textId="1F754FC7" w:rsidR="009E0D03" w:rsidRDefault="009E0D03" w:rsidP="00C07968">
      <w:pPr>
        <w:ind w:left="7080" w:firstLine="1425"/>
        <w:jc w:val="center"/>
        <w:rPr>
          <w:sz w:val="28"/>
          <w:szCs w:val="28"/>
        </w:rPr>
      </w:pPr>
    </w:p>
    <w:p w14:paraId="7282468E" w14:textId="0AD99772" w:rsidR="009E0D03" w:rsidRDefault="009E0D03" w:rsidP="00C07968">
      <w:pPr>
        <w:ind w:left="7080" w:firstLine="1425"/>
        <w:jc w:val="center"/>
        <w:rPr>
          <w:sz w:val="28"/>
          <w:szCs w:val="28"/>
        </w:rPr>
      </w:pPr>
    </w:p>
    <w:p w14:paraId="5893AC95" w14:textId="3450A480" w:rsidR="009E0D03" w:rsidRDefault="009E0D03" w:rsidP="00C07968">
      <w:pPr>
        <w:ind w:left="7080" w:firstLine="1425"/>
        <w:jc w:val="center"/>
        <w:rPr>
          <w:sz w:val="28"/>
          <w:szCs w:val="28"/>
        </w:rPr>
      </w:pPr>
    </w:p>
    <w:p w14:paraId="14C38A36" w14:textId="2C99E693" w:rsidR="009E0D03" w:rsidRDefault="009E0D03" w:rsidP="00C07968">
      <w:pPr>
        <w:ind w:left="7080" w:firstLine="1425"/>
        <w:jc w:val="center"/>
        <w:rPr>
          <w:sz w:val="28"/>
          <w:szCs w:val="28"/>
        </w:rPr>
      </w:pPr>
    </w:p>
    <w:p w14:paraId="272F6EA5" w14:textId="61B4703A" w:rsidR="009E0D03" w:rsidRDefault="009E0D03" w:rsidP="00C07968">
      <w:pPr>
        <w:ind w:left="7080" w:firstLine="1425"/>
        <w:jc w:val="center"/>
        <w:rPr>
          <w:sz w:val="28"/>
          <w:szCs w:val="28"/>
        </w:rPr>
      </w:pPr>
    </w:p>
    <w:p w14:paraId="62425B6D" w14:textId="26BA5631" w:rsidR="009E0D03" w:rsidRDefault="009E0D03" w:rsidP="00C07968">
      <w:pPr>
        <w:ind w:left="7080" w:firstLine="1425"/>
        <w:jc w:val="center"/>
        <w:rPr>
          <w:sz w:val="28"/>
          <w:szCs w:val="28"/>
        </w:rPr>
      </w:pPr>
    </w:p>
    <w:p w14:paraId="5589575D" w14:textId="10E96228" w:rsidR="009E0D03" w:rsidRDefault="009E0D03" w:rsidP="00C07968">
      <w:pPr>
        <w:ind w:left="7080" w:firstLine="1425"/>
        <w:jc w:val="center"/>
        <w:rPr>
          <w:sz w:val="28"/>
          <w:szCs w:val="28"/>
        </w:rPr>
      </w:pPr>
    </w:p>
    <w:p w14:paraId="64674410" w14:textId="68AB081B" w:rsidR="009E0D03" w:rsidRDefault="009E0D03" w:rsidP="00C07968">
      <w:pPr>
        <w:ind w:left="7080" w:firstLine="1425"/>
        <w:jc w:val="center"/>
        <w:rPr>
          <w:sz w:val="28"/>
          <w:szCs w:val="28"/>
        </w:rPr>
      </w:pPr>
    </w:p>
    <w:p w14:paraId="0462DC0A" w14:textId="5FA01225" w:rsidR="009E0D03" w:rsidRDefault="009E0D03" w:rsidP="00C07968">
      <w:pPr>
        <w:ind w:left="7080" w:firstLine="1425"/>
        <w:jc w:val="center"/>
        <w:rPr>
          <w:sz w:val="28"/>
          <w:szCs w:val="28"/>
        </w:rPr>
      </w:pPr>
    </w:p>
    <w:p w14:paraId="1AE4FD38" w14:textId="6AC36895" w:rsidR="009E0D03" w:rsidRDefault="009E0D03" w:rsidP="00C07968">
      <w:pPr>
        <w:ind w:left="7080" w:firstLine="1425"/>
        <w:jc w:val="center"/>
        <w:rPr>
          <w:sz w:val="28"/>
          <w:szCs w:val="28"/>
        </w:rPr>
      </w:pPr>
    </w:p>
    <w:p w14:paraId="65901DFA" w14:textId="64DAF7B4" w:rsidR="00F11D70" w:rsidRDefault="00F11D70" w:rsidP="00C07968">
      <w:pPr>
        <w:ind w:left="7080" w:firstLine="1425"/>
        <w:jc w:val="center"/>
        <w:rPr>
          <w:sz w:val="28"/>
          <w:szCs w:val="28"/>
        </w:rPr>
      </w:pPr>
    </w:p>
    <w:p w14:paraId="3F5DA635" w14:textId="06BE15BA" w:rsidR="00F11D70" w:rsidRDefault="00F11D70" w:rsidP="00C07968">
      <w:pPr>
        <w:ind w:left="7080" w:firstLine="1425"/>
        <w:jc w:val="center"/>
        <w:rPr>
          <w:sz w:val="28"/>
          <w:szCs w:val="28"/>
        </w:rPr>
      </w:pPr>
    </w:p>
    <w:p w14:paraId="45542536" w14:textId="48245BA3" w:rsidR="00F11D70" w:rsidRDefault="00F11D70" w:rsidP="00C07968">
      <w:pPr>
        <w:ind w:left="7080" w:firstLine="1425"/>
        <w:jc w:val="center"/>
        <w:rPr>
          <w:sz w:val="28"/>
          <w:szCs w:val="28"/>
        </w:rPr>
      </w:pPr>
    </w:p>
    <w:p w14:paraId="35DC5FF2" w14:textId="625997AF" w:rsidR="00F11D70" w:rsidRDefault="00F11D70" w:rsidP="00C07968">
      <w:pPr>
        <w:ind w:left="7080" w:firstLine="1425"/>
        <w:jc w:val="center"/>
        <w:rPr>
          <w:sz w:val="28"/>
          <w:szCs w:val="28"/>
        </w:rPr>
      </w:pPr>
    </w:p>
    <w:p w14:paraId="221D0D70" w14:textId="4F9934A3" w:rsidR="00F11D70" w:rsidRDefault="00F11D70" w:rsidP="00C07968">
      <w:pPr>
        <w:ind w:left="7080" w:firstLine="1425"/>
        <w:jc w:val="center"/>
        <w:rPr>
          <w:sz w:val="28"/>
          <w:szCs w:val="28"/>
        </w:rPr>
      </w:pPr>
    </w:p>
    <w:p w14:paraId="43853ED6" w14:textId="69C8679D" w:rsidR="00F11D70" w:rsidRDefault="00F11D70" w:rsidP="00C07968">
      <w:pPr>
        <w:ind w:left="7080" w:firstLine="1425"/>
        <w:jc w:val="center"/>
        <w:rPr>
          <w:sz w:val="28"/>
          <w:szCs w:val="28"/>
        </w:rPr>
      </w:pPr>
    </w:p>
    <w:p w14:paraId="483BE400" w14:textId="3CA6B868" w:rsidR="00F11D70" w:rsidRDefault="00F11D70" w:rsidP="00C07968">
      <w:pPr>
        <w:ind w:left="7080" w:firstLine="1425"/>
        <w:jc w:val="center"/>
        <w:rPr>
          <w:sz w:val="28"/>
          <w:szCs w:val="28"/>
        </w:rPr>
      </w:pPr>
    </w:p>
    <w:p w14:paraId="62FD308A" w14:textId="263C1845" w:rsidR="00F11D70" w:rsidRDefault="00F11D70" w:rsidP="00C07968">
      <w:pPr>
        <w:ind w:left="7080" w:firstLine="1425"/>
        <w:jc w:val="center"/>
        <w:rPr>
          <w:sz w:val="28"/>
          <w:szCs w:val="28"/>
        </w:rPr>
      </w:pPr>
    </w:p>
    <w:p w14:paraId="6A7BC563" w14:textId="29505B41" w:rsidR="00F11D70" w:rsidRDefault="00F11D70" w:rsidP="00C07968">
      <w:pPr>
        <w:ind w:left="7080" w:firstLine="1425"/>
        <w:jc w:val="center"/>
        <w:rPr>
          <w:sz w:val="28"/>
          <w:szCs w:val="28"/>
        </w:rPr>
      </w:pPr>
    </w:p>
    <w:p w14:paraId="0AC9A2DC" w14:textId="74798804" w:rsidR="00F11D70" w:rsidRDefault="00F11D70" w:rsidP="00C07968">
      <w:pPr>
        <w:ind w:left="7080" w:firstLine="1425"/>
        <w:jc w:val="center"/>
        <w:rPr>
          <w:sz w:val="28"/>
          <w:szCs w:val="28"/>
        </w:rPr>
      </w:pPr>
    </w:p>
    <w:p w14:paraId="75640732" w14:textId="19751236" w:rsidR="00F11D70" w:rsidRDefault="00F11D70" w:rsidP="00C07968">
      <w:pPr>
        <w:ind w:left="7080" w:firstLine="1425"/>
        <w:jc w:val="center"/>
        <w:rPr>
          <w:sz w:val="28"/>
          <w:szCs w:val="28"/>
        </w:rPr>
      </w:pPr>
    </w:p>
    <w:p w14:paraId="3B485DA3" w14:textId="623CFCA5" w:rsidR="00F11D70" w:rsidRDefault="00F11D70" w:rsidP="00C07968">
      <w:pPr>
        <w:ind w:left="7080" w:firstLine="1425"/>
        <w:jc w:val="center"/>
        <w:rPr>
          <w:sz w:val="28"/>
          <w:szCs w:val="28"/>
        </w:rPr>
      </w:pPr>
    </w:p>
    <w:p w14:paraId="58B53C41" w14:textId="3BD55C2F" w:rsidR="00F11D70" w:rsidRDefault="00F11D70" w:rsidP="00C07968">
      <w:pPr>
        <w:ind w:left="7080" w:firstLine="1425"/>
        <w:jc w:val="center"/>
        <w:rPr>
          <w:sz w:val="28"/>
          <w:szCs w:val="28"/>
        </w:rPr>
      </w:pPr>
    </w:p>
    <w:p w14:paraId="033E575C" w14:textId="473B2D87" w:rsidR="00F11D70" w:rsidRDefault="00F11D70" w:rsidP="00C07968">
      <w:pPr>
        <w:ind w:left="7080" w:firstLine="1425"/>
        <w:jc w:val="center"/>
        <w:rPr>
          <w:sz w:val="28"/>
          <w:szCs w:val="28"/>
        </w:rPr>
      </w:pPr>
    </w:p>
    <w:p w14:paraId="444E5C46" w14:textId="0D36C72B" w:rsidR="00DB56EA" w:rsidRDefault="00DB56EA" w:rsidP="00C07968">
      <w:pPr>
        <w:ind w:left="7080" w:firstLine="1425"/>
        <w:jc w:val="center"/>
        <w:rPr>
          <w:sz w:val="28"/>
          <w:szCs w:val="28"/>
        </w:rPr>
      </w:pPr>
    </w:p>
    <w:p w14:paraId="13C6515E" w14:textId="445F9D11" w:rsidR="00DB56EA" w:rsidRPr="00D00103" w:rsidRDefault="00DB56EA" w:rsidP="00DB56EA">
      <w:pPr>
        <w:tabs>
          <w:tab w:val="left" w:pos="3686"/>
          <w:tab w:val="left" w:pos="9498"/>
        </w:tabs>
        <w:ind w:left="5670" w:right="140"/>
      </w:pPr>
      <w:r w:rsidRPr="00D00103">
        <w:lastRenderedPageBreak/>
        <w:t xml:space="preserve">Приложение </w:t>
      </w:r>
      <w:r>
        <w:t xml:space="preserve">№ 11 </w:t>
      </w:r>
      <w:r w:rsidRPr="00D00103">
        <w:t xml:space="preserve">к протоколу № </w:t>
      </w:r>
      <w:r>
        <w:t>90</w:t>
      </w:r>
    </w:p>
    <w:p w14:paraId="3A2C3E7E" w14:textId="77777777" w:rsidR="00DB56EA" w:rsidRPr="00D00103" w:rsidRDefault="00DB56EA" w:rsidP="00DB56EA">
      <w:pPr>
        <w:tabs>
          <w:tab w:val="left" w:pos="3686"/>
          <w:tab w:val="left" w:pos="9498"/>
        </w:tabs>
        <w:ind w:left="5670" w:right="140"/>
      </w:pPr>
      <w:r w:rsidRPr="00D00103">
        <w:t>заседания правления Региональной</w:t>
      </w:r>
    </w:p>
    <w:p w14:paraId="4E663C38" w14:textId="77777777" w:rsidR="00DB56EA" w:rsidRDefault="00DB56EA" w:rsidP="00DB56EA">
      <w:pPr>
        <w:tabs>
          <w:tab w:val="left" w:pos="3686"/>
          <w:tab w:val="left" w:pos="9498"/>
        </w:tabs>
        <w:ind w:left="5670" w:right="140"/>
      </w:pPr>
      <w:r w:rsidRPr="00D00103">
        <w:t>энергетической комиссии</w:t>
      </w:r>
    </w:p>
    <w:p w14:paraId="4320FF05" w14:textId="2319784F" w:rsidR="00DB56EA" w:rsidRDefault="00DB56EA" w:rsidP="00DB56EA">
      <w:pPr>
        <w:tabs>
          <w:tab w:val="left" w:pos="3686"/>
          <w:tab w:val="left" w:pos="9498"/>
        </w:tabs>
        <w:ind w:left="5670" w:right="140"/>
      </w:pPr>
      <w:r w:rsidRPr="00D00103">
        <w:t xml:space="preserve">Кузбасса от </w:t>
      </w:r>
      <w:r>
        <w:t>30.11</w:t>
      </w:r>
      <w:r w:rsidRPr="00D00103">
        <w:t>.2022</w:t>
      </w:r>
    </w:p>
    <w:p w14:paraId="23292E17" w14:textId="7DD9F574" w:rsidR="00DB56EA" w:rsidRDefault="00DB56EA" w:rsidP="00DB56EA">
      <w:pPr>
        <w:tabs>
          <w:tab w:val="left" w:pos="3686"/>
          <w:tab w:val="left" w:pos="9498"/>
        </w:tabs>
        <w:ind w:left="5670" w:right="140"/>
      </w:pPr>
    </w:p>
    <w:p w14:paraId="2DAA5FD3" w14:textId="7C2ADEB7" w:rsidR="00DB56EA" w:rsidRDefault="00DB56EA" w:rsidP="00DB56EA">
      <w:pPr>
        <w:tabs>
          <w:tab w:val="left" w:pos="3686"/>
          <w:tab w:val="left" w:pos="9498"/>
        </w:tabs>
        <w:ind w:left="5670" w:right="140"/>
      </w:pPr>
    </w:p>
    <w:p w14:paraId="38B8D83A" w14:textId="3711D21E" w:rsidR="00456464" w:rsidRPr="00CF3BAC" w:rsidRDefault="00456464" w:rsidP="00456464">
      <w:pPr>
        <w:jc w:val="center"/>
        <w:rPr>
          <w:sz w:val="28"/>
          <w:szCs w:val="28"/>
        </w:rPr>
      </w:pPr>
      <w:r w:rsidRPr="00CF3BAC">
        <w:rPr>
          <w:sz w:val="28"/>
          <w:szCs w:val="28"/>
        </w:rPr>
        <w:t xml:space="preserve">Расчёт необходимой валовой выручки ООО </w:t>
      </w:r>
      <w:r>
        <w:rPr>
          <w:sz w:val="28"/>
          <w:szCs w:val="28"/>
        </w:rPr>
        <w:t>«</w:t>
      </w:r>
      <w:r w:rsidRPr="00CF3BAC">
        <w:rPr>
          <w:sz w:val="28"/>
          <w:szCs w:val="28"/>
        </w:rPr>
        <w:t>ОЭСК</w:t>
      </w:r>
      <w:r>
        <w:rPr>
          <w:sz w:val="28"/>
          <w:szCs w:val="28"/>
        </w:rPr>
        <w:t>»</w:t>
      </w:r>
      <w:r w:rsidRPr="00CF3BAC">
        <w:rPr>
          <w:sz w:val="28"/>
          <w:szCs w:val="28"/>
        </w:rPr>
        <w:t xml:space="preserve"> методом долгосрочной индексации на 2023 год (на 5 лет - 2020-2024)</w:t>
      </w:r>
    </w:p>
    <w:tbl>
      <w:tblPr>
        <w:tblW w:w="9488" w:type="dxa"/>
        <w:tblLayout w:type="fixed"/>
        <w:tblLook w:val="04A0" w:firstRow="1" w:lastRow="0" w:firstColumn="1" w:lastColumn="0" w:noHBand="0" w:noVBand="1"/>
      </w:tblPr>
      <w:tblGrid>
        <w:gridCol w:w="670"/>
        <w:gridCol w:w="3107"/>
        <w:gridCol w:w="1195"/>
        <w:gridCol w:w="1101"/>
        <w:gridCol w:w="863"/>
        <w:gridCol w:w="2552"/>
      </w:tblGrid>
      <w:tr w:rsidR="00456464" w:rsidRPr="00CF3BAC" w14:paraId="62853CD1" w14:textId="77777777" w:rsidTr="00C8124C">
        <w:trPr>
          <w:trHeight w:val="220"/>
        </w:trPr>
        <w:tc>
          <w:tcPr>
            <w:tcW w:w="67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4BFC64" w14:textId="77777777" w:rsidR="00456464" w:rsidRPr="00CF3BAC" w:rsidRDefault="00456464" w:rsidP="00C8124C">
            <w:pPr>
              <w:jc w:val="center"/>
              <w:rPr>
                <w:sz w:val="12"/>
                <w:szCs w:val="12"/>
              </w:rPr>
            </w:pPr>
            <w:r w:rsidRPr="00CF3BAC">
              <w:rPr>
                <w:sz w:val="12"/>
                <w:szCs w:val="12"/>
              </w:rPr>
              <w:t>№п/п</w:t>
            </w:r>
          </w:p>
        </w:tc>
        <w:tc>
          <w:tcPr>
            <w:tcW w:w="3107" w:type="dxa"/>
            <w:vMerge w:val="restart"/>
            <w:tcBorders>
              <w:top w:val="single" w:sz="8" w:space="0" w:color="auto"/>
              <w:left w:val="single" w:sz="4" w:space="0" w:color="auto"/>
              <w:bottom w:val="single" w:sz="4" w:space="0" w:color="auto"/>
              <w:right w:val="nil"/>
            </w:tcBorders>
            <w:shd w:val="clear" w:color="auto" w:fill="auto"/>
            <w:vAlign w:val="center"/>
            <w:hideMark/>
          </w:tcPr>
          <w:p w14:paraId="4C1E6191" w14:textId="77777777" w:rsidR="00456464" w:rsidRPr="00CF3BAC" w:rsidRDefault="00456464" w:rsidP="00C8124C">
            <w:pPr>
              <w:jc w:val="center"/>
              <w:rPr>
                <w:sz w:val="12"/>
                <w:szCs w:val="12"/>
              </w:rPr>
            </w:pPr>
            <w:r w:rsidRPr="00CF3BAC">
              <w:rPr>
                <w:sz w:val="12"/>
                <w:szCs w:val="12"/>
              </w:rPr>
              <w:t>Показатель</w:t>
            </w:r>
          </w:p>
        </w:tc>
        <w:tc>
          <w:tcPr>
            <w:tcW w:w="119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491DE54" w14:textId="77777777" w:rsidR="00456464" w:rsidRPr="00CF3BAC" w:rsidRDefault="00456464" w:rsidP="00C8124C">
            <w:pPr>
              <w:jc w:val="center"/>
              <w:rPr>
                <w:sz w:val="12"/>
                <w:szCs w:val="12"/>
              </w:rPr>
            </w:pPr>
            <w:r w:rsidRPr="00CF3BAC">
              <w:rPr>
                <w:sz w:val="12"/>
                <w:szCs w:val="12"/>
              </w:rPr>
              <w:t>Ед. изм.</w:t>
            </w:r>
          </w:p>
        </w:tc>
        <w:tc>
          <w:tcPr>
            <w:tcW w:w="4516" w:type="dxa"/>
            <w:gridSpan w:val="3"/>
            <w:tcBorders>
              <w:top w:val="single" w:sz="8" w:space="0" w:color="auto"/>
              <w:left w:val="nil"/>
              <w:bottom w:val="single" w:sz="4" w:space="0" w:color="auto"/>
              <w:right w:val="single" w:sz="4" w:space="0" w:color="auto"/>
            </w:tcBorders>
            <w:shd w:val="clear" w:color="auto" w:fill="auto"/>
            <w:noWrap/>
            <w:vAlign w:val="center"/>
            <w:hideMark/>
          </w:tcPr>
          <w:p w14:paraId="2B0B1083" w14:textId="77777777" w:rsidR="00456464" w:rsidRPr="00CF3BAC" w:rsidRDefault="00456464" w:rsidP="00C8124C">
            <w:pPr>
              <w:jc w:val="center"/>
              <w:rPr>
                <w:sz w:val="12"/>
                <w:szCs w:val="12"/>
              </w:rPr>
            </w:pPr>
            <w:r w:rsidRPr="00CF3BAC">
              <w:rPr>
                <w:sz w:val="12"/>
                <w:szCs w:val="12"/>
              </w:rPr>
              <w:t>2023 год</w:t>
            </w:r>
          </w:p>
        </w:tc>
      </w:tr>
      <w:tr w:rsidR="00456464" w:rsidRPr="00CF3BAC" w14:paraId="3935976D" w14:textId="77777777" w:rsidTr="00C8124C">
        <w:trPr>
          <w:trHeight w:val="25"/>
        </w:trPr>
        <w:tc>
          <w:tcPr>
            <w:tcW w:w="670"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2C7B05DA" w14:textId="77777777" w:rsidR="00456464" w:rsidRPr="00CF3BAC" w:rsidRDefault="00456464" w:rsidP="00C8124C">
            <w:pPr>
              <w:rPr>
                <w:sz w:val="12"/>
                <w:szCs w:val="12"/>
              </w:rPr>
            </w:pPr>
          </w:p>
        </w:tc>
        <w:tc>
          <w:tcPr>
            <w:tcW w:w="3107" w:type="dxa"/>
            <w:vMerge/>
            <w:tcBorders>
              <w:top w:val="single" w:sz="8" w:space="0" w:color="auto"/>
              <w:left w:val="single" w:sz="4" w:space="0" w:color="auto"/>
              <w:bottom w:val="single" w:sz="4" w:space="0" w:color="auto"/>
              <w:right w:val="nil"/>
            </w:tcBorders>
            <w:shd w:val="clear" w:color="auto" w:fill="auto"/>
            <w:vAlign w:val="center"/>
            <w:hideMark/>
          </w:tcPr>
          <w:p w14:paraId="069C5391" w14:textId="77777777" w:rsidR="00456464" w:rsidRPr="00CF3BAC" w:rsidRDefault="00456464" w:rsidP="00C8124C">
            <w:pPr>
              <w:rPr>
                <w:sz w:val="12"/>
                <w:szCs w:val="12"/>
              </w:rPr>
            </w:pPr>
          </w:p>
        </w:tc>
        <w:tc>
          <w:tcPr>
            <w:tcW w:w="1195"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363E8D36" w14:textId="77777777" w:rsidR="00456464" w:rsidRPr="00CF3BAC" w:rsidRDefault="00456464" w:rsidP="00C8124C">
            <w:pPr>
              <w:rPr>
                <w:sz w:val="12"/>
                <w:szCs w:val="12"/>
              </w:rPr>
            </w:pPr>
          </w:p>
        </w:tc>
        <w:tc>
          <w:tcPr>
            <w:tcW w:w="1101" w:type="dxa"/>
            <w:tcBorders>
              <w:top w:val="nil"/>
              <w:left w:val="nil"/>
              <w:bottom w:val="single" w:sz="4" w:space="0" w:color="auto"/>
              <w:right w:val="single" w:sz="4" w:space="0" w:color="auto"/>
            </w:tcBorders>
            <w:shd w:val="clear" w:color="auto" w:fill="auto"/>
            <w:vAlign w:val="center"/>
            <w:hideMark/>
          </w:tcPr>
          <w:p w14:paraId="18BC188D" w14:textId="77777777" w:rsidR="00456464" w:rsidRPr="00CF3BAC" w:rsidRDefault="00456464" w:rsidP="00C8124C">
            <w:pPr>
              <w:jc w:val="center"/>
              <w:rPr>
                <w:sz w:val="12"/>
                <w:szCs w:val="12"/>
              </w:rPr>
            </w:pPr>
            <w:r w:rsidRPr="00CF3BAC">
              <w:rPr>
                <w:sz w:val="12"/>
                <w:szCs w:val="12"/>
              </w:rPr>
              <w:t>Предложение предприятия</w:t>
            </w:r>
          </w:p>
        </w:tc>
        <w:tc>
          <w:tcPr>
            <w:tcW w:w="863" w:type="dxa"/>
            <w:tcBorders>
              <w:top w:val="nil"/>
              <w:left w:val="nil"/>
              <w:bottom w:val="single" w:sz="4" w:space="0" w:color="auto"/>
              <w:right w:val="single" w:sz="4" w:space="0" w:color="auto"/>
            </w:tcBorders>
            <w:shd w:val="clear" w:color="auto" w:fill="auto"/>
            <w:vAlign w:val="center"/>
            <w:hideMark/>
          </w:tcPr>
          <w:p w14:paraId="03069B17" w14:textId="77777777" w:rsidR="00456464" w:rsidRPr="00CF3BAC" w:rsidRDefault="00456464" w:rsidP="00C8124C">
            <w:pPr>
              <w:jc w:val="center"/>
              <w:rPr>
                <w:sz w:val="12"/>
                <w:szCs w:val="12"/>
              </w:rPr>
            </w:pPr>
            <w:r w:rsidRPr="00CF3BAC">
              <w:rPr>
                <w:sz w:val="12"/>
                <w:szCs w:val="12"/>
              </w:rPr>
              <w:t>Предложение экспертов</w:t>
            </w:r>
          </w:p>
        </w:tc>
        <w:tc>
          <w:tcPr>
            <w:tcW w:w="2552" w:type="dxa"/>
            <w:tcBorders>
              <w:top w:val="nil"/>
              <w:left w:val="nil"/>
              <w:bottom w:val="single" w:sz="4" w:space="0" w:color="auto"/>
              <w:right w:val="single" w:sz="4" w:space="0" w:color="auto"/>
            </w:tcBorders>
            <w:shd w:val="clear" w:color="auto" w:fill="auto"/>
            <w:vAlign w:val="center"/>
            <w:hideMark/>
          </w:tcPr>
          <w:p w14:paraId="2F7867DF" w14:textId="77777777" w:rsidR="00456464" w:rsidRPr="00CF3BAC" w:rsidRDefault="00456464" w:rsidP="00C8124C">
            <w:pPr>
              <w:jc w:val="center"/>
              <w:rPr>
                <w:sz w:val="12"/>
                <w:szCs w:val="12"/>
              </w:rPr>
            </w:pPr>
            <w:r w:rsidRPr="00CF3BAC">
              <w:rPr>
                <w:sz w:val="12"/>
                <w:szCs w:val="12"/>
              </w:rPr>
              <w:t>Комментарии, примечания и выводы экспертов</w:t>
            </w:r>
          </w:p>
        </w:tc>
      </w:tr>
      <w:tr w:rsidR="00456464" w:rsidRPr="00CF3BAC" w14:paraId="6F3D30FA" w14:textId="77777777" w:rsidTr="00C8124C">
        <w:trPr>
          <w:trHeight w:val="230"/>
        </w:trPr>
        <w:tc>
          <w:tcPr>
            <w:tcW w:w="9488" w:type="dxa"/>
            <w:gridSpan w:val="6"/>
            <w:tcBorders>
              <w:top w:val="single" w:sz="8" w:space="0" w:color="auto"/>
              <w:left w:val="single" w:sz="8" w:space="0" w:color="auto"/>
              <w:bottom w:val="nil"/>
              <w:right w:val="nil"/>
            </w:tcBorders>
            <w:shd w:val="clear" w:color="auto" w:fill="auto"/>
            <w:noWrap/>
            <w:vAlign w:val="bottom"/>
            <w:hideMark/>
          </w:tcPr>
          <w:p w14:paraId="57FF1107" w14:textId="77777777" w:rsidR="00456464" w:rsidRPr="00CF3BAC" w:rsidRDefault="00456464" w:rsidP="00C8124C">
            <w:pPr>
              <w:rPr>
                <w:b/>
                <w:bCs/>
                <w:sz w:val="12"/>
                <w:szCs w:val="12"/>
              </w:rPr>
            </w:pPr>
            <w:r w:rsidRPr="00CF3BAC">
              <w:rPr>
                <w:b/>
                <w:bCs/>
                <w:sz w:val="12"/>
                <w:szCs w:val="12"/>
              </w:rPr>
              <w:t>Расчёт коэффициента индексации</w:t>
            </w:r>
          </w:p>
        </w:tc>
      </w:tr>
      <w:tr w:rsidR="00456464" w:rsidRPr="00CF3BAC" w14:paraId="4F89D5CB" w14:textId="77777777" w:rsidTr="00C8124C">
        <w:trPr>
          <w:trHeight w:val="25"/>
        </w:trPr>
        <w:tc>
          <w:tcPr>
            <w:tcW w:w="6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8CD531" w14:textId="77777777" w:rsidR="00456464" w:rsidRPr="00CF3BAC" w:rsidRDefault="00456464" w:rsidP="00C8124C">
            <w:pPr>
              <w:jc w:val="center"/>
              <w:rPr>
                <w:sz w:val="12"/>
                <w:szCs w:val="12"/>
              </w:rPr>
            </w:pPr>
            <w:r w:rsidRPr="00CF3BAC">
              <w:rPr>
                <w:sz w:val="12"/>
                <w:szCs w:val="12"/>
              </w:rPr>
              <w:t>1</w:t>
            </w:r>
          </w:p>
        </w:tc>
        <w:tc>
          <w:tcPr>
            <w:tcW w:w="3107" w:type="dxa"/>
            <w:tcBorders>
              <w:top w:val="single" w:sz="8" w:space="0" w:color="auto"/>
              <w:left w:val="nil"/>
              <w:bottom w:val="single" w:sz="4" w:space="0" w:color="auto"/>
              <w:right w:val="single" w:sz="8" w:space="0" w:color="auto"/>
            </w:tcBorders>
            <w:shd w:val="clear" w:color="auto" w:fill="auto"/>
            <w:vAlign w:val="bottom"/>
            <w:hideMark/>
          </w:tcPr>
          <w:p w14:paraId="4ADB81B5" w14:textId="77777777" w:rsidR="00456464" w:rsidRPr="00CF3BAC" w:rsidRDefault="00456464" w:rsidP="00C8124C">
            <w:pPr>
              <w:rPr>
                <w:sz w:val="12"/>
                <w:szCs w:val="12"/>
              </w:rPr>
            </w:pPr>
            <w:r w:rsidRPr="00CF3BAC">
              <w:rPr>
                <w:sz w:val="12"/>
                <w:szCs w:val="12"/>
              </w:rPr>
              <w:t>ИПЦ</w:t>
            </w:r>
          </w:p>
        </w:tc>
        <w:tc>
          <w:tcPr>
            <w:tcW w:w="1195" w:type="dxa"/>
            <w:tcBorders>
              <w:top w:val="single" w:sz="8" w:space="0" w:color="auto"/>
              <w:left w:val="nil"/>
              <w:bottom w:val="single" w:sz="4" w:space="0" w:color="auto"/>
              <w:right w:val="single" w:sz="8" w:space="0" w:color="auto"/>
            </w:tcBorders>
            <w:shd w:val="clear" w:color="auto" w:fill="auto"/>
            <w:noWrap/>
            <w:vAlign w:val="center"/>
            <w:hideMark/>
          </w:tcPr>
          <w:p w14:paraId="620BCC7A" w14:textId="77777777" w:rsidR="00456464" w:rsidRPr="00CF3BAC" w:rsidRDefault="00456464" w:rsidP="00C8124C">
            <w:pPr>
              <w:jc w:val="center"/>
              <w:rPr>
                <w:sz w:val="12"/>
                <w:szCs w:val="12"/>
              </w:rPr>
            </w:pPr>
            <w:r w:rsidRPr="00CF3BAC">
              <w:rPr>
                <w:sz w:val="12"/>
                <w:szCs w:val="12"/>
              </w:rPr>
              <w:t>%</w:t>
            </w:r>
          </w:p>
        </w:tc>
        <w:tc>
          <w:tcPr>
            <w:tcW w:w="1101" w:type="dxa"/>
            <w:tcBorders>
              <w:top w:val="single" w:sz="8" w:space="0" w:color="auto"/>
              <w:left w:val="nil"/>
              <w:bottom w:val="single" w:sz="4" w:space="0" w:color="auto"/>
              <w:right w:val="single" w:sz="4" w:space="0" w:color="auto"/>
            </w:tcBorders>
            <w:shd w:val="clear" w:color="auto" w:fill="auto"/>
            <w:noWrap/>
            <w:vAlign w:val="bottom"/>
            <w:hideMark/>
          </w:tcPr>
          <w:p w14:paraId="79B04859" w14:textId="77777777" w:rsidR="00456464" w:rsidRPr="00CF3BAC" w:rsidRDefault="00456464" w:rsidP="00C8124C">
            <w:pPr>
              <w:jc w:val="right"/>
              <w:rPr>
                <w:sz w:val="12"/>
                <w:szCs w:val="12"/>
              </w:rPr>
            </w:pPr>
            <w:r w:rsidRPr="00CF3BAC">
              <w:rPr>
                <w:sz w:val="12"/>
                <w:szCs w:val="12"/>
              </w:rPr>
              <w:t>9,00%</w:t>
            </w:r>
          </w:p>
        </w:tc>
        <w:tc>
          <w:tcPr>
            <w:tcW w:w="863" w:type="dxa"/>
            <w:tcBorders>
              <w:top w:val="single" w:sz="8" w:space="0" w:color="auto"/>
              <w:left w:val="nil"/>
              <w:bottom w:val="single" w:sz="4" w:space="0" w:color="auto"/>
              <w:right w:val="single" w:sz="4" w:space="0" w:color="auto"/>
            </w:tcBorders>
            <w:shd w:val="clear" w:color="auto" w:fill="auto"/>
            <w:noWrap/>
            <w:vAlign w:val="bottom"/>
            <w:hideMark/>
          </w:tcPr>
          <w:p w14:paraId="7AD46AFA" w14:textId="77777777" w:rsidR="00456464" w:rsidRPr="00CF3BAC" w:rsidRDefault="00456464" w:rsidP="00C8124C">
            <w:pPr>
              <w:jc w:val="right"/>
              <w:rPr>
                <w:sz w:val="12"/>
                <w:szCs w:val="12"/>
              </w:rPr>
            </w:pPr>
            <w:r w:rsidRPr="00CF3BAC">
              <w:rPr>
                <w:sz w:val="12"/>
                <w:szCs w:val="12"/>
              </w:rPr>
              <w:t>6,00%</w:t>
            </w:r>
          </w:p>
        </w:tc>
        <w:tc>
          <w:tcPr>
            <w:tcW w:w="2552" w:type="dxa"/>
            <w:vMerge w:val="restart"/>
            <w:tcBorders>
              <w:top w:val="single" w:sz="8" w:space="0" w:color="auto"/>
              <w:left w:val="nil"/>
              <w:bottom w:val="single" w:sz="4" w:space="0" w:color="auto"/>
              <w:right w:val="single" w:sz="4" w:space="0" w:color="auto"/>
            </w:tcBorders>
            <w:shd w:val="clear" w:color="auto" w:fill="auto"/>
            <w:vAlign w:val="center"/>
            <w:hideMark/>
          </w:tcPr>
          <w:p w14:paraId="4218E158" w14:textId="77777777" w:rsidR="00456464" w:rsidRPr="00CF3BAC" w:rsidRDefault="00456464" w:rsidP="00C8124C">
            <w:pPr>
              <w:jc w:val="center"/>
              <w:rPr>
                <w:sz w:val="12"/>
                <w:szCs w:val="12"/>
              </w:rPr>
            </w:pPr>
            <w:r w:rsidRPr="00CF3BAC">
              <w:rPr>
                <w:sz w:val="12"/>
                <w:szCs w:val="12"/>
              </w:rPr>
              <w:t xml:space="preserve"> Расчет произведен в соответствии с МУ 98-э </w:t>
            </w:r>
          </w:p>
        </w:tc>
      </w:tr>
      <w:tr w:rsidR="00456464" w:rsidRPr="00CF3BAC" w14:paraId="1DF74D61" w14:textId="77777777" w:rsidTr="00C8124C">
        <w:trPr>
          <w:trHeight w:val="37"/>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75DBAB01" w14:textId="77777777" w:rsidR="00456464" w:rsidRPr="00CF3BAC" w:rsidRDefault="00456464" w:rsidP="00C8124C">
            <w:pPr>
              <w:jc w:val="center"/>
              <w:rPr>
                <w:sz w:val="12"/>
                <w:szCs w:val="12"/>
              </w:rPr>
            </w:pPr>
            <w:r w:rsidRPr="00CF3BAC">
              <w:rPr>
                <w:sz w:val="12"/>
                <w:szCs w:val="12"/>
              </w:rPr>
              <w:t>2</w:t>
            </w:r>
          </w:p>
        </w:tc>
        <w:tc>
          <w:tcPr>
            <w:tcW w:w="3107" w:type="dxa"/>
            <w:tcBorders>
              <w:top w:val="nil"/>
              <w:left w:val="nil"/>
              <w:bottom w:val="single" w:sz="4" w:space="0" w:color="auto"/>
              <w:right w:val="single" w:sz="8" w:space="0" w:color="auto"/>
            </w:tcBorders>
            <w:shd w:val="clear" w:color="auto" w:fill="auto"/>
            <w:vAlign w:val="bottom"/>
            <w:hideMark/>
          </w:tcPr>
          <w:p w14:paraId="073C328A" w14:textId="77777777" w:rsidR="00456464" w:rsidRPr="00CF3BAC" w:rsidRDefault="00456464" w:rsidP="00C8124C">
            <w:pPr>
              <w:rPr>
                <w:sz w:val="12"/>
                <w:szCs w:val="12"/>
              </w:rPr>
            </w:pPr>
            <w:r w:rsidRPr="00CF3BAC">
              <w:rPr>
                <w:sz w:val="12"/>
                <w:szCs w:val="12"/>
              </w:rPr>
              <w:t>Индекс эффективности операционных расходов</w:t>
            </w:r>
          </w:p>
        </w:tc>
        <w:tc>
          <w:tcPr>
            <w:tcW w:w="1195" w:type="dxa"/>
            <w:tcBorders>
              <w:top w:val="nil"/>
              <w:left w:val="nil"/>
              <w:bottom w:val="single" w:sz="4" w:space="0" w:color="auto"/>
              <w:right w:val="single" w:sz="8" w:space="0" w:color="auto"/>
            </w:tcBorders>
            <w:shd w:val="clear" w:color="auto" w:fill="auto"/>
            <w:noWrap/>
            <w:vAlign w:val="center"/>
            <w:hideMark/>
          </w:tcPr>
          <w:p w14:paraId="2B6B7E46" w14:textId="77777777" w:rsidR="00456464" w:rsidRPr="00CF3BAC" w:rsidRDefault="00456464" w:rsidP="00C8124C">
            <w:pPr>
              <w:jc w:val="center"/>
              <w:rPr>
                <w:sz w:val="12"/>
                <w:szCs w:val="12"/>
              </w:rPr>
            </w:pPr>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55D8085D" w14:textId="77777777" w:rsidR="00456464" w:rsidRPr="00CF3BAC" w:rsidRDefault="00456464" w:rsidP="00C8124C">
            <w:pPr>
              <w:jc w:val="right"/>
              <w:rPr>
                <w:sz w:val="12"/>
                <w:szCs w:val="12"/>
              </w:rPr>
            </w:pPr>
            <w:r w:rsidRPr="00CF3BAC">
              <w:rPr>
                <w:sz w:val="12"/>
                <w:szCs w:val="12"/>
              </w:rPr>
              <w:t>1,0%</w:t>
            </w:r>
          </w:p>
        </w:tc>
        <w:tc>
          <w:tcPr>
            <w:tcW w:w="863" w:type="dxa"/>
            <w:tcBorders>
              <w:top w:val="nil"/>
              <w:left w:val="nil"/>
              <w:bottom w:val="single" w:sz="4" w:space="0" w:color="auto"/>
              <w:right w:val="single" w:sz="4" w:space="0" w:color="auto"/>
            </w:tcBorders>
            <w:shd w:val="clear" w:color="auto" w:fill="auto"/>
            <w:noWrap/>
            <w:vAlign w:val="bottom"/>
            <w:hideMark/>
          </w:tcPr>
          <w:p w14:paraId="5BC5B5D2" w14:textId="77777777" w:rsidR="00456464" w:rsidRPr="00CF3BAC" w:rsidRDefault="00456464" w:rsidP="00C8124C">
            <w:pPr>
              <w:jc w:val="right"/>
              <w:rPr>
                <w:sz w:val="12"/>
                <w:szCs w:val="12"/>
              </w:rPr>
            </w:pPr>
            <w:r w:rsidRPr="00CF3BAC">
              <w:rPr>
                <w:sz w:val="12"/>
                <w:szCs w:val="12"/>
              </w:rPr>
              <w:t>5,0%</w:t>
            </w:r>
          </w:p>
        </w:tc>
        <w:tc>
          <w:tcPr>
            <w:tcW w:w="2552" w:type="dxa"/>
            <w:vMerge/>
            <w:tcBorders>
              <w:top w:val="single" w:sz="8" w:space="0" w:color="auto"/>
              <w:left w:val="nil"/>
              <w:bottom w:val="single" w:sz="8" w:space="0" w:color="000000"/>
              <w:right w:val="single" w:sz="4" w:space="0" w:color="auto"/>
            </w:tcBorders>
            <w:shd w:val="clear" w:color="auto" w:fill="auto"/>
            <w:vAlign w:val="center"/>
            <w:hideMark/>
          </w:tcPr>
          <w:p w14:paraId="4ADD118E" w14:textId="77777777" w:rsidR="00456464" w:rsidRPr="00CF3BAC" w:rsidRDefault="00456464" w:rsidP="00C8124C">
            <w:pPr>
              <w:rPr>
                <w:sz w:val="12"/>
                <w:szCs w:val="12"/>
              </w:rPr>
            </w:pPr>
          </w:p>
        </w:tc>
      </w:tr>
      <w:tr w:rsidR="00456464" w:rsidRPr="00CF3BAC" w14:paraId="3111CA6D" w14:textId="77777777" w:rsidTr="00C8124C">
        <w:trPr>
          <w:trHeight w:val="25"/>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33603F15" w14:textId="77777777" w:rsidR="00456464" w:rsidRPr="00CF3BAC" w:rsidRDefault="00456464" w:rsidP="00C8124C">
            <w:pPr>
              <w:jc w:val="center"/>
              <w:rPr>
                <w:sz w:val="12"/>
                <w:szCs w:val="12"/>
              </w:rPr>
            </w:pPr>
            <w:r w:rsidRPr="00CF3BAC">
              <w:rPr>
                <w:sz w:val="12"/>
                <w:szCs w:val="12"/>
              </w:rPr>
              <w:t>3</w:t>
            </w:r>
          </w:p>
        </w:tc>
        <w:tc>
          <w:tcPr>
            <w:tcW w:w="3107" w:type="dxa"/>
            <w:tcBorders>
              <w:top w:val="nil"/>
              <w:left w:val="nil"/>
              <w:bottom w:val="single" w:sz="4" w:space="0" w:color="auto"/>
              <w:right w:val="single" w:sz="8" w:space="0" w:color="auto"/>
            </w:tcBorders>
            <w:shd w:val="clear" w:color="auto" w:fill="auto"/>
            <w:vAlign w:val="bottom"/>
            <w:hideMark/>
          </w:tcPr>
          <w:p w14:paraId="0E60CEFD" w14:textId="77777777" w:rsidR="00456464" w:rsidRPr="00CF3BAC" w:rsidRDefault="00456464" w:rsidP="00C8124C">
            <w:pPr>
              <w:rPr>
                <w:sz w:val="12"/>
                <w:szCs w:val="12"/>
              </w:rPr>
            </w:pPr>
            <w:r w:rsidRPr="00CF3BAC">
              <w:rPr>
                <w:sz w:val="12"/>
                <w:szCs w:val="12"/>
              </w:rPr>
              <w:t>Количество активов</w:t>
            </w:r>
          </w:p>
        </w:tc>
        <w:tc>
          <w:tcPr>
            <w:tcW w:w="1195" w:type="dxa"/>
            <w:tcBorders>
              <w:top w:val="nil"/>
              <w:left w:val="nil"/>
              <w:bottom w:val="single" w:sz="4" w:space="0" w:color="auto"/>
              <w:right w:val="single" w:sz="8" w:space="0" w:color="auto"/>
            </w:tcBorders>
            <w:shd w:val="clear" w:color="auto" w:fill="auto"/>
            <w:noWrap/>
            <w:vAlign w:val="center"/>
            <w:hideMark/>
          </w:tcPr>
          <w:p w14:paraId="32F188E4" w14:textId="77777777" w:rsidR="00456464" w:rsidRPr="00CF3BAC" w:rsidRDefault="00456464" w:rsidP="00C8124C">
            <w:pPr>
              <w:jc w:val="center"/>
              <w:rPr>
                <w:sz w:val="12"/>
                <w:szCs w:val="12"/>
              </w:rPr>
            </w:pPr>
            <w:r w:rsidRPr="00CF3BAC">
              <w:rPr>
                <w:sz w:val="12"/>
                <w:szCs w:val="12"/>
              </w:rPr>
              <w:t>у.е.</w:t>
            </w:r>
          </w:p>
        </w:tc>
        <w:tc>
          <w:tcPr>
            <w:tcW w:w="1101" w:type="dxa"/>
            <w:tcBorders>
              <w:top w:val="nil"/>
              <w:left w:val="nil"/>
              <w:bottom w:val="single" w:sz="4" w:space="0" w:color="auto"/>
              <w:right w:val="nil"/>
            </w:tcBorders>
            <w:shd w:val="clear" w:color="auto" w:fill="auto"/>
            <w:noWrap/>
            <w:vAlign w:val="bottom"/>
            <w:hideMark/>
          </w:tcPr>
          <w:p w14:paraId="771D6984" w14:textId="77777777" w:rsidR="00456464" w:rsidRPr="00CF3BAC" w:rsidRDefault="00456464" w:rsidP="00C8124C">
            <w:pPr>
              <w:jc w:val="right"/>
              <w:rPr>
                <w:sz w:val="12"/>
                <w:szCs w:val="12"/>
              </w:rPr>
            </w:pPr>
            <w:r w:rsidRPr="00CF3BAC">
              <w:rPr>
                <w:sz w:val="12"/>
                <w:szCs w:val="12"/>
              </w:rPr>
              <w:t>3 386,64</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E65F33A" w14:textId="77777777" w:rsidR="00456464" w:rsidRPr="00CF3BAC" w:rsidRDefault="00456464" w:rsidP="00C8124C">
            <w:pPr>
              <w:jc w:val="right"/>
              <w:rPr>
                <w:sz w:val="12"/>
                <w:szCs w:val="12"/>
              </w:rPr>
            </w:pPr>
            <w:r w:rsidRPr="00CF3BAC">
              <w:rPr>
                <w:sz w:val="12"/>
                <w:szCs w:val="12"/>
              </w:rPr>
              <w:t>3 326,44</w:t>
            </w:r>
          </w:p>
        </w:tc>
        <w:tc>
          <w:tcPr>
            <w:tcW w:w="2552" w:type="dxa"/>
            <w:vMerge/>
            <w:tcBorders>
              <w:top w:val="single" w:sz="8" w:space="0" w:color="auto"/>
              <w:left w:val="nil"/>
              <w:bottom w:val="single" w:sz="8" w:space="0" w:color="000000"/>
              <w:right w:val="single" w:sz="4" w:space="0" w:color="auto"/>
            </w:tcBorders>
            <w:shd w:val="clear" w:color="auto" w:fill="auto"/>
            <w:vAlign w:val="center"/>
            <w:hideMark/>
          </w:tcPr>
          <w:p w14:paraId="6830BEBA" w14:textId="77777777" w:rsidR="00456464" w:rsidRPr="00CF3BAC" w:rsidRDefault="00456464" w:rsidP="00C8124C">
            <w:pPr>
              <w:rPr>
                <w:sz w:val="12"/>
                <w:szCs w:val="12"/>
              </w:rPr>
            </w:pPr>
          </w:p>
        </w:tc>
      </w:tr>
      <w:tr w:rsidR="00456464" w:rsidRPr="00CF3BAC" w14:paraId="79F693B6" w14:textId="77777777" w:rsidTr="00C8124C">
        <w:trPr>
          <w:trHeight w:val="25"/>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128F7DCF" w14:textId="77777777" w:rsidR="00456464" w:rsidRPr="00CF3BAC" w:rsidRDefault="00456464" w:rsidP="00C8124C">
            <w:pPr>
              <w:jc w:val="center"/>
              <w:rPr>
                <w:sz w:val="12"/>
                <w:szCs w:val="12"/>
              </w:rPr>
            </w:pPr>
            <w:r w:rsidRPr="00CF3BAC">
              <w:rPr>
                <w:sz w:val="12"/>
                <w:szCs w:val="12"/>
              </w:rPr>
              <w:t>4</w:t>
            </w:r>
          </w:p>
        </w:tc>
        <w:tc>
          <w:tcPr>
            <w:tcW w:w="3107" w:type="dxa"/>
            <w:tcBorders>
              <w:top w:val="nil"/>
              <w:left w:val="nil"/>
              <w:bottom w:val="single" w:sz="4" w:space="0" w:color="auto"/>
              <w:right w:val="single" w:sz="8" w:space="0" w:color="auto"/>
            </w:tcBorders>
            <w:shd w:val="clear" w:color="auto" w:fill="auto"/>
            <w:vAlign w:val="bottom"/>
            <w:hideMark/>
          </w:tcPr>
          <w:p w14:paraId="25DA293F" w14:textId="77777777" w:rsidR="00456464" w:rsidRPr="00CF3BAC" w:rsidRDefault="00456464" w:rsidP="00C8124C">
            <w:pPr>
              <w:rPr>
                <w:sz w:val="12"/>
                <w:szCs w:val="12"/>
              </w:rPr>
            </w:pPr>
            <w:r w:rsidRPr="00CF3BAC">
              <w:rPr>
                <w:sz w:val="12"/>
                <w:szCs w:val="12"/>
              </w:rPr>
              <w:t>Индекс изменения количества активов</w:t>
            </w:r>
          </w:p>
        </w:tc>
        <w:tc>
          <w:tcPr>
            <w:tcW w:w="1195" w:type="dxa"/>
            <w:tcBorders>
              <w:top w:val="nil"/>
              <w:left w:val="nil"/>
              <w:bottom w:val="single" w:sz="4" w:space="0" w:color="auto"/>
              <w:right w:val="single" w:sz="8" w:space="0" w:color="auto"/>
            </w:tcBorders>
            <w:shd w:val="clear" w:color="auto" w:fill="auto"/>
            <w:noWrap/>
            <w:vAlign w:val="center"/>
            <w:hideMark/>
          </w:tcPr>
          <w:p w14:paraId="3D6D0E75" w14:textId="77777777" w:rsidR="00456464" w:rsidRPr="00CF3BAC" w:rsidRDefault="00456464" w:rsidP="00C8124C">
            <w:pPr>
              <w:jc w:val="center"/>
              <w:rPr>
                <w:sz w:val="12"/>
                <w:szCs w:val="12"/>
              </w:rPr>
            </w:pPr>
            <w:r w:rsidRPr="00CF3BAC">
              <w:rPr>
                <w:sz w:val="12"/>
                <w:szCs w:val="12"/>
              </w:rPr>
              <w:t>%</w:t>
            </w:r>
          </w:p>
        </w:tc>
        <w:tc>
          <w:tcPr>
            <w:tcW w:w="1101" w:type="dxa"/>
            <w:tcBorders>
              <w:top w:val="nil"/>
              <w:left w:val="nil"/>
              <w:bottom w:val="single" w:sz="4" w:space="0" w:color="auto"/>
              <w:right w:val="nil"/>
            </w:tcBorders>
            <w:shd w:val="clear" w:color="auto" w:fill="auto"/>
            <w:noWrap/>
            <w:vAlign w:val="bottom"/>
            <w:hideMark/>
          </w:tcPr>
          <w:p w14:paraId="1BD07DAA" w14:textId="77777777" w:rsidR="00456464" w:rsidRPr="00CF3BAC" w:rsidRDefault="00456464" w:rsidP="00C8124C">
            <w:pPr>
              <w:jc w:val="right"/>
              <w:rPr>
                <w:sz w:val="12"/>
                <w:szCs w:val="12"/>
              </w:rPr>
            </w:pPr>
            <w:r w:rsidRPr="00CF3BAC">
              <w:rPr>
                <w:sz w:val="12"/>
                <w:szCs w:val="12"/>
              </w:rPr>
              <w:t>-4,19%</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871B076" w14:textId="77777777" w:rsidR="00456464" w:rsidRPr="00CF3BAC" w:rsidRDefault="00456464" w:rsidP="00C8124C">
            <w:pPr>
              <w:jc w:val="right"/>
              <w:rPr>
                <w:sz w:val="12"/>
                <w:szCs w:val="12"/>
              </w:rPr>
            </w:pPr>
            <w:r w:rsidRPr="00CF3BAC">
              <w:rPr>
                <w:sz w:val="12"/>
                <w:szCs w:val="12"/>
              </w:rPr>
              <w:t>-5,90%</w:t>
            </w:r>
          </w:p>
        </w:tc>
        <w:tc>
          <w:tcPr>
            <w:tcW w:w="2552" w:type="dxa"/>
            <w:vMerge/>
            <w:tcBorders>
              <w:top w:val="single" w:sz="8" w:space="0" w:color="auto"/>
              <w:left w:val="nil"/>
              <w:bottom w:val="single" w:sz="8" w:space="0" w:color="000000"/>
              <w:right w:val="single" w:sz="4" w:space="0" w:color="auto"/>
            </w:tcBorders>
            <w:shd w:val="clear" w:color="auto" w:fill="auto"/>
            <w:vAlign w:val="center"/>
            <w:hideMark/>
          </w:tcPr>
          <w:p w14:paraId="2C8B6035" w14:textId="77777777" w:rsidR="00456464" w:rsidRPr="00CF3BAC" w:rsidRDefault="00456464" w:rsidP="00C8124C">
            <w:pPr>
              <w:rPr>
                <w:sz w:val="12"/>
                <w:szCs w:val="12"/>
              </w:rPr>
            </w:pPr>
          </w:p>
        </w:tc>
      </w:tr>
      <w:tr w:rsidR="00456464" w:rsidRPr="00CF3BAC" w14:paraId="7A430495" w14:textId="77777777" w:rsidTr="00C8124C">
        <w:trPr>
          <w:trHeight w:val="25"/>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038DB1BF" w14:textId="77777777" w:rsidR="00456464" w:rsidRPr="00CF3BAC" w:rsidRDefault="00456464" w:rsidP="00C8124C">
            <w:pPr>
              <w:jc w:val="center"/>
              <w:rPr>
                <w:sz w:val="12"/>
                <w:szCs w:val="12"/>
              </w:rPr>
            </w:pPr>
            <w:r w:rsidRPr="00CF3BAC">
              <w:rPr>
                <w:sz w:val="12"/>
                <w:szCs w:val="12"/>
              </w:rPr>
              <w:t>5</w:t>
            </w:r>
          </w:p>
        </w:tc>
        <w:tc>
          <w:tcPr>
            <w:tcW w:w="3107" w:type="dxa"/>
            <w:tcBorders>
              <w:top w:val="nil"/>
              <w:left w:val="nil"/>
              <w:bottom w:val="single" w:sz="4" w:space="0" w:color="auto"/>
              <w:right w:val="single" w:sz="8" w:space="0" w:color="auto"/>
            </w:tcBorders>
            <w:shd w:val="clear" w:color="auto" w:fill="auto"/>
            <w:vAlign w:val="bottom"/>
            <w:hideMark/>
          </w:tcPr>
          <w:p w14:paraId="6DE88CFA" w14:textId="77777777" w:rsidR="00456464" w:rsidRPr="00CF3BAC" w:rsidRDefault="00456464" w:rsidP="00C8124C">
            <w:pPr>
              <w:rPr>
                <w:sz w:val="12"/>
                <w:szCs w:val="12"/>
              </w:rPr>
            </w:pPr>
            <w:r w:rsidRPr="00CF3BAC">
              <w:rPr>
                <w:sz w:val="12"/>
                <w:szCs w:val="12"/>
              </w:rPr>
              <w:t>Коэффициент эластичности затрат по росту активов</w:t>
            </w:r>
          </w:p>
        </w:tc>
        <w:tc>
          <w:tcPr>
            <w:tcW w:w="1195" w:type="dxa"/>
            <w:tcBorders>
              <w:top w:val="nil"/>
              <w:left w:val="nil"/>
              <w:bottom w:val="single" w:sz="4" w:space="0" w:color="auto"/>
              <w:right w:val="single" w:sz="8" w:space="0" w:color="auto"/>
            </w:tcBorders>
            <w:shd w:val="clear" w:color="auto" w:fill="auto"/>
            <w:noWrap/>
            <w:vAlign w:val="center"/>
            <w:hideMark/>
          </w:tcPr>
          <w:p w14:paraId="0D75538D" w14:textId="77777777" w:rsidR="00456464" w:rsidRPr="00CF3BAC" w:rsidRDefault="00456464" w:rsidP="00C8124C">
            <w:pPr>
              <w:jc w:val="center"/>
              <w:rPr>
                <w:sz w:val="12"/>
                <w:szCs w:val="12"/>
              </w:rPr>
            </w:pPr>
            <w:r w:rsidRPr="00CF3BAC">
              <w:rPr>
                <w:sz w:val="12"/>
                <w:szCs w:val="12"/>
              </w:rPr>
              <w:t> </w:t>
            </w:r>
          </w:p>
        </w:tc>
        <w:tc>
          <w:tcPr>
            <w:tcW w:w="1101" w:type="dxa"/>
            <w:tcBorders>
              <w:top w:val="nil"/>
              <w:left w:val="nil"/>
              <w:bottom w:val="single" w:sz="4" w:space="0" w:color="auto"/>
              <w:right w:val="nil"/>
            </w:tcBorders>
            <w:shd w:val="clear" w:color="auto" w:fill="auto"/>
            <w:noWrap/>
            <w:vAlign w:val="bottom"/>
            <w:hideMark/>
          </w:tcPr>
          <w:p w14:paraId="6912FE18" w14:textId="77777777" w:rsidR="00456464" w:rsidRPr="00CF3BAC" w:rsidRDefault="00456464" w:rsidP="00C8124C">
            <w:pPr>
              <w:jc w:val="right"/>
              <w:rPr>
                <w:sz w:val="12"/>
                <w:szCs w:val="12"/>
              </w:rPr>
            </w:pPr>
            <w:r w:rsidRPr="00CF3BAC">
              <w:rPr>
                <w:sz w:val="12"/>
                <w:szCs w:val="12"/>
              </w:rPr>
              <w:t>0,75</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18AACF90" w14:textId="77777777" w:rsidR="00456464" w:rsidRPr="00CF3BAC" w:rsidRDefault="00456464" w:rsidP="00C8124C">
            <w:pPr>
              <w:jc w:val="right"/>
              <w:rPr>
                <w:sz w:val="12"/>
                <w:szCs w:val="12"/>
              </w:rPr>
            </w:pPr>
            <w:r w:rsidRPr="00CF3BAC">
              <w:rPr>
                <w:sz w:val="12"/>
                <w:szCs w:val="12"/>
              </w:rPr>
              <w:t>0,75</w:t>
            </w:r>
          </w:p>
        </w:tc>
        <w:tc>
          <w:tcPr>
            <w:tcW w:w="2552" w:type="dxa"/>
            <w:vMerge/>
            <w:tcBorders>
              <w:top w:val="single" w:sz="8" w:space="0" w:color="auto"/>
              <w:left w:val="nil"/>
              <w:bottom w:val="single" w:sz="8" w:space="0" w:color="000000"/>
              <w:right w:val="single" w:sz="4" w:space="0" w:color="auto"/>
            </w:tcBorders>
            <w:shd w:val="clear" w:color="auto" w:fill="auto"/>
            <w:vAlign w:val="center"/>
            <w:hideMark/>
          </w:tcPr>
          <w:p w14:paraId="6BE98FEA" w14:textId="77777777" w:rsidR="00456464" w:rsidRPr="00CF3BAC" w:rsidRDefault="00456464" w:rsidP="00C8124C">
            <w:pPr>
              <w:rPr>
                <w:sz w:val="12"/>
                <w:szCs w:val="12"/>
              </w:rPr>
            </w:pPr>
          </w:p>
        </w:tc>
      </w:tr>
      <w:tr w:rsidR="00456464" w:rsidRPr="00CF3BAC" w14:paraId="1711AABB" w14:textId="77777777" w:rsidTr="00C8124C">
        <w:trPr>
          <w:trHeight w:val="25"/>
        </w:trPr>
        <w:tc>
          <w:tcPr>
            <w:tcW w:w="670" w:type="dxa"/>
            <w:tcBorders>
              <w:top w:val="nil"/>
              <w:left w:val="single" w:sz="8" w:space="0" w:color="auto"/>
              <w:bottom w:val="single" w:sz="8" w:space="0" w:color="auto"/>
              <w:right w:val="single" w:sz="4" w:space="0" w:color="auto"/>
            </w:tcBorders>
            <w:shd w:val="clear" w:color="auto" w:fill="auto"/>
            <w:noWrap/>
            <w:vAlign w:val="bottom"/>
            <w:hideMark/>
          </w:tcPr>
          <w:p w14:paraId="7813BCA4" w14:textId="77777777" w:rsidR="00456464" w:rsidRPr="00CF3BAC" w:rsidRDefault="00456464" w:rsidP="00C8124C">
            <w:pPr>
              <w:jc w:val="center"/>
              <w:rPr>
                <w:sz w:val="12"/>
                <w:szCs w:val="12"/>
              </w:rPr>
            </w:pPr>
            <w:r w:rsidRPr="00CF3BAC">
              <w:rPr>
                <w:sz w:val="12"/>
                <w:szCs w:val="12"/>
              </w:rPr>
              <w:t>6</w:t>
            </w:r>
          </w:p>
        </w:tc>
        <w:tc>
          <w:tcPr>
            <w:tcW w:w="3107" w:type="dxa"/>
            <w:tcBorders>
              <w:top w:val="nil"/>
              <w:left w:val="nil"/>
              <w:bottom w:val="single" w:sz="8" w:space="0" w:color="auto"/>
              <w:right w:val="single" w:sz="8" w:space="0" w:color="auto"/>
            </w:tcBorders>
            <w:shd w:val="clear" w:color="auto" w:fill="auto"/>
            <w:vAlign w:val="bottom"/>
            <w:hideMark/>
          </w:tcPr>
          <w:p w14:paraId="2838CACD" w14:textId="77777777" w:rsidR="00456464" w:rsidRPr="00CF3BAC" w:rsidRDefault="00456464" w:rsidP="00C8124C">
            <w:pPr>
              <w:rPr>
                <w:sz w:val="12"/>
                <w:szCs w:val="12"/>
              </w:rPr>
            </w:pPr>
            <w:r w:rsidRPr="00CF3BAC">
              <w:rPr>
                <w:sz w:val="12"/>
                <w:szCs w:val="12"/>
              </w:rPr>
              <w:t>Итого коэффициент индексации</w:t>
            </w:r>
          </w:p>
        </w:tc>
        <w:tc>
          <w:tcPr>
            <w:tcW w:w="1195" w:type="dxa"/>
            <w:tcBorders>
              <w:top w:val="nil"/>
              <w:left w:val="nil"/>
              <w:bottom w:val="single" w:sz="8" w:space="0" w:color="auto"/>
              <w:right w:val="single" w:sz="8" w:space="0" w:color="auto"/>
            </w:tcBorders>
            <w:shd w:val="clear" w:color="auto" w:fill="auto"/>
            <w:noWrap/>
            <w:vAlign w:val="center"/>
            <w:hideMark/>
          </w:tcPr>
          <w:p w14:paraId="25C8F19E" w14:textId="77777777" w:rsidR="00456464" w:rsidRPr="00CF3BAC" w:rsidRDefault="00456464" w:rsidP="00C8124C">
            <w:pPr>
              <w:jc w:val="center"/>
              <w:rPr>
                <w:sz w:val="12"/>
                <w:szCs w:val="12"/>
              </w:rPr>
            </w:pPr>
            <w:r w:rsidRPr="00CF3BAC">
              <w:rPr>
                <w:sz w:val="12"/>
                <w:szCs w:val="12"/>
              </w:rPr>
              <w:t> </w:t>
            </w:r>
          </w:p>
        </w:tc>
        <w:tc>
          <w:tcPr>
            <w:tcW w:w="1101" w:type="dxa"/>
            <w:tcBorders>
              <w:top w:val="nil"/>
              <w:left w:val="nil"/>
              <w:bottom w:val="single" w:sz="8" w:space="0" w:color="auto"/>
              <w:right w:val="single" w:sz="4" w:space="0" w:color="auto"/>
            </w:tcBorders>
            <w:shd w:val="clear" w:color="auto" w:fill="auto"/>
            <w:noWrap/>
            <w:vAlign w:val="bottom"/>
            <w:hideMark/>
          </w:tcPr>
          <w:p w14:paraId="28E9F764" w14:textId="77777777" w:rsidR="00456464" w:rsidRPr="00CF3BAC" w:rsidRDefault="00456464" w:rsidP="00C8124C">
            <w:pPr>
              <w:jc w:val="right"/>
              <w:rPr>
                <w:sz w:val="12"/>
                <w:szCs w:val="12"/>
              </w:rPr>
            </w:pPr>
            <w:r w:rsidRPr="00CF3BAC">
              <w:rPr>
                <w:sz w:val="12"/>
                <w:szCs w:val="12"/>
              </w:rPr>
              <w:t>1,0452</w:t>
            </w:r>
          </w:p>
        </w:tc>
        <w:tc>
          <w:tcPr>
            <w:tcW w:w="863" w:type="dxa"/>
            <w:tcBorders>
              <w:top w:val="nil"/>
              <w:left w:val="nil"/>
              <w:bottom w:val="single" w:sz="8" w:space="0" w:color="auto"/>
              <w:right w:val="single" w:sz="4" w:space="0" w:color="auto"/>
            </w:tcBorders>
            <w:shd w:val="clear" w:color="auto" w:fill="auto"/>
            <w:noWrap/>
            <w:vAlign w:val="bottom"/>
            <w:hideMark/>
          </w:tcPr>
          <w:p w14:paraId="32C48BA0" w14:textId="77777777" w:rsidR="00456464" w:rsidRPr="00CF3BAC" w:rsidRDefault="00456464" w:rsidP="00C8124C">
            <w:pPr>
              <w:jc w:val="right"/>
              <w:rPr>
                <w:sz w:val="12"/>
                <w:szCs w:val="12"/>
              </w:rPr>
            </w:pPr>
            <w:r w:rsidRPr="00CF3BAC">
              <w:rPr>
                <w:sz w:val="12"/>
                <w:szCs w:val="12"/>
              </w:rPr>
              <w:t>0,9625</w:t>
            </w:r>
          </w:p>
        </w:tc>
        <w:tc>
          <w:tcPr>
            <w:tcW w:w="2552" w:type="dxa"/>
            <w:vMerge/>
            <w:tcBorders>
              <w:top w:val="single" w:sz="8" w:space="0" w:color="auto"/>
              <w:left w:val="nil"/>
              <w:bottom w:val="single" w:sz="8" w:space="0" w:color="000000"/>
              <w:right w:val="single" w:sz="4" w:space="0" w:color="auto"/>
            </w:tcBorders>
            <w:shd w:val="clear" w:color="auto" w:fill="auto"/>
            <w:vAlign w:val="center"/>
            <w:hideMark/>
          </w:tcPr>
          <w:p w14:paraId="392D39DD" w14:textId="77777777" w:rsidR="00456464" w:rsidRPr="00CF3BAC" w:rsidRDefault="00456464" w:rsidP="00C8124C">
            <w:pPr>
              <w:rPr>
                <w:sz w:val="12"/>
                <w:szCs w:val="12"/>
              </w:rPr>
            </w:pPr>
          </w:p>
        </w:tc>
      </w:tr>
      <w:tr w:rsidR="00456464" w:rsidRPr="00CF3BAC" w14:paraId="0198DE80" w14:textId="77777777" w:rsidTr="00C8124C">
        <w:trPr>
          <w:trHeight w:val="230"/>
        </w:trPr>
        <w:tc>
          <w:tcPr>
            <w:tcW w:w="9488" w:type="dxa"/>
            <w:gridSpan w:val="6"/>
            <w:tcBorders>
              <w:top w:val="single" w:sz="8" w:space="0" w:color="auto"/>
              <w:left w:val="single" w:sz="8" w:space="0" w:color="auto"/>
              <w:bottom w:val="nil"/>
              <w:right w:val="nil"/>
            </w:tcBorders>
            <w:shd w:val="clear" w:color="auto" w:fill="auto"/>
            <w:noWrap/>
            <w:vAlign w:val="bottom"/>
            <w:hideMark/>
          </w:tcPr>
          <w:p w14:paraId="1BCF7A70" w14:textId="77777777" w:rsidR="00456464" w:rsidRPr="00CF3BAC" w:rsidRDefault="00456464" w:rsidP="00C8124C">
            <w:pPr>
              <w:rPr>
                <w:b/>
                <w:bCs/>
                <w:sz w:val="12"/>
                <w:szCs w:val="12"/>
              </w:rPr>
            </w:pPr>
            <w:r w:rsidRPr="00CF3BAC">
              <w:rPr>
                <w:b/>
                <w:bCs/>
                <w:sz w:val="12"/>
                <w:szCs w:val="12"/>
              </w:rPr>
              <w:t>1. Расчёт подконтрольных расходов</w:t>
            </w:r>
          </w:p>
        </w:tc>
      </w:tr>
      <w:tr w:rsidR="00456464" w:rsidRPr="00CF3BAC" w14:paraId="4524BFA3" w14:textId="77777777" w:rsidTr="00C8124C">
        <w:trPr>
          <w:trHeight w:val="25"/>
        </w:trPr>
        <w:tc>
          <w:tcPr>
            <w:tcW w:w="6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9C96BC" w14:textId="77777777" w:rsidR="00456464" w:rsidRPr="00CF3BAC" w:rsidRDefault="00456464" w:rsidP="00C8124C">
            <w:pPr>
              <w:jc w:val="center"/>
              <w:rPr>
                <w:sz w:val="12"/>
                <w:szCs w:val="12"/>
              </w:rPr>
            </w:pPr>
            <w:r w:rsidRPr="00CF3BAC">
              <w:rPr>
                <w:sz w:val="12"/>
                <w:szCs w:val="12"/>
              </w:rPr>
              <w:t>1.1.</w:t>
            </w:r>
          </w:p>
        </w:tc>
        <w:tc>
          <w:tcPr>
            <w:tcW w:w="3107" w:type="dxa"/>
            <w:tcBorders>
              <w:top w:val="single" w:sz="8" w:space="0" w:color="auto"/>
              <w:left w:val="nil"/>
              <w:bottom w:val="single" w:sz="4" w:space="0" w:color="auto"/>
              <w:right w:val="nil"/>
            </w:tcBorders>
            <w:shd w:val="clear" w:color="auto" w:fill="auto"/>
            <w:vAlign w:val="bottom"/>
            <w:hideMark/>
          </w:tcPr>
          <w:p w14:paraId="724F9A03" w14:textId="77777777" w:rsidR="00456464" w:rsidRPr="00CF3BAC" w:rsidRDefault="00456464" w:rsidP="00C8124C">
            <w:pPr>
              <w:rPr>
                <w:sz w:val="12"/>
                <w:szCs w:val="12"/>
              </w:rPr>
            </w:pPr>
            <w:r w:rsidRPr="00CF3BAC">
              <w:rPr>
                <w:sz w:val="12"/>
                <w:szCs w:val="12"/>
              </w:rPr>
              <w:t>Материальные затраты</w:t>
            </w:r>
          </w:p>
        </w:tc>
        <w:tc>
          <w:tcPr>
            <w:tcW w:w="119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2D46A16"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single" w:sz="8" w:space="0" w:color="auto"/>
              <w:left w:val="nil"/>
              <w:bottom w:val="single" w:sz="4" w:space="0" w:color="auto"/>
              <w:right w:val="single" w:sz="4" w:space="0" w:color="auto"/>
            </w:tcBorders>
            <w:shd w:val="clear" w:color="auto" w:fill="auto"/>
            <w:noWrap/>
            <w:vAlign w:val="bottom"/>
            <w:hideMark/>
          </w:tcPr>
          <w:p w14:paraId="59F6B7B7" w14:textId="77777777" w:rsidR="00456464" w:rsidRPr="00CF3BAC" w:rsidRDefault="00456464" w:rsidP="00C8124C">
            <w:pPr>
              <w:jc w:val="right"/>
              <w:rPr>
                <w:sz w:val="12"/>
                <w:szCs w:val="12"/>
              </w:rPr>
            </w:pPr>
            <w:r w:rsidRPr="00CF3BAC">
              <w:rPr>
                <w:sz w:val="12"/>
                <w:szCs w:val="12"/>
              </w:rPr>
              <w:t>93 766,68</w:t>
            </w:r>
          </w:p>
        </w:tc>
        <w:tc>
          <w:tcPr>
            <w:tcW w:w="863" w:type="dxa"/>
            <w:tcBorders>
              <w:top w:val="single" w:sz="8" w:space="0" w:color="auto"/>
              <w:left w:val="nil"/>
              <w:bottom w:val="single" w:sz="4" w:space="0" w:color="auto"/>
              <w:right w:val="single" w:sz="4" w:space="0" w:color="auto"/>
            </w:tcBorders>
            <w:shd w:val="clear" w:color="auto" w:fill="auto"/>
            <w:noWrap/>
            <w:vAlign w:val="bottom"/>
            <w:hideMark/>
          </w:tcPr>
          <w:p w14:paraId="68F2CCB5" w14:textId="77777777" w:rsidR="00456464" w:rsidRPr="00CF3BAC" w:rsidRDefault="00456464" w:rsidP="00C8124C">
            <w:pPr>
              <w:jc w:val="right"/>
              <w:rPr>
                <w:sz w:val="12"/>
                <w:szCs w:val="12"/>
              </w:rPr>
            </w:pPr>
            <w:r w:rsidRPr="00CF3BAC">
              <w:rPr>
                <w:sz w:val="12"/>
                <w:szCs w:val="12"/>
              </w:rPr>
              <w:t>86 347,74</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14:paraId="45A424CE"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7048808F"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2DD8B106" w14:textId="77777777" w:rsidR="00456464" w:rsidRPr="00CF3BAC" w:rsidRDefault="00456464" w:rsidP="00C8124C">
            <w:pPr>
              <w:jc w:val="center"/>
              <w:rPr>
                <w:i/>
                <w:iCs/>
                <w:sz w:val="12"/>
                <w:szCs w:val="12"/>
              </w:rPr>
            </w:pPr>
            <w:r w:rsidRPr="00CF3BAC">
              <w:rPr>
                <w:i/>
                <w:iCs/>
                <w:sz w:val="12"/>
                <w:szCs w:val="12"/>
              </w:rPr>
              <w:t>1.1.1.</w:t>
            </w:r>
          </w:p>
        </w:tc>
        <w:tc>
          <w:tcPr>
            <w:tcW w:w="3107" w:type="dxa"/>
            <w:tcBorders>
              <w:top w:val="nil"/>
              <w:left w:val="nil"/>
              <w:bottom w:val="single" w:sz="4" w:space="0" w:color="auto"/>
              <w:right w:val="nil"/>
            </w:tcBorders>
            <w:shd w:val="clear" w:color="auto" w:fill="auto"/>
            <w:vAlign w:val="bottom"/>
            <w:hideMark/>
          </w:tcPr>
          <w:p w14:paraId="6D0C00BA" w14:textId="77777777" w:rsidR="00456464" w:rsidRPr="00CF3BAC" w:rsidRDefault="00456464" w:rsidP="00C8124C">
            <w:pPr>
              <w:rPr>
                <w:i/>
                <w:iCs/>
                <w:sz w:val="12"/>
                <w:szCs w:val="12"/>
              </w:rPr>
            </w:pPr>
            <w:r w:rsidRPr="00CF3BAC">
              <w:rPr>
                <w:i/>
                <w:iCs/>
                <w:sz w:val="12"/>
                <w:szCs w:val="12"/>
              </w:rPr>
              <w:t>Сырье, материалы, запасные части, инструмент, топливо</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0084DFB4"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0486A0E2" w14:textId="77777777" w:rsidR="00456464" w:rsidRPr="00CF3BAC" w:rsidRDefault="00456464" w:rsidP="00C8124C">
            <w:pPr>
              <w:jc w:val="right"/>
              <w:rPr>
                <w:sz w:val="12"/>
                <w:szCs w:val="12"/>
              </w:rPr>
            </w:pPr>
            <w:r w:rsidRPr="00CF3BAC">
              <w:rPr>
                <w:sz w:val="12"/>
                <w:szCs w:val="12"/>
              </w:rPr>
              <w:t>8 694,09</w:t>
            </w:r>
          </w:p>
        </w:tc>
        <w:tc>
          <w:tcPr>
            <w:tcW w:w="863" w:type="dxa"/>
            <w:tcBorders>
              <w:top w:val="nil"/>
              <w:left w:val="nil"/>
              <w:bottom w:val="single" w:sz="4" w:space="0" w:color="auto"/>
              <w:right w:val="single" w:sz="4" w:space="0" w:color="auto"/>
            </w:tcBorders>
            <w:shd w:val="clear" w:color="auto" w:fill="auto"/>
            <w:noWrap/>
            <w:vAlign w:val="bottom"/>
            <w:hideMark/>
          </w:tcPr>
          <w:p w14:paraId="3BD6C330" w14:textId="77777777" w:rsidR="00456464" w:rsidRPr="00CF3BAC" w:rsidRDefault="00456464" w:rsidP="00C8124C">
            <w:pPr>
              <w:jc w:val="right"/>
              <w:rPr>
                <w:sz w:val="12"/>
                <w:szCs w:val="12"/>
              </w:rPr>
            </w:pPr>
            <w:r w:rsidRPr="00CF3BAC">
              <w:rPr>
                <w:sz w:val="12"/>
                <w:szCs w:val="12"/>
              </w:rPr>
              <w:t>8 006,20</w:t>
            </w:r>
          </w:p>
        </w:tc>
        <w:tc>
          <w:tcPr>
            <w:tcW w:w="2552" w:type="dxa"/>
            <w:tcBorders>
              <w:top w:val="nil"/>
              <w:left w:val="nil"/>
              <w:bottom w:val="single" w:sz="4" w:space="0" w:color="auto"/>
              <w:right w:val="single" w:sz="4" w:space="0" w:color="auto"/>
            </w:tcBorders>
            <w:shd w:val="clear" w:color="auto" w:fill="auto"/>
            <w:vAlign w:val="center"/>
            <w:hideMark/>
          </w:tcPr>
          <w:p w14:paraId="390AD98B"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3ED32C1A"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2878F0B3" w14:textId="77777777" w:rsidR="00456464" w:rsidRPr="00CF3BAC" w:rsidRDefault="00456464" w:rsidP="00C8124C">
            <w:pPr>
              <w:jc w:val="center"/>
              <w:rPr>
                <w:i/>
                <w:iCs/>
                <w:sz w:val="12"/>
                <w:szCs w:val="12"/>
              </w:rPr>
            </w:pPr>
            <w:r w:rsidRPr="00CF3BAC">
              <w:rPr>
                <w:i/>
                <w:iCs/>
                <w:sz w:val="12"/>
                <w:szCs w:val="12"/>
              </w:rPr>
              <w:t>1.1.2.</w:t>
            </w:r>
          </w:p>
        </w:tc>
        <w:tc>
          <w:tcPr>
            <w:tcW w:w="3107" w:type="dxa"/>
            <w:tcBorders>
              <w:top w:val="nil"/>
              <w:left w:val="nil"/>
              <w:bottom w:val="single" w:sz="4" w:space="0" w:color="auto"/>
              <w:right w:val="nil"/>
            </w:tcBorders>
            <w:shd w:val="clear" w:color="auto" w:fill="auto"/>
            <w:vAlign w:val="bottom"/>
            <w:hideMark/>
          </w:tcPr>
          <w:p w14:paraId="42B6DB85" w14:textId="77777777" w:rsidR="00456464" w:rsidRPr="00CF3BAC" w:rsidRDefault="00456464" w:rsidP="00C8124C">
            <w:pPr>
              <w:rPr>
                <w:i/>
                <w:iCs/>
                <w:sz w:val="12"/>
                <w:szCs w:val="12"/>
              </w:rPr>
            </w:pPr>
            <w:r w:rsidRPr="00CF3BAC">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7C1044A5"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17266B26" w14:textId="77777777" w:rsidR="00456464" w:rsidRPr="00CF3BAC" w:rsidRDefault="00456464" w:rsidP="00C8124C">
            <w:pPr>
              <w:jc w:val="right"/>
              <w:rPr>
                <w:sz w:val="12"/>
                <w:szCs w:val="12"/>
              </w:rPr>
            </w:pPr>
            <w:r w:rsidRPr="00CF3BAC">
              <w:rPr>
                <w:sz w:val="12"/>
                <w:szCs w:val="12"/>
              </w:rPr>
              <w:t>85 072,59</w:t>
            </w:r>
          </w:p>
        </w:tc>
        <w:tc>
          <w:tcPr>
            <w:tcW w:w="863" w:type="dxa"/>
            <w:tcBorders>
              <w:top w:val="nil"/>
              <w:left w:val="nil"/>
              <w:bottom w:val="single" w:sz="4" w:space="0" w:color="auto"/>
              <w:right w:val="single" w:sz="4" w:space="0" w:color="auto"/>
            </w:tcBorders>
            <w:shd w:val="clear" w:color="auto" w:fill="auto"/>
            <w:noWrap/>
            <w:vAlign w:val="bottom"/>
            <w:hideMark/>
          </w:tcPr>
          <w:p w14:paraId="37E9585D" w14:textId="77777777" w:rsidR="00456464" w:rsidRPr="00CF3BAC" w:rsidRDefault="00456464" w:rsidP="00C8124C">
            <w:pPr>
              <w:jc w:val="right"/>
              <w:rPr>
                <w:sz w:val="12"/>
                <w:szCs w:val="12"/>
              </w:rPr>
            </w:pPr>
            <w:r w:rsidRPr="00CF3BAC">
              <w:rPr>
                <w:sz w:val="12"/>
                <w:szCs w:val="12"/>
              </w:rPr>
              <w:t>78 341,54</w:t>
            </w:r>
          </w:p>
        </w:tc>
        <w:tc>
          <w:tcPr>
            <w:tcW w:w="2552" w:type="dxa"/>
            <w:tcBorders>
              <w:top w:val="nil"/>
              <w:left w:val="nil"/>
              <w:bottom w:val="single" w:sz="4" w:space="0" w:color="auto"/>
              <w:right w:val="single" w:sz="4" w:space="0" w:color="auto"/>
            </w:tcBorders>
            <w:shd w:val="clear" w:color="auto" w:fill="auto"/>
            <w:vAlign w:val="center"/>
            <w:hideMark/>
          </w:tcPr>
          <w:p w14:paraId="0DEFAD2C"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395A1BA6" w14:textId="77777777" w:rsidTr="00C8124C">
        <w:trPr>
          <w:trHeight w:val="227"/>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464FC759" w14:textId="77777777" w:rsidR="00456464" w:rsidRPr="00CF3BAC" w:rsidRDefault="00456464" w:rsidP="00C8124C">
            <w:pPr>
              <w:jc w:val="center"/>
              <w:rPr>
                <w:sz w:val="12"/>
                <w:szCs w:val="12"/>
              </w:rPr>
            </w:pPr>
            <w:r w:rsidRPr="00CF3BAC">
              <w:rPr>
                <w:sz w:val="12"/>
                <w:szCs w:val="12"/>
              </w:rPr>
              <w:t>1.2.</w:t>
            </w:r>
          </w:p>
        </w:tc>
        <w:tc>
          <w:tcPr>
            <w:tcW w:w="3107" w:type="dxa"/>
            <w:tcBorders>
              <w:top w:val="nil"/>
              <w:left w:val="nil"/>
              <w:bottom w:val="single" w:sz="4" w:space="0" w:color="auto"/>
              <w:right w:val="nil"/>
            </w:tcBorders>
            <w:shd w:val="clear" w:color="auto" w:fill="auto"/>
            <w:vAlign w:val="bottom"/>
            <w:hideMark/>
          </w:tcPr>
          <w:p w14:paraId="7D9F7C5E" w14:textId="77777777" w:rsidR="00456464" w:rsidRPr="00CF3BAC" w:rsidRDefault="00456464" w:rsidP="00C8124C">
            <w:pPr>
              <w:rPr>
                <w:sz w:val="12"/>
                <w:szCs w:val="12"/>
              </w:rPr>
            </w:pPr>
            <w:r w:rsidRPr="00CF3BAC">
              <w:rPr>
                <w:sz w:val="12"/>
                <w:szCs w:val="12"/>
              </w:rPr>
              <w:t>Расходы на оплату труда</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6A731696"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5C365CD2" w14:textId="77777777" w:rsidR="00456464" w:rsidRPr="00CF3BAC" w:rsidRDefault="00456464" w:rsidP="00C8124C">
            <w:pPr>
              <w:jc w:val="right"/>
              <w:rPr>
                <w:sz w:val="12"/>
                <w:szCs w:val="12"/>
              </w:rPr>
            </w:pPr>
            <w:r w:rsidRPr="00CF3BAC">
              <w:rPr>
                <w:sz w:val="12"/>
                <w:szCs w:val="12"/>
              </w:rPr>
              <w:t>89 054,47</w:t>
            </w:r>
          </w:p>
        </w:tc>
        <w:tc>
          <w:tcPr>
            <w:tcW w:w="863" w:type="dxa"/>
            <w:tcBorders>
              <w:top w:val="nil"/>
              <w:left w:val="nil"/>
              <w:bottom w:val="single" w:sz="4" w:space="0" w:color="auto"/>
              <w:right w:val="single" w:sz="4" w:space="0" w:color="auto"/>
            </w:tcBorders>
            <w:shd w:val="clear" w:color="auto" w:fill="auto"/>
            <w:noWrap/>
            <w:vAlign w:val="bottom"/>
            <w:hideMark/>
          </w:tcPr>
          <w:p w14:paraId="2C93C672" w14:textId="77777777" w:rsidR="00456464" w:rsidRPr="00CF3BAC" w:rsidRDefault="00456464" w:rsidP="00C8124C">
            <w:pPr>
              <w:jc w:val="right"/>
              <w:rPr>
                <w:sz w:val="12"/>
                <w:szCs w:val="12"/>
              </w:rPr>
            </w:pPr>
            <w:r w:rsidRPr="00CF3BAC">
              <w:rPr>
                <w:sz w:val="12"/>
                <w:szCs w:val="12"/>
              </w:rPr>
              <w:t>50 284,85</w:t>
            </w:r>
          </w:p>
        </w:tc>
        <w:tc>
          <w:tcPr>
            <w:tcW w:w="2552" w:type="dxa"/>
            <w:tcBorders>
              <w:top w:val="nil"/>
              <w:left w:val="nil"/>
              <w:bottom w:val="single" w:sz="4" w:space="0" w:color="auto"/>
              <w:right w:val="single" w:sz="4" w:space="0" w:color="auto"/>
            </w:tcBorders>
            <w:shd w:val="clear" w:color="auto" w:fill="auto"/>
            <w:vAlign w:val="center"/>
            <w:hideMark/>
          </w:tcPr>
          <w:p w14:paraId="3C30DB4E"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549E82A3"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50E380C0" w14:textId="77777777" w:rsidR="00456464" w:rsidRPr="00CF3BAC" w:rsidRDefault="00456464" w:rsidP="00C8124C">
            <w:pPr>
              <w:jc w:val="center"/>
              <w:rPr>
                <w:i/>
                <w:iCs/>
                <w:sz w:val="12"/>
                <w:szCs w:val="12"/>
              </w:rPr>
            </w:pPr>
            <w:r w:rsidRPr="00CF3BAC">
              <w:rPr>
                <w:i/>
                <w:iCs/>
                <w:sz w:val="12"/>
                <w:szCs w:val="12"/>
              </w:rPr>
              <w:t>1.2.1.</w:t>
            </w:r>
          </w:p>
        </w:tc>
        <w:tc>
          <w:tcPr>
            <w:tcW w:w="3107" w:type="dxa"/>
            <w:tcBorders>
              <w:top w:val="nil"/>
              <w:left w:val="nil"/>
              <w:bottom w:val="single" w:sz="4" w:space="0" w:color="auto"/>
              <w:right w:val="nil"/>
            </w:tcBorders>
            <w:shd w:val="clear" w:color="auto" w:fill="auto"/>
            <w:vAlign w:val="bottom"/>
            <w:hideMark/>
          </w:tcPr>
          <w:p w14:paraId="42CF3099" w14:textId="77777777" w:rsidR="00456464" w:rsidRPr="00CF3BAC" w:rsidRDefault="00456464" w:rsidP="00C8124C">
            <w:pPr>
              <w:jc w:val="right"/>
              <w:rPr>
                <w:i/>
                <w:iCs/>
                <w:sz w:val="12"/>
                <w:szCs w:val="12"/>
              </w:rPr>
            </w:pPr>
            <w:r w:rsidRPr="00CF3BAC">
              <w:rPr>
                <w:i/>
                <w:iCs/>
                <w:sz w:val="12"/>
                <w:szCs w:val="12"/>
              </w:rPr>
              <w:t>Среднесписочная численность</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2188382C" w14:textId="77777777" w:rsidR="00456464" w:rsidRPr="00CF3BAC" w:rsidRDefault="00456464" w:rsidP="00C8124C">
            <w:pPr>
              <w:jc w:val="center"/>
              <w:rPr>
                <w:i/>
                <w:iCs/>
                <w:sz w:val="12"/>
                <w:szCs w:val="12"/>
              </w:rPr>
            </w:pPr>
            <w:r w:rsidRPr="00CF3BAC">
              <w:rPr>
                <w:i/>
                <w:iCs/>
                <w:sz w:val="12"/>
                <w:szCs w:val="12"/>
              </w:rPr>
              <w:t>чел.</w:t>
            </w:r>
          </w:p>
        </w:tc>
        <w:tc>
          <w:tcPr>
            <w:tcW w:w="1101" w:type="dxa"/>
            <w:tcBorders>
              <w:top w:val="nil"/>
              <w:left w:val="nil"/>
              <w:bottom w:val="single" w:sz="4" w:space="0" w:color="auto"/>
              <w:right w:val="single" w:sz="4" w:space="0" w:color="auto"/>
            </w:tcBorders>
            <w:shd w:val="clear" w:color="auto" w:fill="auto"/>
            <w:noWrap/>
            <w:vAlign w:val="bottom"/>
            <w:hideMark/>
          </w:tcPr>
          <w:p w14:paraId="01DFBA9E" w14:textId="77777777" w:rsidR="00456464" w:rsidRPr="00CF3BAC" w:rsidRDefault="00456464" w:rsidP="00C8124C">
            <w:pPr>
              <w:jc w:val="right"/>
              <w:rPr>
                <w:sz w:val="12"/>
                <w:szCs w:val="12"/>
              </w:rPr>
            </w:pPr>
            <w:r w:rsidRPr="00CF3BAC">
              <w:rPr>
                <w:sz w:val="12"/>
                <w:szCs w:val="12"/>
              </w:rPr>
              <w:t>83,00</w:t>
            </w:r>
          </w:p>
        </w:tc>
        <w:tc>
          <w:tcPr>
            <w:tcW w:w="863" w:type="dxa"/>
            <w:tcBorders>
              <w:top w:val="nil"/>
              <w:left w:val="nil"/>
              <w:bottom w:val="single" w:sz="4" w:space="0" w:color="auto"/>
              <w:right w:val="single" w:sz="4" w:space="0" w:color="auto"/>
            </w:tcBorders>
            <w:shd w:val="clear" w:color="auto" w:fill="auto"/>
            <w:noWrap/>
            <w:vAlign w:val="bottom"/>
            <w:hideMark/>
          </w:tcPr>
          <w:p w14:paraId="7F06EF93" w14:textId="77777777" w:rsidR="00456464" w:rsidRPr="00CF3BAC" w:rsidRDefault="00456464" w:rsidP="00C8124C">
            <w:pPr>
              <w:jc w:val="right"/>
              <w:rPr>
                <w:sz w:val="12"/>
                <w:szCs w:val="12"/>
              </w:rPr>
            </w:pPr>
            <w:r w:rsidRPr="00CF3BAC">
              <w:rPr>
                <w:sz w:val="12"/>
                <w:szCs w:val="12"/>
              </w:rPr>
              <w:t>82,00</w:t>
            </w:r>
          </w:p>
        </w:tc>
        <w:tc>
          <w:tcPr>
            <w:tcW w:w="2552" w:type="dxa"/>
            <w:tcBorders>
              <w:top w:val="nil"/>
              <w:left w:val="nil"/>
              <w:bottom w:val="single" w:sz="4" w:space="0" w:color="auto"/>
              <w:right w:val="single" w:sz="4" w:space="0" w:color="auto"/>
            </w:tcBorders>
            <w:shd w:val="clear" w:color="auto" w:fill="auto"/>
            <w:vAlign w:val="center"/>
            <w:hideMark/>
          </w:tcPr>
          <w:p w14:paraId="4821D2BD"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780573ED"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60068938" w14:textId="77777777" w:rsidR="00456464" w:rsidRPr="00CF3BAC" w:rsidRDefault="00456464" w:rsidP="00C8124C">
            <w:pPr>
              <w:jc w:val="center"/>
              <w:rPr>
                <w:i/>
                <w:iCs/>
                <w:sz w:val="12"/>
                <w:szCs w:val="12"/>
              </w:rPr>
            </w:pPr>
            <w:r w:rsidRPr="00CF3BAC">
              <w:rPr>
                <w:i/>
                <w:iCs/>
                <w:sz w:val="12"/>
                <w:szCs w:val="12"/>
              </w:rPr>
              <w:t>1.2.2.</w:t>
            </w:r>
          </w:p>
        </w:tc>
        <w:tc>
          <w:tcPr>
            <w:tcW w:w="3107" w:type="dxa"/>
            <w:tcBorders>
              <w:top w:val="nil"/>
              <w:left w:val="nil"/>
              <w:bottom w:val="single" w:sz="4" w:space="0" w:color="auto"/>
              <w:right w:val="nil"/>
            </w:tcBorders>
            <w:shd w:val="clear" w:color="auto" w:fill="auto"/>
            <w:vAlign w:val="bottom"/>
            <w:hideMark/>
          </w:tcPr>
          <w:p w14:paraId="75CB19A9" w14:textId="77777777" w:rsidR="00456464" w:rsidRPr="00CF3BAC" w:rsidRDefault="00456464" w:rsidP="00C8124C">
            <w:pPr>
              <w:jc w:val="right"/>
              <w:rPr>
                <w:i/>
                <w:iCs/>
                <w:sz w:val="12"/>
                <w:szCs w:val="12"/>
              </w:rPr>
            </w:pPr>
            <w:r w:rsidRPr="00CF3BAC">
              <w:rPr>
                <w:i/>
                <w:iCs/>
                <w:sz w:val="12"/>
                <w:szCs w:val="12"/>
              </w:rPr>
              <w:t>Средняя заработная плата</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0BA44CF4" w14:textId="77777777" w:rsidR="00456464" w:rsidRPr="00CF3BAC" w:rsidRDefault="00456464" w:rsidP="00C8124C">
            <w:pPr>
              <w:jc w:val="center"/>
              <w:rPr>
                <w:i/>
                <w:iCs/>
                <w:sz w:val="12"/>
                <w:szCs w:val="12"/>
              </w:rPr>
            </w:pPr>
            <w:r w:rsidRPr="00CF3BAC">
              <w:rPr>
                <w:i/>
                <w:iCs/>
                <w:sz w:val="12"/>
                <w:szCs w:val="12"/>
              </w:rPr>
              <w:t>руб./чел. в мес.</w:t>
            </w:r>
          </w:p>
        </w:tc>
        <w:tc>
          <w:tcPr>
            <w:tcW w:w="1101" w:type="dxa"/>
            <w:tcBorders>
              <w:top w:val="nil"/>
              <w:left w:val="nil"/>
              <w:bottom w:val="single" w:sz="4" w:space="0" w:color="auto"/>
              <w:right w:val="nil"/>
            </w:tcBorders>
            <w:shd w:val="clear" w:color="auto" w:fill="auto"/>
            <w:noWrap/>
            <w:vAlign w:val="bottom"/>
            <w:hideMark/>
          </w:tcPr>
          <w:p w14:paraId="3928D720" w14:textId="77777777" w:rsidR="00456464" w:rsidRPr="00CF3BAC" w:rsidRDefault="00456464" w:rsidP="00C8124C">
            <w:pPr>
              <w:jc w:val="right"/>
              <w:rPr>
                <w:i/>
                <w:iCs/>
                <w:sz w:val="12"/>
                <w:szCs w:val="12"/>
              </w:rPr>
            </w:pPr>
            <w:r w:rsidRPr="00CF3BAC">
              <w:rPr>
                <w:i/>
                <w:iCs/>
                <w:sz w:val="12"/>
                <w:szCs w:val="12"/>
              </w:rPr>
              <w:t>89 412,12</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ED1C016" w14:textId="77777777" w:rsidR="00456464" w:rsidRPr="00CF3BAC" w:rsidRDefault="00456464" w:rsidP="00C8124C">
            <w:pPr>
              <w:jc w:val="right"/>
              <w:rPr>
                <w:i/>
                <w:iCs/>
                <w:sz w:val="12"/>
                <w:szCs w:val="12"/>
              </w:rPr>
            </w:pPr>
            <w:r w:rsidRPr="00CF3BAC">
              <w:rPr>
                <w:i/>
                <w:iCs/>
                <w:sz w:val="12"/>
                <w:szCs w:val="12"/>
              </w:rPr>
              <w:t>51 102,49</w:t>
            </w:r>
          </w:p>
        </w:tc>
        <w:tc>
          <w:tcPr>
            <w:tcW w:w="2552" w:type="dxa"/>
            <w:tcBorders>
              <w:top w:val="nil"/>
              <w:left w:val="nil"/>
              <w:bottom w:val="single" w:sz="4" w:space="0" w:color="auto"/>
              <w:right w:val="single" w:sz="4" w:space="0" w:color="auto"/>
            </w:tcBorders>
            <w:shd w:val="clear" w:color="auto" w:fill="auto"/>
            <w:vAlign w:val="center"/>
            <w:hideMark/>
          </w:tcPr>
          <w:p w14:paraId="7FC3078C"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4D6CA863"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043D44DC" w14:textId="77777777" w:rsidR="00456464" w:rsidRPr="00CF3BAC" w:rsidRDefault="00456464" w:rsidP="00C8124C">
            <w:pPr>
              <w:jc w:val="center"/>
              <w:rPr>
                <w:sz w:val="12"/>
                <w:szCs w:val="12"/>
              </w:rPr>
            </w:pPr>
            <w:r w:rsidRPr="00CF3BAC">
              <w:rPr>
                <w:sz w:val="12"/>
                <w:szCs w:val="12"/>
              </w:rPr>
              <w:t>1.3.</w:t>
            </w:r>
          </w:p>
        </w:tc>
        <w:tc>
          <w:tcPr>
            <w:tcW w:w="3107" w:type="dxa"/>
            <w:tcBorders>
              <w:top w:val="nil"/>
              <w:left w:val="nil"/>
              <w:bottom w:val="single" w:sz="4" w:space="0" w:color="auto"/>
              <w:right w:val="nil"/>
            </w:tcBorders>
            <w:shd w:val="clear" w:color="auto" w:fill="auto"/>
            <w:vAlign w:val="bottom"/>
            <w:hideMark/>
          </w:tcPr>
          <w:p w14:paraId="3D8765D8" w14:textId="77777777" w:rsidR="00456464" w:rsidRPr="00CF3BAC" w:rsidRDefault="00456464" w:rsidP="00C8124C">
            <w:pPr>
              <w:rPr>
                <w:sz w:val="12"/>
                <w:szCs w:val="12"/>
              </w:rPr>
            </w:pPr>
            <w:r w:rsidRPr="00CF3BAC">
              <w:rPr>
                <w:sz w:val="12"/>
                <w:szCs w:val="12"/>
              </w:rPr>
              <w:t>Прочие расходы, всего, в том числе:</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0E5AD29C"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4D4E548E" w14:textId="77777777" w:rsidR="00456464" w:rsidRPr="00CF3BAC" w:rsidRDefault="00456464" w:rsidP="00C8124C">
            <w:pPr>
              <w:jc w:val="right"/>
              <w:rPr>
                <w:sz w:val="12"/>
                <w:szCs w:val="12"/>
              </w:rPr>
            </w:pPr>
            <w:r w:rsidRPr="00CF3BAC">
              <w:rPr>
                <w:sz w:val="12"/>
                <w:szCs w:val="12"/>
              </w:rPr>
              <w:t>26 991,64</w:t>
            </w:r>
          </w:p>
        </w:tc>
        <w:tc>
          <w:tcPr>
            <w:tcW w:w="863" w:type="dxa"/>
            <w:tcBorders>
              <w:top w:val="nil"/>
              <w:left w:val="nil"/>
              <w:bottom w:val="single" w:sz="4" w:space="0" w:color="auto"/>
              <w:right w:val="single" w:sz="4" w:space="0" w:color="auto"/>
            </w:tcBorders>
            <w:shd w:val="clear" w:color="auto" w:fill="auto"/>
            <w:noWrap/>
            <w:vAlign w:val="bottom"/>
            <w:hideMark/>
          </w:tcPr>
          <w:p w14:paraId="510EBA08" w14:textId="77777777" w:rsidR="00456464" w:rsidRPr="00CF3BAC" w:rsidRDefault="00456464" w:rsidP="00C8124C">
            <w:pPr>
              <w:jc w:val="right"/>
              <w:rPr>
                <w:sz w:val="12"/>
                <w:szCs w:val="12"/>
              </w:rPr>
            </w:pPr>
            <w:r w:rsidRPr="00CF3BAC">
              <w:rPr>
                <w:sz w:val="12"/>
                <w:szCs w:val="12"/>
              </w:rPr>
              <w:t>24 856,02</w:t>
            </w:r>
          </w:p>
        </w:tc>
        <w:tc>
          <w:tcPr>
            <w:tcW w:w="2552" w:type="dxa"/>
            <w:tcBorders>
              <w:top w:val="nil"/>
              <w:left w:val="nil"/>
              <w:bottom w:val="single" w:sz="4" w:space="0" w:color="auto"/>
              <w:right w:val="single" w:sz="4" w:space="0" w:color="auto"/>
            </w:tcBorders>
            <w:shd w:val="clear" w:color="auto" w:fill="auto"/>
            <w:vAlign w:val="center"/>
            <w:hideMark/>
          </w:tcPr>
          <w:p w14:paraId="3D0394B5"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6F55D54D"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5C84C67D" w14:textId="77777777" w:rsidR="00456464" w:rsidRPr="00CF3BAC" w:rsidRDefault="00456464" w:rsidP="00C8124C">
            <w:pPr>
              <w:jc w:val="center"/>
              <w:rPr>
                <w:i/>
                <w:iCs/>
                <w:sz w:val="12"/>
                <w:szCs w:val="12"/>
              </w:rPr>
            </w:pPr>
            <w:r w:rsidRPr="00CF3BAC">
              <w:rPr>
                <w:i/>
                <w:iCs/>
                <w:sz w:val="12"/>
                <w:szCs w:val="12"/>
              </w:rPr>
              <w:t>1.3.1.</w:t>
            </w:r>
          </w:p>
        </w:tc>
        <w:tc>
          <w:tcPr>
            <w:tcW w:w="3107" w:type="dxa"/>
            <w:tcBorders>
              <w:top w:val="nil"/>
              <w:left w:val="nil"/>
              <w:bottom w:val="single" w:sz="4" w:space="0" w:color="auto"/>
              <w:right w:val="nil"/>
            </w:tcBorders>
            <w:shd w:val="clear" w:color="auto" w:fill="auto"/>
            <w:vAlign w:val="bottom"/>
            <w:hideMark/>
          </w:tcPr>
          <w:p w14:paraId="6CBF9228" w14:textId="77777777" w:rsidR="00456464" w:rsidRPr="00CF3BAC" w:rsidRDefault="00456464" w:rsidP="00C8124C">
            <w:pPr>
              <w:rPr>
                <w:i/>
                <w:iCs/>
                <w:sz w:val="12"/>
                <w:szCs w:val="12"/>
              </w:rPr>
            </w:pPr>
            <w:r w:rsidRPr="00CF3BAC">
              <w:rPr>
                <w:i/>
                <w:iCs/>
                <w:sz w:val="12"/>
                <w:szCs w:val="12"/>
              </w:rPr>
              <w:t>Ремонт основных фондов</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0C570631"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01952A72" w14:textId="77777777" w:rsidR="00456464" w:rsidRPr="00CF3BAC" w:rsidRDefault="00456464" w:rsidP="00C8124C">
            <w:pPr>
              <w:jc w:val="right"/>
              <w:rPr>
                <w:sz w:val="12"/>
                <w:szCs w:val="12"/>
              </w:rPr>
            </w:pPr>
            <w:r w:rsidRPr="00CF3BAC">
              <w:rPr>
                <w:sz w:val="12"/>
                <w:szCs w:val="12"/>
              </w:rPr>
              <w:t>18 896,01</w:t>
            </w:r>
          </w:p>
        </w:tc>
        <w:tc>
          <w:tcPr>
            <w:tcW w:w="863" w:type="dxa"/>
            <w:tcBorders>
              <w:top w:val="nil"/>
              <w:left w:val="nil"/>
              <w:bottom w:val="single" w:sz="4" w:space="0" w:color="auto"/>
              <w:right w:val="single" w:sz="4" w:space="0" w:color="auto"/>
            </w:tcBorders>
            <w:shd w:val="clear" w:color="auto" w:fill="auto"/>
            <w:noWrap/>
            <w:vAlign w:val="bottom"/>
            <w:hideMark/>
          </w:tcPr>
          <w:p w14:paraId="528A0412" w14:textId="77777777" w:rsidR="00456464" w:rsidRPr="00CF3BAC" w:rsidRDefault="00456464" w:rsidP="00C8124C">
            <w:pPr>
              <w:jc w:val="right"/>
              <w:rPr>
                <w:sz w:val="12"/>
                <w:szCs w:val="12"/>
              </w:rPr>
            </w:pPr>
            <w:r w:rsidRPr="00CF3BAC">
              <w:rPr>
                <w:sz w:val="12"/>
                <w:szCs w:val="12"/>
              </w:rPr>
              <w:t>17 400,94</w:t>
            </w:r>
          </w:p>
        </w:tc>
        <w:tc>
          <w:tcPr>
            <w:tcW w:w="2552" w:type="dxa"/>
            <w:tcBorders>
              <w:top w:val="nil"/>
              <w:left w:val="nil"/>
              <w:bottom w:val="single" w:sz="4" w:space="0" w:color="auto"/>
              <w:right w:val="single" w:sz="4" w:space="0" w:color="auto"/>
            </w:tcBorders>
            <w:shd w:val="clear" w:color="auto" w:fill="auto"/>
            <w:vAlign w:val="center"/>
            <w:hideMark/>
          </w:tcPr>
          <w:p w14:paraId="13CB0A46"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06D235CB" w14:textId="77777777" w:rsidTr="00C8124C">
        <w:trPr>
          <w:trHeight w:val="303"/>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4AE4DBD0" w14:textId="77777777" w:rsidR="00456464" w:rsidRPr="00CF3BAC" w:rsidRDefault="00456464" w:rsidP="00C8124C">
            <w:pPr>
              <w:jc w:val="center"/>
              <w:rPr>
                <w:i/>
                <w:iCs/>
                <w:sz w:val="12"/>
                <w:szCs w:val="12"/>
              </w:rPr>
            </w:pPr>
            <w:r w:rsidRPr="00CF3BAC">
              <w:rPr>
                <w:i/>
                <w:iCs/>
                <w:sz w:val="12"/>
                <w:szCs w:val="12"/>
              </w:rPr>
              <w:t>1.3.2.</w:t>
            </w:r>
          </w:p>
        </w:tc>
        <w:tc>
          <w:tcPr>
            <w:tcW w:w="3107" w:type="dxa"/>
            <w:tcBorders>
              <w:top w:val="nil"/>
              <w:left w:val="nil"/>
              <w:bottom w:val="single" w:sz="4" w:space="0" w:color="auto"/>
              <w:right w:val="nil"/>
            </w:tcBorders>
            <w:shd w:val="clear" w:color="auto" w:fill="auto"/>
            <w:vAlign w:val="bottom"/>
            <w:hideMark/>
          </w:tcPr>
          <w:p w14:paraId="48D1A9AE" w14:textId="77777777" w:rsidR="00456464" w:rsidRPr="00CF3BAC" w:rsidRDefault="00456464" w:rsidP="00C8124C">
            <w:pPr>
              <w:rPr>
                <w:i/>
                <w:iCs/>
                <w:sz w:val="12"/>
                <w:szCs w:val="12"/>
              </w:rPr>
            </w:pPr>
            <w:r w:rsidRPr="00CF3BAC">
              <w:rPr>
                <w:i/>
                <w:iCs/>
                <w:sz w:val="12"/>
                <w:szCs w:val="12"/>
              </w:rPr>
              <w:t>Оплата работ и услуг сторонних организаций</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2E67605D"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4EE895B1" w14:textId="77777777" w:rsidR="00456464" w:rsidRPr="00CF3BAC" w:rsidRDefault="00456464" w:rsidP="00C8124C">
            <w:pPr>
              <w:jc w:val="right"/>
              <w:rPr>
                <w:sz w:val="12"/>
                <w:szCs w:val="12"/>
              </w:rPr>
            </w:pPr>
            <w:r w:rsidRPr="00CF3BAC">
              <w:rPr>
                <w:sz w:val="12"/>
                <w:szCs w:val="12"/>
              </w:rPr>
              <w:t>7 480,22</w:t>
            </w:r>
          </w:p>
        </w:tc>
        <w:tc>
          <w:tcPr>
            <w:tcW w:w="863" w:type="dxa"/>
            <w:tcBorders>
              <w:top w:val="nil"/>
              <w:left w:val="nil"/>
              <w:bottom w:val="single" w:sz="4" w:space="0" w:color="auto"/>
              <w:right w:val="single" w:sz="4" w:space="0" w:color="auto"/>
            </w:tcBorders>
            <w:shd w:val="clear" w:color="auto" w:fill="auto"/>
            <w:noWrap/>
            <w:vAlign w:val="bottom"/>
            <w:hideMark/>
          </w:tcPr>
          <w:p w14:paraId="4BC39332" w14:textId="77777777" w:rsidR="00456464" w:rsidRPr="00CF3BAC" w:rsidRDefault="00456464" w:rsidP="00C8124C">
            <w:pPr>
              <w:jc w:val="right"/>
              <w:rPr>
                <w:sz w:val="12"/>
                <w:szCs w:val="12"/>
              </w:rPr>
            </w:pPr>
            <w:r w:rsidRPr="00CF3BAC">
              <w:rPr>
                <w:sz w:val="12"/>
                <w:szCs w:val="12"/>
              </w:rPr>
              <w:t>6 888,38</w:t>
            </w:r>
          </w:p>
        </w:tc>
        <w:tc>
          <w:tcPr>
            <w:tcW w:w="2552" w:type="dxa"/>
            <w:tcBorders>
              <w:top w:val="nil"/>
              <w:left w:val="nil"/>
              <w:bottom w:val="single" w:sz="4" w:space="0" w:color="auto"/>
              <w:right w:val="single" w:sz="4" w:space="0" w:color="auto"/>
            </w:tcBorders>
            <w:shd w:val="clear" w:color="auto" w:fill="auto"/>
            <w:vAlign w:val="center"/>
            <w:hideMark/>
          </w:tcPr>
          <w:p w14:paraId="28F2D496"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72059207"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4966622B" w14:textId="77777777" w:rsidR="00456464" w:rsidRPr="00CF3BAC" w:rsidRDefault="00456464" w:rsidP="00C8124C">
            <w:pPr>
              <w:jc w:val="center"/>
              <w:rPr>
                <w:sz w:val="12"/>
                <w:szCs w:val="12"/>
              </w:rPr>
            </w:pPr>
            <w:r w:rsidRPr="00CF3BAC">
              <w:rPr>
                <w:sz w:val="12"/>
                <w:szCs w:val="12"/>
              </w:rPr>
              <w:t>1.3.2.1.</w:t>
            </w:r>
          </w:p>
        </w:tc>
        <w:tc>
          <w:tcPr>
            <w:tcW w:w="3107" w:type="dxa"/>
            <w:tcBorders>
              <w:top w:val="nil"/>
              <w:left w:val="nil"/>
              <w:bottom w:val="single" w:sz="4" w:space="0" w:color="auto"/>
              <w:right w:val="nil"/>
            </w:tcBorders>
            <w:shd w:val="clear" w:color="auto" w:fill="auto"/>
            <w:vAlign w:val="bottom"/>
            <w:hideMark/>
          </w:tcPr>
          <w:p w14:paraId="77D0F903" w14:textId="77777777" w:rsidR="00456464" w:rsidRPr="00CF3BAC" w:rsidRDefault="00456464" w:rsidP="00C8124C">
            <w:pPr>
              <w:jc w:val="right"/>
              <w:rPr>
                <w:sz w:val="12"/>
                <w:szCs w:val="12"/>
              </w:rPr>
            </w:pPr>
            <w:r w:rsidRPr="00CF3BAC">
              <w:rPr>
                <w:sz w:val="12"/>
                <w:szCs w:val="12"/>
              </w:rPr>
              <w:t>Услуги связи</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26EDEFC9"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1114CA10" w14:textId="77777777" w:rsidR="00456464" w:rsidRPr="00CF3BAC" w:rsidRDefault="00456464" w:rsidP="00C8124C">
            <w:pPr>
              <w:jc w:val="right"/>
              <w:rPr>
                <w:sz w:val="12"/>
                <w:szCs w:val="12"/>
              </w:rPr>
            </w:pPr>
            <w:r w:rsidRPr="00CF3BAC">
              <w:rPr>
                <w:sz w:val="12"/>
                <w:szCs w:val="12"/>
              </w:rPr>
              <w:t>420,17</w:t>
            </w:r>
          </w:p>
        </w:tc>
        <w:tc>
          <w:tcPr>
            <w:tcW w:w="863" w:type="dxa"/>
            <w:tcBorders>
              <w:top w:val="nil"/>
              <w:left w:val="nil"/>
              <w:bottom w:val="single" w:sz="4" w:space="0" w:color="auto"/>
              <w:right w:val="single" w:sz="4" w:space="0" w:color="auto"/>
            </w:tcBorders>
            <w:shd w:val="clear" w:color="auto" w:fill="auto"/>
            <w:noWrap/>
            <w:vAlign w:val="bottom"/>
            <w:hideMark/>
          </w:tcPr>
          <w:p w14:paraId="65988BB2" w14:textId="77777777" w:rsidR="00456464" w:rsidRPr="00CF3BAC" w:rsidRDefault="00456464" w:rsidP="00C8124C">
            <w:pPr>
              <w:jc w:val="right"/>
              <w:rPr>
                <w:sz w:val="12"/>
                <w:szCs w:val="12"/>
              </w:rPr>
            </w:pPr>
            <w:r w:rsidRPr="00CF3BAC">
              <w:rPr>
                <w:sz w:val="12"/>
                <w:szCs w:val="12"/>
              </w:rPr>
              <w:t>386,93</w:t>
            </w:r>
          </w:p>
        </w:tc>
        <w:tc>
          <w:tcPr>
            <w:tcW w:w="2552" w:type="dxa"/>
            <w:tcBorders>
              <w:top w:val="nil"/>
              <w:left w:val="nil"/>
              <w:bottom w:val="single" w:sz="4" w:space="0" w:color="auto"/>
              <w:right w:val="single" w:sz="4" w:space="0" w:color="auto"/>
            </w:tcBorders>
            <w:shd w:val="clear" w:color="auto" w:fill="auto"/>
            <w:vAlign w:val="center"/>
            <w:hideMark/>
          </w:tcPr>
          <w:p w14:paraId="28341B3C"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742910B8"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5AC01073" w14:textId="77777777" w:rsidR="00456464" w:rsidRPr="00CF3BAC" w:rsidRDefault="00456464" w:rsidP="00C8124C">
            <w:pPr>
              <w:jc w:val="center"/>
              <w:rPr>
                <w:sz w:val="12"/>
                <w:szCs w:val="12"/>
              </w:rPr>
            </w:pPr>
            <w:r w:rsidRPr="00CF3BAC">
              <w:rPr>
                <w:sz w:val="12"/>
                <w:szCs w:val="12"/>
              </w:rPr>
              <w:t>1.3.2.2.</w:t>
            </w:r>
          </w:p>
        </w:tc>
        <w:tc>
          <w:tcPr>
            <w:tcW w:w="3107" w:type="dxa"/>
            <w:tcBorders>
              <w:top w:val="nil"/>
              <w:left w:val="nil"/>
              <w:bottom w:val="single" w:sz="4" w:space="0" w:color="auto"/>
              <w:right w:val="nil"/>
            </w:tcBorders>
            <w:shd w:val="clear" w:color="auto" w:fill="auto"/>
            <w:vAlign w:val="bottom"/>
            <w:hideMark/>
          </w:tcPr>
          <w:p w14:paraId="1543FA00" w14:textId="77777777" w:rsidR="00456464" w:rsidRPr="00CF3BAC" w:rsidRDefault="00456464" w:rsidP="00C8124C">
            <w:pPr>
              <w:jc w:val="right"/>
              <w:rPr>
                <w:sz w:val="12"/>
                <w:szCs w:val="12"/>
              </w:rPr>
            </w:pPr>
            <w:r w:rsidRPr="00CF3BAC">
              <w:rPr>
                <w:sz w:val="12"/>
                <w:szCs w:val="12"/>
              </w:rPr>
              <w:t>Расходы на услуги вневедомственной охраны и коммунального хозяйства</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6BDA8CE4"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3A5BFE31" w14:textId="77777777" w:rsidR="00456464" w:rsidRPr="00CF3BAC" w:rsidRDefault="00456464" w:rsidP="00C8124C">
            <w:pPr>
              <w:jc w:val="right"/>
              <w:rPr>
                <w:sz w:val="12"/>
                <w:szCs w:val="12"/>
              </w:rPr>
            </w:pPr>
            <w:r w:rsidRPr="00CF3BAC">
              <w:rPr>
                <w:sz w:val="12"/>
                <w:szCs w:val="12"/>
              </w:rPr>
              <w:t>3 179,15</w:t>
            </w:r>
          </w:p>
        </w:tc>
        <w:tc>
          <w:tcPr>
            <w:tcW w:w="863" w:type="dxa"/>
            <w:tcBorders>
              <w:top w:val="nil"/>
              <w:left w:val="nil"/>
              <w:bottom w:val="single" w:sz="4" w:space="0" w:color="auto"/>
              <w:right w:val="single" w:sz="4" w:space="0" w:color="auto"/>
            </w:tcBorders>
            <w:shd w:val="clear" w:color="auto" w:fill="auto"/>
            <w:noWrap/>
            <w:vAlign w:val="bottom"/>
            <w:hideMark/>
          </w:tcPr>
          <w:p w14:paraId="76335EE9" w14:textId="77777777" w:rsidR="00456464" w:rsidRPr="00CF3BAC" w:rsidRDefault="00456464" w:rsidP="00C8124C">
            <w:pPr>
              <w:jc w:val="right"/>
              <w:rPr>
                <w:sz w:val="12"/>
                <w:szCs w:val="12"/>
              </w:rPr>
            </w:pPr>
            <w:r w:rsidRPr="00CF3BAC">
              <w:rPr>
                <w:sz w:val="12"/>
                <w:szCs w:val="12"/>
              </w:rPr>
              <w:t>2 927,61</w:t>
            </w:r>
          </w:p>
        </w:tc>
        <w:tc>
          <w:tcPr>
            <w:tcW w:w="2552" w:type="dxa"/>
            <w:tcBorders>
              <w:top w:val="nil"/>
              <w:left w:val="nil"/>
              <w:bottom w:val="single" w:sz="4" w:space="0" w:color="auto"/>
              <w:right w:val="single" w:sz="4" w:space="0" w:color="auto"/>
            </w:tcBorders>
            <w:shd w:val="clear" w:color="auto" w:fill="auto"/>
            <w:vAlign w:val="center"/>
            <w:hideMark/>
          </w:tcPr>
          <w:p w14:paraId="2BCD0AEE"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3564B116"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66734EE3" w14:textId="77777777" w:rsidR="00456464" w:rsidRPr="00CF3BAC" w:rsidRDefault="00456464" w:rsidP="00C8124C">
            <w:pPr>
              <w:jc w:val="center"/>
              <w:rPr>
                <w:sz w:val="12"/>
                <w:szCs w:val="12"/>
              </w:rPr>
            </w:pPr>
            <w:r w:rsidRPr="00CF3BAC">
              <w:rPr>
                <w:sz w:val="12"/>
                <w:szCs w:val="12"/>
              </w:rPr>
              <w:t>1.3.2.3.</w:t>
            </w:r>
          </w:p>
        </w:tc>
        <w:tc>
          <w:tcPr>
            <w:tcW w:w="3107" w:type="dxa"/>
            <w:tcBorders>
              <w:top w:val="nil"/>
              <w:left w:val="nil"/>
              <w:bottom w:val="single" w:sz="4" w:space="0" w:color="auto"/>
              <w:right w:val="nil"/>
            </w:tcBorders>
            <w:shd w:val="clear" w:color="auto" w:fill="auto"/>
            <w:vAlign w:val="bottom"/>
            <w:hideMark/>
          </w:tcPr>
          <w:p w14:paraId="70A657F8" w14:textId="77777777" w:rsidR="00456464" w:rsidRPr="00CF3BAC" w:rsidRDefault="00456464" w:rsidP="00C8124C">
            <w:pPr>
              <w:jc w:val="right"/>
              <w:rPr>
                <w:sz w:val="12"/>
                <w:szCs w:val="12"/>
              </w:rPr>
            </w:pPr>
            <w:r w:rsidRPr="00CF3BAC">
              <w:rPr>
                <w:sz w:val="12"/>
                <w:szCs w:val="12"/>
              </w:rPr>
              <w:t>Расходы на юридические и информационные услуги</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3889A873"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14101839" w14:textId="77777777" w:rsidR="00456464" w:rsidRPr="00CF3BAC" w:rsidRDefault="00456464" w:rsidP="00C8124C">
            <w:pPr>
              <w:jc w:val="right"/>
              <w:rPr>
                <w:sz w:val="12"/>
                <w:szCs w:val="12"/>
              </w:rPr>
            </w:pPr>
            <w:r w:rsidRPr="00CF3BAC">
              <w:rPr>
                <w:sz w:val="12"/>
                <w:szCs w:val="12"/>
              </w:rPr>
              <w:t>950,99</w:t>
            </w:r>
          </w:p>
        </w:tc>
        <w:tc>
          <w:tcPr>
            <w:tcW w:w="863" w:type="dxa"/>
            <w:tcBorders>
              <w:top w:val="nil"/>
              <w:left w:val="nil"/>
              <w:bottom w:val="single" w:sz="4" w:space="0" w:color="auto"/>
              <w:right w:val="single" w:sz="4" w:space="0" w:color="auto"/>
            </w:tcBorders>
            <w:shd w:val="clear" w:color="auto" w:fill="auto"/>
            <w:noWrap/>
            <w:vAlign w:val="bottom"/>
            <w:hideMark/>
          </w:tcPr>
          <w:p w14:paraId="487E1162" w14:textId="77777777" w:rsidR="00456464" w:rsidRPr="00CF3BAC" w:rsidRDefault="00456464" w:rsidP="00C8124C">
            <w:pPr>
              <w:jc w:val="right"/>
              <w:rPr>
                <w:sz w:val="12"/>
                <w:szCs w:val="12"/>
              </w:rPr>
            </w:pPr>
            <w:r w:rsidRPr="00CF3BAC">
              <w:rPr>
                <w:sz w:val="12"/>
                <w:szCs w:val="12"/>
              </w:rPr>
              <w:t>875,74</w:t>
            </w:r>
          </w:p>
        </w:tc>
        <w:tc>
          <w:tcPr>
            <w:tcW w:w="2552" w:type="dxa"/>
            <w:tcBorders>
              <w:top w:val="nil"/>
              <w:left w:val="nil"/>
              <w:bottom w:val="single" w:sz="4" w:space="0" w:color="auto"/>
              <w:right w:val="single" w:sz="4" w:space="0" w:color="auto"/>
            </w:tcBorders>
            <w:shd w:val="clear" w:color="auto" w:fill="auto"/>
            <w:vAlign w:val="center"/>
            <w:hideMark/>
          </w:tcPr>
          <w:p w14:paraId="276DABCD"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71FFF0CE"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72EA7C1F" w14:textId="77777777" w:rsidR="00456464" w:rsidRPr="00CF3BAC" w:rsidRDefault="00456464" w:rsidP="00C8124C">
            <w:pPr>
              <w:jc w:val="center"/>
              <w:rPr>
                <w:sz w:val="12"/>
                <w:szCs w:val="12"/>
              </w:rPr>
            </w:pPr>
            <w:r w:rsidRPr="00CF3BAC">
              <w:rPr>
                <w:sz w:val="12"/>
                <w:szCs w:val="12"/>
              </w:rPr>
              <w:t>1.3.2.4.</w:t>
            </w:r>
          </w:p>
        </w:tc>
        <w:tc>
          <w:tcPr>
            <w:tcW w:w="3107" w:type="dxa"/>
            <w:tcBorders>
              <w:top w:val="nil"/>
              <w:left w:val="nil"/>
              <w:bottom w:val="single" w:sz="4" w:space="0" w:color="auto"/>
              <w:right w:val="nil"/>
            </w:tcBorders>
            <w:shd w:val="clear" w:color="auto" w:fill="auto"/>
            <w:vAlign w:val="bottom"/>
            <w:hideMark/>
          </w:tcPr>
          <w:p w14:paraId="28A89704" w14:textId="77777777" w:rsidR="00456464" w:rsidRPr="00CF3BAC" w:rsidRDefault="00456464" w:rsidP="00C8124C">
            <w:pPr>
              <w:jc w:val="right"/>
              <w:rPr>
                <w:sz w:val="12"/>
                <w:szCs w:val="12"/>
              </w:rPr>
            </w:pPr>
            <w:r w:rsidRPr="00CF3BAC">
              <w:rPr>
                <w:sz w:val="12"/>
                <w:szCs w:val="12"/>
              </w:rPr>
              <w:t>Расходы на аудиторские и консультационные услуги</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66B641B4"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79037AA4" w14:textId="77777777" w:rsidR="00456464" w:rsidRPr="00CF3BAC" w:rsidRDefault="00456464" w:rsidP="00C8124C">
            <w:pPr>
              <w:jc w:val="right"/>
              <w:rPr>
                <w:sz w:val="12"/>
                <w:szCs w:val="12"/>
              </w:rPr>
            </w:pPr>
            <w:r w:rsidRPr="00CF3BAC">
              <w:rPr>
                <w:sz w:val="12"/>
                <w:szCs w:val="12"/>
              </w:rPr>
              <w:t>345,82</w:t>
            </w:r>
          </w:p>
        </w:tc>
        <w:tc>
          <w:tcPr>
            <w:tcW w:w="863" w:type="dxa"/>
            <w:tcBorders>
              <w:top w:val="nil"/>
              <w:left w:val="nil"/>
              <w:bottom w:val="single" w:sz="4" w:space="0" w:color="auto"/>
              <w:right w:val="single" w:sz="4" w:space="0" w:color="auto"/>
            </w:tcBorders>
            <w:shd w:val="clear" w:color="auto" w:fill="auto"/>
            <w:noWrap/>
            <w:vAlign w:val="bottom"/>
            <w:hideMark/>
          </w:tcPr>
          <w:p w14:paraId="1584E722" w14:textId="77777777" w:rsidR="00456464" w:rsidRPr="00CF3BAC" w:rsidRDefault="00456464" w:rsidP="00C8124C">
            <w:pPr>
              <w:jc w:val="right"/>
              <w:rPr>
                <w:sz w:val="12"/>
                <w:szCs w:val="12"/>
              </w:rPr>
            </w:pPr>
            <w:r w:rsidRPr="00CF3BAC">
              <w:rPr>
                <w:sz w:val="12"/>
                <w:szCs w:val="12"/>
              </w:rPr>
              <w:t>318,46</w:t>
            </w:r>
          </w:p>
        </w:tc>
        <w:tc>
          <w:tcPr>
            <w:tcW w:w="2552" w:type="dxa"/>
            <w:tcBorders>
              <w:top w:val="nil"/>
              <w:left w:val="nil"/>
              <w:bottom w:val="single" w:sz="4" w:space="0" w:color="auto"/>
              <w:right w:val="single" w:sz="4" w:space="0" w:color="auto"/>
            </w:tcBorders>
            <w:shd w:val="clear" w:color="auto" w:fill="auto"/>
            <w:vAlign w:val="center"/>
            <w:hideMark/>
          </w:tcPr>
          <w:p w14:paraId="26A3B914"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106FD9C3"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02C6060D" w14:textId="77777777" w:rsidR="00456464" w:rsidRPr="00CF3BAC" w:rsidRDefault="00456464" w:rsidP="00C8124C">
            <w:pPr>
              <w:jc w:val="center"/>
              <w:rPr>
                <w:sz w:val="12"/>
                <w:szCs w:val="12"/>
              </w:rPr>
            </w:pPr>
            <w:r w:rsidRPr="00CF3BAC">
              <w:rPr>
                <w:sz w:val="12"/>
                <w:szCs w:val="12"/>
              </w:rPr>
              <w:t>1.3.2.5.</w:t>
            </w:r>
          </w:p>
        </w:tc>
        <w:tc>
          <w:tcPr>
            <w:tcW w:w="3107" w:type="dxa"/>
            <w:tcBorders>
              <w:top w:val="nil"/>
              <w:left w:val="nil"/>
              <w:bottom w:val="single" w:sz="4" w:space="0" w:color="auto"/>
              <w:right w:val="nil"/>
            </w:tcBorders>
            <w:shd w:val="clear" w:color="auto" w:fill="auto"/>
            <w:vAlign w:val="bottom"/>
            <w:hideMark/>
          </w:tcPr>
          <w:p w14:paraId="01E2D3E7" w14:textId="77777777" w:rsidR="00456464" w:rsidRPr="00CF3BAC" w:rsidRDefault="00456464" w:rsidP="00C8124C">
            <w:pPr>
              <w:jc w:val="right"/>
              <w:rPr>
                <w:sz w:val="12"/>
                <w:szCs w:val="12"/>
              </w:rPr>
            </w:pPr>
            <w:r w:rsidRPr="00CF3BAC">
              <w:rPr>
                <w:sz w:val="12"/>
                <w:szCs w:val="12"/>
              </w:rPr>
              <w:t>Транспортные услуги</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75E7FAB7"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5F8A3F5A" w14:textId="77777777" w:rsidR="00456464" w:rsidRPr="00CF3BAC" w:rsidRDefault="00456464" w:rsidP="00C8124C">
            <w:pPr>
              <w:jc w:val="right"/>
              <w:rPr>
                <w:sz w:val="12"/>
                <w:szCs w:val="12"/>
              </w:rPr>
            </w:pPr>
            <w:r w:rsidRPr="00CF3BAC">
              <w:rPr>
                <w:sz w:val="12"/>
                <w:szCs w:val="12"/>
              </w:rPr>
              <w:t>2 584,09</w:t>
            </w:r>
          </w:p>
        </w:tc>
        <w:tc>
          <w:tcPr>
            <w:tcW w:w="863" w:type="dxa"/>
            <w:tcBorders>
              <w:top w:val="nil"/>
              <w:left w:val="nil"/>
              <w:bottom w:val="single" w:sz="4" w:space="0" w:color="auto"/>
              <w:right w:val="single" w:sz="4" w:space="0" w:color="auto"/>
            </w:tcBorders>
            <w:shd w:val="clear" w:color="auto" w:fill="auto"/>
            <w:noWrap/>
            <w:vAlign w:val="bottom"/>
            <w:hideMark/>
          </w:tcPr>
          <w:p w14:paraId="55AD423A" w14:textId="77777777" w:rsidR="00456464" w:rsidRPr="00CF3BAC" w:rsidRDefault="00456464" w:rsidP="00C8124C">
            <w:pPr>
              <w:jc w:val="right"/>
              <w:rPr>
                <w:sz w:val="12"/>
                <w:szCs w:val="12"/>
              </w:rPr>
            </w:pPr>
            <w:r w:rsidRPr="00CF3BAC">
              <w:rPr>
                <w:sz w:val="12"/>
                <w:szCs w:val="12"/>
              </w:rPr>
              <w:t>2 379,64</w:t>
            </w:r>
          </w:p>
        </w:tc>
        <w:tc>
          <w:tcPr>
            <w:tcW w:w="2552" w:type="dxa"/>
            <w:tcBorders>
              <w:top w:val="nil"/>
              <w:left w:val="nil"/>
              <w:bottom w:val="single" w:sz="4" w:space="0" w:color="auto"/>
              <w:right w:val="single" w:sz="4" w:space="0" w:color="auto"/>
            </w:tcBorders>
            <w:shd w:val="clear" w:color="auto" w:fill="auto"/>
            <w:vAlign w:val="center"/>
            <w:hideMark/>
          </w:tcPr>
          <w:p w14:paraId="72D27F70"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392D2BE0" w14:textId="77777777" w:rsidTr="00C8124C">
        <w:trPr>
          <w:trHeight w:val="220"/>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2E01BAE0" w14:textId="77777777" w:rsidR="00456464" w:rsidRPr="00CF3BAC" w:rsidRDefault="00456464" w:rsidP="00C8124C">
            <w:pPr>
              <w:jc w:val="center"/>
              <w:rPr>
                <w:sz w:val="12"/>
                <w:szCs w:val="12"/>
              </w:rPr>
            </w:pPr>
            <w:r w:rsidRPr="00CF3BAC">
              <w:rPr>
                <w:sz w:val="12"/>
                <w:szCs w:val="12"/>
              </w:rPr>
              <w:t>1.3.2.6.</w:t>
            </w:r>
          </w:p>
        </w:tc>
        <w:tc>
          <w:tcPr>
            <w:tcW w:w="3107" w:type="dxa"/>
            <w:tcBorders>
              <w:top w:val="nil"/>
              <w:left w:val="nil"/>
              <w:bottom w:val="single" w:sz="4" w:space="0" w:color="auto"/>
              <w:right w:val="nil"/>
            </w:tcBorders>
            <w:shd w:val="clear" w:color="auto" w:fill="auto"/>
            <w:vAlign w:val="bottom"/>
            <w:hideMark/>
          </w:tcPr>
          <w:p w14:paraId="136ADD39" w14:textId="77777777" w:rsidR="00456464" w:rsidRPr="00CF3BAC" w:rsidRDefault="00456464" w:rsidP="00C8124C">
            <w:pPr>
              <w:jc w:val="right"/>
              <w:rPr>
                <w:sz w:val="12"/>
                <w:szCs w:val="12"/>
              </w:rPr>
            </w:pPr>
            <w:r w:rsidRPr="00CF3BAC">
              <w:rPr>
                <w:sz w:val="12"/>
                <w:szCs w:val="12"/>
              </w:rPr>
              <w:t>Прочие услуги сторонних организаций</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05B58FE1"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215D58BF" w14:textId="77777777" w:rsidR="00456464" w:rsidRPr="00CF3BAC" w:rsidRDefault="00456464" w:rsidP="00C8124C">
            <w:pPr>
              <w:jc w:val="right"/>
              <w:rPr>
                <w:sz w:val="12"/>
                <w:szCs w:val="12"/>
              </w:rPr>
            </w:pPr>
            <w:r w:rsidRPr="00CF3BAC">
              <w:rPr>
                <w:sz w:val="12"/>
                <w:szCs w:val="12"/>
              </w:rPr>
              <w:t>0,00</w:t>
            </w:r>
          </w:p>
        </w:tc>
        <w:tc>
          <w:tcPr>
            <w:tcW w:w="863" w:type="dxa"/>
            <w:tcBorders>
              <w:top w:val="nil"/>
              <w:left w:val="nil"/>
              <w:bottom w:val="single" w:sz="4" w:space="0" w:color="auto"/>
              <w:right w:val="single" w:sz="4" w:space="0" w:color="auto"/>
            </w:tcBorders>
            <w:shd w:val="clear" w:color="auto" w:fill="auto"/>
            <w:noWrap/>
            <w:vAlign w:val="bottom"/>
            <w:hideMark/>
          </w:tcPr>
          <w:p w14:paraId="15225F19" w14:textId="77777777" w:rsidR="00456464" w:rsidRPr="00CF3BAC" w:rsidRDefault="00456464" w:rsidP="00C8124C">
            <w:pPr>
              <w:jc w:val="right"/>
              <w:rPr>
                <w:sz w:val="12"/>
                <w:szCs w:val="12"/>
              </w:rPr>
            </w:pPr>
            <w:r w:rsidRPr="00CF3BAC">
              <w:rPr>
                <w:sz w:val="12"/>
                <w:szCs w:val="12"/>
              </w:rPr>
              <w:t>0,00</w:t>
            </w:r>
          </w:p>
        </w:tc>
        <w:tc>
          <w:tcPr>
            <w:tcW w:w="2552" w:type="dxa"/>
            <w:tcBorders>
              <w:top w:val="nil"/>
              <w:left w:val="nil"/>
              <w:bottom w:val="single" w:sz="4" w:space="0" w:color="auto"/>
              <w:right w:val="single" w:sz="4" w:space="0" w:color="auto"/>
            </w:tcBorders>
            <w:shd w:val="clear" w:color="auto" w:fill="auto"/>
            <w:vAlign w:val="center"/>
            <w:hideMark/>
          </w:tcPr>
          <w:p w14:paraId="62A6EF0A" w14:textId="77777777" w:rsidR="00456464" w:rsidRPr="00CF3BAC" w:rsidRDefault="00456464" w:rsidP="00C8124C">
            <w:pPr>
              <w:rPr>
                <w:sz w:val="12"/>
                <w:szCs w:val="12"/>
              </w:rPr>
            </w:pPr>
            <w:r w:rsidRPr="00CF3BAC">
              <w:rPr>
                <w:sz w:val="12"/>
                <w:szCs w:val="12"/>
              </w:rPr>
              <w:t> </w:t>
            </w:r>
          </w:p>
        </w:tc>
      </w:tr>
      <w:tr w:rsidR="00456464" w:rsidRPr="00CF3BAC" w14:paraId="2EA72CD7"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14F8F0AB" w14:textId="77777777" w:rsidR="00456464" w:rsidRPr="00CF3BAC" w:rsidRDefault="00456464" w:rsidP="00C8124C">
            <w:pPr>
              <w:jc w:val="center"/>
              <w:rPr>
                <w:i/>
                <w:iCs/>
                <w:sz w:val="12"/>
                <w:szCs w:val="12"/>
              </w:rPr>
            </w:pPr>
            <w:r w:rsidRPr="00CF3BAC">
              <w:rPr>
                <w:i/>
                <w:iCs/>
                <w:sz w:val="12"/>
                <w:szCs w:val="12"/>
              </w:rPr>
              <w:t>1.3.3.</w:t>
            </w:r>
          </w:p>
        </w:tc>
        <w:tc>
          <w:tcPr>
            <w:tcW w:w="3107" w:type="dxa"/>
            <w:tcBorders>
              <w:top w:val="nil"/>
              <w:left w:val="nil"/>
              <w:bottom w:val="single" w:sz="4" w:space="0" w:color="auto"/>
              <w:right w:val="nil"/>
            </w:tcBorders>
            <w:shd w:val="clear" w:color="auto" w:fill="auto"/>
            <w:vAlign w:val="bottom"/>
            <w:hideMark/>
          </w:tcPr>
          <w:p w14:paraId="2D357DC1" w14:textId="77777777" w:rsidR="00456464" w:rsidRPr="00CF3BAC" w:rsidRDefault="00456464" w:rsidP="00C8124C">
            <w:pPr>
              <w:rPr>
                <w:i/>
                <w:iCs/>
                <w:sz w:val="12"/>
                <w:szCs w:val="12"/>
              </w:rPr>
            </w:pPr>
            <w:r w:rsidRPr="00CF3BAC">
              <w:rPr>
                <w:i/>
                <w:iCs/>
                <w:sz w:val="12"/>
                <w:szCs w:val="12"/>
              </w:rPr>
              <w:t>Расходы на командировки и представительские</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78262057"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69B39187" w14:textId="77777777" w:rsidR="00456464" w:rsidRPr="00CF3BAC" w:rsidRDefault="00456464" w:rsidP="00C8124C">
            <w:pPr>
              <w:jc w:val="right"/>
              <w:rPr>
                <w:sz w:val="12"/>
                <w:szCs w:val="12"/>
              </w:rPr>
            </w:pPr>
            <w:r w:rsidRPr="00CF3BAC">
              <w:rPr>
                <w:sz w:val="12"/>
                <w:szCs w:val="12"/>
              </w:rPr>
              <w:t>0,00</w:t>
            </w:r>
          </w:p>
        </w:tc>
        <w:tc>
          <w:tcPr>
            <w:tcW w:w="863" w:type="dxa"/>
            <w:tcBorders>
              <w:top w:val="nil"/>
              <w:left w:val="nil"/>
              <w:bottom w:val="single" w:sz="4" w:space="0" w:color="auto"/>
              <w:right w:val="single" w:sz="4" w:space="0" w:color="auto"/>
            </w:tcBorders>
            <w:shd w:val="clear" w:color="auto" w:fill="auto"/>
            <w:noWrap/>
            <w:vAlign w:val="bottom"/>
            <w:hideMark/>
          </w:tcPr>
          <w:p w14:paraId="28E2E5D9" w14:textId="77777777" w:rsidR="00456464" w:rsidRPr="00CF3BAC" w:rsidRDefault="00456464" w:rsidP="00C8124C">
            <w:pPr>
              <w:jc w:val="right"/>
              <w:rPr>
                <w:sz w:val="12"/>
                <w:szCs w:val="12"/>
              </w:rPr>
            </w:pPr>
            <w:r w:rsidRPr="00CF3BAC">
              <w:rPr>
                <w:sz w:val="12"/>
                <w:szCs w:val="12"/>
              </w:rPr>
              <w:t>0,00</w:t>
            </w:r>
          </w:p>
        </w:tc>
        <w:tc>
          <w:tcPr>
            <w:tcW w:w="2552" w:type="dxa"/>
            <w:tcBorders>
              <w:top w:val="nil"/>
              <w:left w:val="nil"/>
              <w:bottom w:val="single" w:sz="4" w:space="0" w:color="auto"/>
              <w:right w:val="single" w:sz="4" w:space="0" w:color="auto"/>
            </w:tcBorders>
            <w:shd w:val="clear" w:color="auto" w:fill="auto"/>
            <w:vAlign w:val="center"/>
            <w:hideMark/>
          </w:tcPr>
          <w:p w14:paraId="23988EB3" w14:textId="77777777" w:rsidR="00456464" w:rsidRPr="00CF3BAC" w:rsidRDefault="00456464" w:rsidP="00C8124C">
            <w:pPr>
              <w:rPr>
                <w:sz w:val="12"/>
                <w:szCs w:val="12"/>
              </w:rPr>
            </w:pPr>
            <w:r w:rsidRPr="00CF3BAC">
              <w:rPr>
                <w:sz w:val="12"/>
                <w:szCs w:val="12"/>
              </w:rPr>
              <w:t> </w:t>
            </w:r>
          </w:p>
        </w:tc>
      </w:tr>
      <w:tr w:rsidR="00456464" w:rsidRPr="00CF3BAC" w14:paraId="144A9FBB"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5E6FF657" w14:textId="77777777" w:rsidR="00456464" w:rsidRPr="00CF3BAC" w:rsidRDefault="00456464" w:rsidP="00C8124C">
            <w:pPr>
              <w:jc w:val="center"/>
              <w:rPr>
                <w:i/>
                <w:iCs/>
                <w:sz w:val="12"/>
                <w:szCs w:val="12"/>
              </w:rPr>
            </w:pPr>
            <w:r w:rsidRPr="00CF3BAC">
              <w:rPr>
                <w:i/>
                <w:iCs/>
                <w:sz w:val="12"/>
                <w:szCs w:val="12"/>
              </w:rPr>
              <w:t>1.3.4.</w:t>
            </w:r>
          </w:p>
        </w:tc>
        <w:tc>
          <w:tcPr>
            <w:tcW w:w="3107" w:type="dxa"/>
            <w:tcBorders>
              <w:top w:val="nil"/>
              <w:left w:val="nil"/>
              <w:bottom w:val="single" w:sz="4" w:space="0" w:color="auto"/>
              <w:right w:val="nil"/>
            </w:tcBorders>
            <w:shd w:val="clear" w:color="auto" w:fill="auto"/>
            <w:vAlign w:val="bottom"/>
            <w:hideMark/>
          </w:tcPr>
          <w:p w14:paraId="084A5754" w14:textId="77777777" w:rsidR="00456464" w:rsidRPr="00CF3BAC" w:rsidRDefault="00456464" w:rsidP="00C8124C">
            <w:pPr>
              <w:rPr>
                <w:i/>
                <w:iCs/>
                <w:sz w:val="12"/>
                <w:szCs w:val="12"/>
              </w:rPr>
            </w:pPr>
            <w:r w:rsidRPr="00CF3BAC">
              <w:rPr>
                <w:i/>
                <w:iCs/>
                <w:sz w:val="12"/>
                <w:szCs w:val="12"/>
              </w:rPr>
              <w:t>Расходы на подготовку кадров</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2704DE53"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00D1E176" w14:textId="77777777" w:rsidR="00456464" w:rsidRPr="00CF3BAC" w:rsidRDefault="00456464" w:rsidP="00C8124C">
            <w:pPr>
              <w:jc w:val="right"/>
              <w:rPr>
                <w:sz w:val="12"/>
                <w:szCs w:val="12"/>
              </w:rPr>
            </w:pPr>
            <w:r w:rsidRPr="00CF3BAC">
              <w:rPr>
                <w:sz w:val="12"/>
                <w:szCs w:val="12"/>
              </w:rPr>
              <w:t>114,41</w:t>
            </w:r>
          </w:p>
        </w:tc>
        <w:tc>
          <w:tcPr>
            <w:tcW w:w="863" w:type="dxa"/>
            <w:tcBorders>
              <w:top w:val="nil"/>
              <w:left w:val="nil"/>
              <w:bottom w:val="single" w:sz="4" w:space="0" w:color="auto"/>
              <w:right w:val="single" w:sz="4" w:space="0" w:color="auto"/>
            </w:tcBorders>
            <w:shd w:val="clear" w:color="auto" w:fill="auto"/>
            <w:noWrap/>
            <w:vAlign w:val="bottom"/>
            <w:hideMark/>
          </w:tcPr>
          <w:p w14:paraId="0EC30E0A" w14:textId="77777777" w:rsidR="00456464" w:rsidRPr="00CF3BAC" w:rsidRDefault="00456464" w:rsidP="00C8124C">
            <w:pPr>
              <w:jc w:val="right"/>
              <w:rPr>
                <w:sz w:val="12"/>
                <w:szCs w:val="12"/>
              </w:rPr>
            </w:pPr>
            <w:r w:rsidRPr="00CF3BAC">
              <w:rPr>
                <w:sz w:val="12"/>
                <w:szCs w:val="12"/>
              </w:rPr>
              <w:t>105,35</w:t>
            </w:r>
          </w:p>
        </w:tc>
        <w:tc>
          <w:tcPr>
            <w:tcW w:w="2552" w:type="dxa"/>
            <w:tcBorders>
              <w:top w:val="nil"/>
              <w:left w:val="nil"/>
              <w:bottom w:val="single" w:sz="4" w:space="0" w:color="auto"/>
              <w:right w:val="single" w:sz="4" w:space="0" w:color="auto"/>
            </w:tcBorders>
            <w:shd w:val="clear" w:color="auto" w:fill="auto"/>
            <w:vAlign w:val="center"/>
            <w:hideMark/>
          </w:tcPr>
          <w:p w14:paraId="6BFE4284"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54E3F099"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0DDE75AB" w14:textId="77777777" w:rsidR="00456464" w:rsidRPr="00CF3BAC" w:rsidRDefault="00456464" w:rsidP="00C8124C">
            <w:pPr>
              <w:jc w:val="center"/>
              <w:rPr>
                <w:i/>
                <w:iCs/>
                <w:sz w:val="12"/>
                <w:szCs w:val="12"/>
              </w:rPr>
            </w:pPr>
            <w:r w:rsidRPr="00CF3BAC">
              <w:rPr>
                <w:i/>
                <w:iCs/>
                <w:sz w:val="12"/>
                <w:szCs w:val="12"/>
              </w:rPr>
              <w:t>1.3.5.</w:t>
            </w:r>
          </w:p>
        </w:tc>
        <w:tc>
          <w:tcPr>
            <w:tcW w:w="3107" w:type="dxa"/>
            <w:tcBorders>
              <w:top w:val="nil"/>
              <w:left w:val="nil"/>
              <w:bottom w:val="single" w:sz="4" w:space="0" w:color="auto"/>
              <w:right w:val="nil"/>
            </w:tcBorders>
            <w:shd w:val="clear" w:color="auto" w:fill="auto"/>
            <w:vAlign w:val="bottom"/>
            <w:hideMark/>
          </w:tcPr>
          <w:p w14:paraId="2A54E575" w14:textId="77777777" w:rsidR="00456464" w:rsidRPr="00CF3BAC" w:rsidRDefault="00456464" w:rsidP="00C8124C">
            <w:pPr>
              <w:rPr>
                <w:i/>
                <w:iCs/>
                <w:sz w:val="12"/>
                <w:szCs w:val="12"/>
              </w:rPr>
            </w:pPr>
            <w:r w:rsidRPr="00CF3BAC">
              <w:rPr>
                <w:i/>
                <w:iCs/>
                <w:sz w:val="12"/>
                <w:szCs w:val="12"/>
              </w:rPr>
              <w:t>Расходы на обеспечение нормальных условий труда и мер по технике безопасности</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15F38629"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3A6E7F67" w14:textId="77777777" w:rsidR="00456464" w:rsidRPr="00CF3BAC" w:rsidRDefault="00456464" w:rsidP="00C8124C">
            <w:pPr>
              <w:jc w:val="right"/>
              <w:rPr>
                <w:sz w:val="12"/>
                <w:szCs w:val="12"/>
              </w:rPr>
            </w:pPr>
            <w:r w:rsidRPr="00CF3BAC">
              <w:rPr>
                <w:sz w:val="12"/>
                <w:szCs w:val="12"/>
              </w:rPr>
              <w:t>55,65</w:t>
            </w:r>
          </w:p>
        </w:tc>
        <w:tc>
          <w:tcPr>
            <w:tcW w:w="863" w:type="dxa"/>
            <w:tcBorders>
              <w:top w:val="nil"/>
              <w:left w:val="nil"/>
              <w:bottom w:val="single" w:sz="4" w:space="0" w:color="auto"/>
              <w:right w:val="single" w:sz="4" w:space="0" w:color="auto"/>
            </w:tcBorders>
            <w:shd w:val="clear" w:color="auto" w:fill="auto"/>
            <w:noWrap/>
            <w:vAlign w:val="bottom"/>
            <w:hideMark/>
          </w:tcPr>
          <w:p w14:paraId="3C1A6836" w14:textId="77777777" w:rsidR="00456464" w:rsidRPr="00CF3BAC" w:rsidRDefault="00456464" w:rsidP="00C8124C">
            <w:pPr>
              <w:jc w:val="right"/>
              <w:rPr>
                <w:sz w:val="12"/>
                <w:szCs w:val="12"/>
              </w:rPr>
            </w:pPr>
            <w:r w:rsidRPr="00CF3BAC">
              <w:rPr>
                <w:sz w:val="12"/>
                <w:szCs w:val="12"/>
              </w:rPr>
              <w:t>51,24</w:t>
            </w:r>
          </w:p>
        </w:tc>
        <w:tc>
          <w:tcPr>
            <w:tcW w:w="2552" w:type="dxa"/>
            <w:tcBorders>
              <w:top w:val="nil"/>
              <w:left w:val="nil"/>
              <w:bottom w:val="single" w:sz="4" w:space="0" w:color="auto"/>
              <w:right w:val="single" w:sz="4" w:space="0" w:color="auto"/>
            </w:tcBorders>
            <w:shd w:val="clear" w:color="auto" w:fill="auto"/>
            <w:vAlign w:val="center"/>
            <w:hideMark/>
          </w:tcPr>
          <w:p w14:paraId="5C1CB8A1"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1F8BA920"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4791FDF1" w14:textId="77777777" w:rsidR="00456464" w:rsidRPr="00CF3BAC" w:rsidRDefault="00456464" w:rsidP="00C8124C">
            <w:pPr>
              <w:jc w:val="center"/>
              <w:rPr>
                <w:i/>
                <w:iCs/>
                <w:sz w:val="12"/>
                <w:szCs w:val="12"/>
              </w:rPr>
            </w:pPr>
            <w:r w:rsidRPr="00CF3BAC">
              <w:rPr>
                <w:i/>
                <w:iCs/>
                <w:sz w:val="12"/>
                <w:szCs w:val="12"/>
              </w:rPr>
              <w:t>1.3.6.</w:t>
            </w:r>
          </w:p>
        </w:tc>
        <w:tc>
          <w:tcPr>
            <w:tcW w:w="3107" w:type="dxa"/>
            <w:tcBorders>
              <w:top w:val="nil"/>
              <w:left w:val="nil"/>
              <w:bottom w:val="single" w:sz="4" w:space="0" w:color="auto"/>
              <w:right w:val="nil"/>
            </w:tcBorders>
            <w:shd w:val="clear" w:color="auto" w:fill="auto"/>
            <w:vAlign w:val="bottom"/>
            <w:hideMark/>
          </w:tcPr>
          <w:p w14:paraId="46C7D0A8" w14:textId="77777777" w:rsidR="00456464" w:rsidRPr="00CF3BAC" w:rsidRDefault="00456464" w:rsidP="00C8124C">
            <w:pPr>
              <w:rPr>
                <w:i/>
                <w:iCs/>
                <w:sz w:val="12"/>
                <w:szCs w:val="12"/>
              </w:rPr>
            </w:pPr>
            <w:r w:rsidRPr="00CF3BAC">
              <w:rPr>
                <w:i/>
                <w:iCs/>
                <w:sz w:val="12"/>
                <w:szCs w:val="12"/>
              </w:rPr>
              <w:t>Электроэнергия на хоз. нужды</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7A9C8928"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6246B259" w14:textId="77777777" w:rsidR="00456464" w:rsidRPr="00CF3BAC" w:rsidRDefault="00456464" w:rsidP="00C8124C">
            <w:pPr>
              <w:jc w:val="right"/>
              <w:rPr>
                <w:sz w:val="12"/>
                <w:szCs w:val="12"/>
              </w:rPr>
            </w:pPr>
            <w:r w:rsidRPr="00CF3BAC">
              <w:rPr>
                <w:sz w:val="12"/>
                <w:szCs w:val="12"/>
              </w:rPr>
              <w:t>0,00</w:t>
            </w:r>
          </w:p>
        </w:tc>
        <w:tc>
          <w:tcPr>
            <w:tcW w:w="863" w:type="dxa"/>
            <w:tcBorders>
              <w:top w:val="nil"/>
              <w:left w:val="nil"/>
              <w:bottom w:val="single" w:sz="4" w:space="0" w:color="auto"/>
              <w:right w:val="single" w:sz="4" w:space="0" w:color="auto"/>
            </w:tcBorders>
            <w:shd w:val="clear" w:color="auto" w:fill="auto"/>
            <w:noWrap/>
            <w:vAlign w:val="bottom"/>
            <w:hideMark/>
          </w:tcPr>
          <w:p w14:paraId="4D34F30C" w14:textId="77777777" w:rsidR="00456464" w:rsidRPr="00CF3BAC" w:rsidRDefault="00456464" w:rsidP="00C8124C">
            <w:pPr>
              <w:jc w:val="right"/>
              <w:rPr>
                <w:sz w:val="12"/>
                <w:szCs w:val="12"/>
              </w:rPr>
            </w:pPr>
            <w:r w:rsidRPr="00CF3BAC">
              <w:rPr>
                <w:sz w:val="12"/>
                <w:szCs w:val="12"/>
              </w:rPr>
              <w:t>0,00</w:t>
            </w:r>
          </w:p>
        </w:tc>
        <w:tc>
          <w:tcPr>
            <w:tcW w:w="2552" w:type="dxa"/>
            <w:tcBorders>
              <w:top w:val="nil"/>
              <w:left w:val="nil"/>
              <w:bottom w:val="single" w:sz="4" w:space="0" w:color="auto"/>
              <w:right w:val="single" w:sz="4" w:space="0" w:color="auto"/>
            </w:tcBorders>
            <w:shd w:val="clear" w:color="auto" w:fill="auto"/>
            <w:vAlign w:val="center"/>
            <w:hideMark/>
          </w:tcPr>
          <w:p w14:paraId="035CF0B9" w14:textId="77777777" w:rsidR="00456464" w:rsidRPr="00CF3BAC" w:rsidRDefault="00456464" w:rsidP="00C8124C">
            <w:pPr>
              <w:rPr>
                <w:sz w:val="12"/>
                <w:szCs w:val="12"/>
              </w:rPr>
            </w:pPr>
            <w:r w:rsidRPr="00CF3BAC">
              <w:rPr>
                <w:sz w:val="12"/>
                <w:szCs w:val="12"/>
              </w:rPr>
              <w:t> </w:t>
            </w:r>
          </w:p>
        </w:tc>
      </w:tr>
      <w:tr w:rsidR="00456464" w:rsidRPr="00CF3BAC" w14:paraId="33FCAB91"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4BE3E1C7" w14:textId="77777777" w:rsidR="00456464" w:rsidRPr="00CF3BAC" w:rsidRDefault="00456464" w:rsidP="00C8124C">
            <w:pPr>
              <w:jc w:val="center"/>
              <w:rPr>
                <w:i/>
                <w:iCs/>
                <w:sz w:val="12"/>
                <w:szCs w:val="12"/>
              </w:rPr>
            </w:pPr>
            <w:r w:rsidRPr="00CF3BAC">
              <w:rPr>
                <w:i/>
                <w:iCs/>
                <w:sz w:val="12"/>
                <w:szCs w:val="12"/>
              </w:rPr>
              <w:t>1.3.7.</w:t>
            </w:r>
          </w:p>
        </w:tc>
        <w:tc>
          <w:tcPr>
            <w:tcW w:w="3107" w:type="dxa"/>
            <w:tcBorders>
              <w:top w:val="nil"/>
              <w:left w:val="nil"/>
              <w:bottom w:val="single" w:sz="4" w:space="0" w:color="auto"/>
              <w:right w:val="nil"/>
            </w:tcBorders>
            <w:shd w:val="clear" w:color="auto" w:fill="auto"/>
            <w:vAlign w:val="bottom"/>
            <w:hideMark/>
          </w:tcPr>
          <w:p w14:paraId="00596F21" w14:textId="77777777" w:rsidR="00456464" w:rsidRPr="00CF3BAC" w:rsidRDefault="00456464" w:rsidP="00C8124C">
            <w:pPr>
              <w:rPr>
                <w:i/>
                <w:iCs/>
                <w:sz w:val="12"/>
                <w:szCs w:val="12"/>
              </w:rPr>
            </w:pPr>
            <w:r w:rsidRPr="00CF3BAC">
              <w:rPr>
                <w:i/>
                <w:iCs/>
                <w:sz w:val="12"/>
                <w:szCs w:val="12"/>
              </w:rPr>
              <w:t>Теплоэнергия</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020904AE"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2F0549D3" w14:textId="77777777" w:rsidR="00456464" w:rsidRPr="00CF3BAC" w:rsidRDefault="00456464" w:rsidP="00C8124C">
            <w:pPr>
              <w:jc w:val="right"/>
              <w:rPr>
                <w:sz w:val="12"/>
                <w:szCs w:val="12"/>
              </w:rPr>
            </w:pPr>
            <w:r w:rsidRPr="00CF3BAC">
              <w:rPr>
                <w:sz w:val="12"/>
                <w:szCs w:val="12"/>
              </w:rPr>
              <w:t>0,00</w:t>
            </w:r>
          </w:p>
        </w:tc>
        <w:tc>
          <w:tcPr>
            <w:tcW w:w="863" w:type="dxa"/>
            <w:tcBorders>
              <w:top w:val="nil"/>
              <w:left w:val="nil"/>
              <w:bottom w:val="single" w:sz="4" w:space="0" w:color="auto"/>
              <w:right w:val="single" w:sz="4" w:space="0" w:color="auto"/>
            </w:tcBorders>
            <w:shd w:val="clear" w:color="auto" w:fill="auto"/>
            <w:noWrap/>
            <w:vAlign w:val="bottom"/>
            <w:hideMark/>
          </w:tcPr>
          <w:p w14:paraId="78EDF7DB" w14:textId="77777777" w:rsidR="00456464" w:rsidRPr="00CF3BAC" w:rsidRDefault="00456464" w:rsidP="00C8124C">
            <w:pPr>
              <w:jc w:val="right"/>
              <w:rPr>
                <w:sz w:val="12"/>
                <w:szCs w:val="12"/>
              </w:rPr>
            </w:pPr>
            <w:r w:rsidRPr="00CF3BAC">
              <w:rPr>
                <w:sz w:val="12"/>
                <w:szCs w:val="12"/>
              </w:rPr>
              <w:t>0,00</w:t>
            </w:r>
          </w:p>
        </w:tc>
        <w:tc>
          <w:tcPr>
            <w:tcW w:w="2552" w:type="dxa"/>
            <w:tcBorders>
              <w:top w:val="nil"/>
              <w:left w:val="nil"/>
              <w:bottom w:val="single" w:sz="4" w:space="0" w:color="auto"/>
              <w:right w:val="single" w:sz="4" w:space="0" w:color="auto"/>
            </w:tcBorders>
            <w:shd w:val="clear" w:color="auto" w:fill="auto"/>
            <w:vAlign w:val="center"/>
            <w:hideMark/>
          </w:tcPr>
          <w:p w14:paraId="5C4A932A" w14:textId="77777777" w:rsidR="00456464" w:rsidRPr="00CF3BAC" w:rsidRDefault="00456464" w:rsidP="00C8124C">
            <w:pPr>
              <w:rPr>
                <w:sz w:val="12"/>
                <w:szCs w:val="12"/>
              </w:rPr>
            </w:pPr>
            <w:r w:rsidRPr="00CF3BAC">
              <w:rPr>
                <w:sz w:val="12"/>
                <w:szCs w:val="12"/>
              </w:rPr>
              <w:t> </w:t>
            </w:r>
          </w:p>
        </w:tc>
      </w:tr>
      <w:tr w:rsidR="00456464" w:rsidRPr="00CF3BAC" w14:paraId="46BECD66"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7F4EB66F" w14:textId="77777777" w:rsidR="00456464" w:rsidRPr="00CF3BAC" w:rsidRDefault="00456464" w:rsidP="00C8124C">
            <w:pPr>
              <w:jc w:val="center"/>
              <w:rPr>
                <w:i/>
                <w:iCs/>
                <w:sz w:val="12"/>
                <w:szCs w:val="12"/>
              </w:rPr>
            </w:pPr>
            <w:r w:rsidRPr="00CF3BAC">
              <w:rPr>
                <w:i/>
                <w:iCs/>
                <w:sz w:val="12"/>
                <w:szCs w:val="12"/>
              </w:rPr>
              <w:t>1.3.8.</w:t>
            </w:r>
          </w:p>
        </w:tc>
        <w:tc>
          <w:tcPr>
            <w:tcW w:w="3107" w:type="dxa"/>
            <w:tcBorders>
              <w:top w:val="nil"/>
              <w:left w:val="nil"/>
              <w:bottom w:val="single" w:sz="4" w:space="0" w:color="auto"/>
              <w:right w:val="nil"/>
            </w:tcBorders>
            <w:shd w:val="clear" w:color="auto" w:fill="auto"/>
            <w:vAlign w:val="bottom"/>
            <w:hideMark/>
          </w:tcPr>
          <w:p w14:paraId="09B9BB96" w14:textId="77777777" w:rsidR="00456464" w:rsidRPr="00CF3BAC" w:rsidRDefault="00456464" w:rsidP="00C8124C">
            <w:pPr>
              <w:rPr>
                <w:i/>
                <w:iCs/>
                <w:sz w:val="12"/>
                <w:szCs w:val="12"/>
              </w:rPr>
            </w:pPr>
            <w:r w:rsidRPr="00CF3BAC">
              <w:rPr>
                <w:i/>
                <w:iCs/>
                <w:sz w:val="12"/>
                <w:szCs w:val="12"/>
              </w:rPr>
              <w:t>Расходы на страхование</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355E1554"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7564F4F4" w14:textId="77777777" w:rsidR="00456464" w:rsidRPr="00CF3BAC" w:rsidRDefault="00456464" w:rsidP="00C8124C">
            <w:pPr>
              <w:jc w:val="right"/>
              <w:rPr>
                <w:sz w:val="12"/>
                <w:szCs w:val="12"/>
              </w:rPr>
            </w:pPr>
            <w:r w:rsidRPr="00CF3BAC">
              <w:rPr>
                <w:sz w:val="12"/>
                <w:szCs w:val="12"/>
              </w:rPr>
              <w:t>381,65</w:t>
            </w:r>
          </w:p>
        </w:tc>
        <w:tc>
          <w:tcPr>
            <w:tcW w:w="863" w:type="dxa"/>
            <w:tcBorders>
              <w:top w:val="nil"/>
              <w:left w:val="nil"/>
              <w:bottom w:val="single" w:sz="4" w:space="0" w:color="auto"/>
              <w:right w:val="single" w:sz="4" w:space="0" w:color="auto"/>
            </w:tcBorders>
            <w:shd w:val="clear" w:color="auto" w:fill="auto"/>
            <w:noWrap/>
            <w:vAlign w:val="bottom"/>
            <w:hideMark/>
          </w:tcPr>
          <w:p w14:paraId="3D1632BF" w14:textId="77777777" w:rsidR="00456464" w:rsidRPr="00CF3BAC" w:rsidRDefault="00456464" w:rsidP="00C8124C">
            <w:pPr>
              <w:jc w:val="right"/>
              <w:rPr>
                <w:sz w:val="12"/>
                <w:szCs w:val="12"/>
              </w:rPr>
            </w:pPr>
            <w:r w:rsidRPr="00CF3BAC">
              <w:rPr>
                <w:sz w:val="12"/>
                <w:szCs w:val="12"/>
              </w:rPr>
              <w:t>351,46</w:t>
            </w:r>
          </w:p>
        </w:tc>
        <w:tc>
          <w:tcPr>
            <w:tcW w:w="2552" w:type="dxa"/>
            <w:tcBorders>
              <w:top w:val="nil"/>
              <w:left w:val="nil"/>
              <w:bottom w:val="single" w:sz="4" w:space="0" w:color="auto"/>
              <w:right w:val="single" w:sz="4" w:space="0" w:color="auto"/>
            </w:tcBorders>
            <w:shd w:val="clear" w:color="auto" w:fill="auto"/>
            <w:vAlign w:val="center"/>
            <w:hideMark/>
          </w:tcPr>
          <w:p w14:paraId="17A597D7"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603D3AD5"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20DAA809" w14:textId="77777777" w:rsidR="00456464" w:rsidRPr="00CF3BAC" w:rsidRDefault="00456464" w:rsidP="00C8124C">
            <w:pPr>
              <w:jc w:val="center"/>
              <w:rPr>
                <w:i/>
                <w:iCs/>
                <w:sz w:val="12"/>
                <w:szCs w:val="12"/>
              </w:rPr>
            </w:pPr>
            <w:r w:rsidRPr="00CF3BAC">
              <w:rPr>
                <w:i/>
                <w:iCs/>
                <w:sz w:val="12"/>
                <w:szCs w:val="12"/>
              </w:rPr>
              <w:t>1.3.9.</w:t>
            </w:r>
          </w:p>
        </w:tc>
        <w:tc>
          <w:tcPr>
            <w:tcW w:w="3107" w:type="dxa"/>
            <w:tcBorders>
              <w:top w:val="nil"/>
              <w:left w:val="nil"/>
              <w:bottom w:val="single" w:sz="4" w:space="0" w:color="auto"/>
              <w:right w:val="nil"/>
            </w:tcBorders>
            <w:shd w:val="clear" w:color="auto" w:fill="auto"/>
            <w:vAlign w:val="bottom"/>
            <w:hideMark/>
          </w:tcPr>
          <w:p w14:paraId="7F6D1CE9" w14:textId="77777777" w:rsidR="00456464" w:rsidRPr="00CF3BAC" w:rsidRDefault="00456464" w:rsidP="00C8124C">
            <w:pPr>
              <w:rPr>
                <w:i/>
                <w:iCs/>
                <w:sz w:val="12"/>
                <w:szCs w:val="12"/>
              </w:rPr>
            </w:pPr>
            <w:r w:rsidRPr="00CF3BAC">
              <w:rPr>
                <w:i/>
                <w:iCs/>
                <w:sz w:val="12"/>
                <w:szCs w:val="12"/>
              </w:rPr>
              <w:t>Другие прочие расходы</w:t>
            </w:r>
          </w:p>
        </w:tc>
        <w:tc>
          <w:tcPr>
            <w:tcW w:w="1195" w:type="dxa"/>
            <w:tcBorders>
              <w:top w:val="nil"/>
              <w:left w:val="single" w:sz="8" w:space="0" w:color="auto"/>
              <w:bottom w:val="single" w:sz="4" w:space="0" w:color="auto"/>
              <w:right w:val="single" w:sz="8" w:space="0" w:color="auto"/>
            </w:tcBorders>
            <w:shd w:val="clear" w:color="auto" w:fill="auto"/>
            <w:noWrap/>
            <w:vAlign w:val="center"/>
            <w:hideMark/>
          </w:tcPr>
          <w:p w14:paraId="17FB06F7"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1446F000" w14:textId="77777777" w:rsidR="00456464" w:rsidRPr="00CF3BAC" w:rsidRDefault="00456464" w:rsidP="00C8124C">
            <w:pPr>
              <w:jc w:val="right"/>
              <w:rPr>
                <w:sz w:val="12"/>
                <w:szCs w:val="12"/>
              </w:rPr>
            </w:pPr>
            <w:r w:rsidRPr="00CF3BAC">
              <w:rPr>
                <w:sz w:val="12"/>
                <w:szCs w:val="12"/>
              </w:rPr>
              <w:t>63,69</w:t>
            </w:r>
          </w:p>
        </w:tc>
        <w:tc>
          <w:tcPr>
            <w:tcW w:w="863" w:type="dxa"/>
            <w:tcBorders>
              <w:top w:val="nil"/>
              <w:left w:val="nil"/>
              <w:bottom w:val="single" w:sz="4" w:space="0" w:color="auto"/>
              <w:right w:val="single" w:sz="4" w:space="0" w:color="auto"/>
            </w:tcBorders>
            <w:shd w:val="clear" w:color="auto" w:fill="auto"/>
            <w:noWrap/>
            <w:vAlign w:val="bottom"/>
            <w:hideMark/>
          </w:tcPr>
          <w:p w14:paraId="0071E14F" w14:textId="77777777" w:rsidR="00456464" w:rsidRPr="00CF3BAC" w:rsidRDefault="00456464" w:rsidP="00C8124C">
            <w:pPr>
              <w:jc w:val="right"/>
              <w:rPr>
                <w:sz w:val="12"/>
                <w:szCs w:val="12"/>
              </w:rPr>
            </w:pPr>
            <w:r w:rsidRPr="00CF3BAC">
              <w:rPr>
                <w:sz w:val="12"/>
                <w:szCs w:val="12"/>
              </w:rPr>
              <w:t>58,65</w:t>
            </w:r>
          </w:p>
        </w:tc>
        <w:tc>
          <w:tcPr>
            <w:tcW w:w="2552" w:type="dxa"/>
            <w:tcBorders>
              <w:top w:val="nil"/>
              <w:left w:val="nil"/>
              <w:bottom w:val="single" w:sz="4" w:space="0" w:color="auto"/>
              <w:right w:val="single" w:sz="4" w:space="0" w:color="auto"/>
            </w:tcBorders>
            <w:shd w:val="clear" w:color="auto" w:fill="auto"/>
            <w:vAlign w:val="center"/>
            <w:hideMark/>
          </w:tcPr>
          <w:p w14:paraId="2BDD34BF"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71C7069E" w14:textId="77777777" w:rsidTr="00C8124C">
        <w:trPr>
          <w:trHeight w:val="32"/>
        </w:trPr>
        <w:tc>
          <w:tcPr>
            <w:tcW w:w="670" w:type="dxa"/>
            <w:tcBorders>
              <w:top w:val="nil"/>
              <w:left w:val="single" w:sz="8" w:space="0" w:color="auto"/>
              <w:bottom w:val="single" w:sz="8" w:space="0" w:color="auto"/>
              <w:right w:val="single" w:sz="4" w:space="0" w:color="auto"/>
            </w:tcBorders>
            <w:shd w:val="clear" w:color="auto" w:fill="auto"/>
            <w:noWrap/>
            <w:vAlign w:val="bottom"/>
            <w:hideMark/>
          </w:tcPr>
          <w:p w14:paraId="2806F29B" w14:textId="77777777" w:rsidR="00456464" w:rsidRPr="00CF3BAC" w:rsidRDefault="00456464" w:rsidP="00C8124C">
            <w:pPr>
              <w:jc w:val="center"/>
              <w:rPr>
                <w:sz w:val="12"/>
                <w:szCs w:val="12"/>
              </w:rPr>
            </w:pPr>
            <w:r w:rsidRPr="00CF3BAC">
              <w:rPr>
                <w:sz w:val="12"/>
                <w:szCs w:val="12"/>
              </w:rPr>
              <w:t>1.4.</w:t>
            </w:r>
          </w:p>
        </w:tc>
        <w:tc>
          <w:tcPr>
            <w:tcW w:w="3107" w:type="dxa"/>
            <w:tcBorders>
              <w:top w:val="nil"/>
              <w:left w:val="nil"/>
              <w:bottom w:val="single" w:sz="8" w:space="0" w:color="auto"/>
              <w:right w:val="nil"/>
            </w:tcBorders>
            <w:shd w:val="clear" w:color="auto" w:fill="auto"/>
            <w:vAlign w:val="bottom"/>
            <w:hideMark/>
          </w:tcPr>
          <w:p w14:paraId="2D95F1C9" w14:textId="77777777" w:rsidR="00456464" w:rsidRPr="00CF3BAC" w:rsidRDefault="00456464" w:rsidP="00C8124C">
            <w:pPr>
              <w:rPr>
                <w:sz w:val="12"/>
                <w:szCs w:val="12"/>
              </w:rPr>
            </w:pPr>
            <w:r w:rsidRPr="00CF3BAC">
              <w:rPr>
                <w:sz w:val="12"/>
                <w:szCs w:val="12"/>
              </w:rPr>
              <w:t>Подконтрольные расходы из прибыли</w:t>
            </w:r>
          </w:p>
        </w:tc>
        <w:tc>
          <w:tcPr>
            <w:tcW w:w="1195" w:type="dxa"/>
            <w:tcBorders>
              <w:top w:val="nil"/>
              <w:left w:val="single" w:sz="8" w:space="0" w:color="auto"/>
              <w:bottom w:val="single" w:sz="8" w:space="0" w:color="auto"/>
              <w:right w:val="single" w:sz="8" w:space="0" w:color="auto"/>
            </w:tcBorders>
            <w:shd w:val="clear" w:color="auto" w:fill="auto"/>
            <w:noWrap/>
            <w:vAlign w:val="center"/>
            <w:hideMark/>
          </w:tcPr>
          <w:p w14:paraId="6C697ED0"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nil"/>
              <w:right w:val="single" w:sz="4" w:space="0" w:color="auto"/>
            </w:tcBorders>
            <w:shd w:val="clear" w:color="auto" w:fill="auto"/>
            <w:noWrap/>
            <w:vAlign w:val="bottom"/>
            <w:hideMark/>
          </w:tcPr>
          <w:p w14:paraId="2632E6C1" w14:textId="77777777" w:rsidR="00456464" w:rsidRPr="00CF3BAC" w:rsidRDefault="00456464" w:rsidP="00C8124C">
            <w:pPr>
              <w:jc w:val="right"/>
              <w:rPr>
                <w:sz w:val="12"/>
                <w:szCs w:val="12"/>
              </w:rPr>
            </w:pPr>
            <w:r w:rsidRPr="00CF3BAC">
              <w:rPr>
                <w:sz w:val="12"/>
                <w:szCs w:val="12"/>
              </w:rPr>
              <w:t>994,98</w:t>
            </w:r>
          </w:p>
        </w:tc>
        <w:tc>
          <w:tcPr>
            <w:tcW w:w="863" w:type="dxa"/>
            <w:tcBorders>
              <w:top w:val="nil"/>
              <w:left w:val="nil"/>
              <w:bottom w:val="nil"/>
              <w:right w:val="single" w:sz="4" w:space="0" w:color="auto"/>
            </w:tcBorders>
            <w:shd w:val="clear" w:color="auto" w:fill="auto"/>
            <w:noWrap/>
            <w:vAlign w:val="bottom"/>
            <w:hideMark/>
          </w:tcPr>
          <w:p w14:paraId="09CB30E4" w14:textId="77777777" w:rsidR="00456464" w:rsidRPr="00CF3BAC" w:rsidRDefault="00456464" w:rsidP="00C8124C">
            <w:pPr>
              <w:jc w:val="right"/>
              <w:rPr>
                <w:sz w:val="12"/>
                <w:szCs w:val="12"/>
              </w:rPr>
            </w:pPr>
            <w:r w:rsidRPr="00CF3BAC">
              <w:rPr>
                <w:sz w:val="12"/>
                <w:szCs w:val="12"/>
              </w:rPr>
              <w:t>916,25</w:t>
            </w:r>
          </w:p>
        </w:tc>
        <w:tc>
          <w:tcPr>
            <w:tcW w:w="2552" w:type="dxa"/>
            <w:tcBorders>
              <w:top w:val="nil"/>
              <w:left w:val="nil"/>
              <w:bottom w:val="nil"/>
              <w:right w:val="single" w:sz="4" w:space="0" w:color="auto"/>
            </w:tcBorders>
            <w:shd w:val="clear" w:color="auto" w:fill="auto"/>
            <w:vAlign w:val="center"/>
            <w:hideMark/>
          </w:tcPr>
          <w:p w14:paraId="531F45D6"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5B0CA7B2" w14:textId="77777777" w:rsidTr="00C8124C">
        <w:trPr>
          <w:trHeight w:val="25"/>
        </w:trPr>
        <w:tc>
          <w:tcPr>
            <w:tcW w:w="3777"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14:paraId="7B55E078" w14:textId="77777777" w:rsidR="00456464" w:rsidRPr="00CF3BAC" w:rsidRDefault="00456464" w:rsidP="00C8124C">
            <w:pPr>
              <w:jc w:val="center"/>
              <w:rPr>
                <w:b/>
                <w:bCs/>
                <w:sz w:val="12"/>
                <w:szCs w:val="12"/>
              </w:rPr>
            </w:pPr>
            <w:r w:rsidRPr="00CF3BAC">
              <w:rPr>
                <w:b/>
                <w:bCs/>
                <w:sz w:val="12"/>
                <w:szCs w:val="12"/>
              </w:rPr>
              <w:t>Всего подконтрольные расходы</w:t>
            </w:r>
          </w:p>
        </w:tc>
        <w:tc>
          <w:tcPr>
            <w:tcW w:w="1195" w:type="dxa"/>
            <w:tcBorders>
              <w:top w:val="nil"/>
              <w:left w:val="single" w:sz="8" w:space="0" w:color="auto"/>
              <w:bottom w:val="single" w:sz="8" w:space="0" w:color="auto"/>
              <w:right w:val="single" w:sz="8" w:space="0" w:color="auto"/>
            </w:tcBorders>
            <w:shd w:val="clear" w:color="auto" w:fill="auto"/>
            <w:noWrap/>
            <w:vAlign w:val="center"/>
            <w:hideMark/>
          </w:tcPr>
          <w:p w14:paraId="28914C36" w14:textId="77777777" w:rsidR="00456464" w:rsidRPr="00CF3BAC" w:rsidRDefault="00456464" w:rsidP="00C8124C">
            <w:pPr>
              <w:jc w:val="center"/>
              <w:rPr>
                <w:b/>
                <w:bCs/>
                <w:sz w:val="12"/>
                <w:szCs w:val="12"/>
              </w:rPr>
            </w:pPr>
            <w:proofErr w:type="spellStart"/>
            <w:r w:rsidRPr="00CF3BAC">
              <w:rPr>
                <w:b/>
                <w:bCs/>
                <w:sz w:val="12"/>
                <w:szCs w:val="12"/>
              </w:rPr>
              <w:t>тыс.руб</w:t>
            </w:r>
            <w:proofErr w:type="spellEnd"/>
            <w:r w:rsidRPr="00CF3BAC">
              <w:rPr>
                <w:b/>
                <w:bCs/>
                <w:sz w:val="12"/>
                <w:szCs w:val="12"/>
              </w:rPr>
              <w:t>.</w:t>
            </w:r>
          </w:p>
        </w:tc>
        <w:tc>
          <w:tcPr>
            <w:tcW w:w="1101" w:type="dxa"/>
            <w:tcBorders>
              <w:top w:val="single" w:sz="8" w:space="0" w:color="auto"/>
              <w:left w:val="nil"/>
              <w:bottom w:val="single" w:sz="8" w:space="0" w:color="auto"/>
              <w:right w:val="single" w:sz="4" w:space="0" w:color="auto"/>
            </w:tcBorders>
            <w:shd w:val="clear" w:color="auto" w:fill="auto"/>
            <w:noWrap/>
            <w:vAlign w:val="bottom"/>
            <w:hideMark/>
          </w:tcPr>
          <w:p w14:paraId="69258DC1" w14:textId="77777777" w:rsidR="00456464" w:rsidRPr="00CF3BAC" w:rsidRDefault="00456464" w:rsidP="00C8124C">
            <w:pPr>
              <w:jc w:val="right"/>
              <w:rPr>
                <w:b/>
                <w:bCs/>
                <w:sz w:val="12"/>
                <w:szCs w:val="12"/>
              </w:rPr>
            </w:pPr>
            <w:r w:rsidRPr="00CF3BAC">
              <w:rPr>
                <w:b/>
                <w:bCs/>
                <w:sz w:val="12"/>
                <w:szCs w:val="12"/>
              </w:rPr>
              <w:t>210 807,8</w:t>
            </w:r>
          </w:p>
        </w:tc>
        <w:tc>
          <w:tcPr>
            <w:tcW w:w="863" w:type="dxa"/>
            <w:tcBorders>
              <w:top w:val="single" w:sz="8" w:space="0" w:color="auto"/>
              <w:left w:val="nil"/>
              <w:bottom w:val="single" w:sz="8" w:space="0" w:color="auto"/>
              <w:right w:val="single" w:sz="4" w:space="0" w:color="auto"/>
            </w:tcBorders>
            <w:shd w:val="clear" w:color="auto" w:fill="auto"/>
            <w:noWrap/>
            <w:vAlign w:val="bottom"/>
            <w:hideMark/>
          </w:tcPr>
          <w:p w14:paraId="60BC12A8" w14:textId="77777777" w:rsidR="00456464" w:rsidRPr="00CF3BAC" w:rsidRDefault="00456464" w:rsidP="00C8124C">
            <w:pPr>
              <w:jc w:val="right"/>
              <w:rPr>
                <w:b/>
                <w:bCs/>
                <w:sz w:val="12"/>
                <w:szCs w:val="12"/>
              </w:rPr>
            </w:pPr>
            <w:r w:rsidRPr="00CF3BAC">
              <w:rPr>
                <w:b/>
                <w:bCs/>
                <w:sz w:val="12"/>
                <w:szCs w:val="12"/>
              </w:rPr>
              <w:t>162 404,87</w:t>
            </w:r>
          </w:p>
        </w:tc>
        <w:tc>
          <w:tcPr>
            <w:tcW w:w="2552" w:type="dxa"/>
            <w:tcBorders>
              <w:top w:val="single" w:sz="8" w:space="0" w:color="auto"/>
              <w:left w:val="nil"/>
              <w:bottom w:val="single" w:sz="8" w:space="0" w:color="auto"/>
              <w:right w:val="single" w:sz="4" w:space="0" w:color="auto"/>
            </w:tcBorders>
            <w:shd w:val="clear" w:color="auto" w:fill="auto"/>
            <w:vAlign w:val="center"/>
            <w:hideMark/>
          </w:tcPr>
          <w:p w14:paraId="2A24A64D" w14:textId="77777777" w:rsidR="00456464" w:rsidRPr="00CF3BAC" w:rsidRDefault="00456464" w:rsidP="00C8124C">
            <w:pPr>
              <w:rPr>
                <w:sz w:val="12"/>
                <w:szCs w:val="12"/>
              </w:rPr>
            </w:pPr>
            <w:r w:rsidRPr="00CF3BAC">
              <w:rPr>
                <w:sz w:val="12"/>
                <w:szCs w:val="12"/>
              </w:rPr>
              <w:t xml:space="preserve"> Расчет произведен в соответствии с МУ 98-э </w:t>
            </w:r>
          </w:p>
        </w:tc>
      </w:tr>
      <w:tr w:rsidR="00456464" w:rsidRPr="00CF3BAC" w14:paraId="4520E1F2" w14:textId="77777777" w:rsidTr="00C8124C">
        <w:trPr>
          <w:trHeight w:val="230"/>
        </w:trPr>
        <w:tc>
          <w:tcPr>
            <w:tcW w:w="9488" w:type="dxa"/>
            <w:gridSpan w:val="6"/>
            <w:tcBorders>
              <w:top w:val="single" w:sz="8" w:space="0" w:color="auto"/>
              <w:left w:val="single" w:sz="8" w:space="0" w:color="auto"/>
              <w:bottom w:val="single" w:sz="8" w:space="0" w:color="auto"/>
              <w:right w:val="nil"/>
            </w:tcBorders>
            <w:shd w:val="clear" w:color="auto" w:fill="auto"/>
            <w:noWrap/>
            <w:vAlign w:val="bottom"/>
            <w:hideMark/>
          </w:tcPr>
          <w:p w14:paraId="0F8A3BB2" w14:textId="77777777" w:rsidR="00456464" w:rsidRPr="00CF3BAC" w:rsidRDefault="00456464" w:rsidP="00C8124C">
            <w:pPr>
              <w:rPr>
                <w:b/>
                <w:bCs/>
                <w:sz w:val="12"/>
                <w:szCs w:val="12"/>
              </w:rPr>
            </w:pPr>
            <w:r w:rsidRPr="00CF3BAC">
              <w:rPr>
                <w:b/>
                <w:bCs/>
                <w:sz w:val="12"/>
                <w:szCs w:val="12"/>
              </w:rPr>
              <w:t>2. Расчёт неподконтрольных расходов</w:t>
            </w:r>
          </w:p>
        </w:tc>
      </w:tr>
      <w:tr w:rsidR="00456464" w:rsidRPr="00CF3BAC" w14:paraId="7078A6D6" w14:textId="77777777" w:rsidTr="00C8124C">
        <w:trPr>
          <w:trHeight w:val="220"/>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1988E94B" w14:textId="77777777" w:rsidR="00456464" w:rsidRPr="00CF3BAC" w:rsidRDefault="00456464" w:rsidP="00C8124C">
            <w:pPr>
              <w:jc w:val="right"/>
              <w:rPr>
                <w:sz w:val="12"/>
                <w:szCs w:val="12"/>
              </w:rPr>
            </w:pPr>
            <w:r w:rsidRPr="00CF3BAC">
              <w:rPr>
                <w:sz w:val="12"/>
                <w:szCs w:val="12"/>
              </w:rPr>
              <w:t>2.1.</w:t>
            </w:r>
          </w:p>
        </w:tc>
        <w:tc>
          <w:tcPr>
            <w:tcW w:w="3107" w:type="dxa"/>
            <w:tcBorders>
              <w:top w:val="nil"/>
              <w:left w:val="nil"/>
              <w:bottom w:val="single" w:sz="4" w:space="0" w:color="auto"/>
              <w:right w:val="single" w:sz="8" w:space="0" w:color="auto"/>
            </w:tcBorders>
            <w:shd w:val="clear" w:color="auto" w:fill="auto"/>
            <w:vAlign w:val="bottom"/>
            <w:hideMark/>
          </w:tcPr>
          <w:p w14:paraId="346A96B2" w14:textId="77777777" w:rsidR="00456464" w:rsidRPr="00CF3BAC" w:rsidRDefault="00456464" w:rsidP="00C8124C">
            <w:pPr>
              <w:rPr>
                <w:sz w:val="12"/>
                <w:szCs w:val="12"/>
              </w:rPr>
            </w:pPr>
            <w:r w:rsidRPr="00CF3BAC">
              <w:rPr>
                <w:sz w:val="12"/>
                <w:szCs w:val="12"/>
              </w:rPr>
              <w:t>Оплата услуг ОАО "ФСК ЕЭС"</w:t>
            </w:r>
          </w:p>
        </w:tc>
        <w:tc>
          <w:tcPr>
            <w:tcW w:w="1195" w:type="dxa"/>
            <w:tcBorders>
              <w:top w:val="nil"/>
              <w:left w:val="nil"/>
              <w:bottom w:val="single" w:sz="4" w:space="0" w:color="auto"/>
              <w:right w:val="single" w:sz="8" w:space="0" w:color="auto"/>
            </w:tcBorders>
            <w:shd w:val="clear" w:color="auto" w:fill="auto"/>
            <w:noWrap/>
            <w:vAlign w:val="center"/>
            <w:hideMark/>
          </w:tcPr>
          <w:p w14:paraId="78240A32"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19A810B6" w14:textId="77777777" w:rsidR="00456464" w:rsidRPr="00CF3BAC" w:rsidRDefault="00456464" w:rsidP="00C8124C">
            <w:pPr>
              <w:jc w:val="right"/>
              <w:rPr>
                <w:sz w:val="12"/>
                <w:szCs w:val="12"/>
              </w:rPr>
            </w:pPr>
            <w:r w:rsidRPr="00CF3BAC">
              <w:rPr>
                <w:sz w:val="12"/>
                <w:szCs w:val="12"/>
              </w:rPr>
              <w:t>0</w:t>
            </w:r>
          </w:p>
        </w:tc>
        <w:tc>
          <w:tcPr>
            <w:tcW w:w="863" w:type="dxa"/>
            <w:tcBorders>
              <w:top w:val="nil"/>
              <w:left w:val="nil"/>
              <w:bottom w:val="single" w:sz="4" w:space="0" w:color="auto"/>
              <w:right w:val="single" w:sz="4" w:space="0" w:color="auto"/>
            </w:tcBorders>
            <w:shd w:val="clear" w:color="auto" w:fill="auto"/>
            <w:noWrap/>
            <w:vAlign w:val="bottom"/>
            <w:hideMark/>
          </w:tcPr>
          <w:p w14:paraId="5F95C2FF" w14:textId="77777777" w:rsidR="00456464" w:rsidRPr="00CF3BAC" w:rsidRDefault="00456464" w:rsidP="00C8124C">
            <w:pPr>
              <w:jc w:val="right"/>
              <w:rPr>
                <w:sz w:val="12"/>
                <w:szCs w:val="12"/>
              </w:rPr>
            </w:pPr>
            <w:r w:rsidRPr="00CF3BAC">
              <w:rPr>
                <w:sz w:val="12"/>
                <w:szCs w:val="12"/>
              </w:rPr>
              <w:t>0</w:t>
            </w:r>
          </w:p>
        </w:tc>
        <w:tc>
          <w:tcPr>
            <w:tcW w:w="2552" w:type="dxa"/>
            <w:tcBorders>
              <w:top w:val="nil"/>
              <w:left w:val="nil"/>
              <w:bottom w:val="single" w:sz="4" w:space="0" w:color="auto"/>
              <w:right w:val="single" w:sz="4" w:space="0" w:color="auto"/>
            </w:tcBorders>
            <w:shd w:val="clear" w:color="auto" w:fill="auto"/>
            <w:vAlign w:val="bottom"/>
            <w:hideMark/>
          </w:tcPr>
          <w:p w14:paraId="0F66A946" w14:textId="77777777" w:rsidR="00456464" w:rsidRPr="00CF3BAC" w:rsidRDefault="00456464" w:rsidP="00C8124C">
            <w:pPr>
              <w:rPr>
                <w:sz w:val="12"/>
                <w:szCs w:val="12"/>
              </w:rPr>
            </w:pPr>
            <w:r w:rsidRPr="00CF3BAC">
              <w:rPr>
                <w:sz w:val="12"/>
                <w:szCs w:val="12"/>
              </w:rPr>
              <w:t> </w:t>
            </w:r>
          </w:p>
        </w:tc>
      </w:tr>
      <w:tr w:rsidR="00456464" w:rsidRPr="00CF3BAC" w14:paraId="29EDBA0F" w14:textId="77777777" w:rsidTr="00C8124C">
        <w:trPr>
          <w:trHeight w:val="364"/>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5FA559B9" w14:textId="77777777" w:rsidR="00456464" w:rsidRPr="00CF3BAC" w:rsidRDefault="00456464" w:rsidP="00C8124C">
            <w:pPr>
              <w:jc w:val="right"/>
              <w:rPr>
                <w:sz w:val="12"/>
                <w:szCs w:val="12"/>
              </w:rPr>
            </w:pPr>
            <w:r w:rsidRPr="00CF3BAC">
              <w:rPr>
                <w:sz w:val="12"/>
                <w:szCs w:val="12"/>
              </w:rPr>
              <w:t>2.2.</w:t>
            </w:r>
          </w:p>
        </w:tc>
        <w:tc>
          <w:tcPr>
            <w:tcW w:w="3107" w:type="dxa"/>
            <w:tcBorders>
              <w:top w:val="nil"/>
              <w:left w:val="nil"/>
              <w:bottom w:val="single" w:sz="4" w:space="0" w:color="auto"/>
              <w:right w:val="single" w:sz="8" w:space="0" w:color="auto"/>
            </w:tcBorders>
            <w:shd w:val="clear" w:color="auto" w:fill="auto"/>
            <w:vAlign w:val="bottom"/>
            <w:hideMark/>
          </w:tcPr>
          <w:p w14:paraId="65700351" w14:textId="77777777" w:rsidR="00456464" w:rsidRPr="00CF3BAC" w:rsidRDefault="00456464" w:rsidP="00C8124C">
            <w:pPr>
              <w:rPr>
                <w:sz w:val="12"/>
                <w:szCs w:val="12"/>
              </w:rPr>
            </w:pPr>
            <w:r w:rsidRPr="00CF3BAC">
              <w:rPr>
                <w:sz w:val="12"/>
                <w:szCs w:val="12"/>
              </w:rPr>
              <w:t>Электроэнергия на хоз. нужды</w:t>
            </w:r>
          </w:p>
        </w:tc>
        <w:tc>
          <w:tcPr>
            <w:tcW w:w="1195" w:type="dxa"/>
            <w:tcBorders>
              <w:top w:val="nil"/>
              <w:left w:val="nil"/>
              <w:bottom w:val="single" w:sz="4" w:space="0" w:color="auto"/>
              <w:right w:val="single" w:sz="8" w:space="0" w:color="auto"/>
            </w:tcBorders>
            <w:shd w:val="clear" w:color="auto" w:fill="auto"/>
            <w:noWrap/>
            <w:vAlign w:val="center"/>
            <w:hideMark/>
          </w:tcPr>
          <w:p w14:paraId="153C36F6"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42152A7F" w14:textId="77777777" w:rsidR="00456464" w:rsidRPr="00CF3BAC" w:rsidRDefault="00456464" w:rsidP="00C8124C">
            <w:pPr>
              <w:jc w:val="right"/>
              <w:rPr>
                <w:sz w:val="12"/>
                <w:szCs w:val="12"/>
              </w:rPr>
            </w:pPr>
            <w:r w:rsidRPr="00CF3BAC">
              <w:rPr>
                <w:sz w:val="12"/>
                <w:szCs w:val="12"/>
              </w:rPr>
              <w:t>979,83</w:t>
            </w:r>
          </w:p>
        </w:tc>
        <w:tc>
          <w:tcPr>
            <w:tcW w:w="863" w:type="dxa"/>
            <w:tcBorders>
              <w:top w:val="nil"/>
              <w:left w:val="nil"/>
              <w:bottom w:val="single" w:sz="4" w:space="0" w:color="auto"/>
              <w:right w:val="single" w:sz="4" w:space="0" w:color="auto"/>
            </w:tcBorders>
            <w:shd w:val="clear" w:color="auto" w:fill="auto"/>
            <w:noWrap/>
            <w:vAlign w:val="bottom"/>
            <w:hideMark/>
          </w:tcPr>
          <w:p w14:paraId="410C2DA4" w14:textId="77777777" w:rsidR="00456464" w:rsidRPr="00CF3BAC" w:rsidRDefault="00456464" w:rsidP="00C8124C">
            <w:pPr>
              <w:jc w:val="right"/>
              <w:rPr>
                <w:sz w:val="12"/>
                <w:szCs w:val="12"/>
              </w:rPr>
            </w:pPr>
            <w:r w:rsidRPr="00CF3BAC">
              <w:rPr>
                <w:sz w:val="12"/>
                <w:szCs w:val="12"/>
              </w:rPr>
              <w:t>949,66</w:t>
            </w:r>
          </w:p>
        </w:tc>
        <w:tc>
          <w:tcPr>
            <w:tcW w:w="2552" w:type="dxa"/>
            <w:tcBorders>
              <w:top w:val="nil"/>
              <w:left w:val="nil"/>
              <w:bottom w:val="single" w:sz="4" w:space="0" w:color="auto"/>
              <w:right w:val="single" w:sz="4" w:space="0" w:color="auto"/>
            </w:tcBorders>
            <w:shd w:val="clear" w:color="auto" w:fill="auto"/>
            <w:vAlign w:val="bottom"/>
            <w:hideMark/>
          </w:tcPr>
          <w:p w14:paraId="0B3FCED0" w14:textId="77777777" w:rsidR="00456464" w:rsidRPr="00CF3BAC" w:rsidRDefault="00456464" w:rsidP="00C8124C">
            <w:pPr>
              <w:rPr>
                <w:sz w:val="12"/>
                <w:szCs w:val="12"/>
              </w:rPr>
            </w:pPr>
            <w:proofErr w:type="spellStart"/>
            <w:r w:rsidRPr="00CF3BAC">
              <w:rPr>
                <w:sz w:val="12"/>
                <w:szCs w:val="12"/>
              </w:rPr>
              <w:t>Пп</w:t>
            </w:r>
            <w:proofErr w:type="spellEnd"/>
            <w:r w:rsidRPr="00CF3BAC">
              <w:rPr>
                <w:sz w:val="12"/>
                <w:szCs w:val="12"/>
              </w:rPr>
              <w:t xml:space="preserve">. 2 п. 18 и п. 22 Основ ценообразования 1178. Расчёт т. 1 стр. 135, согласно фактическим объёмам и фактических расходов за 2021 год, т. 1 </w:t>
            </w:r>
            <w:proofErr w:type="spellStart"/>
            <w:r w:rsidRPr="00CF3BAC">
              <w:rPr>
                <w:sz w:val="12"/>
                <w:szCs w:val="12"/>
              </w:rPr>
              <w:t>стр</w:t>
            </w:r>
            <w:proofErr w:type="spellEnd"/>
            <w:r w:rsidRPr="00CF3BAC">
              <w:rPr>
                <w:sz w:val="12"/>
                <w:szCs w:val="12"/>
              </w:rPr>
              <w:t xml:space="preserve"> 8 док от 14.10.2022 </w:t>
            </w:r>
          </w:p>
        </w:tc>
      </w:tr>
      <w:tr w:rsidR="00456464" w:rsidRPr="00CF3BAC" w14:paraId="69685F12" w14:textId="77777777" w:rsidTr="00C8124C">
        <w:trPr>
          <w:trHeight w:val="611"/>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2007A9A4" w14:textId="77777777" w:rsidR="00456464" w:rsidRPr="00CF3BAC" w:rsidRDefault="00456464" w:rsidP="00C8124C">
            <w:pPr>
              <w:jc w:val="right"/>
              <w:rPr>
                <w:sz w:val="12"/>
                <w:szCs w:val="12"/>
              </w:rPr>
            </w:pPr>
            <w:r w:rsidRPr="00CF3BAC">
              <w:rPr>
                <w:sz w:val="12"/>
                <w:szCs w:val="12"/>
              </w:rPr>
              <w:t>2.3.</w:t>
            </w:r>
          </w:p>
        </w:tc>
        <w:tc>
          <w:tcPr>
            <w:tcW w:w="3107" w:type="dxa"/>
            <w:tcBorders>
              <w:top w:val="nil"/>
              <w:left w:val="nil"/>
              <w:bottom w:val="single" w:sz="4" w:space="0" w:color="auto"/>
              <w:right w:val="single" w:sz="8" w:space="0" w:color="auto"/>
            </w:tcBorders>
            <w:shd w:val="clear" w:color="auto" w:fill="auto"/>
            <w:vAlign w:val="bottom"/>
            <w:hideMark/>
          </w:tcPr>
          <w:p w14:paraId="6103CA66" w14:textId="77777777" w:rsidR="00456464" w:rsidRPr="00CF3BAC" w:rsidRDefault="00456464" w:rsidP="00C8124C">
            <w:pPr>
              <w:rPr>
                <w:sz w:val="12"/>
                <w:szCs w:val="12"/>
              </w:rPr>
            </w:pPr>
            <w:r w:rsidRPr="00CF3BAC">
              <w:rPr>
                <w:sz w:val="12"/>
                <w:szCs w:val="12"/>
              </w:rPr>
              <w:t>Теплоэнергия</w:t>
            </w:r>
          </w:p>
        </w:tc>
        <w:tc>
          <w:tcPr>
            <w:tcW w:w="1195" w:type="dxa"/>
            <w:tcBorders>
              <w:top w:val="nil"/>
              <w:left w:val="nil"/>
              <w:bottom w:val="single" w:sz="4" w:space="0" w:color="auto"/>
              <w:right w:val="single" w:sz="8" w:space="0" w:color="auto"/>
            </w:tcBorders>
            <w:shd w:val="clear" w:color="auto" w:fill="auto"/>
            <w:noWrap/>
            <w:vAlign w:val="center"/>
            <w:hideMark/>
          </w:tcPr>
          <w:p w14:paraId="69789261"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51947F95" w14:textId="77777777" w:rsidR="00456464" w:rsidRPr="00CF3BAC" w:rsidRDefault="00456464" w:rsidP="00C8124C">
            <w:pPr>
              <w:jc w:val="right"/>
              <w:rPr>
                <w:sz w:val="12"/>
                <w:szCs w:val="12"/>
              </w:rPr>
            </w:pPr>
            <w:r w:rsidRPr="00CF3BAC">
              <w:rPr>
                <w:sz w:val="12"/>
                <w:szCs w:val="12"/>
              </w:rPr>
              <w:t>2 791,82</w:t>
            </w:r>
          </w:p>
        </w:tc>
        <w:tc>
          <w:tcPr>
            <w:tcW w:w="863" w:type="dxa"/>
            <w:tcBorders>
              <w:top w:val="nil"/>
              <w:left w:val="nil"/>
              <w:bottom w:val="single" w:sz="4" w:space="0" w:color="auto"/>
              <w:right w:val="single" w:sz="4" w:space="0" w:color="auto"/>
            </w:tcBorders>
            <w:shd w:val="clear" w:color="auto" w:fill="auto"/>
            <w:noWrap/>
            <w:vAlign w:val="bottom"/>
            <w:hideMark/>
          </w:tcPr>
          <w:p w14:paraId="48EF69FE" w14:textId="77777777" w:rsidR="00456464" w:rsidRPr="00CF3BAC" w:rsidRDefault="00456464" w:rsidP="00C8124C">
            <w:pPr>
              <w:jc w:val="right"/>
              <w:rPr>
                <w:sz w:val="12"/>
                <w:szCs w:val="12"/>
              </w:rPr>
            </w:pPr>
            <w:r w:rsidRPr="00CF3BAC">
              <w:rPr>
                <w:sz w:val="12"/>
                <w:szCs w:val="12"/>
              </w:rPr>
              <w:t>2 772,51</w:t>
            </w:r>
          </w:p>
        </w:tc>
        <w:tc>
          <w:tcPr>
            <w:tcW w:w="2552" w:type="dxa"/>
            <w:tcBorders>
              <w:top w:val="nil"/>
              <w:left w:val="nil"/>
              <w:bottom w:val="single" w:sz="4" w:space="0" w:color="auto"/>
              <w:right w:val="single" w:sz="4" w:space="0" w:color="auto"/>
            </w:tcBorders>
            <w:shd w:val="clear" w:color="auto" w:fill="auto"/>
            <w:vAlign w:val="bottom"/>
            <w:hideMark/>
          </w:tcPr>
          <w:p w14:paraId="23C22093" w14:textId="77777777" w:rsidR="00456464" w:rsidRPr="00CF3BAC" w:rsidRDefault="00456464" w:rsidP="00C8124C">
            <w:pPr>
              <w:rPr>
                <w:sz w:val="12"/>
                <w:szCs w:val="12"/>
              </w:rPr>
            </w:pPr>
            <w:proofErr w:type="spellStart"/>
            <w:r w:rsidRPr="00CF3BAC">
              <w:rPr>
                <w:sz w:val="12"/>
                <w:szCs w:val="12"/>
              </w:rPr>
              <w:t>Пп</w:t>
            </w:r>
            <w:proofErr w:type="spellEnd"/>
            <w:r w:rsidRPr="00CF3BAC">
              <w:rPr>
                <w:sz w:val="12"/>
                <w:szCs w:val="12"/>
              </w:rPr>
              <w:t xml:space="preserve">. 2 п. 18 и п. 22 Основ ценообразования 1178.  Расчёт т. 2 стр. 231, согласно фактическим объёмам за 2021 года и цен, принятых в постановлениях РЭК Кузбасса, т. 1 </w:t>
            </w:r>
            <w:proofErr w:type="spellStart"/>
            <w:r w:rsidRPr="00CF3BAC">
              <w:rPr>
                <w:sz w:val="12"/>
                <w:szCs w:val="12"/>
              </w:rPr>
              <w:t>стр</w:t>
            </w:r>
            <w:proofErr w:type="spellEnd"/>
            <w:r w:rsidRPr="00CF3BAC">
              <w:rPr>
                <w:sz w:val="12"/>
                <w:szCs w:val="12"/>
              </w:rPr>
              <w:t xml:space="preserve"> 9 док от 14.10.2022 </w:t>
            </w:r>
          </w:p>
        </w:tc>
      </w:tr>
      <w:tr w:rsidR="00456464" w:rsidRPr="00CF3BAC" w14:paraId="1878FB90"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6414342A" w14:textId="77777777" w:rsidR="00456464" w:rsidRPr="00CF3BAC" w:rsidRDefault="00456464" w:rsidP="00C8124C">
            <w:pPr>
              <w:jc w:val="right"/>
              <w:rPr>
                <w:sz w:val="12"/>
                <w:szCs w:val="12"/>
              </w:rPr>
            </w:pPr>
            <w:r w:rsidRPr="00CF3BAC">
              <w:rPr>
                <w:sz w:val="12"/>
                <w:szCs w:val="12"/>
              </w:rPr>
              <w:t>2.4.</w:t>
            </w:r>
          </w:p>
        </w:tc>
        <w:tc>
          <w:tcPr>
            <w:tcW w:w="3107" w:type="dxa"/>
            <w:tcBorders>
              <w:top w:val="nil"/>
              <w:left w:val="nil"/>
              <w:bottom w:val="single" w:sz="4" w:space="0" w:color="auto"/>
              <w:right w:val="single" w:sz="8" w:space="0" w:color="auto"/>
            </w:tcBorders>
            <w:shd w:val="clear" w:color="auto" w:fill="auto"/>
            <w:vAlign w:val="bottom"/>
            <w:hideMark/>
          </w:tcPr>
          <w:p w14:paraId="76222E68" w14:textId="77777777" w:rsidR="00456464" w:rsidRPr="00CF3BAC" w:rsidRDefault="00456464" w:rsidP="00C8124C">
            <w:pPr>
              <w:rPr>
                <w:sz w:val="12"/>
                <w:szCs w:val="12"/>
              </w:rPr>
            </w:pPr>
            <w:r w:rsidRPr="00CF3BAC">
              <w:rPr>
                <w:sz w:val="12"/>
                <w:szCs w:val="12"/>
              </w:rPr>
              <w:t>Плата за аренду имущества и лизинг</w:t>
            </w:r>
          </w:p>
        </w:tc>
        <w:tc>
          <w:tcPr>
            <w:tcW w:w="1195" w:type="dxa"/>
            <w:tcBorders>
              <w:top w:val="nil"/>
              <w:left w:val="nil"/>
              <w:bottom w:val="single" w:sz="4" w:space="0" w:color="auto"/>
              <w:right w:val="single" w:sz="8" w:space="0" w:color="auto"/>
            </w:tcBorders>
            <w:shd w:val="clear" w:color="auto" w:fill="auto"/>
            <w:noWrap/>
            <w:vAlign w:val="center"/>
            <w:hideMark/>
          </w:tcPr>
          <w:p w14:paraId="185B555A"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02E6240F" w14:textId="77777777" w:rsidR="00456464" w:rsidRPr="00CF3BAC" w:rsidRDefault="00456464" w:rsidP="00C8124C">
            <w:pPr>
              <w:jc w:val="right"/>
              <w:rPr>
                <w:sz w:val="12"/>
                <w:szCs w:val="12"/>
              </w:rPr>
            </w:pPr>
            <w:r w:rsidRPr="00CF3BAC">
              <w:rPr>
                <w:sz w:val="12"/>
                <w:szCs w:val="12"/>
              </w:rPr>
              <w:t>105 760,36</w:t>
            </w:r>
          </w:p>
        </w:tc>
        <w:tc>
          <w:tcPr>
            <w:tcW w:w="863" w:type="dxa"/>
            <w:tcBorders>
              <w:top w:val="nil"/>
              <w:left w:val="nil"/>
              <w:bottom w:val="single" w:sz="4" w:space="0" w:color="auto"/>
              <w:right w:val="single" w:sz="4" w:space="0" w:color="auto"/>
            </w:tcBorders>
            <w:shd w:val="clear" w:color="auto" w:fill="auto"/>
            <w:noWrap/>
            <w:vAlign w:val="bottom"/>
            <w:hideMark/>
          </w:tcPr>
          <w:p w14:paraId="5201F611" w14:textId="77777777" w:rsidR="00456464" w:rsidRPr="00CF3BAC" w:rsidRDefault="00456464" w:rsidP="00C8124C">
            <w:pPr>
              <w:jc w:val="right"/>
              <w:rPr>
                <w:sz w:val="12"/>
                <w:szCs w:val="12"/>
              </w:rPr>
            </w:pPr>
            <w:r w:rsidRPr="00CF3BAC">
              <w:rPr>
                <w:sz w:val="12"/>
                <w:szCs w:val="12"/>
              </w:rPr>
              <w:t>104 283,32</w:t>
            </w:r>
          </w:p>
        </w:tc>
        <w:tc>
          <w:tcPr>
            <w:tcW w:w="2552" w:type="dxa"/>
            <w:tcBorders>
              <w:top w:val="nil"/>
              <w:left w:val="nil"/>
              <w:bottom w:val="single" w:sz="4" w:space="0" w:color="auto"/>
              <w:right w:val="single" w:sz="4" w:space="0" w:color="auto"/>
            </w:tcBorders>
            <w:shd w:val="clear" w:color="auto" w:fill="auto"/>
            <w:vAlign w:val="bottom"/>
            <w:hideMark/>
          </w:tcPr>
          <w:p w14:paraId="3049C0DF" w14:textId="77777777" w:rsidR="00456464" w:rsidRPr="00CF3BAC" w:rsidRDefault="00456464" w:rsidP="00C8124C">
            <w:pPr>
              <w:rPr>
                <w:sz w:val="12"/>
                <w:szCs w:val="12"/>
              </w:rPr>
            </w:pPr>
            <w:proofErr w:type="spellStart"/>
            <w:r w:rsidRPr="00CF3BAC">
              <w:rPr>
                <w:sz w:val="12"/>
                <w:szCs w:val="12"/>
              </w:rPr>
              <w:t>Пп</w:t>
            </w:r>
            <w:proofErr w:type="spellEnd"/>
            <w:r w:rsidRPr="00CF3BAC">
              <w:rPr>
                <w:sz w:val="12"/>
                <w:szCs w:val="12"/>
              </w:rPr>
              <w:t>. 5 п. 28 Основ ценообразования. Принято в экономически обоснованном размере в соответствии с представленными документами.  1178.т.1 стр. 231</w:t>
            </w:r>
          </w:p>
        </w:tc>
      </w:tr>
      <w:tr w:rsidR="00456464" w:rsidRPr="00CF3BAC" w14:paraId="3665EE32" w14:textId="77777777" w:rsidTr="00C8124C">
        <w:trPr>
          <w:trHeight w:val="220"/>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745780E7" w14:textId="77777777" w:rsidR="00456464" w:rsidRPr="00CF3BAC" w:rsidRDefault="00456464" w:rsidP="00C8124C">
            <w:pPr>
              <w:jc w:val="right"/>
              <w:rPr>
                <w:sz w:val="12"/>
                <w:szCs w:val="12"/>
              </w:rPr>
            </w:pPr>
            <w:r w:rsidRPr="00CF3BAC">
              <w:rPr>
                <w:sz w:val="12"/>
                <w:szCs w:val="12"/>
              </w:rPr>
              <w:t>2.5.</w:t>
            </w:r>
          </w:p>
        </w:tc>
        <w:tc>
          <w:tcPr>
            <w:tcW w:w="3107" w:type="dxa"/>
            <w:tcBorders>
              <w:top w:val="nil"/>
              <w:left w:val="nil"/>
              <w:bottom w:val="single" w:sz="4" w:space="0" w:color="auto"/>
              <w:right w:val="single" w:sz="8" w:space="0" w:color="auto"/>
            </w:tcBorders>
            <w:shd w:val="clear" w:color="auto" w:fill="auto"/>
            <w:vAlign w:val="bottom"/>
            <w:hideMark/>
          </w:tcPr>
          <w:p w14:paraId="5BF90398" w14:textId="77777777" w:rsidR="00456464" w:rsidRPr="00CF3BAC" w:rsidRDefault="00456464" w:rsidP="00C8124C">
            <w:pPr>
              <w:rPr>
                <w:sz w:val="12"/>
                <w:szCs w:val="12"/>
              </w:rPr>
            </w:pPr>
            <w:r w:rsidRPr="00CF3BAC">
              <w:rPr>
                <w:sz w:val="12"/>
                <w:szCs w:val="12"/>
              </w:rPr>
              <w:t>Налоги - всего, в том числе:</w:t>
            </w:r>
          </w:p>
        </w:tc>
        <w:tc>
          <w:tcPr>
            <w:tcW w:w="1195" w:type="dxa"/>
            <w:tcBorders>
              <w:top w:val="nil"/>
              <w:left w:val="nil"/>
              <w:bottom w:val="single" w:sz="4" w:space="0" w:color="auto"/>
              <w:right w:val="single" w:sz="8" w:space="0" w:color="auto"/>
            </w:tcBorders>
            <w:shd w:val="clear" w:color="auto" w:fill="auto"/>
            <w:noWrap/>
            <w:vAlign w:val="center"/>
            <w:hideMark/>
          </w:tcPr>
          <w:p w14:paraId="7B0BCAC9"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0E6F88CB" w14:textId="77777777" w:rsidR="00456464" w:rsidRPr="00CF3BAC" w:rsidRDefault="00456464" w:rsidP="00C8124C">
            <w:pPr>
              <w:jc w:val="right"/>
              <w:rPr>
                <w:sz w:val="12"/>
                <w:szCs w:val="12"/>
              </w:rPr>
            </w:pPr>
            <w:r w:rsidRPr="00CF3BAC">
              <w:rPr>
                <w:sz w:val="12"/>
                <w:szCs w:val="12"/>
              </w:rPr>
              <w:t>1 895,62</w:t>
            </w:r>
          </w:p>
        </w:tc>
        <w:tc>
          <w:tcPr>
            <w:tcW w:w="863" w:type="dxa"/>
            <w:tcBorders>
              <w:top w:val="nil"/>
              <w:left w:val="nil"/>
              <w:bottom w:val="single" w:sz="4" w:space="0" w:color="auto"/>
              <w:right w:val="single" w:sz="4" w:space="0" w:color="auto"/>
            </w:tcBorders>
            <w:shd w:val="clear" w:color="auto" w:fill="auto"/>
            <w:noWrap/>
            <w:vAlign w:val="bottom"/>
            <w:hideMark/>
          </w:tcPr>
          <w:p w14:paraId="67DF8C51" w14:textId="77777777" w:rsidR="00456464" w:rsidRPr="00CF3BAC" w:rsidRDefault="00456464" w:rsidP="00C8124C">
            <w:pPr>
              <w:jc w:val="right"/>
              <w:rPr>
                <w:sz w:val="12"/>
                <w:szCs w:val="12"/>
              </w:rPr>
            </w:pPr>
            <w:r w:rsidRPr="00CF3BAC">
              <w:rPr>
                <w:sz w:val="12"/>
                <w:szCs w:val="12"/>
              </w:rPr>
              <w:t>1 894,70</w:t>
            </w:r>
          </w:p>
        </w:tc>
        <w:tc>
          <w:tcPr>
            <w:tcW w:w="2552" w:type="dxa"/>
            <w:tcBorders>
              <w:top w:val="nil"/>
              <w:left w:val="nil"/>
              <w:bottom w:val="single" w:sz="4" w:space="0" w:color="auto"/>
              <w:right w:val="single" w:sz="4" w:space="0" w:color="auto"/>
            </w:tcBorders>
            <w:shd w:val="clear" w:color="auto" w:fill="auto"/>
            <w:noWrap/>
            <w:vAlign w:val="bottom"/>
            <w:hideMark/>
          </w:tcPr>
          <w:p w14:paraId="0616DE97" w14:textId="77777777" w:rsidR="00456464" w:rsidRPr="00CF3BAC" w:rsidRDefault="00456464" w:rsidP="00C8124C">
            <w:pPr>
              <w:rPr>
                <w:sz w:val="12"/>
                <w:szCs w:val="12"/>
              </w:rPr>
            </w:pPr>
            <w:r w:rsidRPr="00CF3BAC">
              <w:rPr>
                <w:sz w:val="12"/>
                <w:szCs w:val="12"/>
              </w:rPr>
              <w:t> </w:t>
            </w:r>
          </w:p>
        </w:tc>
      </w:tr>
      <w:tr w:rsidR="00456464" w:rsidRPr="00CF3BAC" w14:paraId="1A0FAB7C"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7F6FB57F" w14:textId="77777777" w:rsidR="00456464" w:rsidRPr="00CF3BAC" w:rsidRDefault="00456464" w:rsidP="00C8124C">
            <w:pPr>
              <w:jc w:val="center"/>
              <w:rPr>
                <w:i/>
                <w:iCs/>
                <w:sz w:val="12"/>
                <w:szCs w:val="12"/>
              </w:rPr>
            </w:pPr>
            <w:r w:rsidRPr="00CF3BAC">
              <w:rPr>
                <w:i/>
                <w:iCs/>
                <w:sz w:val="12"/>
                <w:szCs w:val="12"/>
              </w:rPr>
              <w:t>2.5.1.</w:t>
            </w:r>
          </w:p>
        </w:tc>
        <w:tc>
          <w:tcPr>
            <w:tcW w:w="3107" w:type="dxa"/>
            <w:tcBorders>
              <w:top w:val="nil"/>
              <w:left w:val="nil"/>
              <w:bottom w:val="single" w:sz="4" w:space="0" w:color="auto"/>
              <w:right w:val="single" w:sz="8" w:space="0" w:color="auto"/>
            </w:tcBorders>
            <w:shd w:val="clear" w:color="auto" w:fill="auto"/>
            <w:vAlign w:val="bottom"/>
            <w:hideMark/>
          </w:tcPr>
          <w:p w14:paraId="7B92D852" w14:textId="77777777" w:rsidR="00456464" w:rsidRPr="00CF3BAC" w:rsidRDefault="00456464" w:rsidP="00C8124C">
            <w:pPr>
              <w:rPr>
                <w:i/>
                <w:iCs/>
                <w:sz w:val="12"/>
                <w:szCs w:val="12"/>
              </w:rPr>
            </w:pPr>
            <w:r w:rsidRPr="00CF3BAC">
              <w:rPr>
                <w:i/>
                <w:iCs/>
                <w:sz w:val="12"/>
                <w:szCs w:val="12"/>
              </w:rPr>
              <w:t>Плата за землю</w:t>
            </w:r>
          </w:p>
        </w:tc>
        <w:tc>
          <w:tcPr>
            <w:tcW w:w="1195" w:type="dxa"/>
            <w:tcBorders>
              <w:top w:val="nil"/>
              <w:left w:val="nil"/>
              <w:bottom w:val="single" w:sz="4" w:space="0" w:color="auto"/>
              <w:right w:val="single" w:sz="8" w:space="0" w:color="auto"/>
            </w:tcBorders>
            <w:shd w:val="clear" w:color="auto" w:fill="auto"/>
            <w:noWrap/>
            <w:vAlign w:val="center"/>
            <w:hideMark/>
          </w:tcPr>
          <w:p w14:paraId="4B81C67D"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4CA87743" w14:textId="77777777" w:rsidR="00456464" w:rsidRPr="00CF3BAC" w:rsidRDefault="00456464" w:rsidP="00C8124C">
            <w:pPr>
              <w:jc w:val="right"/>
              <w:rPr>
                <w:sz w:val="12"/>
                <w:szCs w:val="12"/>
              </w:rPr>
            </w:pPr>
            <w:r w:rsidRPr="00CF3BAC">
              <w:rPr>
                <w:sz w:val="12"/>
                <w:szCs w:val="12"/>
              </w:rPr>
              <w:t>148,84</w:t>
            </w:r>
          </w:p>
        </w:tc>
        <w:tc>
          <w:tcPr>
            <w:tcW w:w="863" w:type="dxa"/>
            <w:tcBorders>
              <w:top w:val="nil"/>
              <w:left w:val="nil"/>
              <w:bottom w:val="single" w:sz="4" w:space="0" w:color="auto"/>
              <w:right w:val="single" w:sz="4" w:space="0" w:color="auto"/>
            </w:tcBorders>
            <w:shd w:val="clear" w:color="auto" w:fill="auto"/>
            <w:noWrap/>
            <w:vAlign w:val="bottom"/>
            <w:hideMark/>
          </w:tcPr>
          <w:p w14:paraId="75F4149C" w14:textId="77777777" w:rsidR="00456464" w:rsidRPr="00CF3BAC" w:rsidRDefault="00456464" w:rsidP="00C8124C">
            <w:pPr>
              <w:jc w:val="right"/>
              <w:rPr>
                <w:sz w:val="12"/>
                <w:szCs w:val="12"/>
              </w:rPr>
            </w:pPr>
            <w:r w:rsidRPr="00CF3BAC">
              <w:rPr>
                <w:sz w:val="12"/>
                <w:szCs w:val="12"/>
              </w:rPr>
              <w:t>148,84</w:t>
            </w:r>
          </w:p>
        </w:tc>
        <w:tc>
          <w:tcPr>
            <w:tcW w:w="2552" w:type="dxa"/>
            <w:tcBorders>
              <w:top w:val="nil"/>
              <w:left w:val="nil"/>
              <w:bottom w:val="single" w:sz="4" w:space="0" w:color="auto"/>
              <w:right w:val="single" w:sz="4" w:space="0" w:color="auto"/>
            </w:tcBorders>
            <w:shd w:val="clear" w:color="auto" w:fill="auto"/>
            <w:vAlign w:val="bottom"/>
            <w:hideMark/>
          </w:tcPr>
          <w:p w14:paraId="2FC7AB9E" w14:textId="77777777" w:rsidR="00456464" w:rsidRPr="00CF3BAC" w:rsidRDefault="00456464" w:rsidP="00C8124C">
            <w:pPr>
              <w:rPr>
                <w:sz w:val="12"/>
                <w:szCs w:val="12"/>
              </w:rPr>
            </w:pPr>
            <w:r w:rsidRPr="00CF3BAC">
              <w:rPr>
                <w:sz w:val="12"/>
                <w:szCs w:val="12"/>
              </w:rPr>
              <w:t>т.3 стр. 1019, расчёт, принято на уровне 2021 года</w:t>
            </w:r>
          </w:p>
        </w:tc>
      </w:tr>
      <w:tr w:rsidR="00456464" w:rsidRPr="00CF3BAC" w14:paraId="3B4EEC07"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66327AC7" w14:textId="77777777" w:rsidR="00456464" w:rsidRPr="00CF3BAC" w:rsidRDefault="00456464" w:rsidP="00C8124C">
            <w:pPr>
              <w:jc w:val="center"/>
              <w:rPr>
                <w:i/>
                <w:iCs/>
                <w:sz w:val="12"/>
                <w:szCs w:val="12"/>
              </w:rPr>
            </w:pPr>
            <w:r w:rsidRPr="00CF3BAC">
              <w:rPr>
                <w:i/>
                <w:iCs/>
                <w:sz w:val="12"/>
                <w:szCs w:val="12"/>
              </w:rPr>
              <w:t>2.5.2.</w:t>
            </w:r>
          </w:p>
        </w:tc>
        <w:tc>
          <w:tcPr>
            <w:tcW w:w="3107" w:type="dxa"/>
            <w:tcBorders>
              <w:top w:val="nil"/>
              <w:left w:val="nil"/>
              <w:bottom w:val="single" w:sz="4" w:space="0" w:color="auto"/>
              <w:right w:val="single" w:sz="8" w:space="0" w:color="auto"/>
            </w:tcBorders>
            <w:shd w:val="clear" w:color="auto" w:fill="auto"/>
            <w:vAlign w:val="bottom"/>
            <w:hideMark/>
          </w:tcPr>
          <w:p w14:paraId="399D101E" w14:textId="77777777" w:rsidR="00456464" w:rsidRPr="00CF3BAC" w:rsidRDefault="00456464" w:rsidP="00C8124C">
            <w:pPr>
              <w:rPr>
                <w:i/>
                <w:iCs/>
                <w:sz w:val="12"/>
                <w:szCs w:val="12"/>
              </w:rPr>
            </w:pPr>
            <w:r w:rsidRPr="00CF3BAC">
              <w:rPr>
                <w:i/>
                <w:iCs/>
                <w:sz w:val="12"/>
                <w:szCs w:val="12"/>
              </w:rPr>
              <w:t>Налог на имущество</w:t>
            </w:r>
          </w:p>
        </w:tc>
        <w:tc>
          <w:tcPr>
            <w:tcW w:w="1195" w:type="dxa"/>
            <w:tcBorders>
              <w:top w:val="nil"/>
              <w:left w:val="nil"/>
              <w:bottom w:val="single" w:sz="4" w:space="0" w:color="auto"/>
              <w:right w:val="single" w:sz="8" w:space="0" w:color="auto"/>
            </w:tcBorders>
            <w:shd w:val="clear" w:color="auto" w:fill="auto"/>
            <w:noWrap/>
            <w:vAlign w:val="center"/>
            <w:hideMark/>
          </w:tcPr>
          <w:p w14:paraId="598010FC"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21187555" w14:textId="77777777" w:rsidR="00456464" w:rsidRPr="00CF3BAC" w:rsidRDefault="00456464" w:rsidP="00C8124C">
            <w:pPr>
              <w:jc w:val="right"/>
              <w:rPr>
                <w:sz w:val="12"/>
                <w:szCs w:val="12"/>
              </w:rPr>
            </w:pPr>
            <w:r w:rsidRPr="00CF3BAC">
              <w:rPr>
                <w:sz w:val="12"/>
                <w:szCs w:val="12"/>
              </w:rPr>
              <w:t>1 617,77</w:t>
            </w:r>
          </w:p>
        </w:tc>
        <w:tc>
          <w:tcPr>
            <w:tcW w:w="863" w:type="dxa"/>
            <w:tcBorders>
              <w:top w:val="nil"/>
              <w:left w:val="nil"/>
              <w:bottom w:val="single" w:sz="4" w:space="0" w:color="auto"/>
              <w:right w:val="single" w:sz="4" w:space="0" w:color="auto"/>
            </w:tcBorders>
            <w:shd w:val="clear" w:color="auto" w:fill="auto"/>
            <w:noWrap/>
            <w:vAlign w:val="bottom"/>
            <w:hideMark/>
          </w:tcPr>
          <w:p w14:paraId="4259F2EE" w14:textId="77777777" w:rsidR="00456464" w:rsidRPr="00CF3BAC" w:rsidRDefault="00456464" w:rsidP="00C8124C">
            <w:pPr>
              <w:jc w:val="right"/>
              <w:rPr>
                <w:sz w:val="12"/>
                <w:szCs w:val="12"/>
              </w:rPr>
            </w:pPr>
            <w:r w:rsidRPr="00CF3BAC">
              <w:rPr>
                <w:sz w:val="12"/>
                <w:szCs w:val="12"/>
              </w:rPr>
              <w:t>1 616,85</w:t>
            </w:r>
          </w:p>
        </w:tc>
        <w:tc>
          <w:tcPr>
            <w:tcW w:w="2552" w:type="dxa"/>
            <w:tcBorders>
              <w:top w:val="nil"/>
              <w:left w:val="nil"/>
              <w:bottom w:val="single" w:sz="4" w:space="0" w:color="auto"/>
              <w:right w:val="single" w:sz="4" w:space="0" w:color="auto"/>
            </w:tcBorders>
            <w:shd w:val="clear" w:color="auto" w:fill="auto"/>
            <w:vAlign w:val="bottom"/>
            <w:hideMark/>
          </w:tcPr>
          <w:p w14:paraId="0FC95F05" w14:textId="77777777" w:rsidR="00456464" w:rsidRPr="00CF3BAC" w:rsidRDefault="00456464" w:rsidP="00C8124C">
            <w:pPr>
              <w:rPr>
                <w:sz w:val="12"/>
                <w:szCs w:val="12"/>
              </w:rPr>
            </w:pPr>
            <w:r w:rsidRPr="00CF3BAC">
              <w:rPr>
                <w:sz w:val="12"/>
                <w:szCs w:val="12"/>
              </w:rPr>
              <w:t>Согласно главе 30 НК РФ.  т. 3 стр. 1020, расчёт</w:t>
            </w:r>
          </w:p>
        </w:tc>
      </w:tr>
      <w:tr w:rsidR="00456464" w:rsidRPr="00CF3BAC" w14:paraId="6F14D006"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5DC19EA2" w14:textId="77777777" w:rsidR="00456464" w:rsidRPr="00CF3BAC" w:rsidRDefault="00456464" w:rsidP="00C8124C">
            <w:pPr>
              <w:jc w:val="center"/>
              <w:rPr>
                <w:i/>
                <w:iCs/>
                <w:sz w:val="12"/>
                <w:szCs w:val="12"/>
              </w:rPr>
            </w:pPr>
            <w:r w:rsidRPr="00CF3BAC">
              <w:rPr>
                <w:i/>
                <w:iCs/>
                <w:sz w:val="12"/>
                <w:szCs w:val="12"/>
              </w:rPr>
              <w:t>2.5.3.</w:t>
            </w:r>
          </w:p>
        </w:tc>
        <w:tc>
          <w:tcPr>
            <w:tcW w:w="3107" w:type="dxa"/>
            <w:tcBorders>
              <w:top w:val="nil"/>
              <w:left w:val="nil"/>
              <w:bottom w:val="single" w:sz="4" w:space="0" w:color="auto"/>
              <w:right w:val="single" w:sz="8" w:space="0" w:color="auto"/>
            </w:tcBorders>
            <w:shd w:val="clear" w:color="auto" w:fill="auto"/>
            <w:vAlign w:val="bottom"/>
            <w:hideMark/>
          </w:tcPr>
          <w:p w14:paraId="67EFA1BD" w14:textId="77777777" w:rsidR="00456464" w:rsidRPr="00CF3BAC" w:rsidRDefault="00456464" w:rsidP="00C8124C">
            <w:pPr>
              <w:rPr>
                <w:i/>
                <w:iCs/>
                <w:sz w:val="12"/>
                <w:szCs w:val="12"/>
              </w:rPr>
            </w:pPr>
            <w:r w:rsidRPr="00CF3BAC">
              <w:rPr>
                <w:i/>
                <w:iCs/>
                <w:sz w:val="12"/>
                <w:szCs w:val="12"/>
              </w:rPr>
              <w:t>Прочие налоги и сборы</w:t>
            </w:r>
          </w:p>
        </w:tc>
        <w:tc>
          <w:tcPr>
            <w:tcW w:w="1195" w:type="dxa"/>
            <w:tcBorders>
              <w:top w:val="nil"/>
              <w:left w:val="nil"/>
              <w:bottom w:val="single" w:sz="4" w:space="0" w:color="auto"/>
              <w:right w:val="single" w:sz="8" w:space="0" w:color="auto"/>
            </w:tcBorders>
            <w:shd w:val="clear" w:color="auto" w:fill="auto"/>
            <w:noWrap/>
            <w:vAlign w:val="center"/>
            <w:hideMark/>
          </w:tcPr>
          <w:p w14:paraId="6F1CB749" w14:textId="77777777" w:rsidR="00456464" w:rsidRPr="00CF3BAC" w:rsidRDefault="00456464" w:rsidP="00C8124C">
            <w:pPr>
              <w:jc w:val="center"/>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3BB04D60" w14:textId="77777777" w:rsidR="00456464" w:rsidRPr="00CF3BAC" w:rsidRDefault="00456464" w:rsidP="00C8124C">
            <w:pPr>
              <w:jc w:val="right"/>
              <w:rPr>
                <w:sz w:val="12"/>
                <w:szCs w:val="12"/>
              </w:rPr>
            </w:pPr>
            <w:r w:rsidRPr="00CF3BAC">
              <w:rPr>
                <w:sz w:val="12"/>
                <w:szCs w:val="12"/>
              </w:rPr>
              <w:t>129,01</w:t>
            </w:r>
          </w:p>
        </w:tc>
        <w:tc>
          <w:tcPr>
            <w:tcW w:w="863" w:type="dxa"/>
            <w:tcBorders>
              <w:top w:val="nil"/>
              <w:left w:val="nil"/>
              <w:bottom w:val="single" w:sz="4" w:space="0" w:color="auto"/>
              <w:right w:val="single" w:sz="4" w:space="0" w:color="auto"/>
            </w:tcBorders>
            <w:shd w:val="clear" w:color="auto" w:fill="auto"/>
            <w:noWrap/>
            <w:vAlign w:val="bottom"/>
            <w:hideMark/>
          </w:tcPr>
          <w:p w14:paraId="75953E67" w14:textId="77777777" w:rsidR="00456464" w:rsidRPr="00CF3BAC" w:rsidRDefault="00456464" w:rsidP="00C8124C">
            <w:pPr>
              <w:jc w:val="right"/>
              <w:rPr>
                <w:sz w:val="12"/>
                <w:szCs w:val="12"/>
              </w:rPr>
            </w:pPr>
            <w:r w:rsidRPr="00CF3BAC">
              <w:rPr>
                <w:sz w:val="12"/>
                <w:szCs w:val="12"/>
              </w:rPr>
              <w:t>129,02</w:t>
            </w:r>
          </w:p>
        </w:tc>
        <w:tc>
          <w:tcPr>
            <w:tcW w:w="2552" w:type="dxa"/>
            <w:tcBorders>
              <w:top w:val="nil"/>
              <w:left w:val="nil"/>
              <w:bottom w:val="single" w:sz="4" w:space="0" w:color="auto"/>
              <w:right w:val="single" w:sz="4" w:space="0" w:color="auto"/>
            </w:tcBorders>
            <w:shd w:val="clear" w:color="auto" w:fill="auto"/>
            <w:vAlign w:val="bottom"/>
            <w:hideMark/>
          </w:tcPr>
          <w:p w14:paraId="7987F026" w14:textId="77777777" w:rsidR="00456464" w:rsidRPr="00CF3BAC" w:rsidRDefault="00456464" w:rsidP="00C8124C">
            <w:pPr>
              <w:rPr>
                <w:sz w:val="12"/>
                <w:szCs w:val="12"/>
              </w:rPr>
            </w:pPr>
            <w:r w:rsidRPr="00CF3BAC">
              <w:rPr>
                <w:sz w:val="12"/>
                <w:szCs w:val="12"/>
              </w:rPr>
              <w:t>Транспортный налог введен главой 28 НК РФ и рассчитывается с учетом положений Закона Кемеровской области от 28.11.2002 № 95-ОЗ «О транспортном налоге». т.3 стр. 1021 расчёт</w:t>
            </w:r>
          </w:p>
        </w:tc>
      </w:tr>
      <w:tr w:rsidR="00456464" w:rsidRPr="00CF3BAC" w14:paraId="202E3B17" w14:textId="77777777" w:rsidTr="00C8124C">
        <w:trPr>
          <w:trHeight w:val="101"/>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0C7D5784" w14:textId="77777777" w:rsidR="00456464" w:rsidRPr="00CF3BAC" w:rsidRDefault="00456464" w:rsidP="00C8124C">
            <w:pPr>
              <w:jc w:val="right"/>
              <w:rPr>
                <w:sz w:val="12"/>
                <w:szCs w:val="12"/>
              </w:rPr>
            </w:pPr>
            <w:r w:rsidRPr="00CF3BAC">
              <w:rPr>
                <w:sz w:val="12"/>
                <w:szCs w:val="12"/>
              </w:rPr>
              <w:t>2.6.</w:t>
            </w:r>
          </w:p>
        </w:tc>
        <w:tc>
          <w:tcPr>
            <w:tcW w:w="3107" w:type="dxa"/>
            <w:tcBorders>
              <w:top w:val="nil"/>
              <w:left w:val="nil"/>
              <w:bottom w:val="single" w:sz="4" w:space="0" w:color="auto"/>
              <w:right w:val="single" w:sz="8" w:space="0" w:color="auto"/>
            </w:tcBorders>
            <w:shd w:val="clear" w:color="auto" w:fill="auto"/>
            <w:vAlign w:val="bottom"/>
            <w:hideMark/>
          </w:tcPr>
          <w:p w14:paraId="3F9314A2" w14:textId="77777777" w:rsidR="00456464" w:rsidRPr="00CF3BAC" w:rsidRDefault="00456464" w:rsidP="00C8124C">
            <w:pPr>
              <w:rPr>
                <w:sz w:val="12"/>
                <w:szCs w:val="12"/>
              </w:rPr>
            </w:pPr>
            <w:r w:rsidRPr="00CF3BAC">
              <w:rPr>
                <w:sz w:val="12"/>
                <w:szCs w:val="12"/>
              </w:rPr>
              <w:t>Отчисления на социальные нужды (ЕСН)</w:t>
            </w:r>
          </w:p>
        </w:tc>
        <w:tc>
          <w:tcPr>
            <w:tcW w:w="1195" w:type="dxa"/>
            <w:tcBorders>
              <w:top w:val="nil"/>
              <w:left w:val="nil"/>
              <w:bottom w:val="single" w:sz="4" w:space="0" w:color="auto"/>
              <w:right w:val="single" w:sz="8" w:space="0" w:color="auto"/>
            </w:tcBorders>
            <w:shd w:val="clear" w:color="auto" w:fill="auto"/>
            <w:noWrap/>
            <w:vAlign w:val="center"/>
            <w:hideMark/>
          </w:tcPr>
          <w:p w14:paraId="088B4EBE"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nil"/>
            </w:tcBorders>
            <w:shd w:val="clear" w:color="auto" w:fill="auto"/>
            <w:noWrap/>
            <w:vAlign w:val="bottom"/>
            <w:hideMark/>
          </w:tcPr>
          <w:p w14:paraId="635871DD" w14:textId="77777777" w:rsidR="00456464" w:rsidRPr="00CF3BAC" w:rsidRDefault="00456464" w:rsidP="00C8124C">
            <w:pPr>
              <w:jc w:val="right"/>
              <w:rPr>
                <w:sz w:val="12"/>
                <w:szCs w:val="12"/>
              </w:rPr>
            </w:pPr>
            <w:r w:rsidRPr="00CF3BAC">
              <w:rPr>
                <w:sz w:val="12"/>
                <w:szCs w:val="12"/>
              </w:rPr>
              <w:t>27 072,56</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31516E2" w14:textId="77777777" w:rsidR="00456464" w:rsidRPr="00CF3BAC" w:rsidRDefault="00456464" w:rsidP="00C8124C">
            <w:pPr>
              <w:jc w:val="right"/>
              <w:rPr>
                <w:sz w:val="12"/>
                <w:szCs w:val="12"/>
              </w:rPr>
            </w:pPr>
            <w:r w:rsidRPr="00CF3BAC">
              <w:rPr>
                <w:sz w:val="12"/>
                <w:szCs w:val="12"/>
              </w:rPr>
              <w:t>15 286,60</w:t>
            </w:r>
          </w:p>
        </w:tc>
        <w:tc>
          <w:tcPr>
            <w:tcW w:w="2552" w:type="dxa"/>
            <w:tcBorders>
              <w:top w:val="nil"/>
              <w:left w:val="nil"/>
              <w:bottom w:val="single" w:sz="4" w:space="0" w:color="auto"/>
              <w:right w:val="single" w:sz="4" w:space="0" w:color="auto"/>
            </w:tcBorders>
            <w:shd w:val="clear" w:color="auto" w:fill="auto"/>
            <w:vAlign w:val="bottom"/>
            <w:hideMark/>
          </w:tcPr>
          <w:p w14:paraId="6B1BAFA5" w14:textId="77777777" w:rsidR="00456464" w:rsidRPr="00CF3BAC" w:rsidRDefault="00456464" w:rsidP="00C8124C">
            <w:pPr>
              <w:rPr>
                <w:sz w:val="12"/>
                <w:szCs w:val="12"/>
              </w:rPr>
            </w:pPr>
            <w:r w:rsidRPr="00CF3BAC">
              <w:rPr>
                <w:sz w:val="12"/>
                <w:szCs w:val="12"/>
              </w:rPr>
              <w:t xml:space="preserve">Согласно статье 425 </w:t>
            </w:r>
            <w:proofErr w:type="gramStart"/>
            <w:r w:rsidRPr="00CF3BAC">
              <w:rPr>
                <w:sz w:val="12"/>
                <w:szCs w:val="12"/>
              </w:rPr>
              <w:t>ФЗ,  т.</w:t>
            </w:r>
            <w:proofErr w:type="gramEnd"/>
            <w:r w:rsidRPr="00CF3BAC">
              <w:rPr>
                <w:sz w:val="12"/>
                <w:szCs w:val="12"/>
              </w:rPr>
              <w:t xml:space="preserve"> 11 стр. 4095 , уведомление из соцстраха на 2021 год, 3 класс </w:t>
            </w:r>
            <w:proofErr w:type="spellStart"/>
            <w:r w:rsidRPr="00CF3BAC">
              <w:rPr>
                <w:sz w:val="12"/>
                <w:szCs w:val="12"/>
              </w:rPr>
              <w:t>профриска</w:t>
            </w:r>
            <w:proofErr w:type="spellEnd"/>
            <w:r w:rsidRPr="00CF3BAC">
              <w:rPr>
                <w:sz w:val="12"/>
                <w:szCs w:val="12"/>
              </w:rPr>
              <w:t>, к-т -0,4</w:t>
            </w:r>
          </w:p>
        </w:tc>
      </w:tr>
      <w:tr w:rsidR="00456464" w:rsidRPr="00CF3BAC" w14:paraId="13758228" w14:textId="77777777" w:rsidTr="00C8124C">
        <w:trPr>
          <w:trHeight w:val="101"/>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289D956F" w14:textId="77777777" w:rsidR="00456464" w:rsidRPr="00CF3BAC" w:rsidRDefault="00456464" w:rsidP="00C8124C">
            <w:pPr>
              <w:jc w:val="right"/>
              <w:rPr>
                <w:sz w:val="12"/>
                <w:szCs w:val="12"/>
              </w:rPr>
            </w:pPr>
            <w:r w:rsidRPr="00CF3BAC">
              <w:rPr>
                <w:sz w:val="12"/>
                <w:szCs w:val="12"/>
              </w:rPr>
              <w:t>2.7.</w:t>
            </w:r>
          </w:p>
        </w:tc>
        <w:tc>
          <w:tcPr>
            <w:tcW w:w="3107" w:type="dxa"/>
            <w:tcBorders>
              <w:top w:val="nil"/>
              <w:left w:val="nil"/>
              <w:bottom w:val="single" w:sz="4" w:space="0" w:color="auto"/>
              <w:right w:val="single" w:sz="8" w:space="0" w:color="auto"/>
            </w:tcBorders>
            <w:shd w:val="clear" w:color="auto" w:fill="auto"/>
            <w:vAlign w:val="bottom"/>
            <w:hideMark/>
          </w:tcPr>
          <w:p w14:paraId="407A8004" w14:textId="77777777" w:rsidR="00456464" w:rsidRPr="00CF3BAC" w:rsidRDefault="00456464" w:rsidP="00C8124C">
            <w:pPr>
              <w:rPr>
                <w:sz w:val="12"/>
                <w:szCs w:val="12"/>
              </w:rPr>
            </w:pPr>
            <w:r w:rsidRPr="00CF3BAC">
              <w:rPr>
                <w:sz w:val="12"/>
                <w:szCs w:val="12"/>
              </w:rPr>
              <w:t>Прочие неподконтрольные расходы</w:t>
            </w:r>
          </w:p>
        </w:tc>
        <w:tc>
          <w:tcPr>
            <w:tcW w:w="1195" w:type="dxa"/>
            <w:tcBorders>
              <w:top w:val="nil"/>
              <w:left w:val="nil"/>
              <w:bottom w:val="single" w:sz="4" w:space="0" w:color="auto"/>
              <w:right w:val="single" w:sz="8" w:space="0" w:color="auto"/>
            </w:tcBorders>
            <w:shd w:val="clear" w:color="auto" w:fill="auto"/>
            <w:noWrap/>
            <w:vAlign w:val="center"/>
            <w:hideMark/>
          </w:tcPr>
          <w:p w14:paraId="368DF83D"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nil"/>
            </w:tcBorders>
            <w:shd w:val="clear" w:color="auto" w:fill="auto"/>
            <w:noWrap/>
            <w:vAlign w:val="bottom"/>
            <w:hideMark/>
          </w:tcPr>
          <w:p w14:paraId="7F790D61" w14:textId="77777777" w:rsidR="00456464" w:rsidRPr="00CF3BAC" w:rsidRDefault="00456464" w:rsidP="00C8124C">
            <w:pPr>
              <w:jc w:val="right"/>
              <w:rPr>
                <w:sz w:val="12"/>
                <w:szCs w:val="12"/>
              </w:rPr>
            </w:pPr>
            <w:r w:rsidRPr="00CF3BAC">
              <w:rPr>
                <w:sz w:val="12"/>
                <w:szCs w:val="12"/>
              </w:rPr>
              <w:t>388 140,92</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62033E8B" w14:textId="77777777" w:rsidR="00456464" w:rsidRPr="00CF3BAC" w:rsidRDefault="00456464" w:rsidP="00C8124C">
            <w:pPr>
              <w:jc w:val="right"/>
              <w:rPr>
                <w:sz w:val="12"/>
                <w:szCs w:val="12"/>
              </w:rPr>
            </w:pPr>
            <w:r w:rsidRPr="00CF3BAC">
              <w:rPr>
                <w:sz w:val="12"/>
                <w:szCs w:val="12"/>
              </w:rPr>
              <w:t>469,42</w:t>
            </w:r>
          </w:p>
        </w:tc>
        <w:tc>
          <w:tcPr>
            <w:tcW w:w="2552" w:type="dxa"/>
            <w:tcBorders>
              <w:top w:val="nil"/>
              <w:left w:val="nil"/>
              <w:bottom w:val="single" w:sz="4" w:space="0" w:color="auto"/>
              <w:right w:val="single" w:sz="4" w:space="0" w:color="auto"/>
            </w:tcBorders>
            <w:shd w:val="clear" w:color="auto" w:fill="auto"/>
            <w:vAlign w:val="bottom"/>
            <w:hideMark/>
          </w:tcPr>
          <w:p w14:paraId="31834186" w14:textId="77777777" w:rsidR="00456464" w:rsidRPr="00CF3BAC" w:rsidRDefault="00456464" w:rsidP="00C8124C">
            <w:pPr>
              <w:rPr>
                <w:sz w:val="12"/>
                <w:szCs w:val="12"/>
              </w:rPr>
            </w:pPr>
            <w:r w:rsidRPr="00CF3BAC">
              <w:rPr>
                <w:sz w:val="12"/>
                <w:szCs w:val="12"/>
              </w:rPr>
              <w:t xml:space="preserve">На основании подпункта 11) пункта 28 Основ ценообразования 1178, т.3 </w:t>
            </w:r>
            <w:proofErr w:type="spellStart"/>
            <w:r w:rsidRPr="00CF3BAC">
              <w:rPr>
                <w:sz w:val="12"/>
                <w:szCs w:val="12"/>
              </w:rPr>
              <w:t>стр</w:t>
            </w:r>
            <w:proofErr w:type="spellEnd"/>
            <w:r w:rsidRPr="00CF3BAC">
              <w:rPr>
                <w:sz w:val="12"/>
                <w:szCs w:val="12"/>
              </w:rPr>
              <w:t xml:space="preserve"> 1024 расчёт, договора, обоснование; </w:t>
            </w:r>
            <w:proofErr w:type="spellStart"/>
            <w:r w:rsidRPr="00CF3BAC">
              <w:rPr>
                <w:sz w:val="12"/>
                <w:szCs w:val="12"/>
              </w:rPr>
              <w:t>техприсоединение</w:t>
            </w:r>
            <w:proofErr w:type="spellEnd"/>
            <w:r w:rsidRPr="00CF3BAC">
              <w:rPr>
                <w:sz w:val="12"/>
                <w:szCs w:val="12"/>
              </w:rPr>
              <w:t>, заявка на 2023 год</w:t>
            </w:r>
          </w:p>
        </w:tc>
      </w:tr>
      <w:tr w:rsidR="00456464" w:rsidRPr="00CF3BAC" w14:paraId="217B3AEE"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1E0EEF28" w14:textId="77777777" w:rsidR="00456464" w:rsidRPr="00CF3BAC" w:rsidRDefault="00456464" w:rsidP="00C8124C">
            <w:pPr>
              <w:jc w:val="right"/>
              <w:rPr>
                <w:sz w:val="12"/>
                <w:szCs w:val="12"/>
              </w:rPr>
            </w:pPr>
            <w:r w:rsidRPr="00CF3BAC">
              <w:rPr>
                <w:sz w:val="12"/>
                <w:szCs w:val="12"/>
              </w:rPr>
              <w:t>2.7.1.</w:t>
            </w:r>
          </w:p>
        </w:tc>
        <w:tc>
          <w:tcPr>
            <w:tcW w:w="3107" w:type="dxa"/>
            <w:tcBorders>
              <w:top w:val="nil"/>
              <w:left w:val="nil"/>
              <w:bottom w:val="single" w:sz="4" w:space="0" w:color="auto"/>
              <w:right w:val="single" w:sz="8" w:space="0" w:color="auto"/>
            </w:tcBorders>
            <w:shd w:val="clear" w:color="auto" w:fill="auto"/>
            <w:vAlign w:val="bottom"/>
            <w:hideMark/>
          </w:tcPr>
          <w:p w14:paraId="3DF994F8" w14:textId="77777777" w:rsidR="00456464" w:rsidRPr="00CF3BAC" w:rsidRDefault="00456464" w:rsidP="00C8124C">
            <w:pPr>
              <w:rPr>
                <w:sz w:val="12"/>
                <w:szCs w:val="12"/>
              </w:rPr>
            </w:pPr>
            <w:r w:rsidRPr="00CF3BAC">
              <w:rPr>
                <w:sz w:val="12"/>
                <w:szCs w:val="12"/>
              </w:rPr>
              <w:t>Компенсация потерь владельцам объектов электросетевого хозяйства, которые</w:t>
            </w:r>
            <w:r w:rsidRPr="00CF3BAC">
              <w:rPr>
                <w:sz w:val="12"/>
                <w:szCs w:val="12"/>
              </w:rPr>
              <w:br/>
              <w:t>не вправе препятствовать перетоку</w:t>
            </w:r>
          </w:p>
        </w:tc>
        <w:tc>
          <w:tcPr>
            <w:tcW w:w="1195" w:type="dxa"/>
            <w:tcBorders>
              <w:top w:val="nil"/>
              <w:left w:val="nil"/>
              <w:bottom w:val="single" w:sz="4" w:space="0" w:color="auto"/>
              <w:right w:val="single" w:sz="8" w:space="0" w:color="auto"/>
            </w:tcBorders>
            <w:shd w:val="clear" w:color="auto" w:fill="auto"/>
            <w:noWrap/>
            <w:vAlign w:val="center"/>
            <w:hideMark/>
          </w:tcPr>
          <w:p w14:paraId="2AD4B3DB"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nil"/>
            </w:tcBorders>
            <w:shd w:val="clear" w:color="auto" w:fill="auto"/>
            <w:noWrap/>
            <w:vAlign w:val="bottom"/>
            <w:hideMark/>
          </w:tcPr>
          <w:p w14:paraId="3D049028" w14:textId="77777777" w:rsidR="00456464" w:rsidRPr="00CF3BAC" w:rsidRDefault="00456464" w:rsidP="00C8124C">
            <w:pPr>
              <w:jc w:val="right"/>
              <w:rPr>
                <w:sz w:val="12"/>
                <w:szCs w:val="12"/>
              </w:rPr>
            </w:pPr>
            <w:r w:rsidRPr="00CF3BAC">
              <w:rPr>
                <w:sz w:val="12"/>
                <w:szCs w:val="12"/>
              </w:rPr>
              <w:t>0,00</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731B1FD3" w14:textId="77777777" w:rsidR="00456464" w:rsidRPr="00CF3BAC" w:rsidRDefault="00456464" w:rsidP="00C8124C">
            <w:pPr>
              <w:jc w:val="right"/>
              <w:rPr>
                <w:sz w:val="12"/>
                <w:szCs w:val="12"/>
              </w:rPr>
            </w:pPr>
            <w:r w:rsidRPr="00CF3BAC">
              <w:rPr>
                <w:sz w:val="12"/>
                <w:szCs w:val="12"/>
              </w:rPr>
              <w:t>0,00</w:t>
            </w:r>
          </w:p>
        </w:tc>
        <w:tc>
          <w:tcPr>
            <w:tcW w:w="2552" w:type="dxa"/>
            <w:tcBorders>
              <w:top w:val="nil"/>
              <w:left w:val="nil"/>
              <w:bottom w:val="single" w:sz="4" w:space="0" w:color="auto"/>
              <w:right w:val="single" w:sz="4" w:space="0" w:color="auto"/>
            </w:tcBorders>
            <w:shd w:val="clear" w:color="auto" w:fill="auto"/>
            <w:noWrap/>
            <w:vAlign w:val="bottom"/>
            <w:hideMark/>
          </w:tcPr>
          <w:p w14:paraId="72A0E4ED" w14:textId="77777777" w:rsidR="00456464" w:rsidRPr="00CF3BAC" w:rsidRDefault="00456464" w:rsidP="00C8124C">
            <w:pPr>
              <w:rPr>
                <w:sz w:val="12"/>
                <w:szCs w:val="12"/>
              </w:rPr>
            </w:pPr>
            <w:r w:rsidRPr="00CF3BAC">
              <w:rPr>
                <w:sz w:val="12"/>
                <w:szCs w:val="12"/>
              </w:rPr>
              <w:t> </w:t>
            </w:r>
          </w:p>
        </w:tc>
      </w:tr>
      <w:tr w:rsidR="00456464" w:rsidRPr="00CF3BAC" w14:paraId="2FE22506"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0F90866B" w14:textId="77777777" w:rsidR="00456464" w:rsidRPr="00CF3BAC" w:rsidRDefault="00456464" w:rsidP="00C8124C">
            <w:pPr>
              <w:jc w:val="right"/>
              <w:rPr>
                <w:sz w:val="12"/>
                <w:szCs w:val="12"/>
              </w:rPr>
            </w:pPr>
            <w:r w:rsidRPr="00CF3BAC">
              <w:rPr>
                <w:sz w:val="12"/>
                <w:szCs w:val="12"/>
              </w:rPr>
              <w:t>2.8.</w:t>
            </w:r>
          </w:p>
        </w:tc>
        <w:tc>
          <w:tcPr>
            <w:tcW w:w="3107" w:type="dxa"/>
            <w:tcBorders>
              <w:top w:val="nil"/>
              <w:left w:val="nil"/>
              <w:bottom w:val="single" w:sz="4" w:space="0" w:color="auto"/>
              <w:right w:val="single" w:sz="8" w:space="0" w:color="auto"/>
            </w:tcBorders>
            <w:shd w:val="clear" w:color="auto" w:fill="auto"/>
            <w:vAlign w:val="bottom"/>
            <w:hideMark/>
          </w:tcPr>
          <w:p w14:paraId="36817510" w14:textId="77777777" w:rsidR="00456464" w:rsidRPr="00CF3BAC" w:rsidRDefault="00456464" w:rsidP="00C8124C">
            <w:pPr>
              <w:rPr>
                <w:sz w:val="12"/>
                <w:szCs w:val="12"/>
              </w:rPr>
            </w:pPr>
            <w:r w:rsidRPr="00CF3BAC">
              <w:rPr>
                <w:sz w:val="12"/>
                <w:szCs w:val="12"/>
              </w:rPr>
              <w:t>Налог на прибыль</w:t>
            </w:r>
          </w:p>
        </w:tc>
        <w:tc>
          <w:tcPr>
            <w:tcW w:w="1195" w:type="dxa"/>
            <w:tcBorders>
              <w:top w:val="nil"/>
              <w:left w:val="nil"/>
              <w:bottom w:val="single" w:sz="4" w:space="0" w:color="auto"/>
              <w:right w:val="single" w:sz="8" w:space="0" w:color="auto"/>
            </w:tcBorders>
            <w:shd w:val="clear" w:color="auto" w:fill="auto"/>
            <w:noWrap/>
            <w:vAlign w:val="center"/>
            <w:hideMark/>
          </w:tcPr>
          <w:p w14:paraId="1F74B783"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nil"/>
            </w:tcBorders>
            <w:shd w:val="clear" w:color="auto" w:fill="auto"/>
            <w:noWrap/>
            <w:vAlign w:val="bottom"/>
            <w:hideMark/>
          </w:tcPr>
          <w:p w14:paraId="5BB0E81E" w14:textId="77777777" w:rsidR="00456464" w:rsidRPr="00CF3BAC" w:rsidRDefault="00456464" w:rsidP="00C8124C">
            <w:pPr>
              <w:jc w:val="right"/>
              <w:rPr>
                <w:sz w:val="12"/>
                <w:szCs w:val="12"/>
              </w:rPr>
            </w:pPr>
            <w:r w:rsidRPr="00CF3BAC">
              <w:rPr>
                <w:sz w:val="12"/>
                <w:szCs w:val="12"/>
              </w:rPr>
              <w:t>10 324,54</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2CC5A456" w14:textId="77777777" w:rsidR="00456464" w:rsidRPr="00CF3BAC" w:rsidRDefault="00456464" w:rsidP="00C8124C">
            <w:pPr>
              <w:jc w:val="right"/>
              <w:rPr>
                <w:sz w:val="12"/>
                <w:szCs w:val="12"/>
              </w:rPr>
            </w:pPr>
            <w:r w:rsidRPr="00CF3BAC">
              <w:rPr>
                <w:sz w:val="12"/>
                <w:szCs w:val="12"/>
              </w:rPr>
              <w:t>10 324,54</w:t>
            </w:r>
          </w:p>
        </w:tc>
        <w:tc>
          <w:tcPr>
            <w:tcW w:w="2552" w:type="dxa"/>
            <w:tcBorders>
              <w:top w:val="nil"/>
              <w:left w:val="nil"/>
              <w:bottom w:val="single" w:sz="4" w:space="0" w:color="auto"/>
              <w:right w:val="single" w:sz="4" w:space="0" w:color="auto"/>
            </w:tcBorders>
            <w:shd w:val="clear" w:color="auto" w:fill="auto"/>
            <w:vAlign w:val="center"/>
            <w:hideMark/>
          </w:tcPr>
          <w:p w14:paraId="353E3E20" w14:textId="77777777" w:rsidR="00456464" w:rsidRPr="00CF3BAC" w:rsidRDefault="00456464" w:rsidP="00C8124C">
            <w:pPr>
              <w:rPr>
                <w:sz w:val="12"/>
                <w:szCs w:val="12"/>
              </w:rPr>
            </w:pPr>
            <w:r w:rsidRPr="00CF3BAC">
              <w:rPr>
                <w:sz w:val="12"/>
                <w:szCs w:val="12"/>
              </w:rPr>
              <w:t>п. 20 Основ ценообразования, сформированная по данным бухгалтерского учета за последний истекший период.</w:t>
            </w:r>
          </w:p>
        </w:tc>
      </w:tr>
      <w:tr w:rsidR="00456464" w:rsidRPr="00CF3BAC" w14:paraId="26235FC8"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11B31107" w14:textId="77777777" w:rsidR="00456464" w:rsidRPr="00CF3BAC" w:rsidRDefault="00456464" w:rsidP="00C8124C">
            <w:pPr>
              <w:jc w:val="right"/>
              <w:rPr>
                <w:sz w:val="12"/>
                <w:szCs w:val="12"/>
              </w:rPr>
            </w:pPr>
            <w:r w:rsidRPr="00CF3BAC">
              <w:rPr>
                <w:sz w:val="12"/>
                <w:szCs w:val="12"/>
              </w:rPr>
              <w:lastRenderedPageBreak/>
              <w:t>2.9.</w:t>
            </w:r>
          </w:p>
        </w:tc>
        <w:tc>
          <w:tcPr>
            <w:tcW w:w="3107" w:type="dxa"/>
            <w:tcBorders>
              <w:top w:val="nil"/>
              <w:left w:val="nil"/>
              <w:bottom w:val="single" w:sz="4" w:space="0" w:color="auto"/>
              <w:right w:val="single" w:sz="8" w:space="0" w:color="auto"/>
            </w:tcBorders>
            <w:shd w:val="clear" w:color="auto" w:fill="auto"/>
            <w:vAlign w:val="bottom"/>
            <w:hideMark/>
          </w:tcPr>
          <w:p w14:paraId="1DA0F5B6" w14:textId="77777777" w:rsidR="00456464" w:rsidRPr="00CF3BAC" w:rsidRDefault="00456464" w:rsidP="00C8124C">
            <w:pPr>
              <w:rPr>
                <w:sz w:val="12"/>
                <w:szCs w:val="12"/>
              </w:rPr>
            </w:pPr>
            <w:r w:rsidRPr="00CF3BAC">
              <w:rPr>
                <w:sz w:val="12"/>
                <w:szCs w:val="12"/>
              </w:rPr>
              <w:t>Выпадающие доходы по п.87 Основ ценообразования</w:t>
            </w:r>
          </w:p>
        </w:tc>
        <w:tc>
          <w:tcPr>
            <w:tcW w:w="1195" w:type="dxa"/>
            <w:tcBorders>
              <w:top w:val="nil"/>
              <w:left w:val="nil"/>
              <w:bottom w:val="single" w:sz="4" w:space="0" w:color="auto"/>
              <w:right w:val="single" w:sz="8" w:space="0" w:color="auto"/>
            </w:tcBorders>
            <w:shd w:val="clear" w:color="auto" w:fill="auto"/>
            <w:noWrap/>
            <w:vAlign w:val="center"/>
            <w:hideMark/>
          </w:tcPr>
          <w:p w14:paraId="42FF1B7D"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nil"/>
            </w:tcBorders>
            <w:shd w:val="clear" w:color="auto" w:fill="auto"/>
            <w:noWrap/>
            <w:vAlign w:val="bottom"/>
            <w:hideMark/>
          </w:tcPr>
          <w:p w14:paraId="4FCE521E" w14:textId="77777777" w:rsidR="00456464" w:rsidRPr="00CF3BAC" w:rsidRDefault="00456464" w:rsidP="00C8124C">
            <w:pPr>
              <w:jc w:val="right"/>
              <w:rPr>
                <w:sz w:val="12"/>
                <w:szCs w:val="12"/>
              </w:rPr>
            </w:pPr>
            <w:r w:rsidRPr="00CF3BAC">
              <w:rPr>
                <w:sz w:val="12"/>
                <w:szCs w:val="12"/>
              </w:rPr>
              <w:t>8 415,54</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39311C38" w14:textId="77777777" w:rsidR="00456464" w:rsidRPr="00CF3BAC" w:rsidRDefault="00456464" w:rsidP="00C8124C">
            <w:pPr>
              <w:jc w:val="right"/>
              <w:rPr>
                <w:sz w:val="12"/>
                <w:szCs w:val="12"/>
              </w:rPr>
            </w:pPr>
            <w:r w:rsidRPr="00CF3BAC">
              <w:rPr>
                <w:sz w:val="12"/>
                <w:szCs w:val="12"/>
              </w:rPr>
              <w:t>8 433,85</w:t>
            </w:r>
          </w:p>
        </w:tc>
        <w:tc>
          <w:tcPr>
            <w:tcW w:w="2552" w:type="dxa"/>
            <w:tcBorders>
              <w:top w:val="nil"/>
              <w:left w:val="nil"/>
              <w:bottom w:val="single" w:sz="4" w:space="0" w:color="auto"/>
              <w:right w:val="single" w:sz="4" w:space="0" w:color="auto"/>
            </w:tcBorders>
            <w:shd w:val="clear" w:color="auto" w:fill="auto"/>
            <w:vAlign w:val="bottom"/>
            <w:hideMark/>
          </w:tcPr>
          <w:p w14:paraId="2C146996" w14:textId="77777777" w:rsidR="00456464" w:rsidRPr="00CF3BAC" w:rsidRDefault="00456464" w:rsidP="00C8124C">
            <w:pPr>
              <w:rPr>
                <w:sz w:val="12"/>
                <w:szCs w:val="12"/>
              </w:rPr>
            </w:pPr>
            <w:r w:rsidRPr="00CF3BAC">
              <w:rPr>
                <w:sz w:val="12"/>
                <w:szCs w:val="12"/>
              </w:rPr>
              <w:t xml:space="preserve">В соответствии с расчетом, произведенном с учетом фактических расходов предприятия и стандартизированных ставок, документы от 14.10.2022 </w:t>
            </w:r>
            <w:proofErr w:type="gramStart"/>
            <w:r w:rsidRPr="00CF3BAC">
              <w:rPr>
                <w:sz w:val="12"/>
                <w:szCs w:val="12"/>
              </w:rPr>
              <w:t>вх.№</w:t>
            </w:r>
            <w:proofErr w:type="gramEnd"/>
            <w:r w:rsidRPr="00CF3BAC">
              <w:rPr>
                <w:sz w:val="12"/>
                <w:szCs w:val="12"/>
              </w:rPr>
              <w:t xml:space="preserve">6241 т.2 </w:t>
            </w:r>
            <w:proofErr w:type="spellStart"/>
            <w:r w:rsidRPr="00CF3BAC">
              <w:rPr>
                <w:sz w:val="12"/>
                <w:szCs w:val="12"/>
              </w:rPr>
              <w:t>стр</w:t>
            </w:r>
            <w:proofErr w:type="spellEnd"/>
            <w:r w:rsidRPr="00CF3BAC">
              <w:rPr>
                <w:sz w:val="12"/>
                <w:szCs w:val="12"/>
              </w:rPr>
              <w:t xml:space="preserve"> 577</w:t>
            </w:r>
          </w:p>
        </w:tc>
      </w:tr>
      <w:tr w:rsidR="00456464" w:rsidRPr="00CF3BAC" w14:paraId="38E91C9B"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361E4FA7" w14:textId="77777777" w:rsidR="00456464" w:rsidRPr="00CF3BAC" w:rsidRDefault="00456464" w:rsidP="00C8124C">
            <w:pPr>
              <w:jc w:val="right"/>
              <w:rPr>
                <w:sz w:val="12"/>
                <w:szCs w:val="12"/>
              </w:rPr>
            </w:pPr>
            <w:r w:rsidRPr="00CF3BAC">
              <w:rPr>
                <w:sz w:val="12"/>
                <w:szCs w:val="12"/>
              </w:rPr>
              <w:t>2.10.</w:t>
            </w:r>
          </w:p>
        </w:tc>
        <w:tc>
          <w:tcPr>
            <w:tcW w:w="3107" w:type="dxa"/>
            <w:tcBorders>
              <w:top w:val="nil"/>
              <w:left w:val="nil"/>
              <w:bottom w:val="single" w:sz="4" w:space="0" w:color="auto"/>
              <w:right w:val="single" w:sz="8" w:space="0" w:color="auto"/>
            </w:tcBorders>
            <w:shd w:val="clear" w:color="auto" w:fill="auto"/>
            <w:vAlign w:val="bottom"/>
            <w:hideMark/>
          </w:tcPr>
          <w:p w14:paraId="43E284E5" w14:textId="77777777" w:rsidR="00456464" w:rsidRPr="00CF3BAC" w:rsidRDefault="00456464" w:rsidP="00C8124C">
            <w:pPr>
              <w:rPr>
                <w:sz w:val="12"/>
                <w:szCs w:val="12"/>
              </w:rPr>
            </w:pPr>
            <w:r w:rsidRPr="00CF3BAC">
              <w:rPr>
                <w:sz w:val="12"/>
                <w:szCs w:val="12"/>
              </w:rPr>
              <w:t>Амортизация ОС</w:t>
            </w:r>
          </w:p>
        </w:tc>
        <w:tc>
          <w:tcPr>
            <w:tcW w:w="1195" w:type="dxa"/>
            <w:tcBorders>
              <w:top w:val="nil"/>
              <w:left w:val="nil"/>
              <w:bottom w:val="single" w:sz="4" w:space="0" w:color="auto"/>
              <w:right w:val="single" w:sz="8" w:space="0" w:color="auto"/>
            </w:tcBorders>
            <w:shd w:val="clear" w:color="auto" w:fill="auto"/>
            <w:noWrap/>
            <w:vAlign w:val="center"/>
            <w:hideMark/>
          </w:tcPr>
          <w:p w14:paraId="64112D1D"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nil"/>
            </w:tcBorders>
            <w:shd w:val="clear" w:color="auto" w:fill="auto"/>
            <w:noWrap/>
            <w:vAlign w:val="bottom"/>
            <w:hideMark/>
          </w:tcPr>
          <w:p w14:paraId="01FCAF45" w14:textId="77777777" w:rsidR="00456464" w:rsidRPr="00CF3BAC" w:rsidRDefault="00456464" w:rsidP="00C8124C">
            <w:pPr>
              <w:jc w:val="right"/>
              <w:rPr>
                <w:sz w:val="12"/>
                <w:szCs w:val="12"/>
              </w:rPr>
            </w:pPr>
            <w:r w:rsidRPr="00CF3BAC">
              <w:rPr>
                <w:sz w:val="12"/>
                <w:szCs w:val="12"/>
              </w:rPr>
              <w:t>16 376,22</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55DC9599" w14:textId="77777777" w:rsidR="00456464" w:rsidRPr="00CF3BAC" w:rsidRDefault="00456464" w:rsidP="00C8124C">
            <w:pPr>
              <w:jc w:val="right"/>
              <w:rPr>
                <w:sz w:val="12"/>
                <w:szCs w:val="12"/>
              </w:rPr>
            </w:pPr>
            <w:r w:rsidRPr="00CF3BAC">
              <w:rPr>
                <w:sz w:val="12"/>
                <w:szCs w:val="12"/>
              </w:rPr>
              <w:t>16 346,86</w:t>
            </w:r>
          </w:p>
        </w:tc>
        <w:tc>
          <w:tcPr>
            <w:tcW w:w="2552" w:type="dxa"/>
            <w:tcBorders>
              <w:top w:val="nil"/>
              <w:left w:val="nil"/>
              <w:bottom w:val="single" w:sz="4" w:space="0" w:color="auto"/>
              <w:right w:val="single" w:sz="4" w:space="0" w:color="auto"/>
            </w:tcBorders>
            <w:shd w:val="clear" w:color="auto" w:fill="auto"/>
            <w:vAlign w:val="bottom"/>
            <w:hideMark/>
          </w:tcPr>
          <w:p w14:paraId="0A63FCE2" w14:textId="77777777" w:rsidR="00456464" w:rsidRPr="00CF3BAC" w:rsidRDefault="00456464" w:rsidP="00C8124C">
            <w:pPr>
              <w:rPr>
                <w:sz w:val="12"/>
                <w:szCs w:val="12"/>
              </w:rPr>
            </w:pPr>
            <w:r w:rsidRPr="00CF3BAC">
              <w:rPr>
                <w:sz w:val="12"/>
                <w:szCs w:val="12"/>
              </w:rPr>
              <w:t xml:space="preserve">ФСБУ 6/2020 «Основные средства». Принято в экономически обоснованном размере согласно </w:t>
            </w:r>
            <w:proofErr w:type="spellStart"/>
            <w:r w:rsidRPr="00CF3BAC">
              <w:rPr>
                <w:sz w:val="12"/>
                <w:szCs w:val="12"/>
              </w:rPr>
              <w:t>пообъектному</w:t>
            </w:r>
            <w:proofErr w:type="spellEnd"/>
            <w:r w:rsidRPr="00CF3BAC">
              <w:rPr>
                <w:sz w:val="12"/>
                <w:szCs w:val="12"/>
              </w:rPr>
              <w:t xml:space="preserve"> расчету на основании данных предприятия в шаблоне ENERGY.CALC.NVV.TSO на 2023 год</w:t>
            </w:r>
          </w:p>
        </w:tc>
      </w:tr>
      <w:tr w:rsidR="00456464" w:rsidRPr="00CF3BAC" w14:paraId="26B0CEC0"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61FB2A1E" w14:textId="77777777" w:rsidR="00456464" w:rsidRPr="00CF3BAC" w:rsidRDefault="00456464" w:rsidP="00C8124C">
            <w:pPr>
              <w:jc w:val="center"/>
              <w:outlineLvl w:val="0"/>
              <w:rPr>
                <w:i/>
                <w:iCs/>
                <w:sz w:val="12"/>
                <w:szCs w:val="12"/>
              </w:rPr>
            </w:pPr>
            <w:r w:rsidRPr="00CF3BAC">
              <w:rPr>
                <w:i/>
                <w:iCs/>
                <w:sz w:val="12"/>
                <w:szCs w:val="12"/>
              </w:rPr>
              <w:t>2.10.5.</w:t>
            </w:r>
          </w:p>
        </w:tc>
        <w:tc>
          <w:tcPr>
            <w:tcW w:w="3107" w:type="dxa"/>
            <w:tcBorders>
              <w:top w:val="nil"/>
              <w:left w:val="nil"/>
              <w:bottom w:val="single" w:sz="4" w:space="0" w:color="auto"/>
              <w:right w:val="single" w:sz="8" w:space="0" w:color="auto"/>
            </w:tcBorders>
            <w:shd w:val="clear" w:color="auto" w:fill="auto"/>
            <w:vAlign w:val="bottom"/>
            <w:hideMark/>
          </w:tcPr>
          <w:p w14:paraId="7B8BA97F" w14:textId="77777777" w:rsidR="00456464" w:rsidRPr="00CF3BAC" w:rsidRDefault="00456464" w:rsidP="00C8124C">
            <w:pPr>
              <w:jc w:val="right"/>
              <w:outlineLvl w:val="0"/>
              <w:rPr>
                <w:i/>
                <w:iCs/>
                <w:sz w:val="12"/>
                <w:szCs w:val="12"/>
              </w:rPr>
            </w:pPr>
            <w:r w:rsidRPr="00CF3BAC">
              <w:rPr>
                <w:i/>
                <w:iCs/>
                <w:sz w:val="12"/>
                <w:szCs w:val="12"/>
              </w:rPr>
              <w:t>прочее</w:t>
            </w:r>
          </w:p>
        </w:tc>
        <w:tc>
          <w:tcPr>
            <w:tcW w:w="1195" w:type="dxa"/>
            <w:tcBorders>
              <w:top w:val="nil"/>
              <w:left w:val="nil"/>
              <w:bottom w:val="single" w:sz="4" w:space="0" w:color="auto"/>
              <w:right w:val="single" w:sz="8" w:space="0" w:color="auto"/>
            </w:tcBorders>
            <w:shd w:val="clear" w:color="auto" w:fill="auto"/>
            <w:noWrap/>
            <w:vAlign w:val="center"/>
            <w:hideMark/>
          </w:tcPr>
          <w:p w14:paraId="37F25CDB" w14:textId="77777777" w:rsidR="00456464" w:rsidRPr="00CF3BAC" w:rsidRDefault="00456464" w:rsidP="00C8124C">
            <w:pPr>
              <w:jc w:val="center"/>
              <w:outlineLvl w:val="0"/>
              <w:rPr>
                <w:i/>
                <w:iCs/>
                <w:sz w:val="12"/>
                <w:szCs w:val="12"/>
              </w:rPr>
            </w:pPr>
            <w:proofErr w:type="spellStart"/>
            <w:r w:rsidRPr="00CF3BAC">
              <w:rPr>
                <w:i/>
                <w:iCs/>
                <w:sz w:val="12"/>
                <w:szCs w:val="12"/>
              </w:rPr>
              <w:t>тыс.руб</w:t>
            </w:r>
            <w:proofErr w:type="spellEnd"/>
            <w:r w:rsidRPr="00CF3BAC">
              <w:rPr>
                <w:i/>
                <w:i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67E110CD" w14:textId="77777777" w:rsidR="00456464" w:rsidRPr="00CF3BAC" w:rsidRDefault="00456464" w:rsidP="00C8124C">
            <w:pPr>
              <w:jc w:val="right"/>
              <w:outlineLvl w:val="0"/>
              <w:rPr>
                <w:i/>
                <w:iCs/>
                <w:sz w:val="12"/>
                <w:szCs w:val="12"/>
              </w:rPr>
            </w:pPr>
            <w:r w:rsidRPr="00CF3BAC">
              <w:rPr>
                <w:i/>
                <w:iCs/>
                <w:sz w:val="12"/>
                <w:szCs w:val="12"/>
              </w:rPr>
              <w:t>16 376,22</w:t>
            </w:r>
          </w:p>
        </w:tc>
        <w:tc>
          <w:tcPr>
            <w:tcW w:w="863" w:type="dxa"/>
            <w:tcBorders>
              <w:top w:val="nil"/>
              <w:left w:val="nil"/>
              <w:bottom w:val="single" w:sz="4" w:space="0" w:color="auto"/>
              <w:right w:val="single" w:sz="4" w:space="0" w:color="auto"/>
            </w:tcBorders>
            <w:shd w:val="clear" w:color="auto" w:fill="auto"/>
            <w:noWrap/>
            <w:vAlign w:val="bottom"/>
            <w:hideMark/>
          </w:tcPr>
          <w:p w14:paraId="404E811C" w14:textId="77777777" w:rsidR="00456464" w:rsidRPr="00CF3BAC" w:rsidRDefault="00456464" w:rsidP="00C8124C">
            <w:pPr>
              <w:jc w:val="right"/>
              <w:outlineLvl w:val="0"/>
              <w:rPr>
                <w:i/>
                <w:iCs/>
                <w:sz w:val="12"/>
                <w:szCs w:val="12"/>
              </w:rPr>
            </w:pPr>
            <w:r w:rsidRPr="00CF3BAC">
              <w:rPr>
                <w:i/>
                <w:iCs/>
                <w:sz w:val="12"/>
                <w:szCs w:val="12"/>
              </w:rPr>
              <w:t>16 346,86</w:t>
            </w:r>
          </w:p>
        </w:tc>
        <w:tc>
          <w:tcPr>
            <w:tcW w:w="2552" w:type="dxa"/>
            <w:tcBorders>
              <w:top w:val="nil"/>
              <w:left w:val="nil"/>
              <w:bottom w:val="single" w:sz="4" w:space="0" w:color="auto"/>
              <w:right w:val="single" w:sz="4" w:space="0" w:color="auto"/>
            </w:tcBorders>
            <w:shd w:val="clear" w:color="auto" w:fill="auto"/>
            <w:vAlign w:val="bottom"/>
            <w:hideMark/>
          </w:tcPr>
          <w:p w14:paraId="1EBBD395" w14:textId="77777777" w:rsidR="00456464" w:rsidRPr="00CF3BAC" w:rsidRDefault="00456464" w:rsidP="00C8124C">
            <w:pPr>
              <w:outlineLvl w:val="0"/>
              <w:rPr>
                <w:i/>
                <w:iCs/>
                <w:sz w:val="12"/>
                <w:szCs w:val="12"/>
              </w:rPr>
            </w:pPr>
            <w:r w:rsidRPr="00CF3BAC">
              <w:rPr>
                <w:i/>
                <w:iCs/>
                <w:sz w:val="12"/>
                <w:szCs w:val="12"/>
              </w:rPr>
              <w:t xml:space="preserve">т. 3 стр. 1025, доп. </w:t>
            </w:r>
            <w:proofErr w:type="gramStart"/>
            <w:r w:rsidRPr="00CF3BAC">
              <w:rPr>
                <w:i/>
                <w:iCs/>
                <w:sz w:val="12"/>
                <w:szCs w:val="12"/>
              </w:rPr>
              <w:t>материалы  от</w:t>
            </w:r>
            <w:proofErr w:type="gramEnd"/>
            <w:r w:rsidRPr="00CF3BAC">
              <w:rPr>
                <w:i/>
                <w:iCs/>
                <w:sz w:val="12"/>
                <w:szCs w:val="12"/>
              </w:rPr>
              <w:t xml:space="preserve"> 14.10 2022 № 6241, </w:t>
            </w:r>
            <w:proofErr w:type="spellStart"/>
            <w:r w:rsidRPr="00CF3BAC">
              <w:rPr>
                <w:i/>
                <w:iCs/>
                <w:sz w:val="12"/>
                <w:szCs w:val="12"/>
              </w:rPr>
              <w:t>стр</w:t>
            </w:r>
            <w:proofErr w:type="spellEnd"/>
            <w:r w:rsidRPr="00CF3BAC">
              <w:rPr>
                <w:i/>
                <w:iCs/>
                <w:sz w:val="12"/>
                <w:szCs w:val="12"/>
              </w:rPr>
              <w:t xml:space="preserve"> 577, ОС-1, приказ на новый объект</w:t>
            </w:r>
          </w:p>
        </w:tc>
      </w:tr>
      <w:tr w:rsidR="00456464" w:rsidRPr="00CF3BAC" w14:paraId="76151D21" w14:textId="77777777" w:rsidTr="00C8124C">
        <w:trPr>
          <w:trHeight w:val="47"/>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67F86A7F" w14:textId="77777777" w:rsidR="00456464" w:rsidRPr="00CF3BAC" w:rsidRDefault="00456464" w:rsidP="00C8124C">
            <w:pPr>
              <w:jc w:val="right"/>
              <w:rPr>
                <w:sz w:val="12"/>
                <w:szCs w:val="12"/>
              </w:rPr>
            </w:pPr>
            <w:r w:rsidRPr="00CF3BAC">
              <w:rPr>
                <w:sz w:val="12"/>
                <w:szCs w:val="12"/>
              </w:rPr>
              <w:t>2.11.</w:t>
            </w:r>
          </w:p>
        </w:tc>
        <w:tc>
          <w:tcPr>
            <w:tcW w:w="3107" w:type="dxa"/>
            <w:tcBorders>
              <w:top w:val="nil"/>
              <w:left w:val="nil"/>
              <w:bottom w:val="single" w:sz="4" w:space="0" w:color="auto"/>
              <w:right w:val="single" w:sz="8" w:space="0" w:color="auto"/>
            </w:tcBorders>
            <w:shd w:val="clear" w:color="auto" w:fill="auto"/>
            <w:vAlign w:val="bottom"/>
            <w:hideMark/>
          </w:tcPr>
          <w:p w14:paraId="401A86AB" w14:textId="77777777" w:rsidR="00456464" w:rsidRPr="00CF3BAC" w:rsidRDefault="00456464" w:rsidP="00C8124C">
            <w:pPr>
              <w:rPr>
                <w:sz w:val="12"/>
                <w:szCs w:val="12"/>
              </w:rPr>
            </w:pPr>
            <w:r w:rsidRPr="00CF3BAC">
              <w:rPr>
                <w:sz w:val="12"/>
                <w:szCs w:val="12"/>
              </w:rPr>
              <w:t>Прибыль на капитальные вложения</w:t>
            </w:r>
          </w:p>
        </w:tc>
        <w:tc>
          <w:tcPr>
            <w:tcW w:w="1195" w:type="dxa"/>
            <w:tcBorders>
              <w:top w:val="nil"/>
              <w:left w:val="nil"/>
              <w:bottom w:val="single" w:sz="4" w:space="0" w:color="auto"/>
              <w:right w:val="single" w:sz="8" w:space="0" w:color="auto"/>
            </w:tcBorders>
            <w:shd w:val="clear" w:color="auto" w:fill="auto"/>
            <w:noWrap/>
            <w:vAlign w:val="center"/>
            <w:hideMark/>
          </w:tcPr>
          <w:p w14:paraId="54AD239D"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nil"/>
            </w:tcBorders>
            <w:shd w:val="clear" w:color="auto" w:fill="auto"/>
            <w:noWrap/>
            <w:vAlign w:val="bottom"/>
            <w:hideMark/>
          </w:tcPr>
          <w:p w14:paraId="113C218B" w14:textId="77777777" w:rsidR="00456464" w:rsidRPr="00CF3BAC" w:rsidRDefault="00456464" w:rsidP="00C8124C">
            <w:pPr>
              <w:jc w:val="right"/>
              <w:rPr>
                <w:sz w:val="12"/>
                <w:szCs w:val="12"/>
              </w:rPr>
            </w:pPr>
            <w:r w:rsidRPr="00CF3BAC">
              <w:rPr>
                <w:sz w:val="12"/>
                <w:szCs w:val="12"/>
              </w:rPr>
              <w:t>10 769,20</w:t>
            </w:r>
          </w:p>
        </w:tc>
        <w:tc>
          <w:tcPr>
            <w:tcW w:w="863" w:type="dxa"/>
            <w:tcBorders>
              <w:top w:val="nil"/>
              <w:left w:val="single" w:sz="4" w:space="0" w:color="auto"/>
              <w:bottom w:val="single" w:sz="4" w:space="0" w:color="auto"/>
              <w:right w:val="single" w:sz="4" w:space="0" w:color="auto"/>
            </w:tcBorders>
            <w:shd w:val="clear" w:color="auto" w:fill="auto"/>
            <w:noWrap/>
            <w:vAlign w:val="bottom"/>
            <w:hideMark/>
          </w:tcPr>
          <w:p w14:paraId="4ADF8D5D" w14:textId="77777777" w:rsidR="00456464" w:rsidRPr="00CF3BAC" w:rsidRDefault="00456464" w:rsidP="00C8124C">
            <w:pPr>
              <w:jc w:val="right"/>
              <w:rPr>
                <w:sz w:val="12"/>
                <w:szCs w:val="12"/>
              </w:rPr>
            </w:pPr>
            <w:r w:rsidRPr="00CF3BAC">
              <w:rPr>
                <w:sz w:val="12"/>
                <w:szCs w:val="12"/>
              </w:rPr>
              <w:t>9 939,81</w:t>
            </w:r>
          </w:p>
        </w:tc>
        <w:tc>
          <w:tcPr>
            <w:tcW w:w="2552" w:type="dxa"/>
            <w:tcBorders>
              <w:top w:val="nil"/>
              <w:left w:val="nil"/>
              <w:bottom w:val="single" w:sz="4" w:space="0" w:color="auto"/>
              <w:right w:val="single" w:sz="4" w:space="0" w:color="auto"/>
            </w:tcBorders>
            <w:shd w:val="clear" w:color="auto" w:fill="auto"/>
            <w:noWrap/>
            <w:vAlign w:val="bottom"/>
            <w:hideMark/>
          </w:tcPr>
          <w:p w14:paraId="7D3F07A4" w14:textId="77777777" w:rsidR="00456464" w:rsidRPr="00CF3BAC" w:rsidRDefault="00456464" w:rsidP="00C8124C">
            <w:pPr>
              <w:rPr>
                <w:sz w:val="12"/>
                <w:szCs w:val="12"/>
              </w:rPr>
            </w:pPr>
            <w:r w:rsidRPr="00CF3BAC">
              <w:rPr>
                <w:sz w:val="12"/>
                <w:szCs w:val="12"/>
              </w:rPr>
              <w:t>Постановление от 31.10.2023 №338</w:t>
            </w:r>
          </w:p>
        </w:tc>
      </w:tr>
      <w:tr w:rsidR="00456464" w:rsidRPr="00CF3BAC" w14:paraId="760C20A7" w14:textId="77777777" w:rsidTr="00C8124C">
        <w:trPr>
          <w:trHeight w:val="32"/>
        </w:trPr>
        <w:tc>
          <w:tcPr>
            <w:tcW w:w="3777" w:type="dxa"/>
            <w:gridSpan w:val="2"/>
            <w:tcBorders>
              <w:top w:val="single" w:sz="4" w:space="0" w:color="auto"/>
              <w:left w:val="single" w:sz="8" w:space="0" w:color="auto"/>
              <w:bottom w:val="single" w:sz="8" w:space="0" w:color="auto"/>
              <w:right w:val="single" w:sz="8" w:space="0" w:color="000000"/>
            </w:tcBorders>
            <w:shd w:val="clear" w:color="auto" w:fill="auto"/>
            <w:vAlign w:val="bottom"/>
            <w:hideMark/>
          </w:tcPr>
          <w:p w14:paraId="230B7340" w14:textId="77777777" w:rsidR="00456464" w:rsidRPr="00CF3BAC" w:rsidRDefault="00456464" w:rsidP="00C8124C">
            <w:pPr>
              <w:jc w:val="center"/>
              <w:rPr>
                <w:sz w:val="12"/>
                <w:szCs w:val="12"/>
              </w:rPr>
            </w:pPr>
            <w:r w:rsidRPr="00CF3BAC">
              <w:rPr>
                <w:sz w:val="12"/>
                <w:szCs w:val="12"/>
              </w:rPr>
              <w:t>Проверка прибыли на капитальные вложения (не более 12% от НВВ на содержание сетей)</w:t>
            </w:r>
          </w:p>
        </w:tc>
        <w:tc>
          <w:tcPr>
            <w:tcW w:w="1195" w:type="dxa"/>
            <w:tcBorders>
              <w:top w:val="nil"/>
              <w:left w:val="nil"/>
              <w:bottom w:val="nil"/>
              <w:right w:val="single" w:sz="8" w:space="0" w:color="auto"/>
            </w:tcBorders>
            <w:shd w:val="clear" w:color="auto" w:fill="auto"/>
            <w:noWrap/>
            <w:vAlign w:val="center"/>
            <w:hideMark/>
          </w:tcPr>
          <w:p w14:paraId="09512642"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8" w:space="0" w:color="auto"/>
              <w:right w:val="single" w:sz="4" w:space="0" w:color="auto"/>
            </w:tcBorders>
            <w:shd w:val="clear" w:color="auto" w:fill="auto"/>
            <w:noWrap/>
            <w:vAlign w:val="bottom"/>
            <w:hideMark/>
          </w:tcPr>
          <w:p w14:paraId="09357ACF" w14:textId="77777777" w:rsidR="00456464" w:rsidRPr="00CF3BAC" w:rsidRDefault="00456464" w:rsidP="00C8124C">
            <w:pPr>
              <w:jc w:val="right"/>
              <w:rPr>
                <w:sz w:val="12"/>
                <w:szCs w:val="12"/>
              </w:rPr>
            </w:pPr>
            <w:r w:rsidRPr="00CF3BAC">
              <w:rPr>
                <w:sz w:val="12"/>
                <w:szCs w:val="12"/>
              </w:rPr>
              <w:t>0,02</w:t>
            </w:r>
          </w:p>
        </w:tc>
        <w:tc>
          <w:tcPr>
            <w:tcW w:w="863" w:type="dxa"/>
            <w:tcBorders>
              <w:top w:val="nil"/>
              <w:left w:val="nil"/>
              <w:bottom w:val="single" w:sz="8" w:space="0" w:color="auto"/>
              <w:right w:val="single" w:sz="4" w:space="0" w:color="auto"/>
            </w:tcBorders>
            <w:shd w:val="clear" w:color="auto" w:fill="auto"/>
            <w:noWrap/>
            <w:vAlign w:val="bottom"/>
            <w:hideMark/>
          </w:tcPr>
          <w:p w14:paraId="63B51FF4" w14:textId="77777777" w:rsidR="00456464" w:rsidRPr="00CF3BAC" w:rsidRDefault="00456464" w:rsidP="00C8124C">
            <w:pPr>
              <w:jc w:val="right"/>
              <w:rPr>
                <w:sz w:val="12"/>
                <w:szCs w:val="12"/>
              </w:rPr>
            </w:pPr>
            <w:r w:rsidRPr="00CF3BAC">
              <w:rPr>
                <w:sz w:val="12"/>
                <w:szCs w:val="12"/>
              </w:rPr>
              <w:t>0,04</w:t>
            </w:r>
          </w:p>
        </w:tc>
        <w:tc>
          <w:tcPr>
            <w:tcW w:w="2552" w:type="dxa"/>
            <w:tcBorders>
              <w:top w:val="nil"/>
              <w:left w:val="nil"/>
              <w:bottom w:val="single" w:sz="8" w:space="0" w:color="auto"/>
              <w:right w:val="single" w:sz="4" w:space="0" w:color="auto"/>
            </w:tcBorders>
            <w:shd w:val="clear" w:color="auto" w:fill="auto"/>
            <w:noWrap/>
            <w:vAlign w:val="bottom"/>
            <w:hideMark/>
          </w:tcPr>
          <w:p w14:paraId="3697BBCB" w14:textId="77777777" w:rsidR="00456464" w:rsidRPr="00CF3BAC" w:rsidRDefault="00456464" w:rsidP="00C8124C">
            <w:pPr>
              <w:jc w:val="right"/>
              <w:rPr>
                <w:sz w:val="12"/>
                <w:szCs w:val="12"/>
              </w:rPr>
            </w:pPr>
            <w:r w:rsidRPr="00CF3BAC">
              <w:rPr>
                <w:sz w:val="12"/>
                <w:szCs w:val="12"/>
              </w:rPr>
              <w:t>0,00%</w:t>
            </w:r>
          </w:p>
        </w:tc>
      </w:tr>
      <w:tr w:rsidR="00456464" w:rsidRPr="00CF3BAC" w14:paraId="141C61D0" w14:textId="77777777" w:rsidTr="00C8124C">
        <w:trPr>
          <w:trHeight w:val="25"/>
        </w:trPr>
        <w:tc>
          <w:tcPr>
            <w:tcW w:w="3777" w:type="dxa"/>
            <w:gridSpan w:val="2"/>
            <w:tcBorders>
              <w:top w:val="single" w:sz="8" w:space="0" w:color="auto"/>
              <w:left w:val="single" w:sz="8" w:space="0" w:color="auto"/>
              <w:bottom w:val="nil"/>
              <w:right w:val="single" w:sz="8" w:space="0" w:color="000000"/>
            </w:tcBorders>
            <w:shd w:val="clear" w:color="auto" w:fill="auto"/>
            <w:vAlign w:val="bottom"/>
            <w:hideMark/>
          </w:tcPr>
          <w:p w14:paraId="4A4D9290" w14:textId="77777777" w:rsidR="00456464" w:rsidRPr="00CF3BAC" w:rsidRDefault="00456464" w:rsidP="00C8124C">
            <w:pPr>
              <w:jc w:val="center"/>
              <w:rPr>
                <w:b/>
                <w:bCs/>
                <w:sz w:val="12"/>
                <w:szCs w:val="12"/>
              </w:rPr>
            </w:pPr>
            <w:r w:rsidRPr="00CF3BAC">
              <w:rPr>
                <w:b/>
                <w:bCs/>
                <w:sz w:val="12"/>
                <w:szCs w:val="12"/>
              </w:rPr>
              <w:t>Итого неподконтрольных расходов</w:t>
            </w:r>
          </w:p>
        </w:tc>
        <w:tc>
          <w:tcPr>
            <w:tcW w:w="1195" w:type="dxa"/>
            <w:tcBorders>
              <w:top w:val="single" w:sz="8" w:space="0" w:color="auto"/>
              <w:left w:val="nil"/>
              <w:bottom w:val="nil"/>
              <w:right w:val="single" w:sz="8" w:space="0" w:color="auto"/>
            </w:tcBorders>
            <w:shd w:val="clear" w:color="auto" w:fill="auto"/>
            <w:noWrap/>
            <w:vAlign w:val="center"/>
            <w:hideMark/>
          </w:tcPr>
          <w:p w14:paraId="1CFC8DBC" w14:textId="77777777" w:rsidR="00456464" w:rsidRPr="00CF3BAC" w:rsidRDefault="00456464" w:rsidP="00C8124C">
            <w:pPr>
              <w:jc w:val="center"/>
              <w:rPr>
                <w:b/>
                <w:bCs/>
                <w:sz w:val="12"/>
                <w:szCs w:val="12"/>
              </w:rPr>
            </w:pPr>
            <w:proofErr w:type="spellStart"/>
            <w:r w:rsidRPr="00CF3BAC">
              <w:rPr>
                <w:b/>
                <w:bCs/>
                <w:sz w:val="12"/>
                <w:szCs w:val="12"/>
              </w:rPr>
              <w:t>тыс.руб</w:t>
            </w:r>
            <w:proofErr w:type="spellEnd"/>
            <w:r w:rsidRPr="00CF3BAC">
              <w:rPr>
                <w:b/>
                <w:bCs/>
                <w:sz w:val="12"/>
                <w:szCs w:val="12"/>
              </w:rPr>
              <w:t>.</w:t>
            </w:r>
          </w:p>
        </w:tc>
        <w:tc>
          <w:tcPr>
            <w:tcW w:w="1101" w:type="dxa"/>
            <w:tcBorders>
              <w:top w:val="nil"/>
              <w:left w:val="nil"/>
              <w:bottom w:val="nil"/>
              <w:right w:val="single" w:sz="4" w:space="0" w:color="auto"/>
            </w:tcBorders>
            <w:shd w:val="clear" w:color="auto" w:fill="auto"/>
            <w:noWrap/>
            <w:vAlign w:val="bottom"/>
            <w:hideMark/>
          </w:tcPr>
          <w:p w14:paraId="1FD61C99" w14:textId="77777777" w:rsidR="00456464" w:rsidRPr="00CF3BAC" w:rsidRDefault="00456464" w:rsidP="00C8124C">
            <w:pPr>
              <w:jc w:val="right"/>
              <w:rPr>
                <w:b/>
                <w:bCs/>
                <w:sz w:val="12"/>
                <w:szCs w:val="12"/>
              </w:rPr>
            </w:pPr>
            <w:r w:rsidRPr="00CF3BAC">
              <w:rPr>
                <w:b/>
                <w:bCs/>
                <w:sz w:val="12"/>
                <w:szCs w:val="12"/>
              </w:rPr>
              <w:t>572 526,61</w:t>
            </w:r>
          </w:p>
        </w:tc>
        <w:tc>
          <w:tcPr>
            <w:tcW w:w="863" w:type="dxa"/>
            <w:tcBorders>
              <w:top w:val="nil"/>
              <w:left w:val="nil"/>
              <w:bottom w:val="nil"/>
              <w:right w:val="single" w:sz="4" w:space="0" w:color="auto"/>
            </w:tcBorders>
            <w:shd w:val="clear" w:color="auto" w:fill="auto"/>
            <w:noWrap/>
            <w:vAlign w:val="bottom"/>
            <w:hideMark/>
          </w:tcPr>
          <w:p w14:paraId="7413CF01" w14:textId="77777777" w:rsidR="00456464" w:rsidRPr="00CF3BAC" w:rsidRDefault="00456464" w:rsidP="00C8124C">
            <w:pPr>
              <w:jc w:val="right"/>
              <w:rPr>
                <w:b/>
                <w:bCs/>
                <w:sz w:val="12"/>
                <w:szCs w:val="12"/>
              </w:rPr>
            </w:pPr>
            <w:r w:rsidRPr="00CF3BAC">
              <w:rPr>
                <w:b/>
                <w:bCs/>
                <w:sz w:val="12"/>
                <w:szCs w:val="12"/>
              </w:rPr>
              <w:t>170 701,27</w:t>
            </w:r>
          </w:p>
        </w:tc>
        <w:tc>
          <w:tcPr>
            <w:tcW w:w="2552" w:type="dxa"/>
            <w:tcBorders>
              <w:top w:val="nil"/>
              <w:left w:val="nil"/>
              <w:bottom w:val="nil"/>
              <w:right w:val="single" w:sz="4" w:space="0" w:color="auto"/>
            </w:tcBorders>
            <w:shd w:val="clear" w:color="auto" w:fill="auto"/>
            <w:noWrap/>
            <w:vAlign w:val="bottom"/>
            <w:hideMark/>
          </w:tcPr>
          <w:p w14:paraId="36F946C2" w14:textId="77777777" w:rsidR="00456464" w:rsidRPr="00CF3BAC" w:rsidRDefault="00456464" w:rsidP="00C8124C">
            <w:pPr>
              <w:rPr>
                <w:b/>
                <w:bCs/>
                <w:sz w:val="12"/>
                <w:szCs w:val="12"/>
              </w:rPr>
            </w:pPr>
            <w:r w:rsidRPr="00CF3BAC">
              <w:rPr>
                <w:b/>
                <w:bCs/>
                <w:sz w:val="12"/>
                <w:szCs w:val="12"/>
              </w:rPr>
              <w:t> </w:t>
            </w:r>
          </w:p>
        </w:tc>
      </w:tr>
      <w:tr w:rsidR="00456464" w:rsidRPr="00CF3BAC" w14:paraId="33C2215D" w14:textId="77777777" w:rsidTr="00C8124C">
        <w:trPr>
          <w:trHeight w:val="25"/>
        </w:trPr>
        <w:tc>
          <w:tcPr>
            <w:tcW w:w="67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FE11A2B" w14:textId="77777777" w:rsidR="00456464" w:rsidRPr="00CF3BAC" w:rsidRDefault="00456464" w:rsidP="00C8124C">
            <w:pPr>
              <w:jc w:val="center"/>
              <w:rPr>
                <w:b/>
                <w:bCs/>
                <w:sz w:val="12"/>
                <w:szCs w:val="12"/>
              </w:rPr>
            </w:pPr>
            <w:r w:rsidRPr="00CF3BAC">
              <w:rPr>
                <w:b/>
                <w:bCs/>
                <w:sz w:val="12"/>
                <w:szCs w:val="12"/>
              </w:rPr>
              <w:t> </w:t>
            </w:r>
          </w:p>
        </w:tc>
        <w:tc>
          <w:tcPr>
            <w:tcW w:w="3107" w:type="dxa"/>
            <w:tcBorders>
              <w:top w:val="single" w:sz="8" w:space="0" w:color="auto"/>
              <w:left w:val="nil"/>
              <w:bottom w:val="single" w:sz="4" w:space="0" w:color="auto"/>
              <w:right w:val="single" w:sz="4" w:space="0" w:color="auto"/>
            </w:tcBorders>
            <w:shd w:val="clear" w:color="auto" w:fill="auto"/>
            <w:noWrap/>
            <w:vAlign w:val="bottom"/>
            <w:hideMark/>
          </w:tcPr>
          <w:p w14:paraId="19B5A08A" w14:textId="77777777" w:rsidR="00456464" w:rsidRPr="00CF3BAC" w:rsidRDefault="00456464" w:rsidP="00C8124C">
            <w:pPr>
              <w:rPr>
                <w:sz w:val="12"/>
                <w:szCs w:val="12"/>
              </w:rPr>
            </w:pPr>
            <w:r w:rsidRPr="00CF3BAC">
              <w:rPr>
                <w:sz w:val="12"/>
                <w:szCs w:val="12"/>
              </w:rPr>
              <w:t>Приборы учета</w:t>
            </w:r>
          </w:p>
        </w:tc>
        <w:tc>
          <w:tcPr>
            <w:tcW w:w="1195" w:type="dxa"/>
            <w:tcBorders>
              <w:top w:val="single" w:sz="8" w:space="0" w:color="auto"/>
              <w:left w:val="nil"/>
              <w:bottom w:val="single" w:sz="4" w:space="0" w:color="auto"/>
              <w:right w:val="single" w:sz="4" w:space="0" w:color="auto"/>
            </w:tcBorders>
            <w:shd w:val="clear" w:color="auto" w:fill="auto"/>
            <w:noWrap/>
            <w:vAlign w:val="center"/>
            <w:hideMark/>
          </w:tcPr>
          <w:p w14:paraId="67DC9B75" w14:textId="77777777" w:rsidR="00456464" w:rsidRPr="00CF3BAC" w:rsidRDefault="00456464" w:rsidP="00C8124C">
            <w:pPr>
              <w:jc w:val="center"/>
              <w:rPr>
                <w:b/>
                <w:bCs/>
                <w:sz w:val="12"/>
                <w:szCs w:val="12"/>
              </w:rPr>
            </w:pPr>
            <w:r w:rsidRPr="00CF3BAC">
              <w:rPr>
                <w:b/>
                <w:bCs/>
                <w:sz w:val="12"/>
                <w:szCs w:val="12"/>
              </w:rPr>
              <w:t> </w:t>
            </w:r>
          </w:p>
        </w:tc>
        <w:tc>
          <w:tcPr>
            <w:tcW w:w="1101" w:type="dxa"/>
            <w:tcBorders>
              <w:top w:val="single" w:sz="8" w:space="0" w:color="auto"/>
              <w:left w:val="nil"/>
              <w:bottom w:val="single" w:sz="4" w:space="0" w:color="auto"/>
              <w:right w:val="single" w:sz="4" w:space="0" w:color="auto"/>
            </w:tcBorders>
            <w:shd w:val="clear" w:color="auto" w:fill="auto"/>
            <w:noWrap/>
            <w:vAlign w:val="bottom"/>
            <w:hideMark/>
          </w:tcPr>
          <w:p w14:paraId="1544C2BB" w14:textId="77777777" w:rsidR="00456464" w:rsidRPr="00CF3BAC" w:rsidRDefault="00456464" w:rsidP="00C8124C">
            <w:pPr>
              <w:jc w:val="right"/>
              <w:rPr>
                <w:b/>
                <w:bCs/>
                <w:sz w:val="12"/>
                <w:szCs w:val="12"/>
              </w:rPr>
            </w:pPr>
            <w:r w:rsidRPr="00CF3BAC">
              <w:rPr>
                <w:b/>
                <w:bCs/>
                <w:sz w:val="12"/>
                <w:szCs w:val="12"/>
              </w:rPr>
              <w:t>249,96</w:t>
            </w:r>
          </w:p>
        </w:tc>
        <w:tc>
          <w:tcPr>
            <w:tcW w:w="863" w:type="dxa"/>
            <w:tcBorders>
              <w:top w:val="single" w:sz="8" w:space="0" w:color="auto"/>
              <w:left w:val="nil"/>
              <w:bottom w:val="single" w:sz="4" w:space="0" w:color="auto"/>
              <w:right w:val="single" w:sz="4" w:space="0" w:color="auto"/>
            </w:tcBorders>
            <w:shd w:val="clear" w:color="auto" w:fill="auto"/>
            <w:noWrap/>
            <w:vAlign w:val="bottom"/>
            <w:hideMark/>
          </w:tcPr>
          <w:p w14:paraId="09EF30A4" w14:textId="77777777" w:rsidR="00456464" w:rsidRPr="00CF3BAC" w:rsidRDefault="00456464" w:rsidP="00C8124C">
            <w:pPr>
              <w:jc w:val="right"/>
              <w:rPr>
                <w:b/>
                <w:bCs/>
                <w:sz w:val="12"/>
                <w:szCs w:val="12"/>
              </w:rPr>
            </w:pPr>
            <w:r w:rsidRPr="00CF3BAC">
              <w:rPr>
                <w:b/>
                <w:bCs/>
                <w:sz w:val="12"/>
                <w:szCs w:val="12"/>
              </w:rPr>
              <w:t>249,96</w:t>
            </w:r>
          </w:p>
        </w:tc>
        <w:tc>
          <w:tcPr>
            <w:tcW w:w="2552" w:type="dxa"/>
            <w:tcBorders>
              <w:top w:val="single" w:sz="8" w:space="0" w:color="auto"/>
              <w:left w:val="nil"/>
              <w:bottom w:val="single" w:sz="4" w:space="0" w:color="auto"/>
              <w:right w:val="single" w:sz="4" w:space="0" w:color="auto"/>
            </w:tcBorders>
            <w:shd w:val="clear" w:color="auto" w:fill="auto"/>
            <w:vAlign w:val="bottom"/>
            <w:hideMark/>
          </w:tcPr>
          <w:p w14:paraId="3829B99A" w14:textId="77777777" w:rsidR="00456464" w:rsidRPr="00CF3BAC" w:rsidRDefault="00456464" w:rsidP="00C8124C">
            <w:pPr>
              <w:rPr>
                <w:sz w:val="12"/>
                <w:szCs w:val="12"/>
              </w:rPr>
            </w:pPr>
            <w:r w:rsidRPr="00CF3BAC">
              <w:rPr>
                <w:sz w:val="12"/>
                <w:szCs w:val="12"/>
              </w:rPr>
              <w:t>В соответствии с пунктом 5 статьи 37 Федерального закона от 26.03.2003 № 35-ФЗ «Об электроэнергетике», т. 3 стр. 1034</w:t>
            </w:r>
          </w:p>
        </w:tc>
      </w:tr>
      <w:tr w:rsidR="00456464" w:rsidRPr="00CF3BAC" w14:paraId="083B8990" w14:textId="77777777" w:rsidTr="00C8124C">
        <w:trPr>
          <w:trHeight w:val="32"/>
        </w:trPr>
        <w:tc>
          <w:tcPr>
            <w:tcW w:w="670" w:type="dxa"/>
            <w:tcBorders>
              <w:top w:val="nil"/>
              <w:left w:val="single" w:sz="8" w:space="0" w:color="auto"/>
              <w:bottom w:val="single" w:sz="8" w:space="0" w:color="auto"/>
              <w:right w:val="single" w:sz="4" w:space="0" w:color="auto"/>
            </w:tcBorders>
            <w:shd w:val="clear" w:color="auto" w:fill="auto"/>
            <w:vAlign w:val="bottom"/>
            <w:hideMark/>
          </w:tcPr>
          <w:p w14:paraId="3986AD26" w14:textId="77777777" w:rsidR="00456464" w:rsidRPr="00CF3BAC" w:rsidRDefault="00456464" w:rsidP="00C8124C">
            <w:pPr>
              <w:jc w:val="center"/>
              <w:rPr>
                <w:b/>
                <w:bCs/>
                <w:sz w:val="12"/>
                <w:szCs w:val="12"/>
              </w:rPr>
            </w:pPr>
            <w:r w:rsidRPr="00CF3BAC">
              <w:rPr>
                <w:b/>
                <w:bCs/>
                <w:sz w:val="12"/>
                <w:szCs w:val="12"/>
              </w:rPr>
              <w:t> </w:t>
            </w:r>
          </w:p>
        </w:tc>
        <w:tc>
          <w:tcPr>
            <w:tcW w:w="3107" w:type="dxa"/>
            <w:tcBorders>
              <w:top w:val="nil"/>
              <w:left w:val="nil"/>
              <w:bottom w:val="single" w:sz="8" w:space="0" w:color="auto"/>
              <w:right w:val="single" w:sz="4" w:space="0" w:color="auto"/>
            </w:tcBorders>
            <w:shd w:val="clear" w:color="auto" w:fill="auto"/>
            <w:noWrap/>
            <w:vAlign w:val="bottom"/>
            <w:hideMark/>
          </w:tcPr>
          <w:p w14:paraId="7EAD65C4" w14:textId="77777777" w:rsidR="00456464" w:rsidRPr="00CF3BAC" w:rsidRDefault="00456464" w:rsidP="00C8124C">
            <w:pPr>
              <w:rPr>
                <w:sz w:val="12"/>
                <w:szCs w:val="12"/>
              </w:rPr>
            </w:pPr>
            <w:r w:rsidRPr="00CF3BAC">
              <w:rPr>
                <w:sz w:val="12"/>
                <w:szCs w:val="12"/>
              </w:rPr>
              <w:t>Экономия потерь</w:t>
            </w:r>
          </w:p>
        </w:tc>
        <w:tc>
          <w:tcPr>
            <w:tcW w:w="1195" w:type="dxa"/>
            <w:tcBorders>
              <w:top w:val="nil"/>
              <w:left w:val="nil"/>
              <w:bottom w:val="single" w:sz="8" w:space="0" w:color="auto"/>
              <w:right w:val="single" w:sz="4" w:space="0" w:color="auto"/>
            </w:tcBorders>
            <w:shd w:val="clear" w:color="auto" w:fill="auto"/>
            <w:noWrap/>
            <w:vAlign w:val="center"/>
            <w:hideMark/>
          </w:tcPr>
          <w:p w14:paraId="5D25FDAC" w14:textId="77777777" w:rsidR="00456464" w:rsidRPr="00CF3BAC" w:rsidRDefault="00456464" w:rsidP="00C8124C">
            <w:pPr>
              <w:jc w:val="center"/>
              <w:rPr>
                <w:b/>
                <w:bCs/>
                <w:sz w:val="12"/>
                <w:szCs w:val="12"/>
              </w:rPr>
            </w:pPr>
            <w:r w:rsidRPr="00CF3BAC">
              <w:rPr>
                <w:b/>
                <w:bCs/>
                <w:sz w:val="12"/>
                <w:szCs w:val="12"/>
              </w:rPr>
              <w:t> </w:t>
            </w:r>
          </w:p>
        </w:tc>
        <w:tc>
          <w:tcPr>
            <w:tcW w:w="1101" w:type="dxa"/>
            <w:tcBorders>
              <w:top w:val="nil"/>
              <w:left w:val="nil"/>
              <w:bottom w:val="single" w:sz="8" w:space="0" w:color="auto"/>
              <w:right w:val="single" w:sz="4" w:space="0" w:color="auto"/>
            </w:tcBorders>
            <w:shd w:val="clear" w:color="auto" w:fill="auto"/>
            <w:noWrap/>
            <w:vAlign w:val="bottom"/>
            <w:hideMark/>
          </w:tcPr>
          <w:p w14:paraId="158197DD" w14:textId="77777777" w:rsidR="00456464" w:rsidRPr="00CF3BAC" w:rsidRDefault="00456464" w:rsidP="00C8124C">
            <w:pPr>
              <w:jc w:val="right"/>
              <w:rPr>
                <w:b/>
                <w:bCs/>
                <w:sz w:val="12"/>
                <w:szCs w:val="12"/>
              </w:rPr>
            </w:pPr>
            <w:r w:rsidRPr="00CF3BAC">
              <w:rPr>
                <w:b/>
                <w:bCs/>
                <w:sz w:val="12"/>
                <w:szCs w:val="12"/>
              </w:rPr>
              <w:t>29 712,70</w:t>
            </w:r>
          </w:p>
        </w:tc>
        <w:tc>
          <w:tcPr>
            <w:tcW w:w="863" w:type="dxa"/>
            <w:tcBorders>
              <w:top w:val="nil"/>
              <w:left w:val="nil"/>
              <w:bottom w:val="single" w:sz="8" w:space="0" w:color="auto"/>
              <w:right w:val="single" w:sz="4" w:space="0" w:color="auto"/>
            </w:tcBorders>
            <w:shd w:val="clear" w:color="auto" w:fill="auto"/>
            <w:noWrap/>
            <w:vAlign w:val="bottom"/>
            <w:hideMark/>
          </w:tcPr>
          <w:p w14:paraId="27ABADBD" w14:textId="77777777" w:rsidR="00456464" w:rsidRPr="00CF3BAC" w:rsidRDefault="00456464" w:rsidP="00C8124C">
            <w:pPr>
              <w:jc w:val="right"/>
              <w:rPr>
                <w:b/>
                <w:bCs/>
                <w:sz w:val="12"/>
                <w:szCs w:val="12"/>
              </w:rPr>
            </w:pPr>
            <w:r w:rsidRPr="00CF3BAC">
              <w:rPr>
                <w:b/>
                <w:bCs/>
                <w:sz w:val="12"/>
                <w:szCs w:val="12"/>
              </w:rPr>
              <w:t>29 712,70</w:t>
            </w:r>
          </w:p>
        </w:tc>
        <w:tc>
          <w:tcPr>
            <w:tcW w:w="2552" w:type="dxa"/>
            <w:tcBorders>
              <w:top w:val="nil"/>
              <w:left w:val="nil"/>
              <w:bottom w:val="single" w:sz="8" w:space="0" w:color="auto"/>
              <w:right w:val="single" w:sz="4" w:space="0" w:color="auto"/>
            </w:tcBorders>
            <w:shd w:val="clear" w:color="auto" w:fill="auto"/>
            <w:vAlign w:val="bottom"/>
            <w:hideMark/>
          </w:tcPr>
          <w:p w14:paraId="0034E4D6" w14:textId="77777777" w:rsidR="00456464" w:rsidRPr="00CF3BAC" w:rsidRDefault="00456464" w:rsidP="00C8124C">
            <w:pPr>
              <w:rPr>
                <w:sz w:val="12"/>
                <w:szCs w:val="12"/>
              </w:rPr>
            </w:pPr>
            <w:r w:rsidRPr="00CF3BAC">
              <w:rPr>
                <w:sz w:val="12"/>
                <w:szCs w:val="12"/>
              </w:rPr>
              <w:t>Согласно пункту 34(1) Основ ценообразования, т. 3 стр. 1038, доп. материалы от 17.11.2022 № 7089, расчёт</w:t>
            </w:r>
          </w:p>
        </w:tc>
      </w:tr>
      <w:tr w:rsidR="00456464" w:rsidRPr="00CF3BAC" w14:paraId="45BA9DB8" w14:textId="77777777" w:rsidTr="00C8124C">
        <w:trPr>
          <w:trHeight w:val="25"/>
        </w:trPr>
        <w:tc>
          <w:tcPr>
            <w:tcW w:w="670" w:type="dxa"/>
            <w:tcBorders>
              <w:top w:val="nil"/>
              <w:left w:val="single" w:sz="8" w:space="0" w:color="auto"/>
              <w:bottom w:val="nil"/>
              <w:right w:val="single" w:sz="4" w:space="0" w:color="auto"/>
            </w:tcBorders>
            <w:shd w:val="clear" w:color="auto" w:fill="auto"/>
            <w:noWrap/>
            <w:vAlign w:val="bottom"/>
            <w:hideMark/>
          </w:tcPr>
          <w:p w14:paraId="6F19060B" w14:textId="77777777" w:rsidR="00456464" w:rsidRPr="00CF3BAC" w:rsidRDefault="00456464" w:rsidP="00C8124C">
            <w:pPr>
              <w:jc w:val="center"/>
              <w:rPr>
                <w:b/>
                <w:bCs/>
                <w:sz w:val="12"/>
                <w:szCs w:val="12"/>
              </w:rPr>
            </w:pPr>
            <w:r w:rsidRPr="00CF3BAC">
              <w:rPr>
                <w:b/>
                <w:bCs/>
                <w:sz w:val="12"/>
                <w:szCs w:val="12"/>
              </w:rPr>
              <w:t>5.</w:t>
            </w:r>
          </w:p>
        </w:tc>
        <w:tc>
          <w:tcPr>
            <w:tcW w:w="3107" w:type="dxa"/>
            <w:tcBorders>
              <w:top w:val="nil"/>
              <w:left w:val="nil"/>
              <w:bottom w:val="single" w:sz="8" w:space="0" w:color="auto"/>
              <w:right w:val="single" w:sz="4" w:space="0" w:color="auto"/>
            </w:tcBorders>
            <w:shd w:val="clear" w:color="auto" w:fill="auto"/>
            <w:vAlign w:val="bottom"/>
            <w:hideMark/>
          </w:tcPr>
          <w:p w14:paraId="2E09CD13" w14:textId="77777777" w:rsidR="00456464" w:rsidRPr="00CF3BAC" w:rsidRDefault="00456464" w:rsidP="00C8124C">
            <w:pPr>
              <w:rPr>
                <w:sz w:val="12"/>
                <w:szCs w:val="12"/>
              </w:rPr>
            </w:pPr>
            <w:r w:rsidRPr="00CF3BAC">
              <w:rPr>
                <w:sz w:val="12"/>
                <w:szCs w:val="12"/>
              </w:rPr>
              <w:t xml:space="preserve">Расходы, связанные с компенсацией незапланированных расходов (+) или полученного избытка (-) </w:t>
            </w:r>
          </w:p>
        </w:tc>
        <w:tc>
          <w:tcPr>
            <w:tcW w:w="1195" w:type="dxa"/>
            <w:tcBorders>
              <w:top w:val="nil"/>
              <w:left w:val="single" w:sz="8" w:space="0" w:color="auto"/>
              <w:bottom w:val="nil"/>
              <w:right w:val="single" w:sz="8" w:space="0" w:color="auto"/>
            </w:tcBorders>
            <w:shd w:val="clear" w:color="auto" w:fill="auto"/>
            <w:noWrap/>
            <w:vAlign w:val="center"/>
            <w:hideMark/>
          </w:tcPr>
          <w:p w14:paraId="490D0A9F"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nil"/>
              <w:right w:val="single" w:sz="4" w:space="0" w:color="auto"/>
            </w:tcBorders>
            <w:shd w:val="clear" w:color="auto" w:fill="auto"/>
            <w:noWrap/>
            <w:vAlign w:val="bottom"/>
            <w:hideMark/>
          </w:tcPr>
          <w:p w14:paraId="145D62DC" w14:textId="77777777" w:rsidR="00456464" w:rsidRPr="00CF3BAC" w:rsidRDefault="00456464" w:rsidP="00C8124C">
            <w:pPr>
              <w:jc w:val="right"/>
              <w:rPr>
                <w:sz w:val="12"/>
                <w:szCs w:val="12"/>
              </w:rPr>
            </w:pPr>
            <w:r w:rsidRPr="00CF3BAC">
              <w:rPr>
                <w:sz w:val="12"/>
                <w:szCs w:val="12"/>
              </w:rPr>
              <w:t>3 261,39</w:t>
            </w:r>
          </w:p>
        </w:tc>
        <w:tc>
          <w:tcPr>
            <w:tcW w:w="863" w:type="dxa"/>
            <w:tcBorders>
              <w:top w:val="nil"/>
              <w:left w:val="nil"/>
              <w:bottom w:val="nil"/>
              <w:right w:val="single" w:sz="4" w:space="0" w:color="auto"/>
            </w:tcBorders>
            <w:shd w:val="clear" w:color="auto" w:fill="auto"/>
            <w:noWrap/>
            <w:vAlign w:val="bottom"/>
            <w:hideMark/>
          </w:tcPr>
          <w:p w14:paraId="5DA65761" w14:textId="77777777" w:rsidR="00456464" w:rsidRPr="00CF3BAC" w:rsidRDefault="00456464" w:rsidP="00C8124C">
            <w:pPr>
              <w:jc w:val="right"/>
              <w:rPr>
                <w:sz w:val="12"/>
                <w:szCs w:val="12"/>
              </w:rPr>
            </w:pPr>
            <w:r w:rsidRPr="00CF3BAC">
              <w:rPr>
                <w:sz w:val="12"/>
                <w:szCs w:val="12"/>
              </w:rPr>
              <w:t>-1 035,68</w:t>
            </w:r>
          </w:p>
        </w:tc>
        <w:tc>
          <w:tcPr>
            <w:tcW w:w="2552" w:type="dxa"/>
            <w:tcBorders>
              <w:top w:val="nil"/>
              <w:left w:val="nil"/>
              <w:bottom w:val="nil"/>
              <w:right w:val="single" w:sz="4" w:space="0" w:color="auto"/>
            </w:tcBorders>
            <w:shd w:val="clear" w:color="auto" w:fill="auto"/>
            <w:vAlign w:val="bottom"/>
            <w:hideMark/>
          </w:tcPr>
          <w:p w14:paraId="51730CB0" w14:textId="77777777" w:rsidR="00456464" w:rsidRPr="00CF3BAC" w:rsidRDefault="00456464" w:rsidP="00C8124C">
            <w:pPr>
              <w:rPr>
                <w:sz w:val="12"/>
                <w:szCs w:val="12"/>
              </w:rPr>
            </w:pPr>
            <w:r w:rsidRPr="00CF3BAC">
              <w:rPr>
                <w:sz w:val="12"/>
                <w:szCs w:val="12"/>
              </w:rPr>
              <w:t>Расчет произведен в соответствии с Методическими указаниями 98-э, т. 3 стр. 1039</w:t>
            </w:r>
          </w:p>
        </w:tc>
      </w:tr>
      <w:tr w:rsidR="00456464" w:rsidRPr="00CF3BAC" w14:paraId="2188E988" w14:textId="77777777" w:rsidTr="00C8124C">
        <w:trPr>
          <w:trHeight w:val="272"/>
        </w:trPr>
        <w:tc>
          <w:tcPr>
            <w:tcW w:w="9488" w:type="dxa"/>
            <w:gridSpan w:val="6"/>
            <w:tcBorders>
              <w:top w:val="single" w:sz="8" w:space="0" w:color="auto"/>
              <w:left w:val="single" w:sz="8" w:space="0" w:color="auto"/>
              <w:bottom w:val="nil"/>
              <w:right w:val="single" w:sz="4" w:space="0" w:color="auto"/>
            </w:tcBorders>
            <w:shd w:val="clear" w:color="auto" w:fill="auto"/>
            <w:vAlign w:val="bottom"/>
            <w:hideMark/>
          </w:tcPr>
          <w:p w14:paraId="23417742" w14:textId="77777777" w:rsidR="00456464" w:rsidRPr="00CF3BAC" w:rsidRDefault="00456464" w:rsidP="00C8124C">
            <w:pPr>
              <w:rPr>
                <w:b/>
                <w:bCs/>
                <w:sz w:val="12"/>
                <w:szCs w:val="12"/>
              </w:rPr>
            </w:pPr>
            <w:r w:rsidRPr="00CF3BAC">
              <w:rPr>
                <w:b/>
                <w:bCs/>
                <w:sz w:val="12"/>
                <w:szCs w:val="12"/>
              </w:rPr>
              <w:t>6. Корректировка НВВ в соответствии с параметрами надёжности и качества</w:t>
            </w:r>
          </w:p>
        </w:tc>
      </w:tr>
      <w:tr w:rsidR="00456464" w:rsidRPr="00CF3BAC" w14:paraId="6FFD090D" w14:textId="77777777" w:rsidTr="00C8124C">
        <w:trPr>
          <w:trHeight w:val="25"/>
        </w:trPr>
        <w:tc>
          <w:tcPr>
            <w:tcW w:w="6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73D5FC" w14:textId="77777777" w:rsidR="00456464" w:rsidRPr="00CF3BAC" w:rsidRDefault="00456464" w:rsidP="00C8124C">
            <w:pPr>
              <w:jc w:val="right"/>
              <w:rPr>
                <w:sz w:val="12"/>
                <w:szCs w:val="12"/>
              </w:rPr>
            </w:pPr>
            <w:r w:rsidRPr="00CF3BAC">
              <w:rPr>
                <w:sz w:val="12"/>
                <w:szCs w:val="12"/>
              </w:rPr>
              <w:t>6.1.</w:t>
            </w:r>
          </w:p>
        </w:tc>
        <w:tc>
          <w:tcPr>
            <w:tcW w:w="3107" w:type="dxa"/>
            <w:tcBorders>
              <w:top w:val="single" w:sz="8" w:space="0" w:color="auto"/>
              <w:left w:val="nil"/>
              <w:bottom w:val="single" w:sz="4" w:space="0" w:color="auto"/>
              <w:right w:val="single" w:sz="4" w:space="0" w:color="auto"/>
            </w:tcBorders>
            <w:shd w:val="clear" w:color="auto" w:fill="auto"/>
            <w:noWrap/>
            <w:vAlign w:val="bottom"/>
            <w:hideMark/>
          </w:tcPr>
          <w:p w14:paraId="22E4D447" w14:textId="77777777" w:rsidR="00456464" w:rsidRPr="00CF3BAC" w:rsidRDefault="00456464" w:rsidP="00C8124C">
            <w:pPr>
              <w:rPr>
                <w:sz w:val="12"/>
                <w:szCs w:val="12"/>
              </w:rPr>
            </w:pPr>
            <w:r w:rsidRPr="00CF3BAC">
              <w:rPr>
                <w:sz w:val="12"/>
                <w:szCs w:val="12"/>
              </w:rPr>
              <w:t>Коэффициент надёжности и качества</w:t>
            </w:r>
          </w:p>
        </w:tc>
        <w:tc>
          <w:tcPr>
            <w:tcW w:w="1195" w:type="dxa"/>
            <w:tcBorders>
              <w:top w:val="single" w:sz="8" w:space="0" w:color="auto"/>
              <w:left w:val="nil"/>
              <w:bottom w:val="single" w:sz="4" w:space="0" w:color="auto"/>
              <w:right w:val="single" w:sz="4" w:space="0" w:color="auto"/>
            </w:tcBorders>
            <w:shd w:val="clear" w:color="auto" w:fill="auto"/>
            <w:noWrap/>
            <w:vAlign w:val="center"/>
            <w:hideMark/>
          </w:tcPr>
          <w:p w14:paraId="3FB07651" w14:textId="77777777" w:rsidR="00456464" w:rsidRPr="00CF3BAC" w:rsidRDefault="00456464" w:rsidP="00C8124C">
            <w:pPr>
              <w:jc w:val="center"/>
              <w:rPr>
                <w:sz w:val="12"/>
                <w:szCs w:val="12"/>
              </w:rPr>
            </w:pPr>
            <w:r w:rsidRPr="00CF3BAC">
              <w:rPr>
                <w:sz w:val="12"/>
                <w:szCs w:val="12"/>
              </w:rPr>
              <w:t> </w:t>
            </w:r>
          </w:p>
        </w:tc>
        <w:tc>
          <w:tcPr>
            <w:tcW w:w="1101" w:type="dxa"/>
            <w:tcBorders>
              <w:top w:val="single" w:sz="8" w:space="0" w:color="auto"/>
              <w:left w:val="nil"/>
              <w:bottom w:val="single" w:sz="4" w:space="0" w:color="auto"/>
              <w:right w:val="single" w:sz="4" w:space="0" w:color="auto"/>
            </w:tcBorders>
            <w:shd w:val="clear" w:color="auto" w:fill="auto"/>
            <w:noWrap/>
            <w:vAlign w:val="bottom"/>
            <w:hideMark/>
          </w:tcPr>
          <w:p w14:paraId="6FB7E90D" w14:textId="77777777" w:rsidR="00456464" w:rsidRPr="00CF3BAC" w:rsidRDefault="00456464" w:rsidP="00C8124C">
            <w:pPr>
              <w:jc w:val="right"/>
              <w:rPr>
                <w:sz w:val="12"/>
                <w:szCs w:val="12"/>
              </w:rPr>
            </w:pPr>
            <w:r w:rsidRPr="00CF3BAC">
              <w:rPr>
                <w:sz w:val="12"/>
                <w:szCs w:val="12"/>
              </w:rPr>
              <w:t>0,012</w:t>
            </w:r>
          </w:p>
        </w:tc>
        <w:tc>
          <w:tcPr>
            <w:tcW w:w="863" w:type="dxa"/>
            <w:tcBorders>
              <w:top w:val="single" w:sz="8" w:space="0" w:color="auto"/>
              <w:left w:val="nil"/>
              <w:bottom w:val="single" w:sz="4" w:space="0" w:color="auto"/>
              <w:right w:val="single" w:sz="4" w:space="0" w:color="auto"/>
            </w:tcBorders>
            <w:shd w:val="clear" w:color="auto" w:fill="auto"/>
            <w:noWrap/>
            <w:vAlign w:val="bottom"/>
            <w:hideMark/>
          </w:tcPr>
          <w:p w14:paraId="7D747993" w14:textId="77777777" w:rsidR="00456464" w:rsidRPr="00CF3BAC" w:rsidRDefault="00456464" w:rsidP="00C8124C">
            <w:pPr>
              <w:jc w:val="right"/>
              <w:rPr>
                <w:sz w:val="12"/>
                <w:szCs w:val="12"/>
              </w:rPr>
            </w:pPr>
            <w:r w:rsidRPr="00CF3BAC">
              <w:rPr>
                <w:sz w:val="12"/>
                <w:szCs w:val="12"/>
              </w:rPr>
              <w:t>0,012</w:t>
            </w:r>
          </w:p>
        </w:tc>
        <w:tc>
          <w:tcPr>
            <w:tcW w:w="2552" w:type="dxa"/>
            <w:tcBorders>
              <w:top w:val="single" w:sz="4" w:space="0" w:color="auto"/>
              <w:bottom w:val="single" w:sz="4" w:space="0" w:color="auto"/>
              <w:right w:val="single" w:sz="4" w:space="0" w:color="auto"/>
            </w:tcBorders>
            <w:shd w:val="clear" w:color="auto" w:fill="auto"/>
            <w:noWrap/>
            <w:vAlign w:val="bottom"/>
            <w:hideMark/>
          </w:tcPr>
          <w:p w14:paraId="7869054B" w14:textId="77777777" w:rsidR="00456464" w:rsidRPr="00CF3BAC" w:rsidRDefault="00456464" w:rsidP="00C8124C">
            <w:pPr>
              <w:rPr>
                <w:sz w:val="12"/>
                <w:szCs w:val="12"/>
              </w:rPr>
            </w:pPr>
            <w:r w:rsidRPr="0041713D">
              <w:rPr>
                <w:sz w:val="12"/>
                <w:szCs w:val="12"/>
              </w:rPr>
              <w:t> </w:t>
            </w:r>
            <w:r>
              <w:rPr>
                <w:sz w:val="12"/>
                <w:szCs w:val="12"/>
              </w:rPr>
              <w:t>Принято с учётом к-</w:t>
            </w:r>
            <w:proofErr w:type="spellStart"/>
            <w:r>
              <w:rPr>
                <w:sz w:val="12"/>
                <w:szCs w:val="12"/>
              </w:rPr>
              <w:t>тов</w:t>
            </w:r>
            <w:proofErr w:type="spellEnd"/>
            <w:r>
              <w:rPr>
                <w:sz w:val="12"/>
                <w:szCs w:val="12"/>
              </w:rPr>
              <w:t xml:space="preserve"> КНК за 2021 год</w:t>
            </w:r>
          </w:p>
        </w:tc>
      </w:tr>
      <w:tr w:rsidR="00456464" w:rsidRPr="00CF3BAC" w14:paraId="6CBA3A6F" w14:textId="77777777" w:rsidTr="00C8124C">
        <w:trPr>
          <w:trHeight w:val="32"/>
        </w:trPr>
        <w:tc>
          <w:tcPr>
            <w:tcW w:w="670" w:type="dxa"/>
            <w:tcBorders>
              <w:top w:val="nil"/>
              <w:left w:val="single" w:sz="8" w:space="0" w:color="auto"/>
              <w:bottom w:val="single" w:sz="4" w:space="0" w:color="auto"/>
              <w:right w:val="single" w:sz="4" w:space="0" w:color="auto"/>
            </w:tcBorders>
            <w:shd w:val="clear" w:color="auto" w:fill="auto"/>
            <w:noWrap/>
            <w:vAlign w:val="bottom"/>
            <w:hideMark/>
          </w:tcPr>
          <w:p w14:paraId="59512CD6" w14:textId="77777777" w:rsidR="00456464" w:rsidRPr="00CF3BAC" w:rsidRDefault="00456464" w:rsidP="00C8124C">
            <w:pPr>
              <w:jc w:val="right"/>
              <w:rPr>
                <w:sz w:val="12"/>
                <w:szCs w:val="12"/>
              </w:rPr>
            </w:pPr>
            <w:r w:rsidRPr="00CF3BAC">
              <w:rPr>
                <w:sz w:val="12"/>
                <w:szCs w:val="12"/>
              </w:rPr>
              <w:t>6.2.</w:t>
            </w:r>
          </w:p>
        </w:tc>
        <w:tc>
          <w:tcPr>
            <w:tcW w:w="3107" w:type="dxa"/>
            <w:tcBorders>
              <w:top w:val="nil"/>
              <w:left w:val="nil"/>
              <w:bottom w:val="single" w:sz="4" w:space="0" w:color="auto"/>
              <w:right w:val="single" w:sz="4" w:space="0" w:color="auto"/>
            </w:tcBorders>
            <w:shd w:val="clear" w:color="auto" w:fill="auto"/>
            <w:noWrap/>
            <w:vAlign w:val="bottom"/>
            <w:hideMark/>
          </w:tcPr>
          <w:p w14:paraId="1A31E3FD" w14:textId="77777777" w:rsidR="00456464" w:rsidRPr="00CF3BAC" w:rsidRDefault="00456464" w:rsidP="00C8124C">
            <w:pPr>
              <w:rPr>
                <w:sz w:val="12"/>
                <w:szCs w:val="12"/>
              </w:rPr>
            </w:pPr>
            <w:r w:rsidRPr="00CF3BAC">
              <w:rPr>
                <w:sz w:val="12"/>
                <w:szCs w:val="12"/>
              </w:rPr>
              <w:t>НВВ 2020 года</w:t>
            </w:r>
          </w:p>
        </w:tc>
        <w:tc>
          <w:tcPr>
            <w:tcW w:w="1195" w:type="dxa"/>
            <w:tcBorders>
              <w:top w:val="nil"/>
              <w:left w:val="nil"/>
              <w:bottom w:val="single" w:sz="4" w:space="0" w:color="auto"/>
              <w:right w:val="single" w:sz="4" w:space="0" w:color="auto"/>
            </w:tcBorders>
            <w:shd w:val="clear" w:color="auto" w:fill="auto"/>
            <w:noWrap/>
            <w:vAlign w:val="center"/>
            <w:hideMark/>
          </w:tcPr>
          <w:p w14:paraId="07041703" w14:textId="77777777" w:rsidR="00456464" w:rsidRPr="00CF3BAC" w:rsidRDefault="00456464" w:rsidP="00C8124C">
            <w:pPr>
              <w:jc w:val="center"/>
              <w:rPr>
                <w:sz w:val="12"/>
                <w:szCs w:val="12"/>
              </w:rPr>
            </w:pPr>
            <w:proofErr w:type="spellStart"/>
            <w:r w:rsidRPr="00CF3BAC">
              <w:rPr>
                <w:sz w:val="12"/>
                <w:szCs w:val="12"/>
              </w:rPr>
              <w:t>тыс.руб</w:t>
            </w:r>
            <w:proofErr w:type="spellEnd"/>
            <w:r w:rsidRPr="00CF3BAC">
              <w:rPr>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42F3871C" w14:textId="77777777" w:rsidR="00456464" w:rsidRPr="00CF3BAC" w:rsidRDefault="00456464" w:rsidP="00C8124C">
            <w:pPr>
              <w:jc w:val="right"/>
              <w:rPr>
                <w:sz w:val="12"/>
                <w:szCs w:val="12"/>
              </w:rPr>
            </w:pPr>
            <w:r w:rsidRPr="00CF3BAC">
              <w:rPr>
                <w:sz w:val="12"/>
                <w:szCs w:val="12"/>
              </w:rPr>
              <w:t>310 411,52</w:t>
            </w:r>
          </w:p>
        </w:tc>
        <w:tc>
          <w:tcPr>
            <w:tcW w:w="863" w:type="dxa"/>
            <w:tcBorders>
              <w:top w:val="nil"/>
              <w:left w:val="nil"/>
              <w:bottom w:val="single" w:sz="4" w:space="0" w:color="auto"/>
              <w:right w:val="single" w:sz="4" w:space="0" w:color="auto"/>
            </w:tcBorders>
            <w:shd w:val="clear" w:color="auto" w:fill="auto"/>
            <w:noWrap/>
            <w:vAlign w:val="bottom"/>
            <w:hideMark/>
          </w:tcPr>
          <w:p w14:paraId="13931FC8" w14:textId="77777777" w:rsidR="00456464" w:rsidRPr="00CF3BAC" w:rsidRDefault="00456464" w:rsidP="00C8124C">
            <w:pPr>
              <w:jc w:val="right"/>
              <w:rPr>
                <w:sz w:val="12"/>
                <w:szCs w:val="12"/>
              </w:rPr>
            </w:pPr>
            <w:r w:rsidRPr="00CF3BAC">
              <w:rPr>
                <w:sz w:val="12"/>
                <w:szCs w:val="12"/>
              </w:rPr>
              <w:t>310 411,52</w:t>
            </w:r>
          </w:p>
        </w:tc>
        <w:tc>
          <w:tcPr>
            <w:tcW w:w="2552" w:type="dxa"/>
            <w:tcBorders>
              <w:top w:val="single" w:sz="4" w:space="0" w:color="auto"/>
              <w:bottom w:val="single" w:sz="4" w:space="0" w:color="auto"/>
              <w:right w:val="single" w:sz="4" w:space="0" w:color="auto"/>
            </w:tcBorders>
            <w:shd w:val="clear" w:color="auto" w:fill="auto"/>
            <w:noWrap/>
            <w:vAlign w:val="bottom"/>
            <w:hideMark/>
          </w:tcPr>
          <w:p w14:paraId="0E36F0A2" w14:textId="77777777" w:rsidR="00456464" w:rsidRPr="00CF3BAC" w:rsidRDefault="00456464" w:rsidP="00C8124C">
            <w:pPr>
              <w:rPr>
                <w:sz w:val="12"/>
                <w:szCs w:val="12"/>
              </w:rPr>
            </w:pPr>
            <w:r w:rsidRPr="0041713D">
              <w:rPr>
                <w:sz w:val="12"/>
                <w:szCs w:val="12"/>
              </w:rPr>
              <w:t> </w:t>
            </w:r>
            <w:r>
              <w:rPr>
                <w:sz w:val="12"/>
                <w:szCs w:val="12"/>
              </w:rPr>
              <w:t xml:space="preserve">НВВ </w:t>
            </w:r>
            <w:r>
              <w:rPr>
                <w:sz w:val="12"/>
                <w:szCs w:val="12"/>
                <w:lang w:val="en-US"/>
              </w:rPr>
              <w:t>i-2</w:t>
            </w:r>
            <w:r>
              <w:rPr>
                <w:sz w:val="12"/>
                <w:szCs w:val="12"/>
              </w:rPr>
              <w:t xml:space="preserve"> года</w:t>
            </w:r>
          </w:p>
        </w:tc>
      </w:tr>
      <w:tr w:rsidR="00456464" w:rsidRPr="00CF3BAC" w14:paraId="5F1A82E5" w14:textId="77777777" w:rsidTr="00C8124C">
        <w:trPr>
          <w:trHeight w:val="32"/>
        </w:trPr>
        <w:tc>
          <w:tcPr>
            <w:tcW w:w="3777" w:type="dxa"/>
            <w:gridSpan w:val="2"/>
            <w:tcBorders>
              <w:top w:val="single" w:sz="4" w:space="0" w:color="auto"/>
              <w:left w:val="single" w:sz="8" w:space="0" w:color="auto"/>
              <w:bottom w:val="single" w:sz="8" w:space="0" w:color="auto"/>
              <w:right w:val="single" w:sz="4" w:space="0" w:color="auto"/>
            </w:tcBorders>
            <w:shd w:val="clear" w:color="auto" w:fill="auto"/>
            <w:vAlign w:val="bottom"/>
            <w:hideMark/>
          </w:tcPr>
          <w:p w14:paraId="3F60AE62" w14:textId="77777777" w:rsidR="00456464" w:rsidRPr="00CF3BAC" w:rsidRDefault="00456464" w:rsidP="00C8124C">
            <w:pPr>
              <w:jc w:val="center"/>
              <w:rPr>
                <w:b/>
                <w:bCs/>
                <w:sz w:val="12"/>
                <w:szCs w:val="12"/>
              </w:rPr>
            </w:pPr>
            <w:r w:rsidRPr="00CF3BAC">
              <w:rPr>
                <w:b/>
                <w:bCs/>
                <w:sz w:val="12"/>
                <w:szCs w:val="12"/>
              </w:rPr>
              <w:t>6.3. Итого корректировка НВВ в соответствии с параметрами надёжности и качества</w:t>
            </w:r>
          </w:p>
        </w:tc>
        <w:tc>
          <w:tcPr>
            <w:tcW w:w="1195" w:type="dxa"/>
            <w:tcBorders>
              <w:top w:val="nil"/>
              <w:left w:val="nil"/>
              <w:bottom w:val="single" w:sz="8" w:space="0" w:color="auto"/>
              <w:right w:val="single" w:sz="4" w:space="0" w:color="auto"/>
            </w:tcBorders>
            <w:shd w:val="clear" w:color="auto" w:fill="auto"/>
            <w:noWrap/>
            <w:vAlign w:val="center"/>
            <w:hideMark/>
          </w:tcPr>
          <w:p w14:paraId="7B0EBB64" w14:textId="77777777" w:rsidR="00456464" w:rsidRPr="00CF3BAC" w:rsidRDefault="00456464" w:rsidP="00C8124C">
            <w:pPr>
              <w:jc w:val="center"/>
              <w:rPr>
                <w:b/>
                <w:bCs/>
                <w:sz w:val="12"/>
                <w:szCs w:val="12"/>
              </w:rPr>
            </w:pPr>
            <w:proofErr w:type="spellStart"/>
            <w:r w:rsidRPr="00CF3BAC">
              <w:rPr>
                <w:b/>
                <w:bCs/>
                <w:sz w:val="12"/>
                <w:szCs w:val="12"/>
              </w:rPr>
              <w:t>тыс.руб</w:t>
            </w:r>
            <w:proofErr w:type="spellEnd"/>
            <w:r w:rsidRPr="00CF3BAC">
              <w:rPr>
                <w:b/>
                <w:bCs/>
                <w:sz w:val="12"/>
                <w:szCs w:val="12"/>
              </w:rPr>
              <w:t>.</w:t>
            </w:r>
          </w:p>
        </w:tc>
        <w:tc>
          <w:tcPr>
            <w:tcW w:w="1101" w:type="dxa"/>
            <w:tcBorders>
              <w:top w:val="nil"/>
              <w:left w:val="nil"/>
              <w:bottom w:val="single" w:sz="8" w:space="0" w:color="auto"/>
              <w:right w:val="single" w:sz="4" w:space="0" w:color="auto"/>
            </w:tcBorders>
            <w:shd w:val="clear" w:color="auto" w:fill="auto"/>
            <w:noWrap/>
            <w:vAlign w:val="bottom"/>
            <w:hideMark/>
          </w:tcPr>
          <w:p w14:paraId="7F37EAB4" w14:textId="77777777" w:rsidR="00456464" w:rsidRPr="00CF3BAC" w:rsidRDefault="00456464" w:rsidP="00C8124C">
            <w:pPr>
              <w:jc w:val="right"/>
              <w:rPr>
                <w:b/>
                <w:bCs/>
                <w:sz w:val="12"/>
                <w:szCs w:val="12"/>
              </w:rPr>
            </w:pPr>
            <w:r w:rsidRPr="00CF3BAC">
              <w:rPr>
                <w:b/>
                <w:bCs/>
                <w:sz w:val="12"/>
                <w:szCs w:val="12"/>
              </w:rPr>
              <w:t>3 720,50</w:t>
            </w:r>
          </w:p>
        </w:tc>
        <w:tc>
          <w:tcPr>
            <w:tcW w:w="863" w:type="dxa"/>
            <w:tcBorders>
              <w:top w:val="nil"/>
              <w:left w:val="nil"/>
              <w:bottom w:val="single" w:sz="8" w:space="0" w:color="auto"/>
              <w:right w:val="single" w:sz="4" w:space="0" w:color="auto"/>
            </w:tcBorders>
            <w:shd w:val="clear" w:color="auto" w:fill="auto"/>
            <w:noWrap/>
            <w:vAlign w:val="bottom"/>
            <w:hideMark/>
          </w:tcPr>
          <w:p w14:paraId="1F33F381" w14:textId="77777777" w:rsidR="00456464" w:rsidRPr="00CF3BAC" w:rsidRDefault="00456464" w:rsidP="00C8124C">
            <w:pPr>
              <w:jc w:val="right"/>
              <w:rPr>
                <w:b/>
                <w:bCs/>
                <w:sz w:val="12"/>
                <w:szCs w:val="12"/>
              </w:rPr>
            </w:pPr>
            <w:r w:rsidRPr="00CF3BAC">
              <w:rPr>
                <w:b/>
                <w:bCs/>
                <w:sz w:val="12"/>
                <w:szCs w:val="12"/>
              </w:rPr>
              <w:t>3 724,94</w:t>
            </w:r>
          </w:p>
        </w:tc>
        <w:tc>
          <w:tcPr>
            <w:tcW w:w="2552" w:type="dxa"/>
            <w:tcBorders>
              <w:top w:val="single" w:sz="4" w:space="0" w:color="auto"/>
              <w:left w:val="nil"/>
              <w:bottom w:val="single" w:sz="4" w:space="0" w:color="auto"/>
              <w:right w:val="single" w:sz="8" w:space="0" w:color="auto"/>
            </w:tcBorders>
            <w:shd w:val="clear" w:color="auto" w:fill="auto"/>
            <w:vAlign w:val="center"/>
            <w:hideMark/>
          </w:tcPr>
          <w:p w14:paraId="271155EF" w14:textId="77777777" w:rsidR="00456464" w:rsidRPr="00CF3BAC" w:rsidRDefault="00456464" w:rsidP="00C8124C">
            <w:pPr>
              <w:rPr>
                <w:sz w:val="12"/>
                <w:szCs w:val="12"/>
              </w:rPr>
            </w:pPr>
            <w:r w:rsidRPr="00CF3BAC">
              <w:rPr>
                <w:sz w:val="12"/>
                <w:szCs w:val="12"/>
              </w:rPr>
              <w:t>Расчет произведен в соответствии с Методическими указаниями 98-э, 1256, 254-э/1</w:t>
            </w:r>
          </w:p>
        </w:tc>
      </w:tr>
      <w:tr w:rsidR="00456464" w:rsidRPr="00CF3BAC" w14:paraId="1C7F88A6" w14:textId="77777777" w:rsidTr="00C8124C">
        <w:trPr>
          <w:trHeight w:val="37"/>
        </w:trPr>
        <w:tc>
          <w:tcPr>
            <w:tcW w:w="670" w:type="dxa"/>
            <w:tcBorders>
              <w:top w:val="nil"/>
              <w:left w:val="single" w:sz="8" w:space="0" w:color="auto"/>
              <w:bottom w:val="single" w:sz="4" w:space="0" w:color="auto"/>
              <w:right w:val="single" w:sz="4" w:space="0" w:color="auto"/>
            </w:tcBorders>
            <w:shd w:val="clear" w:color="auto" w:fill="auto"/>
            <w:vAlign w:val="bottom"/>
            <w:hideMark/>
          </w:tcPr>
          <w:p w14:paraId="171C7990" w14:textId="77777777" w:rsidR="00456464" w:rsidRPr="00CF3BAC" w:rsidRDefault="00456464" w:rsidP="00C8124C">
            <w:pPr>
              <w:jc w:val="center"/>
              <w:rPr>
                <w:b/>
                <w:bCs/>
                <w:sz w:val="12"/>
                <w:szCs w:val="12"/>
              </w:rPr>
            </w:pPr>
            <w:r w:rsidRPr="00CF3BAC">
              <w:rPr>
                <w:b/>
                <w:bCs/>
                <w:sz w:val="12"/>
                <w:szCs w:val="12"/>
              </w:rPr>
              <w:t>7.</w:t>
            </w:r>
          </w:p>
        </w:tc>
        <w:tc>
          <w:tcPr>
            <w:tcW w:w="3107" w:type="dxa"/>
            <w:tcBorders>
              <w:top w:val="nil"/>
              <w:left w:val="nil"/>
              <w:bottom w:val="single" w:sz="4" w:space="0" w:color="auto"/>
              <w:right w:val="single" w:sz="8" w:space="0" w:color="auto"/>
            </w:tcBorders>
            <w:shd w:val="clear" w:color="auto" w:fill="auto"/>
            <w:vAlign w:val="bottom"/>
            <w:hideMark/>
          </w:tcPr>
          <w:p w14:paraId="3A705225" w14:textId="77777777" w:rsidR="00456464" w:rsidRPr="00CF3BAC" w:rsidRDefault="00456464" w:rsidP="00C8124C">
            <w:pPr>
              <w:rPr>
                <w:b/>
                <w:bCs/>
                <w:sz w:val="12"/>
                <w:szCs w:val="12"/>
              </w:rPr>
            </w:pPr>
            <w:r w:rsidRPr="00CF3BAC">
              <w:rPr>
                <w:b/>
                <w:bCs/>
                <w:sz w:val="12"/>
                <w:szCs w:val="12"/>
              </w:rPr>
              <w:t>Итого НВВ на содержание</w:t>
            </w:r>
          </w:p>
        </w:tc>
        <w:tc>
          <w:tcPr>
            <w:tcW w:w="1195" w:type="dxa"/>
            <w:tcBorders>
              <w:top w:val="nil"/>
              <w:left w:val="nil"/>
              <w:bottom w:val="single" w:sz="4" w:space="0" w:color="auto"/>
              <w:right w:val="single" w:sz="8" w:space="0" w:color="auto"/>
            </w:tcBorders>
            <w:shd w:val="clear" w:color="auto" w:fill="auto"/>
            <w:noWrap/>
            <w:vAlign w:val="center"/>
            <w:hideMark/>
          </w:tcPr>
          <w:p w14:paraId="020C1E33" w14:textId="77777777" w:rsidR="00456464" w:rsidRPr="00CF3BAC" w:rsidRDefault="00456464" w:rsidP="00C8124C">
            <w:pPr>
              <w:jc w:val="center"/>
              <w:rPr>
                <w:b/>
                <w:bCs/>
                <w:sz w:val="12"/>
                <w:szCs w:val="12"/>
              </w:rPr>
            </w:pPr>
            <w:proofErr w:type="spellStart"/>
            <w:r w:rsidRPr="00CF3BAC">
              <w:rPr>
                <w:b/>
                <w:bCs/>
                <w:sz w:val="12"/>
                <w:szCs w:val="12"/>
              </w:rPr>
              <w:t>тыс.руб</w:t>
            </w:r>
            <w:proofErr w:type="spellEnd"/>
            <w:r w:rsidRPr="00CF3BAC">
              <w:rPr>
                <w:b/>
                <w:bCs/>
                <w:sz w:val="12"/>
                <w:szCs w:val="12"/>
              </w:rPr>
              <w:t>.</w:t>
            </w:r>
          </w:p>
        </w:tc>
        <w:tc>
          <w:tcPr>
            <w:tcW w:w="1101" w:type="dxa"/>
            <w:tcBorders>
              <w:top w:val="nil"/>
              <w:left w:val="nil"/>
              <w:bottom w:val="single" w:sz="4" w:space="0" w:color="auto"/>
              <w:right w:val="single" w:sz="4" w:space="0" w:color="auto"/>
            </w:tcBorders>
            <w:shd w:val="clear" w:color="auto" w:fill="auto"/>
            <w:noWrap/>
            <w:vAlign w:val="bottom"/>
            <w:hideMark/>
          </w:tcPr>
          <w:p w14:paraId="25EF4C51" w14:textId="77777777" w:rsidR="00456464" w:rsidRPr="00CF3BAC" w:rsidRDefault="00456464" w:rsidP="00C8124C">
            <w:pPr>
              <w:jc w:val="right"/>
              <w:rPr>
                <w:b/>
                <w:bCs/>
                <w:sz w:val="12"/>
                <w:szCs w:val="12"/>
              </w:rPr>
            </w:pPr>
            <w:r w:rsidRPr="00CF3BAC">
              <w:rPr>
                <w:b/>
                <w:bCs/>
                <w:sz w:val="12"/>
                <w:szCs w:val="12"/>
              </w:rPr>
              <w:t>820 278,93</w:t>
            </w:r>
          </w:p>
        </w:tc>
        <w:tc>
          <w:tcPr>
            <w:tcW w:w="863" w:type="dxa"/>
            <w:tcBorders>
              <w:top w:val="nil"/>
              <w:left w:val="nil"/>
              <w:bottom w:val="single" w:sz="4" w:space="0" w:color="auto"/>
              <w:right w:val="single" w:sz="4" w:space="0" w:color="auto"/>
            </w:tcBorders>
            <w:shd w:val="clear" w:color="auto" w:fill="auto"/>
            <w:noWrap/>
            <w:vAlign w:val="bottom"/>
            <w:hideMark/>
          </w:tcPr>
          <w:p w14:paraId="684F8556" w14:textId="77777777" w:rsidR="00456464" w:rsidRPr="00CF3BAC" w:rsidRDefault="00456464" w:rsidP="00C8124C">
            <w:pPr>
              <w:jc w:val="right"/>
              <w:rPr>
                <w:b/>
                <w:bCs/>
                <w:sz w:val="12"/>
                <w:szCs w:val="12"/>
              </w:rPr>
            </w:pPr>
            <w:r w:rsidRPr="00CF3BAC">
              <w:rPr>
                <w:b/>
                <w:bCs/>
                <w:sz w:val="12"/>
                <w:szCs w:val="12"/>
              </w:rPr>
              <w:t>365 758,06</w:t>
            </w:r>
          </w:p>
        </w:tc>
        <w:tc>
          <w:tcPr>
            <w:tcW w:w="2552" w:type="dxa"/>
            <w:tcBorders>
              <w:top w:val="single" w:sz="4" w:space="0" w:color="auto"/>
              <w:bottom w:val="single" w:sz="4" w:space="0" w:color="auto"/>
              <w:right w:val="single" w:sz="4" w:space="0" w:color="auto"/>
            </w:tcBorders>
            <w:shd w:val="clear" w:color="auto" w:fill="auto"/>
            <w:noWrap/>
            <w:vAlign w:val="bottom"/>
            <w:hideMark/>
          </w:tcPr>
          <w:p w14:paraId="4DBB10C7" w14:textId="77777777" w:rsidR="00456464" w:rsidRPr="00CF3BAC" w:rsidRDefault="00456464" w:rsidP="00C8124C">
            <w:pPr>
              <w:rPr>
                <w:b/>
                <w:bCs/>
                <w:sz w:val="12"/>
                <w:szCs w:val="12"/>
              </w:rPr>
            </w:pPr>
            <w:r w:rsidRPr="0041713D">
              <w:rPr>
                <w:b/>
                <w:bCs/>
                <w:sz w:val="12"/>
                <w:szCs w:val="12"/>
              </w:rPr>
              <w:t> </w:t>
            </w:r>
            <w:r>
              <w:rPr>
                <w:b/>
                <w:bCs/>
                <w:sz w:val="12"/>
                <w:szCs w:val="12"/>
              </w:rPr>
              <w:t>Сумма по п. 1-5</w:t>
            </w:r>
          </w:p>
        </w:tc>
      </w:tr>
      <w:tr w:rsidR="00456464" w:rsidRPr="00CF3BAC" w14:paraId="01EDA85B" w14:textId="77777777" w:rsidTr="00C8124C">
        <w:trPr>
          <w:trHeight w:val="47"/>
        </w:trPr>
        <w:tc>
          <w:tcPr>
            <w:tcW w:w="670" w:type="dxa"/>
            <w:tcBorders>
              <w:top w:val="nil"/>
              <w:left w:val="single" w:sz="8" w:space="0" w:color="auto"/>
              <w:bottom w:val="single" w:sz="8" w:space="0" w:color="auto"/>
              <w:right w:val="single" w:sz="4" w:space="0" w:color="auto"/>
            </w:tcBorders>
            <w:shd w:val="clear" w:color="auto" w:fill="auto"/>
            <w:vAlign w:val="bottom"/>
            <w:hideMark/>
          </w:tcPr>
          <w:p w14:paraId="63AA006D" w14:textId="77777777" w:rsidR="00456464" w:rsidRPr="00CF3BAC" w:rsidRDefault="00456464" w:rsidP="00C8124C">
            <w:pPr>
              <w:jc w:val="center"/>
              <w:rPr>
                <w:b/>
                <w:bCs/>
                <w:sz w:val="12"/>
                <w:szCs w:val="12"/>
              </w:rPr>
            </w:pPr>
            <w:r w:rsidRPr="00CF3BAC">
              <w:rPr>
                <w:b/>
                <w:bCs/>
                <w:sz w:val="12"/>
                <w:szCs w:val="12"/>
              </w:rPr>
              <w:t>8.</w:t>
            </w:r>
          </w:p>
        </w:tc>
        <w:tc>
          <w:tcPr>
            <w:tcW w:w="3107" w:type="dxa"/>
            <w:tcBorders>
              <w:top w:val="nil"/>
              <w:left w:val="nil"/>
              <w:bottom w:val="single" w:sz="8" w:space="0" w:color="auto"/>
              <w:right w:val="single" w:sz="8" w:space="0" w:color="auto"/>
            </w:tcBorders>
            <w:shd w:val="clear" w:color="auto" w:fill="auto"/>
            <w:vAlign w:val="bottom"/>
            <w:hideMark/>
          </w:tcPr>
          <w:p w14:paraId="0BDF3150" w14:textId="77777777" w:rsidR="00456464" w:rsidRPr="00CF3BAC" w:rsidRDefault="00456464" w:rsidP="00C8124C">
            <w:pPr>
              <w:rPr>
                <w:b/>
                <w:bCs/>
                <w:sz w:val="12"/>
                <w:szCs w:val="12"/>
              </w:rPr>
            </w:pPr>
            <w:r w:rsidRPr="00CF3BAC">
              <w:rPr>
                <w:b/>
                <w:bCs/>
                <w:sz w:val="12"/>
                <w:szCs w:val="12"/>
              </w:rPr>
              <w:t>Итого НВВ на содержание без платы ФСК</w:t>
            </w:r>
          </w:p>
        </w:tc>
        <w:tc>
          <w:tcPr>
            <w:tcW w:w="1195" w:type="dxa"/>
            <w:tcBorders>
              <w:top w:val="nil"/>
              <w:left w:val="nil"/>
              <w:bottom w:val="single" w:sz="8" w:space="0" w:color="auto"/>
              <w:right w:val="single" w:sz="8" w:space="0" w:color="auto"/>
            </w:tcBorders>
            <w:shd w:val="clear" w:color="auto" w:fill="auto"/>
            <w:noWrap/>
            <w:vAlign w:val="center"/>
            <w:hideMark/>
          </w:tcPr>
          <w:p w14:paraId="0C738A21" w14:textId="77777777" w:rsidR="00456464" w:rsidRPr="00CF3BAC" w:rsidRDefault="00456464" w:rsidP="00C8124C">
            <w:pPr>
              <w:jc w:val="center"/>
              <w:rPr>
                <w:b/>
                <w:bCs/>
                <w:sz w:val="12"/>
                <w:szCs w:val="12"/>
              </w:rPr>
            </w:pPr>
            <w:proofErr w:type="spellStart"/>
            <w:r w:rsidRPr="00CF3BAC">
              <w:rPr>
                <w:b/>
                <w:bCs/>
                <w:sz w:val="12"/>
                <w:szCs w:val="12"/>
              </w:rPr>
              <w:t>тыс.руб</w:t>
            </w:r>
            <w:proofErr w:type="spellEnd"/>
            <w:r w:rsidRPr="00CF3BAC">
              <w:rPr>
                <w:b/>
                <w:bCs/>
                <w:sz w:val="12"/>
                <w:szCs w:val="12"/>
              </w:rPr>
              <w:t>.</w:t>
            </w:r>
          </w:p>
        </w:tc>
        <w:tc>
          <w:tcPr>
            <w:tcW w:w="1101" w:type="dxa"/>
            <w:tcBorders>
              <w:top w:val="nil"/>
              <w:left w:val="nil"/>
              <w:bottom w:val="single" w:sz="8" w:space="0" w:color="auto"/>
              <w:right w:val="single" w:sz="4" w:space="0" w:color="auto"/>
            </w:tcBorders>
            <w:shd w:val="clear" w:color="auto" w:fill="auto"/>
            <w:noWrap/>
            <w:vAlign w:val="bottom"/>
            <w:hideMark/>
          </w:tcPr>
          <w:p w14:paraId="4786D314" w14:textId="77777777" w:rsidR="00456464" w:rsidRPr="00CF3BAC" w:rsidRDefault="00456464" w:rsidP="00C8124C">
            <w:pPr>
              <w:jc w:val="right"/>
              <w:rPr>
                <w:b/>
                <w:bCs/>
                <w:sz w:val="12"/>
                <w:szCs w:val="12"/>
              </w:rPr>
            </w:pPr>
            <w:r w:rsidRPr="00CF3BAC">
              <w:rPr>
                <w:b/>
                <w:bCs/>
                <w:sz w:val="12"/>
                <w:szCs w:val="12"/>
              </w:rPr>
              <w:t>820 278,93</w:t>
            </w:r>
          </w:p>
        </w:tc>
        <w:tc>
          <w:tcPr>
            <w:tcW w:w="863" w:type="dxa"/>
            <w:tcBorders>
              <w:top w:val="nil"/>
              <w:left w:val="nil"/>
              <w:bottom w:val="single" w:sz="8" w:space="0" w:color="auto"/>
              <w:right w:val="single" w:sz="4" w:space="0" w:color="auto"/>
            </w:tcBorders>
            <w:shd w:val="clear" w:color="auto" w:fill="auto"/>
            <w:noWrap/>
            <w:vAlign w:val="bottom"/>
            <w:hideMark/>
          </w:tcPr>
          <w:p w14:paraId="1A5C7DDC" w14:textId="77777777" w:rsidR="00456464" w:rsidRPr="00CF3BAC" w:rsidRDefault="00456464" w:rsidP="00C8124C">
            <w:pPr>
              <w:jc w:val="right"/>
              <w:rPr>
                <w:b/>
                <w:bCs/>
                <w:sz w:val="12"/>
                <w:szCs w:val="12"/>
              </w:rPr>
            </w:pPr>
            <w:r w:rsidRPr="00CF3BAC">
              <w:rPr>
                <w:b/>
                <w:bCs/>
                <w:sz w:val="12"/>
                <w:szCs w:val="12"/>
              </w:rPr>
              <w:t>365 758,06</w:t>
            </w:r>
          </w:p>
        </w:tc>
        <w:tc>
          <w:tcPr>
            <w:tcW w:w="2552" w:type="dxa"/>
            <w:tcBorders>
              <w:top w:val="single" w:sz="4" w:space="0" w:color="auto"/>
              <w:bottom w:val="single" w:sz="4" w:space="0" w:color="auto"/>
              <w:right w:val="single" w:sz="4" w:space="0" w:color="auto"/>
            </w:tcBorders>
            <w:shd w:val="clear" w:color="auto" w:fill="auto"/>
            <w:noWrap/>
            <w:vAlign w:val="bottom"/>
            <w:hideMark/>
          </w:tcPr>
          <w:p w14:paraId="6955215C" w14:textId="77777777" w:rsidR="00456464" w:rsidRPr="00CF3BAC" w:rsidRDefault="00456464" w:rsidP="00C8124C">
            <w:pPr>
              <w:rPr>
                <w:b/>
                <w:bCs/>
                <w:sz w:val="12"/>
                <w:szCs w:val="12"/>
              </w:rPr>
            </w:pPr>
            <w:r w:rsidRPr="0041713D">
              <w:rPr>
                <w:b/>
                <w:bCs/>
                <w:sz w:val="12"/>
                <w:szCs w:val="12"/>
              </w:rPr>
              <w:t> </w:t>
            </w:r>
            <w:r>
              <w:rPr>
                <w:b/>
                <w:bCs/>
                <w:sz w:val="12"/>
                <w:szCs w:val="12"/>
              </w:rPr>
              <w:t>Сумма по п. 1-5, без п. 2.1</w:t>
            </w:r>
          </w:p>
        </w:tc>
      </w:tr>
      <w:tr w:rsidR="00456464" w:rsidRPr="00CF3BAC" w14:paraId="2F6A84AD" w14:textId="77777777" w:rsidTr="00C8124C">
        <w:trPr>
          <w:trHeight w:val="230"/>
        </w:trPr>
        <w:tc>
          <w:tcPr>
            <w:tcW w:w="9488" w:type="dxa"/>
            <w:gridSpan w:val="6"/>
            <w:tcBorders>
              <w:top w:val="single" w:sz="8" w:space="0" w:color="auto"/>
              <w:left w:val="single" w:sz="8" w:space="0" w:color="auto"/>
              <w:bottom w:val="nil"/>
              <w:right w:val="nil"/>
            </w:tcBorders>
            <w:shd w:val="clear" w:color="auto" w:fill="auto"/>
            <w:noWrap/>
            <w:vAlign w:val="bottom"/>
            <w:hideMark/>
          </w:tcPr>
          <w:p w14:paraId="15606E0C" w14:textId="77777777" w:rsidR="00456464" w:rsidRPr="00CF3BAC" w:rsidRDefault="00456464" w:rsidP="00C8124C">
            <w:pPr>
              <w:rPr>
                <w:b/>
                <w:bCs/>
                <w:sz w:val="12"/>
                <w:szCs w:val="12"/>
              </w:rPr>
            </w:pPr>
            <w:r w:rsidRPr="00CF3BAC">
              <w:rPr>
                <w:b/>
                <w:bCs/>
                <w:sz w:val="12"/>
                <w:szCs w:val="12"/>
              </w:rPr>
              <w:t xml:space="preserve">9. Расчёт расходов на оплату потерь </w:t>
            </w:r>
            <w:proofErr w:type="spellStart"/>
            <w:r w:rsidRPr="00CF3BAC">
              <w:rPr>
                <w:b/>
                <w:bCs/>
                <w:sz w:val="12"/>
                <w:szCs w:val="12"/>
              </w:rPr>
              <w:t>элетрической</w:t>
            </w:r>
            <w:proofErr w:type="spellEnd"/>
            <w:r w:rsidRPr="00CF3BAC">
              <w:rPr>
                <w:b/>
                <w:bCs/>
                <w:sz w:val="12"/>
                <w:szCs w:val="12"/>
              </w:rPr>
              <w:t xml:space="preserve"> энергии в электрических сетях</w:t>
            </w:r>
          </w:p>
        </w:tc>
      </w:tr>
      <w:tr w:rsidR="00456464" w:rsidRPr="00CF3BAC" w14:paraId="710DF005" w14:textId="77777777" w:rsidTr="00C8124C">
        <w:trPr>
          <w:trHeight w:val="35"/>
        </w:trPr>
        <w:tc>
          <w:tcPr>
            <w:tcW w:w="6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470A1D0" w14:textId="77777777" w:rsidR="00456464" w:rsidRPr="00CF3BAC" w:rsidRDefault="00456464" w:rsidP="00C8124C">
            <w:pPr>
              <w:jc w:val="right"/>
              <w:rPr>
                <w:sz w:val="12"/>
                <w:szCs w:val="12"/>
              </w:rPr>
            </w:pPr>
            <w:r w:rsidRPr="00CF3BAC">
              <w:rPr>
                <w:sz w:val="12"/>
                <w:szCs w:val="12"/>
              </w:rPr>
              <w:t>9.1.</w:t>
            </w:r>
          </w:p>
        </w:tc>
        <w:tc>
          <w:tcPr>
            <w:tcW w:w="3107" w:type="dxa"/>
            <w:tcBorders>
              <w:top w:val="single" w:sz="8" w:space="0" w:color="auto"/>
              <w:left w:val="nil"/>
              <w:bottom w:val="single" w:sz="4" w:space="0" w:color="auto"/>
              <w:right w:val="nil"/>
            </w:tcBorders>
            <w:shd w:val="clear" w:color="auto" w:fill="auto"/>
            <w:noWrap/>
            <w:vAlign w:val="bottom"/>
            <w:hideMark/>
          </w:tcPr>
          <w:p w14:paraId="0FFC6E8C" w14:textId="77777777" w:rsidR="00456464" w:rsidRPr="00CF3BAC" w:rsidRDefault="00456464" w:rsidP="00C8124C">
            <w:pPr>
              <w:rPr>
                <w:sz w:val="12"/>
                <w:szCs w:val="12"/>
              </w:rPr>
            </w:pPr>
            <w:r w:rsidRPr="00CF3BAC">
              <w:rPr>
                <w:sz w:val="12"/>
                <w:szCs w:val="12"/>
              </w:rPr>
              <w:t>Объём потерь</w:t>
            </w:r>
          </w:p>
        </w:tc>
        <w:tc>
          <w:tcPr>
            <w:tcW w:w="119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229BD5C" w14:textId="77777777" w:rsidR="00456464" w:rsidRPr="00CF3BAC" w:rsidRDefault="00456464" w:rsidP="00C8124C">
            <w:pPr>
              <w:jc w:val="center"/>
              <w:rPr>
                <w:sz w:val="12"/>
                <w:szCs w:val="12"/>
              </w:rPr>
            </w:pPr>
            <w:r w:rsidRPr="00CF3BAC">
              <w:rPr>
                <w:sz w:val="12"/>
                <w:szCs w:val="12"/>
              </w:rPr>
              <w:t xml:space="preserve">млн. </w:t>
            </w:r>
            <w:proofErr w:type="spellStart"/>
            <w:r w:rsidRPr="00CF3BAC">
              <w:rPr>
                <w:sz w:val="12"/>
                <w:szCs w:val="12"/>
              </w:rPr>
              <w:t>кВт.ч</w:t>
            </w:r>
            <w:proofErr w:type="spellEnd"/>
            <w:r w:rsidRPr="00CF3BAC">
              <w:rPr>
                <w:sz w:val="12"/>
                <w:szCs w:val="12"/>
              </w:rPr>
              <w:t>.</w:t>
            </w:r>
          </w:p>
        </w:tc>
        <w:tc>
          <w:tcPr>
            <w:tcW w:w="110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6525DB7" w14:textId="77777777" w:rsidR="00456464" w:rsidRPr="00CF3BAC" w:rsidRDefault="00456464" w:rsidP="00C8124C">
            <w:pPr>
              <w:jc w:val="right"/>
              <w:rPr>
                <w:sz w:val="12"/>
                <w:szCs w:val="12"/>
              </w:rPr>
            </w:pPr>
            <w:r w:rsidRPr="00CF3BAC">
              <w:rPr>
                <w:sz w:val="12"/>
                <w:szCs w:val="12"/>
              </w:rPr>
              <w:t>5,60</w:t>
            </w:r>
          </w:p>
        </w:tc>
        <w:tc>
          <w:tcPr>
            <w:tcW w:w="863" w:type="dxa"/>
            <w:tcBorders>
              <w:top w:val="single" w:sz="8" w:space="0" w:color="auto"/>
              <w:left w:val="nil"/>
              <w:bottom w:val="single" w:sz="4" w:space="0" w:color="auto"/>
              <w:right w:val="single" w:sz="4" w:space="0" w:color="auto"/>
            </w:tcBorders>
            <w:shd w:val="clear" w:color="auto" w:fill="auto"/>
            <w:noWrap/>
            <w:vAlign w:val="bottom"/>
            <w:hideMark/>
          </w:tcPr>
          <w:p w14:paraId="50E239E1" w14:textId="77777777" w:rsidR="00456464" w:rsidRPr="00CF3BAC" w:rsidRDefault="00456464" w:rsidP="00C8124C">
            <w:pPr>
              <w:jc w:val="right"/>
              <w:rPr>
                <w:sz w:val="12"/>
                <w:szCs w:val="12"/>
              </w:rPr>
            </w:pPr>
            <w:r w:rsidRPr="00CF3BAC">
              <w:rPr>
                <w:sz w:val="12"/>
                <w:szCs w:val="12"/>
              </w:rPr>
              <w:t>5,42</w:t>
            </w:r>
          </w:p>
        </w:tc>
        <w:tc>
          <w:tcPr>
            <w:tcW w:w="2552" w:type="dxa"/>
            <w:tcBorders>
              <w:top w:val="single" w:sz="4" w:space="0" w:color="auto"/>
              <w:bottom w:val="single" w:sz="4" w:space="0" w:color="auto"/>
              <w:right w:val="single" w:sz="4" w:space="0" w:color="auto"/>
            </w:tcBorders>
            <w:shd w:val="clear" w:color="auto" w:fill="auto"/>
            <w:noWrap/>
            <w:vAlign w:val="bottom"/>
            <w:hideMark/>
          </w:tcPr>
          <w:p w14:paraId="11D34515" w14:textId="77777777" w:rsidR="00456464" w:rsidRPr="00CF3BAC" w:rsidRDefault="00456464" w:rsidP="00C8124C">
            <w:pPr>
              <w:rPr>
                <w:sz w:val="12"/>
                <w:szCs w:val="12"/>
              </w:rPr>
            </w:pPr>
            <w:r>
              <w:rPr>
                <w:sz w:val="12"/>
                <w:szCs w:val="12"/>
              </w:rPr>
              <w:t>Принято по балансу</w:t>
            </w:r>
            <w:r w:rsidRPr="0041713D">
              <w:rPr>
                <w:sz w:val="12"/>
                <w:szCs w:val="12"/>
              </w:rPr>
              <w:t> </w:t>
            </w:r>
            <w:r>
              <w:rPr>
                <w:sz w:val="12"/>
                <w:szCs w:val="12"/>
              </w:rPr>
              <w:t>ЭЭ</w:t>
            </w:r>
          </w:p>
        </w:tc>
      </w:tr>
      <w:tr w:rsidR="00456464" w:rsidRPr="00CF3BAC" w14:paraId="3E0F5674" w14:textId="77777777" w:rsidTr="00C8124C">
        <w:trPr>
          <w:trHeight w:val="32"/>
        </w:trPr>
        <w:tc>
          <w:tcPr>
            <w:tcW w:w="670" w:type="dxa"/>
            <w:tcBorders>
              <w:top w:val="nil"/>
              <w:left w:val="single" w:sz="8" w:space="0" w:color="auto"/>
              <w:bottom w:val="nil"/>
              <w:right w:val="single" w:sz="4" w:space="0" w:color="auto"/>
            </w:tcBorders>
            <w:shd w:val="clear" w:color="auto" w:fill="auto"/>
            <w:noWrap/>
            <w:vAlign w:val="bottom"/>
            <w:hideMark/>
          </w:tcPr>
          <w:p w14:paraId="3EBDF544" w14:textId="77777777" w:rsidR="00456464" w:rsidRPr="00CF3BAC" w:rsidRDefault="00456464" w:rsidP="00C8124C">
            <w:pPr>
              <w:jc w:val="right"/>
              <w:rPr>
                <w:sz w:val="12"/>
                <w:szCs w:val="12"/>
              </w:rPr>
            </w:pPr>
            <w:r w:rsidRPr="00CF3BAC">
              <w:rPr>
                <w:sz w:val="12"/>
                <w:szCs w:val="12"/>
              </w:rPr>
              <w:t>9.2.</w:t>
            </w:r>
          </w:p>
        </w:tc>
        <w:tc>
          <w:tcPr>
            <w:tcW w:w="3107" w:type="dxa"/>
            <w:tcBorders>
              <w:top w:val="nil"/>
              <w:left w:val="nil"/>
              <w:bottom w:val="nil"/>
              <w:right w:val="nil"/>
            </w:tcBorders>
            <w:shd w:val="clear" w:color="auto" w:fill="auto"/>
            <w:noWrap/>
            <w:vAlign w:val="bottom"/>
            <w:hideMark/>
          </w:tcPr>
          <w:p w14:paraId="1876F883" w14:textId="77777777" w:rsidR="00456464" w:rsidRPr="00CF3BAC" w:rsidRDefault="00456464" w:rsidP="00C8124C">
            <w:pPr>
              <w:rPr>
                <w:sz w:val="12"/>
                <w:szCs w:val="12"/>
              </w:rPr>
            </w:pPr>
            <w:r w:rsidRPr="00CF3BAC">
              <w:rPr>
                <w:sz w:val="12"/>
                <w:szCs w:val="12"/>
              </w:rPr>
              <w:t>Тариф потерь</w:t>
            </w:r>
          </w:p>
        </w:tc>
        <w:tc>
          <w:tcPr>
            <w:tcW w:w="1195" w:type="dxa"/>
            <w:tcBorders>
              <w:top w:val="nil"/>
              <w:left w:val="single" w:sz="8" w:space="0" w:color="auto"/>
              <w:bottom w:val="nil"/>
              <w:right w:val="single" w:sz="8" w:space="0" w:color="auto"/>
            </w:tcBorders>
            <w:shd w:val="clear" w:color="auto" w:fill="auto"/>
            <w:vAlign w:val="center"/>
            <w:hideMark/>
          </w:tcPr>
          <w:p w14:paraId="27288605" w14:textId="77777777" w:rsidR="00456464" w:rsidRPr="00CF3BAC" w:rsidRDefault="00456464" w:rsidP="00C8124C">
            <w:pPr>
              <w:jc w:val="center"/>
              <w:rPr>
                <w:sz w:val="12"/>
                <w:szCs w:val="12"/>
              </w:rPr>
            </w:pPr>
            <w:r w:rsidRPr="00CF3BAC">
              <w:rPr>
                <w:sz w:val="12"/>
                <w:szCs w:val="12"/>
              </w:rPr>
              <w:t>руб./</w:t>
            </w:r>
            <w:proofErr w:type="spellStart"/>
            <w:r w:rsidRPr="00CF3BAC">
              <w:rPr>
                <w:sz w:val="12"/>
                <w:szCs w:val="12"/>
              </w:rPr>
              <w:t>тыс.кВт.ч</w:t>
            </w:r>
            <w:proofErr w:type="spellEnd"/>
            <w:r w:rsidRPr="00CF3BAC">
              <w:rPr>
                <w:sz w:val="12"/>
                <w:szCs w:val="12"/>
              </w:rPr>
              <w:t>.</w:t>
            </w:r>
          </w:p>
        </w:tc>
        <w:tc>
          <w:tcPr>
            <w:tcW w:w="1101" w:type="dxa"/>
            <w:tcBorders>
              <w:top w:val="nil"/>
              <w:left w:val="single" w:sz="8" w:space="0" w:color="auto"/>
              <w:bottom w:val="single" w:sz="8" w:space="0" w:color="auto"/>
              <w:right w:val="single" w:sz="4" w:space="0" w:color="auto"/>
            </w:tcBorders>
            <w:shd w:val="clear" w:color="auto" w:fill="auto"/>
            <w:noWrap/>
            <w:vAlign w:val="bottom"/>
            <w:hideMark/>
          </w:tcPr>
          <w:p w14:paraId="58AA2BC8" w14:textId="77777777" w:rsidR="00456464" w:rsidRPr="00CF3BAC" w:rsidRDefault="00456464" w:rsidP="00C8124C">
            <w:pPr>
              <w:jc w:val="right"/>
              <w:rPr>
                <w:sz w:val="12"/>
                <w:szCs w:val="12"/>
              </w:rPr>
            </w:pPr>
            <w:r w:rsidRPr="00CF3BAC">
              <w:rPr>
                <w:sz w:val="12"/>
                <w:szCs w:val="12"/>
              </w:rPr>
              <w:t>3 033,00</w:t>
            </w:r>
          </w:p>
        </w:tc>
        <w:tc>
          <w:tcPr>
            <w:tcW w:w="863" w:type="dxa"/>
            <w:tcBorders>
              <w:top w:val="nil"/>
              <w:left w:val="nil"/>
              <w:bottom w:val="single" w:sz="8" w:space="0" w:color="auto"/>
              <w:right w:val="single" w:sz="4" w:space="0" w:color="auto"/>
            </w:tcBorders>
            <w:shd w:val="clear" w:color="auto" w:fill="auto"/>
            <w:noWrap/>
            <w:vAlign w:val="bottom"/>
            <w:hideMark/>
          </w:tcPr>
          <w:p w14:paraId="135E79D1" w14:textId="77777777" w:rsidR="00456464" w:rsidRPr="00CF3BAC" w:rsidRDefault="00456464" w:rsidP="00C8124C">
            <w:pPr>
              <w:jc w:val="right"/>
              <w:rPr>
                <w:sz w:val="12"/>
                <w:szCs w:val="12"/>
              </w:rPr>
            </w:pPr>
            <w:r w:rsidRPr="00CF3BAC">
              <w:rPr>
                <w:sz w:val="12"/>
                <w:szCs w:val="12"/>
              </w:rPr>
              <w:t>3 177,40</w:t>
            </w:r>
          </w:p>
        </w:tc>
        <w:tc>
          <w:tcPr>
            <w:tcW w:w="2552" w:type="dxa"/>
            <w:tcBorders>
              <w:top w:val="single" w:sz="4" w:space="0" w:color="auto"/>
              <w:bottom w:val="single" w:sz="4" w:space="0" w:color="auto"/>
              <w:right w:val="single" w:sz="4" w:space="0" w:color="auto"/>
            </w:tcBorders>
            <w:shd w:val="clear" w:color="auto" w:fill="auto"/>
            <w:vAlign w:val="bottom"/>
            <w:hideMark/>
          </w:tcPr>
          <w:p w14:paraId="2A73F874" w14:textId="77777777" w:rsidR="00456464" w:rsidRPr="00CF3BAC" w:rsidRDefault="00456464" w:rsidP="00C8124C">
            <w:pPr>
              <w:rPr>
                <w:sz w:val="12"/>
                <w:szCs w:val="12"/>
              </w:rPr>
            </w:pPr>
            <w:r w:rsidRPr="0041713D">
              <w:rPr>
                <w:sz w:val="12"/>
                <w:szCs w:val="12"/>
              </w:rPr>
              <w:t> </w:t>
            </w:r>
            <w:r>
              <w:rPr>
                <w:sz w:val="12"/>
                <w:szCs w:val="12"/>
              </w:rPr>
              <w:t>Принято по расчёту</w:t>
            </w:r>
          </w:p>
        </w:tc>
      </w:tr>
      <w:tr w:rsidR="00456464" w:rsidRPr="00CF3BAC" w14:paraId="737052F9" w14:textId="77777777" w:rsidTr="00C8124C">
        <w:trPr>
          <w:trHeight w:val="37"/>
        </w:trPr>
        <w:tc>
          <w:tcPr>
            <w:tcW w:w="670" w:type="dxa"/>
            <w:tcBorders>
              <w:top w:val="single" w:sz="8" w:space="0" w:color="auto"/>
              <w:left w:val="single" w:sz="8" w:space="0" w:color="auto"/>
              <w:bottom w:val="single" w:sz="8" w:space="0" w:color="auto"/>
              <w:right w:val="nil"/>
            </w:tcBorders>
            <w:shd w:val="clear" w:color="auto" w:fill="auto"/>
            <w:noWrap/>
            <w:vAlign w:val="bottom"/>
            <w:hideMark/>
          </w:tcPr>
          <w:p w14:paraId="6D747196" w14:textId="77777777" w:rsidR="00456464" w:rsidRPr="00CF3BAC" w:rsidRDefault="00456464" w:rsidP="00C8124C">
            <w:pPr>
              <w:jc w:val="right"/>
              <w:rPr>
                <w:b/>
                <w:bCs/>
                <w:sz w:val="12"/>
                <w:szCs w:val="12"/>
              </w:rPr>
            </w:pPr>
            <w:r w:rsidRPr="00CF3BAC">
              <w:rPr>
                <w:b/>
                <w:bCs/>
                <w:sz w:val="12"/>
                <w:szCs w:val="12"/>
              </w:rPr>
              <w:t>9.3.</w:t>
            </w:r>
          </w:p>
        </w:tc>
        <w:tc>
          <w:tcPr>
            <w:tcW w:w="3107" w:type="dxa"/>
            <w:tcBorders>
              <w:top w:val="single" w:sz="8" w:space="0" w:color="auto"/>
              <w:left w:val="nil"/>
              <w:bottom w:val="single" w:sz="8" w:space="0" w:color="auto"/>
              <w:right w:val="nil"/>
            </w:tcBorders>
            <w:shd w:val="clear" w:color="auto" w:fill="auto"/>
            <w:noWrap/>
            <w:vAlign w:val="bottom"/>
            <w:hideMark/>
          </w:tcPr>
          <w:p w14:paraId="27367257" w14:textId="77777777" w:rsidR="00456464" w:rsidRPr="00CF3BAC" w:rsidRDefault="00456464" w:rsidP="00C8124C">
            <w:pPr>
              <w:rPr>
                <w:b/>
                <w:bCs/>
                <w:sz w:val="12"/>
                <w:szCs w:val="12"/>
              </w:rPr>
            </w:pPr>
            <w:r w:rsidRPr="00CF3BAC">
              <w:rPr>
                <w:b/>
                <w:bCs/>
                <w:sz w:val="12"/>
                <w:szCs w:val="12"/>
              </w:rPr>
              <w:t>Итого расходов на оплату потерь</w:t>
            </w:r>
          </w:p>
        </w:tc>
        <w:tc>
          <w:tcPr>
            <w:tcW w:w="11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CD4E57" w14:textId="77777777" w:rsidR="00456464" w:rsidRPr="00CF3BAC" w:rsidRDefault="00456464" w:rsidP="00C8124C">
            <w:pPr>
              <w:jc w:val="center"/>
              <w:rPr>
                <w:b/>
                <w:bCs/>
                <w:sz w:val="12"/>
                <w:szCs w:val="12"/>
              </w:rPr>
            </w:pPr>
            <w:proofErr w:type="spellStart"/>
            <w:r w:rsidRPr="00CF3BAC">
              <w:rPr>
                <w:b/>
                <w:bCs/>
                <w:sz w:val="12"/>
                <w:szCs w:val="12"/>
              </w:rPr>
              <w:t>тыс.руб</w:t>
            </w:r>
            <w:proofErr w:type="spellEnd"/>
            <w:r w:rsidRPr="00CF3BAC">
              <w:rPr>
                <w:b/>
                <w:bCs/>
                <w:sz w:val="12"/>
                <w:szCs w:val="12"/>
              </w:rPr>
              <w:t>.</w:t>
            </w:r>
          </w:p>
        </w:tc>
        <w:tc>
          <w:tcPr>
            <w:tcW w:w="1101" w:type="dxa"/>
            <w:tcBorders>
              <w:top w:val="nil"/>
              <w:left w:val="nil"/>
              <w:bottom w:val="single" w:sz="8" w:space="0" w:color="auto"/>
              <w:right w:val="single" w:sz="4" w:space="0" w:color="auto"/>
            </w:tcBorders>
            <w:shd w:val="clear" w:color="auto" w:fill="auto"/>
            <w:noWrap/>
            <w:vAlign w:val="bottom"/>
            <w:hideMark/>
          </w:tcPr>
          <w:p w14:paraId="55435E88" w14:textId="77777777" w:rsidR="00456464" w:rsidRPr="00CF3BAC" w:rsidRDefault="00456464" w:rsidP="00C8124C">
            <w:pPr>
              <w:jc w:val="right"/>
              <w:rPr>
                <w:b/>
                <w:bCs/>
                <w:sz w:val="12"/>
                <w:szCs w:val="12"/>
              </w:rPr>
            </w:pPr>
            <w:r w:rsidRPr="00CF3BAC">
              <w:rPr>
                <w:b/>
                <w:bCs/>
                <w:sz w:val="12"/>
                <w:szCs w:val="12"/>
              </w:rPr>
              <w:t>16 989,35</w:t>
            </w:r>
          </w:p>
        </w:tc>
        <w:tc>
          <w:tcPr>
            <w:tcW w:w="863" w:type="dxa"/>
            <w:tcBorders>
              <w:top w:val="nil"/>
              <w:left w:val="nil"/>
              <w:bottom w:val="single" w:sz="8" w:space="0" w:color="auto"/>
              <w:right w:val="single" w:sz="4" w:space="0" w:color="auto"/>
            </w:tcBorders>
            <w:shd w:val="clear" w:color="auto" w:fill="auto"/>
            <w:noWrap/>
            <w:vAlign w:val="bottom"/>
            <w:hideMark/>
          </w:tcPr>
          <w:p w14:paraId="148E7C39" w14:textId="77777777" w:rsidR="00456464" w:rsidRPr="00CF3BAC" w:rsidRDefault="00456464" w:rsidP="00C8124C">
            <w:pPr>
              <w:jc w:val="right"/>
              <w:rPr>
                <w:b/>
                <w:bCs/>
                <w:sz w:val="12"/>
                <w:szCs w:val="12"/>
              </w:rPr>
            </w:pPr>
            <w:r w:rsidRPr="00CF3BAC">
              <w:rPr>
                <w:b/>
                <w:bCs/>
                <w:sz w:val="12"/>
                <w:szCs w:val="12"/>
              </w:rPr>
              <w:t>17 230,71</w:t>
            </w:r>
          </w:p>
        </w:tc>
        <w:tc>
          <w:tcPr>
            <w:tcW w:w="255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9405101" w14:textId="77777777" w:rsidR="00456464" w:rsidRPr="00CF3BAC" w:rsidRDefault="00456464" w:rsidP="00C8124C">
            <w:pPr>
              <w:rPr>
                <w:sz w:val="12"/>
                <w:szCs w:val="12"/>
              </w:rPr>
            </w:pPr>
            <w:r w:rsidRPr="00CF3BAC">
              <w:rPr>
                <w:sz w:val="12"/>
                <w:szCs w:val="12"/>
              </w:rPr>
              <w:t xml:space="preserve">В соответствии с положениями пункта 81 Основ ценообразования </w:t>
            </w:r>
          </w:p>
        </w:tc>
      </w:tr>
      <w:tr w:rsidR="00456464" w:rsidRPr="00CF3BAC" w14:paraId="3340E8F9" w14:textId="77777777" w:rsidTr="00C8124C">
        <w:trPr>
          <w:trHeight w:val="230"/>
        </w:trPr>
        <w:tc>
          <w:tcPr>
            <w:tcW w:w="9488" w:type="dxa"/>
            <w:gridSpan w:val="6"/>
            <w:tcBorders>
              <w:top w:val="single" w:sz="8" w:space="0" w:color="auto"/>
              <w:left w:val="single" w:sz="8" w:space="0" w:color="auto"/>
              <w:bottom w:val="nil"/>
              <w:right w:val="nil"/>
            </w:tcBorders>
            <w:shd w:val="clear" w:color="auto" w:fill="auto"/>
            <w:noWrap/>
            <w:vAlign w:val="bottom"/>
            <w:hideMark/>
          </w:tcPr>
          <w:p w14:paraId="372C22D4" w14:textId="77777777" w:rsidR="00456464" w:rsidRPr="00CF3BAC" w:rsidRDefault="00456464" w:rsidP="00C8124C">
            <w:pPr>
              <w:rPr>
                <w:b/>
                <w:bCs/>
                <w:sz w:val="12"/>
                <w:szCs w:val="12"/>
              </w:rPr>
            </w:pPr>
            <w:r w:rsidRPr="00CF3BAC">
              <w:rPr>
                <w:b/>
                <w:bCs/>
                <w:sz w:val="12"/>
                <w:szCs w:val="12"/>
              </w:rPr>
              <w:t>8. Расчёт расходов на оплату услуг территориальных сетевых организаций</w:t>
            </w:r>
          </w:p>
        </w:tc>
      </w:tr>
      <w:tr w:rsidR="00456464" w:rsidRPr="00CF3BAC" w14:paraId="7294F8AC" w14:textId="77777777" w:rsidTr="00C8124C">
        <w:trPr>
          <w:trHeight w:val="37"/>
        </w:trPr>
        <w:tc>
          <w:tcPr>
            <w:tcW w:w="6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C3656A5" w14:textId="77777777" w:rsidR="00456464" w:rsidRPr="00CF3BAC" w:rsidRDefault="00456464" w:rsidP="00C8124C">
            <w:pPr>
              <w:jc w:val="right"/>
              <w:rPr>
                <w:sz w:val="12"/>
                <w:szCs w:val="12"/>
              </w:rPr>
            </w:pPr>
            <w:r w:rsidRPr="00CF3BAC">
              <w:rPr>
                <w:sz w:val="12"/>
                <w:szCs w:val="12"/>
              </w:rPr>
              <w:t>8.1.</w:t>
            </w:r>
          </w:p>
        </w:tc>
        <w:tc>
          <w:tcPr>
            <w:tcW w:w="3107" w:type="dxa"/>
            <w:tcBorders>
              <w:top w:val="single" w:sz="8" w:space="0" w:color="auto"/>
              <w:left w:val="nil"/>
              <w:bottom w:val="single" w:sz="4" w:space="0" w:color="auto"/>
              <w:right w:val="single" w:sz="4" w:space="0" w:color="auto"/>
            </w:tcBorders>
            <w:shd w:val="clear" w:color="auto" w:fill="auto"/>
            <w:noWrap/>
            <w:vAlign w:val="bottom"/>
            <w:hideMark/>
          </w:tcPr>
          <w:p w14:paraId="2BA6EF01" w14:textId="77777777" w:rsidR="00456464" w:rsidRPr="00CF3BAC" w:rsidRDefault="00456464" w:rsidP="00C8124C">
            <w:pPr>
              <w:rPr>
                <w:sz w:val="12"/>
                <w:szCs w:val="12"/>
              </w:rPr>
            </w:pPr>
            <w:r w:rsidRPr="00CF3BAC">
              <w:rPr>
                <w:sz w:val="12"/>
                <w:szCs w:val="12"/>
              </w:rPr>
              <w:t>Услуги ТСО</w:t>
            </w:r>
          </w:p>
        </w:tc>
        <w:tc>
          <w:tcPr>
            <w:tcW w:w="1195" w:type="dxa"/>
            <w:tcBorders>
              <w:top w:val="single" w:sz="8" w:space="0" w:color="auto"/>
              <w:left w:val="nil"/>
              <w:bottom w:val="single" w:sz="4" w:space="0" w:color="auto"/>
              <w:right w:val="single" w:sz="4" w:space="0" w:color="auto"/>
            </w:tcBorders>
            <w:shd w:val="clear" w:color="auto" w:fill="auto"/>
            <w:noWrap/>
            <w:vAlign w:val="center"/>
            <w:hideMark/>
          </w:tcPr>
          <w:p w14:paraId="3E2BC4E4" w14:textId="77777777" w:rsidR="00456464" w:rsidRPr="00CF3BAC" w:rsidRDefault="00456464" w:rsidP="00C8124C">
            <w:pPr>
              <w:jc w:val="center"/>
              <w:rPr>
                <w:sz w:val="12"/>
                <w:szCs w:val="12"/>
              </w:rPr>
            </w:pPr>
            <w:r w:rsidRPr="00CF3BAC">
              <w:rPr>
                <w:sz w:val="12"/>
                <w:szCs w:val="12"/>
              </w:rPr>
              <w:t>тыс. руб.</w:t>
            </w:r>
          </w:p>
        </w:tc>
        <w:tc>
          <w:tcPr>
            <w:tcW w:w="1101" w:type="dxa"/>
            <w:tcBorders>
              <w:top w:val="single" w:sz="8" w:space="0" w:color="auto"/>
              <w:left w:val="nil"/>
              <w:bottom w:val="single" w:sz="4" w:space="0" w:color="auto"/>
              <w:right w:val="single" w:sz="4" w:space="0" w:color="auto"/>
            </w:tcBorders>
            <w:shd w:val="clear" w:color="auto" w:fill="auto"/>
            <w:noWrap/>
            <w:vAlign w:val="bottom"/>
            <w:hideMark/>
          </w:tcPr>
          <w:p w14:paraId="302D3C44" w14:textId="77777777" w:rsidR="00456464" w:rsidRPr="00CF3BAC" w:rsidRDefault="00456464" w:rsidP="00C8124C">
            <w:pPr>
              <w:jc w:val="right"/>
              <w:rPr>
                <w:sz w:val="12"/>
                <w:szCs w:val="12"/>
              </w:rPr>
            </w:pPr>
            <w:r w:rsidRPr="00CF3BAC">
              <w:rPr>
                <w:sz w:val="12"/>
                <w:szCs w:val="12"/>
              </w:rPr>
              <w:t>7 647,20</w:t>
            </w:r>
          </w:p>
        </w:tc>
        <w:tc>
          <w:tcPr>
            <w:tcW w:w="863" w:type="dxa"/>
            <w:tcBorders>
              <w:top w:val="single" w:sz="8" w:space="0" w:color="auto"/>
              <w:left w:val="nil"/>
              <w:bottom w:val="single" w:sz="4" w:space="0" w:color="auto"/>
              <w:right w:val="single" w:sz="4" w:space="0" w:color="auto"/>
            </w:tcBorders>
            <w:shd w:val="clear" w:color="auto" w:fill="auto"/>
            <w:noWrap/>
            <w:vAlign w:val="bottom"/>
            <w:hideMark/>
          </w:tcPr>
          <w:p w14:paraId="526DC396" w14:textId="77777777" w:rsidR="00456464" w:rsidRPr="00CF3BAC" w:rsidRDefault="00456464" w:rsidP="00C8124C">
            <w:pPr>
              <w:jc w:val="right"/>
              <w:rPr>
                <w:sz w:val="12"/>
                <w:szCs w:val="12"/>
              </w:rPr>
            </w:pPr>
            <w:r w:rsidRPr="00CF3BAC">
              <w:rPr>
                <w:sz w:val="12"/>
                <w:szCs w:val="12"/>
              </w:rPr>
              <w:t>141 558,29</w:t>
            </w:r>
          </w:p>
        </w:tc>
        <w:tc>
          <w:tcPr>
            <w:tcW w:w="2552" w:type="dxa"/>
            <w:tcBorders>
              <w:top w:val="single" w:sz="4" w:space="0" w:color="auto"/>
              <w:bottom w:val="single" w:sz="4" w:space="0" w:color="auto"/>
              <w:right w:val="single" w:sz="4" w:space="0" w:color="auto"/>
            </w:tcBorders>
            <w:shd w:val="clear" w:color="auto" w:fill="auto"/>
            <w:noWrap/>
            <w:vAlign w:val="center"/>
            <w:hideMark/>
          </w:tcPr>
          <w:p w14:paraId="57F524E3" w14:textId="77777777" w:rsidR="00456464" w:rsidRPr="00CF3BAC" w:rsidRDefault="00456464" w:rsidP="00C8124C">
            <w:pPr>
              <w:rPr>
                <w:sz w:val="12"/>
                <w:szCs w:val="12"/>
              </w:rPr>
            </w:pPr>
            <w:r w:rsidRPr="00532E68">
              <w:rPr>
                <w:color w:val="000000"/>
                <w:sz w:val="10"/>
                <w:szCs w:val="10"/>
              </w:rPr>
              <w:t>пункт 49 Методических указаний №20-э/2</w:t>
            </w:r>
          </w:p>
        </w:tc>
      </w:tr>
      <w:tr w:rsidR="00456464" w:rsidRPr="00CF3BAC" w14:paraId="1088CD2D" w14:textId="77777777" w:rsidTr="00C8124C">
        <w:trPr>
          <w:trHeight w:val="37"/>
        </w:trPr>
        <w:tc>
          <w:tcPr>
            <w:tcW w:w="670" w:type="dxa"/>
            <w:tcBorders>
              <w:top w:val="nil"/>
              <w:left w:val="single" w:sz="8" w:space="0" w:color="auto"/>
              <w:bottom w:val="nil"/>
              <w:right w:val="single" w:sz="4" w:space="0" w:color="auto"/>
            </w:tcBorders>
            <w:shd w:val="clear" w:color="auto" w:fill="auto"/>
            <w:noWrap/>
            <w:vAlign w:val="bottom"/>
            <w:hideMark/>
          </w:tcPr>
          <w:p w14:paraId="5814C104" w14:textId="77777777" w:rsidR="00456464" w:rsidRPr="00CF3BAC" w:rsidRDefault="00456464" w:rsidP="00C8124C">
            <w:pPr>
              <w:jc w:val="right"/>
              <w:rPr>
                <w:b/>
                <w:bCs/>
                <w:sz w:val="12"/>
                <w:szCs w:val="12"/>
              </w:rPr>
            </w:pPr>
            <w:r w:rsidRPr="00CF3BAC">
              <w:rPr>
                <w:b/>
                <w:bCs/>
                <w:sz w:val="12"/>
                <w:szCs w:val="12"/>
              </w:rPr>
              <w:t>8.2.</w:t>
            </w:r>
          </w:p>
        </w:tc>
        <w:tc>
          <w:tcPr>
            <w:tcW w:w="3107" w:type="dxa"/>
            <w:tcBorders>
              <w:top w:val="nil"/>
              <w:left w:val="nil"/>
              <w:bottom w:val="nil"/>
              <w:right w:val="single" w:sz="4" w:space="0" w:color="auto"/>
            </w:tcBorders>
            <w:shd w:val="clear" w:color="auto" w:fill="auto"/>
            <w:vAlign w:val="bottom"/>
            <w:hideMark/>
          </w:tcPr>
          <w:p w14:paraId="2F3D8AE6" w14:textId="77777777" w:rsidR="00456464" w:rsidRPr="00CF3BAC" w:rsidRDefault="00456464" w:rsidP="00C8124C">
            <w:pPr>
              <w:rPr>
                <w:b/>
                <w:bCs/>
                <w:sz w:val="12"/>
                <w:szCs w:val="12"/>
              </w:rPr>
            </w:pPr>
            <w:r w:rsidRPr="00CF3BAC">
              <w:rPr>
                <w:b/>
                <w:bCs/>
                <w:sz w:val="12"/>
                <w:szCs w:val="12"/>
              </w:rPr>
              <w:t>Итого расходов на оплату услуг территориальных сетевых организаций</w:t>
            </w:r>
          </w:p>
        </w:tc>
        <w:tc>
          <w:tcPr>
            <w:tcW w:w="1195" w:type="dxa"/>
            <w:tcBorders>
              <w:top w:val="nil"/>
              <w:left w:val="nil"/>
              <w:bottom w:val="nil"/>
              <w:right w:val="single" w:sz="4" w:space="0" w:color="auto"/>
            </w:tcBorders>
            <w:shd w:val="clear" w:color="auto" w:fill="auto"/>
            <w:noWrap/>
            <w:vAlign w:val="center"/>
            <w:hideMark/>
          </w:tcPr>
          <w:p w14:paraId="6706683A" w14:textId="77777777" w:rsidR="00456464" w:rsidRPr="00CF3BAC" w:rsidRDefault="00456464" w:rsidP="00C8124C">
            <w:pPr>
              <w:jc w:val="center"/>
              <w:rPr>
                <w:b/>
                <w:bCs/>
                <w:sz w:val="12"/>
                <w:szCs w:val="12"/>
              </w:rPr>
            </w:pPr>
            <w:proofErr w:type="spellStart"/>
            <w:r w:rsidRPr="00CF3BAC">
              <w:rPr>
                <w:b/>
                <w:bCs/>
                <w:sz w:val="12"/>
                <w:szCs w:val="12"/>
              </w:rPr>
              <w:t>тыс.руб</w:t>
            </w:r>
            <w:proofErr w:type="spellEnd"/>
            <w:r w:rsidRPr="00CF3BAC">
              <w:rPr>
                <w:b/>
                <w:bCs/>
                <w:sz w:val="12"/>
                <w:szCs w:val="12"/>
              </w:rPr>
              <w:t>.</w:t>
            </w:r>
          </w:p>
        </w:tc>
        <w:tc>
          <w:tcPr>
            <w:tcW w:w="1101" w:type="dxa"/>
            <w:tcBorders>
              <w:top w:val="nil"/>
              <w:left w:val="nil"/>
              <w:bottom w:val="nil"/>
              <w:right w:val="single" w:sz="4" w:space="0" w:color="auto"/>
            </w:tcBorders>
            <w:shd w:val="clear" w:color="auto" w:fill="auto"/>
            <w:noWrap/>
            <w:vAlign w:val="bottom"/>
            <w:hideMark/>
          </w:tcPr>
          <w:p w14:paraId="7BD96EA1" w14:textId="77777777" w:rsidR="00456464" w:rsidRPr="00CF3BAC" w:rsidRDefault="00456464" w:rsidP="00C8124C">
            <w:pPr>
              <w:jc w:val="right"/>
              <w:rPr>
                <w:b/>
                <w:bCs/>
                <w:sz w:val="12"/>
                <w:szCs w:val="12"/>
              </w:rPr>
            </w:pPr>
            <w:r w:rsidRPr="00CF3BAC">
              <w:rPr>
                <w:b/>
                <w:bCs/>
                <w:sz w:val="12"/>
                <w:szCs w:val="12"/>
              </w:rPr>
              <w:t>7 647,20</w:t>
            </w:r>
          </w:p>
        </w:tc>
        <w:tc>
          <w:tcPr>
            <w:tcW w:w="863" w:type="dxa"/>
            <w:tcBorders>
              <w:top w:val="nil"/>
              <w:left w:val="nil"/>
              <w:bottom w:val="nil"/>
              <w:right w:val="single" w:sz="4" w:space="0" w:color="auto"/>
            </w:tcBorders>
            <w:shd w:val="clear" w:color="auto" w:fill="auto"/>
            <w:noWrap/>
            <w:vAlign w:val="bottom"/>
            <w:hideMark/>
          </w:tcPr>
          <w:p w14:paraId="5F761677" w14:textId="77777777" w:rsidR="00456464" w:rsidRPr="00CF3BAC" w:rsidRDefault="00456464" w:rsidP="00C8124C">
            <w:pPr>
              <w:jc w:val="right"/>
              <w:rPr>
                <w:b/>
                <w:bCs/>
                <w:sz w:val="12"/>
                <w:szCs w:val="12"/>
              </w:rPr>
            </w:pPr>
            <w:r w:rsidRPr="00CF3BAC">
              <w:rPr>
                <w:b/>
                <w:bCs/>
                <w:sz w:val="12"/>
                <w:szCs w:val="12"/>
              </w:rPr>
              <w:t>141 558,29</w:t>
            </w:r>
          </w:p>
        </w:tc>
        <w:tc>
          <w:tcPr>
            <w:tcW w:w="2552" w:type="dxa"/>
            <w:tcBorders>
              <w:top w:val="single" w:sz="4" w:space="0" w:color="auto"/>
              <w:bottom w:val="single" w:sz="4" w:space="0" w:color="auto"/>
              <w:right w:val="single" w:sz="4" w:space="0" w:color="auto"/>
            </w:tcBorders>
            <w:shd w:val="clear" w:color="auto" w:fill="auto"/>
            <w:vAlign w:val="center"/>
            <w:hideMark/>
          </w:tcPr>
          <w:p w14:paraId="5048B65C" w14:textId="77777777" w:rsidR="00456464" w:rsidRPr="00CF3BAC" w:rsidRDefault="00456464" w:rsidP="00C8124C">
            <w:pPr>
              <w:rPr>
                <w:sz w:val="12"/>
                <w:szCs w:val="12"/>
              </w:rPr>
            </w:pPr>
            <w:r w:rsidRPr="00532E68">
              <w:rPr>
                <w:color w:val="000000"/>
                <w:sz w:val="10"/>
                <w:szCs w:val="10"/>
              </w:rPr>
              <w:t>пункт 49 Методических указаний №20-э/2</w:t>
            </w:r>
          </w:p>
        </w:tc>
      </w:tr>
      <w:tr w:rsidR="00456464" w:rsidRPr="00CF3BAC" w14:paraId="4094EF9B" w14:textId="77777777" w:rsidTr="00C8124C">
        <w:trPr>
          <w:trHeight w:val="37"/>
        </w:trPr>
        <w:tc>
          <w:tcPr>
            <w:tcW w:w="6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B340472" w14:textId="77777777" w:rsidR="00456464" w:rsidRPr="00CF3BAC" w:rsidRDefault="00456464" w:rsidP="00C8124C">
            <w:pPr>
              <w:jc w:val="right"/>
              <w:rPr>
                <w:b/>
                <w:bCs/>
                <w:sz w:val="12"/>
                <w:szCs w:val="12"/>
              </w:rPr>
            </w:pPr>
            <w:r w:rsidRPr="00CF3BAC">
              <w:rPr>
                <w:b/>
                <w:bCs/>
                <w:sz w:val="12"/>
                <w:szCs w:val="12"/>
              </w:rPr>
              <w:t>9.</w:t>
            </w:r>
          </w:p>
        </w:tc>
        <w:tc>
          <w:tcPr>
            <w:tcW w:w="3107" w:type="dxa"/>
            <w:tcBorders>
              <w:top w:val="single" w:sz="8" w:space="0" w:color="auto"/>
              <w:left w:val="nil"/>
              <w:bottom w:val="single" w:sz="4" w:space="0" w:color="auto"/>
              <w:right w:val="single" w:sz="4" w:space="0" w:color="auto"/>
            </w:tcBorders>
            <w:shd w:val="clear" w:color="auto" w:fill="auto"/>
            <w:noWrap/>
            <w:vAlign w:val="bottom"/>
            <w:hideMark/>
          </w:tcPr>
          <w:p w14:paraId="459B8618" w14:textId="77777777" w:rsidR="00456464" w:rsidRPr="00CF3BAC" w:rsidRDefault="00456464" w:rsidP="00C8124C">
            <w:pPr>
              <w:rPr>
                <w:b/>
                <w:bCs/>
                <w:sz w:val="12"/>
                <w:szCs w:val="12"/>
              </w:rPr>
            </w:pPr>
            <w:r w:rsidRPr="00CF3BAC">
              <w:rPr>
                <w:b/>
                <w:bCs/>
                <w:sz w:val="12"/>
                <w:szCs w:val="12"/>
              </w:rPr>
              <w:t>Итого НВВ</w:t>
            </w:r>
          </w:p>
        </w:tc>
        <w:tc>
          <w:tcPr>
            <w:tcW w:w="1195" w:type="dxa"/>
            <w:tcBorders>
              <w:top w:val="single" w:sz="8" w:space="0" w:color="auto"/>
              <w:left w:val="nil"/>
              <w:bottom w:val="single" w:sz="4" w:space="0" w:color="auto"/>
              <w:right w:val="single" w:sz="4" w:space="0" w:color="auto"/>
            </w:tcBorders>
            <w:shd w:val="clear" w:color="auto" w:fill="auto"/>
            <w:noWrap/>
            <w:vAlign w:val="center"/>
            <w:hideMark/>
          </w:tcPr>
          <w:p w14:paraId="7A742A25" w14:textId="77777777" w:rsidR="00456464" w:rsidRPr="00CF3BAC" w:rsidRDefault="00456464" w:rsidP="00C8124C">
            <w:pPr>
              <w:jc w:val="center"/>
              <w:rPr>
                <w:b/>
                <w:bCs/>
                <w:sz w:val="12"/>
                <w:szCs w:val="12"/>
              </w:rPr>
            </w:pPr>
            <w:proofErr w:type="spellStart"/>
            <w:r w:rsidRPr="00CF3BAC">
              <w:rPr>
                <w:b/>
                <w:bCs/>
                <w:sz w:val="12"/>
                <w:szCs w:val="12"/>
              </w:rPr>
              <w:t>тыс.руб</w:t>
            </w:r>
            <w:proofErr w:type="spellEnd"/>
            <w:r w:rsidRPr="00CF3BAC">
              <w:rPr>
                <w:b/>
                <w:bCs/>
                <w:sz w:val="12"/>
                <w:szCs w:val="12"/>
              </w:rPr>
              <w:t>.</w:t>
            </w:r>
          </w:p>
        </w:tc>
        <w:tc>
          <w:tcPr>
            <w:tcW w:w="1101" w:type="dxa"/>
            <w:tcBorders>
              <w:top w:val="single" w:sz="8" w:space="0" w:color="auto"/>
              <w:left w:val="nil"/>
              <w:bottom w:val="single" w:sz="4" w:space="0" w:color="auto"/>
              <w:right w:val="single" w:sz="4" w:space="0" w:color="auto"/>
            </w:tcBorders>
            <w:shd w:val="clear" w:color="auto" w:fill="auto"/>
            <w:noWrap/>
            <w:vAlign w:val="bottom"/>
            <w:hideMark/>
          </w:tcPr>
          <w:p w14:paraId="5581CF11" w14:textId="77777777" w:rsidR="00456464" w:rsidRPr="00CF3BAC" w:rsidRDefault="00456464" w:rsidP="00C8124C">
            <w:pPr>
              <w:jc w:val="right"/>
              <w:rPr>
                <w:b/>
                <w:bCs/>
                <w:sz w:val="12"/>
                <w:szCs w:val="12"/>
              </w:rPr>
            </w:pPr>
            <w:r w:rsidRPr="00CF3BAC">
              <w:rPr>
                <w:b/>
                <w:bCs/>
                <w:sz w:val="12"/>
                <w:szCs w:val="12"/>
              </w:rPr>
              <w:t>844 915,48</w:t>
            </w:r>
          </w:p>
        </w:tc>
        <w:tc>
          <w:tcPr>
            <w:tcW w:w="863" w:type="dxa"/>
            <w:tcBorders>
              <w:top w:val="single" w:sz="8" w:space="0" w:color="auto"/>
              <w:left w:val="nil"/>
              <w:bottom w:val="single" w:sz="4" w:space="0" w:color="auto"/>
              <w:right w:val="single" w:sz="4" w:space="0" w:color="auto"/>
            </w:tcBorders>
            <w:shd w:val="clear" w:color="auto" w:fill="auto"/>
            <w:noWrap/>
            <w:vAlign w:val="bottom"/>
            <w:hideMark/>
          </w:tcPr>
          <w:p w14:paraId="6FF1A24E" w14:textId="77777777" w:rsidR="00456464" w:rsidRPr="00CF3BAC" w:rsidRDefault="00456464" w:rsidP="00C8124C">
            <w:pPr>
              <w:jc w:val="right"/>
              <w:rPr>
                <w:b/>
                <w:bCs/>
                <w:sz w:val="12"/>
                <w:szCs w:val="12"/>
              </w:rPr>
            </w:pPr>
            <w:r w:rsidRPr="00CF3BAC">
              <w:rPr>
                <w:b/>
                <w:bCs/>
                <w:sz w:val="12"/>
                <w:szCs w:val="12"/>
              </w:rPr>
              <w:t>524 547,07</w:t>
            </w:r>
          </w:p>
        </w:tc>
        <w:tc>
          <w:tcPr>
            <w:tcW w:w="2552" w:type="dxa"/>
            <w:tcBorders>
              <w:top w:val="single" w:sz="4" w:space="0" w:color="auto"/>
              <w:bottom w:val="single" w:sz="4" w:space="0" w:color="auto"/>
              <w:right w:val="single" w:sz="4" w:space="0" w:color="auto"/>
            </w:tcBorders>
            <w:shd w:val="clear" w:color="auto" w:fill="auto"/>
            <w:noWrap/>
            <w:vAlign w:val="bottom"/>
            <w:hideMark/>
          </w:tcPr>
          <w:p w14:paraId="23EC7017" w14:textId="77777777" w:rsidR="00456464" w:rsidRPr="00CF3BAC" w:rsidRDefault="00456464" w:rsidP="00C8124C">
            <w:pPr>
              <w:rPr>
                <w:b/>
                <w:bCs/>
                <w:sz w:val="12"/>
                <w:szCs w:val="12"/>
              </w:rPr>
            </w:pPr>
            <w:r w:rsidRPr="0041713D">
              <w:rPr>
                <w:b/>
                <w:bCs/>
                <w:sz w:val="12"/>
                <w:szCs w:val="12"/>
              </w:rPr>
              <w:t> </w:t>
            </w:r>
            <w:r>
              <w:rPr>
                <w:b/>
                <w:bCs/>
                <w:sz w:val="12"/>
                <w:szCs w:val="12"/>
              </w:rPr>
              <w:t>Сумма по п. 1-5, 7,8</w:t>
            </w:r>
          </w:p>
        </w:tc>
      </w:tr>
      <w:tr w:rsidR="00456464" w:rsidRPr="00CF3BAC" w14:paraId="78B2D06C" w14:textId="77777777" w:rsidTr="00C8124C">
        <w:trPr>
          <w:trHeight w:val="47"/>
        </w:trPr>
        <w:tc>
          <w:tcPr>
            <w:tcW w:w="670" w:type="dxa"/>
            <w:tcBorders>
              <w:top w:val="nil"/>
              <w:left w:val="single" w:sz="8" w:space="0" w:color="auto"/>
              <w:bottom w:val="single" w:sz="8" w:space="0" w:color="auto"/>
              <w:right w:val="single" w:sz="4" w:space="0" w:color="auto"/>
            </w:tcBorders>
            <w:shd w:val="clear" w:color="auto" w:fill="auto"/>
            <w:noWrap/>
            <w:vAlign w:val="bottom"/>
            <w:hideMark/>
          </w:tcPr>
          <w:p w14:paraId="2CB8F190" w14:textId="77777777" w:rsidR="00456464" w:rsidRPr="00CF3BAC" w:rsidRDefault="00456464" w:rsidP="00C8124C">
            <w:pPr>
              <w:jc w:val="right"/>
              <w:rPr>
                <w:b/>
                <w:bCs/>
                <w:sz w:val="12"/>
                <w:szCs w:val="12"/>
              </w:rPr>
            </w:pPr>
            <w:r w:rsidRPr="00CF3BAC">
              <w:rPr>
                <w:b/>
                <w:bCs/>
                <w:sz w:val="12"/>
                <w:szCs w:val="12"/>
              </w:rPr>
              <w:t>10.</w:t>
            </w:r>
          </w:p>
        </w:tc>
        <w:tc>
          <w:tcPr>
            <w:tcW w:w="3107" w:type="dxa"/>
            <w:tcBorders>
              <w:top w:val="nil"/>
              <w:left w:val="nil"/>
              <w:bottom w:val="single" w:sz="8" w:space="0" w:color="auto"/>
              <w:right w:val="single" w:sz="4" w:space="0" w:color="auto"/>
            </w:tcBorders>
            <w:shd w:val="clear" w:color="auto" w:fill="auto"/>
            <w:noWrap/>
            <w:vAlign w:val="bottom"/>
            <w:hideMark/>
          </w:tcPr>
          <w:p w14:paraId="4E17FC80" w14:textId="77777777" w:rsidR="00456464" w:rsidRPr="00CF3BAC" w:rsidRDefault="00456464" w:rsidP="00C8124C">
            <w:pPr>
              <w:rPr>
                <w:b/>
                <w:bCs/>
                <w:sz w:val="12"/>
                <w:szCs w:val="12"/>
              </w:rPr>
            </w:pPr>
            <w:r w:rsidRPr="00CF3BAC">
              <w:rPr>
                <w:b/>
                <w:bCs/>
                <w:sz w:val="12"/>
                <w:szCs w:val="12"/>
              </w:rPr>
              <w:t>Итого НВВ без платы ФСК</w:t>
            </w:r>
          </w:p>
        </w:tc>
        <w:tc>
          <w:tcPr>
            <w:tcW w:w="1195" w:type="dxa"/>
            <w:tcBorders>
              <w:top w:val="nil"/>
              <w:left w:val="nil"/>
              <w:bottom w:val="single" w:sz="8" w:space="0" w:color="auto"/>
              <w:right w:val="single" w:sz="4" w:space="0" w:color="auto"/>
            </w:tcBorders>
            <w:shd w:val="clear" w:color="auto" w:fill="auto"/>
            <w:noWrap/>
            <w:vAlign w:val="center"/>
            <w:hideMark/>
          </w:tcPr>
          <w:p w14:paraId="093E9684" w14:textId="77777777" w:rsidR="00456464" w:rsidRPr="00CF3BAC" w:rsidRDefault="00456464" w:rsidP="00C8124C">
            <w:pPr>
              <w:jc w:val="center"/>
              <w:rPr>
                <w:b/>
                <w:bCs/>
                <w:sz w:val="12"/>
                <w:szCs w:val="12"/>
              </w:rPr>
            </w:pPr>
            <w:proofErr w:type="spellStart"/>
            <w:r w:rsidRPr="00CF3BAC">
              <w:rPr>
                <w:b/>
                <w:bCs/>
                <w:sz w:val="12"/>
                <w:szCs w:val="12"/>
              </w:rPr>
              <w:t>тыс.руб</w:t>
            </w:r>
            <w:proofErr w:type="spellEnd"/>
            <w:r w:rsidRPr="00CF3BAC">
              <w:rPr>
                <w:b/>
                <w:bCs/>
                <w:sz w:val="12"/>
                <w:szCs w:val="12"/>
              </w:rPr>
              <w:t>.</w:t>
            </w:r>
          </w:p>
        </w:tc>
        <w:tc>
          <w:tcPr>
            <w:tcW w:w="1101" w:type="dxa"/>
            <w:tcBorders>
              <w:top w:val="nil"/>
              <w:left w:val="nil"/>
              <w:bottom w:val="single" w:sz="8" w:space="0" w:color="auto"/>
              <w:right w:val="single" w:sz="4" w:space="0" w:color="auto"/>
            </w:tcBorders>
            <w:shd w:val="clear" w:color="auto" w:fill="auto"/>
            <w:noWrap/>
            <w:vAlign w:val="bottom"/>
            <w:hideMark/>
          </w:tcPr>
          <w:p w14:paraId="4120FB87" w14:textId="77777777" w:rsidR="00456464" w:rsidRPr="00CF3BAC" w:rsidRDefault="00456464" w:rsidP="00C8124C">
            <w:pPr>
              <w:jc w:val="right"/>
              <w:rPr>
                <w:b/>
                <w:bCs/>
                <w:sz w:val="12"/>
                <w:szCs w:val="12"/>
              </w:rPr>
            </w:pPr>
            <w:r w:rsidRPr="00CF3BAC">
              <w:rPr>
                <w:b/>
                <w:bCs/>
                <w:sz w:val="12"/>
                <w:szCs w:val="12"/>
              </w:rPr>
              <w:t>844 915,48</w:t>
            </w:r>
          </w:p>
        </w:tc>
        <w:tc>
          <w:tcPr>
            <w:tcW w:w="863" w:type="dxa"/>
            <w:tcBorders>
              <w:top w:val="nil"/>
              <w:left w:val="nil"/>
              <w:bottom w:val="single" w:sz="8" w:space="0" w:color="auto"/>
              <w:right w:val="single" w:sz="4" w:space="0" w:color="auto"/>
            </w:tcBorders>
            <w:shd w:val="clear" w:color="auto" w:fill="auto"/>
            <w:noWrap/>
            <w:vAlign w:val="bottom"/>
            <w:hideMark/>
          </w:tcPr>
          <w:p w14:paraId="295E3F03" w14:textId="77777777" w:rsidR="00456464" w:rsidRPr="00CF3BAC" w:rsidRDefault="00456464" w:rsidP="00C8124C">
            <w:pPr>
              <w:jc w:val="right"/>
              <w:rPr>
                <w:b/>
                <w:bCs/>
                <w:sz w:val="12"/>
                <w:szCs w:val="12"/>
              </w:rPr>
            </w:pPr>
            <w:r w:rsidRPr="00CF3BAC">
              <w:rPr>
                <w:b/>
                <w:bCs/>
                <w:sz w:val="12"/>
                <w:szCs w:val="12"/>
              </w:rPr>
              <w:t>524 547,07</w:t>
            </w:r>
          </w:p>
        </w:tc>
        <w:tc>
          <w:tcPr>
            <w:tcW w:w="2552" w:type="dxa"/>
            <w:tcBorders>
              <w:top w:val="single" w:sz="4" w:space="0" w:color="auto"/>
              <w:bottom w:val="single" w:sz="4" w:space="0" w:color="auto"/>
              <w:right w:val="single" w:sz="4" w:space="0" w:color="auto"/>
            </w:tcBorders>
            <w:shd w:val="clear" w:color="auto" w:fill="auto"/>
            <w:noWrap/>
            <w:vAlign w:val="bottom"/>
            <w:hideMark/>
          </w:tcPr>
          <w:p w14:paraId="1FA42F2F" w14:textId="77777777" w:rsidR="00456464" w:rsidRPr="00CF3BAC" w:rsidRDefault="00456464" w:rsidP="00C8124C">
            <w:pPr>
              <w:rPr>
                <w:b/>
                <w:bCs/>
                <w:sz w:val="12"/>
                <w:szCs w:val="12"/>
              </w:rPr>
            </w:pPr>
            <w:r w:rsidRPr="0041713D">
              <w:rPr>
                <w:b/>
                <w:bCs/>
                <w:sz w:val="12"/>
                <w:szCs w:val="12"/>
              </w:rPr>
              <w:t> </w:t>
            </w:r>
            <w:r>
              <w:rPr>
                <w:b/>
                <w:bCs/>
                <w:sz w:val="12"/>
                <w:szCs w:val="12"/>
              </w:rPr>
              <w:t>Сумма по п. 1-5, 7, 8 без п. 2.1</w:t>
            </w:r>
          </w:p>
        </w:tc>
      </w:tr>
    </w:tbl>
    <w:p w14:paraId="7EF2C1D5" w14:textId="77777777" w:rsidR="00456464" w:rsidRDefault="00456464" w:rsidP="00456464"/>
    <w:p w14:paraId="13AF141C" w14:textId="3EA332F0" w:rsidR="00DB56EA" w:rsidRDefault="00DB56EA" w:rsidP="00DB56EA">
      <w:pPr>
        <w:tabs>
          <w:tab w:val="left" w:pos="3686"/>
          <w:tab w:val="left" w:pos="9498"/>
        </w:tabs>
        <w:ind w:right="140"/>
      </w:pPr>
    </w:p>
    <w:p w14:paraId="15E606F1" w14:textId="34A518A7" w:rsidR="00DB56EA" w:rsidRDefault="00DB56EA" w:rsidP="00DB56EA">
      <w:pPr>
        <w:tabs>
          <w:tab w:val="left" w:pos="3686"/>
          <w:tab w:val="left" w:pos="9498"/>
        </w:tabs>
        <w:ind w:left="5670" w:right="140"/>
      </w:pPr>
    </w:p>
    <w:p w14:paraId="3CAF94FC" w14:textId="36F36AFA" w:rsidR="00DB56EA" w:rsidRDefault="00DB56EA" w:rsidP="00DB56EA">
      <w:pPr>
        <w:tabs>
          <w:tab w:val="left" w:pos="3686"/>
          <w:tab w:val="left" w:pos="9498"/>
        </w:tabs>
        <w:ind w:left="5670" w:right="140"/>
      </w:pPr>
    </w:p>
    <w:p w14:paraId="335BD416" w14:textId="64E40C9B" w:rsidR="00DB56EA" w:rsidRDefault="00DB56EA" w:rsidP="00DB56EA">
      <w:pPr>
        <w:tabs>
          <w:tab w:val="left" w:pos="3686"/>
          <w:tab w:val="left" w:pos="9498"/>
        </w:tabs>
        <w:ind w:left="5670" w:right="140"/>
      </w:pPr>
    </w:p>
    <w:p w14:paraId="1BC4947E" w14:textId="5F8154C0" w:rsidR="00DB56EA" w:rsidRDefault="00DB56EA" w:rsidP="00DB56EA">
      <w:pPr>
        <w:tabs>
          <w:tab w:val="left" w:pos="3686"/>
          <w:tab w:val="left" w:pos="9498"/>
        </w:tabs>
        <w:ind w:left="5670" w:right="140"/>
      </w:pPr>
    </w:p>
    <w:p w14:paraId="7F9D45AE" w14:textId="4F870EAF" w:rsidR="00DB56EA" w:rsidRDefault="00DB56EA" w:rsidP="00DB56EA">
      <w:pPr>
        <w:tabs>
          <w:tab w:val="left" w:pos="3686"/>
          <w:tab w:val="left" w:pos="9498"/>
        </w:tabs>
        <w:ind w:left="5670" w:right="140"/>
      </w:pPr>
    </w:p>
    <w:p w14:paraId="0B4B2DC3" w14:textId="5E2751AD" w:rsidR="00DB56EA" w:rsidRDefault="00DB56EA" w:rsidP="00DB56EA">
      <w:pPr>
        <w:tabs>
          <w:tab w:val="left" w:pos="3686"/>
          <w:tab w:val="left" w:pos="9498"/>
        </w:tabs>
        <w:ind w:left="5670" w:right="140"/>
      </w:pPr>
    </w:p>
    <w:p w14:paraId="257550C3" w14:textId="20A8066F" w:rsidR="00DB56EA" w:rsidRDefault="00DB56EA" w:rsidP="00DB56EA">
      <w:pPr>
        <w:tabs>
          <w:tab w:val="left" w:pos="3686"/>
          <w:tab w:val="left" w:pos="9498"/>
        </w:tabs>
        <w:ind w:left="5670" w:right="140"/>
      </w:pPr>
    </w:p>
    <w:p w14:paraId="690B8FA3" w14:textId="7B924CB5" w:rsidR="00DB56EA" w:rsidRDefault="00DB56EA" w:rsidP="00DB56EA">
      <w:pPr>
        <w:tabs>
          <w:tab w:val="left" w:pos="3686"/>
          <w:tab w:val="left" w:pos="9498"/>
        </w:tabs>
        <w:ind w:left="5670" w:right="140"/>
      </w:pPr>
    </w:p>
    <w:p w14:paraId="3695BC8E" w14:textId="296F76B8" w:rsidR="00DB56EA" w:rsidRDefault="00DB56EA" w:rsidP="00DB56EA">
      <w:pPr>
        <w:tabs>
          <w:tab w:val="left" w:pos="3686"/>
          <w:tab w:val="left" w:pos="9498"/>
        </w:tabs>
        <w:ind w:left="5670" w:right="140"/>
      </w:pPr>
    </w:p>
    <w:p w14:paraId="342A303C" w14:textId="51893AE6" w:rsidR="00DB56EA" w:rsidRDefault="00DB56EA" w:rsidP="00DB56EA">
      <w:pPr>
        <w:tabs>
          <w:tab w:val="left" w:pos="3686"/>
          <w:tab w:val="left" w:pos="9498"/>
        </w:tabs>
        <w:ind w:left="5670" w:right="140"/>
      </w:pPr>
    </w:p>
    <w:p w14:paraId="18A55FE0" w14:textId="1B5BD172" w:rsidR="00DB56EA" w:rsidRDefault="00DB56EA" w:rsidP="00DB56EA">
      <w:pPr>
        <w:tabs>
          <w:tab w:val="left" w:pos="3686"/>
          <w:tab w:val="left" w:pos="9498"/>
        </w:tabs>
        <w:ind w:left="5670" w:right="140"/>
      </w:pPr>
    </w:p>
    <w:p w14:paraId="2C7EB751" w14:textId="144B5B0C" w:rsidR="00DB56EA" w:rsidRDefault="00DB56EA" w:rsidP="00DB56EA">
      <w:pPr>
        <w:tabs>
          <w:tab w:val="left" w:pos="3686"/>
          <w:tab w:val="left" w:pos="9498"/>
        </w:tabs>
        <w:ind w:left="5670" w:right="140"/>
      </w:pPr>
    </w:p>
    <w:p w14:paraId="29F08CD0" w14:textId="0C56DCE9" w:rsidR="00DB56EA" w:rsidRDefault="00DB56EA" w:rsidP="00DB56EA">
      <w:pPr>
        <w:tabs>
          <w:tab w:val="left" w:pos="3686"/>
          <w:tab w:val="left" w:pos="9498"/>
        </w:tabs>
        <w:ind w:left="5670" w:right="140"/>
      </w:pPr>
    </w:p>
    <w:p w14:paraId="7B6585D9" w14:textId="00CCC04F" w:rsidR="00DB56EA" w:rsidRDefault="00DB56EA" w:rsidP="00DB56EA">
      <w:pPr>
        <w:tabs>
          <w:tab w:val="left" w:pos="3686"/>
          <w:tab w:val="left" w:pos="9498"/>
        </w:tabs>
        <w:ind w:left="5670" w:right="140"/>
      </w:pPr>
    </w:p>
    <w:p w14:paraId="49FA4E85" w14:textId="22A32A86" w:rsidR="00DB56EA" w:rsidRDefault="00DB56EA" w:rsidP="00DB56EA">
      <w:pPr>
        <w:tabs>
          <w:tab w:val="left" w:pos="3686"/>
          <w:tab w:val="left" w:pos="9498"/>
        </w:tabs>
        <w:ind w:left="5670" w:right="140"/>
      </w:pPr>
    </w:p>
    <w:p w14:paraId="68A30C54" w14:textId="521CCE74" w:rsidR="00DB56EA" w:rsidRDefault="00DB56EA" w:rsidP="00DB56EA">
      <w:pPr>
        <w:tabs>
          <w:tab w:val="left" w:pos="3686"/>
          <w:tab w:val="left" w:pos="9498"/>
        </w:tabs>
        <w:ind w:left="5670" w:right="140"/>
      </w:pPr>
    </w:p>
    <w:p w14:paraId="36290D1C" w14:textId="5FE8C443" w:rsidR="00DB56EA" w:rsidRDefault="00DB56EA" w:rsidP="00DB56EA">
      <w:pPr>
        <w:tabs>
          <w:tab w:val="left" w:pos="3686"/>
          <w:tab w:val="left" w:pos="9498"/>
        </w:tabs>
        <w:ind w:left="5670" w:right="140"/>
      </w:pPr>
    </w:p>
    <w:p w14:paraId="7FBE170D" w14:textId="3A875053" w:rsidR="00DB56EA" w:rsidRDefault="00DB56EA" w:rsidP="00DB56EA">
      <w:pPr>
        <w:tabs>
          <w:tab w:val="left" w:pos="3686"/>
          <w:tab w:val="left" w:pos="9498"/>
        </w:tabs>
        <w:ind w:left="5670" w:right="140"/>
      </w:pPr>
    </w:p>
    <w:p w14:paraId="74214AB4" w14:textId="3C3BD154" w:rsidR="00DB56EA" w:rsidRDefault="00DB56EA" w:rsidP="00DB56EA">
      <w:pPr>
        <w:tabs>
          <w:tab w:val="left" w:pos="3686"/>
          <w:tab w:val="left" w:pos="9498"/>
        </w:tabs>
        <w:ind w:left="5670" w:right="140"/>
      </w:pPr>
    </w:p>
    <w:p w14:paraId="5DDA59C2" w14:textId="1CB243F1" w:rsidR="00DB56EA" w:rsidRDefault="00DB56EA" w:rsidP="00DB56EA">
      <w:pPr>
        <w:tabs>
          <w:tab w:val="left" w:pos="3686"/>
          <w:tab w:val="left" w:pos="9498"/>
        </w:tabs>
        <w:ind w:left="5670" w:right="140"/>
      </w:pPr>
    </w:p>
    <w:p w14:paraId="7DE52D91" w14:textId="41B68810" w:rsidR="00DB56EA" w:rsidRDefault="00DB56EA" w:rsidP="00DB56EA">
      <w:pPr>
        <w:tabs>
          <w:tab w:val="left" w:pos="3686"/>
          <w:tab w:val="left" w:pos="9498"/>
        </w:tabs>
        <w:ind w:left="5670" w:right="140"/>
      </w:pPr>
    </w:p>
    <w:p w14:paraId="128EAC60" w14:textId="06779B32" w:rsidR="00456464" w:rsidRDefault="00456464" w:rsidP="00DB56EA">
      <w:pPr>
        <w:tabs>
          <w:tab w:val="left" w:pos="3686"/>
          <w:tab w:val="left" w:pos="9498"/>
        </w:tabs>
        <w:ind w:left="5670" w:right="140"/>
      </w:pPr>
    </w:p>
    <w:p w14:paraId="3589891C" w14:textId="785DB6A2" w:rsidR="00456464" w:rsidRDefault="00456464" w:rsidP="00DB56EA">
      <w:pPr>
        <w:tabs>
          <w:tab w:val="left" w:pos="3686"/>
          <w:tab w:val="left" w:pos="9498"/>
        </w:tabs>
        <w:ind w:left="5670" w:right="140"/>
      </w:pPr>
    </w:p>
    <w:p w14:paraId="3E345F49" w14:textId="7A3845DD" w:rsidR="00456464" w:rsidRDefault="00456464" w:rsidP="00DB56EA">
      <w:pPr>
        <w:tabs>
          <w:tab w:val="left" w:pos="3686"/>
          <w:tab w:val="left" w:pos="9498"/>
        </w:tabs>
        <w:ind w:left="5670" w:right="140"/>
      </w:pPr>
    </w:p>
    <w:p w14:paraId="5BDD2106" w14:textId="4D48D931" w:rsidR="00456464" w:rsidRDefault="00456464" w:rsidP="00DB56EA">
      <w:pPr>
        <w:tabs>
          <w:tab w:val="left" w:pos="3686"/>
          <w:tab w:val="left" w:pos="9498"/>
        </w:tabs>
        <w:ind w:left="5670" w:right="140"/>
      </w:pPr>
    </w:p>
    <w:p w14:paraId="7EC109DC" w14:textId="4EA42DB0" w:rsidR="00456464" w:rsidRDefault="00456464" w:rsidP="00DB56EA">
      <w:pPr>
        <w:tabs>
          <w:tab w:val="left" w:pos="3686"/>
          <w:tab w:val="left" w:pos="9498"/>
        </w:tabs>
        <w:ind w:left="5670" w:right="140"/>
      </w:pPr>
    </w:p>
    <w:p w14:paraId="4ADAA375" w14:textId="7717729F" w:rsidR="00456464" w:rsidRPr="00D00103" w:rsidRDefault="00456464" w:rsidP="00456464">
      <w:pPr>
        <w:tabs>
          <w:tab w:val="left" w:pos="3686"/>
          <w:tab w:val="left" w:pos="9498"/>
        </w:tabs>
        <w:ind w:left="5670" w:right="140"/>
      </w:pPr>
      <w:r w:rsidRPr="00D00103">
        <w:lastRenderedPageBreak/>
        <w:t xml:space="preserve">Приложение </w:t>
      </w:r>
      <w:r>
        <w:t xml:space="preserve">№ 12 </w:t>
      </w:r>
      <w:r w:rsidRPr="00D00103">
        <w:t xml:space="preserve">к протоколу № </w:t>
      </w:r>
      <w:r>
        <w:t>90</w:t>
      </w:r>
    </w:p>
    <w:p w14:paraId="40BDAB07" w14:textId="77777777" w:rsidR="00456464" w:rsidRPr="00D00103" w:rsidRDefault="00456464" w:rsidP="00456464">
      <w:pPr>
        <w:tabs>
          <w:tab w:val="left" w:pos="3686"/>
          <w:tab w:val="left" w:pos="9498"/>
        </w:tabs>
        <w:ind w:left="5670" w:right="140"/>
      </w:pPr>
      <w:r w:rsidRPr="00D00103">
        <w:t>заседания правления Региональной</w:t>
      </w:r>
    </w:p>
    <w:p w14:paraId="4756F81F" w14:textId="77777777" w:rsidR="00456464" w:rsidRDefault="00456464" w:rsidP="00456464">
      <w:pPr>
        <w:tabs>
          <w:tab w:val="left" w:pos="3686"/>
          <w:tab w:val="left" w:pos="9498"/>
        </w:tabs>
        <w:ind w:left="5670" w:right="140"/>
      </w:pPr>
      <w:r w:rsidRPr="00D00103">
        <w:t>энергетической комиссии</w:t>
      </w:r>
    </w:p>
    <w:p w14:paraId="6E798929" w14:textId="60355FA5" w:rsidR="00456464" w:rsidRDefault="00456464" w:rsidP="00456464">
      <w:pPr>
        <w:tabs>
          <w:tab w:val="left" w:pos="3686"/>
          <w:tab w:val="left" w:pos="9498"/>
        </w:tabs>
        <w:ind w:left="5670" w:right="140"/>
      </w:pPr>
      <w:r w:rsidRPr="00D00103">
        <w:t xml:space="preserve">Кузбасса от </w:t>
      </w:r>
      <w:r>
        <w:t>30.11</w:t>
      </w:r>
      <w:r w:rsidRPr="00D00103">
        <w:t>.2022</w:t>
      </w:r>
    </w:p>
    <w:p w14:paraId="7AA32670" w14:textId="60068D4C" w:rsidR="000D39D2" w:rsidRDefault="000D39D2" w:rsidP="00456464">
      <w:pPr>
        <w:tabs>
          <w:tab w:val="left" w:pos="3686"/>
          <w:tab w:val="left" w:pos="9498"/>
        </w:tabs>
        <w:ind w:left="5670" w:right="140"/>
      </w:pPr>
    </w:p>
    <w:p w14:paraId="5D5DD176" w14:textId="77777777" w:rsidR="000D39D2" w:rsidRDefault="000D39D2" w:rsidP="000D39D2">
      <w:pPr>
        <w:jc w:val="center"/>
      </w:pPr>
      <w:r w:rsidRPr="00F10261">
        <w:t>Расчёт необходимой валовой выручки О</w:t>
      </w:r>
      <w:r>
        <w:t>О</w:t>
      </w:r>
      <w:r w:rsidRPr="00F10261">
        <w:t>О «</w:t>
      </w:r>
      <w:proofErr w:type="spellStart"/>
      <w:r>
        <w:t>Регионэнергосеть</w:t>
      </w:r>
      <w:proofErr w:type="spellEnd"/>
      <w:r w:rsidRPr="00F10261">
        <w:t>» методом долгосрочной индексации на 202</w:t>
      </w:r>
      <w:r w:rsidRPr="00A053E3">
        <w:t>3</w:t>
      </w:r>
      <w:r w:rsidRPr="00F10261">
        <w:t xml:space="preserve"> год (долгосрочный период 202</w:t>
      </w:r>
      <w:r>
        <w:t>1</w:t>
      </w:r>
      <w:r w:rsidRPr="00F10261">
        <w:t>-202</w:t>
      </w:r>
      <w:r>
        <w:t>5</w:t>
      </w:r>
      <w:r w:rsidRPr="00F10261">
        <w:t>)</w:t>
      </w:r>
    </w:p>
    <w:tbl>
      <w:tblPr>
        <w:tblW w:w="9776" w:type="dxa"/>
        <w:tblLayout w:type="fixed"/>
        <w:tblLook w:val="04A0" w:firstRow="1" w:lastRow="0" w:firstColumn="1" w:lastColumn="0" w:noHBand="0" w:noVBand="1"/>
      </w:tblPr>
      <w:tblGrid>
        <w:gridCol w:w="704"/>
        <w:gridCol w:w="2693"/>
        <w:gridCol w:w="851"/>
        <w:gridCol w:w="1276"/>
        <w:gridCol w:w="1275"/>
        <w:gridCol w:w="2977"/>
      </w:tblGrid>
      <w:tr w:rsidR="000D39D2" w:rsidRPr="00187D0E" w14:paraId="3008364A" w14:textId="77777777" w:rsidTr="00C8124C">
        <w:trPr>
          <w:trHeight w:val="34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98DD5" w14:textId="77777777" w:rsidR="000D39D2" w:rsidRPr="00187D0E" w:rsidRDefault="000D39D2" w:rsidP="00C8124C">
            <w:pPr>
              <w:jc w:val="center"/>
              <w:rPr>
                <w:sz w:val="16"/>
                <w:szCs w:val="16"/>
              </w:rPr>
            </w:pPr>
            <w:r w:rsidRPr="00187D0E">
              <w:rPr>
                <w:sz w:val="16"/>
                <w:szCs w:val="16"/>
              </w:rPr>
              <w:t>№п/п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308C9" w14:textId="77777777" w:rsidR="000D39D2" w:rsidRPr="00187D0E" w:rsidRDefault="000D39D2" w:rsidP="00C8124C">
            <w:pPr>
              <w:jc w:val="center"/>
              <w:rPr>
                <w:sz w:val="16"/>
                <w:szCs w:val="16"/>
              </w:rPr>
            </w:pPr>
            <w:r w:rsidRPr="00187D0E">
              <w:rPr>
                <w:sz w:val="16"/>
                <w:szCs w:val="16"/>
              </w:rPr>
              <w:t>Показатель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4C9C8" w14:textId="77777777" w:rsidR="000D39D2" w:rsidRPr="00187D0E" w:rsidRDefault="000D39D2" w:rsidP="00C8124C">
            <w:pPr>
              <w:jc w:val="center"/>
              <w:rPr>
                <w:sz w:val="16"/>
                <w:szCs w:val="16"/>
              </w:rPr>
            </w:pPr>
            <w:r w:rsidRPr="00187D0E">
              <w:rPr>
                <w:sz w:val="16"/>
                <w:szCs w:val="16"/>
              </w:rPr>
              <w:t>Ед. изм.</w:t>
            </w:r>
          </w:p>
        </w:tc>
        <w:tc>
          <w:tcPr>
            <w:tcW w:w="552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6DD16E" w14:textId="77777777" w:rsidR="000D39D2" w:rsidRPr="00187D0E" w:rsidRDefault="000D39D2" w:rsidP="00C8124C">
            <w:pPr>
              <w:jc w:val="center"/>
              <w:rPr>
                <w:sz w:val="16"/>
                <w:szCs w:val="16"/>
              </w:rPr>
            </w:pPr>
            <w:r w:rsidRPr="00187D0E">
              <w:rPr>
                <w:sz w:val="16"/>
                <w:szCs w:val="16"/>
              </w:rPr>
              <w:t>202</w:t>
            </w:r>
            <w:r>
              <w:rPr>
                <w:sz w:val="16"/>
                <w:szCs w:val="16"/>
                <w:lang w:val="en-US"/>
              </w:rPr>
              <w:t>3</w:t>
            </w:r>
            <w:r w:rsidRPr="00187D0E">
              <w:rPr>
                <w:sz w:val="16"/>
                <w:szCs w:val="16"/>
              </w:rPr>
              <w:t xml:space="preserve"> год</w:t>
            </w:r>
          </w:p>
        </w:tc>
      </w:tr>
      <w:tr w:rsidR="000D39D2" w:rsidRPr="00187D0E" w14:paraId="1B811D11" w14:textId="77777777" w:rsidTr="00C8124C">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1779BE" w14:textId="77777777" w:rsidR="000D39D2" w:rsidRPr="00187D0E" w:rsidRDefault="000D39D2" w:rsidP="00C8124C">
            <w:pPr>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DA64518" w14:textId="77777777" w:rsidR="000D39D2" w:rsidRPr="00187D0E" w:rsidRDefault="000D39D2" w:rsidP="00C8124C">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B55FBE" w14:textId="77777777" w:rsidR="000D39D2" w:rsidRPr="00187D0E" w:rsidRDefault="000D39D2" w:rsidP="00C8124C">
            <w:pPr>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4F26D470" w14:textId="77777777" w:rsidR="000D39D2" w:rsidRPr="00187D0E" w:rsidRDefault="000D39D2" w:rsidP="00C8124C">
            <w:pPr>
              <w:jc w:val="center"/>
              <w:rPr>
                <w:sz w:val="16"/>
                <w:szCs w:val="16"/>
              </w:rPr>
            </w:pPr>
            <w:r w:rsidRPr="00187D0E">
              <w:rPr>
                <w:sz w:val="16"/>
                <w:szCs w:val="16"/>
              </w:rPr>
              <w:t>Предложение предприятия</w:t>
            </w:r>
          </w:p>
        </w:tc>
        <w:tc>
          <w:tcPr>
            <w:tcW w:w="1275" w:type="dxa"/>
            <w:tcBorders>
              <w:top w:val="nil"/>
              <w:left w:val="nil"/>
              <w:bottom w:val="single" w:sz="4" w:space="0" w:color="auto"/>
              <w:right w:val="single" w:sz="4" w:space="0" w:color="auto"/>
            </w:tcBorders>
            <w:shd w:val="clear" w:color="auto" w:fill="auto"/>
            <w:vAlign w:val="center"/>
            <w:hideMark/>
          </w:tcPr>
          <w:p w14:paraId="1FB0B36B" w14:textId="77777777" w:rsidR="000D39D2" w:rsidRPr="00187D0E" w:rsidRDefault="000D39D2" w:rsidP="00C8124C">
            <w:pPr>
              <w:jc w:val="center"/>
              <w:rPr>
                <w:sz w:val="16"/>
                <w:szCs w:val="16"/>
              </w:rPr>
            </w:pPr>
            <w:r w:rsidRPr="00187D0E">
              <w:rPr>
                <w:sz w:val="16"/>
                <w:szCs w:val="16"/>
              </w:rPr>
              <w:t>Предложение экспертов</w:t>
            </w:r>
          </w:p>
        </w:tc>
        <w:tc>
          <w:tcPr>
            <w:tcW w:w="2977" w:type="dxa"/>
            <w:tcBorders>
              <w:top w:val="nil"/>
              <w:left w:val="nil"/>
              <w:bottom w:val="single" w:sz="4" w:space="0" w:color="auto"/>
              <w:right w:val="single" w:sz="4" w:space="0" w:color="auto"/>
            </w:tcBorders>
            <w:shd w:val="clear" w:color="auto" w:fill="auto"/>
            <w:vAlign w:val="center"/>
            <w:hideMark/>
          </w:tcPr>
          <w:p w14:paraId="58DFC478" w14:textId="77777777" w:rsidR="000D39D2" w:rsidRPr="00187D0E" w:rsidRDefault="000D39D2" w:rsidP="00C8124C">
            <w:pPr>
              <w:jc w:val="center"/>
              <w:rPr>
                <w:sz w:val="16"/>
                <w:szCs w:val="16"/>
              </w:rPr>
            </w:pPr>
            <w:r>
              <w:rPr>
                <w:sz w:val="16"/>
                <w:szCs w:val="16"/>
              </w:rPr>
              <w:t>Основания, по которым отказано во включении в тариф отдельных расходов</w:t>
            </w:r>
          </w:p>
        </w:tc>
      </w:tr>
      <w:tr w:rsidR="000D39D2" w:rsidRPr="00CB2496" w14:paraId="42FD4761" w14:textId="77777777" w:rsidTr="00C8124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4D71D" w14:textId="77777777" w:rsidR="000D39D2" w:rsidRPr="00CB2496" w:rsidRDefault="000D39D2" w:rsidP="00C8124C">
            <w:pPr>
              <w:rPr>
                <w:b/>
                <w:bCs/>
                <w:sz w:val="16"/>
                <w:szCs w:val="16"/>
              </w:rPr>
            </w:pPr>
            <w:r w:rsidRPr="00CB2496">
              <w:rPr>
                <w:b/>
                <w:bCs/>
                <w:sz w:val="16"/>
                <w:szCs w:val="16"/>
              </w:rPr>
              <w:t>Расчёт коэффициента индексации</w:t>
            </w:r>
          </w:p>
        </w:tc>
      </w:tr>
      <w:tr w:rsidR="000D39D2" w:rsidRPr="00CB2496" w14:paraId="17EE56B9"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A837E6" w14:textId="77777777" w:rsidR="000D39D2" w:rsidRPr="00CB2496" w:rsidRDefault="000D39D2" w:rsidP="00C8124C">
            <w:pPr>
              <w:jc w:val="center"/>
              <w:rPr>
                <w:sz w:val="16"/>
                <w:szCs w:val="16"/>
              </w:rPr>
            </w:pPr>
            <w:r w:rsidRPr="00CB2496">
              <w:rPr>
                <w:sz w:val="16"/>
                <w:szCs w:val="16"/>
              </w:rPr>
              <w:t>1</w:t>
            </w:r>
          </w:p>
        </w:tc>
        <w:tc>
          <w:tcPr>
            <w:tcW w:w="2693" w:type="dxa"/>
            <w:tcBorders>
              <w:top w:val="nil"/>
              <w:left w:val="nil"/>
              <w:bottom w:val="single" w:sz="4" w:space="0" w:color="auto"/>
              <w:right w:val="single" w:sz="4" w:space="0" w:color="auto"/>
            </w:tcBorders>
            <w:shd w:val="clear" w:color="auto" w:fill="auto"/>
            <w:vAlign w:val="center"/>
            <w:hideMark/>
          </w:tcPr>
          <w:p w14:paraId="15751600" w14:textId="77777777" w:rsidR="000D39D2" w:rsidRPr="00CB2496" w:rsidRDefault="000D39D2" w:rsidP="00C8124C">
            <w:pPr>
              <w:rPr>
                <w:sz w:val="16"/>
                <w:szCs w:val="16"/>
              </w:rPr>
            </w:pPr>
            <w:r w:rsidRPr="00CB2496">
              <w:rPr>
                <w:sz w:val="16"/>
                <w:szCs w:val="16"/>
              </w:rPr>
              <w:t>ИПЦ</w:t>
            </w:r>
          </w:p>
        </w:tc>
        <w:tc>
          <w:tcPr>
            <w:tcW w:w="851" w:type="dxa"/>
            <w:tcBorders>
              <w:top w:val="nil"/>
              <w:left w:val="nil"/>
              <w:bottom w:val="single" w:sz="4" w:space="0" w:color="auto"/>
              <w:right w:val="single" w:sz="4" w:space="0" w:color="auto"/>
            </w:tcBorders>
            <w:shd w:val="clear" w:color="auto" w:fill="auto"/>
            <w:vAlign w:val="center"/>
            <w:hideMark/>
          </w:tcPr>
          <w:p w14:paraId="47D9AE41" w14:textId="77777777" w:rsidR="000D39D2" w:rsidRPr="00CB2496" w:rsidRDefault="000D39D2" w:rsidP="00C8124C">
            <w:pPr>
              <w:jc w:val="center"/>
              <w:rPr>
                <w:sz w:val="16"/>
                <w:szCs w:val="16"/>
              </w:rPr>
            </w:pPr>
            <w:r w:rsidRPr="00CB2496">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04FECC8F" w14:textId="77777777" w:rsidR="000D39D2" w:rsidRPr="00CB2496" w:rsidRDefault="000D39D2" w:rsidP="00C8124C">
            <w:pPr>
              <w:jc w:val="right"/>
              <w:rPr>
                <w:sz w:val="16"/>
                <w:szCs w:val="16"/>
              </w:rPr>
            </w:pPr>
            <w:r w:rsidRPr="00CB2496">
              <w:rPr>
                <w:sz w:val="16"/>
                <w:szCs w:val="16"/>
              </w:rPr>
              <w:t>4,0%</w:t>
            </w:r>
          </w:p>
        </w:tc>
        <w:tc>
          <w:tcPr>
            <w:tcW w:w="1275" w:type="dxa"/>
            <w:tcBorders>
              <w:top w:val="nil"/>
              <w:left w:val="nil"/>
              <w:bottom w:val="single" w:sz="4" w:space="0" w:color="auto"/>
              <w:right w:val="single" w:sz="4" w:space="0" w:color="auto"/>
            </w:tcBorders>
            <w:shd w:val="clear" w:color="auto" w:fill="auto"/>
            <w:noWrap/>
            <w:vAlign w:val="center"/>
          </w:tcPr>
          <w:p w14:paraId="3DFA2E5D" w14:textId="77777777" w:rsidR="000D39D2" w:rsidRPr="00CB2496" w:rsidRDefault="000D39D2" w:rsidP="00C8124C">
            <w:pPr>
              <w:jc w:val="right"/>
              <w:rPr>
                <w:sz w:val="16"/>
                <w:szCs w:val="16"/>
              </w:rPr>
            </w:pPr>
            <w:r w:rsidRPr="00CB2496">
              <w:rPr>
                <w:sz w:val="16"/>
                <w:szCs w:val="16"/>
              </w:rPr>
              <w:t>6,0%</w:t>
            </w:r>
          </w:p>
        </w:tc>
        <w:tc>
          <w:tcPr>
            <w:tcW w:w="2977" w:type="dxa"/>
            <w:vMerge w:val="restart"/>
            <w:tcBorders>
              <w:top w:val="nil"/>
              <w:left w:val="nil"/>
              <w:right w:val="single" w:sz="4" w:space="0" w:color="auto"/>
            </w:tcBorders>
            <w:shd w:val="clear" w:color="auto" w:fill="auto"/>
            <w:vAlign w:val="center"/>
            <w:hideMark/>
          </w:tcPr>
          <w:p w14:paraId="41D18A44" w14:textId="77777777" w:rsidR="000D39D2" w:rsidRPr="00CB2496" w:rsidRDefault="000D39D2" w:rsidP="00C8124C">
            <w:pPr>
              <w:rPr>
                <w:sz w:val="16"/>
                <w:szCs w:val="16"/>
              </w:rPr>
            </w:pPr>
            <w:r w:rsidRPr="00CB2496">
              <w:rPr>
                <w:sz w:val="16"/>
                <w:szCs w:val="16"/>
              </w:rPr>
              <w:t> </w:t>
            </w:r>
          </w:p>
          <w:p w14:paraId="1EB21C6F" w14:textId="77777777" w:rsidR="000D39D2" w:rsidRPr="00CB2496" w:rsidRDefault="000D39D2" w:rsidP="00C8124C">
            <w:pPr>
              <w:rPr>
                <w:sz w:val="16"/>
                <w:szCs w:val="16"/>
              </w:rPr>
            </w:pPr>
            <w:r w:rsidRPr="00CB2496">
              <w:rPr>
                <w:sz w:val="16"/>
                <w:szCs w:val="16"/>
              </w:rPr>
              <w:t> </w:t>
            </w:r>
          </w:p>
          <w:p w14:paraId="31F99DF9" w14:textId="77777777" w:rsidR="000D39D2" w:rsidRPr="00CB2496" w:rsidRDefault="000D39D2" w:rsidP="00C8124C">
            <w:pPr>
              <w:rPr>
                <w:sz w:val="16"/>
                <w:szCs w:val="16"/>
              </w:rPr>
            </w:pPr>
            <w:r w:rsidRPr="00CB2496">
              <w:rPr>
                <w:sz w:val="16"/>
                <w:szCs w:val="16"/>
              </w:rPr>
              <w:t> </w:t>
            </w:r>
            <w:r>
              <w:rPr>
                <w:sz w:val="16"/>
                <w:szCs w:val="16"/>
              </w:rPr>
              <w:t>В соответствии с п. 11 МУ 98-э</w:t>
            </w:r>
          </w:p>
          <w:p w14:paraId="502E3684" w14:textId="77777777" w:rsidR="000D39D2" w:rsidRPr="00CB2496" w:rsidRDefault="000D39D2" w:rsidP="00C8124C">
            <w:pPr>
              <w:rPr>
                <w:sz w:val="16"/>
                <w:szCs w:val="16"/>
              </w:rPr>
            </w:pPr>
            <w:r w:rsidRPr="00CB2496">
              <w:rPr>
                <w:sz w:val="16"/>
                <w:szCs w:val="16"/>
              </w:rPr>
              <w:t> </w:t>
            </w:r>
          </w:p>
        </w:tc>
      </w:tr>
      <w:tr w:rsidR="000D39D2" w:rsidRPr="00CB2496" w14:paraId="65AE2A6B"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81B8D8" w14:textId="77777777" w:rsidR="000D39D2" w:rsidRPr="00CB2496" w:rsidRDefault="000D39D2" w:rsidP="00C8124C">
            <w:pPr>
              <w:jc w:val="center"/>
              <w:rPr>
                <w:sz w:val="16"/>
                <w:szCs w:val="16"/>
              </w:rPr>
            </w:pPr>
            <w:r w:rsidRPr="00CB2496">
              <w:rPr>
                <w:sz w:val="16"/>
                <w:szCs w:val="16"/>
              </w:rPr>
              <w:t>2</w:t>
            </w:r>
          </w:p>
        </w:tc>
        <w:tc>
          <w:tcPr>
            <w:tcW w:w="2693" w:type="dxa"/>
            <w:tcBorders>
              <w:top w:val="nil"/>
              <w:left w:val="nil"/>
              <w:bottom w:val="single" w:sz="4" w:space="0" w:color="auto"/>
              <w:right w:val="single" w:sz="4" w:space="0" w:color="auto"/>
            </w:tcBorders>
            <w:shd w:val="clear" w:color="auto" w:fill="auto"/>
            <w:vAlign w:val="center"/>
            <w:hideMark/>
          </w:tcPr>
          <w:p w14:paraId="649D14CD" w14:textId="77777777" w:rsidR="000D39D2" w:rsidRPr="00CB2496" w:rsidRDefault="000D39D2" w:rsidP="00C8124C">
            <w:pPr>
              <w:rPr>
                <w:sz w:val="16"/>
                <w:szCs w:val="16"/>
              </w:rPr>
            </w:pPr>
            <w:r w:rsidRPr="00CB2496">
              <w:rPr>
                <w:sz w:val="16"/>
                <w:szCs w:val="16"/>
              </w:rPr>
              <w:t>Индекс эффективности операционных расходов</w:t>
            </w:r>
          </w:p>
        </w:tc>
        <w:tc>
          <w:tcPr>
            <w:tcW w:w="851" w:type="dxa"/>
            <w:tcBorders>
              <w:top w:val="nil"/>
              <w:left w:val="nil"/>
              <w:bottom w:val="single" w:sz="4" w:space="0" w:color="auto"/>
              <w:right w:val="single" w:sz="4" w:space="0" w:color="auto"/>
            </w:tcBorders>
            <w:shd w:val="clear" w:color="auto" w:fill="auto"/>
            <w:vAlign w:val="center"/>
            <w:hideMark/>
          </w:tcPr>
          <w:p w14:paraId="7933F09C" w14:textId="77777777" w:rsidR="000D39D2" w:rsidRPr="00CB2496" w:rsidRDefault="000D39D2" w:rsidP="00C8124C">
            <w:pPr>
              <w:jc w:val="center"/>
              <w:rPr>
                <w:sz w:val="16"/>
                <w:szCs w:val="16"/>
              </w:rPr>
            </w:pPr>
            <w:r w:rsidRPr="00CB2496">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58A27F57" w14:textId="77777777" w:rsidR="000D39D2" w:rsidRPr="00CB2496" w:rsidRDefault="000D39D2" w:rsidP="00C8124C">
            <w:pPr>
              <w:jc w:val="right"/>
              <w:rPr>
                <w:sz w:val="16"/>
                <w:szCs w:val="16"/>
              </w:rPr>
            </w:pPr>
            <w:r w:rsidRPr="00CB2496">
              <w:rPr>
                <w:sz w:val="16"/>
                <w:szCs w:val="16"/>
              </w:rPr>
              <w:t>4,0%</w:t>
            </w:r>
          </w:p>
        </w:tc>
        <w:tc>
          <w:tcPr>
            <w:tcW w:w="1275" w:type="dxa"/>
            <w:tcBorders>
              <w:top w:val="nil"/>
              <w:left w:val="nil"/>
              <w:bottom w:val="single" w:sz="4" w:space="0" w:color="auto"/>
              <w:right w:val="single" w:sz="4" w:space="0" w:color="auto"/>
            </w:tcBorders>
            <w:shd w:val="clear" w:color="auto" w:fill="auto"/>
            <w:noWrap/>
            <w:vAlign w:val="center"/>
          </w:tcPr>
          <w:p w14:paraId="6CFC1162" w14:textId="77777777" w:rsidR="000D39D2" w:rsidRPr="00CB2496" w:rsidRDefault="000D39D2" w:rsidP="00C8124C">
            <w:pPr>
              <w:jc w:val="right"/>
              <w:rPr>
                <w:sz w:val="16"/>
                <w:szCs w:val="16"/>
              </w:rPr>
            </w:pPr>
            <w:r w:rsidRPr="00CB2496">
              <w:rPr>
                <w:sz w:val="16"/>
                <w:szCs w:val="16"/>
              </w:rPr>
              <w:t>4,0%</w:t>
            </w:r>
          </w:p>
        </w:tc>
        <w:tc>
          <w:tcPr>
            <w:tcW w:w="2977" w:type="dxa"/>
            <w:vMerge/>
            <w:tcBorders>
              <w:left w:val="nil"/>
              <w:right w:val="single" w:sz="4" w:space="0" w:color="auto"/>
            </w:tcBorders>
            <w:shd w:val="clear" w:color="auto" w:fill="auto"/>
            <w:vAlign w:val="center"/>
            <w:hideMark/>
          </w:tcPr>
          <w:p w14:paraId="1D33C235" w14:textId="77777777" w:rsidR="000D39D2" w:rsidRPr="00CB2496" w:rsidRDefault="000D39D2" w:rsidP="00C8124C">
            <w:pPr>
              <w:rPr>
                <w:sz w:val="16"/>
                <w:szCs w:val="16"/>
              </w:rPr>
            </w:pPr>
          </w:p>
        </w:tc>
      </w:tr>
      <w:tr w:rsidR="000D39D2" w:rsidRPr="00CB2496" w14:paraId="690B1182"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9E296E" w14:textId="77777777" w:rsidR="000D39D2" w:rsidRPr="00CB2496" w:rsidRDefault="000D39D2" w:rsidP="00C8124C">
            <w:pPr>
              <w:jc w:val="center"/>
              <w:rPr>
                <w:sz w:val="16"/>
                <w:szCs w:val="16"/>
              </w:rPr>
            </w:pPr>
            <w:r w:rsidRPr="00CB2496">
              <w:rPr>
                <w:sz w:val="16"/>
                <w:szCs w:val="16"/>
              </w:rPr>
              <w:t>3</w:t>
            </w:r>
          </w:p>
        </w:tc>
        <w:tc>
          <w:tcPr>
            <w:tcW w:w="2693" w:type="dxa"/>
            <w:tcBorders>
              <w:top w:val="nil"/>
              <w:left w:val="nil"/>
              <w:bottom w:val="single" w:sz="4" w:space="0" w:color="auto"/>
              <w:right w:val="single" w:sz="4" w:space="0" w:color="auto"/>
            </w:tcBorders>
            <w:shd w:val="clear" w:color="auto" w:fill="auto"/>
            <w:vAlign w:val="center"/>
            <w:hideMark/>
          </w:tcPr>
          <w:p w14:paraId="7FA843A3" w14:textId="77777777" w:rsidR="000D39D2" w:rsidRPr="00CB2496" w:rsidRDefault="000D39D2" w:rsidP="00C8124C">
            <w:pPr>
              <w:rPr>
                <w:sz w:val="16"/>
                <w:szCs w:val="16"/>
              </w:rPr>
            </w:pPr>
            <w:r w:rsidRPr="00CB2496">
              <w:rPr>
                <w:sz w:val="16"/>
                <w:szCs w:val="16"/>
              </w:rPr>
              <w:t>Количество активов</w:t>
            </w:r>
          </w:p>
        </w:tc>
        <w:tc>
          <w:tcPr>
            <w:tcW w:w="851" w:type="dxa"/>
            <w:tcBorders>
              <w:top w:val="nil"/>
              <w:left w:val="nil"/>
              <w:bottom w:val="single" w:sz="4" w:space="0" w:color="auto"/>
              <w:right w:val="single" w:sz="4" w:space="0" w:color="auto"/>
            </w:tcBorders>
            <w:shd w:val="clear" w:color="auto" w:fill="auto"/>
            <w:vAlign w:val="center"/>
            <w:hideMark/>
          </w:tcPr>
          <w:p w14:paraId="7537CCE2" w14:textId="77777777" w:rsidR="000D39D2" w:rsidRPr="00CB2496" w:rsidRDefault="000D39D2" w:rsidP="00C8124C">
            <w:pPr>
              <w:jc w:val="center"/>
              <w:rPr>
                <w:sz w:val="16"/>
                <w:szCs w:val="16"/>
              </w:rPr>
            </w:pPr>
            <w:r w:rsidRPr="00CB2496">
              <w:rPr>
                <w:sz w:val="16"/>
                <w:szCs w:val="16"/>
              </w:rPr>
              <w:t>у.е.</w:t>
            </w:r>
          </w:p>
        </w:tc>
        <w:tc>
          <w:tcPr>
            <w:tcW w:w="1276" w:type="dxa"/>
            <w:tcBorders>
              <w:top w:val="nil"/>
              <w:left w:val="nil"/>
              <w:bottom w:val="single" w:sz="4" w:space="0" w:color="auto"/>
              <w:right w:val="single" w:sz="4" w:space="0" w:color="auto"/>
            </w:tcBorders>
            <w:shd w:val="clear" w:color="auto" w:fill="auto"/>
            <w:noWrap/>
            <w:vAlign w:val="center"/>
          </w:tcPr>
          <w:p w14:paraId="78BBDFED" w14:textId="77777777" w:rsidR="000D39D2" w:rsidRPr="00CB2496" w:rsidRDefault="000D39D2" w:rsidP="00C8124C">
            <w:pPr>
              <w:jc w:val="right"/>
              <w:rPr>
                <w:sz w:val="16"/>
                <w:szCs w:val="16"/>
              </w:rPr>
            </w:pPr>
            <w:r w:rsidRPr="002B61F7">
              <w:rPr>
                <w:sz w:val="16"/>
                <w:szCs w:val="16"/>
              </w:rPr>
              <w:t>825,08</w:t>
            </w:r>
          </w:p>
        </w:tc>
        <w:tc>
          <w:tcPr>
            <w:tcW w:w="1275" w:type="dxa"/>
            <w:tcBorders>
              <w:top w:val="nil"/>
              <w:left w:val="nil"/>
              <w:bottom w:val="single" w:sz="4" w:space="0" w:color="auto"/>
              <w:right w:val="single" w:sz="4" w:space="0" w:color="auto"/>
            </w:tcBorders>
            <w:shd w:val="clear" w:color="auto" w:fill="auto"/>
            <w:noWrap/>
            <w:vAlign w:val="center"/>
          </w:tcPr>
          <w:p w14:paraId="5A8A819B" w14:textId="77777777" w:rsidR="000D39D2" w:rsidRPr="00CB2496" w:rsidRDefault="000D39D2" w:rsidP="00C8124C">
            <w:pPr>
              <w:jc w:val="right"/>
              <w:rPr>
                <w:sz w:val="16"/>
                <w:szCs w:val="16"/>
              </w:rPr>
            </w:pPr>
            <w:r w:rsidRPr="00CB2496">
              <w:rPr>
                <w:sz w:val="16"/>
                <w:szCs w:val="16"/>
              </w:rPr>
              <w:t>680,18</w:t>
            </w:r>
          </w:p>
        </w:tc>
        <w:tc>
          <w:tcPr>
            <w:tcW w:w="2977" w:type="dxa"/>
            <w:vMerge/>
            <w:tcBorders>
              <w:left w:val="nil"/>
              <w:right w:val="single" w:sz="4" w:space="0" w:color="auto"/>
            </w:tcBorders>
            <w:shd w:val="clear" w:color="auto" w:fill="auto"/>
            <w:vAlign w:val="center"/>
            <w:hideMark/>
          </w:tcPr>
          <w:p w14:paraId="0E9AF08D" w14:textId="77777777" w:rsidR="000D39D2" w:rsidRPr="00CB2496" w:rsidRDefault="000D39D2" w:rsidP="00C8124C">
            <w:pPr>
              <w:rPr>
                <w:sz w:val="16"/>
                <w:szCs w:val="16"/>
              </w:rPr>
            </w:pPr>
          </w:p>
        </w:tc>
      </w:tr>
      <w:tr w:rsidR="000D39D2" w:rsidRPr="00CB2496" w14:paraId="62D30297"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ABA295" w14:textId="77777777" w:rsidR="000D39D2" w:rsidRPr="00CB2496" w:rsidRDefault="000D39D2" w:rsidP="00C8124C">
            <w:pPr>
              <w:jc w:val="center"/>
              <w:rPr>
                <w:sz w:val="16"/>
                <w:szCs w:val="16"/>
              </w:rPr>
            </w:pPr>
            <w:r w:rsidRPr="00CB2496">
              <w:rPr>
                <w:sz w:val="16"/>
                <w:szCs w:val="16"/>
              </w:rPr>
              <w:t>4</w:t>
            </w:r>
          </w:p>
        </w:tc>
        <w:tc>
          <w:tcPr>
            <w:tcW w:w="2693" w:type="dxa"/>
            <w:tcBorders>
              <w:top w:val="nil"/>
              <w:left w:val="nil"/>
              <w:bottom w:val="single" w:sz="4" w:space="0" w:color="auto"/>
              <w:right w:val="single" w:sz="4" w:space="0" w:color="auto"/>
            </w:tcBorders>
            <w:shd w:val="clear" w:color="auto" w:fill="auto"/>
            <w:vAlign w:val="center"/>
            <w:hideMark/>
          </w:tcPr>
          <w:p w14:paraId="1B891FB9" w14:textId="77777777" w:rsidR="000D39D2" w:rsidRPr="00CB2496" w:rsidRDefault="000D39D2" w:rsidP="00C8124C">
            <w:pPr>
              <w:rPr>
                <w:sz w:val="16"/>
                <w:szCs w:val="16"/>
              </w:rPr>
            </w:pPr>
            <w:r w:rsidRPr="00CB2496">
              <w:rPr>
                <w:sz w:val="16"/>
                <w:szCs w:val="16"/>
              </w:rPr>
              <w:t>Индекс изменения количества активов</w:t>
            </w:r>
          </w:p>
        </w:tc>
        <w:tc>
          <w:tcPr>
            <w:tcW w:w="851" w:type="dxa"/>
            <w:tcBorders>
              <w:top w:val="nil"/>
              <w:left w:val="nil"/>
              <w:bottom w:val="single" w:sz="4" w:space="0" w:color="auto"/>
              <w:right w:val="single" w:sz="4" w:space="0" w:color="auto"/>
            </w:tcBorders>
            <w:shd w:val="clear" w:color="auto" w:fill="auto"/>
            <w:vAlign w:val="center"/>
            <w:hideMark/>
          </w:tcPr>
          <w:p w14:paraId="7692BDC4" w14:textId="77777777" w:rsidR="000D39D2" w:rsidRPr="00CB2496" w:rsidRDefault="000D39D2" w:rsidP="00C8124C">
            <w:pPr>
              <w:jc w:val="center"/>
              <w:rPr>
                <w:sz w:val="16"/>
                <w:szCs w:val="16"/>
              </w:rPr>
            </w:pPr>
            <w:r w:rsidRPr="00CB2496">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768705EE" w14:textId="77777777" w:rsidR="000D39D2" w:rsidRPr="00CB2496" w:rsidRDefault="000D39D2" w:rsidP="00C8124C">
            <w:pPr>
              <w:jc w:val="right"/>
              <w:rPr>
                <w:sz w:val="16"/>
                <w:szCs w:val="16"/>
              </w:rPr>
            </w:pPr>
            <w:r w:rsidRPr="00CB2496">
              <w:rPr>
                <w:sz w:val="16"/>
                <w:szCs w:val="16"/>
              </w:rPr>
              <w:t>6,00%</w:t>
            </w:r>
          </w:p>
        </w:tc>
        <w:tc>
          <w:tcPr>
            <w:tcW w:w="1275" w:type="dxa"/>
            <w:tcBorders>
              <w:top w:val="nil"/>
              <w:left w:val="nil"/>
              <w:bottom w:val="single" w:sz="4" w:space="0" w:color="auto"/>
              <w:right w:val="single" w:sz="4" w:space="0" w:color="auto"/>
            </w:tcBorders>
            <w:shd w:val="clear" w:color="auto" w:fill="auto"/>
            <w:noWrap/>
            <w:vAlign w:val="center"/>
          </w:tcPr>
          <w:p w14:paraId="34FB73DF" w14:textId="77777777" w:rsidR="000D39D2" w:rsidRPr="00CB2496" w:rsidRDefault="000D39D2" w:rsidP="00C8124C">
            <w:pPr>
              <w:jc w:val="right"/>
              <w:rPr>
                <w:sz w:val="16"/>
                <w:szCs w:val="16"/>
              </w:rPr>
            </w:pPr>
            <w:r w:rsidRPr="00CB2496">
              <w:rPr>
                <w:sz w:val="16"/>
                <w:szCs w:val="16"/>
              </w:rPr>
              <w:t>-9,8%</w:t>
            </w:r>
          </w:p>
        </w:tc>
        <w:tc>
          <w:tcPr>
            <w:tcW w:w="2977" w:type="dxa"/>
            <w:vMerge/>
            <w:tcBorders>
              <w:left w:val="nil"/>
              <w:right w:val="single" w:sz="4" w:space="0" w:color="auto"/>
            </w:tcBorders>
            <w:shd w:val="clear" w:color="auto" w:fill="auto"/>
            <w:vAlign w:val="center"/>
            <w:hideMark/>
          </w:tcPr>
          <w:p w14:paraId="2D9907F5" w14:textId="77777777" w:rsidR="000D39D2" w:rsidRPr="00CB2496" w:rsidRDefault="000D39D2" w:rsidP="00C8124C">
            <w:pPr>
              <w:rPr>
                <w:sz w:val="16"/>
                <w:szCs w:val="16"/>
              </w:rPr>
            </w:pPr>
          </w:p>
        </w:tc>
      </w:tr>
      <w:tr w:rsidR="000D39D2" w:rsidRPr="00CB2496" w14:paraId="2BC34ED2"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174AB9" w14:textId="77777777" w:rsidR="000D39D2" w:rsidRPr="00CB2496" w:rsidRDefault="000D39D2" w:rsidP="00C8124C">
            <w:pPr>
              <w:jc w:val="center"/>
              <w:rPr>
                <w:sz w:val="16"/>
                <w:szCs w:val="16"/>
              </w:rPr>
            </w:pPr>
            <w:r w:rsidRPr="00CB2496">
              <w:rPr>
                <w:sz w:val="16"/>
                <w:szCs w:val="16"/>
              </w:rPr>
              <w:t>5</w:t>
            </w:r>
          </w:p>
        </w:tc>
        <w:tc>
          <w:tcPr>
            <w:tcW w:w="2693" w:type="dxa"/>
            <w:tcBorders>
              <w:top w:val="nil"/>
              <w:left w:val="nil"/>
              <w:bottom w:val="single" w:sz="4" w:space="0" w:color="auto"/>
              <w:right w:val="single" w:sz="4" w:space="0" w:color="auto"/>
            </w:tcBorders>
            <w:shd w:val="clear" w:color="auto" w:fill="auto"/>
            <w:vAlign w:val="center"/>
            <w:hideMark/>
          </w:tcPr>
          <w:p w14:paraId="1C9A7C51" w14:textId="77777777" w:rsidR="000D39D2" w:rsidRPr="00CB2496" w:rsidRDefault="000D39D2" w:rsidP="00C8124C">
            <w:pPr>
              <w:rPr>
                <w:sz w:val="16"/>
                <w:szCs w:val="16"/>
              </w:rPr>
            </w:pPr>
            <w:r w:rsidRPr="00CB2496">
              <w:rPr>
                <w:sz w:val="16"/>
                <w:szCs w:val="16"/>
              </w:rPr>
              <w:t>Коэффициент эластичности затрат по росту активов</w:t>
            </w:r>
          </w:p>
        </w:tc>
        <w:tc>
          <w:tcPr>
            <w:tcW w:w="851" w:type="dxa"/>
            <w:tcBorders>
              <w:top w:val="nil"/>
              <w:left w:val="nil"/>
              <w:bottom w:val="single" w:sz="4" w:space="0" w:color="auto"/>
              <w:right w:val="single" w:sz="4" w:space="0" w:color="auto"/>
            </w:tcBorders>
            <w:shd w:val="clear" w:color="auto" w:fill="auto"/>
            <w:vAlign w:val="center"/>
            <w:hideMark/>
          </w:tcPr>
          <w:p w14:paraId="6D9FF27C" w14:textId="77777777" w:rsidR="000D39D2" w:rsidRPr="00CB2496" w:rsidRDefault="000D39D2" w:rsidP="00C8124C">
            <w:pPr>
              <w:jc w:val="center"/>
              <w:rPr>
                <w:sz w:val="16"/>
                <w:szCs w:val="16"/>
              </w:rPr>
            </w:pPr>
            <w:r w:rsidRPr="00CB2496">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2C266EB1" w14:textId="77777777" w:rsidR="000D39D2" w:rsidRPr="00CB2496" w:rsidRDefault="000D39D2" w:rsidP="00C8124C">
            <w:pPr>
              <w:jc w:val="right"/>
              <w:rPr>
                <w:sz w:val="16"/>
                <w:szCs w:val="16"/>
              </w:rPr>
            </w:pPr>
            <w:r w:rsidRPr="00CB2496">
              <w:rPr>
                <w:sz w:val="16"/>
                <w:szCs w:val="16"/>
              </w:rPr>
              <w:t>0,75</w:t>
            </w:r>
          </w:p>
        </w:tc>
        <w:tc>
          <w:tcPr>
            <w:tcW w:w="1275" w:type="dxa"/>
            <w:tcBorders>
              <w:top w:val="nil"/>
              <w:left w:val="nil"/>
              <w:bottom w:val="single" w:sz="4" w:space="0" w:color="auto"/>
              <w:right w:val="single" w:sz="4" w:space="0" w:color="auto"/>
            </w:tcBorders>
            <w:shd w:val="clear" w:color="auto" w:fill="auto"/>
            <w:noWrap/>
            <w:vAlign w:val="center"/>
          </w:tcPr>
          <w:p w14:paraId="597148A7" w14:textId="77777777" w:rsidR="000D39D2" w:rsidRPr="00CB2496" w:rsidRDefault="000D39D2" w:rsidP="00C8124C">
            <w:pPr>
              <w:jc w:val="right"/>
              <w:rPr>
                <w:sz w:val="16"/>
                <w:szCs w:val="16"/>
              </w:rPr>
            </w:pPr>
            <w:r w:rsidRPr="00CB2496">
              <w:rPr>
                <w:sz w:val="16"/>
                <w:szCs w:val="16"/>
              </w:rPr>
              <w:t>0,750</w:t>
            </w:r>
          </w:p>
        </w:tc>
        <w:tc>
          <w:tcPr>
            <w:tcW w:w="2977" w:type="dxa"/>
            <w:vMerge/>
            <w:tcBorders>
              <w:left w:val="nil"/>
              <w:right w:val="single" w:sz="4" w:space="0" w:color="auto"/>
            </w:tcBorders>
            <w:shd w:val="clear" w:color="auto" w:fill="auto"/>
            <w:vAlign w:val="center"/>
            <w:hideMark/>
          </w:tcPr>
          <w:p w14:paraId="69FD0C07" w14:textId="77777777" w:rsidR="000D39D2" w:rsidRPr="00CB2496" w:rsidRDefault="000D39D2" w:rsidP="00C8124C">
            <w:pPr>
              <w:rPr>
                <w:sz w:val="16"/>
                <w:szCs w:val="16"/>
              </w:rPr>
            </w:pPr>
          </w:p>
        </w:tc>
      </w:tr>
      <w:tr w:rsidR="000D39D2" w:rsidRPr="00CB2496" w14:paraId="483BD60D"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B3A5CD" w14:textId="77777777" w:rsidR="000D39D2" w:rsidRPr="00CB2496" w:rsidRDefault="000D39D2" w:rsidP="00C8124C">
            <w:pPr>
              <w:jc w:val="center"/>
              <w:rPr>
                <w:sz w:val="16"/>
                <w:szCs w:val="16"/>
              </w:rPr>
            </w:pPr>
            <w:r w:rsidRPr="00CB2496">
              <w:rPr>
                <w:sz w:val="16"/>
                <w:szCs w:val="16"/>
              </w:rPr>
              <w:t>6</w:t>
            </w:r>
          </w:p>
        </w:tc>
        <w:tc>
          <w:tcPr>
            <w:tcW w:w="2693" w:type="dxa"/>
            <w:tcBorders>
              <w:top w:val="nil"/>
              <w:left w:val="nil"/>
              <w:bottom w:val="single" w:sz="4" w:space="0" w:color="auto"/>
              <w:right w:val="single" w:sz="4" w:space="0" w:color="auto"/>
            </w:tcBorders>
            <w:shd w:val="clear" w:color="auto" w:fill="auto"/>
            <w:vAlign w:val="center"/>
            <w:hideMark/>
          </w:tcPr>
          <w:p w14:paraId="4CECAFAB" w14:textId="77777777" w:rsidR="000D39D2" w:rsidRPr="00CB2496" w:rsidRDefault="000D39D2" w:rsidP="00C8124C">
            <w:pPr>
              <w:rPr>
                <w:sz w:val="16"/>
                <w:szCs w:val="16"/>
              </w:rPr>
            </w:pPr>
            <w:r w:rsidRPr="00CB2496">
              <w:rPr>
                <w:sz w:val="16"/>
                <w:szCs w:val="16"/>
              </w:rPr>
              <w:t>Итого коэффициент индексации</w:t>
            </w:r>
          </w:p>
        </w:tc>
        <w:tc>
          <w:tcPr>
            <w:tcW w:w="851" w:type="dxa"/>
            <w:tcBorders>
              <w:top w:val="nil"/>
              <w:left w:val="nil"/>
              <w:bottom w:val="single" w:sz="4" w:space="0" w:color="auto"/>
              <w:right w:val="single" w:sz="4" w:space="0" w:color="auto"/>
            </w:tcBorders>
            <w:shd w:val="clear" w:color="auto" w:fill="auto"/>
            <w:vAlign w:val="center"/>
            <w:hideMark/>
          </w:tcPr>
          <w:p w14:paraId="2F1C1940" w14:textId="77777777" w:rsidR="000D39D2" w:rsidRPr="00CB2496" w:rsidRDefault="000D39D2" w:rsidP="00C8124C">
            <w:pPr>
              <w:jc w:val="center"/>
              <w:rPr>
                <w:sz w:val="16"/>
                <w:szCs w:val="16"/>
              </w:rPr>
            </w:pPr>
            <w:r w:rsidRPr="00CB2496">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640175D4" w14:textId="77777777" w:rsidR="000D39D2" w:rsidRPr="00CB2496" w:rsidRDefault="000D39D2" w:rsidP="00C8124C">
            <w:pPr>
              <w:jc w:val="right"/>
              <w:rPr>
                <w:sz w:val="16"/>
                <w:szCs w:val="16"/>
              </w:rPr>
            </w:pPr>
            <w:r w:rsidRPr="00CB2496">
              <w:rPr>
                <w:sz w:val="16"/>
                <w:szCs w:val="16"/>
              </w:rPr>
              <w:t>1,0870</w:t>
            </w:r>
          </w:p>
        </w:tc>
        <w:tc>
          <w:tcPr>
            <w:tcW w:w="1275" w:type="dxa"/>
            <w:tcBorders>
              <w:top w:val="nil"/>
              <w:left w:val="nil"/>
              <w:bottom w:val="single" w:sz="4" w:space="0" w:color="auto"/>
              <w:right w:val="single" w:sz="4" w:space="0" w:color="auto"/>
            </w:tcBorders>
            <w:shd w:val="clear" w:color="auto" w:fill="auto"/>
            <w:noWrap/>
            <w:vAlign w:val="center"/>
          </w:tcPr>
          <w:p w14:paraId="27122E18" w14:textId="77777777" w:rsidR="000D39D2" w:rsidRPr="00CB2496" w:rsidRDefault="000D39D2" w:rsidP="00C8124C">
            <w:pPr>
              <w:jc w:val="right"/>
              <w:rPr>
                <w:sz w:val="16"/>
                <w:szCs w:val="16"/>
              </w:rPr>
            </w:pPr>
            <w:r w:rsidRPr="00CB2496">
              <w:rPr>
                <w:sz w:val="16"/>
                <w:szCs w:val="16"/>
              </w:rPr>
              <w:t>0,9426</w:t>
            </w:r>
          </w:p>
        </w:tc>
        <w:tc>
          <w:tcPr>
            <w:tcW w:w="2977" w:type="dxa"/>
            <w:vMerge/>
            <w:tcBorders>
              <w:left w:val="nil"/>
              <w:bottom w:val="single" w:sz="4" w:space="0" w:color="auto"/>
              <w:right w:val="single" w:sz="4" w:space="0" w:color="auto"/>
            </w:tcBorders>
            <w:shd w:val="clear" w:color="auto" w:fill="auto"/>
            <w:vAlign w:val="center"/>
            <w:hideMark/>
          </w:tcPr>
          <w:p w14:paraId="7F7F0DA8" w14:textId="77777777" w:rsidR="000D39D2" w:rsidRPr="00CB2496" w:rsidRDefault="000D39D2" w:rsidP="00C8124C">
            <w:pPr>
              <w:rPr>
                <w:sz w:val="16"/>
                <w:szCs w:val="16"/>
              </w:rPr>
            </w:pPr>
          </w:p>
        </w:tc>
      </w:tr>
      <w:tr w:rsidR="000D39D2" w:rsidRPr="00CB2496" w14:paraId="2D342579" w14:textId="77777777" w:rsidTr="00C8124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F797B" w14:textId="77777777" w:rsidR="000D39D2" w:rsidRPr="00CB2496" w:rsidRDefault="000D39D2" w:rsidP="00C8124C">
            <w:pPr>
              <w:rPr>
                <w:b/>
                <w:bCs/>
                <w:sz w:val="16"/>
                <w:szCs w:val="16"/>
              </w:rPr>
            </w:pPr>
            <w:r w:rsidRPr="00CB2496">
              <w:rPr>
                <w:b/>
                <w:bCs/>
                <w:sz w:val="16"/>
                <w:szCs w:val="16"/>
              </w:rPr>
              <w:t>1. Расчёт подконтрольных расходов</w:t>
            </w:r>
          </w:p>
        </w:tc>
      </w:tr>
      <w:tr w:rsidR="000D39D2" w:rsidRPr="00CB2496" w14:paraId="488DBF15"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8E58DD" w14:textId="77777777" w:rsidR="000D39D2" w:rsidRPr="00CB2496" w:rsidRDefault="000D39D2" w:rsidP="00C8124C">
            <w:pPr>
              <w:jc w:val="center"/>
              <w:rPr>
                <w:sz w:val="16"/>
                <w:szCs w:val="16"/>
              </w:rPr>
            </w:pPr>
            <w:r w:rsidRPr="00CB2496">
              <w:rPr>
                <w:sz w:val="16"/>
                <w:szCs w:val="16"/>
              </w:rPr>
              <w:t>1.1.</w:t>
            </w:r>
          </w:p>
        </w:tc>
        <w:tc>
          <w:tcPr>
            <w:tcW w:w="2693" w:type="dxa"/>
            <w:tcBorders>
              <w:top w:val="nil"/>
              <w:left w:val="nil"/>
              <w:bottom w:val="single" w:sz="4" w:space="0" w:color="auto"/>
              <w:right w:val="single" w:sz="4" w:space="0" w:color="auto"/>
            </w:tcBorders>
            <w:shd w:val="clear" w:color="auto" w:fill="auto"/>
            <w:vAlign w:val="center"/>
            <w:hideMark/>
          </w:tcPr>
          <w:p w14:paraId="23F4022F" w14:textId="77777777" w:rsidR="000D39D2" w:rsidRPr="00CB2496" w:rsidRDefault="000D39D2" w:rsidP="00C8124C">
            <w:pPr>
              <w:rPr>
                <w:sz w:val="16"/>
                <w:szCs w:val="16"/>
              </w:rPr>
            </w:pPr>
            <w:r w:rsidRPr="00CB2496">
              <w:rPr>
                <w:sz w:val="16"/>
                <w:szCs w:val="16"/>
              </w:rPr>
              <w:t>Материальные затраты</w:t>
            </w:r>
          </w:p>
        </w:tc>
        <w:tc>
          <w:tcPr>
            <w:tcW w:w="851" w:type="dxa"/>
            <w:tcBorders>
              <w:top w:val="nil"/>
              <w:left w:val="nil"/>
              <w:bottom w:val="single" w:sz="4" w:space="0" w:color="auto"/>
              <w:right w:val="single" w:sz="4" w:space="0" w:color="auto"/>
            </w:tcBorders>
            <w:shd w:val="clear" w:color="auto" w:fill="auto"/>
            <w:vAlign w:val="center"/>
            <w:hideMark/>
          </w:tcPr>
          <w:p w14:paraId="63048E21"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0CD65A6" w14:textId="77777777" w:rsidR="000D39D2" w:rsidRPr="00CB2496" w:rsidRDefault="000D39D2" w:rsidP="00C8124C">
            <w:pPr>
              <w:jc w:val="right"/>
              <w:rPr>
                <w:sz w:val="16"/>
                <w:szCs w:val="16"/>
              </w:rPr>
            </w:pPr>
            <w:r w:rsidRPr="002B61F7">
              <w:rPr>
                <w:sz w:val="16"/>
                <w:szCs w:val="16"/>
              </w:rPr>
              <w:t>16 216,71</w:t>
            </w:r>
          </w:p>
        </w:tc>
        <w:tc>
          <w:tcPr>
            <w:tcW w:w="1275" w:type="dxa"/>
            <w:tcBorders>
              <w:top w:val="nil"/>
              <w:left w:val="nil"/>
              <w:bottom w:val="single" w:sz="4" w:space="0" w:color="auto"/>
              <w:right w:val="single" w:sz="4" w:space="0" w:color="auto"/>
            </w:tcBorders>
            <w:shd w:val="clear" w:color="auto" w:fill="auto"/>
            <w:noWrap/>
            <w:vAlign w:val="center"/>
          </w:tcPr>
          <w:p w14:paraId="22C16D18" w14:textId="77777777" w:rsidR="000D39D2" w:rsidRPr="00CB2496" w:rsidRDefault="000D39D2" w:rsidP="00C8124C">
            <w:pPr>
              <w:jc w:val="right"/>
              <w:rPr>
                <w:sz w:val="16"/>
                <w:szCs w:val="16"/>
              </w:rPr>
            </w:pPr>
            <w:r w:rsidRPr="00CB2496">
              <w:rPr>
                <w:sz w:val="16"/>
                <w:szCs w:val="16"/>
              </w:rPr>
              <w:t>13 731,84</w:t>
            </w:r>
          </w:p>
        </w:tc>
        <w:tc>
          <w:tcPr>
            <w:tcW w:w="2977" w:type="dxa"/>
            <w:vMerge w:val="restart"/>
            <w:tcBorders>
              <w:top w:val="nil"/>
              <w:left w:val="nil"/>
              <w:right w:val="single" w:sz="4" w:space="0" w:color="auto"/>
            </w:tcBorders>
            <w:shd w:val="clear" w:color="auto" w:fill="auto"/>
            <w:vAlign w:val="center"/>
            <w:hideMark/>
          </w:tcPr>
          <w:p w14:paraId="7182F8C0" w14:textId="77777777" w:rsidR="000D39D2" w:rsidRPr="00CB2496" w:rsidRDefault="000D39D2" w:rsidP="00C8124C">
            <w:pPr>
              <w:rPr>
                <w:sz w:val="16"/>
                <w:szCs w:val="16"/>
              </w:rPr>
            </w:pPr>
            <w:r w:rsidRPr="00CB2496">
              <w:rPr>
                <w:sz w:val="16"/>
                <w:szCs w:val="16"/>
              </w:rPr>
              <w:t xml:space="preserve">Расчет произведен в соответствии с Методическими указаниями 98-э </w:t>
            </w:r>
            <w:r w:rsidRPr="00CB2496">
              <w:rPr>
                <w:sz w:val="16"/>
                <w:szCs w:val="16"/>
              </w:rPr>
              <w:br/>
              <w:t xml:space="preserve">с учетом коэффициента индексации, рассчитанного для предприятия </w:t>
            </w:r>
            <w:r w:rsidRPr="00CB2496">
              <w:rPr>
                <w:sz w:val="16"/>
                <w:szCs w:val="16"/>
              </w:rPr>
              <w:br/>
              <w:t>на 2023 год</w:t>
            </w:r>
          </w:p>
        </w:tc>
      </w:tr>
      <w:tr w:rsidR="000D39D2" w:rsidRPr="00CB2496" w14:paraId="5020B1AF"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E860AC" w14:textId="77777777" w:rsidR="000D39D2" w:rsidRPr="00CB2496" w:rsidRDefault="000D39D2" w:rsidP="00C8124C">
            <w:pPr>
              <w:jc w:val="center"/>
              <w:rPr>
                <w:sz w:val="16"/>
                <w:szCs w:val="16"/>
              </w:rPr>
            </w:pPr>
            <w:r w:rsidRPr="00CB2496">
              <w:rPr>
                <w:sz w:val="16"/>
                <w:szCs w:val="16"/>
              </w:rPr>
              <w:t>1.1.1.</w:t>
            </w:r>
          </w:p>
        </w:tc>
        <w:tc>
          <w:tcPr>
            <w:tcW w:w="2693" w:type="dxa"/>
            <w:tcBorders>
              <w:top w:val="nil"/>
              <w:left w:val="nil"/>
              <w:bottom w:val="single" w:sz="4" w:space="0" w:color="auto"/>
              <w:right w:val="single" w:sz="4" w:space="0" w:color="auto"/>
            </w:tcBorders>
            <w:shd w:val="clear" w:color="auto" w:fill="auto"/>
            <w:vAlign w:val="center"/>
            <w:hideMark/>
          </w:tcPr>
          <w:p w14:paraId="6DD16A5E" w14:textId="77777777" w:rsidR="000D39D2" w:rsidRPr="00CB2496" w:rsidRDefault="000D39D2" w:rsidP="00C8124C">
            <w:pPr>
              <w:rPr>
                <w:sz w:val="16"/>
                <w:szCs w:val="16"/>
              </w:rPr>
            </w:pPr>
            <w:r w:rsidRPr="00CB2496">
              <w:rPr>
                <w:sz w:val="16"/>
                <w:szCs w:val="16"/>
              </w:rPr>
              <w:t>Сырье, материалы, запасные части, инструмент, топливо</w:t>
            </w:r>
          </w:p>
        </w:tc>
        <w:tc>
          <w:tcPr>
            <w:tcW w:w="851" w:type="dxa"/>
            <w:tcBorders>
              <w:top w:val="nil"/>
              <w:left w:val="nil"/>
              <w:bottom w:val="single" w:sz="4" w:space="0" w:color="auto"/>
              <w:right w:val="single" w:sz="4" w:space="0" w:color="auto"/>
            </w:tcBorders>
            <w:shd w:val="clear" w:color="auto" w:fill="auto"/>
            <w:vAlign w:val="center"/>
            <w:hideMark/>
          </w:tcPr>
          <w:p w14:paraId="15EA87B9"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1656EB1" w14:textId="77777777" w:rsidR="000D39D2" w:rsidRPr="00CB2496" w:rsidRDefault="000D39D2" w:rsidP="00C8124C">
            <w:pPr>
              <w:jc w:val="right"/>
              <w:rPr>
                <w:sz w:val="16"/>
                <w:szCs w:val="16"/>
              </w:rPr>
            </w:pPr>
            <w:r w:rsidRPr="002B61F7">
              <w:rPr>
                <w:sz w:val="16"/>
                <w:szCs w:val="16"/>
              </w:rPr>
              <w:t>2 502,03</w:t>
            </w:r>
          </w:p>
        </w:tc>
        <w:tc>
          <w:tcPr>
            <w:tcW w:w="1275" w:type="dxa"/>
            <w:tcBorders>
              <w:top w:val="nil"/>
              <w:left w:val="nil"/>
              <w:bottom w:val="single" w:sz="4" w:space="0" w:color="auto"/>
              <w:right w:val="single" w:sz="4" w:space="0" w:color="auto"/>
            </w:tcBorders>
            <w:shd w:val="clear" w:color="auto" w:fill="auto"/>
            <w:noWrap/>
            <w:vAlign w:val="center"/>
          </w:tcPr>
          <w:p w14:paraId="0B5455C5" w14:textId="77777777" w:rsidR="000D39D2" w:rsidRPr="00CB2496" w:rsidRDefault="000D39D2" w:rsidP="00C8124C">
            <w:pPr>
              <w:jc w:val="right"/>
              <w:rPr>
                <w:sz w:val="16"/>
                <w:szCs w:val="16"/>
              </w:rPr>
            </w:pPr>
            <w:r w:rsidRPr="00CB2496">
              <w:rPr>
                <w:sz w:val="16"/>
                <w:szCs w:val="16"/>
              </w:rPr>
              <w:t>2 118,64</w:t>
            </w:r>
          </w:p>
        </w:tc>
        <w:tc>
          <w:tcPr>
            <w:tcW w:w="2977" w:type="dxa"/>
            <w:vMerge/>
            <w:tcBorders>
              <w:left w:val="nil"/>
              <w:right w:val="single" w:sz="4" w:space="0" w:color="auto"/>
            </w:tcBorders>
            <w:shd w:val="clear" w:color="auto" w:fill="auto"/>
            <w:vAlign w:val="center"/>
          </w:tcPr>
          <w:p w14:paraId="3D6B1566" w14:textId="77777777" w:rsidR="000D39D2" w:rsidRPr="00CB2496" w:rsidRDefault="000D39D2" w:rsidP="00C8124C">
            <w:pPr>
              <w:rPr>
                <w:sz w:val="16"/>
                <w:szCs w:val="16"/>
              </w:rPr>
            </w:pPr>
          </w:p>
        </w:tc>
      </w:tr>
      <w:tr w:rsidR="000D39D2" w:rsidRPr="00CB2496" w14:paraId="68B2C5E0"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4D794B" w14:textId="77777777" w:rsidR="000D39D2" w:rsidRPr="00CB2496" w:rsidRDefault="000D39D2" w:rsidP="00C8124C">
            <w:pPr>
              <w:jc w:val="center"/>
              <w:rPr>
                <w:sz w:val="16"/>
                <w:szCs w:val="16"/>
              </w:rPr>
            </w:pPr>
            <w:r w:rsidRPr="00CB2496">
              <w:rPr>
                <w:sz w:val="16"/>
                <w:szCs w:val="16"/>
              </w:rPr>
              <w:t>1.1.2.</w:t>
            </w:r>
          </w:p>
        </w:tc>
        <w:tc>
          <w:tcPr>
            <w:tcW w:w="2693" w:type="dxa"/>
            <w:tcBorders>
              <w:top w:val="nil"/>
              <w:left w:val="nil"/>
              <w:bottom w:val="single" w:sz="4" w:space="0" w:color="auto"/>
              <w:right w:val="single" w:sz="4" w:space="0" w:color="auto"/>
            </w:tcBorders>
            <w:shd w:val="clear" w:color="auto" w:fill="auto"/>
            <w:vAlign w:val="center"/>
            <w:hideMark/>
          </w:tcPr>
          <w:p w14:paraId="6432E93E" w14:textId="77777777" w:rsidR="000D39D2" w:rsidRPr="00CB2496" w:rsidRDefault="000D39D2" w:rsidP="00C8124C">
            <w:pPr>
              <w:rPr>
                <w:sz w:val="16"/>
                <w:szCs w:val="16"/>
              </w:rPr>
            </w:pPr>
            <w:r w:rsidRPr="00CB2496">
              <w:rPr>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851" w:type="dxa"/>
            <w:tcBorders>
              <w:top w:val="nil"/>
              <w:left w:val="nil"/>
              <w:bottom w:val="single" w:sz="4" w:space="0" w:color="auto"/>
              <w:right w:val="single" w:sz="4" w:space="0" w:color="auto"/>
            </w:tcBorders>
            <w:shd w:val="clear" w:color="auto" w:fill="auto"/>
            <w:vAlign w:val="center"/>
            <w:hideMark/>
          </w:tcPr>
          <w:p w14:paraId="102AD5CE"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658F0FD" w14:textId="77777777" w:rsidR="000D39D2" w:rsidRPr="00CB2496" w:rsidRDefault="000D39D2" w:rsidP="00C8124C">
            <w:pPr>
              <w:jc w:val="right"/>
              <w:rPr>
                <w:sz w:val="16"/>
                <w:szCs w:val="16"/>
              </w:rPr>
            </w:pPr>
            <w:r w:rsidRPr="002B61F7">
              <w:rPr>
                <w:sz w:val="16"/>
                <w:szCs w:val="16"/>
              </w:rPr>
              <w:t>13 714,69</w:t>
            </w:r>
          </w:p>
        </w:tc>
        <w:tc>
          <w:tcPr>
            <w:tcW w:w="1275" w:type="dxa"/>
            <w:tcBorders>
              <w:top w:val="nil"/>
              <w:left w:val="nil"/>
              <w:bottom w:val="single" w:sz="4" w:space="0" w:color="auto"/>
              <w:right w:val="single" w:sz="4" w:space="0" w:color="auto"/>
            </w:tcBorders>
            <w:shd w:val="clear" w:color="auto" w:fill="auto"/>
            <w:noWrap/>
            <w:vAlign w:val="center"/>
          </w:tcPr>
          <w:p w14:paraId="2D21F9BF" w14:textId="77777777" w:rsidR="000D39D2" w:rsidRPr="00CB2496" w:rsidRDefault="000D39D2" w:rsidP="00C8124C">
            <w:pPr>
              <w:jc w:val="right"/>
              <w:rPr>
                <w:sz w:val="16"/>
                <w:szCs w:val="16"/>
              </w:rPr>
            </w:pPr>
            <w:r w:rsidRPr="00CB2496">
              <w:rPr>
                <w:sz w:val="16"/>
                <w:szCs w:val="16"/>
              </w:rPr>
              <w:t>11 613,19</w:t>
            </w:r>
          </w:p>
        </w:tc>
        <w:tc>
          <w:tcPr>
            <w:tcW w:w="2977" w:type="dxa"/>
            <w:vMerge/>
            <w:tcBorders>
              <w:left w:val="nil"/>
              <w:right w:val="single" w:sz="4" w:space="0" w:color="auto"/>
            </w:tcBorders>
            <w:shd w:val="clear" w:color="auto" w:fill="auto"/>
            <w:vAlign w:val="center"/>
          </w:tcPr>
          <w:p w14:paraId="0B76D414" w14:textId="77777777" w:rsidR="000D39D2" w:rsidRPr="00CB2496" w:rsidRDefault="000D39D2" w:rsidP="00C8124C">
            <w:pPr>
              <w:rPr>
                <w:sz w:val="16"/>
                <w:szCs w:val="16"/>
              </w:rPr>
            </w:pPr>
          </w:p>
        </w:tc>
      </w:tr>
      <w:tr w:rsidR="000D39D2" w:rsidRPr="00CB2496" w14:paraId="1E5C3F76"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5E0E93" w14:textId="77777777" w:rsidR="000D39D2" w:rsidRPr="00CB2496" w:rsidRDefault="000D39D2" w:rsidP="00C8124C">
            <w:pPr>
              <w:jc w:val="center"/>
              <w:rPr>
                <w:sz w:val="16"/>
                <w:szCs w:val="16"/>
              </w:rPr>
            </w:pPr>
            <w:r w:rsidRPr="00CB2496">
              <w:rPr>
                <w:sz w:val="16"/>
                <w:szCs w:val="16"/>
              </w:rPr>
              <w:t>1.2.</w:t>
            </w:r>
          </w:p>
        </w:tc>
        <w:tc>
          <w:tcPr>
            <w:tcW w:w="2693" w:type="dxa"/>
            <w:tcBorders>
              <w:top w:val="nil"/>
              <w:left w:val="nil"/>
              <w:bottom w:val="single" w:sz="4" w:space="0" w:color="auto"/>
              <w:right w:val="single" w:sz="4" w:space="0" w:color="auto"/>
            </w:tcBorders>
            <w:shd w:val="clear" w:color="auto" w:fill="auto"/>
            <w:vAlign w:val="center"/>
            <w:hideMark/>
          </w:tcPr>
          <w:p w14:paraId="0C61DBF9" w14:textId="77777777" w:rsidR="000D39D2" w:rsidRPr="00CB2496" w:rsidRDefault="000D39D2" w:rsidP="00C8124C">
            <w:pPr>
              <w:rPr>
                <w:sz w:val="16"/>
                <w:szCs w:val="16"/>
              </w:rPr>
            </w:pPr>
            <w:r w:rsidRPr="00CB2496">
              <w:rPr>
                <w:sz w:val="16"/>
                <w:szCs w:val="16"/>
              </w:rPr>
              <w:t>Расходы на оплату труда</w:t>
            </w:r>
          </w:p>
        </w:tc>
        <w:tc>
          <w:tcPr>
            <w:tcW w:w="851" w:type="dxa"/>
            <w:tcBorders>
              <w:top w:val="nil"/>
              <w:left w:val="nil"/>
              <w:bottom w:val="single" w:sz="4" w:space="0" w:color="auto"/>
              <w:right w:val="single" w:sz="4" w:space="0" w:color="auto"/>
            </w:tcBorders>
            <w:shd w:val="clear" w:color="auto" w:fill="auto"/>
            <w:vAlign w:val="center"/>
            <w:hideMark/>
          </w:tcPr>
          <w:p w14:paraId="21408646"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36BE25A" w14:textId="77777777" w:rsidR="000D39D2" w:rsidRPr="00CB2496" w:rsidRDefault="000D39D2" w:rsidP="00C8124C">
            <w:pPr>
              <w:jc w:val="right"/>
              <w:rPr>
                <w:sz w:val="16"/>
                <w:szCs w:val="16"/>
              </w:rPr>
            </w:pPr>
            <w:r w:rsidRPr="002B61F7">
              <w:rPr>
                <w:sz w:val="16"/>
                <w:szCs w:val="16"/>
              </w:rPr>
              <w:t>3 583,37</w:t>
            </w:r>
          </w:p>
        </w:tc>
        <w:tc>
          <w:tcPr>
            <w:tcW w:w="1275" w:type="dxa"/>
            <w:tcBorders>
              <w:top w:val="nil"/>
              <w:left w:val="nil"/>
              <w:bottom w:val="single" w:sz="4" w:space="0" w:color="auto"/>
              <w:right w:val="single" w:sz="4" w:space="0" w:color="auto"/>
            </w:tcBorders>
            <w:shd w:val="clear" w:color="auto" w:fill="auto"/>
            <w:noWrap/>
            <w:vAlign w:val="center"/>
          </w:tcPr>
          <w:p w14:paraId="1CD77602" w14:textId="77777777" w:rsidR="000D39D2" w:rsidRPr="00CB2496" w:rsidRDefault="000D39D2" w:rsidP="00C8124C">
            <w:pPr>
              <w:jc w:val="right"/>
              <w:rPr>
                <w:sz w:val="16"/>
                <w:szCs w:val="16"/>
              </w:rPr>
            </w:pPr>
            <w:r w:rsidRPr="00CB2496">
              <w:rPr>
                <w:sz w:val="16"/>
                <w:szCs w:val="16"/>
              </w:rPr>
              <w:t>3 034,30</w:t>
            </w:r>
          </w:p>
        </w:tc>
        <w:tc>
          <w:tcPr>
            <w:tcW w:w="2977" w:type="dxa"/>
            <w:vMerge/>
            <w:tcBorders>
              <w:left w:val="nil"/>
              <w:right w:val="single" w:sz="4" w:space="0" w:color="auto"/>
            </w:tcBorders>
            <w:shd w:val="clear" w:color="auto" w:fill="auto"/>
            <w:vAlign w:val="center"/>
          </w:tcPr>
          <w:p w14:paraId="10D6E001" w14:textId="77777777" w:rsidR="000D39D2" w:rsidRPr="00CB2496" w:rsidRDefault="000D39D2" w:rsidP="00C8124C">
            <w:pPr>
              <w:rPr>
                <w:sz w:val="16"/>
                <w:szCs w:val="16"/>
              </w:rPr>
            </w:pPr>
          </w:p>
        </w:tc>
      </w:tr>
      <w:tr w:rsidR="000D39D2" w:rsidRPr="00CB2496" w14:paraId="28BE3E7B"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FB5514" w14:textId="77777777" w:rsidR="000D39D2" w:rsidRPr="00CB2496" w:rsidRDefault="000D39D2" w:rsidP="00C8124C">
            <w:pPr>
              <w:jc w:val="center"/>
              <w:rPr>
                <w:sz w:val="16"/>
                <w:szCs w:val="16"/>
              </w:rPr>
            </w:pPr>
            <w:r w:rsidRPr="00CB2496">
              <w:rPr>
                <w:sz w:val="16"/>
                <w:szCs w:val="16"/>
              </w:rPr>
              <w:t>1.3.</w:t>
            </w:r>
          </w:p>
        </w:tc>
        <w:tc>
          <w:tcPr>
            <w:tcW w:w="2693" w:type="dxa"/>
            <w:tcBorders>
              <w:top w:val="nil"/>
              <w:left w:val="nil"/>
              <w:bottom w:val="single" w:sz="4" w:space="0" w:color="auto"/>
              <w:right w:val="single" w:sz="4" w:space="0" w:color="auto"/>
            </w:tcBorders>
            <w:shd w:val="clear" w:color="auto" w:fill="auto"/>
            <w:vAlign w:val="center"/>
            <w:hideMark/>
          </w:tcPr>
          <w:p w14:paraId="6BFBB77B" w14:textId="77777777" w:rsidR="000D39D2" w:rsidRPr="00CB2496" w:rsidRDefault="000D39D2" w:rsidP="00C8124C">
            <w:pPr>
              <w:rPr>
                <w:sz w:val="16"/>
                <w:szCs w:val="16"/>
              </w:rPr>
            </w:pPr>
            <w:r w:rsidRPr="00CB2496">
              <w:rPr>
                <w:sz w:val="16"/>
                <w:szCs w:val="16"/>
              </w:rPr>
              <w:t>Прочие расходы, всего, в том числе:</w:t>
            </w:r>
          </w:p>
        </w:tc>
        <w:tc>
          <w:tcPr>
            <w:tcW w:w="851" w:type="dxa"/>
            <w:tcBorders>
              <w:top w:val="nil"/>
              <w:left w:val="nil"/>
              <w:bottom w:val="single" w:sz="4" w:space="0" w:color="auto"/>
              <w:right w:val="single" w:sz="4" w:space="0" w:color="auto"/>
            </w:tcBorders>
            <w:shd w:val="clear" w:color="auto" w:fill="auto"/>
            <w:vAlign w:val="center"/>
            <w:hideMark/>
          </w:tcPr>
          <w:p w14:paraId="32BAD402"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46420FA" w14:textId="77777777" w:rsidR="000D39D2" w:rsidRPr="00CB2496" w:rsidRDefault="000D39D2" w:rsidP="00C8124C">
            <w:pPr>
              <w:jc w:val="right"/>
              <w:rPr>
                <w:sz w:val="16"/>
                <w:szCs w:val="16"/>
              </w:rPr>
            </w:pPr>
            <w:r w:rsidRPr="002B61F7">
              <w:rPr>
                <w:sz w:val="16"/>
                <w:szCs w:val="16"/>
              </w:rPr>
              <w:t>304,58</w:t>
            </w:r>
          </w:p>
        </w:tc>
        <w:tc>
          <w:tcPr>
            <w:tcW w:w="1275" w:type="dxa"/>
            <w:tcBorders>
              <w:top w:val="nil"/>
              <w:left w:val="nil"/>
              <w:bottom w:val="single" w:sz="4" w:space="0" w:color="auto"/>
              <w:right w:val="single" w:sz="4" w:space="0" w:color="auto"/>
            </w:tcBorders>
            <w:shd w:val="clear" w:color="auto" w:fill="auto"/>
            <w:noWrap/>
            <w:vAlign w:val="center"/>
          </w:tcPr>
          <w:p w14:paraId="5051DEE7" w14:textId="77777777" w:rsidR="000D39D2" w:rsidRPr="00CB2496" w:rsidRDefault="000D39D2" w:rsidP="00C8124C">
            <w:pPr>
              <w:jc w:val="right"/>
              <w:rPr>
                <w:sz w:val="16"/>
                <w:szCs w:val="16"/>
              </w:rPr>
            </w:pPr>
            <w:r w:rsidRPr="00CB2496">
              <w:rPr>
                <w:sz w:val="16"/>
                <w:szCs w:val="16"/>
              </w:rPr>
              <w:t>250,88</w:t>
            </w:r>
          </w:p>
        </w:tc>
        <w:tc>
          <w:tcPr>
            <w:tcW w:w="2977" w:type="dxa"/>
            <w:vMerge/>
            <w:tcBorders>
              <w:left w:val="nil"/>
              <w:right w:val="single" w:sz="4" w:space="0" w:color="auto"/>
            </w:tcBorders>
            <w:shd w:val="clear" w:color="auto" w:fill="auto"/>
            <w:vAlign w:val="center"/>
          </w:tcPr>
          <w:p w14:paraId="6FE113B7" w14:textId="77777777" w:rsidR="000D39D2" w:rsidRPr="00CB2496" w:rsidRDefault="000D39D2" w:rsidP="00C8124C">
            <w:pPr>
              <w:rPr>
                <w:sz w:val="16"/>
                <w:szCs w:val="16"/>
              </w:rPr>
            </w:pPr>
          </w:p>
        </w:tc>
      </w:tr>
      <w:tr w:rsidR="000D39D2" w:rsidRPr="00CB2496" w14:paraId="518BE286"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6FB6D9" w14:textId="77777777" w:rsidR="000D39D2" w:rsidRPr="00CB2496" w:rsidRDefault="000D39D2" w:rsidP="00C8124C">
            <w:pPr>
              <w:jc w:val="center"/>
              <w:rPr>
                <w:sz w:val="16"/>
                <w:szCs w:val="16"/>
              </w:rPr>
            </w:pPr>
            <w:r w:rsidRPr="00CB2496">
              <w:rPr>
                <w:sz w:val="16"/>
                <w:szCs w:val="16"/>
              </w:rPr>
              <w:t>1.3.1.</w:t>
            </w:r>
          </w:p>
        </w:tc>
        <w:tc>
          <w:tcPr>
            <w:tcW w:w="2693" w:type="dxa"/>
            <w:tcBorders>
              <w:top w:val="nil"/>
              <w:left w:val="nil"/>
              <w:bottom w:val="single" w:sz="4" w:space="0" w:color="auto"/>
              <w:right w:val="single" w:sz="4" w:space="0" w:color="auto"/>
            </w:tcBorders>
            <w:shd w:val="clear" w:color="auto" w:fill="auto"/>
            <w:vAlign w:val="center"/>
            <w:hideMark/>
          </w:tcPr>
          <w:p w14:paraId="49C66538" w14:textId="77777777" w:rsidR="000D39D2" w:rsidRPr="00CB2496" w:rsidRDefault="000D39D2" w:rsidP="00C8124C">
            <w:pPr>
              <w:rPr>
                <w:sz w:val="16"/>
                <w:szCs w:val="16"/>
              </w:rPr>
            </w:pPr>
            <w:r w:rsidRPr="00CB2496">
              <w:rPr>
                <w:sz w:val="16"/>
                <w:szCs w:val="16"/>
              </w:rPr>
              <w:t>Ремонт основных фондов</w:t>
            </w:r>
          </w:p>
        </w:tc>
        <w:tc>
          <w:tcPr>
            <w:tcW w:w="851" w:type="dxa"/>
            <w:tcBorders>
              <w:top w:val="nil"/>
              <w:left w:val="nil"/>
              <w:bottom w:val="single" w:sz="4" w:space="0" w:color="auto"/>
              <w:right w:val="single" w:sz="4" w:space="0" w:color="auto"/>
            </w:tcBorders>
            <w:shd w:val="clear" w:color="auto" w:fill="auto"/>
            <w:vAlign w:val="center"/>
            <w:hideMark/>
          </w:tcPr>
          <w:p w14:paraId="5B25ECA2"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8F3F424" w14:textId="77777777" w:rsidR="000D39D2" w:rsidRPr="00CB2496" w:rsidRDefault="000D39D2" w:rsidP="00C8124C">
            <w:pPr>
              <w:jc w:val="right"/>
              <w:rPr>
                <w:sz w:val="16"/>
                <w:szCs w:val="16"/>
              </w:rPr>
            </w:pPr>
            <w:r w:rsidRPr="002B61F7">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21E9FB7F" w14:textId="77777777" w:rsidR="000D39D2" w:rsidRPr="00CB2496" w:rsidRDefault="000D39D2" w:rsidP="00C8124C">
            <w:pPr>
              <w:jc w:val="right"/>
              <w:rPr>
                <w:sz w:val="16"/>
                <w:szCs w:val="16"/>
              </w:rPr>
            </w:pPr>
            <w:r w:rsidRPr="00CB2496">
              <w:rPr>
                <w:sz w:val="16"/>
                <w:szCs w:val="16"/>
              </w:rPr>
              <w:t>0,00</w:t>
            </w:r>
          </w:p>
        </w:tc>
        <w:tc>
          <w:tcPr>
            <w:tcW w:w="2977" w:type="dxa"/>
            <w:vMerge/>
            <w:tcBorders>
              <w:left w:val="nil"/>
              <w:right w:val="single" w:sz="4" w:space="0" w:color="auto"/>
            </w:tcBorders>
            <w:shd w:val="clear" w:color="auto" w:fill="auto"/>
            <w:vAlign w:val="center"/>
          </w:tcPr>
          <w:p w14:paraId="2861F8A0" w14:textId="77777777" w:rsidR="000D39D2" w:rsidRPr="00CB2496" w:rsidRDefault="000D39D2" w:rsidP="00C8124C">
            <w:pPr>
              <w:rPr>
                <w:sz w:val="16"/>
                <w:szCs w:val="16"/>
              </w:rPr>
            </w:pPr>
          </w:p>
        </w:tc>
      </w:tr>
      <w:tr w:rsidR="000D39D2" w:rsidRPr="00CB2496" w14:paraId="57A57CBA"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7E04B2" w14:textId="77777777" w:rsidR="000D39D2" w:rsidRPr="00CB2496" w:rsidRDefault="000D39D2" w:rsidP="00C8124C">
            <w:pPr>
              <w:jc w:val="center"/>
              <w:rPr>
                <w:sz w:val="16"/>
                <w:szCs w:val="16"/>
              </w:rPr>
            </w:pPr>
            <w:r w:rsidRPr="00CB2496">
              <w:rPr>
                <w:sz w:val="16"/>
                <w:szCs w:val="16"/>
              </w:rPr>
              <w:t>1.3.2.</w:t>
            </w:r>
          </w:p>
        </w:tc>
        <w:tc>
          <w:tcPr>
            <w:tcW w:w="2693" w:type="dxa"/>
            <w:tcBorders>
              <w:top w:val="nil"/>
              <w:left w:val="nil"/>
              <w:bottom w:val="single" w:sz="4" w:space="0" w:color="auto"/>
              <w:right w:val="single" w:sz="4" w:space="0" w:color="auto"/>
            </w:tcBorders>
            <w:shd w:val="clear" w:color="auto" w:fill="auto"/>
            <w:vAlign w:val="center"/>
            <w:hideMark/>
          </w:tcPr>
          <w:p w14:paraId="43870E95" w14:textId="77777777" w:rsidR="000D39D2" w:rsidRPr="00CB2496" w:rsidRDefault="000D39D2" w:rsidP="00C8124C">
            <w:pPr>
              <w:rPr>
                <w:sz w:val="16"/>
                <w:szCs w:val="16"/>
              </w:rPr>
            </w:pPr>
            <w:r w:rsidRPr="00CB2496">
              <w:rPr>
                <w:sz w:val="16"/>
                <w:szCs w:val="16"/>
              </w:rPr>
              <w:t>Оплата работ и услуг сторонних организаций</w:t>
            </w:r>
          </w:p>
        </w:tc>
        <w:tc>
          <w:tcPr>
            <w:tcW w:w="851" w:type="dxa"/>
            <w:tcBorders>
              <w:top w:val="nil"/>
              <w:left w:val="nil"/>
              <w:bottom w:val="single" w:sz="4" w:space="0" w:color="auto"/>
              <w:right w:val="single" w:sz="4" w:space="0" w:color="auto"/>
            </w:tcBorders>
            <w:shd w:val="clear" w:color="auto" w:fill="auto"/>
            <w:vAlign w:val="center"/>
            <w:hideMark/>
          </w:tcPr>
          <w:p w14:paraId="2F4755F4"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EB933BA" w14:textId="77777777" w:rsidR="000D39D2" w:rsidRPr="00CB2496" w:rsidRDefault="000D39D2" w:rsidP="00C8124C">
            <w:pPr>
              <w:jc w:val="right"/>
              <w:rPr>
                <w:sz w:val="16"/>
                <w:szCs w:val="16"/>
              </w:rPr>
            </w:pPr>
            <w:r w:rsidRPr="002B61F7">
              <w:rPr>
                <w:sz w:val="16"/>
                <w:szCs w:val="16"/>
              </w:rPr>
              <w:t>184,43</w:t>
            </w:r>
          </w:p>
        </w:tc>
        <w:tc>
          <w:tcPr>
            <w:tcW w:w="1275" w:type="dxa"/>
            <w:tcBorders>
              <w:top w:val="nil"/>
              <w:left w:val="nil"/>
              <w:bottom w:val="single" w:sz="4" w:space="0" w:color="auto"/>
              <w:right w:val="single" w:sz="4" w:space="0" w:color="auto"/>
            </w:tcBorders>
            <w:shd w:val="clear" w:color="auto" w:fill="auto"/>
            <w:noWrap/>
            <w:vAlign w:val="center"/>
          </w:tcPr>
          <w:p w14:paraId="0202485B" w14:textId="77777777" w:rsidR="000D39D2" w:rsidRPr="00CB2496" w:rsidRDefault="000D39D2" w:rsidP="00C8124C">
            <w:pPr>
              <w:jc w:val="right"/>
              <w:rPr>
                <w:sz w:val="16"/>
                <w:szCs w:val="16"/>
              </w:rPr>
            </w:pPr>
            <w:r w:rsidRPr="00CB2496">
              <w:rPr>
                <w:sz w:val="16"/>
                <w:szCs w:val="16"/>
              </w:rPr>
              <w:t>156,16</w:t>
            </w:r>
          </w:p>
        </w:tc>
        <w:tc>
          <w:tcPr>
            <w:tcW w:w="2977" w:type="dxa"/>
            <w:vMerge/>
            <w:tcBorders>
              <w:left w:val="nil"/>
              <w:right w:val="single" w:sz="4" w:space="0" w:color="auto"/>
            </w:tcBorders>
            <w:shd w:val="clear" w:color="auto" w:fill="auto"/>
            <w:vAlign w:val="center"/>
          </w:tcPr>
          <w:p w14:paraId="2C9E801C" w14:textId="77777777" w:rsidR="000D39D2" w:rsidRPr="00CB2496" w:rsidRDefault="000D39D2" w:rsidP="00C8124C">
            <w:pPr>
              <w:rPr>
                <w:sz w:val="16"/>
                <w:szCs w:val="16"/>
              </w:rPr>
            </w:pPr>
          </w:p>
        </w:tc>
      </w:tr>
      <w:tr w:rsidR="000D39D2" w:rsidRPr="00CB2496" w14:paraId="0AB939F8"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AED227" w14:textId="77777777" w:rsidR="000D39D2" w:rsidRPr="00CB2496" w:rsidRDefault="000D39D2" w:rsidP="00C8124C">
            <w:pPr>
              <w:jc w:val="center"/>
              <w:rPr>
                <w:sz w:val="16"/>
                <w:szCs w:val="16"/>
              </w:rPr>
            </w:pPr>
            <w:r w:rsidRPr="00CB2496">
              <w:rPr>
                <w:sz w:val="16"/>
                <w:szCs w:val="16"/>
              </w:rPr>
              <w:t>1.3.2.1.</w:t>
            </w:r>
          </w:p>
        </w:tc>
        <w:tc>
          <w:tcPr>
            <w:tcW w:w="2693" w:type="dxa"/>
            <w:tcBorders>
              <w:top w:val="nil"/>
              <w:left w:val="nil"/>
              <w:bottom w:val="single" w:sz="4" w:space="0" w:color="auto"/>
              <w:right w:val="single" w:sz="4" w:space="0" w:color="auto"/>
            </w:tcBorders>
            <w:shd w:val="clear" w:color="auto" w:fill="auto"/>
            <w:vAlign w:val="center"/>
            <w:hideMark/>
          </w:tcPr>
          <w:p w14:paraId="07C0C8D6" w14:textId="77777777" w:rsidR="000D39D2" w:rsidRPr="00CB2496" w:rsidRDefault="000D39D2" w:rsidP="00C8124C">
            <w:pPr>
              <w:jc w:val="right"/>
              <w:rPr>
                <w:sz w:val="16"/>
                <w:szCs w:val="16"/>
              </w:rPr>
            </w:pPr>
            <w:r w:rsidRPr="00CB2496">
              <w:rPr>
                <w:sz w:val="16"/>
                <w:szCs w:val="16"/>
              </w:rPr>
              <w:t>Услуги связи</w:t>
            </w:r>
          </w:p>
        </w:tc>
        <w:tc>
          <w:tcPr>
            <w:tcW w:w="851" w:type="dxa"/>
            <w:tcBorders>
              <w:top w:val="nil"/>
              <w:left w:val="nil"/>
              <w:bottom w:val="single" w:sz="4" w:space="0" w:color="auto"/>
              <w:right w:val="single" w:sz="4" w:space="0" w:color="auto"/>
            </w:tcBorders>
            <w:shd w:val="clear" w:color="auto" w:fill="auto"/>
            <w:vAlign w:val="center"/>
            <w:hideMark/>
          </w:tcPr>
          <w:p w14:paraId="09E562BC"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009781D" w14:textId="77777777" w:rsidR="000D39D2" w:rsidRPr="00CB2496" w:rsidRDefault="000D39D2" w:rsidP="00C8124C">
            <w:pPr>
              <w:jc w:val="right"/>
              <w:rPr>
                <w:sz w:val="16"/>
                <w:szCs w:val="16"/>
              </w:rPr>
            </w:pPr>
            <w:r w:rsidRPr="002B61F7">
              <w:rPr>
                <w:sz w:val="16"/>
                <w:szCs w:val="16"/>
              </w:rPr>
              <w:t>47,02</w:t>
            </w:r>
          </w:p>
        </w:tc>
        <w:tc>
          <w:tcPr>
            <w:tcW w:w="1275" w:type="dxa"/>
            <w:tcBorders>
              <w:top w:val="nil"/>
              <w:left w:val="nil"/>
              <w:bottom w:val="single" w:sz="4" w:space="0" w:color="auto"/>
              <w:right w:val="single" w:sz="4" w:space="0" w:color="auto"/>
            </w:tcBorders>
            <w:shd w:val="clear" w:color="auto" w:fill="auto"/>
            <w:noWrap/>
            <w:vAlign w:val="center"/>
          </w:tcPr>
          <w:p w14:paraId="4651D976" w14:textId="77777777" w:rsidR="000D39D2" w:rsidRPr="00CB2496" w:rsidRDefault="000D39D2" w:rsidP="00C8124C">
            <w:pPr>
              <w:jc w:val="right"/>
              <w:rPr>
                <w:sz w:val="16"/>
                <w:szCs w:val="16"/>
              </w:rPr>
            </w:pPr>
            <w:r w:rsidRPr="00CB2496">
              <w:rPr>
                <w:sz w:val="16"/>
                <w:szCs w:val="16"/>
              </w:rPr>
              <w:t>39,82</w:t>
            </w:r>
          </w:p>
        </w:tc>
        <w:tc>
          <w:tcPr>
            <w:tcW w:w="2977" w:type="dxa"/>
            <w:vMerge/>
            <w:tcBorders>
              <w:left w:val="nil"/>
              <w:right w:val="single" w:sz="4" w:space="0" w:color="auto"/>
            </w:tcBorders>
            <w:shd w:val="clear" w:color="auto" w:fill="auto"/>
            <w:vAlign w:val="center"/>
          </w:tcPr>
          <w:p w14:paraId="4D107083" w14:textId="77777777" w:rsidR="000D39D2" w:rsidRPr="00CB2496" w:rsidRDefault="000D39D2" w:rsidP="00C8124C">
            <w:pPr>
              <w:rPr>
                <w:sz w:val="16"/>
                <w:szCs w:val="16"/>
              </w:rPr>
            </w:pPr>
          </w:p>
        </w:tc>
      </w:tr>
      <w:tr w:rsidR="000D39D2" w:rsidRPr="00CB2496" w14:paraId="1D0991E2"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F1938A" w14:textId="77777777" w:rsidR="000D39D2" w:rsidRPr="00CB2496" w:rsidRDefault="000D39D2" w:rsidP="00C8124C">
            <w:pPr>
              <w:jc w:val="center"/>
              <w:rPr>
                <w:sz w:val="16"/>
                <w:szCs w:val="16"/>
              </w:rPr>
            </w:pPr>
            <w:r w:rsidRPr="00CB2496">
              <w:rPr>
                <w:sz w:val="16"/>
                <w:szCs w:val="16"/>
              </w:rPr>
              <w:t>1.3.2.2.</w:t>
            </w:r>
          </w:p>
        </w:tc>
        <w:tc>
          <w:tcPr>
            <w:tcW w:w="2693" w:type="dxa"/>
            <w:tcBorders>
              <w:top w:val="nil"/>
              <w:left w:val="nil"/>
              <w:bottom w:val="single" w:sz="4" w:space="0" w:color="auto"/>
              <w:right w:val="single" w:sz="4" w:space="0" w:color="auto"/>
            </w:tcBorders>
            <w:shd w:val="clear" w:color="auto" w:fill="auto"/>
            <w:vAlign w:val="center"/>
            <w:hideMark/>
          </w:tcPr>
          <w:p w14:paraId="14B61B08" w14:textId="77777777" w:rsidR="000D39D2" w:rsidRPr="00CB2496" w:rsidRDefault="000D39D2" w:rsidP="00C8124C">
            <w:pPr>
              <w:jc w:val="right"/>
              <w:rPr>
                <w:sz w:val="16"/>
                <w:szCs w:val="16"/>
              </w:rPr>
            </w:pPr>
            <w:r w:rsidRPr="00CB2496">
              <w:rPr>
                <w:sz w:val="16"/>
                <w:szCs w:val="16"/>
              </w:rPr>
              <w:t>Расходы на услуги вневедомственной охраны и коммунального хозяйства</w:t>
            </w:r>
          </w:p>
        </w:tc>
        <w:tc>
          <w:tcPr>
            <w:tcW w:w="851" w:type="dxa"/>
            <w:tcBorders>
              <w:top w:val="nil"/>
              <w:left w:val="nil"/>
              <w:bottom w:val="single" w:sz="4" w:space="0" w:color="auto"/>
              <w:right w:val="single" w:sz="4" w:space="0" w:color="auto"/>
            </w:tcBorders>
            <w:shd w:val="clear" w:color="auto" w:fill="auto"/>
            <w:vAlign w:val="center"/>
            <w:hideMark/>
          </w:tcPr>
          <w:p w14:paraId="2937CC29"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CA01AF5" w14:textId="77777777" w:rsidR="000D39D2" w:rsidRPr="00CB2496" w:rsidRDefault="000D39D2" w:rsidP="00C8124C">
            <w:pPr>
              <w:jc w:val="right"/>
              <w:rPr>
                <w:sz w:val="16"/>
                <w:szCs w:val="16"/>
              </w:rPr>
            </w:pPr>
            <w:r w:rsidRPr="002B61F7">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05370F96" w14:textId="77777777" w:rsidR="000D39D2" w:rsidRPr="00CB2496" w:rsidRDefault="000D39D2" w:rsidP="00C8124C">
            <w:pPr>
              <w:jc w:val="right"/>
              <w:rPr>
                <w:sz w:val="16"/>
                <w:szCs w:val="16"/>
              </w:rPr>
            </w:pPr>
            <w:r w:rsidRPr="00CB2496">
              <w:rPr>
                <w:sz w:val="16"/>
                <w:szCs w:val="16"/>
              </w:rPr>
              <w:t>0,00</w:t>
            </w:r>
          </w:p>
        </w:tc>
        <w:tc>
          <w:tcPr>
            <w:tcW w:w="2977" w:type="dxa"/>
            <w:vMerge/>
            <w:tcBorders>
              <w:left w:val="nil"/>
              <w:right w:val="single" w:sz="4" w:space="0" w:color="auto"/>
            </w:tcBorders>
            <w:shd w:val="clear" w:color="auto" w:fill="auto"/>
            <w:vAlign w:val="center"/>
          </w:tcPr>
          <w:p w14:paraId="2C5D9428" w14:textId="77777777" w:rsidR="000D39D2" w:rsidRPr="00CB2496" w:rsidRDefault="000D39D2" w:rsidP="00C8124C">
            <w:pPr>
              <w:rPr>
                <w:sz w:val="16"/>
                <w:szCs w:val="16"/>
              </w:rPr>
            </w:pPr>
          </w:p>
        </w:tc>
      </w:tr>
      <w:tr w:rsidR="000D39D2" w:rsidRPr="00CB2496" w14:paraId="7B2F2ADA"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2E4C4B" w14:textId="77777777" w:rsidR="000D39D2" w:rsidRPr="00CB2496" w:rsidRDefault="000D39D2" w:rsidP="00C8124C">
            <w:pPr>
              <w:jc w:val="center"/>
              <w:rPr>
                <w:sz w:val="16"/>
                <w:szCs w:val="16"/>
              </w:rPr>
            </w:pPr>
            <w:r w:rsidRPr="00CB2496">
              <w:rPr>
                <w:sz w:val="16"/>
                <w:szCs w:val="16"/>
              </w:rPr>
              <w:t>1.3.2.3.</w:t>
            </w:r>
          </w:p>
        </w:tc>
        <w:tc>
          <w:tcPr>
            <w:tcW w:w="2693" w:type="dxa"/>
            <w:tcBorders>
              <w:top w:val="nil"/>
              <w:left w:val="nil"/>
              <w:bottom w:val="single" w:sz="4" w:space="0" w:color="auto"/>
              <w:right w:val="single" w:sz="4" w:space="0" w:color="auto"/>
            </w:tcBorders>
            <w:shd w:val="clear" w:color="auto" w:fill="auto"/>
            <w:vAlign w:val="center"/>
            <w:hideMark/>
          </w:tcPr>
          <w:p w14:paraId="72318DC5" w14:textId="77777777" w:rsidR="000D39D2" w:rsidRPr="00CB2496" w:rsidRDefault="000D39D2" w:rsidP="00C8124C">
            <w:pPr>
              <w:jc w:val="right"/>
              <w:rPr>
                <w:sz w:val="16"/>
                <w:szCs w:val="16"/>
              </w:rPr>
            </w:pPr>
            <w:r w:rsidRPr="00CB2496">
              <w:rPr>
                <w:sz w:val="16"/>
                <w:szCs w:val="16"/>
              </w:rPr>
              <w:t>Расходы на юридические и информационные услуги</w:t>
            </w:r>
          </w:p>
        </w:tc>
        <w:tc>
          <w:tcPr>
            <w:tcW w:w="851" w:type="dxa"/>
            <w:tcBorders>
              <w:top w:val="nil"/>
              <w:left w:val="nil"/>
              <w:bottom w:val="single" w:sz="4" w:space="0" w:color="auto"/>
              <w:right w:val="single" w:sz="4" w:space="0" w:color="auto"/>
            </w:tcBorders>
            <w:shd w:val="clear" w:color="auto" w:fill="auto"/>
            <w:vAlign w:val="center"/>
            <w:hideMark/>
          </w:tcPr>
          <w:p w14:paraId="7218A511"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6816999" w14:textId="77777777" w:rsidR="000D39D2" w:rsidRPr="00CB2496" w:rsidRDefault="000D39D2" w:rsidP="00C8124C">
            <w:pPr>
              <w:jc w:val="right"/>
              <w:rPr>
                <w:sz w:val="16"/>
                <w:szCs w:val="16"/>
              </w:rPr>
            </w:pPr>
            <w:r w:rsidRPr="002B61F7">
              <w:rPr>
                <w:sz w:val="16"/>
                <w:szCs w:val="16"/>
              </w:rPr>
              <w:t>137,41</w:t>
            </w:r>
          </w:p>
        </w:tc>
        <w:tc>
          <w:tcPr>
            <w:tcW w:w="1275" w:type="dxa"/>
            <w:tcBorders>
              <w:top w:val="nil"/>
              <w:left w:val="nil"/>
              <w:bottom w:val="single" w:sz="4" w:space="0" w:color="auto"/>
              <w:right w:val="single" w:sz="4" w:space="0" w:color="auto"/>
            </w:tcBorders>
            <w:shd w:val="clear" w:color="auto" w:fill="auto"/>
            <w:noWrap/>
            <w:vAlign w:val="center"/>
          </w:tcPr>
          <w:p w14:paraId="1DBCE621" w14:textId="77777777" w:rsidR="000D39D2" w:rsidRPr="00CB2496" w:rsidRDefault="000D39D2" w:rsidP="00C8124C">
            <w:pPr>
              <w:jc w:val="right"/>
              <w:rPr>
                <w:sz w:val="16"/>
                <w:szCs w:val="16"/>
              </w:rPr>
            </w:pPr>
            <w:r w:rsidRPr="00CB2496">
              <w:rPr>
                <w:sz w:val="16"/>
                <w:szCs w:val="16"/>
              </w:rPr>
              <w:t>116,35</w:t>
            </w:r>
          </w:p>
        </w:tc>
        <w:tc>
          <w:tcPr>
            <w:tcW w:w="2977" w:type="dxa"/>
            <w:vMerge/>
            <w:tcBorders>
              <w:left w:val="nil"/>
              <w:right w:val="single" w:sz="4" w:space="0" w:color="auto"/>
            </w:tcBorders>
            <w:shd w:val="clear" w:color="auto" w:fill="auto"/>
            <w:vAlign w:val="center"/>
          </w:tcPr>
          <w:p w14:paraId="72D547C4" w14:textId="77777777" w:rsidR="000D39D2" w:rsidRPr="00CB2496" w:rsidRDefault="000D39D2" w:rsidP="00C8124C">
            <w:pPr>
              <w:rPr>
                <w:sz w:val="16"/>
                <w:szCs w:val="16"/>
              </w:rPr>
            </w:pPr>
          </w:p>
        </w:tc>
      </w:tr>
      <w:tr w:rsidR="000D39D2" w:rsidRPr="00CB2496" w14:paraId="53043A6E"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8BE8C0" w14:textId="77777777" w:rsidR="000D39D2" w:rsidRPr="00CB2496" w:rsidRDefault="000D39D2" w:rsidP="00C8124C">
            <w:pPr>
              <w:jc w:val="center"/>
              <w:rPr>
                <w:sz w:val="16"/>
                <w:szCs w:val="16"/>
              </w:rPr>
            </w:pPr>
            <w:r w:rsidRPr="00CB2496">
              <w:rPr>
                <w:sz w:val="16"/>
                <w:szCs w:val="16"/>
              </w:rPr>
              <w:t>1.3.2.4.</w:t>
            </w:r>
          </w:p>
        </w:tc>
        <w:tc>
          <w:tcPr>
            <w:tcW w:w="2693" w:type="dxa"/>
            <w:tcBorders>
              <w:top w:val="nil"/>
              <w:left w:val="nil"/>
              <w:bottom w:val="single" w:sz="4" w:space="0" w:color="auto"/>
              <w:right w:val="single" w:sz="4" w:space="0" w:color="auto"/>
            </w:tcBorders>
            <w:shd w:val="clear" w:color="auto" w:fill="auto"/>
            <w:vAlign w:val="center"/>
            <w:hideMark/>
          </w:tcPr>
          <w:p w14:paraId="216CFBD2" w14:textId="77777777" w:rsidR="000D39D2" w:rsidRPr="00CB2496" w:rsidRDefault="000D39D2" w:rsidP="00C8124C">
            <w:pPr>
              <w:jc w:val="right"/>
              <w:rPr>
                <w:sz w:val="16"/>
                <w:szCs w:val="16"/>
              </w:rPr>
            </w:pPr>
            <w:r w:rsidRPr="00CB2496">
              <w:rPr>
                <w:sz w:val="16"/>
                <w:szCs w:val="16"/>
              </w:rPr>
              <w:t>Расходы на аудиторские и консультационные услуги</w:t>
            </w:r>
          </w:p>
        </w:tc>
        <w:tc>
          <w:tcPr>
            <w:tcW w:w="851" w:type="dxa"/>
            <w:tcBorders>
              <w:top w:val="nil"/>
              <w:left w:val="nil"/>
              <w:bottom w:val="single" w:sz="4" w:space="0" w:color="auto"/>
              <w:right w:val="single" w:sz="4" w:space="0" w:color="auto"/>
            </w:tcBorders>
            <w:shd w:val="clear" w:color="auto" w:fill="auto"/>
            <w:vAlign w:val="center"/>
            <w:hideMark/>
          </w:tcPr>
          <w:p w14:paraId="6D057A9B"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63D8BEA"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022D5060" w14:textId="77777777" w:rsidR="000D39D2" w:rsidRPr="00CB2496" w:rsidRDefault="000D39D2" w:rsidP="00C8124C">
            <w:pPr>
              <w:jc w:val="right"/>
              <w:rPr>
                <w:sz w:val="16"/>
                <w:szCs w:val="16"/>
              </w:rPr>
            </w:pPr>
            <w:r w:rsidRPr="00CB2496">
              <w:rPr>
                <w:sz w:val="16"/>
                <w:szCs w:val="16"/>
              </w:rPr>
              <w:t>0,00</w:t>
            </w:r>
          </w:p>
        </w:tc>
        <w:tc>
          <w:tcPr>
            <w:tcW w:w="2977" w:type="dxa"/>
            <w:vMerge/>
            <w:tcBorders>
              <w:left w:val="nil"/>
              <w:right w:val="single" w:sz="4" w:space="0" w:color="auto"/>
            </w:tcBorders>
            <w:shd w:val="clear" w:color="auto" w:fill="auto"/>
            <w:vAlign w:val="center"/>
          </w:tcPr>
          <w:p w14:paraId="1F71277A" w14:textId="77777777" w:rsidR="000D39D2" w:rsidRPr="00CB2496" w:rsidRDefault="000D39D2" w:rsidP="00C8124C">
            <w:pPr>
              <w:rPr>
                <w:sz w:val="16"/>
                <w:szCs w:val="16"/>
              </w:rPr>
            </w:pPr>
          </w:p>
        </w:tc>
      </w:tr>
      <w:tr w:rsidR="000D39D2" w:rsidRPr="00CB2496" w14:paraId="6F2DB98F"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4266E6" w14:textId="77777777" w:rsidR="000D39D2" w:rsidRPr="00CB2496" w:rsidRDefault="000D39D2" w:rsidP="00C8124C">
            <w:pPr>
              <w:jc w:val="center"/>
              <w:rPr>
                <w:sz w:val="16"/>
                <w:szCs w:val="16"/>
              </w:rPr>
            </w:pPr>
            <w:r w:rsidRPr="00CB2496">
              <w:rPr>
                <w:sz w:val="16"/>
                <w:szCs w:val="16"/>
              </w:rPr>
              <w:t>1.3.2.6.</w:t>
            </w:r>
          </w:p>
        </w:tc>
        <w:tc>
          <w:tcPr>
            <w:tcW w:w="2693" w:type="dxa"/>
            <w:tcBorders>
              <w:top w:val="nil"/>
              <w:left w:val="nil"/>
              <w:bottom w:val="single" w:sz="4" w:space="0" w:color="auto"/>
              <w:right w:val="single" w:sz="4" w:space="0" w:color="auto"/>
            </w:tcBorders>
            <w:shd w:val="clear" w:color="auto" w:fill="auto"/>
            <w:vAlign w:val="center"/>
            <w:hideMark/>
          </w:tcPr>
          <w:p w14:paraId="627276B2" w14:textId="77777777" w:rsidR="000D39D2" w:rsidRPr="00CB2496" w:rsidRDefault="000D39D2" w:rsidP="00C8124C">
            <w:pPr>
              <w:jc w:val="right"/>
              <w:rPr>
                <w:sz w:val="16"/>
                <w:szCs w:val="16"/>
              </w:rPr>
            </w:pPr>
            <w:r w:rsidRPr="00CB2496">
              <w:rPr>
                <w:sz w:val="16"/>
                <w:szCs w:val="16"/>
              </w:rPr>
              <w:t>Прочие услуги сторонних организаций</w:t>
            </w:r>
          </w:p>
        </w:tc>
        <w:tc>
          <w:tcPr>
            <w:tcW w:w="851" w:type="dxa"/>
            <w:tcBorders>
              <w:top w:val="nil"/>
              <w:left w:val="nil"/>
              <w:bottom w:val="single" w:sz="4" w:space="0" w:color="auto"/>
              <w:right w:val="single" w:sz="4" w:space="0" w:color="auto"/>
            </w:tcBorders>
            <w:shd w:val="clear" w:color="auto" w:fill="auto"/>
            <w:vAlign w:val="center"/>
            <w:hideMark/>
          </w:tcPr>
          <w:p w14:paraId="5C406F24"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EF4A82C" w14:textId="77777777" w:rsidR="000D39D2" w:rsidRPr="002B61F7"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7AE46FA1" w14:textId="77777777" w:rsidR="000D39D2" w:rsidRPr="00CB2496" w:rsidRDefault="000D39D2" w:rsidP="00C8124C">
            <w:pPr>
              <w:jc w:val="right"/>
              <w:rPr>
                <w:sz w:val="16"/>
                <w:szCs w:val="16"/>
              </w:rPr>
            </w:pPr>
            <w:r w:rsidRPr="00CB2496">
              <w:rPr>
                <w:sz w:val="16"/>
                <w:szCs w:val="16"/>
              </w:rPr>
              <w:t>0,00</w:t>
            </w:r>
          </w:p>
        </w:tc>
        <w:tc>
          <w:tcPr>
            <w:tcW w:w="2977" w:type="dxa"/>
            <w:vMerge/>
            <w:tcBorders>
              <w:left w:val="nil"/>
              <w:right w:val="single" w:sz="4" w:space="0" w:color="auto"/>
            </w:tcBorders>
            <w:shd w:val="clear" w:color="auto" w:fill="auto"/>
            <w:vAlign w:val="center"/>
          </w:tcPr>
          <w:p w14:paraId="289B76EA" w14:textId="77777777" w:rsidR="000D39D2" w:rsidRPr="00CB2496" w:rsidRDefault="000D39D2" w:rsidP="00C8124C">
            <w:pPr>
              <w:rPr>
                <w:sz w:val="16"/>
                <w:szCs w:val="16"/>
              </w:rPr>
            </w:pPr>
          </w:p>
        </w:tc>
      </w:tr>
      <w:tr w:rsidR="000D39D2" w:rsidRPr="00CB2496" w14:paraId="077B57B6"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3498E3" w14:textId="77777777" w:rsidR="000D39D2" w:rsidRPr="00CB2496" w:rsidRDefault="000D39D2" w:rsidP="00C8124C">
            <w:pPr>
              <w:jc w:val="center"/>
              <w:rPr>
                <w:sz w:val="16"/>
                <w:szCs w:val="16"/>
              </w:rPr>
            </w:pPr>
            <w:r w:rsidRPr="00CB2496">
              <w:rPr>
                <w:sz w:val="16"/>
                <w:szCs w:val="16"/>
              </w:rPr>
              <w:t>1.3.3.</w:t>
            </w:r>
          </w:p>
        </w:tc>
        <w:tc>
          <w:tcPr>
            <w:tcW w:w="2693" w:type="dxa"/>
            <w:tcBorders>
              <w:top w:val="nil"/>
              <w:left w:val="nil"/>
              <w:bottom w:val="single" w:sz="4" w:space="0" w:color="auto"/>
              <w:right w:val="single" w:sz="4" w:space="0" w:color="auto"/>
            </w:tcBorders>
            <w:shd w:val="clear" w:color="auto" w:fill="auto"/>
            <w:vAlign w:val="center"/>
            <w:hideMark/>
          </w:tcPr>
          <w:p w14:paraId="24DA12B6" w14:textId="77777777" w:rsidR="000D39D2" w:rsidRPr="00CB2496" w:rsidRDefault="000D39D2" w:rsidP="00C8124C">
            <w:pPr>
              <w:rPr>
                <w:sz w:val="16"/>
                <w:szCs w:val="16"/>
              </w:rPr>
            </w:pPr>
            <w:r w:rsidRPr="00CB2496">
              <w:rPr>
                <w:sz w:val="16"/>
                <w:szCs w:val="16"/>
              </w:rPr>
              <w:t>Расходы на командировки и представительские</w:t>
            </w:r>
          </w:p>
        </w:tc>
        <w:tc>
          <w:tcPr>
            <w:tcW w:w="851" w:type="dxa"/>
            <w:tcBorders>
              <w:top w:val="nil"/>
              <w:left w:val="nil"/>
              <w:bottom w:val="single" w:sz="4" w:space="0" w:color="auto"/>
              <w:right w:val="single" w:sz="4" w:space="0" w:color="auto"/>
            </w:tcBorders>
            <w:shd w:val="clear" w:color="auto" w:fill="auto"/>
            <w:vAlign w:val="center"/>
            <w:hideMark/>
          </w:tcPr>
          <w:p w14:paraId="5D0C8637"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485CB5D" w14:textId="77777777" w:rsidR="000D39D2" w:rsidRPr="002B61F7"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5BD79164" w14:textId="77777777" w:rsidR="000D39D2" w:rsidRPr="00CB2496" w:rsidRDefault="000D39D2" w:rsidP="00C8124C">
            <w:pPr>
              <w:jc w:val="right"/>
              <w:rPr>
                <w:sz w:val="16"/>
                <w:szCs w:val="16"/>
              </w:rPr>
            </w:pPr>
            <w:r w:rsidRPr="00CB2496">
              <w:rPr>
                <w:sz w:val="16"/>
                <w:szCs w:val="16"/>
              </w:rPr>
              <w:t>0,00</w:t>
            </w:r>
          </w:p>
        </w:tc>
        <w:tc>
          <w:tcPr>
            <w:tcW w:w="2977" w:type="dxa"/>
            <w:vMerge/>
            <w:tcBorders>
              <w:left w:val="nil"/>
              <w:bottom w:val="single" w:sz="4" w:space="0" w:color="auto"/>
              <w:right w:val="single" w:sz="4" w:space="0" w:color="auto"/>
            </w:tcBorders>
            <w:shd w:val="clear" w:color="auto" w:fill="auto"/>
            <w:vAlign w:val="center"/>
          </w:tcPr>
          <w:p w14:paraId="77F184AA" w14:textId="77777777" w:rsidR="000D39D2" w:rsidRPr="00CB2496" w:rsidRDefault="000D39D2" w:rsidP="00C8124C">
            <w:pPr>
              <w:rPr>
                <w:sz w:val="16"/>
                <w:szCs w:val="16"/>
              </w:rPr>
            </w:pPr>
          </w:p>
        </w:tc>
      </w:tr>
      <w:tr w:rsidR="000D39D2" w:rsidRPr="00CB2496" w14:paraId="4FF8FEBB" w14:textId="77777777" w:rsidTr="00C8124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08E9A" w14:textId="77777777" w:rsidR="000D39D2" w:rsidRPr="00CB2496" w:rsidRDefault="000D39D2" w:rsidP="00C8124C">
            <w:pPr>
              <w:jc w:val="center"/>
              <w:rPr>
                <w:sz w:val="16"/>
                <w:szCs w:val="16"/>
              </w:rPr>
            </w:pPr>
            <w:r w:rsidRPr="00CB2496">
              <w:rPr>
                <w:sz w:val="16"/>
                <w:szCs w:val="16"/>
              </w:rPr>
              <w:t>1.3.4.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ECB673D" w14:textId="77777777" w:rsidR="000D39D2" w:rsidRPr="00CB2496" w:rsidRDefault="000D39D2" w:rsidP="00C8124C">
            <w:pPr>
              <w:rPr>
                <w:sz w:val="16"/>
                <w:szCs w:val="16"/>
              </w:rPr>
            </w:pPr>
            <w:r w:rsidRPr="00CB2496">
              <w:rPr>
                <w:sz w:val="16"/>
                <w:szCs w:val="16"/>
              </w:rPr>
              <w:t>Расходы на подготовку кадров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4458F8"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15D25A" w14:textId="77777777" w:rsidR="000D39D2" w:rsidRPr="002B61F7" w:rsidRDefault="000D39D2" w:rsidP="00C8124C">
            <w:pPr>
              <w:jc w:val="right"/>
              <w:rPr>
                <w:sz w:val="16"/>
                <w:szCs w:val="16"/>
              </w:rPr>
            </w:pPr>
            <w:r w:rsidRPr="00CB2496">
              <w:rPr>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1337946" w14:textId="77777777" w:rsidR="000D39D2" w:rsidRPr="00CB2496" w:rsidRDefault="000D39D2" w:rsidP="00C8124C">
            <w:pPr>
              <w:jc w:val="right"/>
              <w:rPr>
                <w:sz w:val="16"/>
                <w:szCs w:val="16"/>
              </w:rPr>
            </w:pPr>
            <w:r w:rsidRPr="00CB2496">
              <w:rPr>
                <w:sz w:val="16"/>
                <w:szCs w:val="16"/>
              </w:rPr>
              <w:t>0,00</w:t>
            </w:r>
          </w:p>
        </w:tc>
        <w:tc>
          <w:tcPr>
            <w:tcW w:w="2977" w:type="dxa"/>
            <w:vMerge/>
            <w:tcBorders>
              <w:top w:val="single" w:sz="4" w:space="0" w:color="auto"/>
              <w:left w:val="nil"/>
              <w:right w:val="single" w:sz="4" w:space="0" w:color="auto"/>
            </w:tcBorders>
            <w:shd w:val="clear" w:color="auto" w:fill="auto"/>
            <w:vAlign w:val="center"/>
          </w:tcPr>
          <w:p w14:paraId="1EC03D36" w14:textId="77777777" w:rsidR="000D39D2" w:rsidRPr="00CB2496" w:rsidRDefault="000D39D2" w:rsidP="00C8124C">
            <w:pPr>
              <w:rPr>
                <w:sz w:val="16"/>
                <w:szCs w:val="16"/>
              </w:rPr>
            </w:pPr>
          </w:p>
        </w:tc>
      </w:tr>
      <w:tr w:rsidR="000D39D2" w:rsidRPr="00CB2496" w14:paraId="43618675"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513C07" w14:textId="77777777" w:rsidR="000D39D2" w:rsidRPr="00CB2496" w:rsidRDefault="000D39D2" w:rsidP="00C8124C">
            <w:pPr>
              <w:jc w:val="center"/>
              <w:rPr>
                <w:sz w:val="16"/>
                <w:szCs w:val="16"/>
              </w:rPr>
            </w:pPr>
            <w:r w:rsidRPr="00CB2496">
              <w:rPr>
                <w:sz w:val="16"/>
                <w:szCs w:val="16"/>
              </w:rPr>
              <w:t>1.3.5.</w:t>
            </w:r>
          </w:p>
        </w:tc>
        <w:tc>
          <w:tcPr>
            <w:tcW w:w="2693" w:type="dxa"/>
            <w:tcBorders>
              <w:top w:val="nil"/>
              <w:left w:val="nil"/>
              <w:bottom w:val="single" w:sz="4" w:space="0" w:color="auto"/>
              <w:right w:val="single" w:sz="4" w:space="0" w:color="auto"/>
            </w:tcBorders>
            <w:shd w:val="clear" w:color="auto" w:fill="auto"/>
            <w:vAlign w:val="center"/>
            <w:hideMark/>
          </w:tcPr>
          <w:p w14:paraId="2D78A831" w14:textId="77777777" w:rsidR="000D39D2" w:rsidRPr="00CB2496" w:rsidRDefault="000D39D2" w:rsidP="00C8124C">
            <w:pPr>
              <w:rPr>
                <w:sz w:val="16"/>
                <w:szCs w:val="16"/>
              </w:rPr>
            </w:pPr>
            <w:r w:rsidRPr="00CB2496">
              <w:rPr>
                <w:sz w:val="16"/>
                <w:szCs w:val="16"/>
              </w:rPr>
              <w:t>Расходы на обеспечение нормальных условий труда и мер по технике безопасности</w:t>
            </w:r>
          </w:p>
        </w:tc>
        <w:tc>
          <w:tcPr>
            <w:tcW w:w="851" w:type="dxa"/>
            <w:tcBorders>
              <w:top w:val="nil"/>
              <w:left w:val="nil"/>
              <w:bottom w:val="single" w:sz="4" w:space="0" w:color="auto"/>
              <w:right w:val="single" w:sz="4" w:space="0" w:color="auto"/>
            </w:tcBorders>
            <w:shd w:val="clear" w:color="auto" w:fill="auto"/>
            <w:vAlign w:val="center"/>
            <w:hideMark/>
          </w:tcPr>
          <w:p w14:paraId="08D93CDE"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100B4B1" w14:textId="77777777" w:rsidR="000D39D2" w:rsidRPr="002B61F7" w:rsidRDefault="000D39D2" w:rsidP="00C8124C">
            <w:pPr>
              <w:jc w:val="right"/>
              <w:rPr>
                <w:sz w:val="16"/>
                <w:szCs w:val="16"/>
              </w:rPr>
            </w:pPr>
            <w:r w:rsidRPr="002B61F7">
              <w:rPr>
                <w:sz w:val="16"/>
                <w:szCs w:val="16"/>
              </w:rPr>
              <w:t>26,13</w:t>
            </w:r>
          </w:p>
        </w:tc>
        <w:tc>
          <w:tcPr>
            <w:tcW w:w="1275" w:type="dxa"/>
            <w:tcBorders>
              <w:top w:val="nil"/>
              <w:left w:val="nil"/>
              <w:bottom w:val="single" w:sz="4" w:space="0" w:color="auto"/>
              <w:right w:val="single" w:sz="4" w:space="0" w:color="auto"/>
            </w:tcBorders>
            <w:shd w:val="clear" w:color="auto" w:fill="auto"/>
            <w:noWrap/>
            <w:vAlign w:val="center"/>
          </w:tcPr>
          <w:p w14:paraId="6320ABF0" w14:textId="77777777" w:rsidR="000D39D2" w:rsidRPr="00CB2496" w:rsidRDefault="000D39D2" w:rsidP="00C8124C">
            <w:pPr>
              <w:jc w:val="right"/>
              <w:rPr>
                <w:sz w:val="16"/>
                <w:szCs w:val="16"/>
              </w:rPr>
            </w:pPr>
            <w:r w:rsidRPr="00CB2496">
              <w:rPr>
                <w:sz w:val="16"/>
                <w:szCs w:val="16"/>
              </w:rPr>
              <w:t>22,12</w:t>
            </w:r>
          </w:p>
        </w:tc>
        <w:tc>
          <w:tcPr>
            <w:tcW w:w="2977" w:type="dxa"/>
            <w:vMerge/>
            <w:tcBorders>
              <w:left w:val="nil"/>
              <w:right w:val="single" w:sz="4" w:space="0" w:color="auto"/>
            </w:tcBorders>
            <w:shd w:val="clear" w:color="auto" w:fill="auto"/>
            <w:vAlign w:val="center"/>
          </w:tcPr>
          <w:p w14:paraId="7770F485" w14:textId="77777777" w:rsidR="000D39D2" w:rsidRPr="00CB2496" w:rsidRDefault="000D39D2" w:rsidP="00C8124C">
            <w:pPr>
              <w:rPr>
                <w:sz w:val="16"/>
                <w:szCs w:val="16"/>
              </w:rPr>
            </w:pPr>
          </w:p>
        </w:tc>
      </w:tr>
      <w:tr w:rsidR="000D39D2" w:rsidRPr="00CB2496" w14:paraId="4DF5FD01"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6FFEF6" w14:textId="77777777" w:rsidR="000D39D2" w:rsidRPr="00CB2496" w:rsidRDefault="000D39D2" w:rsidP="00C8124C">
            <w:pPr>
              <w:jc w:val="center"/>
              <w:rPr>
                <w:sz w:val="16"/>
                <w:szCs w:val="16"/>
              </w:rPr>
            </w:pPr>
            <w:r w:rsidRPr="00CB2496">
              <w:rPr>
                <w:sz w:val="16"/>
                <w:szCs w:val="16"/>
              </w:rPr>
              <w:t>1.3.8.</w:t>
            </w:r>
          </w:p>
        </w:tc>
        <w:tc>
          <w:tcPr>
            <w:tcW w:w="2693" w:type="dxa"/>
            <w:tcBorders>
              <w:top w:val="nil"/>
              <w:left w:val="nil"/>
              <w:bottom w:val="single" w:sz="4" w:space="0" w:color="auto"/>
              <w:right w:val="single" w:sz="4" w:space="0" w:color="auto"/>
            </w:tcBorders>
            <w:shd w:val="clear" w:color="auto" w:fill="auto"/>
            <w:vAlign w:val="center"/>
            <w:hideMark/>
          </w:tcPr>
          <w:p w14:paraId="5694EFA5" w14:textId="77777777" w:rsidR="000D39D2" w:rsidRPr="00CB2496" w:rsidRDefault="000D39D2" w:rsidP="00C8124C">
            <w:pPr>
              <w:rPr>
                <w:sz w:val="16"/>
                <w:szCs w:val="16"/>
              </w:rPr>
            </w:pPr>
            <w:r w:rsidRPr="00CB2496">
              <w:rPr>
                <w:sz w:val="16"/>
                <w:szCs w:val="16"/>
              </w:rPr>
              <w:t>Расходы на страхование</w:t>
            </w:r>
          </w:p>
        </w:tc>
        <w:tc>
          <w:tcPr>
            <w:tcW w:w="851" w:type="dxa"/>
            <w:tcBorders>
              <w:top w:val="nil"/>
              <w:left w:val="nil"/>
              <w:bottom w:val="single" w:sz="4" w:space="0" w:color="auto"/>
              <w:right w:val="single" w:sz="4" w:space="0" w:color="auto"/>
            </w:tcBorders>
            <w:shd w:val="clear" w:color="auto" w:fill="auto"/>
            <w:vAlign w:val="center"/>
            <w:hideMark/>
          </w:tcPr>
          <w:p w14:paraId="2ABA6356"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B819E47" w14:textId="77777777" w:rsidR="000D39D2" w:rsidRPr="002B61F7" w:rsidRDefault="000D39D2" w:rsidP="00C8124C">
            <w:pPr>
              <w:jc w:val="right"/>
              <w:rPr>
                <w:sz w:val="16"/>
                <w:szCs w:val="16"/>
              </w:rPr>
            </w:pPr>
            <w:r w:rsidRPr="002B61F7">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46A1E0EF" w14:textId="77777777" w:rsidR="000D39D2" w:rsidRPr="00CB2496" w:rsidRDefault="000D39D2" w:rsidP="00C8124C">
            <w:pPr>
              <w:jc w:val="right"/>
              <w:rPr>
                <w:sz w:val="16"/>
                <w:szCs w:val="16"/>
              </w:rPr>
            </w:pPr>
            <w:r w:rsidRPr="00CB2496">
              <w:rPr>
                <w:sz w:val="16"/>
                <w:szCs w:val="16"/>
              </w:rPr>
              <w:t>0,00</w:t>
            </w:r>
          </w:p>
        </w:tc>
        <w:tc>
          <w:tcPr>
            <w:tcW w:w="2977" w:type="dxa"/>
            <w:vMerge/>
            <w:tcBorders>
              <w:left w:val="nil"/>
              <w:right w:val="single" w:sz="4" w:space="0" w:color="auto"/>
            </w:tcBorders>
            <w:shd w:val="clear" w:color="auto" w:fill="auto"/>
            <w:vAlign w:val="center"/>
          </w:tcPr>
          <w:p w14:paraId="4B3F142E" w14:textId="77777777" w:rsidR="000D39D2" w:rsidRPr="00CB2496" w:rsidRDefault="000D39D2" w:rsidP="00C8124C">
            <w:pPr>
              <w:rPr>
                <w:sz w:val="16"/>
                <w:szCs w:val="16"/>
              </w:rPr>
            </w:pPr>
          </w:p>
        </w:tc>
      </w:tr>
      <w:tr w:rsidR="000D39D2" w:rsidRPr="00CB2496" w14:paraId="5CCD113C"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F7F676" w14:textId="77777777" w:rsidR="000D39D2" w:rsidRPr="00CB2496" w:rsidRDefault="000D39D2" w:rsidP="00C8124C">
            <w:pPr>
              <w:jc w:val="center"/>
              <w:rPr>
                <w:sz w:val="16"/>
                <w:szCs w:val="16"/>
              </w:rPr>
            </w:pPr>
            <w:r w:rsidRPr="00CB2496">
              <w:rPr>
                <w:sz w:val="16"/>
                <w:szCs w:val="16"/>
              </w:rPr>
              <w:t>1.3.9.</w:t>
            </w:r>
          </w:p>
        </w:tc>
        <w:tc>
          <w:tcPr>
            <w:tcW w:w="2693" w:type="dxa"/>
            <w:tcBorders>
              <w:top w:val="nil"/>
              <w:left w:val="nil"/>
              <w:bottom w:val="single" w:sz="4" w:space="0" w:color="auto"/>
              <w:right w:val="single" w:sz="4" w:space="0" w:color="auto"/>
            </w:tcBorders>
            <w:shd w:val="clear" w:color="auto" w:fill="auto"/>
            <w:vAlign w:val="center"/>
            <w:hideMark/>
          </w:tcPr>
          <w:p w14:paraId="73B70AAB" w14:textId="77777777" w:rsidR="000D39D2" w:rsidRPr="00CB2496" w:rsidRDefault="000D39D2" w:rsidP="00C8124C">
            <w:pPr>
              <w:rPr>
                <w:sz w:val="16"/>
                <w:szCs w:val="16"/>
              </w:rPr>
            </w:pPr>
            <w:r w:rsidRPr="00CB2496">
              <w:rPr>
                <w:sz w:val="16"/>
                <w:szCs w:val="16"/>
              </w:rPr>
              <w:t>Другие прочие расходы</w:t>
            </w:r>
          </w:p>
        </w:tc>
        <w:tc>
          <w:tcPr>
            <w:tcW w:w="851" w:type="dxa"/>
            <w:tcBorders>
              <w:top w:val="nil"/>
              <w:left w:val="nil"/>
              <w:bottom w:val="single" w:sz="4" w:space="0" w:color="auto"/>
              <w:right w:val="single" w:sz="4" w:space="0" w:color="auto"/>
            </w:tcBorders>
            <w:shd w:val="clear" w:color="auto" w:fill="auto"/>
            <w:vAlign w:val="center"/>
            <w:hideMark/>
          </w:tcPr>
          <w:p w14:paraId="5021416C"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6D7BD74" w14:textId="77777777" w:rsidR="000D39D2" w:rsidRPr="002B61F7" w:rsidRDefault="000D39D2" w:rsidP="00C8124C">
            <w:pPr>
              <w:jc w:val="right"/>
              <w:rPr>
                <w:sz w:val="16"/>
                <w:szCs w:val="16"/>
              </w:rPr>
            </w:pPr>
            <w:r w:rsidRPr="002B61F7">
              <w:rPr>
                <w:sz w:val="16"/>
                <w:szCs w:val="16"/>
              </w:rPr>
              <w:t>85,72</w:t>
            </w:r>
          </w:p>
        </w:tc>
        <w:tc>
          <w:tcPr>
            <w:tcW w:w="1275" w:type="dxa"/>
            <w:tcBorders>
              <w:top w:val="nil"/>
              <w:left w:val="nil"/>
              <w:bottom w:val="single" w:sz="4" w:space="0" w:color="auto"/>
              <w:right w:val="single" w:sz="4" w:space="0" w:color="auto"/>
            </w:tcBorders>
            <w:shd w:val="clear" w:color="auto" w:fill="auto"/>
            <w:noWrap/>
            <w:vAlign w:val="center"/>
          </w:tcPr>
          <w:p w14:paraId="3D8BD03A" w14:textId="77777777" w:rsidR="000D39D2" w:rsidRPr="00CB2496" w:rsidRDefault="000D39D2" w:rsidP="00C8124C">
            <w:pPr>
              <w:jc w:val="right"/>
              <w:rPr>
                <w:sz w:val="16"/>
                <w:szCs w:val="16"/>
              </w:rPr>
            </w:pPr>
            <w:r w:rsidRPr="00CB2496">
              <w:rPr>
                <w:sz w:val="16"/>
                <w:szCs w:val="16"/>
              </w:rPr>
              <w:t>72,58</w:t>
            </w:r>
          </w:p>
        </w:tc>
        <w:tc>
          <w:tcPr>
            <w:tcW w:w="2977" w:type="dxa"/>
            <w:vMerge/>
            <w:tcBorders>
              <w:left w:val="nil"/>
              <w:right w:val="single" w:sz="4" w:space="0" w:color="auto"/>
            </w:tcBorders>
            <w:shd w:val="clear" w:color="auto" w:fill="auto"/>
            <w:vAlign w:val="center"/>
          </w:tcPr>
          <w:p w14:paraId="37C006AE" w14:textId="77777777" w:rsidR="000D39D2" w:rsidRPr="00CB2496" w:rsidRDefault="000D39D2" w:rsidP="00C8124C">
            <w:pPr>
              <w:rPr>
                <w:sz w:val="16"/>
                <w:szCs w:val="16"/>
              </w:rPr>
            </w:pPr>
          </w:p>
        </w:tc>
      </w:tr>
      <w:tr w:rsidR="000D39D2" w:rsidRPr="00CB2496" w14:paraId="7496EB8B"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1B0456" w14:textId="77777777" w:rsidR="000D39D2" w:rsidRPr="00CB2496" w:rsidRDefault="000D39D2" w:rsidP="00C8124C">
            <w:pPr>
              <w:jc w:val="center"/>
              <w:rPr>
                <w:sz w:val="16"/>
                <w:szCs w:val="16"/>
              </w:rPr>
            </w:pPr>
            <w:r w:rsidRPr="00CB2496">
              <w:rPr>
                <w:sz w:val="16"/>
                <w:szCs w:val="16"/>
              </w:rPr>
              <w:t>1.4.</w:t>
            </w:r>
          </w:p>
        </w:tc>
        <w:tc>
          <w:tcPr>
            <w:tcW w:w="2693" w:type="dxa"/>
            <w:tcBorders>
              <w:top w:val="nil"/>
              <w:left w:val="nil"/>
              <w:bottom w:val="single" w:sz="4" w:space="0" w:color="auto"/>
              <w:right w:val="single" w:sz="4" w:space="0" w:color="auto"/>
            </w:tcBorders>
            <w:shd w:val="clear" w:color="auto" w:fill="auto"/>
            <w:vAlign w:val="center"/>
            <w:hideMark/>
          </w:tcPr>
          <w:p w14:paraId="21823368" w14:textId="77777777" w:rsidR="000D39D2" w:rsidRPr="00CB2496" w:rsidRDefault="000D39D2" w:rsidP="00C8124C">
            <w:pPr>
              <w:rPr>
                <w:sz w:val="16"/>
                <w:szCs w:val="16"/>
              </w:rPr>
            </w:pPr>
            <w:r w:rsidRPr="00CB2496">
              <w:rPr>
                <w:sz w:val="16"/>
                <w:szCs w:val="16"/>
              </w:rPr>
              <w:t>Подконтрольные расходы из прибыли</w:t>
            </w:r>
          </w:p>
        </w:tc>
        <w:tc>
          <w:tcPr>
            <w:tcW w:w="851" w:type="dxa"/>
            <w:tcBorders>
              <w:top w:val="nil"/>
              <w:left w:val="nil"/>
              <w:bottom w:val="single" w:sz="4" w:space="0" w:color="auto"/>
              <w:right w:val="single" w:sz="4" w:space="0" w:color="auto"/>
            </w:tcBorders>
            <w:shd w:val="clear" w:color="auto" w:fill="auto"/>
            <w:vAlign w:val="center"/>
            <w:hideMark/>
          </w:tcPr>
          <w:p w14:paraId="1AFAE04B" w14:textId="77777777" w:rsidR="000D39D2" w:rsidRPr="00CB2496" w:rsidRDefault="000D39D2" w:rsidP="00C8124C">
            <w:pPr>
              <w:jc w:val="center"/>
              <w:rPr>
                <w:sz w:val="16"/>
                <w:szCs w:val="16"/>
              </w:rPr>
            </w:pPr>
            <w:r w:rsidRPr="00CF22E9">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57B69FA" w14:textId="77777777" w:rsidR="000D39D2" w:rsidRPr="002B61F7" w:rsidRDefault="000D39D2" w:rsidP="00C8124C">
            <w:pPr>
              <w:jc w:val="right"/>
              <w:rPr>
                <w:sz w:val="16"/>
                <w:szCs w:val="16"/>
              </w:rPr>
            </w:pPr>
            <w:r w:rsidRPr="002B61F7">
              <w:rPr>
                <w:sz w:val="16"/>
                <w:szCs w:val="16"/>
              </w:rPr>
              <w:t>8,31</w:t>
            </w:r>
          </w:p>
        </w:tc>
        <w:tc>
          <w:tcPr>
            <w:tcW w:w="1275" w:type="dxa"/>
            <w:tcBorders>
              <w:top w:val="nil"/>
              <w:left w:val="nil"/>
              <w:bottom w:val="single" w:sz="4" w:space="0" w:color="auto"/>
              <w:right w:val="single" w:sz="4" w:space="0" w:color="auto"/>
            </w:tcBorders>
            <w:shd w:val="clear" w:color="auto" w:fill="auto"/>
            <w:noWrap/>
            <w:vAlign w:val="center"/>
          </w:tcPr>
          <w:p w14:paraId="0A9D4F4D" w14:textId="77777777" w:rsidR="000D39D2" w:rsidRPr="00CB2496" w:rsidRDefault="000D39D2" w:rsidP="00C8124C">
            <w:pPr>
              <w:jc w:val="right"/>
              <w:rPr>
                <w:sz w:val="16"/>
                <w:szCs w:val="16"/>
              </w:rPr>
            </w:pPr>
            <w:r w:rsidRPr="00CB2496">
              <w:rPr>
                <w:sz w:val="16"/>
                <w:szCs w:val="16"/>
              </w:rPr>
              <w:t>7,03</w:t>
            </w:r>
          </w:p>
        </w:tc>
        <w:tc>
          <w:tcPr>
            <w:tcW w:w="2977" w:type="dxa"/>
            <w:vMerge/>
            <w:tcBorders>
              <w:left w:val="nil"/>
              <w:right w:val="single" w:sz="4" w:space="0" w:color="auto"/>
            </w:tcBorders>
            <w:shd w:val="clear" w:color="auto" w:fill="auto"/>
            <w:vAlign w:val="center"/>
          </w:tcPr>
          <w:p w14:paraId="4FF7E848" w14:textId="77777777" w:rsidR="000D39D2" w:rsidRPr="00CB2496" w:rsidRDefault="000D39D2" w:rsidP="00C8124C">
            <w:pPr>
              <w:rPr>
                <w:sz w:val="16"/>
                <w:szCs w:val="16"/>
              </w:rPr>
            </w:pPr>
          </w:p>
        </w:tc>
      </w:tr>
      <w:tr w:rsidR="000D39D2" w:rsidRPr="00CB2496" w14:paraId="1B4DC339" w14:textId="77777777" w:rsidTr="00C8124C">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D72815" w14:textId="77777777" w:rsidR="000D39D2" w:rsidRPr="00CB2496" w:rsidRDefault="000D39D2" w:rsidP="00C8124C">
            <w:pPr>
              <w:jc w:val="center"/>
              <w:rPr>
                <w:b/>
                <w:bCs/>
                <w:sz w:val="16"/>
                <w:szCs w:val="16"/>
              </w:rPr>
            </w:pPr>
            <w:r w:rsidRPr="00CB2496">
              <w:rPr>
                <w:b/>
                <w:bCs/>
                <w:sz w:val="16"/>
                <w:szCs w:val="16"/>
              </w:rPr>
              <w:t>ИТОГО подконтрольные расходы</w:t>
            </w:r>
          </w:p>
        </w:tc>
        <w:tc>
          <w:tcPr>
            <w:tcW w:w="851" w:type="dxa"/>
            <w:tcBorders>
              <w:top w:val="nil"/>
              <w:left w:val="nil"/>
              <w:bottom w:val="single" w:sz="4" w:space="0" w:color="auto"/>
              <w:right w:val="single" w:sz="4" w:space="0" w:color="auto"/>
            </w:tcBorders>
            <w:shd w:val="clear" w:color="auto" w:fill="auto"/>
            <w:vAlign w:val="center"/>
          </w:tcPr>
          <w:p w14:paraId="45299FBF" w14:textId="77777777" w:rsidR="000D39D2" w:rsidRPr="00CB2496" w:rsidRDefault="000D39D2" w:rsidP="00C8124C">
            <w:pPr>
              <w:ind w:left="-112" w:right="-106"/>
              <w:jc w:val="center"/>
              <w:rPr>
                <w:b/>
                <w:bCs/>
                <w:sz w:val="16"/>
                <w:szCs w:val="16"/>
              </w:rPr>
            </w:pPr>
            <w:r w:rsidRPr="00CB2496">
              <w:rPr>
                <w:b/>
                <w:bCs/>
                <w:sz w:val="16"/>
                <w:szCs w:val="16"/>
              </w:rPr>
              <w:t>тыс.</w:t>
            </w:r>
            <w:r>
              <w:rPr>
                <w:b/>
                <w:bCs/>
                <w:sz w:val="16"/>
                <w:szCs w:val="16"/>
              </w:rPr>
              <w:t xml:space="preserve"> </w:t>
            </w:r>
            <w:r w:rsidRPr="00CB2496">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68E22E5D" w14:textId="77777777" w:rsidR="000D39D2" w:rsidRPr="00CB2496" w:rsidRDefault="000D39D2" w:rsidP="00C8124C">
            <w:pPr>
              <w:jc w:val="right"/>
              <w:rPr>
                <w:b/>
                <w:bCs/>
                <w:sz w:val="16"/>
                <w:szCs w:val="16"/>
              </w:rPr>
            </w:pPr>
            <w:r w:rsidRPr="002B61F7">
              <w:rPr>
                <w:b/>
                <w:bCs/>
                <w:sz w:val="16"/>
                <w:szCs w:val="16"/>
              </w:rPr>
              <w:t>20 104,67</w:t>
            </w:r>
          </w:p>
        </w:tc>
        <w:tc>
          <w:tcPr>
            <w:tcW w:w="1275" w:type="dxa"/>
            <w:tcBorders>
              <w:top w:val="nil"/>
              <w:left w:val="nil"/>
              <w:bottom w:val="single" w:sz="4" w:space="0" w:color="auto"/>
              <w:right w:val="single" w:sz="4" w:space="0" w:color="auto"/>
            </w:tcBorders>
            <w:shd w:val="clear" w:color="auto" w:fill="auto"/>
            <w:noWrap/>
            <w:vAlign w:val="center"/>
          </w:tcPr>
          <w:p w14:paraId="481986AB" w14:textId="77777777" w:rsidR="000D39D2" w:rsidRPr="00CB2496" w:rsidRDefault="000D39D2" w:rsidP="00C8124C">
            <w:pPr>
              <w:jc w:val="right"/>
              <w:rPr>
                <w:b/>
                <w:bCs/>
                <w:sz w:val="16"/>
                <w:szCs w:val="16"/>
              </w:rPr>
            </w:pPr>
            <w:r w:rsidRPr="00CB2496">
              <w:rPr>
                <w:b/>
                <w:bCs/>
                <w:sz w:val="16"/>
                <w:szCs w:val="16"/>
              </w:rPr>
              <w:t>17 024,05</w:t>
            </w:r>
          </w:p>
        </w:tc>
        <w:tc>
          <w:tcPr>
            <w:tcW w:w="2977" w:type="dxa"/>
            <w:tcBorders>
              <w:left w:val="nil"/>
              <w:bottom w:val="single" w:sz="4" w:space="0" w:color="auto"/>
              <w:right w:val="single" w:sz="4" w:space="0" w:color="auto"/>
            </w:tcBorders>
            <w:shd w:val="clear" w:color="auto" w:fill="auto"/>
            <w:vAlign w:val="center"/>
          </w:tcPr>
          <w:p w14:paraId="165022A5" w14:textId="77777777" w:rsidR="000D39D2" w:rsidRPr="00CB2496" w:rsidRDefault="000D39D2" w:rsidP="00C8124C">
            <w:pPr>
              <w:rPr>
                <w:b/>
                <w:bCs/>
                <w:sz w:val="16"/>
                <w:szCs w:val="16"/>
              </w:rPr>
            </w:pPr>
          </w:p>
        </w:tc>
      </w:tr>
      <w:tr w:rsidR="000D39D2" w:rsidRPr="00CB2496" w14:paraId="728DF501" w14:textId="77777777" w:rsidTr="00C8124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72CCA" w14:textId="77777777" w:rsidR="000D39D2" w:rsidRPr="00CB2496" w:rsidRDefault="000D39D2" w:rsidP="00C8124C">
            <w:pPr>
              <w:rPr>
                <w:b/>
                <w:bCs/>
                <w:sz w:val="16"/>
                <w:szCs w:val="16"/>
              </w:rPr>
            </w:pPr>
            <w:r w:rsidRPr="00CB2496">
              <w:rPr>
                <w:b/>
                <w:bCs/>
                <w:sz w:val="16"/>
                <w:szCs w:val="16"/>
              </w:rPr>
              <w:t>2. Расчёт неподконтрольных расходов</w:t>
            </w:r>
          </w:p>
        </w:tc>
      </w:tr>
      <w:tr w:rsidR="000D39D2" w:rsidRPr="00CB2496" w14:paraId="54E2E172"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FD2D56" w14:textId="77777777" w:rsidR="000D39D2" w:rsidRPr="00CB2496" w:rsidRDefault="000D39D2" w:rsidP="00C8124C">
            <w:pPr>
              <w:jc w:val="center"/>
              <w:rPr>
                <w:sz w:val="16"/>
                <w:szCs w:val="16"/>
              </w:rPr>
            </w:pPr>
            <w:r w:rsidRPr="00CB2496">
              <w:rPr>
                <w:sz w:val="16"/>
                <w:szCs w:val="16"/>
              </w:rPr>
              <w:t>2.1.</w:t>
            </w:r>
          </w:p>
        </w:tc>
        <w:tc>
          <w:tcPr>
            <w:tcW w:w="2693" w:type="dxa"/>
            <w:tcBorders>
              <w:top w:val="nil"/>
              <w:left w:val="nil"/>
              <w:bottom w:val="single" w:sz="4" w:space="0" w:color="auto"/>
              <w:right w:val="single" w:sz="4" w:space="0" w:color="auto"/>
            </w:tcBorders>
            <w:shd w:val="clear" w:color="auto" w:fill="auto"/>
            <w:vAlign w:val="center"/>
            <w:hideMark/>
          </w:tcPr>
          <w:p w14:paraId="6DC10D63" w14:textId="77777777" w:rsidR="000D39D2" w:rsidRPr="00CB2496" w:rsidRDefault="000D39D2" w:rsidP="00C8124C">
            <w:pPr>
              <w:rPr>
                <w:sz w:val="16"/>
                <w:szCs w:val="16"/>
              </w:rPr>
            </w:pPr>
            <w:r w:rsidRPr="00CB2496">
              <w:rPr>
                <w:sz w:val="16"/>
                <w:szCs w:val="16"/>
              </w:rPr>
              <w:t>Оплата услуг ОАО "ФСК ЕЭС"</w:t>
            </w:r>
          </w:p>
        </w:tc>
        <w:tc>
          <w:tcPr>
            <w:tcW w:w="851" w:type="dxa"/>
            <w:tcBorders>
              <w:top w:val="nil"/>
              <w:left w:val="nil"/>
              <w:bottom w:val="single" w:sz="4" w:space="0" w:color="auto"/>
              <w:right w:val="single" w:sz="4" w:space="0" w:color="auto"/>
            </w:tcBorders>
            <w:shd w:val="clear" w:color="auto" w:fill="auto"/>
            <w:vAlign w:val="center"/>
            <w:hideMark/>
          </w:tcPr>
          <w:p w14:paraId="222B844E"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A7F6931"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04F37A3C"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hideMark/>
          </w:tcPr>
          <w:p w14:paraId="0BA505F9" w14:textId="77777777" w:rsidR="000D39D2" w:rsidRPr="00CB2496" w:rsidRDefault="000D39D2" w:rsidP="00C8124C">
            <w:pPr>
              <w:rPr>
                <w:sz w:val="16"/>
                <w:szCs w:val="16"/>
              </w:rPr>
            </w:pPr>
          </w:p>
        </w:tc>
      </w:tr>
      <w:tr w:rsidR="000D39D2" w:rsidRPr="00CB2496" w14:paraId="09478FE1"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EFB0E7" w14:textId="77777777" w:rsidR="000D39D2" w:rsidRPr="00CB2496" w:rsidRDefault="000D39D2" w:rsidP="00C8124C">
            <w:pPr>
              <w:jc w:val="center"/>
              <w:rPr>
                <w:sz w:val="16"/>
                <w:szCs w:val="16"/>
              </w:rPr>
            </w:pPr>
            <w:r w:rsidRPr="00CB2496">
              <w:rPr>
                <w:sz w:val="16"/>
                <w:szCs w:val="16"/>
              </w:rPr>
              <w:t>2.2.</w:t>
            </w:r>
          </w:p>
        </w:tc>
        <w:tc>
          <w:tcPr>
            <w:tcW w:w="2693" w:type="dxa"/>
            <w:tcBorders>
              <w:top w:val="nil"/>
              <w:left w:val="nil"/>
              <w:bottom w:val="single" w:sz="4" w:space="0" w:color="auto"/>
              <w:right w:val="single" w:sz="4" w:space="0" w:color="auto"/>
            </w:tcBorders>
            <w:shd w:val="clear" w:color="auto" w:fill="auto"/>
            <w:vAlign w:val="center"/>
            <w:hideMark/>
          </w:tcPr>
          <w:p w14:paraId="6C624344" w14:textId="77777777" w:rsidR="000D39D2" w:rsidRPr="00CB2496" w:rsidRDefault="000D39D2" w:rsidP="00C8124C">
            <w:pPr>
              <w:rPr>
                <w:sz w:val="16"/>
                <w:szCs w:val="16"/>
              </w:rPr>
            </w:pPr>
            <w:r w:rsidRPr="00CB2496">
              <w:rPr>
                <w:sz w:val="16"/>
                <w:szCs w:val="16"/>
              </w:rPr>
              <w:t>Электроэнергия на хоз. нужды</w:t>
            </w:r>
          </w:p>
        </w:tc>
        <w:tc>
          <w:tcPr>
            <w:tcW w:w="851" w:type="dxa"/>
            <w:tcBorders>
              <w:top w:val="nil"/>
              <w:left w:val="nil"/>
              <w:bottom w:val="single" w:sz="4" w:space="0" w:color="auto"/>
              <w:right w:val="single" w:sz="4" w:space="0" w:color="auto"/>
            </w:tcBorders>
            <w:shd w:val="clear" w:color="auto" w:fill="auto"/>
            <w:vAlign w:val="center"/>
            <w:hideMark/>
          </w:tcPr>
          <w:p w14:paraId="10BB6E22"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17CCD85"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2BE51F84"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0FF6C746" w14:textId="77777777" w:rsidR="000D39D2" w:rsidRPr="00CB2496" w:rsidRDefault="000D39D2" w:rsidP="00C8124C">
            <w:pPr>
              <w:rPr>
                <w:sz w:val="16"/>
                <w:szCs w:val="16"/>
              </w:rPr>
            </w:pPr>
          </w:p>
        </w:tc>
      </w:tr>
      <w:tr w:rsidR="000D39D2" w:rsidRPr="00CB2496" w14:paraId="2BDB737C"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67527E" w14:textId="77777777" w:rsidR="000D39D2" w:rsidRPr="00CB2496" w:rsidRDefault="000D39D2" w:rsidP="00C8124C">
            <w:pPr>
              <w:jc w:val="center"/>
              <w:rPr>
                <w:sz w:val="16"/>
                <w:szCs w:val="16"/>
              </w:rPr>
            </w:pPr>
            <w:r w:rsidRPr="00CB2496">
              <w:rPr>
                <w:sz w:val="16"/>
                <w:szCs w:val="16"/>
              </w:rPr>
              <w:lastRenderedPageBreak/>
              <w:t>2.3.</w:t>
            </w:r>
          </w:p>
        </w:tc>
        <w:tc>
          <w:tcPr>
            <w:tcW w:w="2693" w:type="dxa"/>
            <w:tcBorders>
              <w:top w:val="nil"/>
              <w:left w:val="nil"/>
              <w:bottom w:val="single" w:sz="4" w:space="0" w:color="auto"/>
              <w:right w:val="single" w:sz="4" w:space="0" w:color="auto"/>
            </w:tcBorders>
            <w:shd w:val="clear" w:color="auto" w:fill="auto"/>
            <w:vAlign w:val="center"/>
            <w:hideMark/>
          </w:tcPr>
          <w:p w14:paraId="2BD459E5" w14:textId="77777777" w:rsidR="000D39D2" w:rsidRPr="00CB2496" w:rsidRDefault="000D39D2" w:rsidP="00C8124C">
            <w:pPr>
              <w:rPr>
                <w:sz w:val="16"/>
                <w:szCs w:val="16"/>
              </w:rPr>
            </w:pPr>
            <w:r w:rsidRPr="00CB2496">
              <w:rPr>
                <w:sz w:val="16"/>
                <w:szCs w:val="16"/>
              </w:rPr>
              <w:t>Теплоэнергия</w:t>
            </w:r>
          </w:p>
        </w:tc>
        <w:tc>
          <w:tcPr>
            <w:tcW w:w="851" w:type="dxa"/>
            <w:tcBorders>
              <w:top w:val="nil"/>
              <w:left w:val="nil"/>
              <w:bottom w:val="single" w:sz="4" w:space="0" w:color="auto"/>
              <w:right w:val="single" w:sz="4" w:space="0" w:color="auto"/>
            </w:tcBorders>
            <w:shd w:val="clear" w:color="auto" w:fill="auto"/>
            <w:vAlign w:val="center"/>
            <w:hideMark/>
          </w:tcPr>
          <w:p w14:paraId="0C89652C"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DFB02F2"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71ACB15A"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091CAB11" w14:textId="77777777" w:rsidR="000D39D2" w:rsidRPr="00CB2496" w:rsidRDefault="000D39D2" w:rsidP="00C8124C">
            <w:pPr>
              <w:rPr>
                <w:sz w:val="16"/>
                <w:szCs w:val="16"/>
              </w:rPr>
            </w:pPr>
          </w:p>
        </w:tc>
      </w:tr>
      <w:tr w:rsidR="000D39D2" w:rsidRPr="00CB2496" w14:paraId="28F0AC9F"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EA1A64" w14:textId="77777777" w:rsidR="000D39D2" w:rsidRPr="00CB2496" w:rsidRDefault="000D39D2" w:rsidP="00C8124C">
            <w:pPr>
              <w:jc w:val="center"/>
              <w:rPr>
                <w:sz w:val="16"/>
                <w:szCs w:val="16"/>
              </w:rPr>
            </w:pPr>
            <w:r w:rsidRPr="00CB2496">
              <w:rPr>
                <w:sz w:val="16"/>
                <w:szCs w:val="16"/>
              </w:rPr>
              <w:t>2.4.</w:t>
            </w:r>
          </w:p>
        </w:tc>
        <w:tc>
          <w:tcPr>
            <w:tcW w:w="2693" w:type="dxa"/>
            <w:tcBorders>
              <w:top w:val="nil"/>
              <w:left w:val="nil"/>
              <w:bottom w:val="single" w:sz="4" w:space="0" w:color="auto"/>
              <w:right w:val="single" w:sz="4" w:space="0" w:color="auto"/>
            </w:tcBorders>
            <w:shd w:val="clear" w:color="auto" w:fill="auto"/>
            <w:vAlign w:val="center"/>
            <w:hideMark/>
          </w:tcPr>
          <w:p w14:paraId="5C032699" w14:textId="77777777" w:rsidR="000D39D2" w:rsidRPr="00CB2496" w:rsidRDefault="000D39D2" w:rsidP="00C8124C">
            <w:pPr>
              <w:rPr>
                <w:sz w:val="16"/>
                <w:szCs w:val="16"/>
              </w:rPr>
            </w:pPr>
            <w:r w:rsidRPr="00CB2496">
              <w:rPr>
                <w:sz w:val="16"/>
                <w:szCs w:val="16"/>
              </w:rPr>
              <w:t>Плата за аренду имущества и лизинг</w:t>
            </w:r>
          </w:p>
        </w:tc>
        <w:tc>
          <w:tcPr>
            <w:tcW w:w="851" w:type="dxa"/>
            <w:tcBorders>
              <w:top w:val="nil"/>
              <w:left w:val="nil"/>
              <w:bottom w:val="single" w:sz="4" w:space="0" w:color="auto"/>
              <w:right w:val="single" w:sz="4" w:space="0" w:color="auto"/>
            </w:tcBorders>
            <w:shd w:val="clear" w:color="auto" w:fill="auto"/>
            <w:vAlign w:val="center"/>
            <w:hideMark/>
          </w:tcPr>
          <w:p w14:paraId="7FECA53A"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48BA69F" w14:textId="77777777" w:rsidR="000D39D2" w:rsidRPr="00CB2496" w:rsidRDefault="000D39D2" w:rsidP="00C8124C">
            <w:pPr>
              <w:jc w:val="right"/>
              <w:rPr>
                <w:sz w:val="16"/>
                <w:szCs w:val="16"/>
              </w:rPr>
            </w:pPr>
            <w:r w:rsidRPr="002B61F7">
              <w:rPr>
                <w:sz w:val="16"/>
                <w:szCs w:val="16"/>
              </w:rPr>
              <w:t>564,17</w:t>
            </w:r>
          </w:p>
        </w:tc>
        <w:tc>
          <w:tcPr>
            <w:tcW w:w="1275" w:type="dxa"/>
            <w:tcBorders>
              <w:top w:val="nil"/>
              <w:left w:val="nil"/>
              <w:bottom w:val="single" w:sz="4" w:space="0" w:color="auto"/>
              <w:right w:val="single" w:sz="4" w:space="0" w:color="auto"/>
            </w:tcBorders>
            <w:shd w:val="clear" w:color="auto" w:fill="auto"/>
            <w:noWrap/>
            <w:vAlign w:val="center"/>
          </w:tcPr>
          <w:p w14:paraId="6C83E1AC" w14:textId="77777777" w:rsidR="000D39D2" w:rsidRPr="00CB2496" w:rsidRDefault="000D39D2" w:rsidP="00C8124C">
            <w:pPr>
              <w:jc w:val="right"/>
              <w:rPr>
                <w:sz w:val="16"/>
                <w:szCs w:val="16"/>
              </w:rPr>
            </w:pPr>
            <w:r w:rsidRPr="002B61F7">
              <w:rPr>
                <w:sz w:val="16"/>
                <w:szCs w:val="16"/>
              </w:rPr>
              <w:t>459,08</w:t>
            </w:r>
          </w:p>
        </w:tc>
        <w:tc>
          <w:tcPr>
            <w:tcW w:w="2977" w:type="dxa"/>
            <w:tcBorders>
              <w:top w:val="nil"/>
              <w:left w:val="nil"/>
              <w:bottom w:val="single" w:sz="4" w:space="0" w:color="auto"/>
              <w:right w:val="single" w:sz="4" w:space="0" w:color="auto"/>
            </w:tcBorders>
            <w:shd w:val="clear" w:color="auto" w:fill="auto"/>
            <w:vAlign w:val="center"/>
            <w:hideMark/>
          </w:tcPr>
          <w:p w14:paraId="1A75815E" w14:textId="77777777" w:rsidR="000D39D2" w:rsidRPr="00CB2496" w:rsidRDefault="000D39D2" w:rsidP="00C8124C">
            <w:pPr>
              <w:rPr>
                <w:sz w:val="16"/>
                <w:szCs w:val="16"/>
              </w:rPr>
            </w:pPr>
            <w:proofErr w:type="spellStart"/>
            <w:r w:rsidRPr="00CB2496">
              <w:rPr>
                <w:sz w:val="16"/>
                <w:szCs w:val="16"/>
              </w:rPr>
              <w:t>Пп</w:t>
            </w:r>
            <w:proofErr w:type="spellEnd"/>
            <w:r w:rsidRPr="00CB2496">
              <w:rPr>
                <w:sz w:val="16"/>
                <w:szCs w:val="16"/>
              </w:rPr>
              <w:t xml:space="preserve">. 5 п. 28 Основ ценообразования 1178. Принято в экономически обоснованном размере в соответствии с представленными документами. </w:t>
            </w:r>
          </w:p>
        </w:tc>
      </w:tr>
      <w:tr w:rsidR="000D39D2" w:rsidRPr="00CB2496" w14:paraId="6171BAAD"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1B0F74" w14:textId="77777777" w:rsidR="000D39D2" w:rsidRPr="00CB2496" w:rsidRDefault="000D39D2" w:rsidP="00C8124C">
            <w:pPr>
              <w:jc w:val="center"/>
              <w:rPr>
                <w:sz w:val="16"/>
                <w:szCs w:val="16"/>
              </w:rPr>
            </w:pPr>
            <w:r w:rsidRPr="00CB2496">
              <w:rPr>
                <w:sz w:val="16"/>
                <w:szCs w:val="16"/>
              </w:rPr>
              <w:t>2.5.</w:t>
            </w:r>
          </w:p>
        </w:tc>
        <w:tc>
          <w:tcPr>
            <w:tcW w:w="2693" w:type="dxa"/>
            <w:tcBorders>
              <w:top w:val="nil"/>
              <w:left w:val="nil"/>
              <w:bottom w:val="single" w:sz="4" w:space="0" w:color="auto"/>
              <w:right w:val="single" w:sz="4" w:space="0" w:color="auto"/>
            </w:tcBorders>
            <w:shd w:val="clear" w:color="auto" w:fill="auto"/>
            <w:vAlign w:val="center"/>
            <w:hideMark/>
          </w:tcPr>
          <w:p w14:paraId="0D2C97C1" w14:textId="77777777" w:rsidR="000D39D2" w:rsidRPr="00CB2496" w:rsidRDefault="000D39D2" w:rsidP="00C8124C">
            <w:pPr>
              <w:rPr>
                <w:sz w:val="16"/>
                <w:szCs w:val="16"/>
              </w:rPr>
            </w:pPr>
            <w:r w:rsidRPr="00CB2496">
              <w:rPr>
                <w:sz w:val="16"/>
                <w:szCs w:val="16"/>
              </w:rPr>
              <w:t>Налоги - всего, в том числе:</w:t>
            </w:r>
          </w:p>
        </w:tc>
        <w:tc>
          <w:tcPr>
            <w:tcW w:w="851" w:type="dxa"/>
            <w:tcBorders>
              <w:top w:val="nil"/>
              <w:left w:val="nil"/>
              <w:bottom w:val="single" w:sz="4" w:space="0" w:color="auto"/>
              <w:right w:val="single" w:sz="4" w:space="0" w:color="auto"/>
            </w:tcBorders>
            <w:shd w:val="clear" w:color="auto" w:fill="auto"/>
            <w:vAlign w:val="center"/>
            <w:hideMark/>
          </w:tcPr>
          <w:p w14:paraId="02C68CF3"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61A04D8"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7F389FA5"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hideMark/>
          </w:tcPr>
          <w:p w14:paraId="3A51713B" w14:textId="77777777" w:rsidR="000D39D2" w:rsidRPr="00CB2496" w:rsidRDefault="000D39D2" w:rsidP="00C8124C">
            <w:pPr>
              <w:rPr>
                <w:sz w:val="16"/>
                <w:szCs w:val="16"/>
              </w:rPr>
            </w:pPr>
            <w:r w:rsidRPr="00CB2496">
              <w:rPr>
                <w:sz w:val="16"/>
                <w:szCs w:val="16"/>
              </w:rPr>
              <w:t> </w:t>
            </w:r>
          </w:p>
        </w:tc>
      </w:tr>
      <w:tr w:rsidR="000D39D2" w:rsidRPr="00CB2496" w14:paraId="380BF6D7"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135B4F" w14:textId="77777777" w:rsidR="000D39D2" w:rsidRPr="00CB2496" w:rsidRDefault="000D39D2" w:rsidP="00C8124C">
            <w:pPr>
              <w:jc w:val="center"/>
              <w:rPr>
                <w:sz w:val="16"/>
                <w:szCs w:val="16"/>
              </w:rPr>
            </w:pPr>
            <w:r w:rsidRPr="00CB2496">
              <w:rPr>
                <w:sz w:val="16"/>
                <w:szCs w:val="16"/>
              </w:rPr>
              <w:t>2.5.1.</w:t>
            </w:r>
          </w:p>
        </w:tc>
        <w:tc>
          <w:tcPr>
            <w:tcW w:w="2693" w:type="dxa"/>
            <w:tcBorders>
              <w:top w:val="nil"/>
              <w:left w:val="nil"/>
              <w:bottom w:val="single" w:sz="4" w:space="0" w:color="auto"/>
              <w:right w:val="single" w:sz="4" w:space="0" w:color="auto"/>
            </w:tcBorders>
            <w:shd w:val="clear" w:color="auto" w:fill="auto"/>
            <w:vAlign w:val="center"/>
            <w:hideMark/>
          </w:tcPr>
          <w:p w14:paraId="78A2C514" w14:textId="77777777" w:rsidR="000D39D2" w:rsidRPr="00CB2496" w:rsidRDefault="000D39D2" w:rsidP="00C8124C">
            <w:pPr>
              <w:rPr>
                <w:sz w:val="16"/>
                <w:szCs w:val="16"/>
              </w:rPr>
            </w:pPr>
            <w:r w:rsidRPr="00CB2496">
              <w:rPr>
                <w:sz w:val="16"/>
                <w:szCs w:val="16"/>
              </w:rPr>
              <w:t>Плата за землю</w:t>
            </w:r>
          </w:p>
        </w:tc>
        <w:tc>
          <w:tcPr>
            <w:tcW w:w="851" w:type="dxa"/>
            <w:tcBorders>
              <w:top w:val="nil"/>
              <w:left w:val="nil"/>
              <w:bottom w:val="single" w:sz="4" w:space="0" w:color="auto"/>
              <w:right w:val="single" w:sz="4" w:space="0" w:color="auto"/>
            </w:tcBorders>
            <w:shd w:val="clear" w:color="auto" w:fill="auto"/>
            <w:vAlign w:val="center"/>
            <w:hideMark/>
          </w:tcPr>
          <w:p w14:paraId="176F993D"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F566E23"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21CBF84D"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290175AB" w14:textId="77777777" w:rsidR="000D39D2" w:rsidRPr="00CB2496" w:rsidRDefault="000D39D2" w:rsidP="00C8124C">
            <w:pPr>
              <w:rPr>
                <w:sz w:val="16"/>
                <w:szCs w:val="16"/>
              </w:rPr>
            </w:pPr>
          </w:p>
        </w:tc>
      </w:tr>
      <w:tr w:rsidR="000D39D2" w:rsidRPr="00CB2496" w14:paraId="65FF86D0"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096827" w14:textId="77777777" w:rsidR="000D39D2" w:rsidRPr="00CB2496" w:rsidRDefault="000D39D2" w:rsidP="00C8124C">
            <w:pPr>
              <w:jc w:val="center"/>
              <w:rPr>
                <w:sz w:val="16"/>
                <w:szCs w:val="16"/>
              </w:rPr>
            </w:pPr>
            <w:r w:rsidRPr="00CB2496">
              <w:rPr>
                <w:sz w:val="16"/>
                <w:szCs w:val="16"/>
              </w:rPr>
              <w:t>2.5.2.</w:t>
            </w:r>
          </w:p>
        </w:tc>
        <w:tc>
          <w:tcPr>
            <w:tcW w:w="2693" w:type="dxa"/>
            <w:tcBorders>
              <w:top w:val="nil"/>
              <w:left w:val="nil"/>
              <w:bottom w:val="single" w:sz="4" w:space="0" w:color="auto"/>
              <w:right w:val="single" w:sz="4" w:space="0" w:color="auto"/>
            </w:tcBorders>
            <w:shd w:val="clear" w:color="auto" w:fill="auto"/>
            <w:vAlign w:val="center"/>
            <w:hideMark/>
          </w:tcPr>
          <w:p w14:paraId="09ED760A" w14:textId="77777777" w:rsidR="000D39D2" w:rsidRPr="00CB2496" w:rsidRDefault="000D39D2" w:rsidP="00C8124C">
            <w:pPr>
              <w:rPr>
                <w:sz w:val="16"/>
                <w:szCs w:val="16"/>
              </w:rPr>
            </w:pPr>
            <w:r w:rsidRPr="00CB2496">
              <w:rPr>
                <w:sz w:val="16"/>
                <w:szCs w:val="16"/>
              </w:rPr>
              <w:t>Налог на имущество</w:t>
            </w:r>
          </w:p>
        </w:tc>
        <w:tc>
          <w:tcPr>
            <w:tcW w:w="851" w:type="dxa"/>
            <w:tcBorders>
              <w:top w:val="nil"/>
              <w:left w:val="nil"/>
              <w:bottom w:val="single" w:sz="4" w:space="0" w:color="auto"/>
              <w:right w:val="single" w:sz="4" w:space="0" w:color="auto"/>
            </w:tcBorders>
            <w:shd w:val="clear" w:color="auto" w:fill="auto"/>
            <w:vAlign w:val="center"/>
            <w:hideMark/>
          </w:tcPr>
          <w:p w14:paraId="75D61740"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146E63D"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07FB92E5"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593F21C6" w14:textId="77777777" w:rsidR="000D39D2" w:rsidRPr="00CB2496" w:rsidRDefault="000D39D2" w:rsidP="00C8124C">
            <w:pPr>
              <w:rPr>
                <w:sz w:val="16"/>
                <w:szCs w:val="16"/>
              </w:rPr>
            </w:pPr>
          </w:p>
        </w:tc>
      </w:tr>
      <w:tr w:rsidR="000D39D2" w:rsidRPr="00CB2496" w14:paraId="560F2C6A"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E3CA42" w14:textId="77777777" w:rsidR="000D39D2" w:rsidRPr="00CB2496" w:rsidRDefault="000D39D2" w:rsidP="00C8124C">
            <w:pPr>
              <w:jc w:val="center"/>
              <w:rPr>
                <w:sz w:val="16"/>
                <w:szCs w:val="16"/>
              </w:rPr>
            </w:pPr>
            <w:r w:rsidRPr="00CB2496">
              <w:rPr>
                <w:sz w:val="16"/>
                <w:szCs w:val="16"/>
              </w:rPr>
              <w:t>2.5.3.</w:t>
            </w:r>
          </w:p>
        </w:tc>
        <w:tc>
          <w:tcPr>
            <w:tcW w:w="2693" w:type="dxa"/>
            <w:tcBorders>
              <w:top w:val="nil"/>
              <w:left w:val="nil"/>
              <w:bottom w:val="single" w:sz="4" w:space="0" w:color="auto"/>
              <w:right w:val="single" w:sz="4" w:space="0" w:color="auto"/>
            </w:tcBorders>
            <w:shd w:val="clear" w:color="auto" w:fill="auto"/>
            <w:vAlign w:val="center"/>
            <w:hideMark/>
          </w:tcPr>
          <w:p w14:paraId="3BD300A5" w14:textId="77777777" w:rsidR="000D39D2" w:rsidRPr="00CB2496" w:rsidRDefault="000D39D2" w:rsidP="00C8124C">
            <w:pPr>
              <w:rPr>
                <w:sz w:val="16"/>
                <w:szCs w:val="16"/>
              </w:rPr>
            </w:pPr>
            <w:r w:rsidRPr="00CB2496">
              <w:rPr>
                <w:sz w:val="16"/>
                <w:szCs w:val="16"/>
              </w:rPr>
              <w:t>Прочие налоги и сборы</w:t>
            </w:r>
          </w:p>
        </w:tc>
        <w:tc>
          <w:tcPr>
            <w:tcW w:w="851" w:type="dxa"/>
            <w:tcBorders>
              <w:top w:val="nil"/>
              <w:left w:val="nil"/>
              <w:bottom w:val="single" w:sz="4" w:space="0" w:color="auto"/>
              <w:right w:val="single" w:sz="4" w:space="0" w:color="auto"/>
            </w:tcBorders>
            <w:shd w:val="clear" w:color="auto" w:fill="auto"/>
            <w:vAlign w:val="center"/>
            <w:hideMark/>
          </w:tcPr>
          <w:p w14:paraId="28CC9C66"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C98C275"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1B68CE55"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1EC065D4" w14:textId="77777777" w:rsidR="000D39D2" w:rsidRPr="00CB2496" w:rsidRDefault="000D39D2" w:rsidP="00C8124C">
            <w:pPr>
              <w:rPr>
                <w:sz w:val="16"/>
                <w:szCs w:val="16"/>
              </w:rPr>
            </w:pPr>
          </w:p>
        </w:tc>
      </w:tr>
      <w:tr w:rsidR="000D39D2" w:rsidRPr="00CB2496" w14:paraId="4FECA286"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27B367" w14:textId="77777777" w:rsidR="000D39D2" w:rsidRPr="00CB2496" w:rsidRDefault="000D39D2" w:rsidP="00C8124C">
            <w:pPr>
              <w:jc w:val="center"/>
              <w:rPr>
                <w:sz w:val="16"/>
                <w:szCs w:val="16"/>
              </w:rPr>
            </w:pPr>
            <w:r w:rsidRPr="00CB2496">
              <w:rPr>
                <w:sz w:val="16"/>
                <w:szCs w:val="16"/>
              </w:rPr>
              <w:t>2.6.</w:t>
            </w:r>
          </w:p>
        </w:tc>
        <w:tc>
          <w:tcPr>
            <w:tcW w:w="2693" w:type="dxa"/>
            <w:tcBorders>
              <w:top w:val="nil"/>
              <w:left w:val="nil"/>
              <w:bottom w:val="single" w:sz="4" w:space="0" w:color="auto"/>
              <w:right w:val="single" w:sz="4" w:space="0" w:color="auto"/>
            </w:tcBorders>
            <w:shd w:val="clear" w:color="auto" w:fill="auto"/>
            <w:vAlign w:val="center"/>
            <w:hideMark/>
          </w:tcPr>
          <w:p w14:paraId="511A488A" w14:textId="77777777" w:rsidR="000D39D2" w:rsidRPr="00CB2496" w:rsidRDefault="000D39D2" w:rsidP="00C8124C">
            <w:pPr>
              <w:rPr>
                <w:sz w:val="16"/>
                <w:szCs w:val="16"/>
              </w:rPr>
            </w:pPr>
            <w:r w:rsidRPr="00CB2496">
              <w:rPr>
                <w:sz w:val="16"/>
                <w:szCs w:val="16"/>
              </w:rPr>
              <w:t>Отчисления на социальные нужды (ЕСН)</w:t>
            </w:r>
          </w:p>
        </w:tc>
        <w:tc>
          <w:tcPr>
            <w:tcW w:w="851" w:type="dxa"/>
            <w:tcBorders>
              <w:top w:val="nil"/>
              <w:left w:val="nil"/>
              <w:bottom w:val="single" w:sz="4" w:space="0" w:color="auto"/>
              <w:right w:val="single" w:sz="4" w:space="0" w:color="auto"/>
            </w:tcBorders>
            <w:shd w:val="clear" w:color="auto" w:fill="auto"/>
            <w:vAlign w:val="center"/>
            <w:hideMark/>
          </w:tcPr>
          <w:p w14:paraId="785DB2F7"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DA7AFF5" w14:textId="77777777" w:rsidR="000D39D2" w:rsidRPr="00CB2496" w:rsidRDefault="000D39D2" w:rsidP="00C8124C">
            <w:pPr>
              <w:jc w:val="right"/>
              <w:rPr>
                <w:sz w:val="16"/>
                <w:szCs w:val="16"/>
              </w:rPr>
            </w:pPr>
            <w:r w:rsidRPr="002B61F7">
              <w:rPr>
                <w:sz w:val="16"/>
                <w:szCs w:val="16"/>
              </w:rPr>
              <w:t>1 089,35</w:t>
            </w:r>
          </w:p>
        </w:tc>
        <w:tc>
          <w:tcPr>
            <w:tcW w:w="1275" w:type="dxa"/>
            <w:tcBorders>
              <w:top w:val="nil"/>
              <w:left w:val="nil"/>
              <w:bottom w:val="single" w:sz="4" w:space="0" w:color="auto"/>
              <w:right w:val="single" w:sz="4" w:space="0" w:color="auto"/>
            </w:tcBorders>
            <w:shd w:val="clear" w:color="auto" w:fill="auto"/>
            <w:noWrap/>
            <w:vAlign w:val="center"/>
          </w:tcPr>
          <w:p w14:paraId="65161827" w14:textId="77777777" w:rsidR="000D39D2" w:rsidRPr="00CB2496" w:rsidRDefault="000D39D2" w:rsidP="00C8124C">
            <w:pPr>
              <w:jc w:val="right"/>
              <w:rPr>
                <w:sz w:val="16"/>
                <w:szCs w:val="16"/>
              </w:rPr>
            </w:pPr>
            <w:r w:rsidRPr="00CB2496">
              <w:rPr>
                <w:sz w:val="16"/>
                <w:szCs w:val="16"/>
              </w:rPr>
              <w:t>916,36</w:t>
            </w:r>
          </w:p>
        </w:tc>
        <w:tc>
          <w:tcPr>
            <w:tcW w:w="2977" w:type="dxa"/>
            <w:tcBorders>
              <w:top w:val="nil"/>
              <w:left w:val="nil"/>
              <w:bottom w:val="single" w:sz="4" w:space="0" w:color="auto"/>
              <w:right w:val="single" w:sz="4" w:space="0" w:color="auto"/>
            </w:tcBorders>
            <w:shd w:val="clear" w:color="auto" w:fill="auto"/>
            <w:vAlign w:val="center"/>
          </w:tcPr>
          <w:p w14:paraId="1BA97B51" w14:textId="77777777" w:rsidR="000D39D2" w:rsidRPr="00CB2496" w:rsidRDefault="000D39D2" w:rsidP="00C8124C">
            <w:pPr>
              <w:rPr>
                <w:sz w:val="16"/>
                <w:szCs w:val="16"/>
              </w:rPr>
            </w:pPr>
            <w:r w:rsidRPr="00CB2496">
              <w:rPr>
                <w:sz w:val="16"/>
                <w:szCs w:val="16"/>
              </w:rPr>
              <w:t>Принято на уровне экономически обоснованной величины, рассчитанной от суммы расходов на оплату труда и общего размера отчислений на социальные нужды, в т.ч. взносов на страхование от несчастных случаев.</w:t>
            </w:r>
          </w:p>
        </w:tc>
      </w:tr>
      <w:tr w:rsidR="000D39D2" w:rsidRPr="00CB2496" w14:paraId="598D7AFB"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23CF30" w14:textId="77777777" w:rsidR="000D39D2" w:rsidRPr="00CB2496" w:rsidRDefault="000D39D2" w:rsidP="00C8124C">
            <w:pPr>
              <w:jc w:val="center"/>
              <w:rPr>
                <w:sz w:val="16"/>
                <w:szCs w:val="16"/>
              </w:rPr>
            </w:pPr>
            <w:r w:rsidRPr="00CB2496">
              <w:rPr>
                <w:sz w:val="16"/>
                <w:szCs w:val="16"/>
              </w:rPr>
              <w:t>2.7.</w:t>
            </w:r>
          </w:p>
        </w:tc>
        <w:tc>
          <w:tcPr>
            <w:tcW w:w="2693" w:type="dxa"/>
            <w:tcBorders>
              <w:top w:val="nil"/>
              <w:left w:val="nil"/>
              <w:bottom w:val="single" w:sz="4" w:space="0" w:color="auto"/>
              <w:right w:val="single" w:sz="4" w:space="0" w:color="auto"/>
            </w:tcBorders>
            <w:shd w:val="clear" w:color="auto" w:fill="auto"/>
            <w:vAlign w:val="center"/>
            <w:hideMark/>
          </w:tcPr>
          <w:p w14:paraId="2CD03C7B" w14:textId="77777777" w:rsidR="000D39D2" w:rsidRPr="00CB2496" w:rsidRDefault="000D39D2" w:rsidP="00C8124C">
            <w:pPr>
              <w:rPr>
                <w:sz w:val="16"/>
                <w:szCs w:val="16"/>
              </w:rPr>
            </w:pPr>
            <w:r w:rsidRPr="00CB2496">
              <w:rPr>
                <w:sz w:val="16"/>
                <w:szCs w:val="16"/>
              </w:rPr>
              <w:t>Прочие неподконтрольные расходы</w:t>
            </w:r>
          </w:p>
        </w:tc>
        <w:tc>
          <w:tcPr>
            <w:tcW w:w="851" w:type="dxa"/>
            <w:tcBorders>
              <w:top w:val="nil"/>
              <w:left w:val="nil"/>
              <w:bottom w:val="single" w:sz="4" w:space="0" w:color="auto"/>
              <w:right w:val="single" w:sz="4" w:space="0" w:color="auto"/>
            </w:tcBorders>
            <w:shd w:val="clear" w:color="auto" w:fill="auto"/>
            <w:vAlign w:val="center"/>
            <w:hideMark/>
          </w:tcPr>
          <w:p w14:paraId="4BACFE91"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6AEF03E"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4043661F"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hideMark/>
          </w:tcPr>
          <w:p w14:paraId="74B186CE" w14:textId="77777777" w:rsidR="000D39D2" w:rsidRPr="00CB2496" w:rsidRDefault="000D39D2" w:rsidP="00C8124C">
            <w:pPr>
              <w:rPr>
                <w:sz w:val="16"/>
                <w:szCs w:val="16"/>
              </w:rPr>
            </w:pPr>
          </w:p>
        </w:tc>
      </w:tr>
      <w:tr w:rsidR="000D39D2" w:rsidRPr="00CB2496" w14:paraId="1435EC49"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B3C9A0" w14:textId="77777777" w:rsidR="000D39D2" w:rsidRPr="00CB2496" w:rsidRDefault="000D39D2" w:rsidP="00C8124C">
            <w:pPr>
              <w:jc w:val="center"/>
              <w:rPr>
                <w:sz w:val="16"/>
                <w:szCs w:val="16"/>
              </w:rPr>
            </w:pPr>
            <w:r w:rsidRPr="00CB2496">
              <w:rPr>
                <w:sz w:val="16"/>
                <w:szCs w:val="16"/>
              </w:rPr>
              <w:t>2.8.</w:t>
            </w:r>
          </w:p>
        </w:tc>
        <w:tc>
          <w:tcPr>
            <w:tcW w:w="2693" w:type="dxa"/>
            <w:tcBorders>
              <w:top w:val="nil"/>
              <w:left w:val="nil"/>
              <w:bottom w:val="single" w:sz="4" w:space="0" w:color="auto"/>
              <w:right w:val="single" w:sz="4" w:space="0" w:color="auto"/>
            </w:tcBorders>
            <w:shd w:val="clear" w:color="auto" w:fill="auto"/>
            <w:vAlign w:val="center"/>
            <w:hideMark/>
          </w:tcPr>
          <w:p w14:paraId="434ABBD1" w14:textId="77777777" w:rsidR="000D39D2" w:rsidRPr="00CB2496" w:rsidRDefault="000D39D2" w:rsidP="00C8124C">
            <w:pPr>
              <w:rPr>
                <w:sz w:val="16"/>
                <w:szCs w:val="16"/>
              </w:rPr>
            </w:pPr>
            <w:r w:rsidRPr="00CB2496">
              <w:rPr>
                <w:sz w:val="16"/>
                <w:szCs w:val="16"/>
              </w:rPr>
              <w:t>Налог на прибыль</w:t>
            </w:r>
          </w:p>
        </w:tc>
        <w:tc>
          <w:tcPr>
            <w:tcW w:w="851" w:type="dxa"/>
            <w:tcBorders>
              <w:top w:val="nil"/>
              <w:left w:val="nil"/>
              <w:bottom w:val="single" w:sz="4" w:space="0" w:color="auto"/>
              <w:right w:val="single" w:sz="4" w:space="0" w:color="auto"/>
            </w:tcBorders>
            <w:shd w:val="clear" w:color="auto" w:fill="auto"/>
            <w:vAlign w:val="center"/>
            <w:hideMark/>
          </w:tcPr>
          <w:p w14:paraId="25141FB6"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0115A58" w14:textId="77777777" w:rsidR="000D39D2" w:rsidRPr="00CB2496" w:rsidRDefault="000D39D2" w:rsidP="00C8124C">
            <w:pPr>
              <w:jc w:val="right"/>
              <w:rPr>
                <w:sz w:val="16"/>
                <w:szCs w:val="16"/>
              </w:rPr>
            </w:pPr>
            <w:r w:rsidRPr="00CB2496">
              <w:rPr>
                <w:sz w:val="16"/>
                <w:szCs w:val="16"/>
              </w:rPr>
              <w:t>12,99</w:t>
            </w:r>
          </w:p>
        </w:tc>
        <w:tc>
          <w:tcPr>
            <w:tcW w:w="1275" w:type="dxa"/>
            <w:tcBorders>
              <w:top w:val="nil"/>
              <w:left w:val="nil"/>
              <w:bottom w:val="single" w:sz="4" w:space="0" w:color="auto"/>
              <w:right w:val="single" w:sz="4" w:space="0" w:color="auto"/>
            </w:tcBorders>
            <w:shd w:val="clear" w:color="auto" w:fill="auto"/>
            <w:noWrap/>
            <w:vAlign w:val="center"/>
          </w:tcPr>
          <w:p w14:paraId="04C3918D" w14:textId="77777777" w:rsidR="000D39D2" w:rsidRPr="00CB2496" w:rsidRDefault="000D39D2" w:rsidP="00C8124C">
            <w:pPr>
              <w:jc w:val="right"/>
              <w:rPr>
                <w:sz w:val="16"/>
                <w:szCs w:val="16"/>
              </w:rPr>
            </w:pPr>
            <w:r w:rsidRPr="00CB2496">
              <w:rPr>
                <w:sz w:val="16"/>
                <w:szCs w:val="16"/>
              </w:rPr>
              <w:t>12,99</w:t>
            </w:r>
          </w:p>
        </w:tc>
        <w:tc>
          <w:tcPr>
            <w:tcW w:w="2977" w:type="dxa"/>
            <w:tcBorders>
              <w:top w:val="nil"/>
              <w:left w:val="nil"/>
              <w:bottom w:val="single" w:sz="4" w:space="0" w:color="auto"/>
              <w:right w:val="single" w:sz="4" w:space="0" w:color="auto"/>
            </w:tcBorders>
            <w:shd w:val="clear" w:color="auto" w:fill="auto"/>
            <w:vAlign w:val="center"/>
          </w:tcPr>
          <w:p w14:paraId="5DB38ECF" w14:textId="77777777" w:rsidR="000D39D2" w:rsidRPr="00CB2496" w:rsidRDefault="000D39D2" w:rsidP="00C8124C">
            <w:pPr>
              <w:rPr>
                <w:sz w:val="16"/>
                <w:szCs w:val="16"/>
              </w:rPr>
            </w:pPr>
            <w:r w:rsidRPr="00CB2496">
              <w:rPr>
                <w:sz w:val="16"/>
                <w:szCs w:val="16"/>
              </w:rPr>
              <w:t>П. 20 Основ ценообразования 1178</w:t>
            </w:r>
          </w:p>
          <w:p w14:paraId="4C7A8B11" w14:textId="77777777" w:rsidR="000D39D2" w:rsidRPr="00CB2496" w:rsidRDefault="000D39D2" w:rsidP="00C8124C">
            <w:pPr>
              <w:rPr>
                <w:sz w:val="16"/>
                <w:szCs w:val="16"/>
              </w:rPr>
            </w:pPr>
            <w:r w:rsidRPr="00CB2496">
              <w:rPr>
                <w:sz w:val="16"/>
                <w:szCs w:val="16"/>
              </w:rPr>
              <w:t>Приняты расходы в размере величины налога на прибыль, сформированной по данным бухгалтерского учета за последний истекший период.</w:t>
            </w:r>
          </w:p>
        </w:tc>
      </w:tr>
      <w:tr w:rsidR="000D39D2" w:rsidRPr="00CB2496" w14:paraId="483A6703"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B66F94" w14:textId="77777777" w:rsidR="000D39D2" w:rsidRPr="00CB2496" w:rsidRDefault="000D39D2" w:rsidP="00C8124C">
            <w:pPr>
              <w:jc w:val="center"/>
              <w:rPr>
                <w:sz w:val="16"/>
                <w:szCs w:val="16"/>
              </w:rPr>
            </w:pPr>
            <w:r w:rsidRPr="00CB2496">
              <w:rPr>
                <w:sz w:val="16"/>
                <w:szCs w:val="16"/>
              </w:rPr>
              <w:t>2.9.</w:t>
            </w:r>
          </w:p>
        </w:tc>
        <w:tc>
          <w:tcPr>
            <w:tcW w:w="2693" w:type="dxa"/>
            <w:tcBorders>
              <w:top w:val="nil"/>
              <w:left w:val="nil"/>
              <w:bottom w:val="single" w:sz="4" w:space="0" w:color="auto"/>
              <w:right w:val="single" w:sz="4" w:space="0" w:color="auto"/>
            </w:tcBorders>
            <w:shd w:val="clear" w:color="auto" w:fill="auto"/>
            <w:vAlign w:val="center"/>
            <w:hideMark/>
          </w:tcPr>
          <w:p w14:paraId="38E37069" w14:textId="77777777" w:rsidR="000D39D2" w:rsidRPr="00CB2496" w:rsidRDefault="000D39D2" w:rsidP="00C8124C">
            <w:pPr>
              <w:rPr>
                <w:sz w:val="16"/>
                <w:szCs w:val="16"/>
              </w:rPr>
            </w:pPr>
            <w:r w:rsidRPr="00CB2496">
              <w:rPr>
                <w:sz w:val="16"/>
                <w:szCs w:val="16"/>
              </w:rPr>
              <w:t>Выпадающие доходы по п.87 Основ ценообразования</w:t>
            </w:r>
          </w:p>
        </w:tc>
        <w:tc>
          <w:tcPr>
            <w:tcW w:w="851" w:type="dxa"/>
            <w:tcBorders>
              <w:top w:val="nil"/>
              <w:left w:val="nil"/>
              <w:bottom w:val="single" w:sz="4" w:space="0" w:color="auto"/>
              <w:right w:val="single" w:sz="4" w:space="0" w:color="auto"/>
            </w:tcBorders>
            <w:shd w:val="clear" w:color="auto" w:fill="auto"/>
            <w:vAlign w:val="center"/>
            <w:hideMark/>
          </w:tcPr>
          <w:p w14:paraId="085C3880"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4F03D7F"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1F74176B"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43B31506" w14:textId="77777777" w:rsidR="000D39D2" w:rsidRPr="00CB2496" w:rsidRDefault="000D39D2" w:rsidP="00C8124C">
            <w:pPr>
              <w:rPr>
                <w:sz w:val="16"/>
                <w:szCs w:val="16"/>
              </w:rPr>
            </w:pPr>
          </w:p>
        </w:tc>
      </w:tr>
      <w:tr w:rsidR="000D39D2" w:rsidRPr="00CB2496" w14:paraId="0F10B7BE"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8EC425" w14:textId="77777777" w:rsidR="000D39D2" w:rsidRPr="00CB2496" w:rsidRDefault="000D39D2" w:rsidP="00C8124C">
            <w:pPr>
              <w:jc w:val="center"/>
              <w:rPr>
                <w:sz w:val="16"/>
                <w:szCs w:val="16"/>
              </w:rPr>
            </w:pPr>
            <w:r w:rsidRPr="00CB2496">
              <w:rPr>
                <w:sz w:val="16"/>
                <w:szCs w:val="16"/>
              </w:rPr>
              <w:t>2.10.</w:t>
            </w:r>
          </w:p>
        </w:tc>
        <w:tc>
          <w:tcPr>
            <w:tcW w:w="2693" w:type="dxa"/>
            <w:tcBorders>
              <w:top w:val="nil"/>
              <w:left w:val="nil"/>
              <w:bottom w:val="single" w:sz="4" w:space="0" w:color="auto"/>
              <w:right w:val="single" w:sz="4" w:space="0" w:color="auto"/>
            </w:tcBorders>
            <w:shd w:val="clear" w:color="auto" w:fill="auto"/>
            <w:vAlign w:val="center"/>
            <w:hideMark/>
          </w:tcPr>
          <w:p w14:paraId="1707820E" w14:textId="77777777" w:rsidR="000D39D2" w:rsidRPr="00CB2496" w:rsidRDefault="000D39D2" w:rsidP="00C8124C">
            <w:pPr>
              <w:rPr>
                <w:sz w:val="16"/>
                <w:szCs w:val="16"/>
              </w:rPr>
            </w:pPr>
            <w:r w:rsidRPr="00CB2496">
              <w:rPr>
                <w:sz w:val="16"/>
                <w:szCs w:val="16"/>
              </w:rPr>
              <w:t>Амортизация ОС</w:t>
            </w:r>
          </w:p>
        </w:tc>
        <w:tc>
          <w:tcPr>
            <w:tcW w:w="851" w:type="dxa"/>
            <w:tcBorders>
              <w:top w:val="nil"/>
              <w:left w:val="nil"/>
              <w:bottom w:val="single" w:sz="4" w:space="0" w:color="auto"/>
              <w:right w:val="single" w:sz="4" w:space="0" w:color="auto"/>
            </w:tcBorders>
            <w:shd w:val="clear" w:color="auto" w:fill="auto"/>
            <w:vAlign w:val="center"/>
            <w:hideMark/>
          </w:tcPr>
          <w:p w14:paraId="161518EC"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269D44D"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71025B25"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026F9E18" w14:textId="77777777" w:rsidR="000D39D2" w:rsidRPr="00CB2496" w:rsidRDefault="000D39D2" w:rsidP="00C8124C">
            <w:pPr>
              <w:rPr>
                <w:sz w:val="16"/>
                <w:szCs w:val="16"/>
              </w:rPr>
            </w:pPr>
          </w:p>
        </w:tc>
      </w:tr>
      <w:tr w:rsidR="000D39D2" w:rsidRPr="00CB2496" w14:paraId="5D767218"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65B045" w14:textId="77777777" w:rsidR="000D39D2" w:rsidRPr="00CB2496" w:rsidRDefault="000D39D2" w:rsidP="00C8124C">
            <w:pPr>
              <w:jc w:val="center"/>
              <w:rPr>
                <w:sz w:val="16"/>
                <w:szCs w:val="16"/>
              </w:rPr>
            </w:pPr>
            <w:r w:rsidRPr="00CB2496">
              <w:rPr>
                <w:sz w:val="16"/>
                <w:szCs w:val="16"/>
              </w:rPr>
              <w:t>2.11.</w:t>
            </w:r>
          </w:p>
        </w:tc>
        <w:tc>
          <w:tcPr>
            <w:tcW w:w="2693" w:type="dxa"/>
            <w:tcBorders>
              <w:top w:val="nil"/>
              <w:left w:val="nil"/>
              <w:bottom w:val="single" w:sz="4" w:space="0" w:color="auto"/>
              <w:right w:val="single" w:sz="4" w:space="0" w:color="auto"/>
            </w:tcBorders>
            <w:shd w:val="clear" w:color="auto" w:fill="auto"/>
            <w:vAlign w:val="center"/>
            <w:hideMark/>
          </w:tcPr>
          <w:p w14:paraId="4B28130B" w14:textId="77777777" w:rsidR="000D39D2" w:rsidRPr="00CB2496" w:rsidRDefault="000D39D2" w:rsidP="00C8124C">
            <w:pPr>
              <w:rPr>
                <w:sz w:val="16"/>
                <w:szCs w:val="16"/>
              </w:rPr>
            </w:pPr>
            <w:r w:rsidRPr="00CB2496">
              <w:rPr>
                <w:sz w:val="16"/>
                <w:szCs w:val="16"/>
              </w:rPr>
              <w:t>Прибыль на капитальные вложения</w:t>
            </w:r>
          </w:p>
        </w:tc>
        <w:tc>
          <w:tcPr>
            <w:tcW w:w="851" w:type="dxa"/>
            <w:tcBorders>
              <w:top w:val="nil"/>
              <w:left w:val="nil"/>
              <w:bottom w:val="single" w:sz="4" w:space="0" w:color="auto"/>
              <w:right w:val="single" w:sz="4" w:space="0" w:color="auto"/>
            </w:tcBorders>
            <w:shd w:val="clear" w:color="auto" w:fill="auto"/>
            <w:vAlign w:val="center"/>
            <w:hideMark/>
          </w:tcPr>
          <w:p w14:paraId="5B6F6DE1"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CD72542"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44BD2A9F"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2818E0D7" w14:textId="77777777" w:rsidR="000D39D2" w:rsidRPr="00CB2496" w:rsidRDefault="000D39D2" w:rsidP="00C8124C">
            <w:pPr>
              <w:rPr>
                <w:sz w:val="16"/>
                <w:szCs w:val="16"/>
              </w:rPr>
            </w:pPr>
          </w:p>
        </w:tc>
      </w:tr>
      <w:tr w:rsidR="000D39D2" w:rsidRPr="00CB2496" w14:paraId="09DF2910" w14:textId="77777777" w:rsidTr="00C8124C">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03E254" w14:textId="77777777" w:rsidR="000D39D2" w:rsidRPr="00CB2496" w:rsidRDefault="000D39D2" w:rsidP="00C8124C">
            <w:pPr>
              <w:jc w:val="center"/>
              <w:rPr>
                <w:sz w:val="16"/>
                <w:szCs w:val="16"/>
              </w:rPr>
            </w:pPr>
            <w:r w:rsidRPr="00CB2496">
              <w:rPr>
                <w:sz w:val="16"/>
                <w:szCs w:val="16"/>
              </w:rPr>
              <w:t>Проверка прибыли на капитальные вложения (не более 12% от НВВ на содержание сетей)</w:t>
            </w:r>
          </w:p>
        </w:tc>
        <w:tc>
          <w:tcPr>
            <w:tcW w:w="851" w:type="dxa"/>
            <w:tcBorders>
              <w:top w:val="nil"/>
              <w:left w:val="nil"/>
              <w:bottom w:val="single" w:sz="4" w:space="0" w:color="auto"/>
              <w:right w:val="single" w:sz="4" w:space="0" w:color="auto"/>
            </w:tcBorders>
            <w:shd w:val="clear" w:color="auto" w:fill="auto"/>
            <w:vAlign w:val="center"/>
            <w:hideMark/>
          </w:tcPr>
          <w:p w14:paraId="440E81AA"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B9125BB" w14:textId="77777777" w:rsidR="000D39D2" w:rsidRPr="00CB2496" w:rsidRDefault="000D39D2" w:rsidP="00C8124C">
            <w:pPr>
              <w:jc w:val="right"/>
              <w:rPr>
                <w:sz w:val="16"/>
                <w:szCs w:val="16"/>
              </w:rPr>
            </w:pPr>
            <w:r w:rsidRPr="00CB2496">
              <w:rPr>
                <w:sz w:val="16"/>
                <w:szCs w:val="16"/>
              </w:rPr>
              <w:t>0</w:t>
            </w:r>
          </w:p>
        </w:tc>
        <w:tc>
          <w:tcPr>
            <w:tcW w:w="1275" w:type="dxa"/>
            <w:tcBorders>
              <w:top w:val="nil"/>
              <w:left w:val="nil"/>
              <w:bottom w:val="single" w:sz="4" w:space="0" w:color="auto"/>
              <w:right w:val="single" w:sz="4" w:space="0" w:color="auto"/>
            </w:tcBorders>
            <w:shd w:val="clear" w:color="auto" w:fill="auto"/>
            <w:noWrap/>
            <w:vAlign w:val="center"/>
          </w:tcPr>
          <w:p w14:paraId="0A616202" w14:textId="77777777" w:rsidR="000D39D2" w:rsidRPr="00CB2496" w:rsidRDefault="000D39D2" w:rsidP="00C8124C">
            <w:pPr>
              <w:jc w:val="right"/>
              <w:rPr>
                <w:sz w:val="16"/>
                <w:szCs w:val="16"/>
              </w:rPr>
            </w:pPr>
            <w:r w:rsidRPr="00CB2496">
              <w:rPr>
                <w:sz w:val="16"/>
                <w:szCs w:val="16"/>
              </w:rPr>
              <w:t>0</w:t>
            </w:r>
          </w:p>
        </w:tc>
        <w:tc>
          <w:tcPr>
            <w:tcW w:w="2977" w:type="dxa"/>
            <w:tcBorders>
              <w:top w:val="nil"/>
              <w:left w:val="nil"/>
              <w:bottom w:val="single" w:sz="4" w:space="0" w:color="auto"/>
              <w:right w:val="single" w:sz="4" w:space="0" w:color="auto"/>
            </w:tcBorders>
            <w:shd w:val="clear" w:color="auto" w:fill="auto"/>
            <w:vAlign w:val="center"/>
            <w:hideMark/>
          </w:tcPr>
          <w:p w14:paraId="54F9AFEE" w14:textId="77777777" w:rsidR="000D39D2" w:rsidRPr="00CB2496" w:rsidRDefault="000D39D2" w:rsidP="00C8124C">
            <w:pPr>
              <w:rPr>
                <w:sz w:val="16"/>
                <w:szCs w:val="16"/>
              </w:rPr>
            </w:pPr>
            <w:r w:rsidRPr="00CB2496">
              <w:rPr>
                <w:sz w:val="16"/>
                <w:szCs w:val="16"/>
              </w:rPr>
              <w:t> </w:t>
            </w:r>
          </w:p>
        </w:tc>
      </w:tr>
      <w:tr w:rsidR="000D39D2" w:rsidRPr="00CB2496" w14:paraId="4EC1C35F" w14:textId="77777777" w:rsidTr="00C8124C">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36F7FE" w14:textId="77777777" w:rsidR="000D39D2" w:rsidRPr="00CB2496" w:rsidRDefault="000D39D2" w:rsidP="00C8124C">
            <w:pPr>
              <w:jc w:val="center"/>
              <w:rPr>
                <w:b/>
                <w:bCs/>
                <w:sz w:val="16"/>
                <w:szCs w:val="16"/>
              </w:rPr>
            </w:pPr>
            <w:r w:rsidRPr="00CB2496">
              <w:rPr>
                <w:b/>
                <w:bCs/>
                <w:sz w:val="16"/>
                <w:szCs w:val="16"/>
              </w:rPr>
              <w:t>ИТОГО неподконтрольных расходов</w:t>
            </w:r>
          </w:p>
        </w:tc>
        <w:tc>
          <w:tcPr>
            <w:tcW w:w="851" w:type="dxa"/>
            <w:tcBorders>
              <w:top w:val="nil"/>
              <w:left w:val="nil"/>
              <w:bottom w:val="single" w:sz="4" w:space="0" w:color="auto"/>
              <w:right w:val="single" w:sz="4" w:space="0" w:color="auto"/>
            </w:tcBorders>
            <w:shd w:val="clear" w:color="auto" w:fill="auto"/>
            <w:vAlign w:val="center"/>
            <w:hideMark/>
          </w:tcPr>
          <w:p w14:paraId="44D4B96B" w14:textId="77777777" w:rsidR="000D39D2" w:rsidRPr="00CB2496" w:rsidRDefault="000D39D2" w:rsidP="00C8124C">
            <w:pPr>
              <w:ind w:left="-112" w:right="-106"/>
              <w:jc w:val="center"/>
              <w:rPr>
                <w:b/>
                <w:bCs/>
                <w:sz w:val="16"/>
                <w:szCs w:val="16"/>
              </w:rPr>
            </w:pPr>
            <w:r w:rsidRPr="00CB2496">
              <w:rPr>
                <w:b/>
                <w:bCs/>
                <w:sz w:val="16"/>
                <w:szCs w:val="16"/>
              </w:rPr>
              <w:t>тыс.</w:t>
            </w:r>
            <w:r>
              <w:rPr>
                <w:b/>
                <w:bCs/>
                <w:sz w:val="16"/>
                <w:szCs w:val="16"/>
              </w:rPr>
              <w:t xml:space="preserve"> </w:t>
            </w:r>
            <w:r w:rsidRPr="00CB2496">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FDA1829" w14:textId="77777777" w:rsidR="000D39D2" w:rsidRPr="00CB2496" w:rsidRDefault="000D39D2" w:rsidP="00C8124C">
            <w:pPr>
              <w:jc w:val="right"/>
              <w:rPr>
                <w:b/>
                <w:bCs/>
                <w:sz w:val="16"/>
                <w:szCs w:val="16"/>
              </w:rPr>
            </w:pPr>
            <w:r w:rsidRPr="002B61F7">
              <w:rPr>
                <w:b/>
                <w:bCs/>
                <w:sz w:val="16"/>
                <w:szCs w:val="16"/>
              </w:rPr>
              <w:t>1 666,51</w:t>
            </w:r>
          </w:p>
        </w:tc>
        <w:tc>
          <w:tcPr>
            <w:tcW w:w="1275" w:type="dxa"/>
            <w:tcBorders>
              <w:top w:val="nil"/>
              <w:left w:val="nil"/>
              <w:bottom w:val="single" w:sz="4" w:space="0" w:color="auto"/>
              <w:right w:val="single" w:sz="4" w:space="0" w:color="auto"/>
            </w:tcBorders>
            <w:shd w:val="clear" w:color="auto" w:fill="auto"/>
            <w:noWrap/>
            <w:vAlign w:val="center"/>
          </w:tcPr>
          <w:p w14:paraId="5CDDB203" w14:textId="77777777" w:rsidR="000D39D2" w:rsidRPr="00CB2496" w:rsidRDefault="000D39D2" w:rsidP="00C8124C">
            <w:pPr>
              <w:jc w:val="right"/>
              <w:rPr>
                <w:b/>
                <w:bCs/>
                <w:sz w:val="16"/>
                <w:szCs w:val="16"/>
              </w:rPr>
            </w:pPr>
            <w:r w:rsidRPr="002B61F7">
              <w:rPr>
                <w:b/>
                <w:bCs/>
                <w:sz w:val="16"/>
                <w:szCs w:val="16"/>
              </w:rPr>
              <w:t>1 388,43</w:t>
            </w:r>
          </w:p>
        </w:tc>
        <w:tc>
          <w:tcPr>
            <w:tcW w:w="2977" w:type="dxa"/>
            <w:tcBorders>
              <w:top w:val="nil"/>
              <w:left w:val="nil"/>
              <w:bottom w:val="single" w:sz="4" w:space="0" w:color="auto"/>
              <w:right w:val="single" w:sz="4" w:space="0" w:color="auto"/>
            </w:tcBorders>
            <w:shd w:val="clear" w:color="auto" w:fill="auto"/>
            <w:vAlign w:val="center"/>
            <w:hideMark/>
          </w:tcPr>
          <w:p w14:paraId="4003041E" w14:textId="77777777" w:rsidR="000D39D2" w:rsidRPr="00CB2496" w:rsidRDefault="000D39D2" w:rsidP="00C8124C">
            <w:pPr>
              <w:rPr>
                <w:b/>
                <w:bCs/>
                <w:sz w:val="16"/>
                <w:szCs w:val="16"/>
              </w:rPr>
            </w:pPr>
            <w:r w:rsidRPr="00CB2496">
              <w:rPr>
                <w:b/>
                <w:bCs/>
                <w:sz w:val="16"/>
                <w:szCs w:val="16"/>
              </w:rPr>
              <w:t> </w:t>
            </w:r>
          </w:p>
        </w:tc>
      </w:tr>
      <w:tr w:rsidR="000D39D2" w:rsidRPr="00CB2496" w14:paraId="1ADCDC86" w14:textId="77777777" w:rsidTr="00C8124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70F07F" w14:textId="77777777" w:rsidR="000D39D2" w:rsidRPr="00CB2496" w:rsidRDefault="000D39D2" w:rsidP="00C8124C">
            <w:pPr>
              <w:jc w:val="center"/>
              <w:rPr>
                <w:sz w:val="16"/>
                <w:szCs w:val="16"/>
              </w:rPr>
            </w:pPr>
            <w:r w:rsidRPr="00CB2496">
              <w:rPr>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9C721EF" w14:textId="77777777" w:rsidR="000D39D2" w:rsidRPr="00CB2496" w:rsidRDefault="000D39D2" w:rsidP="00C8124C">
            <w:pPr>
              <w:rPr>
                <w:sz w:val="16"/>
                <w:szCs w:val="16"/>
              </w:rPr>
            </w:pPr>
            <w:r w:rsidRPr="00CB2496">
              <w:rPr>
                <w:sz w:val="16"/>
                <w:szCs w:val="16"/>
              </w:rPr>
              <w:t>Расходы на приборы учета</w:t>
            </w:r>
          </w:p>
        </w:tc>
        <w:tc>
          <w:tcPr>
            <w:tcW w:w="851" w:type="dxa"/>
            <w:tcBorders>
              <w:top w:val="nil"/>
              <w:left w:val="nil"/>
              <w:bottom w:val="single" w:sz="4" w:space="0" w:color="auto"/>
              <w:right w:val="single" w:sz="4" w:space="0" w:color="auto"/>
            </w:tcBorders>
            <w:shd w:val="clear" w:color="auto" w:fill="auto"/>
            <w:vAlign w:val="center"/>
          </w:tcPr>
          <w:p w14:paraId="476DB9F2"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78356DF" w14:textId="77777777" w:rsidR="000D39D2" w:rsidRPr="00CB2496" w:rsidRDefault="000D39D2" w:rsidP="00C8124C">
            <w:pPr>
              <w:jc w:val="right"/>
              <w:rPr>
                <w:sz w:val="16"/>
                <w:szCs w:val="16"/>
              </w:rPr>
            </w:pPr>
            <w:r w:rsidRPr="002B61F7">
              <w:rPr>
                <w:sz w:val="16"/>
                <w:szCs w:val="16"/>
              </w:rPr>
              <w:t>421,70</w:t>
            </w:r>
          </w:p>
        </w:tc>
        <w:tc>
          <w:tcPr>
            <w:tcW w:w="1275" w:type="dxa"/>
            <w:tcBorders>
              <w:top w:val="nil"/>
              <w:left w:val="nil"/>
              <w:bottom w:val="single" w:sz="4" w:space="0" w:color="auto"/>
              <w:right w:val="single" w:sz="4" w:space="0" w:color="auto"/>
            </w:tcBorders>
            <w:shd w:val="clear" w:color="auto" w:fill="auto"/>
            <w:noWrap/>
            <w:vAlign w:val="center"/>
          </w:tcPr>
          <w:p w14:paraId="64A8A0AC" w14:textId="77777777" w:rsidR="000D39D2" w:rsidRPr="00CB2496" w:rsidRDefault="000D39D2" w:rsidP="00C8124C">
            <w:pPr>
              <w:jc w:val="right"/>
              <w:rPr>
                <w:sz w:val="16"/>
                <w:szCs w:val="16"/>
              </w:rPr>
            </w:pPr>
            <w:r w:rsidRPr="002B61F7">
              <w:rPr>
                <w:sz w:val="16"/>
                <w:szCs w:val="16"/>
              </w:rPr>
              <w:t>421,70</w:t>
            </w:r>
          </w:p>
        </w:tc>
        <w:tc>
          <w:tcPr>
            <w:tcW w:w="2977" w:type="dxa"/>
            <w:tcBorders>
              <w:top w:val="nil"/>
              <w:left w:val="nil"/>
              <w:bottom w:val="single" w:sz="4" w:space="0" w:color="auto"/>
              <w:right w:val="single" w:sz="4" w:space="0" w:color="auto"/>
            </w:tcBorders>
            <w:shd w:val="clear" w:color="auto" w:fill="auto"/>
            <w:vAlign w:val="center"/>
          </w:tcPr>
          <w:p w14:paraId="3428C366" w14:textId="77777777" w:rsidR="000D39D2" w:rsidRPr="00CB2496" w:rsidRDefault="000D39D2" w:rsidP="00C8124C">
            <w:pPr>
              <w:rPr>
                <w:b/>
                <w:bCs/>
                <w:sz w:val="16"/>
                <w:szCs w:val="16"/>
              </w:rPr>
            </w:pPr>
            <w:r w:rsidRPr="00CB2496">
              <w:rPr>
                <w:sz w:val="16"/>
                <w:szCs w:val="16"/>
              </w:rPr>
              <w:t>Величина экономически обоснованных расходов принята в соответствии с документами, представленными в материалах тарифного дела</w:t>
            </w:r>
          </w:p>
        </w:tc>
      </w:tr>
      <w:tr w:rsidR="000D39D2" w:rsidRPr="00CB2496" w14:paraId="6EB34E13" w14:textId="77777777" w:rsidTr="00C8124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04CA90" w14:textId="77777777" w:rsidR="000D39D2" w:rsidRPr="00CB2496" w:rsidRDefault="000D39D2" w:rsidP="00C8124C">
            <w:pPr>
              <w:jc w:val="center"/>
              <w:rPr>
                <w:sz w:val="16"/>
                <w:szCs w:val="16"/>
              </w:rPr>
            </w:pPr>
            <w:r w:rsidRPr="00CB2496">
              <w:rPr>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0DBAD89" w14:textId="77777777" w:rsidR="000D39D2" w:rsidRPr="00CB2496" w:rsidRDefault="000D39D2" w:rsidP="00C8124C">
            <w:pPr>
              <w:rPr>
                <w:sz w:val="16"/>
                <w:szCs w:val="16"/>
              </w:rPr>
            </w:pPr>
            <w:r w:rsidRPr="00CB2496">
              <w:rPr>
                <w:sz w:val="16"/>
                <w:szCs w:val="16"/>
              </w:rPr>
              <w:t>Экономия потерь</w:t>
            </w:r>
          </w:p>
        </w:tc>
        <w:tc>
          <w:tcPr>
            <w:tcW w:w="851" w:type="dxa"/>
            <w:tcBorders>
              <w:top w:val="nil"/>
              <w:left w:val="nil"/>
              <w:bottom w:val="single" w:sz="4" w:space="0" w:color="auto"/>
              <w:right w:val="single" w:sz="4" w:space="0" w:color="auto"/>
            </w:tcBorders>
            <w:shd w:val="clear" w:color="auto" w:fill="auto"/>
            <w:vAlign w:val="center"/>
          </w:tcPr>
          <w:p w14:paraId="269D3597"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81DAD01" w14:textId="77777777" w:rsidR="000D39D2" w:rsidRPr="00CB2496" w:rsidRDefault="000D39D2" w:rsidP="00C8124C">
            <w:pPr>
              <w:jc w:val="right"/>
              <w:rPr>
                <w:sz w:val="16"/>
                <w:szCs w:val="16"/>
              </w:rPr>
            </w:pPr>
            <w:r w:rsidRPr="00CB2496">
              <w:rPr>
                <w:sz w:val="16"/>
                <w:szCs w:val="16"/>
              </w:rPr>
              <w:t>630,14</w:t>
            </w:r>
          </w:p>
        </w:tc>
        <w:tc>
          <w:tcPr>
            <w:tcW w:w="1275" w:type="dxa"/>
            <w:tcBorders>
              <w:top w:val="nil"/>
              <w:left w:val="nil"/>
              <w:bottom w:val="single" w:sz="4" w:space="0" w:color="auto"/>
              <w:right w:val="single" w:sz="4" w:space="0" w:color="auto"/>
            </w:tcBorders>
            <w:shd w:val="clear" w:color="auto" w:fill="auto"/>
            <w:noWrap/>
            <w:vAlign w:val="center"/>
          </w:tcPr>
          <w:p w14:paraId="258306B0" w14:textId="77777777" w:rsidR="000D39D2" w:rsidRPr="00CB2496" w:rsidRDefault="000D39D2" w:rsidP="00C8124C">
            <w:pPr>
              <w:jc w:val="right"/>
              <w:rPr>
                <w:sz w:val="16"/>
                <w:szCs w:val="16"/>
              </w:rPr>
            </w:pPr>
            <w:r w:rsidRPr="00CB2496">
              <w:rPr>
                <w:sz w:val="16"/>
                <w:szCs w:val="16"/>
              </w:rPr>
              <w:t>630,14</w:t>
            </w:r>
          </w:p>
        </w:tc>
        <w:tc>
          <w:tcPr>
            <w:tcW w:w="2977" w:type="dxa"/>
            <w:tcBorders>
              <w:top w:val="nil"/>
              <w:left w:val="nil"/>
              <w:bottom w:val="single" w:sz="4" w:space="0" w:color="auto"/>
              <w:right w:val="single" w:sz="4" w:space="0" w:color="auto"/>
            </w:tcBorders>
            <w:shd w:val="clear" w:color="auto" w:fill="auto"/>
            <w:vAlign w:val="center"/>
          </w:tcPr>
          <w:p w14:paraId="2EA44337" w14:textId="77777777" w:rsidR="000D39D2" w:rsidRPr="00CB2496" w:rsidRDefault="000D39D2" w:rsidP="00C8124C">
            <w:pPr>
              <w:rPr>
                <w:b/>
                <w:bCs/>
                <w:sz w:val="16"/>
                <w:szCs w:val="16"/>
              </w:rPr>
            </w:pPr>
            <w:r w:rsidRPr="00CB2496">
              <w:rPr>
                <w:sz w:val="16"/>
                <w:szCs w:val="16"/>
              </w:rPr>
              <w:t>Расчет произведен согласно п. 34(2) Основ ценообразования 1178 в соответствии с документами, представленными в материалах тарифного дела</w:t>
            </w:r>
          </w:p>
        </w:tc>
      </w:tr>
      <w:tr w:rsidR="000D39D2" w:rsidRPr="00CB2496" w14:paraId="4402D79D" w14:textId="77777777" w:rsidTr="00C8124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C71879" w14:textId="77777777" w:rsidR="000D39D2" w:rsidRPr="00CB2496" w:rsidRDefault="000D39D2" w:rsidP="00C8124C">
            <w:pPr>
              <w:rPr>
                <w:b/>
                <w:bCs/>
                <w:sz w:val="16"/>
                <w:szCs w:val="16"/>
              </w:rPr>
            </w:pPr>
            <w:r w:rsidRPr="00CB2496">
              <w:rPr>
                <w:b/>
                <w:bCs/>
                <w:sz w:val="16"/>
                <w:szCs w:val="16"/>
              </w:rPr>
              <w:t>5. Расходы, связанные с компенсацией незапланированных расходов или полученного избытка</w:t>
            </w:r>
          </w:p>
        </w:tc>
      </w:tr>
      <w:tr w:rsidR="000D39D2" w:rsidRPr="00CB2496" w14:paraId="77FE8289"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166D0A" w14:textId="77777777" w:rsidR="000D39D2" w:rsidRPr="00CB2496" w:rsidRDefault="000D39D2" w:rsidP="00C8124C">
            <w:pPr>
              <w:jc w:val="center"/>
              <w:rPr>
                <w:sz w:val="16"/>
                <w:szCs w:val="16"/>
              </w:rPr>
            </w:pPr>
            <w:r w:rsidRPr="00CB2496">
              <w:rPr>
                <w:sz w:val="16"/>
                <w:szCs w:val="16"/>
              </w:rPr>
              <w:t>5.1.</w:t>
            </w:r>
          </w:p>
        </w:tc>
        <w:tc>
          <w:tcPr>
            <w:tcW w:w="2693" w:type="dxa"/>
            <w:tcBorders>
              <w:top w:val="nil"/>
              <w:left w:val="nil"/>
              <w:bottom w:val="single" w:sz="4" w:space="0" w:color="auto"/>
              <w:right w:val="single" w:sz="4" w:space="0" w:color="auto"/>
            </w:tcBorders>
            <w:shd w:val="clear" w:color="auto" w:fill="auto"/>
            <w:vAlign w:val="center"/>
            <w:hideMark/>
          </w:tcPr>
          <w:p w14:paraId="4361EBA7" w14:textId="77777777" w:rsidR="000D39D2" w:rsidRPr="00CB2496" w:rsidRDefault="000D39D2" w:rsidP="00C8124C">
            <w:pPr>
              <w:rPr>
                <w:sz w:val="16"/>
                <w:szCs w:val="16"/>
              </w:rPr>
            </w:pPr>
            <w:r w:rsidRPr="00CB2496">
              <w:rPr>
                <w:sz w:val="16"/>
                <w:szCs w:val="16"/>
              </w:rPr>
              <w:t>Расходы, связанные с компенсацией незапланированных расходов или полученного избытка</w:t>
            </w:r>
          </w:p>
        </w:tc>
        <w:tc>
          <w:tcPr>
            <w:tcW w:w="851" w:type="dxa"/>
            <w:tcBorders>
              <w:top w:val="nil"/>
              <w:left w:val="nil"/>
              <w:bottom w:val="single" w:sz="4" w:space="0" w:color="auto"/>
              <w:right w:val="single" w:sz="4" w:space="0" w:color="auto"/>
            </w:tcBorders>
            <w:shd w:val="clear" w:color="auto" w:fill="auto"/>
            <w:vAlign w:val="center"/>
            <w:hideMark/>
          </w:tcPr>
          <w:p w14:paraId="1E9A4966"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FFE9ED4" w14:textId="77777777" w:rsidR="000D39D2" w:rsidRPr="00CB2496" w:rsidRDefault="000D39D2" w:rsidP="00C8124C">
            <w:pPr>
              <w:jc w:val="right"/>
              <w:rPr>
                <w:sz w:val="16"/>
                <w:szCs w:val="16"/>
              </w:rPr>
            </w:pPr>
            <w:r w:rsidRPr="00CB2496">
              <w:rPr>
                <w:sz w:val="16"/>
                <w:szCs w:val="16"/>
              </w:rPr>
              <w:t>-5 973,30</w:t>
            </w:r>
          </w:p>
        </w:tc>
        <w:tc>
          <w:tcPr>
            <w:tcW w:w="1275" w:type="dxa"/>
            <w:tcBorders>
              <w:top w:val="nil"/>
              <w:left w:val="nil"/>
              <w:bottom w:val="single" w:sz="4" w:space="0" w:color="auto"/>
              <w:right w:val="single" w:sz="4" w:space="0" w:color="auto"/>
            </w:tcBorders>
            <w:shd w:val="clear" w:color="auto" w:fill="auto"/>
            <w:noWrap/>
            <w:vAlign w:val="center"/>
          </w:tcPr>
          <w:p w14:paraId="061FFD84" w14:textId="77777777" w:rsidR="000D39D2" w:rsidRPr="00CB2496" w:rsidRDefault="000D39D2" w:rsidP="00C8124C">
            <w:pPr>
              <w:jc w:val="right"/>
              <w:rPr>
                <w:sz w:val="16"/>
                <w:szCs w:val="16"/>
              </w:rPr>
            </w:pPr>
            <w:r w:rsidRPr="00CB2496">
              <w:rPr>
                <w:sz w:val="16"/>
                <w:szCs w:val="16"/>
              </w:rPr>
              <w:t>-5 759,76</w:t>
            </w:r>
          </w:p>
        </w:tc>
        <w:tc>
          <w:tcPr>
            <w:tcW w:w="2977" w:type="dxa"/>
            <w:tcBorders>
              <w:top w:val="nil"/>
              <w:left w:val="nil"/>
              <w:bottom w:val="single" w:sz="4" w:space="0" w:color="auto"/>
              <w:right w:val="single" w:sz="4" w:space="0" w:color="auto"/>
            </w:tcBorders>
            <w:shd w:val="clear" w:color="auto" w:fill="auto"/>
            <w:vAlign w:val="center"/>
            <w:hideMark/>
          </w:tcPr>
          <w:p w14:paraId="144D63E8" w14:textId="77777777" w:rsidR="000D39D2" w:rsidRPr="00CB2496" w:rsidRDefault="000D39D2" w:rsidP="00C8124C">
            <w:pPr>
              <w:rPr>
                <w:sz w:val="16"/>
                <w:szCs w:val="16"/>
              </w:rPr>
            </w:pPr>
            <w:r w:rsidRPr="00CB2496">
              <w:rPr>
                <w:sz w:val="16"/>
                <w:szCs w:val="16"/>
              </w:rPr>
              <w:t>Расчет произведен в соответствии с Методическими указаниями 98-э</w:t>
            </w:r>
          </w:p>
        </w:tc>
      </w:tr>
      <w:tr w:rsidR="000D39D2" w:rsidRPr="00CB2496" w14:paraId="09B9F07C" w14:textId="77777777" w:rsidTr="00C8124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2B801" w14:textId="77777777" w:rsidR="000D39D2" w:rsidRPr="00CB2496" w:rsidRDefault="000D39D2" w:rsidP="00C8124C">
            <w:pPr>
              <w:rPr>
                <w:b/>
                <w:bCs/>
                <w:sz w:val="16"/>
                <w:szCs w:val="16"/>
              </w:rPr>
            </w:pPr>
            <w:r w:rsidRPr="00CB2496">
              <w:rPr>
                <w:b/>
                <w:bCs/>
                <w:sz w:val="16"/>
                <w:szCs w:val="16"/>
              </w:rPr>
              <w:t>6. Расчёт корректировки НВВ в соответствии с параметрами надёжности и качества</w:t>
            </w:r>
          </w:p>
        </w:tc>
      </w:tr>
      <w:tr w:rsidR="000D39D2" w:rsidRPr="00CB2496" w14:paraId="68D290E9"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4B6ABC" w14:textId="77777777" w:rsidR="000D39D2" w:rsidRPr="00CB2496" w:rsidRDefault="000D39D2" w:rsidP="00C8124C">
            <w:pPr>
              <w:jc w:val="center"/>
              <w:rPr>
                <w:sz w:val="16"/>
                <w:szCs w:val="16"/>
              </w:rPr>
            </w:pPr>
            <w:r w:rsidRPr="00CB2496">
              <w:rPr>
                <w:sz w:val="16"/>
                <w:szCs w:val="16"/>
              </w:rPr>
              <w:t>6.1.</w:t>
            </w:r>
          </w:p>
        </w:tc>
        <w:tc>
          <w:tcPr>
            <w:tcW w:w="2693" w:type="dxa"/>
            <w:tcBorders>
              <w:top w:val="nil"/>
              <w:left w:val="nil"/>
              <w:bottom w:val="single" w:sz="4" w:space="0" w:color="auto"/>
              <w:right w:val="single" w:sz="4" w:space="0" w:color="auto"/>
            </w:tcBorders>
            <w:shd w:val="clear" w:color="auto" w:fill="auto"/>
            <w:noWrap/>
            <w:vAlign w:val="center"/>
            <w:hideMark/>
          </w:tcPr>
          <w:p w14:paraId="114A9627" w14:textId="77777777" w:rsidR="000D39D2" w:rsidRPr="00CB2496" w:rsidRDefault="000D39D2" w:rsidP="00C8124C">
            <w:pPr>
              <w:rPr>
                <w:sz w:val="16"/>
                <w:szCs w:val="16"/>
              </w:rPr>
            </w:pPr>
            <w:r w:rsidRPr="00CB2496">
              <w:rPr>
                <w:sz w:val="16"/>
                <w:szCs w:val="16"/>
              </w:rPr>
              <w:t>Коэффициент надёжности и качества</w:t>
            </w:r>
          </w:p>
        </w:tc>
        <w:tc>
          <w:tcPr>
            <w:tcW w:w="851" w:type="dxa"/>
            <w:tcBorders>
              <w:top w:val="nil"/>
              <w:left w:val="nil"/>
              <w:bottom w:val="single" w:sz="4" w:space="0" w:color="auto"/>
              <w:right w:val="single" w:sz="4" w:space="0" w:color="auto"/>
            </w:tcBorders>
            <w:shd w:val="clear" w:color="auto" w:fill="auto"/>
            <w:vAlign w:val="center"/>
            <w:hideMark/>
          </w:tcPr>
          <w:p w14:paraId="756F0033" w14:textId="77777777" w:rsidR="000D39D2" w:rsidRPr="00CB2496" w:rsidRDefault="000D39D2" w:rsidP="00C8124C">
            <w:pPr>
              <w:jc w:val="center"/>
              <w:rPr>
                <w:sz w:val="16"/>
                <w:szCs w:val="16"/>
              </w:rPr>
            </w:pPr>
            <w:r w:rsidRPr="00CB2496">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3E67A0E9" w14:textId="77777777" w:rsidR="000D39D2" w:rsidRPr="00CB2496" w:rsidRDefault="000D39D2" w:rsidP="00C8124C">
            <w:pPr>
              <w:jc w:val="right"/>
              <w:rPr>
                <w:sz w:val="16"/>
                <w:szCs w:val="16"/>
              </w:rPr>
            </w:pPr>
          </w:p>
        </w:tc>
        <w:tc>
          <w:tcPr>
            <w:tcW w:w="1275" w:type="dxa"/>
            <w:tcBorders>
              <w:top w:val="nil"/>
              <w:left w:val="nil"/>
              <w:bottom w:val="single" w:sz="4" w:space="0" w:color="auto"/>
              <w:right w:val="single" w:sz="4" w:space="0" w:color="auto"/>
            </w:tcBorders>
            <w:shd w:val="clear" w:color="auto" w:fill="auto"/>
            <w:noWrap/>
            <w:vAlign w:val="center"/>
          </w:tcPr>
          <w:p w14:paraId="2894D234" w14:textId="77777777" w:rsidR="000D39D2" w:rsidRPr="00CB2496" w:rsidRDefault="000D39D2" w:rsidP="00C8124C">
            <w:pPr>
              <w:jc w:val="right"/>
              <w:rPr>
                <w:sz w:val="16"/>
                <w:szCs w:val="16"/>
              </w:rPr>
            </w:pPr>
            <w:r w:rsidRPr="00CB2496">
              <w:rPr>
                <w:sz w:val="16"/>
                <w:szCs w:val="16"/>
              </w:rPr>
              <w:t>0,000</w:t>
            </w:r>
          </w:p>
        </w:tc>
        <w:tc>
          <w:tcPr>
            <w:tcW w:w="2977" w:type="dxa"/>
            <w:tcBorders>
              <w:top w:val="nil"/>
              <w:left w:val="nil"/>
              <w:bottom w:val="single" w:sz="4" w:space="0" w:color="auto"/>
              <w:right w:val="single" w:sz="4" w:space="0" w:color="auto"/>
            </w:tcBorders>
            <w:shd w:val="clear" w:color="auto" w:fill="auto"/>
            <w:vAlign w:val="center"/>
            <w:hideMark/>
          </w:tcPr>
          <w:p w14:paraId="7050DA46" w14:textId="77777777" w:rsidR="000D39D2" w:rsidRPr="00CB2496" w:rsidRDefault="000D39D2" w:rsidP="00C8124C">
            <w:pPr>
              <w:rPr>
                <w:sz w:val="16"/>
                <w:szCs w:val="16"/>
              </w:rPr>
            </w:pPr>
          </w:p>
        </w:tc>
      </w:tr>
      <w:tr w:rsidR="000D39D2" w:rsidRPr="00CB2496" w14:paraId="5AF23528"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0E209F" w14:textId="77777777" w:rsidR="000D39D2" w:rsidRPr="00CB2496" w:rsidRDefault="000D39D2" w:rsidP="00C8124C">
            <w:pPr>
              <w:jc w:val="center"/>
              <w:rPr>
                <w:sz w:val="16"/>
                <w:szCs w:val="16"/>
              </w:rPr>
            </w:pPr>
            <w:r w:rsidRPr="00CB2496">
              <w:rPr>
                <w:sz w:val="16"/>
                <w:szCs w:val="16"/>
              </w:rPr>
              <w:t>6.2.</w:t>
            </w:r>
          </w:p>
        </w:tc>
        <w:tc>
          <w:tcPr>
            <w:tcW w:w="2693" w:type="dxa"/>
            <w:tcBorders>
              <w:top w:val="nil"/>
              <w:left w:val="nil"/>
              <w:bottom w:val="single" w:sz="4" w:space="0" w:color="auto"/>
              <w:right w:val="single" w:sz="4" w:space="0" w:color="auto"/>
            </w:tcBorders>
            <w:shd w:val="clear" w:color="auto" w:fill="auto"/>
            <w:noWrap/>
            <w:vAlign w:val="center"/>
            <w:hideMark/>
          </w:tcPr>
          <w:p w14:paraId="460655C5" w14:textId="77777777" w:rsidR="000D39D2" w:rsidRPr="00CB2496" w:rsidRDefault="000D39D2" w:rsidP="00C8124C">
            <w:pPr>
              <w:rPr>
                <w:sz w:val="16"/>
                <w:szCs w:val="16"/>
              </w:rPr>
            </w:pPr>
            <w:r w:rsidRPr="00CB2496">
              <w:rPr>
                <w:sz w:val="16"/>
                <w:szCs w:val="16"/>
              </w:rPr>
              <w:t>НВВ 2021 года</w:t>
            </w:r>
          </w:p>
        </w:tc>
        <w:tc>
          <w:tcPr>
            <w:tcW w:w="851" w:type="dxa"/>
            <w:tcBorders>
              <w:top w:val="nil"/>
              <w:left w:val="nil"/>
              <w:bottom w:val="single" w:sz="4" w:space="0" w:color="auto"/>
              <w:right w:val="single" w:sz="4" w:space="0" w:color="auto"/>
            </w:tcBorders>
            <w:shd w:val="clear" w:color="auto" w:fill="auto"/>
            <w:vAlign w:val="center"/>
            <w:hideMark/>
          </w:tcPr>
          <w:p w14:paraId="7C153084"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3F342DF" w14:textId="77777777" w:rsidR="000D39D2" w:rsidRPr="00CB2496" w:rsidRDefault="000D39D2" w:rsidP="00C8124C">
            <w:pPr>
              <w:jc w:val="right"/>
              <w:rPr>
                <w:sz w:val="16"/>
                <w:szCs w:val="16"/>
              </w:rPr>
            </w:pPr>
          </w:p>
        </w:tc>
        <w:tc>
          <w:tcPr>
            <w:tcW w:w="1275" w:type="dxa"/>
            <w:tcBorders>
              <w:top w:val="nil"/>
              <w:left w:val="nil"/>
              <w:bottom w:val="single" w:sz="4" w:space="0" w:color="auto"/>
              <w:right w:val="single" w:sz="4" w:space="0" w:color="auto"/>
            </w:tcBorders>
            <w:shd w:val="clear" w:color="auto" w:fill="auto"/>
            <w:noWrap/>
            <w:vAlign w:val="center"/>
          </w:tcPr>
          <w:p w14:paraId="365935DC" w14:textId="77777777" w:rsidR="000D39D2" w:rsidRPr="00CB2496" w:rsidRDefault="000D39D2" w:rsidP="00C8124C">
            <w:pPr>
              <w:jc w:val="right"/>
              <w:rPr>
                <w:sz w:val="16"/>
                <w:szCs w:val="16"/>
              </w:rPr>
            </w:pPr>
            <w:r w:rsidRPr="00CB2496">
              <w:rPr>
                <w:sz w:val="16"/>
                <w:szCs w:val="16"/>
              </w:rPr>
              <w:t>15 333,68</w:t>
            </w:r>
          </w:p>
        </w:tc>
        <w:tc>
          <w:tcPr>
            <w:tcW w:w="2977" w:type="dxa"/>
            <w:tcBorders>
              <w:top w:val="nil"/>
              <w:left w:val="nil"/>
              <w:bottom w:val="single" w:sz="4" w:space="0" w:color="auto"/>
              <w:right w:val="single" w:sz="4" w:space="0" w:color="auto"/>
            </w:tcBorders>
            <w:shd w:val="clear" w:color="auto" w:fill="auto"/>
            <w:vAlign w:val="center"/>
          </w:tcPr>
          <w:p w14:paraId="17741264" w14:textId="77777777" w:rsidR="000D39D2" w:rsidRPr="00CB2496" w:rsidRDefault="000D39D2" w:rsidP="00C8124C">
            <w:pPr>
              <w:rPr>
                <w:sz w:val="16"/>
                <w:szCs w:val="16"/>
              </w:rPr>
            </w:pPr>
          </w:p>
        </w:tc>
      </w:tr>
      <w:tr w:rsidR="000D39D2" w:rsidRPr="00CB2496" w14:paraId="46D99C13" w14:textId="77777777" w:rsidTr="00C8124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E2D87" w14:textId="77777777" w:rsidR="000D39D2" w:rsidRPr="00CB2496" w:rsidRDefault="000D39D2" w:rsidP="00C8124C">
            <w:pPr>
              <w:jc w:val="center"/>
              <w:rPr>
                <w:sz w:val="16"/>
                <w:szCs w:val="16"/>
              </w:rPr>
            </w:pPr>
            <w:r w:rsidRPr="00CB2496">
              <w:rPr>
                <w:sz w:val="16"/>
                <w:szCs w:val="16"/>
              </w:rPr>
              <w:t>6.3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4556066" w14:textId="77777777" w:rsidR="000D39D2" w:rsidRPr="00CB2496" w:rsidRDefault="000D39D2" w:rsidP="00C8124C">
            <w:pPr>
              <w:jc w:val="both"/>
              <w:rPr>
                <w:sz w:val="16"/>
                <w:szCs w:val="16"/>
              </w:rPr>
            </w:pPr>
            <w:r w:rsidRPr="00CB2496">
              <w:rPr>
                <w:sz w:val="16"/>
                <w:szCs w:val="16"/>
              </w:rPr>
              <w:t>Корректировка НВВ в соответствии с параметрами надёжности и качества</w:t>
            </w:r>
          </w:p>
        </w:tc>
        <w:tc>
          <w:tcPr>
            <w:tcW w:w="851" w:type="dxa"/>
            <w:tcBorders>
              <w:top w:val="nil"/>
              <w:left w:val="nil"/>
              <w:bottom w:val="single" w:sz="4" w:space="0" w:color="auto"/>
              <w:right w:val="single" w:sz="4" w:space="0" w:color="auto"/>
            </w:tcBorders>
            <w:shd w:val="clear" w:color="auto" w:fill="auto"/>
            <w:vAlign w:val="center"/>
            <w:hideMark/>
          </w:tcPr>
          <w:p w14:paraId="5A5FE00D"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B233900"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014E8C85"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3D7183C9" w14:textId="77777777" w:rsidR="000D39D2" w:rsidRPr="00CB2496" w:rsidRDefault="000D39D2" w:rsidP="00C8124C">
            <w:pPr>
              <w:rPr>
                <w:sz w:val="16"/>
                <w:szCs w:val="16"/>
              </w:rPr>
            </w:pPr>
            <w:r w:rsidRPr="00CB2496">
              <w:rPr>
                <w:sz w:val="16"/>
                <w:szCs w:val="16"/>
              </w:rPr>
              <w:t>Расчет произведен в соответствии с Методическими указаниями 98-э, 1256</w:t>
            </w:r>
            <w:r w:rsidRPr="00CB2496">
              <w:rPr>
                <w:sz w:val="16"/>
                <w:szCs w:val="16"/>
              </w:rPr>
              <w:br/>
              <w:t>254-э/1</w:t>
            </w:r>
          </w:p>
        </w:tc>
      </w:tr>
      <w:tr w:rsidR="000D39D2" w:rsidRPr="00CB2496" w14:paraId="518FD0A0"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254552FB" w14:textId="77777777" w:rsidR="000D39D2" w:rsidRPr="00CB2496" w:rsidRDefault="000D39D2" w:rsidP="00C8124C">
            <w:pPr>
              <w:jc w:val="center"/>
              <w:rPr>
                <w:sz w:val="16"/>
                <w:szCs w:val="16"/>
                <w:lang w:val="en-US"/>
              </w:rPr>
            </w:pPr>
            <w:r w:rsidRPr="00CB2496">
              <w:rPr>
                <w:sz w:val="16"/>
                <w:szCs w:val="16"/>
              </w:rPr>
              <w:t>7.</w:t>
            </w:r>
          </w:p>
        </w:tc>
        <w:tc>
          <w:tcPr>
            <w:tcW w:w="2693" w:type="dxa"/>
            <w:tcBorders>
              <w:top w:val="nil"/>
              <w:left w:val="nil"/>
              <w:bottom w:val="single" w:sz="4" w:space="0" w:color="auto"/>
              <w:right w:val="single" w:sz="4" w:space="0" w:color="auto"/>
            </w:tcBorders>
            <w:shd w:val="clear" w:color="auto" w:fill="auto"/>
            <w:vAlign w:val="center"/>
          </w:tcPr>
          <w:p w14:paraId="6F8D24FF" w14:textId="77777777" w:rsidR="000D39D2" w:rsidRPr="00CB2496" w:rsidRDefault="000D39D2" w:rsidP="00C8124C">
            <w:pPr>
              <w:rPr>
                <w:sz w:val="16"/>
                <w:szCs w:val="16"/>
              </w:rPr>
            </w:pPr>
            <w:r w:rsidRPr="00CB2496">
              <w:rPr>
                <w:sz w:val="16"/>
                <w:szCs w:val="16"/>
              </w:rPr>
              <w:t>Расчетная предпринимательская прибыль</w:t>
            </w:r>
          </w:p>
        </w:tc>
        <w:tc>
          <w:tcPr>
            <w:tcW w:w="851" w:type="dxa"/>
            <w:tcBorders>
              <w:top w:val="nil"/>
              <w:left w:val="nil"/>
              <w:bottom w:val="single" w:sz="4" w:space="0" w:color="auto"/>
              <w:right w:val="single" w:sz="4" w:space="0" w:color="auto"/>
            </w:tcBorders>
            <w:shd w:val="clear" w:color="auto" w:fill="auto"/>
            <w:vAlign w:val="center"/>
          </w:tcPr>
          <w:p w14:paraId="14D14539"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B59557A" w14:textId="77777777" w:rsidR="000D39D2" w:rsidRPr="00CB2496" w:rsidRDefault="000D39D2" w:rsidP="00C8124C">
            <w:pPr>
              <w:jc w:val="right"/>
              <w:rPr>
                <w:sz w:val="16"/>
                <w:szCs w:val="16"/>
              </w:rPr>
            </w:pPr>
            <w:r w:rsidRPr="00CB2496">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6D3104E1" w14:textId="77777777" w:rsidR="000D39D2" w:rsidRPr="00CB2496" w:rsidRDefault="000D39D2" w:rsidP="00C8124C">
            <w:pPr>
              <w:jc w:val="right"/>
              <w:rPr>
                <w:sz w:val="16"/>
                <w:szCs w:val="16"/>
              </w:rPr>
            </w:pPr>
            <w:r w:rsidRPr="00CB2496">
              <w:rPr>
                <w:sz w:val="16"/>
                <w:szCs w:val="16"/>
              </w:rPr>
              <w:t>0,00</w:t>
            </w:r>
          </w:p>
        </w:tc>
        <w:tc>
          <w:tcPr>
            <w:tcW w:w="2977" w:type="dxa"/>
            <w:tcBorders>
              <w:top w:val="nil"/>
              <w:left w:val="nil"/>
              <w:bottom w:val="single" w:sz="4" w:space="0" w:color="auto"/>
              <w:right w:val="single" w:sz="4" w:space="0" w:color="auto"/>
            </w:tcBorders>
            <w:shd w:val="clear" w:color="auto" w:fill="auto"/>
            <w:vAlign w:val="center"/>
          </w:tcPr>
          <w:p w14:paraId="0C952A98" w14:textId="77777777" w:rsidR="000D39D2" w:rsidRPr="00CB2496" w:rsidRDefault="000D39D2" w:rsidP="00C8124C">
            <w:pPr>
              <w:rPr>
                <w:sz w:val="16"/>
                <w:szCs w:val="16"/>
              </w:rPr>
            </w:pPr>
          </w:p>
        </w:tc>
      </w:tr>
      <w:tr w:rsidR="000D39D2" w:rsidRPr="00CB2496" w14:paraId="3F3F438E"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154367F0" w14:textId="77777777" w:rsidR="000D39D2" w:rsidRPr="00CB2496" w:rsidRDefault="000D39D2" w:rsidP="00C8124C">
            <w:pPr>
              <w:jc w:val="center"/>
              <w:rPr>
                <w:b/>
                <w:bCs/>
                <w:sz w:val="16"/>
                <w:szCs w:val="16"/>
                <w:lang w:val="en-US"/>
              </w:rPr>
            </w:pPr>
            <w:r w:rsidRPr="00CB2496">
              <w:rPr>
                <w:b/>
                <w:bCs/>
                <w:sz w:val="16"/>
                <w:szCs w:val="16"/>
              </w:rPr>
              <w:t>8.</w:t>
            </w:r>
          </w:p>
        </w:tc>
        <w:tc>
          <w:tcPr>
            <w:tcW w:w="2693" w:type="dxa"/>
            <w:tcBorders>
              <w:top w:val="nil"/>
              <w:left w:val="nil"/>
              <w:bottom w:val="single" w:sz="4" w:space="0" w:color="auto"/>
              <w:right w:val="single" w:sz="4" w:space="0" w:color="auto"/>
            </w:tcBorders>
            <w:shd w:val="clear" w:color="auto" w:fill="auto"/>
            <w:vAlign w:val="center"/>
          </w:tcPr>
          <w:p w14:paraId="55F7258C" w14:textId="77777777" w:rsidR="000D39D2" w:rsidRPr="00CB2496" w:rsidRDefault="000D39D2" w:rsidP="00C8124C">
            <w:pPr>
              <w:rPr>
                <w:b/>
                <w:bCs/>
                <w:sz w:val="16"/>
                <w:szCs w:val="16"/>
              </w:rPr>
            </w:pPr>
            <w:r w:rsidRPr="00CB2496">
              <w:rPr>
                <w:b/>
                <w:bCs/>
                <w:sz w:val="16"/>
                <w:szCs w:val="16"/>
              </w:rPr>
              <w:t xml:space="preserve">Итого НВВ на содержание </w:t>
            </w:r>
          </w:p>
        </w:tc>
        <w:tc>
          <w:tcPr>
            <w:tcW w:w="851" w:type="dxa"/>
            <w:tcBorders>
              <w:top w:val="nil"/>
              <w:left w:val="nil"/>
              <w:bottom w:val="single" w:sz="4" w:space="0" w:color="auto"/>
              <w:right w:val="single" w:sz="4" w:space="0" w:color="auto"/>
            </w:tcBorders>
            <w:shd w:val="clear" w:color="auto" w:fill="auto"/>
            <w:vAlign w:val="center"/>
          </w:tcPr>
          <w:p w14:paraId="05685104" w14:textId="77777777" w:rsidR="000D39D2" w:rsidRPr="00CB2496" w:rsidRDefault="000D39D2" w:rsidP="00C8124C">
            <w:pPr>
              <w:ind w:left="-112" w:right="-106"/>
              <w:jc w:val="center"/>
              <w:rPr>
                <w:b/>
                <w:bCs/>
                <w:sz w:val="16"/>
                <w:szCs w:val="16"/>
              </w:rPr>
            </w:pPr>
            <w:r w:rsidRPr="00CB2496">
              <w:rPr>
                <w:b/>
                <w:bCs/>
                <w:sz w:val="16"/>
                <w:szCs w:val="16"/>
              </w:rPr>
              <w:t>тыс.</w:t>
            </w:r>
            <w:r>
              <w:rPr>
                <w:b/>
                <w:bCs/>
                <w:sz w:val="16"/>
                <w:szCs w:val="16"/>
              </w:rPr>
              <w:t xml:space="preserve"> </w:t>
            </w:r>
            <w:r w:rsidRPr="00CB2496">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DF8C22D" w14:textId="77777777" w:rsidR="000D39D2" w:rsidRPr="00CB2496" w:rsidRDefault="000D39D2" w:rsidP="00C8124C">
            <w:pPr>
              <w:jc w:val="right"/>
              <w:rPr>
                <w:b/>
                <w:bCs/>
                <w:sz w:val="16"/>
                <w:szCs w:val="16"/>
              </w:rPr>
            </w:pPr>
            <w:r w:rsidRPr="002B61F7">
              <w:rPr>
                <w:b/>
                <w:bCs/>
                <w:sz w:val="16"/>
                <w:szCs w:val="16"/>
              </w:rPr>
              <w:t>16 849,72</w:t>
            </w:r>
          </w:p>
        </w:tc>
        <w:tc>
          <w:tcPr>
            <w:tcW w:w="1275" w:type="dxa"/>
            <w:tcBorders>
              <w:top w:val="nil"/>
              <w:left w:val="nil"/>
              <w:bottom w:val="single" w:sz="4" w:space="0" w:color="auto"/>
              <w:right w:val="single" w:sz="4" w:space="0" w:color="auto"/>
            </w:tcBorders>
            <w:shd w:val="clear" w:color="auto" w:fill="auto"/>
            <w:noWrap/>
            <w:vAlign w:val="center"/>
          </w:tcPr>
          <w:p w14:paraId="1B3DE2E9" w14:textId="77777777" w:rsidR="000D39D2" w:rsidRPr="00CB2496" w:rsidRDefault="000D39D2" w:rsidP="00C8124C">
            <w:pPr>
              <w:jc w:val="right"/>
              <w:rPr>
                <w:b/>
                <w:bCs/>
                <w:sz w:val="16"/>
                <w:szCs w:val="16"/>
              </w:rPr>
            </w:pPr>
            <w:r w:rsidRPr="00CB2496">
              <w:rPr>
                <w:b/>
                <w:bCs/>
                <w:sz w:val="16"/>
                <w:szCs w:val="16"/>
              </w:rPr>
              <w:t>13 704,56</w:t>
            </w:r>
          </w:p>
        </w:tc>
        <w:tc>
          <w:tcPr>
            <w:tcW w:w="2977" w:type="dxa"/>
            <w:vMerge w:val="restart"/>
            <w:tcBorders>
              <w:top w:val="nil"/>
              <w:left w:val="nil"/>
              <w:right w:val="single" w:sz="4" w:space="0" w:color="auto"/>
            </w:tcBorders>
            <w:shd w:val="clear" w:color="auto" w:fill="auto"/>
            <w:vAlign w:val="center"/>
          </w:tcPr>
          <w:p w14:paraId="3036BEB7" w14:textId="77777777" w:rsidR="000D39D2" w:rsidRPr="00CB2496" w:rsidRDefault="000D39D2" w:rsidP="00C8124C">
            <w:pPr>
              <w:rPr>
                <w:sz w:val="16"/>
                <w:szCs w:val="16"/>
              </w:rPr>
            </w:pPr>
            <w:r>
              <w:rPr>
                <w:sz w:val="16"/>
                <w:szCs w:val="16"/>
              </w:rPr>
              <w:t>= п. 1 + п. 2 +ПУ + ЭЭ + п. 5</w:t>
            </w:r>
          </w:p>
        </w:tc>
      </w:tr>
      <w:tr w:rsidR="000D39D2" w:rsidRPr="00CB2496" w14:paraId="0F84B623"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790F6697" w14:textId="77777777" w:rsidR="000D39D2" w:rsidRPr="00CB2496" w:rsidRDefault="000D39D2" w:rsidP="00C8124C">
            <w:pPr>
              <w:jc w:val="center"/>
              <w:rPr>
                <w:b/>
                <w:bCs/>
                <w:sz w:val="16"/>
                <w:szCs w:val="16"/>
                <w:lang w:val="en-US"/>
              </w:rPr>
            </w:pPr>
            <w:r w:rsidRPr="00CB2496">
              <w:rPr>
                <w:b/>
                <w:bCs/>
                <w:sz w:val="16"/>
                <w:szCs w:val="16"/>
              </w:rPr>
              <w:t>8.1</w:t>
            </w:r>
          </w:p>
        </w:tc>
        <w:tc>
          <w:tcPr>
            <w:tcW w:w="2693" w:type="dxa"/>
            <w:tcBorders>
              <w:top w:val="nil"/>
              <w:left w:val="nil"/>
              <w:bottom w:val="single" w:sz="4" w:space="0" w:color="auto"/>
              <w:right w:val="single" w:sz="4" w:space="0" w:color="auto"/>
            </w:tcBorders>
            <w:shd w:val="clear" w:color="auto" w:fill="auto"/>
            <w:vAlign w:val="center"/>
          </w:tcPr>
          <w:p w14:paraId="5EDF9E0C" w14:textId="77777777" w:rsidR="000D39D2" w:rsidRPr="00CB2496" w:rsidRDefault="000D39D2" w:rsidP="00C8124C">
            <w:pPr>
              <w:rPr>
                <w:b/>
                <w:bCs/>
                <w:sz w:val="16"/>
                <w:szCs w:val="16"/>
              </w:rPr>
            </w:pPr>
            <w:r w:rsidRPr="00CB2496">
              <w:rPr>
                <w:b/>
                <w:bCs/>
                <w:sz w:val="16"/>
                <w:szCs w:val="16"/>
              </w:rPr>
              <w:t>Итого НВВ на содержание без платы ФСК</w:t>
            </w:r>
          </w:p>
        </w:tc>
        <w:tc>
          <w:tcPr>
            <w:tcW w:w="851" w:type="dxa"/>
            <w:tcBorders>
              <w:top w:val="nil"/>
              <w:left w:val="nil"/>
              <w:bottom w:val="single" w:sz="4" w:space="0" w:color="auto"/>
              <w:right w:val="single" w:sz="4" w:space="0" w:color="auto"/>
            </w:tcBorders>
            <w:shd w:val="clear" w:color="auto" w:fill="auto"/>
            <w:vAlign w:val="center"/>
          </w:tcPr>
          <w:p w14:paraId="43BF217A" w14:textId="77777777" w:rsidR="000D39D2" w:rsidRPr="00CB2496" w:rsidRDefault="000D39D2" w:rsidP="00C8124C">
            <w:pPr>
              <w:ind w:left="-112" w:right="-106"/>
              <w:jc w:val="center"/>
              <w:rPr>
                <w:b/>
                <w:bCs/>
                <w:sz w:val="16"/>
                <w:szCs w:val="16"/>
              </w:rPr>
            </w:pPr>
            <w:r w:rsidRPr="00CB2496">
              <w:rPr>
                <w:b/>
                <w:bCs/>
                <w:sz w:val="16"/>
                <w:szCs w:val="16"/>
              </w:rPr>
              <w:t>тыс.</w:t>
            </w:r>
            <w:r>
              <w:rPr>
                <w:b/>
                <w:bCs/>
                <w:sz w:val="16"/>
                <w:szCs w:val="16"/>
              </w:rPr>
              <w:t xml:space="preserve"> </w:t>
            </w:r>
            <w:r w:rsidRPr="00CB2496">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16742D79" w14:textId="77777777" w:rsidR="000D39D2" w:rsidRPr="00CB2496" w:rsidRDefault="000D39D2" w:rsidP="00C8124C">
            <w:pPr>
              <w:jc w:val="right"/>
              <w:rPr>
                <w:b/>
                <w:bCs/>
                <w:sz w:val="16"/>
                <w:szCs w:val="16"/>
              </w:rPr>
            </w:pPr>
            <w:r w:rsidRPr="002B61F7">
              <w:rPr>
                <w:b/>
                <w:bCs/>
                <w:sz w:val="16"/>
                <w:szCs w:val="16"/>
              </w:rPr>
              <w:t>16 849,72</w:t>
            </w:r>
          </w:p>
        </w:tc>
        <w:tc>
          <w:tcPr>
            <w:tcW w:w="1275" w:type="dxa"/>
            <w:tcBorders>
              <w:top w:val="nil"/>
              <w:left w:val="nil"/>
              <w:bottom w:val="single" w:sz="4" w:space="0" w:color="auto"/>
              <w:right w:val="single" w:sz="4" w:space="0" w:color="auto"/>
            </w:tcBorders>
            <w:shd w:val="clear" w:color="auto" w:fill="auto"/>
            <w:noWrap/>
            <w:vAlign w:val="center"/>
          </w:tcPr>
          <w:p w14:paraId="020140DF" w14:textId="77777777" w:rsidR="000D39D2" w:rsidRPr="00CB2496" w:rsidRDefault="000D39D2" w:rsidP="00C8124C">
            <w:pPr>
              <w:jc w:val="right"/>
              <w:rPr>
                <w:b/>
                <w:bCs/>
                <w:sz w:val="16"/>
                <w:szCs w:val="16"/>
              </w:rPr>
            </w:pPr>
            <w:r w:rsidRPr="00CB2496">
              <w:rPr>
                <w:b/>
                <w:bCs/>
                <w:sz w:val="16"/>
                <w:szCs w:val="16"/>
              </w:rPr>
              <w:t>13 704,56</w:t>
            </w:r>
          </w:p>
        </w:tc>
        <w:tc>
          <w:tcPr>
            <w:tcW w:w="2977" w:type="dxa"/>
            <w:vMerge/>
            <w:tcBorders>
              <w:left w:val="nil"/>
              <w:bottom w:val="single" w:sz="4" w:space="0" w:color="auto"/>
              <w:right w:val="single" w:sz="4" w:space="0" w:color="auto"/>
            </w:tcBorders>
            <w:shd w:val="clear" w:color="auto" w:fill="auto"/>
            <w:vAlign w:val="center"/>
          </w:tcPr>
          <w:p w14:paraId="05224A30" w14:textId="77777777" w:rsidR="000D39D2" w:rsidRPr="00CB2496" w:rsidRDefault="000D39D2" w:rsidP="00C8124C">
            <w:pPr>
              <w:rPr>
                <w:sz w:val="16"/>
                <w:szCs w:val="16"/>
              </w:rPr>
            </w:pPr>
          </w:p>
        </w:tc>
      </w:tr>
      <w:tr w:rsidR="000D39D2" w:rsidRPr="00CB2496" w14:paraId="0C5AF16B" w14:textId="77777777" w:rsidTr="00C8124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C04A4" w14:textId="77777777" w:rsidR="000D39D2" w:rsidRPr="00CB2496" w:rsidRDefault="000D39D2" w:rsidP="00C8124C">
            <w:pPr>
              <w:rPr>
                <w:b/>
                <w:bCs/>
                <w:sz w:val="16"/>
                <w:szCs w:val="16"/>
              </w:rPr>
            </w:pPr>
            <w:r w:rsidRPr="00CB2496">
              <w:rPr>
                <w:b/>
                <w:bCs/>
                <w:sz w:val="16"/>
                <w:szCs w:val="16"/>
              </w:rPr>
              <w:t>9. Расчёт расходов на оплату потерь электрической энергии в электрических сетях</w:t>
            </w:r>
          </w:p>
        </w:tc>
      </w:tr>
      <w:tr w:rsidR="000D39D2" w:rsidRPr="00CB2496" w14:paraId="53A9675E"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EC4C0C" w14:textId="77777777" w:rsidR="000D39D2" w:rsidRPr="00CB2496" w:rsidRDefault="000D39D2" w:rsidP="00C8124C">
            <w:pPr>
              <w:jc w:val="center"/>
              <w:rPr>
                <w:sz w:val="16"/>
                <w:szCs w:val="16"/>
              </w:rPr>
            </w:pPr>
            <w:r w:rsidRPr="00CB2496">
              <w:rPr>
                <w:sz w:val="16"/>
                <w:szCs w:val="16"/>
              </w:rPr>
              <w:t>9.1.</w:t>
            </w:r>
          </w:p>
        </w:tc>
        <w:tc>
          <w:tcPr>
            <w:tcW w:w="2693" w:type="dxa"/>
            <w:tcBorders>
              <w:top w:val="nil"/>
              <w:left w:val="nil"/>
              <w:bottom w:val="single" w:sz="4" w:space="0" w:color="auto"/>
              <w:right w:val="single" w:sz="4" w:space="0" w:color="auto"/>
            </w:tcBorders>
            <w:shd w:val="clear" w:color="auto" w:fill="auto"/>
            <w:noWrap/>
            <w:vAlign w:val="center"/>
            <w:hideMark/>
          </w:tcPr>
          <w:p w14:paraId="5F2E2859" w14:textId="77777777" w:rsidR="000D39D2" w:rsidRPr="00CB2496" w:rsidRDefault="000D39D2" w:rsidP="00C8124C">
            <w:pPr>
              <w:rPr>
                <w:sz w:val="16"/>
                <w:szCs w:val="16"/>
              </w:rPr>
            </w:pPr>
            <w:r w:rsidRPr="00CB2496">
              <w:rPr>
                <w:sz w:val="16"/>
                <w:szCs w:val="16"/>
              </w:rPr>
              <w:t>Объём потерь</w:t>
            </w:r>
          </w:p>
        </w:tc>
        <w:tc>
          <w:tcPr>
            <w:tcW w:w="851" w:type="dxa"/>
            <w:tcBorders>
              <w:top w:val="nil"/>
              <w:left w:val="nil"/>
              <w:bottom w:val="single" w:sz="4" w:space="0" w:color="auto"/>
              <w:right w:val="single" w:sz="4" w:space="0" w:color="auto"/>
            </w:tcBorders>
            <w:shd w:val="clear" w:color="auto" w:fill="auto"/>
            <w:vAlign w:val="center"/>
            <w:hideMark/>
          </w:tcPr>
          <w:p w14:paraId="08CEBCD2" w14:textId="77777777" w:rsidR="000D39D2" w:rsidRPr="00CB2496" w:rsidRDefault="000D39D2" w:rsidP="00C8124C">
            <w:pPr>
              <w:jc w:val="center"/>
              <w:rPr>
                <w:sz w:val="16"/>
                <w:szCs w:val="16"/>
              </w:rPr>
            </w:pPr>
            <w:r w:rsidRPr="00CB2496">
              <w:rPr>
                <w:sz w:val="16"/>
                <w:szCs w:val="16"/>
              </w:rPr>
              <w:t xml:space="preserve">млн. </w:t>
            </w:r>
            <w:proofErr w:type="spellStart"/>
            <w:r w:rsidRPr="00CB2496">
              <w:rPr>
                <w:sz w:val="16"/>
                <w:szCs w:val="16"/>
              </w:rPr>
              <w:t>кВт.ч</w:t>
            </w:r>
            <w:proofErr w:type="spellEnd"/>
            <w:r w:rsidRPr="00CB2496">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7E2E79A2" w14:textId="77777777" w:rsidR="000D39D2" w:rsidRPr="00CB2496" w:rsidRDefault="000D39D2" w:rsidP="00C8124C">
            <w:pPr>
              <w:jc w:val="right"/>
              <w:rPr>
                <w:sz w:val="16"/>
                <w:szCs w:val="16"/>
              </w:rPr>
            </w:pPr>
          </w:p>
        </w:tc>
        <w:tc>
          <w:tcPr>
            <w:tcW w:w="1275" w:type="dxa"/>
            <w:tcBorders>
              <w:top w:val="nil"/>
              <w:left w:val="nil"/>
              <w:bottom w:val="single" w:sz="4" w:space="0" w:color="auto"/>
              <w:right w:val="single" w:sz="4" w:space="0" w:color="auto"/>
            </w:tcBorders>
            <w:shd w:val="clear" w:color="auto" w:fill="auto"/>
            <w:noWrap/>
            <w:vAlign w:val="center"/>
          </w:tcPr>
          <w:p w14:paraId="57FD48A4" w14:textId="77777777" w:rsidR="000D39D2" w:rsidRPr="00CB2496" w:rsidRDefault="000D39D2" w:rsidP="00C8124C">
            <w:pPr>
              <w:jc w:val="right"/>
              <w:rPr>
                <w:sz w:val="16"/>
                <w:szCs w:val="16"/>
              </w:rPr>
            </w:pPr>
            <w:r w:rsidRPr="00CB2496">
              <w:rPr>
                <w:sz w:val="16"/>
                <w:szCs w:val="16"/>
              </w:rPr>
              <w:t>0,38</w:t>
            </w:r>
          </w:p>
        </w:tc>
        <w:tc>
          <w:tcPr>
            <w:tcW w:w="2977" w:type="dxa"/>
            <w:tcBorders>
              <w:top w:val="nil"/>
              <w:left w:val="nil"/>
              <w:bottom w:val="single" w:sz="4" w:space="0" w:color="auto"/>
              <w:right w:val="single" w:sz="4" w:space="0" w:color="auto"/>
            </w:tcBorders>
            <w:shd w:val="clear" w:color="auto" w:fill="auto"/>
            <w:vAlign w:val="center"/>
            <w:hideMark/>
          </w:tcPr>
          <w:p w14:paraId="2AD8A11C" w14:textId="77777777" w:rsidR="000D39D2" w:rsidRPr="00CB2496" w:rsidRDefault="000D39D2" w:rsidP="00C8124C">
            <w:pPr>
              <w:rPr>
                <w:sz w:val="16"/>
                <w:szCs w:val="16"/>
              </w:rPr>
            </w:pPr>
            <w:r w:rsidRPr="00CB2496">
              <w:rPr>
                <w:sz w:val="16"/>
                <w:szCs w:val="16"/>
              </w:rPr>
              <w:t> </w:t>
            </w:r>
            <w:r>
              <w:rPr>
                <w:sz w:val="16"/>
                <w:szCs w:val="16"/>
              </w:rPr>
              <w:t>По балансу ЭЭ</w:t>
            </w:r>
          </w:p>
        </w:tc>
      </w:tr>
      <w:tr w:rsidR="000D39D2" w:rsidRPr="00CB2496" w14:paraId="5E24ED0C"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EF63D5" w14:textId="77777777" w:rsidR="000D39D2" w:rsidRPr="00CB2496" w:rsidRDefault="000D39D2" w:rsidP="00C8124C">
            <w:pPr>
              <w:jc w:val="center"/>
              <w:rPr>
                <w:sz w:val="16"/>
                <w:szCs w:val="16"/>
              </w:rPr>
            </w:pPr>
            <w:r w:rsidRPr="00CB2496">
              <w:rPr>
                <w:sz w:val="16"/>
                <w:szCs w:val="16"/>
              </w:rPr>
              <w:t>9.2.</w:t>
            </w:r>
          </w:p>
        </w:tc>
        <w:tc>
          <w:tcPr>
            <w:tcW w:w="2693" w:type="dxa"/>
            <w:tcBorders>
              <w:top w:val="nil"/>
              <w:left w:val="nil"/>
              <w:bottom w:val="single" w:sz="4" w:space="0" w:color="auto"/>
              <w:right w:val="single" w:sz="4" w:space="0" w:color="auto"/>
            </w:tcBorders>
            <w:shd w:val="clear" w:color="auto" w:fill="auto"/>
            <w:noWrap/>
            <w:vAlign w:val="center"/>
            <w:hideMark/>
          </w:tcPr>
          <w:p w14:paraId="0ED59E53" w14:textId="77777777" w:rsidR="000D39D2" w:rsidRPr="00CB2496" w:rsidRDefault="000D39D2" w:rsidP="00C8124C">
            <w:pPr>
              <w:rPr>
                <w:sz w:val="16"/>
                <w:szCs w:val="16"/>
              </w:rPr>
            </w:pPr>
            <w:r w:rsidRPr="00CB2496">
              <w:rPr>
                <w:sz w:val="16"/>
                <w:szCs w:val="16"/>
              </w:rPr>
              <w:t>Тариф потерь</w:t>
            </w:r>
          </w:p>
        </w:tc>
        <w:tc>
          <w:tcPr>
            <w:tcW w:w="851" w:type="dxa"/>
            <w:tcBorders>
              <w:top w:val="nil"/>
              <w:left w:val="nil"/>
              <w:bottom w:val="single" w:sz="4" w:space="0" w:color="auto"/>
              <w:right w:val="single" w:sz="4" w:space="0" w:color="auto"/>
            </w:tcBorders>
            <w:shd w:val="clear" w:color="auto" w:fill="auto"/>
            <w:vAlign w:val="center"/>
            <w:hideMark/>
          </w:tcPr>
          <w:p w14:paraId="3427959E" w14:textId="77777777" w:rsidR="000D39D2" w:rsidRPr="00CB2496" w:rsidRDefault="000D39D2" w:rsidP="00C8124C">
            <w:pPr>
              <w:jc w:val="center"/>
              <w:rPr>
                <w:sz w:val="16"/>
                <w:szCs w:val="16"/>
              </w:rPr>
            </w:pPr>
            <w:r w:rsidRPr="00CB2496">
              <w:rPr>
                <w:sz w:val="16"/>
                <w:szCs w:val="16"/>
              </w:rPr>
              <w:t>руб./</w:t>
            </w:r>
            <w:proofErr w:type="spellStart"/>
            <w:r w:rsidRPr="00CB2496">
              <w:rPr>
                <w:sz w:val="16"/>
                <w:szCs w:val="16"/>
              </w:rPr>
              <w:t>тыс.кВт.ч</w:t>
            </w:r>
            <w:proofErr w:type="spellEnd"/>
            <w:r w:rsidRPr="00CB2496">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6DA3A277" w14:textId="77777777" w:rsidR="000D39D2" w:rsidRPr="00CB2496" w:rsidRDefault="000D39D2" w:rsidP="00C8124C">
            <w:pPr>
              <w:jc w:val="right"/>
              <w:rPr>
                <w:sz w:val="16"/>
                <w:szCs w:val="16"/>
              </w:rPr>
            </w:pPr>
          </w:p>
        </w:tc>
        <w:tc>
          <w:tcPr>
            <w:tcW w:w="1275" w:type="dxa"/>
            <w:tcBorders>
              <w:top w:val="nil"/>
              <w:left w:val="nil"/>
              <w:bottom w:val="single" w:sz="4" w:space="0" w:color="auto"/>
              <w:right w:val="single" w:sz="4" w:space="0" w:color="auto"/>
            </w:tcBorders>
            <w:shd w:val="clear" w:color="auto" w:fill="auto"/>
            <w:noWrap/>
            <w:vAlign w:val="center"/>
          </w:tcPr>
          <w:p w14:paraId="399CA7CA" w14:textId="77777777" w:rsidR="000D39D2" w:rsidRPr="00CB2496" w:rsidRDefault="000D39D2" w:rsidP="00C8124C">
            <w:pPr>
              <w:jc w:val="right"/>
              <w:rPr>
                <w:sz w:val="16"/>
                <w:szCs w:val="16"/>
              </w:rPr>
            </w:pPr>
            <w:r w:rsidRPr="00CB2496">
              <w:rPr>
                <w:sz w:val="16"/>
                <w:szCs w:val="16"/>
              </w:rPr>
              <w:t>3 181,69</w:t>
            </w:r>
          </w:p>
        </w:tc>
        <w:tc>
          <w:tcPr>
            <w:tcW w:w="2977" w:type="dxa"/>
            <w:tcBorders>
              <w:top w:val="nil"/>
              <w:left w:val="nil"/>
              <w:bottom w:val="single" w:sz="4" w:space="0" w:color="auto"/>
              <w:right w:val="single" w:sz="4" w:space="0" w:color="auto"/>
            </w:tcBorders>
            <w:shd w:val="clear" w:color="auto" w:fill="auto"/>
            <w:vAlign w:val="center"/>
            <w:hideMark/>
          </w:tcPr>
          <w:p w14:paraId="49DDD443" w14:textId="77777777" w:rsidR="000D39D2" w:rsidRPr="00CB2496" w:rsidRDefault="000D39D2" w:rsidP="00C8124C">
            <w:pPr>
              <w:rPr>
                <w:sz w:val="16"/>
                <w:szCs w:val="16"/>
              </w:rPr>
            </w:pPr>
            <w:r w:rsidRPr="00CB2496">
              <w:rPr>
                <w:sz w:val="16"/>
                <w:szCs w:val="16"/>
              </w:rPr>
              <w:t> </w:t>
            </w:r>
            <w:r>
              <w:rPr>
                <w:sz w:val="16"/>
                <w:szCs w:val="16"/>
              </w:rPr>
              <w:t>В соответствии с расчетом</w:t>
            </w:r>
          </w:p>
        </w:tc>
      </w:tr>
      <w:tr w:rsidR="000D39D2" w:rsidRPr="00CB2496" w14:paraId="7A9B3320" w14:textId="77777777" w:rsidTr="00C8124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A6D5FA" w14:textId="77777777" w:rsidR="000D39D2" w:rsidRPr="00CB2496" w:rsidRDefault="000D39D2" w:rsidP="00C8124C">
            <w:pPr>
              <w:jc w:val="center"/>
              <w:rPr>
                <w:b/>
                <w:bCs/>
                <w:sz w:val="16"/>
                <w:szCs w:val="16"/>
              </w:rPr>
            </w:pPr>
            <w:r w:rsidRPr="00CB2496">
              <w:rPr>
                <w:b/>
                <w:bCs/>
                <w:sz w:val="16"/>
                <w:szCs w:val="16"/>
              </w:rPr>
              <w:t>9.3.</w:t>
            </w:r>
          </w:p>
        </w:tc>
        <w:tc>
          <w:tcPr>
            <w:tcW w:w="2693" w:type="dxa"/>
            <w:tcBorders>
              <w:top w:val="nil"/>
              <w:left w:val="nil"/>
              <w:bottom w:val="single" w:sz="4" w:space="0" w:color="auto"/>
              <w:right w:val="single" w:sz="4" w:space="0" w:color="auto"/>
            </w:tcBorders>
            <w:shd w:val="clear" w:color="auto" w:fill="auto"/>
            <w:noWrap/>
            <w:vAlign w:val="center"/>
            <w:hideMark/>
          </w:tcPr>
          <w:p w14:paraId="206BB1E3" w14:textId="77777777" w:rsidR="000D39D2" w:rsidRPr="00CB2496" w:rsidRDefault="000D39D2" w:rsidP="00C8124C">
            <w:pPr>
              <w:rPr>
                <w:b/>
                <w:bCs/>
                <w:sz w:val="16"/>
                <w:szCs w:val="16"/>
              </w:rPr>
            </w:pPr>
            <w:r w:rsidRPr="00CB2496">
              <w:rPr>
                <w:b/>
                <w:bCs/>
                <w:sz w:val="16"/>
                <w:szCs w:val="16"/>
              </w:rPr>
              <w:t>Итого расходов на оплату потерь</w:t>
            </w:r>
          </w:p>
        </w:tc>
        <w:tc>
          <w:tcPr>
            <w:tcW w:w="851" w:type="dxa"/>
            <w:tcBorders>
              <w:top w:val="nil"/>
              <w:left w:val="nil"/>
              <w:bottom w:val="single" w:sz="4" w:space="0" w:color="auto"/>
              <w:right w:val="single" w:sz="4" w:space="0" w:color="auto"/>
            </w:tcBorders>
            <w:shd w:val="clear" w:color="auto" w:fill="auto"/>
            <w:vAlign w:val="center"/>
            <w:hideMark/>
          </w:tcPr>
          <w:p w14:paraId="5E9411AD" w14:textId="77777777" w:rsidR="000D39D2" w:rsidRPr="00CB2496" w:rsidRDefault="000D39D2" w:rsidP="00C8124C">
            <w:pPr>
              <w:ind w:left="-112" w:right="-106"/>
              <w:jc w:val="center"/>
              <w:rPr>
                <w:b/>
                <w:bCs/>
                <w:sz w:val="16"/>
                <w:szCs w:val="16"/>
              </w:rPr>
            </w:pPr>
            <w:r w:rsidRPr="00CB2496">
              <w:rPr>
                <w:b/>
                <w:bCs/>
                <w:sz w:val="16"/>
                <w:szCs w:val="16"/>
              </w:rPr>
              <w:t>тыс.</w:t>
            </w:r>
            <w:r>
              <w:rPr>
                <w:b/>
                <w:bCs/>
                <w:sz w:val="16"/>
                <w:szCs w:val="16"/>
              </w:rPr>
              <w:t xml:space="preserve"> </w:t>
            </w:r>
            <w:r w:rsidRPr="00CB2496">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1770D3C" w14:textId="77777777" w:rsidR="000D39D2" w:rsidRPr="00CB2496" w:rsidRDefault="000D39D2" w:rsidP="00C8124C">
            <w:pPr>
              <w:jc w:val="right"/>
              <w:rPr>
                <w:b/>
                <w:bCs/>
                <w:sz w:val="16"/>
                <w:szCs w:val="16"/>
              </w:rPr>
            </w:pPr>
            <w:r w:rsidRPr="002B61F7">
              <w:rPr>
                <w:b/>
                <w:bCs/>
                <w:sz w:val="16"/>
                <w:szCs w:val="16"/>
              </w:rPr>
              <w:t>1 074,96</w:t>
            </w:r>
          </w:p>
        </w:tc>
        <w:tc>
          <w:tcPr>
            <w:tcW w:w="1275" w:type="dxa"/>
            <w:tcBorders>
              <w:top w:val="nil"/>
              <w:left w:val="nil"/>
              <w:bottom w:val="single" w:sz="4" w:space="0" w:color="auto"/>
              <w:right w:val="single" w:sz="4" w:space="0" w:color="auto"/>
            </w:tcBorders>
            <w:shd w:val="clear" w:color="auto" w:fill="auto"/>
            <w:noWrap/>
            <w:vAlign w:val="center"/>
          </w:tcPr>
          <w:p w14:paraId="7F43AC81" w14:textId="77777777" w:rsidR="000D39D2" w:rsidRPr="00CB2496" w:rsidRDefault="000D39D2" w:rsidP="00C8124C">
            <w:pPr>
              <w:jc w:val="right"/>
              <w:rPr>
                <w:b/>
                <w:bCs/>
                <w:sz w:val="16"/>
                <w:szCs w:val="16"/>
              </w:rPr>
            </w:pPr>
            <w:r w:rsidRPr="00CB2496">
              <w:rPr>
                <w:b/>
                <w:bCs/>
                <w:sz w:val="16"/>
                <w:szCs w:val="16"/>
              </w:rPr>
              <w:t>1 210,00</w:t>
            </w:r>
          </w:p>
        </w:tc>
        <w:tc>
          <w:tcPr>
            <w:tcW w:w="2977" w:type="dxa"/>
            <w:tcBorders>
              <w:top w:val="nil"/>
              <w:left w:val="nil"/>
              <w:bottom w:val="single" w:sz="4" w:space="0" w:color="auto"/>
              <w:right w:val="single" w:sz="4" w:space="0" w:color="auto"/>
            </w:tcBorders>
            <w:shd w:val="clear" w:color="auto" w:fill="auto"/>
            <w:vAlign w:val="center"/>
            <w:hideMark/>
          </w:tcPr>
          <w:p w14:paraId="623DDEDA" w14:textId="77777777" w:rsidR="000D39D2" w:rsidRPr="00CB2496" w:rsidRDefault="000D39D2" w:rsidP="00C8124C">
            <w:pPr>
              <w:rPr>
                <w:sz w:val="16"/>
                <w:szCs w:val="16"/>
              </w:rPr>
            </w:pPr>
            <w:r w:rsidRPr="00CB2496">
              <w:rPr>
                <w:sz w:val="16"/>
                <w:szCs w:val="16"/>
              </w:rPr>
              <w:t>Расчет произведен в соответствии с п.13 Методических указаний 98-э</w:t>
            </w:r>
          </w:p>
        </w:tc>
      </w:tr>
      <w:tr w:rsidR="000D39D2" w:rsidRPr="00CB2496" w14:paraId="76DAA847" w14:textId="77777777" w:rsidTr="00C8124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F053BFA" w14:textId="77777777" w:rsidR="000D39D2" w:rsidRPr="00CB2496" w:rsidRDefault="000D39D2" w:rsidP="00C8124C">
            <w:pPr>
              <w:rPr>
                <w:b/>
                <w:bCs/>
                <w:sz w:val="16"/>
                <w:szCs w:val="16"/>
              </w:rPr>
            </w:pPr>
            <w:r w:rsidRPr="00CB2496">
              <w:rPr>
                <w:b/>
                <w:bCs/>
                <w:sz w:val="16"/>
                <w:szCs w:val="16"/>
              </w:rPr>
              <w:t>10. Расчет расходов на оплату услуг территориальных сетевых организаций</w:t>
            </w:r>
          </w:p>
        </w:tc>
      </w:tr>
      <w:tr w:rsidR="000D39D2" w:rsidRPr="00CB2496" w14:paraId="047F3CF9" w14:textId="77777777" w:rsidTr="00C8124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6B06B" w14:textId="77777777" w:rsidR="000D39D2" w:rsidRPr="00CB2496" w:rsidRDefault="000D39D2" w:rsidP="00C8124C">
            <w:pPr>
              <w:jc w:val="center"/>
              <w:rPr>
                <w:b/>
                <w:bCs/>
                <w:sz w:val="16"/>
                <w:szCs w:val="16"/>
              </w:rPr>
            </w:pPr>
            <w:r w:rsidRPr="00CB2496">
              <w:rPr>
                <w:b/>
                <w:bCs/>
                <w:sz w:val="16"/>
                <w:szCs w:val="16"/>
              </w:rPr>
              <w:lastRenderedPageBreak/>
              <w:t>10.1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D5ABFD5" w14:textId="77777777" w:rsidR="000D39D2" w:rsidRPr="00CB2496" w:rsidRDefault="000D39D2" w:rsidP="00C8124C">
            <w:pPr>
              <w:rPr>
                <w:sz w:val="16"/>
                <w:szCs w:val="16"/>
              </w:rPr>
            </w:pPr>
            <w:r w:rsidRPr="00CB2496">
              <w:rPr>
                <w:sz w:val="16"/>
                <w:szCs w:val="16"/>
              </w:rPr>
              <w:t>Услуги ТСО</w:t>
            </w:r>
          </w:p>
        </w:tc>
        <w:tc>
          <w:tcPr>
            <w:tcW w:w="851" w:type="dxa"/>
            <w:tcBorders>
              <w:top w:val="single" w:sz="4" w:space="0" w:color="auto"/>
              <w:left w:val="nil"/>
              <w:bottom w:val="single" w:sz="4" w:space="0" w:color="auto"/>
              <w:right w:val="single" w:sz="4" w:space="0" w:color="auto"/>
            </w:tcBorders>
            <w:shd w:val="clear" w:color="auto" w:fill="auto"/>
            <w:vAlign w:val="center"/>
          </w:tcPr>
          <w:p w14:paraId="6D7E0260"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2E1F54" w14:textId="77777777" w:rsidR="000D39D2" w:rsidRPr="00CB2496" w:rsidRDefault="000D39D2" w:rsidP="00C8124C">
            <w:pPr>
              <w:jc w:val="right"/>
              <w:rPr>
                <w:sz w:val="16"/>
                <w:szCs w:val="16"/>
              </w:rPr>
            </w:pPr>
            <w:r>
              <w:rPr>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749623" w14:textId="77777777" w:rsidR="000D39D2" w:rsidRPr="00CB2496" w:rsidRDefault="000D39D2" w:rsidP="00C8124C">
            <w:pPr>
              <w:jc w:val="right"/>
              <w:rPr>
                <w:sz w:val="16"/>
                <w:szCs w:val="16"/>
              </w:rPr>
            </w:pPr>
            <w:r>
              <w:rPr>
                <w:sz w:val="16"/>
                <w:szCs w:val="16"/>
              </w:rPr>
              <w:t>11,50</w:t>
            </w:r>
          </w:p>
        </w:tc>
        <w:tc>
          <w:tcPr>
            <w:tcW w:w="2977" w:type="dxa"/>
            <w:vMerge w:val="restart"/>
            <w:tcBorders>
              <w:top w:val="single" w:sz="4" w:space="0" w:color="auto"/>
              <w:left w:val="nil"/>
              <w:right w:val="single" w:sz="4" w:space="0" w:color="auto"/>
            </w:tcBorders>
            <w:shd w:val="clear" w:color="auto" w:fill="auto"/>
            <w:vAlign w:val="center"/>
          </w:tcPr>
          <w:p w14:paraId="4DB06E2B" w14:textId="77777777" w:rsidR="000D39D2" w:rsidRPr="00CB2496" w:rsidRDefault="000D39D2" w:rsidP="00C8124C">
            <w:pPr>
              <w:rPr>
                <w:sz w:val="16"/>
                <w:szCs w:val="16"/>
              </w:rPr>
            </w:pPr>
            <w:r>
              <w:rPr>
                <w:sz w:val="16"/>
                <w:szCs w:val="16"/>
              </w:rPr>
              <w:t>В соответствии с п. 49 и п. 51 МУ 20-э</w:t>
            </w:r>
          </w:p>
        </w:tc>
      </w:tr>
      <w:tr w:rsidR="000D39D2" w:rsidRPr="00CB2496" w14:paraId="20C9DE1F" w14:textId="77777777" w:rsidTr="00C8124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2BC4E" w14:textId="77777777" w:rsidR="000D39D2" w:rsidRPr="00CB2496" w:rsidRDefault="000D39D2" w:rsidP="00C8124C">
            <w:pPr>
              <w:jc w:val="center"/>
              <w:rPr>
                <w:b/>
                <w:bCs/>
                <w:sz w:val="16"/>
                <w:szCs w:val="16"/>
              </w:rPr>
            </w:pPr>
            <w:r w:rsidRPr="00CB2496">
              <w:rPr>
                <w:b/>
                <w:bCs/>
                <w:sz w:val="16"/>
                <w:szCs w:val="16"/>
              </w:rPr>
              <w:t>10.2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10EB762" w14:textId="77777777" w:rsidR="000D39D2" w:rsidRPr="00CB2496" w:rsidRDefault="000D39D2" w:rsidP="00C8124C">
            <w:pPr>
              <w:rPr>
                <w:b/>
                <w:bCs/>
                <w:sz w:val="16"/>
                <w:szCs w:val="16"/>
              </w:rPr>
            </w:pPr>
            <w:r w:rsidRPr="00CB2496">
              <w:rPr>
                <w:b/>
                <w:bCs/>
                <w:sz w:val="16"/>
                <w:szCs w:val="16"/>
              </w:rPr>
              <w:t>Итого расходов на оплату услуг ТСО</w:t>
            </w:r>
          </w:p>
        </w:tc>
        <w:tc>
          <w:tcPr>
            <w:tcW w:w="851" w:type="dxa"/>
            <w:tcBorders>
              <w:top w:val="single" w:sz="4" w:space="0" w:color="auto"/>
              <w:left w:val="nil"/>
              <w:bottom w:val="single" w:sz="4" w:space="0" w:color="auto"/>
              <w:right w:val="single" w:sz="4" w:space="0" w:color="auto"/>
            </w:tcBorders>
            <w:shd w:val="clear" w:color="auto" w:fill="auto"/>
            <w:vAlign w:val="center"/>
          </w:tcPr>
          <w:p w14:paraId="4C9DE32C" w14:textId="77777777" w:rsidR="000D39D2" w:rsidRPr="00CB2496" w:rsidRDefault="000D39D2" w:rsidP="00C8124C">
            <w:pPr>
              <w:ind w:left="-112" w:right="-106"/>
              <w:jc w:val="center"/>
              <w:rPr>
                <w:b/>
                <w:bCs/>
                <w:sz w:val="16"/>
                <w:szCs w:val="16"/>
              </w:rPr>
            </w:pPr>
            <w:r w:rsidRPr="00CB2496">
              <w:rPr>
                <w:b/>
                <w:bCs/>
                <w:sz w:val="16"/>
                <w:szCs w:val="16"/>
              </w:rPr>
              <w:t>тыс.</w:t>
            </w:r>
            <w:r>
              <w:rPr>
                <w:b/>
                <w:bCs/>
                <w:sz w:val="16"/>
                <w:szCs w:val="16"/>
              </w:rPr>
              <w:t xml:space="preserve"> </w:t>
            </w:r>
            <w:r w:rsidRPr="00CB2496">
              <w:rPr>
                <w:b/>
                <w:bCs/>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20EE24" w14:textId="77777777" w:rsidR="000D39D2" w:rsidRPr="00CB2496" w:rsidRDefault="000D39D2" w:rsidP="00C8124C">
            <w:pPr>
              <w:jc w:val="right"/>
              <w:rPr>
                <w:b/>
                <w:bCs/>
                <w:sz w:val="16"/>
                <w:szCs w:val="16"/>
              </w:rPr>
            </w:pPr>
            <w:r>
              <w:rPr>
                <w:b/>
                <w:bCs/>
                <w:sz w:val="16"/>
                <w:szCs w:val="16"/>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5CCF24" w14:textId="77777777" w:rsidR="000D39D2" w:rsidRPr="00CB2496" w:rsidRDefault="000D39D2" w:rsidP="00C8124C">
            <w:pPr>
              <w:jc w:val="right"/>
              <w:rPr>
                <w:b/>
                <w:bCs/>
                <w:sz w:val="16"/>
                <w:szCs w:val="16"/>
              </w:rPr>
            </w:pPr>
            <w:r>
              <w:rPr>
                <w:b/>
                <w:bCs/>
                <w:sz w:val="16"/>
                <w:szCs w:val="16"/>
              </w:rPr>
              <w:t>11,50</w:t>
            </w:r>
          </w:p>
        </w:tc>
        <w:tc>
          <w:tcPr>
            <w:tcW w:w="2977" w:type="dxa"/>
            <w:vMerge/>
            <w:tcBorders>
              <w:left w:val="nil"/>
              <w:bottom w:val="single" w:sz="4" w:space="0" w:color="auto"/>
              <w:right w:val="single" w:sz="4" w:space="0" w:color="auto"/>
            </w:tcBorders>
            <w:shd w:val="clear" w:color="auto" w:fill="auto"/>
            <w:vAlign w:val="center"/>
          </w:tcPr>
          <w:p w14:paraId="05837FC8" w14:textId="77777777" w:rsidR="000D39D2" w:rsidRPr="00CB2496" w:rsidRDefault="000D39D2" w:rsidP="00C8124C">
            <w:pPr>
              <w:rPr>
                <w:sz w:val="16"/>
                <w:szCs w:val="16"/>
              </w:rPr>
            </w:pPr>
          </w:p>
        </w:tc>
      </w:tr>
      <w:tr w:rsidR="000D39D2" w:rsidRPr="00CB2496" w14:paraId="0295E964" w14:textId="77777777" w:rsidTr="00C8124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B0328" w14:textId="77777777" w:rsidR="000D39D2" w:rsidRPr="00CB2496" w:rsidRDefault="000D39D2" w:rsidP="00C8124C">
            <w:pPr>
              <w:jc w:val="center"/>
              <w:rPr>
                <w:b/>
                <w:bCs/>
                <w:sz w:val="16"/>
                <w:szCs w:val="16"/>
              </w:rPr>
            </w:pPr>
            <w:r w:rsidRPr="00CB2496">
              <w:rPr>
                <w:b/>
                <w:bCs/>
                <w:sz w:val="16"/>
                <w:szCs w:val="16"/>
              </w:rPr>
              <w:t>11.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D9502B3" w14:textId="77777777" w:rsidR="000D39D2" w:rsidRPr="00CB2496" w:rsidRDefault="000D39D2" w:rsidP="00C8124C">
            <w:pPr>
              <w:rPr>
                <w:b/>
                <w:bCs/>
                <w:sz w:val="16"/>
                <w:szCs w:val="16"/>
              </w:rPr>
            </w:pPr>
            <w:r w:rsidRPr="00CB2496">
              <w:rPr>
                <w:b/>
                <w:bCs/>
                <w:sz w:val="16"/>
                <w:szCs w:val="16"/>
              </w:rPr>
              <w:t>Итого НВВ</w:t>
            </w:r>
          </w:p>
        </w:tc>
        <w:tc>
          <w:tcPr>
            <w:tcW w:w="851" w:type="dxa"/>
            <w:tcBorders>
              <w:top w:val="single" w:sz="4" w:space="0" w:color="auto"/>
              <w:left w:val="nil"/>
              <w:bottom w:val="single" w:sz="4" w:space="0" w:color="auto"/>
              <w:right w:val="single" w:sz="4" w:space="0" w:color="auto"/>
            </w:tcBorders>
            <w:shd w:val="clear" w:color="auto" w:fill="auto"/>
            <w:vAlign w:val="center"/>
          </w:tcPr>
          <w:p w14:paraId="08957FE5" w14:textId="77777777" w:rsidR="000D39D2" w:rsidRPr="00CB2496" w:rsidRDefault="000D39D2" w:rsidP="00C8124C">
            <w:pPr>
              <w:ind w:left="-112" w:right="-106"/>
              <w:jc w:val="center"/>
              <w:rPr>
                <w:b/>
                <w:bCs/>
                <w:sz w:val="16"/>
                <w:szCs w:val="16"/>
              </w:rPr>
            </w:pPr>
            <w:r w:rsidRPr="00CB2496">
              <w:rPr>
                <w:b/>
                <w:bCs/>
                <w:sz w:val="16"/>
                <w:szCs w:val="16"/>
              </w:rPr>
              <w:t>тыс.</w:t>
            </w:r>
            <w:r>
              <w:rPr>
                <w:b/>
                <w:bCs/>
                <w:sz w:val="16"/>
                <w:szCs w:val="16"/>
              </w:rPr>
              <w:t xml:space="preserve"> </w:t>
            </w:r>
            <w:r w:rsidRPr="00CB2496">
              <w:rPr>
                <w:b/>
                <w:bCs/>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583933" w14:textId="77777777" w:rsidR="000D39D2" w:rsidRPr="00CB2496" w:rsidRDefault="000D39D2" w:rsidP="00C8124C">
            <w:pPr>
              <w:jc w:val="right"/>
              <w:rPr>
                <w:b/>
                <w:bCs/>
                <w:sz w:val="16"/>
                <w:szCs w:val="16"/>
              </w:rPr>
            </w:pPr>
            <w:r w:rsidRPr="002B61F7">
              <w:rPr>
                <w:b/>
                <w:bCs/>
                <w:sz w:val="16"/>
                <w:szCs w:val="16"/>
              </w:rPr>
              <w:t>17 924,68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73E88" w14:textId="77777777" w:rsidR="000D39D2" w:rsidRPr="00CB2496" w:rsidRDefault="000D39D2" w:rsidP="00C8124C">
            <w:pPr>
              <w:jc w:val="right"/>
              <w:rPr>
                <w:b/>
                <w:bCs/>
                <w:sz w:val="16"/>
                <w:szCs w:val="16"/>
              </w:rPr>
            </w:pPr>
            <w:r w:rsidRPr="00CB2496">
              <w:rPr>
                <w:b/>
                <w:bCs/>
                <w:sz w:val="16"/>
                <w:szCs w:val="16"/>
              </w:rPr>
              <w:t>14</w:t>
            </w:r>
            <w:r>
              <w:rPr>
                <w:b/>
                <w:bCs/>
                <w:sz w:val="16"/>
                <w:szCs w:val="16"/>
              </w:rPr>
              <w:t> </w:t>
            </w:r>
            <w:r w:rsidRPr="00CB2496">
              <w:rPr>
                <w:b/>
                <w:bCs/>
                <w:sz w:val="16"/>
                <w:szCs w:val="16"/>
              </w:rPr>
              <w:t>9</w:t>
            </w:r>
            <w:r>
              <w:rPr>
                <w:b/>
                <w:bCs/>
                <w:sz w:val="16"/>
                <w:szCs w:val="16"/>
              </w:rPr>
              <w:t>26,06</w:t>
            </w:r>
          </w:p>
        </w:tc>
        <w:tc>
          <w:tcPr>
            <w:tcW w:w="2977" w:type="dxa"/>
            <w:vMerge w:val="restart"/>
            <w:tcBorders>
              <w:top w:val="single" w:sz="4" w:space="0" w:color="auto"/>
              <w:left w:val="nil"/>
              <w:right w:val="single" w:sz="4" w:space="0" w:color="auto"/>
            </w:tcBorders>
            <w:shd w:val="clear" w:color="auto" w:fill="auto"/>
            <w:vAlign w:val="center"/>
          </w:tcPr>
          <w:p w14:paraId="2646BB8D" w14:textId="77777777" w:rsidR="000D39D2" w:rsidRPr="00CB2496" w:rsidRDefault="000D39D2" w:rsidP="00C8124C">
            <w:pPr>
              <w:rPr>
                <w:sz w:val="16"/>
                <w:szCs w:val="16"/>
              </w:rPr>
            </w:pPr>
            <w:r>
              <w:rPr>
                <w:sz w:val="16"/>
                <w:szCs w:val="16"/>
              </w:rPr>
              <w:t>= п. 8 + п. 9 + п. 10</w:t>
            </w:r>
          </w:p>
        </w:tc>
      </w:tr>
      <w:tr w:rsidR="000D39D2" w:rsidRPr="00CB2496" w14:paraId="3ACC82B1" w14:textId="77777777" w:rsidTr="00C8124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75AA6" w14:textId="77777777" w:rsidR="000D39D2" w:rsidRPr="00CB2496" w:rsidRDefault="000D39D2" w:rsidP="00C8124C">
            <w:pPr>
              <w:jc w:val="center"/>
              <w:rPr>
                <w:sz w:val="16"/>
                <w:szCs w:val="16"/>
              </w:rPr>
            </w:pPr>
            <w:r w:rsidRPr="00CB2496">
              <w:rPr>
                <w:sz w:val="16"/>
                <w:szCs w:val="16"/>
              </w:rPr>
              <w:t>12.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CCD6A6D" w14:textId="77777777" w:rsidR="000D39D2" w:rsidRPr="00CB2496" w:rsidRDefault="000D39D2" w:rsidP="00C8124C">
            <w:pPr>
              <w:rPr>
                <w:sz w:val="16"/>
                <w:szCs w:val="16"/>
              </w:rPr>
            </w:pPr>
            <w:r w:rsidRPr="00CB2496">
              <w:rPr>
                <w:sz w:val="16"/>
                <w:szCs w:val="16"/>
              </w:rPr>
              <w:t>Итого НВВ без платы ФСК</w:t>
            </w:r>
          </w:p>
        </w:tc>
        <w:tc>
          <w:tcPr>
            <w:tcW w:w="851" w:type="dxa"/>
            <w:tcBorders>
              <w:top w:val="single" w:sz="4" w:space="0" w:color="auto"/>
              <w:left w:val="nil"/>
              <w:bottom w:val="single" w:sz="4" w:space="0" w:color="auto"/>
              <w:right w:val="single" w:sz="4" w:space="0" w:color="auto"/>
            </w:tcBorders>
            <w:shd w:val="clear" w:color="auto" w:fill="auto"/>
            <w:vAlign w:val="center"/>
          </w:tcPr>
          <w:p w14:paraId="0F789318" w14:textId="77777777" w:rsidR="000D39D2" w:rsidRPr="00CB2496" w:rsidRDefault="000D39D2" w:rsidP="00C8124C">
            <w:pPr>
              <w:jc w:val="center"/>
              <w:rPr>
                <w:sz w:val="16"/>
                <w:szCs w:val="16"/>
              </w:rPr>
            </w:pPr>
            <w:r w:rsidRPr="00CB2496">
              <w:rPr>
                <w:sz w:val="16"/>
                <w:szCs w:val="16"/>
              </w:rPr>
              <w:t>тыс.</w:t>
            </w:r>
            <w:r>
              <w:rPr>
                <w:sz w:val="16"/>
                <w:szCs w:val="16"/>
              </w:rPr>
              <w:t xml:space="preserve"> </w:t>
            </w:r>
            <w:r w:rsidRPr="00CB2496">
              <w:rPr>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AFBBBD" w14:textId="77777777" w:rsidR="000D39D2" w:rsidRPr="00CB2496" w:rsidRDefault="000D39D2" w:rsidP="00C8124C">
            <w:pPr>
              <w:jc w:val="right"/>
              <w:rPr>
                <w:sz w:val="16"/>
                <w:szCs w:val="16"/>
              </w:rPr>
            </w:pPr>
            <w:r w:rsidRPr="002B61F7">
              <w:rPr>
                <w:sz w:val="16"/>
                <w:szCs w:val="16"/>
              </w:rPr>
              <w:t>17 924,68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3C20818" w14:textId="77777777" w:rsidR="000D39D2" w:rsidRPr="00CB2496" w:rsidRDefault="000D39D2" w:rsidP="00C8124C">
            <w:pPr>
              <w:jc w:val="right"/>
              <w:rPr>
                <w:sz w:val="16"/>
                <w:szCs w:val="16"/>
              </w:rPr>
            </w:pPr>
            <w:r w:rsidRPr="00CB2496">
              <w:rPr>
                <w:sz w:val="16"/>
                <w:szCs w:val="16"/>
              </w:rPr>
              <w:t>14</w:t>
            </w:r>
            <w:r>
              <w:rPr>
                <w:sz w:val="16"/>
                <w:szCs w:val="16"/>
              </w:rPr>
              <w:t> </w:t>
            </w:r>
            <w:r w:rsidRPr="00CB2496">
              <w:rPr>
                <w:sz w:val="16"/>
                <w:szCs w:val="16"/>
              </w:rPr>
              <w:t>9</w:t>
            </w:r>
            <w:r>
              <w:rPr>
                <w:sz w:val="16"/>
                <w:szCs w:val="16"/>
              </w:rPr>
              <w:t>26,06</w:t>
            </w:r>
          </w:p>
        </w:tc>
        <w:tc>
          <w:tcPr>
            <w:tcW w:w="2977" w:type="dxa"/>
            <w:vMerge/>
            <w:tcBorders>
              <w:left w:val="nil"/>
              <w:bottom w:val="single" w:sz="4" w:space="0" w:color="auto"/>
              <w:right w:val="single" w:sz="4" w:space="0" w:color="auto"/>
            </w:tcBorders>
            <w:shd w:val="clear" w:color="auto" w:fill="auto"/>
            <w:vAlign w:val="center"/>
          </w:tcPr>
          <w:p w14:paraId="35BD50AB" w14:textId="77777777" w:rsidR="000D39D2" w:rsidRPr="00CB2496" w:rsidRDefault="000D39D2" w:rsidP="00C8124C">
            <w:pPr>
              <w:rPr>
                <w:sz w:val="16"/>
                <w:szCs w:val="16"/>
              </w:rPr>
            </w:pPr>
          </w:p>
        </w:tc>
      </w:tr>
    </w:tbl>
    <w:p w14:paraId="52BEA095" w14:textId="77777777" w:rsidR="000D39D2" w:rsidRPr="00F10261" w:rsidRDefault="000D39D2" w:rsidP="000D39D2">
      <w:pPr>
        <w:jc w:val="center"/>
      </w:pPr>
    </w:p>
    <w:p w14:paraId="76678B20" w14:textId="77777777" w:rsidR="000D39D2" w:rsidRDefault="000D39D2" w:rsidP="000D39D2">
      <w:pPr>
        <w:tabs>
          <w:tab w:val="left" w:pos="3686"/>
          <w:tab w:val="left" w:pos="9498"/>
        </w:tabs>
        <w:ind w:right="140"/>
      </w:pPr>
    </w:p>
    <w:p w14:paraId="4CC7A671" w14:textId="22491338" w:rsidR="00456464" w:rsidRDefault="00456464" w:rsidP="00456464">
      <w:pPr>
        <w:tabs>
          <w:tab w:val="left" w:pos="3686"/>
          <w:tab w:val="left" w:pos="9498"/>
        </w:tabs>
        <w:ind w:left="5670" w:right="140"/>
      </w:pPr>
    </w:p>
    <w:p w14:paraId="687320D6" w14:textId="23BF9540" w:rsidR="00456464" w:rsidRDefault="00456464" w:rsidP="00456464">
      <w:pPr>
        <w:tabs>
          <w:tab w:val="left" w:pos="3686"/>
          <w:tab w:val="left" w:pos="9498"/>
        </w:tabs>
        <w:ind w:left="5670" w:right="140"/>
      </w:pPr>
    </w:p>
    <w:p w14:paraId="07CD741F" w14:textId="6FEC81C1" w:rsidR="00456464" w:rsidRDefault="00456464" w:rsidP="00456464">
      <w:pPr>
        <w:tabs>
          <w:tab w:val="left" w:pos="3686"/>
          <w:tab w:val="left" w:pos="9498"/>
        </w:tabs>
        <w:ind w:left="5670" w:right="140"/>
      </w:pPr>
    </w:p>
    <w:p w14:paraId="5F3AC7AA" w14:textId="6D0ABD04" w:rsidR="00456464" w:rsidRDefault="00456464" w:rsidP="00456464">
      <w:pPr>
        <w:tabs>
          <w:tab w:val="left" w:pos="3686"/>
          <w:tab w:val="left" w:pos="9498"/>
        </w:tabs>
        <w:ind w:left="5670" w:right="140"/>
      </w:pPr>
    </w:p>
    <w:p w14:paraId="500230BF" w14:textId="77777777" w:rsidR="00456464" w:rsidRDefault="00456464" w:rsidP="00456464">
      <w:pPr>
        <w:tabs>
          <w:tab w:val="left" w:pos="3686"/>
          <w:tab w:val="left" w:pos="9498"/>
        </w:tabs>
        <w:ind w:right="140"/>
      </w:pPr>
    </w:p>
    <w:p w14:paraId="1B5C2C5D" w14:textId="3A1E9B4A" w:rsidR="00DB56EA" w:rsidRDefault="00DB56EA" w:rsidP="00DB56EA">
      <w:pPr>
        <w:tabs>
          <w:tab w:val="left" w:pos="3686"/>
          <w:tab w:val="left" w:pos="9498"/>
        </w:tabs>
        <w:ind w:left="5670" w:right="140"/>
      </w:pPr>
    </w:p>
    <w:p w14:paraId="433845DE" w14:textId="33A14FD1" w:rsidR="00DB56EA" w:rsidRDefault="00DB56EA" w:rsidP="00DB56EA">
      <w:pPr>
        <w:tabs>
          <w:tab w:val="left" w:pos="3686"/>
          <w:tab w:val="left" w:pos="9498"/>
        </w:tabs>
        <w:ind w:left="5670" w:right="140"/>
      </w:pPr>
    </w:p>
    <w:p w14:paraId="4E7FDBB1" w14:textId="1A1BFC2E" w:rsidR="000D39D2" w:rsidRDefault="000D39D2" w:rsidP="00DB56EA">
      <w:pPr>
        <w:tabs>
          <w:tab w:val="left" w:pos="3686"/>
          <w:tab w:val="left" w:pos="9498"/>
        </w:tabs>
        <w:ind w:left="5670" w:right="140"/>
      </w:pPr>
    </w:p>
    <w:p w14:paraId="3EA6333F" w14:textId="0908DD1E" w:rsidR="000D39D2" w:rsidRDefault="000D39D2" w:rsidP="00DB56EA">
      <w:pPr>
        <w:tabs>
          <w:tab w:val="left" w:pos="3686"/>
          <w:tab w:val="left" w:pos="9498"/>
        </w:tabs>
        <w:ind w:left="5670" w:right="140"/>
      </w:pPr>
    </w:p>
    <w:p w14:paraId="34178A96" w14:textId="062C694C" w:rsidR="000D39D2" w:rsidRDefault="000D39D2" w:rsidP="00DB56EA">
      <w:pPr>
        <w:tabs>
          <w:tab w:val="left" w:pos="3686"/>
          <w:tab w:val="left" w:pos="9498"/>
        </w:tabs>
        <w:ind w:left="5670" w:right="140"/>
      </w:pPr>
    </w:p>
    <w:p w14:paraId="70D0430D" w14:textId="00A93DA4" w:rsidR="000D39D2" w:rsidRDefault="000D39D2" w:rsidP="00DB56EA">
      <w:pPr>
        <w:tabs>
          <w:tab w:val="left" w:pos="3686"/>
          <w:tab w:val="left" w:pos="9498"/>
        </w:tabs>
        <w:ind w:left="5670" w:right="140"/>
      </w:pPr>
    </w:p>
    <w:p w14:paraId="77AE700D" w14:textId="7A0D9AC1" w:rsidR="000D39D2" w:rsidRDefault="000D39D2" w:rsidP="00DB56EA">
      <w:pPr>
        <w:tabs>
          <w:tab w:val="left" w:pos="3686"/>
          <w:tab w:val="left" w:pos="9498"/>
        </w:tabs>
        <w:ind w:left="5670" w:right="140"/>
      </w:pPr>
    </w:p>
    <w:p w14:paraId="76F6E967" w14:textId="79650807" w:rsidR="000D39D2" w:rsidRDefault="000D39D2" w:rsidP="00DB56EA">
      <w:pPr>
        <w:tabs>
          <w:tab w:val="left" w:pos="3686"/>
          <w:tab w:val="left" w:pos="9498"/>
        </w:tabs>
        <w:ind w:left="5670" w:right="140"/>
      </w:pPr>
    </w:p>
    <w:p w14:paraId="33F1FF3C" w14:textId="65D98307" w:rsidR="000D39D2" w:rsidRDefault="000D39D2" w:rsidP="00DB56EA">
      <w:pPr>
        <w:tabs>
          <w:tab w:val="left" w:pos="3686"/>
          <w:tab w:val="left" w:pos="9498"/>
        </w:tabs>
        <w:ind w:left="5670" w:right="140"/>
      </w:pPr>
    </w:p>
    <w:p w14:paraId="64848266" w14:textId="4A8B819C" w:rsidR="000D39D2" w:rsidRDefault="000D39D2" w:rsidP="00DB56EA">
      <w:pPr>
        <w:tabs>
          <w:tab w:val="left" w:pos="3686"/>
          <w:tab w:val="left" w:pos="9498"/>
        </w:tabs>
        <w:ind w:left="5670" w:right="140"/>
      </w:pPr>
    </w:p>
    <w:p w14:paraId="64F80F7E" w14:textId="1B773C1A" w:rsidR="000D39D2" w:rsidRDefault="000D39D2" w:rsidP="00DB56EA">
      <w:pPr>
        <w:tabs>
          <w:tab w:val="left" w:pos="3686"/>
          <w:tab w:val="left" w:pos="9498"/>
        </w:tabs>
        <w:ind w:left="5670" w:right="140"/>
      </w:pPr>
    </w:p>
    <w:p w14:paraId="4849776E" w14:textId="45778376" w:rsidR="000D39D2" w:rsidRDefault="000D39D2" w:rsidP="00DB56EA">
      <w:pPr>
        <w:tabs>
          <w:tab w:val="left" w:pos="3686"/>
          <w:tab w:val="left" w:pos="9498"/>
        </w:tabs>
        <w:ind w:left="5670" w:right="140"/>
      </w:pPr>
    </w:p>
    <w:p w14:paraId="14FB312B" w14:textId="0399F64C" w:rsidR="000D39D2" w:rsidRDefault="000D39D2" w:rsidP="00DB56EA">
      <w:pPr>
        <w:tabs>
          <w:tab w:val="left" w:pos="3686"/>
          <w:tab w:val="left" w:pos="9498"/>
        </w:tabs>
        <w:ind w:left="5670" w:right="140"/>
      </w:pPr>
    </w:p>
    <w:p w14:paraId="448A7383" w14:textId="0E7E4162" w:rsidR="000D39D2" w:rsidRDefault="000D39D2" w:rsidP="00DB56EA">
      <w:pPr>
        <w:tabs>
          <w:tab w:val="left" w:pos="3686"/>
          <w:tab w:val="left" w:pos="9498"/>
        </w:tabs>
        <w:ind w:left="5670" w:right="140"/>
      </w:pPr>
    </w:p>
    <w:p w14:paraId="1C9F0972" w14:textId="1C3A20C6" w:rsidR="000D39D2" w:rsidRDefault="000D39D2" w:rsidP="00DB56EA">
      <w:pPr>
        <w:tabs>
          <w:tab w:val="left" w:pos="3686"/>
          <w:tab w:val="left" w:pos="9498"/>
        </w:tabs>
        <w:ind w:left="5670" w:right="140"/>
      </w:pPr>
    </w:p>
    <w:p w14:paraId="7D0814E8" w14:textId="3A170556" w:rsidR="000D39D2" w:rsidRDefault="000D39D2" w:rsidP="00DB56EA">
      <w:pPr>
        <w:tabs>
          <w:tab w:val="left" w:pos="3686"/>
          <w:tab w:val="left" w:pos="9498"/>
        </w:tabs>
        <w:ind w:left="5670" w:right="140"/>
      </w:pPr>
    </w:p>
    <w:p w14:paraId="2034943A" w14:textId="1C2742B3" w:rsidR="000D39D2" w:rsidRDefault="000D39D2" w:rsidP="00DB56EA">
      <w:pPr>
        <w:tabs>
          <w:tab w:val="left" w:pos="3686"/>
          <w:tab w:val="left" w:pos="9498"/>
        </w:tabs>
        <w:ind w:left="5670" w:right="140"/>
      </w:pPr>
    </w:p>
    <w:p w14:paraId="29368766" w14:textId="2BF51AA4" w:rsidR="000D39D2" w:rsidRDefault="000D39D2" w:rsidP="00DB56EA">
      <w:pPr>
        <w:tabs>
          <w:tab w:val="left" w:pos="3686"/>
          <w:tab w:val="left" w:pos="9498"/>
        </w:tabs>
        <w:ind w:left="5670" w:right="140"/>
      </w:pPr>
    </w:p>
    <w:p w14:paraId="750BBD19" w14:textId="5E6258C6" w:rsidR="000D39D2" w:rsidRDefault="000D39D2" w:rsidP="00DB56EA">
      <w:pPr>
        <w:tabs>
          <w:tab w:val="left" w:pos="3686"/>
          <w:tab w:val="left" w:pos="9498"/>
        </w:tabs>
        <w:ind w:left="5670" w:right="140"/>
      </w:pPr>
    </w:p>
    <w:p w14:paraId="7DF484F5" w14:textId="289DB3D3" w:rsidR="000D39D2" w:rsidRDefault="000D39D2" w:rsidP="00DB56EA">
      <w:pPr>
        <w:tabs>
          <w:tab w:val="left" w:pos="3686"/>
          <w:tab w:val="left" w:pos="9498"/>
        </w:tabs>
        <w:ind w:left="5670" w:right="140"/>
      </w:pPr>
    </w:p>
    <w:p w14:paraId="45087334" w14:textId="70386BA7" w:rsidR="000D39D2" w:rsidRDefault="000D39D2" w:rsidP="00DB56EA">
      <w:pPr>
        <w:tabs>
          <w:tab w:val="left" w:pos="3686"/>
          <w:tab w:val="left" w:pos="9498"/>
        </w:tabs>
        <w:ind w:left="5670" w:right="140"/>
      </w:pPr>
    </w:p>
    <w:p w14:paraId="3F86D6BC" w14:textId="32E8C7E2" w:rsidR="000D39D2" w:rsidRDefault="000D39D2" w:rsidP="00DB56EA">
      <w:pPr>
        <w:tabs>
          <w:tab w:val="left" w:pos="3686"/>
          <w:tab w:val="left" w:pos="9498"/>
        </w:tabs>
        <w:ind w:left="5670" w:right="140"/>
      </w:pPr>
    </w:p>
    <w:p w14:paraId="2748FDEC" w14:textId="364211E3" w:rsidR="000D39D2" w:rsidRDefault="000D39D2" w:rsidP="00DB56EA">
      <w:pPr>
        <w:tabs>
          <w:tab w:val="left" w:pos="3686"/>
          <w:tab w:val="left" w:pos="9498"/>
        </w:tabs>
        <w:ind w:left="5670" w:right="140"/>
      </w:pPr>
    </w:p>
    <w:p w14:paraId="1FB5126D" w14:textId="009094BA" w:rsidR="000D39D2" w:rsidRDefault="000D39D2" w:rsidP="00DB56EA">
      <w:pPr>
        <w:tabs>
          <w:tab w:val="left" w:pos="3686"/>
          <w:tab w:val="left" w:pos="9498"/>
        </w:tabs>
        <w:ind w:left="5670" w:right="140"/>
      </w:pPr>
    </w:p>
    <w:p w14:paraId="45A64EBB" w14:textId="18272764" w:rsidR="000D39D2" w:rsidRDefault="000D39D2" w:rsidP="00DB56EA">
      <w:pPr>
        <w:tabs>
          <w:tab w:val="left" w:pos="3686"/>
          <w:tab w:val="left" w:pos="9498"/>
        </w:tabs>
        <w:ind w:left="5670" w:right="140"/>
      </w:pPr>
    </w:p>
    <w:p w14:paraId="311EE2E6" w14:textId="08F3548B" w:rsidR="000D39D2" w:rsidRDefault="000D39D2" w:rsidP="00DB56EA">
      <w:pPr>
        <w:tabs>
          <w:tab w:val="left" w:pos="3686"/>
          <w:tab w:val="left" w:pos="9498"/>
        </w:tabs>
        <w:ind w:left="5670" w:right="140"/>
      </w:pPr>
    </w:p>
    <w:p w14:paraId="79FF1ACE" w14:textId="4AB44786" w:rsidR="000D39D2" w:rsidRDefault="000D39D2" w:rsidP="00DB56EA">
      <w:pPr>
        <w:tabs>
          <w:tab w:val="left" w:pos="3686"/>
          <w:tab w:val="left" w:pos="9498"/>
        </w:tabs>
        <w:ind w:left="5670" w:right="140"/>
      </w:pPr>
    </w:p>
    <w:p w14:paraId="0128AEBC" w14:textId="10C4079D" w:rsidR="000D39D2" w:rsidRDefault="000D39D2" w:rsidP="00DB56EA">
      <w:pPr>
        <w:tabs>
          <w:tab w:val="left" w:pos="3686"/>
          <w:tab w:val="left" w:pos="9498"/>
        </w:tabs>
        <w:ind w:left="5670" w:right="140"/>
      </w:pPr>
    </w:p>
    <w:p w14:paraId="4B64D70B" w14:textId="769AB17F" w:rsidR="000D39D2" w:rsidRDefault="000D39D2" w:rsidP="00DB56EA">
      <w:pPr>
        <w:tabs>
          <w:tab w:val="left" w:pos="3686"/>
          <w:tab w:val="left" w:pos="9498"/>
        </w:tabs>
        <w:ind w:left="5670" w:right="140"/>
      </w:pPr>
    </w:p>
    <w:p w14:paraId="27985E42" w14:textId="1B64CD0A" w:rsidR="000D39D2" w:rsidRDefault="000D39D2" w:rsidP="00DB56EA">
      <w:pPr>
        <w:tabs>
          <w:tab w:val="left" w:pos="3686"/>
          <w:tab w:val="left" w:pos="9498"/>
        </w:tabs>
        <w:ind w:left="5670" w:right="140"/>
      </w:pPr>
    </w:p>
    <w:p w14:paraId="051AC1EB" w14:textId="6E8DFA35" w:rsidR="000D39D2" w:rsidRDefault="000D39D2" w:rsidP="00DB56EA">
      <w:pPr>
        <w:tabs>
          <w:tab w:val="left" w:pos="3686"/>
          <w:tab w:val="left" w:pos="9498"/>
        </w:tabs>
        <w:ind w:left="5670" w:right="140"/>
      </w:pPr>
    </w:p>
    <w:p w14:paraId="57C4B90A" w14:textId="30FBA327" w:rsidR="000D39D2" w:rsidRDefault="000D39D2" w:rsidP="00DB56EA">
      <w:pPr>
        <w:tabs>
          <w:tab w:val="left" w:pos="3686"/>
          <w:tab w:val="left" w:pos="9498"/>
        </w:tabs>
        <w:ind w:left="5670" w:right="140"/>
      </w:pPr>
    </w:p>
    <w:p w14:paraId="40AEE5EF" w14:textId="10B7E8B4" w:rsidR="000D39D2" w:rsidRDefault="000D39D2" w:rsidP="00DB56EA">
      <w:pPr>
        <w:tabs>
          <w:tab w:val="left" w:pos="3686"/>
          <w:tab w:val="left" w:pos="9498"/>
        </w:tabs>
        <w:ind w:left="5670" w:right="140"/>
      </w:pPr>
    </w:p>
    <w:p w14:paraId="7A6703EC" w14:textId="5D0E8053" w:rsidR="000D39D2" w:rsidRDefault="000D39D2" w:rsidP="00DB56EA">
      <w:pPr>
        <w:tabs>
          <w:tab w:val="left" w:pos="3686"/>
          <w:tab w:val="left" w:pos="9498"/>
        </w:tabs>
        <w:ind w:left="5670" w:right="140"/>
      </w:pPr>
    </w:p>
    <w:p w14:paraId="105DD948" w14:textId="7B654C8F" w:rsidR="000D39D2" w:rsidRDefault="000D39D2" w:rsidP="00DB56EA">
      <w:pPr>
        <w:tabs>
          <w:tab w:val="left" w:pos="3686"/>
          <w:tab w:val="left" w:pos="9498"/>
        </w:tabs>
        <w:ind w:left="5670" w:right="140"/>
      </w:pPr>
    </w:p>
    <w:p w14:paraId="78370CFF" w14:textId="72FA86FF" w:rsidR="000D39D2" w:rsidRDefault="000D39D2" w:rsidP="00DB56EA">
      <w:pPr>
        <w:tabs>
          <w:tab w:val="left" w:pos="3686"/>
          <w:tab w:val="left" w:pos="9498"/>
        </w:tabs>
        <w:ind w:left="5670" w:right="140"/>
      </w:pPr>
    </w:p>
    <w:p w14:paraId="1019E84A" w14:textId="4CF117E7" w:rsidR="000D39D2" w:rsidRDefault="000D39D2" w:rsidP="00DB56EA">
      <w:pPr>
        <w:tabs>
          <w:tab w:val="left" w:pos="3686"/>
          <w:tab w:val="left" w:pos="9498"/>
        </w:tabs>
        <w:ind w:left="5670" w:right="140"/>
      </w:pPr>
    </w:p>
    <w:p w14:paraId="582EDB86" w14:textId="18A87F05" w:rsidR="000D39D2" w:rsidRDefault="000D39D2" w:rsidP="00DB56EA">
      <w:pPr>
        <w:tabs>
          <w:tab w:val="left" w:pos="3686"/>
          <w:tab w:val="left" w:pos="9498"/>
        </w:tabs>
        <w:ind w:left="5670" w:right="140"/>
      </w:pPr>
    </w:p>
    <w:p w14:paraId="2020A840" w14:textId="2D344E13" w:rsidR="00132AE8" w:rsidRPr="00D00103" w:rsidRDefault="00132AE8" w:rsidP="00132AE8">
      <w:pPr>
        <w:tabs>
          <w:tab w:val="left" w:pos="3686"/>
          <w:tab w:val="left" w:pos="9498"/>
        </w:tabs>
        <w:ind w:left="5670" w:right="140"/>
      </w:pPr>
      <w:r w:rsidRPr="00D00103">
        <w:lastRenderedPageBreak/>
        <w:t xml:space="preserve">Приложение </w:t>
      </w:r>
      <w:r>
        <w:t xml:space="preserve">№ 13 </w:t>
      </w:r>
      <w:r w:rsidRPr="00D00103">
        <w:t xml:space="preserve">к протоколу № </w:t>
      </w:r>
      <w:r>
        <w:t>90</w:t>
      </w:r>
    </w:p>
    <w:p w14:paraId="1FE366BC" w14:textId="77777777" w:rsidR="00132AE8" w:rsidRPr="00D00103" w:rsidRDefault="00132AE8" w:rsidP="00132AE8">
      <w:pPr>
        <w:tabs>
          <w:tab w:val="left" w:pos="3686"/>
          <w:tab w:val="left" w:pos="9498"/>
        </w:tabs>
        <w:ind w:left="5670" w:right="140"/>
      </w:pPr>
      <w:r w:rsidRPr="00D00103">
        <w:t>заседания правления Региональной</w:t>
      </w:r>
    </w:p>
    <w:p w14:paraId="71E8F8B6" w14:textId="77777777" w:rsidR="00132AE8" w:rsidRDefault="00132AE8" w:rsidP="00132AE8">
      <w:pPr>
        <w:tabs>
          <w:tab w:val="left" w:pos="3686"/>
          <w:tab w:val="left" w:pos="9498"/>
        </w:tabs>
        <w:ind w:left="5670" w:right="140"/>
      </w:pPr>
      <w:r w:rsidRPr="00D00103">
        <w:t>энергетической комиссии</w:t>
      </w:r>
    </w:p>
    <w:p w14:paraId="119A43B9" w14:textId="4AA3EB38" w:rsidR="00132AE8" w:rsidRDefault="00132AE8" w:rsidP="00132AE8">
      <w:pPr>
        <w:tabs>
          <w:tab w:val="left" w:pos="3686"/>
          <w:tab w:val="left" w:pos="9498"/>
        </w:tabs>
        <w:ind w:left="5670" w:right="140"/>
      </w:pPr>
      <w:r w:rsidRPr="00D00103">
        <w:t xml:space="preserve">Кузбасса от </w:t>
      </w:r>
      <w:r>
        <w:t>30.11</w:t>
      </w:r>
      <w:r w:rsidRPr="00D00103">
        <w:t>.2022</w:t>
      </w:r>
    </w:p>
    <w:p w14:paraId="0D83A5A7" w14:textId="0E76B723" w:rsidR="00132AE8" w:rsidRDefault="00132AE8" w:rsidP="00132AE8">
      <w:pPr>
        <w:tabs>
          <w:tab w:val="left" w:pos="3686"/>
          <w:tab w:val="left" w:pos="9498"/>
        </w:tabs>
        <w:ind w:left="5670" w:right="140"/>
      </w:pPr>
    </w:p>
    <w:p w14:paraId="7B5C676B" w14:textId="22F86C6F" w:rsidR="00132AE8" w:rsidRDefault="00132AE8" w:rsidP="00132AE8">
      <w:pPr>
        <w:tabs>
          <w:tab w:val="left" w:pos="3686"/>
          <w:tab w:val="left" w:pos="9498"/>
        </w:tabs>
        <w:ind w:left="5670" w:right="140"/>
      </w:pPr>
    </w:p>
    <w:p w14:paraId="2F649BD7" w14:textId="41BB65D1" w:rsidR="00132AE8" w:rsidRDefault="00132AE8" w:rsidP="00132AE8">
      <w:pPr>
        <w:tabs>
          <w:tab w:val="left" w:pos="3686"/>
          <w:tab w:val="left" w:pos="9498"/>
        </w:tabs>
        <w:ind w:left="5670" w:right="140"/>
      </w:pPr>
    </w:p>
    <w:p w14:paraId="15FF3CD9" w14:textId="77777777" w:rsidR="00C8124C" w:rsidRPr="006F6859" w:rsidRDefault="00C8124C" w:rsidP="00C8124C">
      <w:pPr>
        <w:jc w:val="center"/>
      </w:pPr>
      <w:r w:rsidRPr="006F6859">
        <w:t>Расчёт необходимой валовой выручки ОАО «РЖД» (</w:t>
      </w:r>
      <w:proofErr w:type="spellStart"/>
      <w:r w:rsidRPr="006F6859">
        <w:t>Западно</w:t>
      </w:r>
      <w:proofErr w:type="spellEnd"/>
      <w:r w:rsidRPr="006F6859">
        <w:t xml:space="preserve"> - Сибирская дирекция по энергообеспечению - СП </w:t>
      </w:r>
      <w:proofErr w:type="spellStart"/>
      <w:r w:rsidRPr="006F6859">
        <w:t>Трансэнерго</w:t>
      </w:r>
      <w:proofErr w:type="spellEnd"/>
      <w:r w:rsidRPr="006F6859">
        <w:t xml:space="preserve"> - филиала ОАО «РЖД») по Кемеровской области методом долгосрочной индексации </w:t>
      </w:r>
      <w:r>
        <w:t xml:space="preserve">на 2023 год </w:t>
      </w:r>
      <w:r w:rsidRPr="006F6859">
        <w:t>(на 5 лет - 2020-2024)</w:t>
      </w:r>
    </w:p>
    <w:p w14:paraId="7BCDFEC2" w14:textId="77777777" w:rsidR="00C8124C" w:rsidRDefault="00C8124C" w:rsidP="00C812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215"/>
        <w:gridCol w:w="1023"/>
        <w:gridCol w:w="947"/>
        <w:gridCol w:w="947"/>
        <w:gridCol w:w="4329"/>
      </w:tblGrid>
      <w:tr w:rsidR="00C8124C" w:rsidRPr="006F6859" w14:paraId="55629F11" w14:textId="77777777" w:rsidTr="00C8124C">
        <w:trPr>
          <w:trHeight w:val="254"/>
          <w:tblHeader/>
        </w:trPr>
        <w:tc>
          <w:tcPr>
            <w:tcW w:w="300" w:type="pct"/>
            <w:vMerge w:val="restart"/>
            <w:shd w:val="clear" w:color="000000" w:fill="FFFFFF"/>
            <w:noWrap/>
            <w:vAlign w:val="center"/>
            <w:hideMark/>
          </w:tcPr>
          <w:p w14:paraId="28B365F1" w14:textId="77777777" w:rsidR="00C8124C" w:rsidRPr="006F6859" w:rsidRDefault="00C8124C" w:rsidP="00C8124C">
            <w:pPr>
              <w:jc w:val="center"/>
              <w:rPr>
                <w:sz w:val="14"/>
                <w:szCs w:val="14"/>
              </w:rPr>
            </w:pPr>
            <w:r w:rsidRPr="006F6859">
              <w:rPr>
                <w:sz w:val="14"/>
                <w:szCs w:val="14"/>
              </w:rPr>
              <w:t>№п/п</w:t>
            </w:r>
          </w:p>
        </w:tc>
        <w:tc>
          <w:tcPr>
            <w:tcW w:w="1098" w:type="pct"/>
            <w:vMerge w:val="restart"/>
            <w:shd w:val="clear" w:color="000000" w:fill="FFFFFF"/>
            <w:vAlign w:val="center"/>
            <w:hideMark/>
          </w:tcPr>
          <w:p w14:paraId="055AA5FF" w14:textId="77777777" w:rsidR="00C8124C" w:rsidRPr="006F6859" w:rsidRDefault="00C8124C" w:rsidP="00C8124C">
            <w:pPr>
              <w:jc w:val="center"/>
              <w:rPr>
                <w:sz w:val="14"/>
                <w:szCs w:val="14"/>
              </w:rPr>
            </w:pPr>
            <w:r w:rsidRPr="006F6859">
              <w:rPr>
                <w:sz w:val="14"/>
                <w:szCs w:val="14"/>
              </w:rPr>
              <w:t>Показатель</w:t>
            </w:r>
          </w:p>
        </w:tc>
        <w:tc>
          <w:tcPr>
            <w:tcW w:w="513" w:type="pct"/>
            <w:vMerge w:val="restart"/>
            <w:shd w:val="clear" w:color="000000" w:fill="FFFFFF"/>
            <w:noWrap/>
            <w:vAlign w:val="center"/>
            <w:hideMark/>
          </w:tcPr>
          <w:p w14:paraId="019EDA24" w14:textId="77777777" w:rsidR="00C8124C" w:rsidRPr="006F6859" w:rsidRDefault="00C8124C" w:rsidP="00C8124C">
            <w:pPr>
              <w:jc w:val="center"/>
              <w:rPr>
                <w:sz w:val="14"/>
                <w:szCs w:val="14"/>
              </w:rPr>
            </w:pPr>
            <w:r w:rsidRPr="006F6859">
              <w:rPr>
                <w:sz w:val="14"/>
                <w:szCs w:val="14"/>
              </w:rPr>
              <w:t>Ед. изм.</w:t>
            </w:r>
          </w:p>
        </w:tc>
        <w:tc>
          <w:tcPr>
            <w:tcW w:w="3089" w:type="pct"/>
            <w:gridSpan w:val="3"/>
            <w:shd w:val="clear" w:color="000000" w:fill="FFFFFF"/>
            <w:noWrap/>
            <w:vAlign w:val="center"/>
            <w:hideMark/>
          </w:tcPr>
          <w:p w14:paraId="46235AE3" w14:textId="77777777" w:rsidR="00C8124C" w:rsidRPr="006F6859" w:rsidRDefault="00C8124C" w:rsidP="00C8124C">
            <w:pPr>
              <w:jc w:val="center"/>
              <w:rPr>
                <w:sz w:val="14"/>
                <w:szCs w:val="14"/>
              </w:rPr>
            </w:pPr>
            <w:r w:rsidRPr="006F6859">
              <w:rPr>
                <w:sz w:val="14"/>
                <w:szCs w:val="14"/>
              </w:rPr>
              <w:t>2023 год</w:t>
            </w:r>
          </w:p>
        </w:tc>
      </w:tr>
      <w:tr w:rsidR="00C8124C" w:rsidRPr="006F6859" w14:paraId="3D04FF4A" w14:textId="77777777" w:rsidTr="00C8124C">
        <w:trPr>
          <w:trHeight w:val="281"/>
          <w:tblHeader/>
        </w:trPr>
        <w:tc>
          <w:tcPr>
            <w:tcW w:w="300" w:type="pct"/>
            <w:vMerge/>
            <w:vAlign w:val="center"/>
            <w:hideMark/>
          </w:tcPr>
          <w:p w14:paraId="437D23FF" w14:textId="77777777" w:rsidR="00C8124C" w:rsidRPr="006F6859" w:rsidRDefault="00C8124C" w:rsidP="00C8124C">
            <w:pPr>
              <w:rPr>
                <w:sz w:val="14"/>
                <w:szCs w:val="14"/>
              </w:rPr>
            </w:pPr>
          </w:p>
        </w:tc>
        <w:tc>
          <w:tcPr>
            <w:tcW w:w="1098" w:type="pct"/>
            <w:vMerge/>
            <w:vAlign w:val="center"/>
            <w:hideMark/>
          </w:tcPr>
          <w:p w14:paraId="32DAB8CA" w14:textId="77777777" w:rsidR="00C8124C" w:rsidRPr="006F6859" w:rsidRDefault="00C8124C" w:rsidP="00C8124C">
            <w:pPr>
              <w:rPr>
                <w:sz w:val="14"/>
                <w:szCs w:val="14"/>
              </w:rPr>
            </w:pPr>
          </w:p>
        </w:tc>
        <w:tc>
          <w:tcPr>
            <w:tcW w:w="513" w:type="pct"/>
            <w:vMerge/>
            <w:vAlign w:val="center"/>
            <w:hideMark/>
          </w:tcPr>
          <w:p w14:paraId="0BEFFE58" w14:textId="77777777" w:rsidR="00C8124C" w:rsidRPr="006F6859" w:rsidRDefault="00C8124C" w:rsidP="00C8124C">
            <w:pPr>
              <w:rPr>
                <w:sz w:val="14"/>
                <w:szCs w:val="14"/>
              </w:rPr>
            </w:pPr>
          </w:p>
        </w:tc>
        <w:tc>
          <w:tcPr>
            <w:tcW w:w="475" w:type="pct"/>
            <w:shd w:val="clear" w:color="000000" w:fill="FFFFFF"/>
            <w:vAlign w:val="center"/>
            <w:hideMark/>
          </w:tcPr>
          <w:p w14:paraId="10FD2B19" w14:textId="77777777" w:rsidR="00C8124C" w:rsidRPr="006F6859" w:rsidRDefault="00C8124C" w:rsidP="00C8124C">
            <w:pPr>
              <w:jc w:val="center"/>
              <w:rPr>
                <w:sz w:val="14"/>
                <w:szCs w:val="14"/>
              </w:rPr>
            </w:pPr>
            <w:r w:rsidRPr="006F6859">
              <w:rPr>
                <w:sz w:val="14"/>
                <w:szCs w:val="14"/>
              </w:rPr>
              <w:t>Предложение предприятия</w:t>
            </w:r>
          </w:p>
        </w:tc>
        <w:tc>
          <w:tcPr>
            <w:tcW w:w="475" w:type="pct"/>
            <w:shd w:val="clear" w:color="000000" w:fill="FFFFFF"/>
            <w:vAlign w:val="center"/>
            <w:hideMark/>
          </w:tcPr>
          <w:p w14:paraId="5B6B093D" w14:textId="77777777" w:rsidR="00C8124C" w:rsidRPr="006F6859" w:rsidRDefault="00C8124C" w:rsidP="00C8124C">
            <w:pPr>
              <w:jc w:val="center"/>
              <w:rPr>
                <w:sz w:val="14"/>
                <w:szCs w:val="14"/>
              </w:rPr>
            </w:pPr>
            <w:r w:rsidRPr="006F6859">
              <w:rPr>
                <w:sz w:val="14"/>
                <w:szCs w:val="14"/>
              </w:rPr>
              <w:t>Предложение экспертов</w:t>
            </w:r>
          </w:p>
        </w:tc>
        <w:tc>
          <w:tcPr>
            <w:tcW w:w="2139" w:type="pct"/>
            <w:shd w:val="clear" w:color="000000" w:fill="FFFFFF"/>
            <w:noWrap/>
            <w:vAlign w:val="center"/>
            <w:hideMark/>
          </w:tcPr>
          <w:p w14:paraId="344E5AFA" w14:textId="77777777" w:rsidR="00C8124C" w:rsidRPr="006F6859" w:rsidRDefault="00C8124C" w:rsidP="00C8124C">
            <w:pPr>
              <w:jc w:val="center"/>
              <w:rPr>
                <w:sz w:val="14"/>
                <w:szCs w:val="14"/>
              </w:rPr>
            </w:pPr>
            <w:r w:rsidRPr="006F6859">
              <w:rPr>
                <w:sz w:val="14"/>
                <w:szCs w:val="14"/>
              </w:rPr>
              <w:t>Пояснения</w:t>
            </w:r>
          </w:p>
        </w:tc>
      </w:tr>
      <w:tr w:rsidR="00C8124C" w:rsidRPr="006F6859" w14:paraId="1EA6938B" w14:textId="77777777" w:rsidTr="00C8124C">
        <w:trPr>
          <w:trHeight w:val="88"/>
        </w:trPr>
        <w:tc>
          <w:tcPr>
            <w:tcW w:w="1399" w:type="pct"/>
            <w:gridSpan w:val="2"/>
            <w:shd w:val="clear" w:color="auto" w:fill="auto"/>
            <w:noWrap/>
            <w:vAlign w:val="bottom"/>
            <w:hideMark/>
          </w:tcPr>
          <w:p w14:paraId="03C284E4" w14:textId="77777777" w:rsidR="00C8124C" w:rsidRPr="006F6859" w:rsidRDefault="00C8124C" w:rsidP="00C8124C">
            <w:pPr>
              <w:rPr>
                <w:b/>
                <w:bCs/>
                <w:sz w:val="14"/>
                <w:szCs w:val="14"/>
              </w:rPr>
            </w:pPr>
            <w:r w:rsidRPr="006F6859">
              <w:rPr>
                <w:b/>
                <w:bCs/>
                <w:sz w:val="14"/>
                <w:szCs w:val="14"/>
              </w:rPr>
              <w:t>Расчёт коэффициента индексации</w:t>
            </w:r>
          </w:p>
        </w:tc>
        <w:tc>
          <w:tcPr>
            <w:tcW w:w="513" w:type="pct"/>
            <w:shd w:val="clear" w:color="auto" w:fill="auto"/>
            <w:noWrap/>
            <w:vAlign w:val="bottom"/>
            <w:hideMark/>
          </w:tcPr>
          <w:p w14:paraId="5870CB7C" w14:textId="77777777" w:rsidR="00C8124C" w:rsidRPr="006F6859" w:rsidRDefault="00C8124C" w:rsidP="00C8124C">
            <w:pPr>
              <w:rPr>
                <w:b/>
                <w:bCs/>
                <w:sz w:val="14"/>
                <w:szCs w:val="14"/>
              </w:rPr>
            </w:pPr>
            <w:r w:rsidRPr="006F6859">
              <w:rPr>
                <w:b/>
                <w:bCs/>
                <w:sz w:val="14"/>
                <w:szCs w:val="14"/>
              </w:rPr>
              <w:t> </w:t>
            </w:r>
          </w:p>
        </w:tc>
        <w:tc>
          <w:tcPr>
            <w:tcW w:w="475" w:type="pct"/>
            <w:shd w:val="clear" w:color="auto" w:fill="auto"/>
            <w:noWrap/>
            <w:vAlign w:val="bottom"/>
            <w:hideMark/>
          </w:tcPr>
          <w:p w14:paraId="7A3B37C6" w14:textId="77777777" w:rsidR="00C8124C" w:rsidRPr="006F6859" w:rsidRDefault="00C8124C" w:rsidP="00C8124C">
            <w:pPr>
              <w:rPr>
                <w:b/>
                <w:bCs/>
                <w:sz w:val="14"/>
                <w:szCs w:val="14"/>
              </w:rPr>
            </w:pPr>
            <w:r w:rsidRPr="006F6859">
              <w:rPr>
                <w:b/>
                <w:bCs/>
                <w:sz w:val="14"/>
                <w:szCs w:val="14"/>
              </w:rPr>
              <w:t> </w:t>
            </w:r>
          </w:p>
        </w:tc>
        <w:tc>
          <w:tcPr>
            <w:tcW w:w="475" w:type="pct"/>
            <w:shd w:val="clear" w:color="auto" w:fill="auto"/>
            <w:noWrap/>
            <w:vAlign w:val="bottom"/>
            <w:hideMark/>
          </w:tcPr>
          <w:p w14:paraId="4CD79E11" w14:textId="77777777" w:rsidR="00C8124C" w:rsidRPr="006F6859" w:rsidRDefault="00C8124C" w:rsidP="00C8124C">
            <w:pPr>
              <w:rPr>
                <w:b/>
                <w:bCs/>
                <w:sz w:val="14"/>
                <w:szCs w:val="14"/>
              </w:rPr>
            </w:pPr>
            <w:r w:rsidRPr="006F6859">
              <w:rPr>
                <w:b/>
                <w:bCs/>
                <w:sz w:val="14"/>
                <w:szCs w:val="14"/>
              </w:rPr>
              <w:t> </w:t>
            </w:r>
          </w:p>
        </w:tc>
        <w:tc>
          <w:tcPr>
            <w:tcW w:w="2139" w:type="pct"/>
            <w:shd w:val="clear" w:color="auto" w:fill="auto"/>
            <w:noWrap/>
            <w:vAlign w:val="bottom"/>
            <w:hideMark/>
          </w:tcPr>
          <w:p w14:paraId="06D7C4D3" w14:textId="77777777" w:rsidR="00C8124C" w:rsidRPr="006F6859" w:rsidRDefault="00C8124C" w:rsidP="00C8124C">
            <w:pPr>
              <w:rPr>
                <w:b/>
                <w:bCs/>
                <w:sz w:val="14"/>
                <w:szCs w:val="14"/>
              </w:rPr>
            </w:pPr>
            <w:r w:rsidRPr="006F6859">
              <w:rPr>
                <w:b/>
                <w:bCs/>
                <w:sz w:val="14"/>
                <w:szCs w:val="14"/>
              </w:rPr>
              <w:t> </w:t>
            </w:r>
          </w:p>
        </w:tc>
      </w:tr>
      <w:tr w:rsidR="00C8124C" w:rsidRPr="006F6859" w14:paraId="73001A20" w14:textId="77777777" w:rsidTr="00C8124C">
        <w:trPr>
          <w:trHeight w:val="203"/>
        </w:trPr>
        <w:tc>
          <w:tcPr>
            <w:tcW w:w="300" w:type="pct"/>
            <w:shd w:val="clear" w:color="000000" w:fill="FFFFFF"/>
            <w:noWrap/>
            <w:vAlign w:val="bottom"/>
            <w:hideMark/>
          </w:tcPr>
          <w:p w14:paraId="7776FA82" w14:textId="77777777" w:rsidR="00C8124C" w:rsidRPr="006F6859" w:rsidRDefault="00C8124C" w:rsidP="00C8124C">
            <w:pPr>
              <w:jc w:val="center"/>
              <w:rPr>
                <w:sz w:val="14"/>
                <w:szCs w:val="14"/>
              </w:rPr>
            </w:pPr>
            <w:r w:rsidRPr="006F6859">
              <w:rPr>
                <w:sz w:val="14"/>
                <w:szCs w:val="14"/>
              </w:rPr>
              <w:t>1</w:t>
            </w:r>
          </w:p>
        </w:tc>
        <w:tc>
          <w:tcPr>
            <w:tcW w:w="1098" w:type="pct"/>
            <w:shd w:val="clear" w:color="000000" w:fill="FFFFFF"/>
            <w:vAlign w:val="bottom"/>
            <w:hideMark/>
          </w:tcPr>
          <w:p w14:paraId="2A754437" w14:textId="77777777" w:rsidR="00C8124C" w:rsidRPr="006F6859" w:rsidRDefault="00C8124C" w:rsidP="00C8124C">
            <w:pPr>
              <w:rPr>
                <w:sz w:val="14"/>
                <w:szCs w:val="14"/>
              </w:rPr>
            </w:pPr>
            <w:r w:rsidRPr="006F6859">
              <w:rPr>
                <w:sz w:val="14"/>
                <w:szCs w:val="14"/>
              </w:rPr>
              <w:t>ИПЦ</w:t>
            </w:r>
          </w:p>
        </w:tc>
        <w:tc>
          <w:tcPr>
            <w:tcW w:w="513" w:type="pct"/>
            <w:shd w:val="clear" w:color="000000" w:fill="FFFFFF"/>
            <w:noWrap/>
            <w:vAlign w:val="center"/>
            <w:hideMark/>
          </w:tcPr>
          <w:p w14:paraId="6FC6B68A" w14:textId="77777777" w:rsidR="00C8124C" w:rsidRPr="006F6859" w:rsidRDefault="00C8124C" w:rsidP="00C8124C">
            <w:pPr>
              <w:jc w:val="center"/>
              <w:rPr>
                <w:sz w:val="14"/>
                <w:szCs w:val="14"/>
              </w:rPr>
            </w:pPr>
            <w:r w:rsidRPr="006F6859">
              <w:rPr>
                <w:sz w:val="14"/>
                <w:szCs w:val="14"/>
              </w:rPr>
              <w:t>%</w:t>
            </w:r>
          </w:p>
        </w:tc>
        <w:tc>
          <w:tcPr>
            <w:tcW w:w="475" w:type="pct"/>
            <w:shd w:val="clear" w:color="auto" w:fill="auto"/>
            <w:noWrap/>
            <w:vAlign w:val="bottom"/>
            <w:hideMark/>
          </w:tcPr>
          <w:p w14:paraId="3555ADB1" w14:textId="77777777" w:rsidR="00C8124C" w:rsidRPr="006F6859" w:rsidRDefault="00C8124C" w:rsidP="00C8124C">
            <w:pPr>
              <w:jc w:val="right"/>
              <w:rPr>
                <w:sz w:val="14"/>
                <w:szCs w:val="14"/>
              </w:rPr>
            </w:pPr>
            <w:r w:rsidRPr="006F6859">
              <w:rPr>
                <w:sz w:val="14"/>
                <w:szCs w:val="14"/>
              </w:rPr>
              <w:t>6,00%</w:t>
            </w:r>
          </w:p>
        </w:tc>
        <w:tc>
          <w:tcPr>
            <w:tcW w:w="475" w:type="pct"/>
            <w:shd w:val="clear" w:color="auto" w:fill="auto"/>
            <w:noWrap/>
            <w:vAlign w:val="bottom"/>
            <w:hideMark/>
          </w:tcPr>
          <w:p w14:paraId="32F525F6" w14:textId="77777777" w:rsidR="00C8124C" w:rsidRPr="006F6859" w:rsidRDefault="00C8124C" w:rsidP="00C8124C">
            <w:pPr>
              <w:jc w:val="right"/>
              <w:rPr>
                <w:sz w:val="14"/>
                <w:szCs w:val="14"/>
              </w:rPr>
            </w:pPr>
            <w:r w:rsidRPr="006F6859">
              <w:rPr>
                <w:sz w:val="14"/>
                <w:szCs w:val="14"/>
              </w:rPr>
              <w:t>6,00%</w:t>
            </w:r>
          </w:p>
        </w:tc>
        <w:tc>
          <w:tcPr>
            <w:tcW w:w="2139" w:type="pct"/>
            <w:shd w:val="clear" w:color="auto" w:fill="auto"/>
            <w:vAlign w:val="bottom"/>
            <w:hideMark/>
          </w:tcPr>
          <w:p w14:paraId="01BE0CDD" w14:textId="77777777" w:rsidR="00C8124C" w:rsidRPr="006F6859" w:rsidRDefault="00C8124C" w:rsidP="00C8124C">
            <w:pPr>
              <w:rPr>
                <w:sz w:val="14"/>
                <w:szCs w:val="14"/>
              </w:rPr>
            </w:pPr>
            <w:r w:rsidRPr="006F6859">
              <w:rPr>
                <w:sz w:val="14"/>
                <w:szCs w:val="14"/>
              </w:rPr>
              <w:t>применен ИПЦ, установленный Минэкономразвития</w:t>
            </w:r>
          </w:p>
        </w:tc>
      </w:tr>
      <w:tr w:rsidR="00C8124C" w:rsidRPr="006F6859" w14:paraId="3C90A0CF" w14:textId="77777777" w:rsidTr="00C8124C">
        <w:trPr>
          <w:trHeight w:val="278"/>
        </w:trPr>
        <w:tc>
          <w:tcPr>
            <w:tcW w:w="300" w:type="pct"/>
            <w:shd w:val="clear" w:color="000000" w:fill="FFFFFF"/>
            <w:noWrap/>
            <w:vAlign w:val="bottom"/>
            <w:hideMark/>
          </w:tcPr>
          <w:p w14:paraId="65F74565" w14:textId="77777777" w:rsidR="00C8124C" w:rsidRPr="006F6859" w:rsidRDefault="00C8124C" w:rsidP="00C8124C">
            <w:pPr>
              <w:jc w:val="center"/>
              <w:rPr>
                <w:sz w:val="14"/>
                <w:szCs w:val="14"/>
              </w:rPr>
            </w:pPr>
            <w:r w:rsidRPr="006F6859">
              <w:rPr>
                <w:sz w:val="14"/>
                <w:szCs w:val="14"/>
              </w:rPr>
              <w:t>2</w:t>
            </w:r>
          </w:p>
        </w:tc>
        <w:tc>
          <w:tcPr>
            <w:tcW w:w="1098" w:type="pct"/>
            <w:shd w:val="clear" w:color="000000" w:fill="FFFFFF"/>
            <w:vAlign w:val="bottom"/>
            <w:hideMark/>
          </w:tcPr>
          <w:p w14:paraId="5A2E29B4" w14:textId="77777777" w:rsidR="00C8124C" w:rsidRPr="006F6859" w:rsidRDefault="00C8124C" w:rsidP="00C8124C">
            <w:pPr>
              <w:rPr>
                <w:sz w:val="14"/>
                <w:szCs w:val="14"/>
              </w:rPr>
            </w:pPr>
            <w:r w:rsidRPr="006F6859">
              <w:rPr>
                <w:sz w:val="14"/>
                <w:szCs w:val="14"/>
              </w:rPr>
              <w:t>Индекс эффективности операционных расходов</w:t>
            </w:r>
          </w:p>
        </w:tc>
        <w:tc>
          <w:tcPr>
            <w:tcW w:w="513" w:type="pct"/>
            <w:shd w:val="clear" w:color="000000" w:fill="FFFFFF"/>
            <w:noWrap/>
            <w:vAlign w:val="center"/>
            <w:hideMark/>
          </w:tcPr>
          <w:p w14:paraId="3802BB74" w14:textId="77777777" w:rsidR="00C8124C" w:rsidRPr="006F6859" w:rsidRDefault="00C8124C" w:rsidP="00C8124C">
            <w:pPr>
              <w:jc w:val="center"/>
              <w:rPr>
                <w:sz w:val="14"/>
                <w:szCs w:val="14"/>
              </w:rPr>
            </w:pPr>
            <w:r w:rsidRPr="006F6859">
              <w:rPr>
                <w:sz w:val="14"/>
                <w:szCs w:val="14"/>
              </w:rPr>
              <w:t>%</w:t>
            </w:r>
          </w:p>
        </w:tc>
        <w:tc>
          <w:tcPr>
            <w:tcW w:w="475" w:type="pct"/>
            <w:shd w:val="clear" w:color="000000" w:fill="FFFFFF"/>
            <w:noWrap/>
            <w:vAlign w:val="bottom"/>
            <w:hideMark/>
          </w:tcPr>
          <w:p w14:paraId="5BDE1B8B" w14:textId="77777777" w:rsidR="00C8124C" w:rsidRPr="006F6859" w:rsidRDefault="00C8124C" w:rsidP="00C8124C">
            <w:pPr>
              <w:jc w:val="right"/>
              <w:rPr>
                <w:sz w:val="14"/>
                <w:szCs w:val="14"/>
              </w:rPr>
            </w:pPr>
            <w:r w:rsidRPr="006F6859">
              <w:rPr>
                <w:sz w:val="14"/>
                <w:szCs w:val="14"/>
              </w:rPr>
              <w:t>1,0%</w:t>
            </w:r>
          </w:p>
        </w:tc>
        <w:tc>
          <w:tcPr>
            <w:tcW w:w="475" w:type="pct"/>
            <w:shd w:val="clear" w:color="000000" w:fill="FFFFFF"/>
            <w:noWrap/>
            <w:vAlign w:val="bottom"/>
            <w:hideMark/>
          </w:tcPr>
          <w:p w14:paraId="72D38B7E" w14:textId="77777777" w:rsidR="00C8124C" w:rsidRPr="006F6859" w:rsidRDefault="00C8124C" w:rsidP="00C8124C">
            <w:pPr>
              <w:jc w:val="right"/>
              <w:rPr>
                <w:sz w:val="14"/>
                <w:szCs w:val="14"/>
              </w:rPr>
            </w:pPr>
            <w:r w:rsidRPr="006F6859">
              <w:rPr>
                <w:sz w:val="14"/>
                <w:szCs w:val="14"/>
              </w:rPr>
              <w:t>10,0%</w:t>
            </w:r>
          </w:p>
        </w:tc>
        <w:tc>
          <w:tcPr>
            <w:tcW w:w="2139" w:type="pct"/>
            <w:shd w:val="clear" w:color="auto" w:fill="auto"/>
            <w:vAlign w:val="bottom"/>
            <w:hideMark/>
          </w:tcPr>
          <w:p w14:paraId="389B6579" w14:textId="77777777" w:rsidR="00C8124C" w:rsidRPr="006F6859" w:rsidRDefault="00C8124C" w:rsidP="00C8124C">
            <w:pPr>
              <w:rPr>
                <w:sz w:val="14"/>
                <w:szCs w:val="14"/>
              </w:rPr>
            </w:pPr>
            <w:r w:rsidRPr="006F6859">
              <w:rPr>
                <w:sz w:val="14"/>
                <w:szCs w:val="14"/>
              </w:rPr>
              <w:t>рассчитан в соответствии с МУ ФСТ России от 18.03.2015 № 421-э</w:t>
            </w:r>
          </w:p>
        </w:tc>
      </w:tr>
      <w:tr w:rsidR="00C8124C" w:rsidRPr="006F6859" w14:paraId="0D9BA456" w14:textId="77777777" w:rsidTr="00C8124C">
        <w:trPr>
          <w:trHeight w:val="225"/>
        </w:trPr>
        <w:tc>
          <w:tcPr>
            <w:tcW w:w="300" w:type="pct"/>
            <w:shd w:val="clear" w:color="000000" w:fill="FFFFFF"/>
            <w:noWrap/>
            <w:vAlign w:val="bottom"/>
            <w:hideMark/>
          </w:tcPr>
          <w:p w14:paraId="1375F47A" w14:textId="77777777" w:rsidR="00C8124C" w:rsidRPr="006F6859" w:rsidRDefault="00C8124C" w:rsidP="00C8124C">
            <w:pPr>
              <w:jc w:val="center"/>
              <w:rPr>
                <w:sz w:val="14"/>
                <w:szCs w:val="14"/>
              </w:rPr>
            </w:pPr>
            <w:r w:rsidRPr="006F6859">
              <w:rPr>
                <w:sz w:val="14"/>
                <w:szCs w:val="14"/>
              </w:rPr>
              <w:t>3</w:t>
            </w:r>
          </w:p>
        </w:tc>
        <w:tc>
          <w:tcPr>
            <w:tcW w:w="1098" w:type="pct"/>
            <w:shd w:val="clear" w:color="000000" w:fill="FFFFFF"/>
            <w:vAlign w:val="bottom"/>
            <w:hideMark/>
          </w:tcPr>
          <w:p w14:paraId="2F30A68A" w14:textId="77777777" w:rsidR="00C8124C" w:rsidRPr="006F6859" w:rsidRDefault="00C8124C" w:rsidP="00C8124C">
            <w:pPr>
              <w:rPr>
                <w:sz w:val="14"/>
                <w:szCs w:val="14"/>
              </w:rPr>
            </w:pPr>
            <w:r w:rsidRPr="006F6859">
              <w:rPr>
                <w:sz w:val="14"/>
                <w:szCs w:val="14"/>
              </w:rPr>
              <w:t>Количество активов</w:t>
            </w:r>
          </w:p>
        </w:tc>
        <w:tc>
          <w:tcPr>
            <w:tcW w:w="513" w:type="pct"/>
            <w:shd w:val="clear" w:color="000000" w:fill="FFFFFF"/>
            <w:noWrap/>
            <w:vAlign w:val="center"/>
            <w:hideMark/>
          </w:tcPr>
          <w:p w14:paraId="7871DB24" w14:textId="77777777" w:rsidR="00C8124C" w:rsidRPr="006F6859" w:rsidRDefault="00C8124C" w:rsidP="00C8124C">
            <w:pPr>
              <w:jc w:val="center"/>
              <w:rPr>
                <w:sz w:val="14"/>
                <w:szCs w:val="14"/>
              </w:rPr>
            </w:pPr>
            <w:r w:rsidRPr="006F6859">
              <w:rPr>
                <w:sz w:val="14"/>
                <w:szCs w:val="14"/>
              </w:rPr>
              <w:t>у.е.</w:t>
            </w:r>
          </w:p>
        </w:tc>
        <w:tc>
          <w:tcPr>
            <w:tcW w:w="475" w:type="pct"/>
            <w:shd w:val="clear" w:color="auto" w:fill="auto"/>
            <w:noWrap/>
            <w:vAlign w:val="bottom"/>
            <w:hideMark/>
          </w:tcPr>
          <w:p w14:paraId="42F0DA35" w14:textId="77777777" w:rsidR="00C8124C" w:rsidRPr="006F6859" w:rsidRDefault="00C8124C" w:rsidP="00C8124C">
            <w:pPr>
              <w:jc w:val="right"/>
              <w:rPr>
                <w:sz w:val="14"/>
                <w:szCs w:val="14"/>
              </w:rPr>
            </w:pPr>
            <w:r w:rsidRPr="006F6859">
              <w:rPr>
                <w:sz w:val="14"/>
                <w:szCs w:val="14"/>
              </w:rPr>
              <w:t>21 109,86</w:t>
            </w:r>
          </w:p>
        </w:tc>
        <w:tc>
          <w:tcPr>
            <w:tcW w:w="475" w:type="pct"/>
            <w:shd w:val="clear" w:color="auto" w:fill="auto"/>
            <w:noWrap/>
            <w:vAlign w:val="bottom"/>
            <w:hideMark/>
          </w:tcPr>
          <w:p w14:paraId="2CEFECE9" w14:textId="77777777" w:rsidR="00C8124C" w:rsidRPr="006F6859" w:rsidRDefault="00C8124C" w:rsidP="00C8124C">
            <w:pPr>
              <w:jc w:val="right"/>
              <w:rPr>
                <w:sz w:val="14"/>
                <w:szCs w:val="14"/>
              </w:rPr>
            </w:pPr>
            <w:r w:rsidRPr="006F6859">
              <w:rPr>
                <w:sz w:val="14"/>
                <w:szCs w:val="14"/>
              </w:rPr>
              <w:t>21 109,85</w:t>
            </w:r>
          </w:p>
        </w:tc>
        <w:tc>
          <w:tcPr>
            <w:tcW w:w="2139" w:type="pct"/>
            <w:shd w:val="clear" w:color="auto" w:fill="auto"/>
            <w:vAlign w:val="bottom"/>
            <w:hideMark/>
          </w:tcPr>
          <w:p w14:paraId="0B606F54" w14:textId="77777777" w:rsidR="00C8124C" w:rsidRPr="006F6859" w:rsidRDefault="00C8124C" w:rsidP="00C8124C">
            <w:pPr>
              <w:rPr>
                <w:sz w:val="14"/>
                <w:szCs w:val="14"/>
              </w:rPr>
            </w:pPr>
            <w:r w:rsidRPr="006F6859">
              <w:rPr>
                <w:sz w:val="14"/>
                <w:szCs w:val="14"/>
              </w:rPr>
              <w:t> рассчитаны в соответствии с МУ ФСТ России от 06.08.2004 № 20-э/2</w:t>
            </w:r>
          </w:p>
        </w:tc>
      </w:tr>
      <w:tr w:rsidR="00C8124C" w:rsidRPr="006F6859" w14:paraId="6626A2B4" w14:textId="77777777" w:rsidTr="00C8124C">
        <w:trPr>
          <w:trHeight w:val="174"/>
        </w:trPr>
        <w:tc>
          <w:tcPr>
            <w:tcW w:w="300" w:type="pct"/>
            <w:shd w:val="clear" w:color="000000" w:fill="FFFFFF"/>
            <w:noWrap/>
            <w:vAlign w:val="bottom"/>
            <w:hideMark/>
          </w:tcPr>
          <w:p w14:paraId="26FC4146" w14:textId="77777777" w:rsidR="00C8124C" w:rsidRPr="006F6859" w:rsidRDefault="00C8124C" w:rsidP="00C8124C">
            <w:pPr>
              <w:jc w:val="center"/>
              <w:rPr>
                <w:sz w:val="14"/>
                <w:szCs w:val="14"/>
              </w:rPr>
            </w:pPr>
            <w:r w:rsidRPr="006F6859">
              <w:rPr>
                <w:sz w:val="14"/>
                <w:szCs w:val="14"/>
              </w:rPr>
              <w:t>4</w:t>
            </w:r>
          </w:p>
        </w:tc>
        <w:tc>
          <w:tcPr>
            <w:tcW w:w="1098" w:type="pct"/>
            <w:shd w:val="clear" w:color="000000" w:fill="FFFFFF"/>
            <w:vAlign w:val="bottom"/>
            <w:hideMark/>
          </w:tcPr>
          <w:p w14:paraId="3660DF97" w14:textId="77777777" w:rsidR="00C8124C" w:rsidRPr="006F6859" w:rsidRDefault="00C8124C" w:rsidP="00C8124C">
            <w:pPr>
              <w:rPr>
                <w:sz w:val="14"/>
                <w:szCs w:val="14"/>
              </w:rPr>
            </w:pPr>
            <w:r w:rsidRPr="006F6859">
              <w:rPr>
                <w:sz w:val="14"/>
                <w:szCs w:val="14"/>
              </w:rPr>
              <w:t>Индекс изменения количества активов</w:t>
            </w:r>
          </w:p>
        </w:tc>
        <w:tc>
          <w:tcPr>
            <w:tcW w:w="513" w:type="pct"/>
            <w:shd w:val="clear" w:color="000000" w:fill="FFFFFF"/>
            <w:noWrap/>
            <w:vAlign w:val="center"/>
            <w:hideMark/>
          </w:tcPr>
          <w:p w14:paraId="3D6E706F" w14:textId="77777777" w:rsidR="00C8124C" w:rsidRPr="006F6859" w:rsidRDefault="00C8124C" w:rsidP="00C8124C">
            <w:pPr>
              <w:jc w:val="center"/>
              <w:rPr>
                <w:sz w:val="14"/>
                <w:szCs w:val="14"/>
              </w:rPr>
            </w:pPr>
            <w:r w:rsidRPr="006F6859">
              <w:rPr>
                <w:sz w:val="14"/>
                <w:szCs w:val="14"/>
              </w:rPr>
              <w:t>%</w:t>
            </w:r>
          </w:p>
        </w:tc>
        <w:tc>
          <w:tcPr>
            <w:tcW w:w="475" w:type="pct"/>
            <w:shd w:val="clear" w:color="auto" w:fill="auto"/>
            <w:noWrap/>
            <w:vAlign w:val="bottom"/>
            <w:hideMark/>
          </w:tcPr>
          <w:p w14:paraId="50DC1E3A" w14:textId="77777777" w:rsidR="00C8124C" w:rsidRPr="006F6859" w:rsidRDefault="00C8124C" w:rsidP="00C8124C">
            <w:pPr>
              <w:jc w:val="right"/>
              <w:rPr>
                <w:sz w:val="14"/>
                <w:szCs w:val="14"/>
              </w:rPr>
            </w:pPr>
            <w:r w:rsidRPr="006F6859">
              <w:rPr>
                <w:sz w:val="14"/>
                <w:szCs w:val="14"/>
              </w:rPr>
              <w:t>0,32%</w:t>
            </w:r>
          </w:p>
        </w:tc>
        <w:tc>
          <w:tcPr>
            <w:tcW w:w="475" w:type="pct"/>
            <w:shd w:val="clear" w:color="auto" w:fill="auto"/>
            <w:noWrap/>
            <w:vAlign w:val="bottom"/>
            <w:hideMark/>
          </w:tcPr>
          <w:p w14:paraId="278070FC" w14:textId="77777777" w:rsidR="00C8124C" w:rsidRPr="006F6859" w:rsidRDefault="00C8124C" w:rsidP="00C8124C">
            <w:pPr>
              <w:jc w:val="right"/>
              <w:rPr>
                <w:sz w:val="14"/>
                <w:szCs w:val="14"/>
              </w:rPr>
            </w:pPr>
            <w:r w:rsidRPr="006F6859">
              <w:rPr>
                <w:sz w:val="14"/>
                <w:szCs w:val="14"/>
              </w:rPr>
              <w:t>0,32%</w:t>
            </w:r>
          </w:p>
        </w:tc>
        <w:tc>
          <w:tcPr>
            <w:tcW w:w="2139" w:type="pct"/>
            <w:shd w:val="clear" w:color="auto" w:fill="auto"/>
            <w:vAlign w:val="bottom"/>
            <w:hideMark/>
          </w:tcPr>
          <w:p w14:paraId="057B4C31" w14:textId="77777777" w:rsidR="00C8124C" w:rsidRPr="006F6859" w:rsidRDefault="00C8124C" w:rsidP="00C8124C">
            <w:pPr>
              <w:rPr>
                <w:sz w:val="14"/>
                <w:szCs w:val="14"/>
              </w:rPr>
            </w:pPr>
            <w:r w:rsidRPr="006F6859">
              <w:rPr>
                <w:sz w:val="14"/>
                <w:szCs w:val="14"/>
              </w:rPr>
              <w:t>рассчитан в соответствии с МУ ФСТ России от 17.02.2012 № 98-э</w:t>
            </w:r>
          </w:p>
        </w:tc>
      </w:tr>
      <w:tr w:rsidR="00C8124C" w:rsidRPr="006F6859" w14:paraId="3A115504" w14:textId="77777777" w:rsidTr="00C8124C">
        <w:trPr>
          <w:trHeight w:val="264"/>
        </w:trPr>
        <w:tc>
          <w:tcPr>
            <w:tcW w:w="300" w:type="pct"/>
            <w:shd w:val="clear" w:color="000000" w:fill="FFFFFF"/>
            <w:noWrap/>
            <w:vAlign w:val="bottom"/>
            <w:hideMark/>
          </w:tcPr>
          <w:p w14:paraId="733CC85A" w14:textId="77777777" w:rsidR="00C8124C" w:rsidRPr="006F6859" w:rsidRDefault="00C8124C" w:rsidP="00C8124C">
            <w:pPr>
              <w:jc w:val="center"/>
              <w:rPr>
                <w:sz w:val="14"/>
                <w:szCs w:val="14"/>
              </w:rPr>
            </w:pPr>
            <w:r w:rsidRPr="006F6859">
              <w:rPr>
                <w:sz w:val="14"/>
                <w:szCs w:val="14"/>
              </w:rPr>
              <w:t>5</w:t>
            </w:r>
          </w:p>
        </w:tc>
        <w:tc>
          <w:tcPr>
            <w:tcW w:w="1098" w:type="pct"/>
            <w:shd w:val="clear" w:color="000000" w:fill="FFFFFF"/>
            <w:vAlign w:val="bottom"/>
            <w:hideMark/>
          </w:tcPr>
          <w:p w14:paraId="7DDF1349" w14:textId="77777777" w:rsidR="00C8124C" w:rsidRPr="006F6859" w:rsidRDefault="00C8124C" w:rsidP="00C8124C">
            <w:pPr>
              <w:rPr>
                <w:sz w:val="14"/>
                <w:szCs w:val="14"/>
              </w:rPr>
            </w:pPr>
            <w:r w:rsidRPr="006F6859">
              <w:rPr>
                <w:sz w:val="14"/>
                <w:szCs w:val="14"/>
              </w:rPr>
              <w:t>Коэффициент эластичности затрат по росту активов</w:t>
            </w:r>
          </w:p>
        </w:tc>
        <w:tc>
          <w:tcPr>
            <w:tcW w:w="513" w:type="pct"/>
            <w:shd w:val="clear" w:color="000000" w:fill="FFFFFF"/>
            <w:noWrap/>
            <w:vAlign w:val="center"/>
            <w:hideMark/>
          </w:tcPr>
          <w:p w14:paraId="71F3DB9E" w14:textId="77777777" w:rsidR="00C8124C" w:rsidRPr="006F6859" w:rsidRDefault="00C8124C" w:rsidP="00C8124C">
            <w:pPr>
              <w:jc w:val="center"/>
              <w:rPr>
                <w:sz w:val="14"/>
                <w:szCs w:val="14"/>
              </w:rPr>
            </w:pPr>
            <w:r w:rsidRPr="006F6859">
              <w:rPr>
                <w:sz w:val="14"/>
                <w:szCs w:val="14"/>
              </w:rPr>
              <w:t> </w:t>
            </w:r>
          </w:p>
        </w:tc>
        <w:tc>
          <w:tcPr>
            <w:tcW w:w="475" w:type="pct"/>
            <w:shd w:val="clear" w:color="000000" w:fill="FFFFFF"/>
            <w:noWrap/>
            <w:vAlign w:val="bottom"/>
            <w:hideMark/>
          </w:tcPr>
          <w:p w14:paraId="333D1F3B" w14:textId="77777777" w:rsidR="00C8124C" w:rsidRPr="006F6859" w:rsidRDefault="00C8124C" w:rsidP="00C8124C">
            <w:pPr>
              <w:jc w:val="right"/>
              <w:rPr>
                <w:sz w:val="14"/>
                <w:szCs w:val="14"/>
              </w:rPr>
            </w:pPr>
            <w:r w:rsidRPr="006F6859">
              <w:rPr>
                <w:sz w:val="14"/>
                <w:szCs w:val="14"/>
              </w:rPr>
              <w:t>0,75</w:t>
            </w:r>
          </w:p>
        </w:tc>
        <w:tc>
          <w:tcPr>
            <w:tcW w:w="475" w:type="pct"/>
            <w:shd w:val="clear" w:color="000000" w:fill="FFFFFF"/>
            <w:noWrap/>
            <w:vAlign w:val="bottom"/>
            <w:hideMark/>
          </w:tcPr>
          <w:p w14:paraId="4AE3E463" w14:textId="77777777" w:rsidR="00C8124C" w:rsidRPr="006F6859" w:rsidRDefault="00C8124C" w:rsidP="00C8124C">
            <w:pPr>
              <w:jc w:val="right"/>
              <w:rPr>
                <w:sz w:val="14"/>
                <w:szCs w:val="14"/>
              </w:rPr>
            </w:pPr>
            <w:r w:rsidRPr="006F6859">
              <w:rPr>
                <w:sz w:val="14"/>
                <w:szCs w:val="14"/>
              </w:rPr>
              <w:t>0,75</w:t>
            </w:r>
          </w:p>
        </w:tc>
        <w:tc>
          <w:tcPr>
            <w:tcW w:w="2139" w:type="pct"/>
            <w:shd w:val="clear" w:color="auto" w:fill="auto"/>
            <w:vAlign w:val="bottom"/>
            <w:hideMark/>
          </w:tcPr>
          <w:p w14:paraId="23BD8E85" w14:textId="77777777" w:rsidR="00C8124C" w:rsidRPr="006F6859" w:rsidRDefault="00C8124C" w:rsidP="00C8124C">
            <w:pPr>
              <w:rPr>
                <w:sz w:val="14"/>
                <w:szCs w:val="14"/>
              </w:rPr>
            </w:pPr>
            <w:r w:rsidRPr="006F6859">
              <w:rPr>
                <w:sz w:val="14"/>
                <w:szCs w:val="14"/>
              </w:rPr>
              <w:t>В соответствии с МУ ФСТ России от 17.02.2012 № 98-э</w:t>
            </w:r>
          </w:p>
        </w:tc>
      </w:tr>
      <w:tr w:rsidR="00C8124C" w:rsidRPr="006F6859" w14:paraId="1E3C1FD5" w14:textId="77777777" w:rsidTr="00C8124C">
        <w:trPr>
          <w:trHeight w:val="60"/>
        </w:trPr>
        <w:tc>
          <w:tcPr>
            <w:tcW w:w="300" w:type="pct"/>
            <w:shd w:val="clear" w:color="000000" w:fill="FFFFFF"/>
            <w:noWrap/>
            <w:vAlign w:val="bottom"/>
            <w:hideMark/>
          </w:tcPr>
          <w:p w14:paraId="45F745FB" w14:textId="77777777" w:rsidR="00C8124C" w:rsidRPr="006F6859" w:rsidRDefault="00C8124C" w:rsidP="00C8124C">
            <w:pPr>
              <w:jc w:val="center"/>
              <w:rPr>
                <w:sz w:val="14"/>
                <w:szCs w:val="14"/>
              </w:rPr>
            </w:pPr>
            <w:r w:rsidRPr="006F6859">
              <w:rPr>
                <w:sz w:val="14"/>
                <w:szCs w:val="14"/>
              </w:rPr>
              <w:t>6</w:t>
            </w:r>
          </w:p>
        </w:tc>
        <w:tc>
          <w:tcPr>
            <w:tcW w:w="1098" w:type="pct"/>
            <w:shd w:val="clear" w:color="000000" w:fill="FFFFFF"/>
            <w:vAlign w:val="bottom"/>
            <w:hideMark/>
          </w:tcPr>
          <w:p w14:paraId="3A448B9F" w14:textId="77777777" w:rsidR="00C8124C" w:rsidRPr="006F6859" w:rsidRDefault="00C8124C" w:rsidP="00C8124C">
            <w:pPr>
              <w:rPr>
                <w:sz w:val="14"/>
                <w:szCs w:val="14"/>
              </w:rPr>
            </w:pPr>
            <w:r w:rsidRPr="006F6859">
              <w:rPr>
                <w:sz w:val="14"/>
                <w:szCs w:val="14"/>
              </w:rPr>
              <w:t>Итого коэффициент индексации</w:t>
            </w:r>
          </w:p>
        </w:tc>
        <w:tc>
          <w:tcPr>
            <w:tcW w:w="513" w:type="pct"/>
            <w:shd w:val="clear" w:color="000000" w:fill="FFFFFF"/>
            <w:noWrap/>
            <w:vAlign w:val="center"/>
            <w:hideMark/>
          </w:tcPr>
          <w:p w14:paraId="72AD19A4" w14:textId="77777777" w:rsidR="00C8124C" w:rsidRPr="006F6859" w:rsidRDefault="00C8124C" w:rsidP="00C8124C">
            <w:pPr>
              <w:jc w:val="center"/>
              <w:rPr>
                <w:sz w:val="14"/>
                <w:szCs w:val="14"/>
              </w:rPr>
            </w:pPr>
            <w:r w:rsidRPr="006F6859">
              <w:rPr>
                <w:sz w:val="14"/>
                <w:szCs w:val="14"/>
              </w:rPr>
              <w:t> </w:t>
            </w:r>
          </w:p>
        </w:tc>
        <w:tc>
          <w:tcPr>
            <w:tcW w:w="475" w:type="pct"/>
            <w:shd w:val="clear" w:color="000000" w:fill="FFFFFF"/>
            <w:noWrap/>
            <w:vAlign w:val="bottom"/>
            <w:hideMark/>
          </w:tcPr>
          <w:p w14:paraId="75BDA255" w14:textId="77777777" w:rsidR="00C8124C" w:rsidRPr="006F6859" w:rsidRDefault="00C8124C" w:rsidP="00C8124C">
            <w:pPr>
              <w:jc w:val="right"/>
              <w:rPr>
                <w:sz w:val="14"/>
                <w:szCs w:val="14"/>
              </w:rPr>
            </w:pPr>
            <w:r w:rsidRPr="006F6859">
              <w:rPr>
                <w:sz w:val="14"/>
                <w:szCs w:val="14"/>
              </w:rPr>
              <w:t>1,0519</w:t>
            </w:r>
          </w:p>
        </w:tc>
        <w:tc>
          <w:tcPr>
            <w:tcW w:w="475" w:type="pct"/>
            <w:shd w:val="clear" w:color="000000" w:fill="FFFFFF"/>
            <w:noWrap/>
            <w:vAlign w:val="bottom"/>
            <w:hideMark/>
          </w:tcPr>
          <w:p w14:paraId="07099D87" w14:textId="77777777" w:rsidR="00C8124C" w:rsidRPr="006F6859" w:rsidRDefault="00C8124C" w:rsidP="00C8124C">
            <w:pPr>
              <w:jc w:val="right"/>
              <w:rPr>
                <w:sz w:val="14"/>
                <w:szCs w:val="14"/>
              </w:rPr>
            </w:pPr>
            <w:r w:rsidRPr="006F6859">
              <w:rPr>
                <w:sz w:val="14"/>
                <w:szCs w:val="14"/>
              </w:rPr>
              <w:t>0,9563</w:t>
            </w:r>
          </w:p>
        </w:tc>
        <w:tc>
          <w:tcPr>
            <w:tcW w:w="2139" w:type="pct"/>
            <w:shd w:val="clear" w:color="auto" w:fill="auto"/>
            <w:vAlign w:val="bottom"/>
            <w:hideMark/>
          </w:tcPr>
          <w:p w14:paraId="16ED0742" w14:textId="77777777" w:rsidR="00C8124C" w:rsidRPr="006F6859" w:rsidRDefault="00C8124C" w:rsidP="00C8124C">
            <w:pPr>
              <w:rPr>
                <w:sz w:val="14"/>
                <w:szCs w:val="14"/>
              </w:rPr>
            </w:pPr>
            <w:r w:rsidRPr="006F6859">
              <w:rPr>
                <w:sz w:val="14"/>
                <w:szCs w:val="14"/>
              </w:rPr>
              <w:t>В соответствии с МУ ФСТ России от 17.02.2012 № 98-э</w:t>
            </w:r>
          </w:p>
        </w:tc>
      </w:tr>
      <w:tr w:rsidR="00C8124C" w:rsidRPr="006F6859" w14:paraId="5D66C3C7" w14:textId="77777777" w:rsidTr="00C8124C">
        <w:trPr>
          <w:trHeight w:val="174"/>
        </w:trPr>
        <w:tc>
          <w:tcPr>
            <w:tcW w:w="5000" w:type="pct"/>
            <w:gridSpan w:val="6"/>
            <w:shd w:val="clear" w:color="auto" w:fill="auto"/>
            <w:noWrap/>
            <w:vAlign w:val="bottom"/>
            <w:hideMark/>
          </w:tcPr>
          <w:p w14:paraId="039DF258" w14:textId="77777777" w:rsidR="00C8124C" w:rsidRPr="006F6859" w:rsidRDefault="00C8124C" w:rsidP="00C8124C">
            <w:pPr>
              <w:rPr>
                <w:b/>
                <w:bCs/>
                <w:sz w:val="14"/>
                <w:szCs w:val="14"/>
              </w:rPr>
            </w:pPr>
            <w:r w:rsidRPr="006F6859">
              <w:rPr>
                <w:b/>
                <w:bCs/>
                <w:sz w:val="14"/>
                <w:szCs w:val="14"/>
              </w:rPr>
              <w:t>1. Расчёт подконтрольных расходов</w:t>
            </w:r>
          </w:p>
        </w:tc>
      </w:tr>
      <w:tr w:rsidR="00C8124C" w:rsidRPr="006F6859" w14:paraId="119958F3" w14:textId="77777777" w:rsidTr="00C8124C">
        <w:trPr>
          <w:trHeight w:val="262"/>
        </w:trPr>
        <w:tc>
          <w:tcPr>
            <w:tcW w:w="300" w:type="pct"/>
            <w:shd w:val="clear" w:color="000000" w:fill="FFFFFF"/>
            <w:noWrap/>
            <w:vAlign w:val="bottom"/>
            <w:hideMark/>
          </w:tcPr>
          <w:p w14:paraId="4A7190C5" w14:textId="77777777" w:rsidR="00C8124C" w:rsidRPr="006F6859" w:rsidRDefault="00C8124C" w:rsidP="00C8124C">
            <w:pPr>
              <w:jc w:val="center"/>
              <w:rPr>
                <w:sz w:val="14"/>
                <w:szCs w:val="14"/>
              </w:rPr>
            </w:pPr>
            <w:r w:rsidRPr="006F6859">
              <w:rPr>
                <w:sz w:val="14"/>
                <w:szCs w:val="14"/>
              </w:rPr>
              <w:t>1.1.</w:t>
            </w:r>
          </w:p>
        </w:tc>
        <w:tc>
          <w:tcPr>
            <w:tcW w:w="1098" w:type="pct"/>
            <w:shd w:val="clear" w:color="000000" w:fill="FFFFFF"/>
            <w:vAlign w:val="bottom"/>
            <w:hideMark/>
          </w:tcPr>
          <w:p w14:paraId="01CBA97D" w14:textId="77777777" w:rsidR="00C8124C" w:rsidRPr="006F6859" w:rsidRDefault="00C8124C" w:rsidP="00C8124C">
            <w:pPr>
              <w:rPr>
                <w:sz w:val="14"/>
                <w:szCs w:val="14"/>
              </w:rPr>
            </w:pPr>
            <w:r w:rsidRPr="006F6859">
              <w:rPr>
                <w:sz w:val="14"/>
                <w:szCs w:val="14"/>
              </w:rPr>
              <w:t>Материальные затраты</w:t>
            </w:r>
          </w:p>
        </w:tc>
        <w:tc>
          <w:tcPr>
            <w:tcW w:w="513" w:type="pct"/>
            <w:shd w:val="clear" w:color="000000" w:fill="FFFFFF"/>
            <w:noWrap/>
            <w:vAlign w:val="center"/>
            <w:hideMark/>
          </w:tcPr>
          <w:p w14:paraId="7D31E4AB"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7E1E602B" w14:textId="77777777" w:rsidR="00C8124C" w:rsidRPr="006F6859" w:rsidRDefault="00C8124C" w:rsidP="00C8124C">
            <w:pPr>
              <w:jc w:val="right"/>
              <w:rPr>
                <w:sz w:val="14"/>
                <w:szCs w:val="14"/>
              </w:rPr>
            </w:pPr>
            <w:r w:rsidRPr="006F6859">
              <w:rPr>
                <w:sz w:val="14"/>
                <w:szCs w:val="14"/>
              </w:rPr>
              <w:t>7 837,98</w:t>
            </w:r>
          </w:p>
        </w:tc>
        <w:tc>
          <w:tcPr>
            <w:tcW w:w="475" w:type="pct"/>
            <w:shd w:val="clear" w:color="auto" w:fill="auto"/>
            <w:noWrap/>
            <w:vAlign w:val="bottom"/>
            <w:hideMark/>
          </w:tcPr>
          <w:p w14:paraId="6E5C3FB0" w14:textId="77777777" w:rsidR="00C8124C" w:rsidRPr="006F6859" w:rsidRDefault="00C8124C" w:rsidP="00C8124C">
            <w:pPr>
              <w:jc w:val="right"/>
              <w:rPr>
                <w:sz w:val="14"/>
                <w:szCs w:val="14"/>
              </w:rPr>
            </w:pPr>
            <w:r w:rsidRPr="006F6859">
              <w:rPr>
                <w:sz w:val="14"/>
                <w:szCs w:val="14"/>
              </w:rPr>
              <w:t>7 125,43</w:t>
            </w:r>
          </w:p>
        </w:tc>
        <w:tc>
          <w:tcPr>
            <w:tcW w:w="2139" w:type="pct"/>
            <w:shd w:val="clear" w:color="000000" w:fill="FFFFFF"/>
            <w:noWrap/>
            <w:vAlign w:val="bottom"/>
            <w:hideMark/>
          </w:tcPr>
          <w:p w14:paraId="64043CB2" w14:textId="77777777" w:rsidR="00C8124C" w:rsidRPr="006F6859" w:rsidRDefault="00C8124C" w:rsidP="00C8124C">
            <w:pPr>
              <w:rPr>
                <w:sz w:val="14"/>
                <w:szCs w:val="14"/>
              </w:rPr>
            </w:pPr>
            <w:r w:rsidRPr="006F6859">
              <w:rPr>
                <w:sz w:val="14"/>
                <w:szCs w:val="14"/>
              </w:rPr>
              <w:t> </w:t>
            </w:r>
          </w:p>
        </w:tc>
      </w:tr>
      <w:tr w:rsidR="00C8124C" w:rsidRPr="006F6859" w14:paraId="435678C8" w14:textId="77777777" w:rsidTr="00C8124C">
        <w:trPr>
          <w:trHeight w:val="137"/>
        </w:trPr>
        <w:tc>
          <w:tcPr>
            <w:tcW w:w="300" w:type="pct"/>
            <w:shd w:val="clear" w:color="000000" w:fill="FFFFFF"/>
            <w:noWrap/>
            <w:vAlign w:val="bottom"/>
            <w:hideMark/>
          </w:tcPr>
          <w:p w14:paraId="42F6256A" w14:textId="77777777" w:rsidR="00C8124C" w:rsidRPr="006F6859" w:rsidRDefault="00C8124C" w:rsidP="00C8124C">
            <w:pPr>
              <w:jc w:val="center"/>
              <w:rPr>
                <w:i/>
                <w:iCs/>
                <w:sz w:val="14"/>
                <w:szCs w:val="14"/>
              </w:rPr>
            </w:pPr>
            <w:r w:rsidRPr="006F6859">
              <w:rPr>
                <w:i/>
                <w:iCs/>
                <w:sz w:val="14"/>
                <w:szCs w:val="14"/>
              </w:rPr>
              <w:t>1.1.1.</w:t>
            </w:r>
          </w:p>
        </w:tc>
        <w:tc>
          <w:tcPr>
            <w:tcW w:w="1098" w:type="pct"/>
            <w:shd w:val="clear" w:color="000000" w:fill="FFFFFF"/>
            <w:vAlign w:val="bottom"/>
            <w:hideMark/>
          </w:tcPr>
          <w:p w14:paraId="780623C1" w14:textId="77777777" w:rsidR="00C8124C" w:rsidRPr="006F6859" w:rsidRDefault="00C8124C" w:rsidP="00C8124C">
            <w:pPr>
              <w:rPr>
                <w:i/>
                <w:iCs/>
                <w:sz w:val="14"/>
                <w:szCs w:val="14"/>
              </w:rPr>
            </w:pPr>
            <w:r w:rsidRPr="006F6859">
              <w:rPr>
                <w:i/>
                <w:iCs/>
                <w:sz w:val="14"/>
                <w:szCs w:val="14"/>
              </w:rPr>
              <w:t>Сырье, материалы, запасные части, инструмент, топливо</w:t>
            </w:r>
          </w:p>
        </w:tc>
        <w:tc>
          <w:tcPr>
            <w:tcW w:w="513" w:type="pct"/>
            <w:shd w:val="clear" w:color="000000" w:fill="FFFFFF"/>
            <w:noWrap/>
            <w:vAlign w:val="center"/>
            <w:hideMark/>
          </w:tcPr>
          <w:p w14:paraId="1E96918F"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115AEAE7"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67F24C20"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555F47E8" w14:textId="77777777" w:rsidR="00C8124C" w:rsidRPr="006F6859" w:rsidRDefault="00C8124C" w:rsidP="00C8124C">
            <w:pPr>
              <w:rPr>
                <w:sz w:val="14"/>
                <w:szCs w:val="14"/>
              </w:rPr>
            </w:pPr>
            <w:r w:rsidRPr="006F6859">
              <w:rPr>
                <w:sz w:val="14"/>
                <w:szCs w:val="14"/>
              </w:rPr>
              <w:t> </w:t>
            </w:r>
          </w:p>
        </w:tc>
      </w:tr>
      <w:tr w:rsidR="00C8124C" w:rsidRPr="006F6859" w14:paraId="58C38AE0" w14:textId="77777777" w:rsidTr="00C8124C">
        <w:trPr>
          <w:trHeight w:val="227"/>
        </w:trPr>
        <w:tc>
          <w:tcPr>
            <w:tcW w:w="300" w:type="pct"/>
            <w:shd w:val="clear" w:color="000000" w:fill="FFFFFF"/>
            <w:noWrap/>
            <w:vAlign w:val="bottom"/>
            <w:hideMark/>
          </w:tcPr>
          <w:p w14:paraId="676460E7" w14:textId="77777777" w:rsidR="00C8124C" w:rsidRPr="006F6859" w:rsidRDefault="00C8124C" w:rsidP="00C8124C">
            <w:pPr>
              <w:jc w:val="center"/>
              <w:rPr>
                <w:i/>
                <w:iCs/>
                <w:sz w:val="14"/>
                <w:szCs w:val="14"/>
              </w:rPr>
            </w:pPr>
            <w:r w:rsidRPr="006F6859">
              <w:rPr>
                <w:i/>
                <w:iCs/>
                <w:sz w:val="14"/>
                <w:szCs w:val="14"/>
              </w:rPr>
              <w:t>1.1.2.</w:t>
            </w:r>
          </w:p>
        </w:tc>
        <w:tc>
          <w:tcPr>
            <w:tcW w:w="1098" w:type="pct"/>
            <w:shd w:val="clear" w:color="000000" w:fill="FFFFFF"/>
            <w:vAlign w:val="bottom"/>
            <w:hideMark/>
          </w:tcPr>
          <w:p w14:paraId="10E66C5E" w14:textId="77777777" w:rsidR="00C8124C" w:rsidRPr="006F6859" w:rsidRDefault="00C8124C" w:rsidP="00C8124C">
            <w:pPr>
              <w:rPr>
                <w:i/>
                <w:iCs/>
                <w:sz w:val="14"/>
                <w:szCs w:val="14"/>
              </w:rPr>
            </w:pPr>
            <w:r w:rsidRPr="006F6859">
              <w:rPr>
                <w:i/>
                <w:iCs/>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513" w:type="pct"/>
            <w:shd w:val="clear" w:color="000000" w:fill="FFFFFF"/>
            <w:noWrap/>
            <w:vAlign w:val="center"/>
            <w:hideMark/>
          </w:tcPr>
          <w:p w14:paraId="72D7FB95"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62DB6E20" w14:textId="77777777" w:rsidR="00C8124C" w:rsidRPr="006F6859" w:rsidRDefault="00C8124C" w:rsidP="00C8124C">
            <w:pPr>
              <w:jc w:val="right"/>
              <w:rPr>
                <w:sz w:val="14"/>
                <w:szCs w:val="14"/>
              </w:rPr>
            </w:pPr>
            <w:r w:rsidRPr="006F6859">
              <w:rPr>
                <w:sz w:val="14"/>
                <w:szCs w:val="14"/>
              </w:rPr>
              <w:t>7 837,98</w:t>
            </w:r>
          </w:p>
        </w:tc>
        <w:tc>
          <w:tcPr>
            <w:tcW w:w="475" w:type="pct"/>
            <w:shd w:val="clear" w:color="auto" w:fill="auto"/>
            <w:noWrap/>
            <w:vAlign w:val="bottom"/>
            <w:hideMark/>
          </w:tcPr>
          <w:p w14:paraId="171CAA27" w14:textId="77777777" w:rsidR="00C8124C" w:rsidRPr="006F6859" w:rsidRDefault="00C8124C" w:rsidP="00C8124C">
            <w:pPr>
              <w:jc w:val="right"/>
              <w:rPr>
                <w:sz w:val="14"/>
                <w:szCs w:val="14"/>
              </w:rPr>
            </w:pPr>
            <w:r w:rsidRPr="006F6859">
              <w:rPr>
                <w:sz w:val="14"/>
                <w:szCs w:val="14"/>
              </w:rPr>
              <w:t>7 125,43</w:t>
            </w:r>
          </w:p>
        </w:tc>
        <w:tc>
          <w:tcPr>
            <w:tcW w:w="2139" w:type="pct"/>
            <w:shd w:val="clear" w:color="auto" w:fill="auto"/>
            <w:vAlign w:val="bottom"/>
            <w:hideMark/>
          </w:tcPr>
          <w:p w14:paraId="41B85C8E" w14:textId="77777777" w:rsidR="00C8124C" w:rsidRPr="006F6859" w:rsidRDefault="00C8124C" w:rsidP="00C8124C">
            <w:pPr>
              <w:rPr>
                <w:sz w:val="14"/>
                <w:szCs w:val="14"/>
              </w:rPr>
            </w:pPr>
            <w:r w:rsidRPr="006F6859">
              <w:rPr>
                <w:sz w:val="14"/>
                <w:szCs w:val="14"/>
              </w:rPr>
              <w:t>Индексация с коэффициентом 0,9</w:t>
            </w:r>
            <w:r>
              <w:rPr>
                <w:sz w:val="14"/>
                <w:szCs w:val="14"/>
              </w:rPr>
              <w:t>563</w:t>
            </w:r>
            <w:r w:rsidRPr="006F6859">
              <w:rPr>
                <w:sz w:val="14"/>
                <w:szCs w:val="14"/>
              </w:rPr>
              <w:t xml:space="preserve"> по МУ 98-э</w:t>
            </w:r>
          </w:p>
        </w:tc>
      </w:tr>
      <w:tr w:rsidR="00C8124C" w:rsidRPr="006F6859" w14:paraId="2E0A7E6D" w14:textId="77777777" w:rsidTr="00C8124C">
        <w:trPr>
          <w:trHeight w:val="151"/>
        </w:trPr>
        <w:tc>
          <w:tcPr>
            <w:tcW w:w="300" w:type="pct"/>
            <w:shd w:val="clear" w:color="000000" w:fill="FFFFFF"/>
            <w:noWrap/>
            <w:vAlign w:val="bottom"/>
            <w:hideMark/>
          </w:tcPr>
          <w:p w14:paraId="60B3A4AA" w14:textId="77777777" w:rsidR="00C8124C" w:rsidRPr="006F6859" w:rsidRDefault="00C8124C" w:rsidP="00C8124C">
            <w:pPr>
              <w:jc w:val="center"/>
              <w:rPr>
                <w:sz w:val="14"/>
                <w:szCs w:val="14"/>
              </w:rPr>
            </w:pPr>
            <w:r w:rsidRPr="006F6859">
              <w:rPr>
                <w:sz w:val="14"/>
                <w:szCs w:val="14"/>
              </w:rPr>
              <w:t>1.2.</w:t>
            </w:r>
          </w:p>
        </w:tc>
        <w:tc>
          <w:tcPr>
            <w:tcW w:w="1098" w:type="pct"/>
            <w:shd w:val="clear" w:color="000000" w:fill="FFFFFF"/>
            <w:vAlign w:val="bottom"/>
            <w:hideMark/>
          </w:tcPr>
          <w:p w14:paraId="66C1002C" w14:textId="77777777" w:rsidR="00C8124C" w:rsidRPr="006F6859" w:rsidRDefault="00C8124C" w:rsidP="00C8124C">
            <w:pPr>
              <w:rPr>
                <w:sz w:val="14"/>
                <w:szCs w:val="14"/>
              </w:rPr>
            </w:pPr>
            <w:r w:rsidRPr="006F6859">
              <w:rPr>
                <w:sz w:val="14"/>
                <w:szCs w:val="14"/>
              </w:rPr>
              <w:t>Расходы на оплату труда</w:t>
            </w:r>
          </w:p>
        </w:tc>
        <w:tc>
          <w:tcPr>
            <w:tcW w:w="513" w:type="pct"/>
            <w:shd w:val="clear" w:color="000000" w:fill="FFFFFF"/>
            <w:noWrap/>
            <w:vAlign w:val="center"/>
            <w:hideMark/>
          </w:tcPr>
          <w:p w14:paraId="15307FD7"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00A50525" w14:textId="77777777" w:rsidR="00C8124C" w:rsidRPr="006F6859" w:rsidRDefault="00C8124C" w:rsidP="00C8124C">
            <w:pPr>
              <w:jc w:val="right"/>
              <w:rPr>
                <w:sz w:val="14"/>
                <w:szCs w:val="14"/>
              </w:rPr>
            </w:pPr>
            <w:r w:rsidRPr="006F6859">
              <w:rPr>
                <w:sz w:val="14"/>
                <w:szCs w:val="14"/>
              </w:rPr>
              <w:t>33 666,65</w:t>
            </w:r>
          </w:p>
        </w:tc>
        <w:tc>
          <w:tcPr>
            <w:tcW w:w="475" w:type="pct"/>
            <w:shd w:val="clear" w:color="auto" w:fill="auto"/>
            <w:noWrap/>
            <w:vAlign w:val="bottom"/>
            <w:hideMark/>
          </w:tcPr>
          <w:p w14:paraId="55C30C18" w14:textId="77777777" w:rsidR="00C8124C" w:rsidRPr="006F6859" w:rsidRDefault="00C8124C" w:rsidP="00C8124C">
            <w:pPr>
              <w:jc w:val="right"/>
              <w:rPr>
                <w:sz w:val="14"/>
                <w:szCs w:val="14"/>
              </w:rPr>
            </w:pPr>
            <w:r w:rsidRPr="006F6859">
              <w:rPr>
                <w:sz w:val="14"/>
                <w:szCs w:val="14"/>
              </w:rPr>
              <w:t>30 606,03</w:t>
            </w:r>
          </w:p>
        </w:tc>
        <w:tc>
          <w:tcPr>
            <w:tcW w:w="2139" w:type="pct"/>
            <w:shd w:val="clear" w:color="auto" w:fill="auto"/>
            <w:hideMark/>
          </w:tcPr>
          <w:p w14:paraId="36B3E2A4" w14:textId="77777777" w:rsidR="00C8124C" w:rsidRDefault="00C8124C" w:rsidP="00C8124C">
            <w:r w:rsidRPr="006F6859">
              <w:rPr>
                <w:sz w:val="14"/>
                <w:szCs w:val="14"/>
              </w:rPr>
              <w:t>Индексация с коэффициентом 0,9</w:t>
            </w:r>
            <w:r w:rsidRPr="00E211FB">
              <w:rPr>
                <w:sz w:val="14"/>
                <w:szCs w:val="14"/>
              </w:rPr>
              <w:t>563</w:t>
            </w:r>
            <w:r w:rsidRPr="006F6859">
              <w:rPr>
                <w:sz w:val="14"/>
                <w:szCs w:val="14"/>
              </w:rPr>
              <w:t xml:space="preserve"> по МУ 98-э</w:t>
            </w:r>
          </w:p>
        </w:tc>
      </w:tr>
      <w:tr w:rsidR="00C8124C" w:rsidRPr="006F6859" w14:paraId="09BE566B" w14:textId="77777777" w:rsidTr="00C8124C">
        <w:trPr>
          <w:trHeight w:val="228"/>
        </w:trPr>
        <w:tc>
          <w:tcPr>
            <w:tcW w:w="300" w:type="pct"/>
            <w:shd w:val="clear" w:color="000000" w:fill="FFFFFF"/>
            <w:noWrap/>
            <w:vAlign w:val="bottom"/>
            <w:hideMark/>
          </w:tcPr>
          <w:p w14:paraId="63A0F50F" w14:textId="77777777" w:rsidR="00C8124C" w:rsidRPr="006F6859" w:rsidRDefault="00C8124C" w:rsidP="00C8124C">
            <w:pPr>
              <w:jc w:val="center"/>
              <w:rPr>
                <w:sz w:val="14"/>
                <w:szCs w:val="14"/>
              </w:rPr>
            </w:pPr>
            <w:r w:rsidRPr="006F6859">
              <w:rPr>
                <w:sz w:val="14"/>
                <w:szCs w:val="14"/>
              </w:rPr>
              <w:t>1.3.</w:t>
            </w:r>
          </w:p>
        </w:tc>
        <w:tc>
          <w:tcPr>
            <w:tcW w:w="1098" w:type="pct"/>
            <w:shd w:val="clear" w:color="000000" w:fill="FFFFFF"/>
            <w:vAlign w:val="bottom"/>
            <w:hideMark/>
          </w:tcPr>
          <w:p w14:paraId="30E63C02" w14:textId="77777777" w:rsidR="00C8124C" w:rsidRPr="006F6859" w:rsidRDefault="00C8124C" w:rsidP="00C8124C">
            <w:pPr>
              <w:rPr>
                <w:sz w:val="14"/>
                <w:szCs w:val="14"/>
              </w:rPr>
            </w:pPr>
            <w:r w:rsidRPr="006F6859">
              <w:rPr>
                <w:sz w:val="14"/>
                <w:szCs w:val="14"/>
              </w:rPr>
              <w:t>Прочие расходы, всего, в том числе:</w:t>
            </w:r>
          </w:p>
        </w:tc>
        <w:tc>
          <w:tcPr>
            <w:tcW w:w="513" w:type="pct"/>
            <w:shd w:val="clear" w:color="000000" w:fill="FFFFFF"/>
            <w:noWrap/>
            <w:vAlign w:val="center"/>
            <w:hideMark/>
          </w:tcPr>
          <w:p w14:paraId="0B98E05D"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02E3F5C7" w14:textId="77777777" w:rsidR="00C8124C" w:rsidRPr="006F6859" w:rsidRDefault="00C8124C" w:rsidP="00C8124C">
            <w:pPr>
              <w:jc w:val="right"/>
              <w:rPr>
                <w:sz w:val="14"/>
                <w:szCs w:val="14"/>
              </w:rPr>
            </w:pPr>
            <w:r w:rsidRPr="006F6859">
              <w:rPr>
                <w:sz w:val="14"/>
                <w:szCs w:val="14"/>
              </w:rPr>
              <w:t>4 480,86</w:t>
            </w:r>
          </w:p>
        </w:tc>
        <w:tc>
          <w:tcPr>
            <w:tcW w:w="475" w:type="pct"/>
            <w:shd w:val="clear" w:color="auto" w:fill="auto"/>
            <w:noWrap/>
            <w:vAlign w:val="bottom"/>
            <w:hideMark/>
          </w:tcPr>
          <w:p w14:paraId="7E588A49" w14:textId="77777777" w:rsidR="00C8124C" w:rsidRPr="006F6859" w:rsidRDefault="00C8124C" w:rsidP="00C8124C">
            <w:pPr>
              <w:jc w:val="right"/>
              <w:rPr>
                <w:sz w:val="14"/>
                <w:szCs w:val="14"/>
              </w:rPr>
            </w:pPr>
            <w:r w:rsidRPr="006F6859">
              <w:rPr>
                <w:sz w:val="14"/>
                <w:szCs w:val="14"/>
              </w:rPr>
              <w:t>4 073,51</w:t>
            </w:r>
          </w:p>
        </w:tc>
        <w:tc>
          <w:tcPr>
            <w:tcW w:w="2139" w:type="pct"/>
            <w:shd w:val="clear" w:color="auto" w:fill="auto"/>
            <w:hideMark/>
          </w:tcPr>
          <w:p w14:paraId="25BE1F2A" w14:textId="77777777" w:rsidR="00C8124C" w:rsidRDefault="00C8124C" w:rsidP="00C8124C">
            <w:r w:rsidRPr="006F6859">
              <w:rPr>
                <w:sz w:val="14"/>
                <w:szCs w:val="14"/>
              </w:rPr>
              <w:t>Индексация с коэффициентом 0,9</w:t>
            </w:r>
            <w:r w:rsidRPr="00E211FB">
              <w:rPr>
                <w:sz w:val="14"/>
                <w:szCs w:val="14"/>
              </w:rPr>
              <w:t>563</w:t>
            </w:r>
            <w:r w:rsidRPr="006F6859">
              <w:rPr>
                <w:sz w:val="14"/>
                <w:szCs w:val="14"/>
              </w:rPr>
              <w:t xml:space="preserve"> по МУ 98-э</w:t>
            </w:r>
          </w:p>
        </w:tc>
      </w:tr>
      <w:tr w:rsidR="00C8124C" w:rsidRPr="006F6859" w14:paraId="43C0C458" w14:textId="77777777" w:rsidTr="00C8124C">
        <w:trPr>
          <w:trHeight w:val="60"/>
        </w:trPr>
        <w:tc>
          <w:tcPr>
            <w:tcW w:w="300" w:type="pct"/>
            <w:shd w:val="clear" w:color="000000" w:fill="FFFFFF"/>
            <w:noWrap/>
            <w:vAlign w:val="bottom"/>
            <w:hideMark/>
          </w:tcPr>
          <w:p w14:paraId="6605F746" w14:textId="77777777" w:rsidR="00C8124C" w:rsidRPr="006F6859" w:rsidRDefault="00C8124C" w:rsidP="00C8124C">
            <w:pPr>
              <w:jc w:val="center"/>
              <w:rPr>
                <w:i/>
                <w:iCs/>
                <w:sz w:val="14"/>
                <w:szCs w:val="14"/>
              </w:rPr>
            </w:pPr>
            <w:r w:rsidRPr="006F6859">
              <w:rPr>
                <w:i/>
                <w:iCs/>
                <w:sz w:val="14"/>
                <w:szCs w:val="14"/>
              </w:rPr>
              <w:t>1.3.1.</w:t>
            </w:r>
          </w:p>
        </w:tc>
        <w:tc>
          <w:tcPr>
            <w:tcW w:w="1098" w:type="pct"/>
            <w:shd w:val="clear" w:color="000000" w:fill="FFFFFF"/>
            <w:vAlign w:val="bottom"/>
            <w:hideMark/>
          </w:tcPr>
          <w:p w14:paraId="0DEC1F4F" w14:textId="77777777" w:rsidR="00C8124C" w:rsidRPr="006F6859" w:rsidRDefault="00C8124C" w:rsidP="00C8124C">
            <w:pPr>
              <w:rPr>
                <w:i/>
                <w:iCs/>
                <w:sz w:val="14"/>
                <w:szCs w:val="14"/>
              </w:rPr>
            </w:pPr>
            <w:r w:rsidRPr="006F6859">
              <w:rPr>
                <w:i/>
                <w:iCs/>
                <w:sz w:val="14"/>
                <w:szCs w:val="14"/>
              </w:rPr>
              <w:t>Ремонт основных фондов</w:t>
            </w:r>
          </w:p>
        </w:tc>
        <w:tc>
          <w:tcPr>
            <w:tcW w:w="513" w:type="pct"/>
            <w:shd w:val="clear" w:color="000000" w:fill="FFFFFF"/>
            <w:noWrap/>
            <w:vAlign w:val="center"/>
            <w:hideMark/>
          </w:tcPr>
          <w:p w14:paraId="3679DC3D"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7C02CF06" w14:textId="77777777" w:rsidR="00C8124C" w:rsidRPr="006F6859" w:rsidRDefault="00C8124C" w:rsidP="00C8124C">
            <w:pPr>
              <w:jc w:val="right"/>
              <w:rPr>
                <w:i/>
                <w:iCs/>
                <w:sz w:val="14"/>
                <w:szCs w:val="14"/>
              </w:rPr>
            </w:pPr>
            <w:r w:rsidRPr="006F6859">
              <w:rPr>
                <w:i/>
                <w:iCs/>
                <w:sz w:val="14"/>
                <w:szCs w:val="14"/>
              </w:rPr>
              <w:t>4 480,86</w:t>
            </w:r>
          </w:p>
        </w:tc>
        <w:tc>
          <w:tcPr>
            <w:tcW w:w="475" w:type="pct"/>
            <w:shd w:val="clear" w:color="auto" w:fill="auto"/>
            <w:noWrap/>
            <w:vAlign w:val="bottom"/>
            <w:hideMark/>
          </w:tcPr>
          <w:p w14:paraId="12CD023B" w14:textId="77777777" w:rsidR="00C8124C" w:rsidRPr="006F6859" w:rsidRDefault="00C8124C" w:rsidP="00C8124C">
            <w:pPr>
              <w:jc w:val="right"/>
              <w:rPr>
                <w:i/>
                <w:iCs/>
                <w:sz w:val="14"/>
                <w:szCs w:val="14"/>
              </w:rPr>
            </w:pPr>
            <w:r w:rsidRPr="006F6859">
              <w:rPr>
                <w:i/>
                <w:iCs/>
                <w:sz w:val="14"/>
                <w:szCs w:val="14"/>
              </w:rPr>
              <w:t>4 073,51</w:t>
            </w:r>
          </w:p>
        </w:tc>
        <w:tc>
          <w:tcPr>
            <w:tcW w:w="2139" w:type="pct"/>
            <w:shd w:val="clear" w:color="auto" w:fill="auto"/>
            <w:hideMark/>
          </w:tcPr>
          <w:p w14:paraId="5DDB5E62" w14:textId="77777777" w:rsidR="00C8124C" w:rsidRDefault="00C8124C" w:rsidP="00C8124C">
            <w:r w:rsidRPr="006F6859">
              <w:rPr>
                <w:sz w:val="14"/>
                <w:szCs w:val="14"/>
              </w:rPr>
              <w:t>Индексация с коэффициентом 0,9</w:t>
            </w:r>
            <w:r w:rsidRPr="00E211FB">
              <w:rPr>
                <w:sz w:val="14"/>
                <w:szCs w:val="14"/>
              </w:rPr>
              <w:t>563</w:t>
            </w:r>
            <w:r w:rsidRPr="006F6859">
              <w:rPr>
                <w:sz w:val="14"/>
                <w:szCs w:val="14"/>
              </w:rPr>
              <w:t xml:space="preserve"> по МУ 98-э</w:t>
            </w:r>
          </w:p>
        </w:tc>
      </w:tr>
      <w:tr w:rsidR="00C8124C" w:rsidRPr="006F6859" w14:paraId="7E7AC62A" w14:textId="77777777" w:rsidTr="00C8124C">
        <w:trPr>
          <w:trHeight w:val="110"/>
        </w:trPr>
        <w:tc>
          <w:tcPr>
            <w:tcW w:w="300" w:type="pct"/>
            <w:shd w:val="clear" w:color="000000" w:fill="FFFFFF"/>
            <w:noWrap/>
            <w:vAlign w:val="bottom"/>
            <w:hideMark/>
          </w:tcPr>
          <w:p w14:paraId="55394FA4" w14:textId="77777777" w:rsidR="00C8124C" w:rsidRPr="006F6859" w:rsidRDefault="00C8124C" w:rsidP="00C8124C">
            <w:pPr>
              <w:jc w:val="center"/>
              <w:rPr>
                <w:i/>
                <w:iCs/>
                <w:sz w:val="14"/>
                <w:szCs w:val="14"/>
              </w:rPr>
            </w:pPr>
            <w:r w:rsidRPr="006F6859">
              <w:rPr>
                <w:i/>
                <w:iCs/>
                <w:sz w:val="14"/>
                <w:szCs w:val="14"/>
              </w:rPr>
              <w:t>1.3.2.</w:t>
            </w:r>
          </w:p>
        </w:tc>
        <w:tc>
          <w:tcPr>
            <w:tcW w:w="1098" w:type="pct"/>
            <w:shd w:val="clear" w:color="000000" w:fill="FFFFFF"/>
            <w:vAlign w:val="bottom"/>
            <w:hideMark/>
          </w:tcPr>
          <w:p w14:paraId="12B12118" w14:textId="77777777" w:rsidR="00C8124C" w:rsidRPr="006F6859" w:rsidRDefault="00C8124C" w:rsidP="00C8124C">
            <w:pPr>
              <w:rPr>
                <w:i/>
                <w:iCs/>
                <w:sz w:val="14"/>
                <w:szCs w:val="14"/>
              </w:rPr>
            </w:pPr>
            <w:r w:rsidRPr="006F6859">
              <w:rPr>
                <w:i/>
                <w:iCs/>
                <w:sz w:val="14"/>
                <w:szCs w:val="14"/>
              </w:rPr>
              <w:t>Оплата работ и услуг сторонних организаций</w:t>
            </w:r>
          </w:p>
        </w:tc>
        <w:tc>
          <w:tcPr>
            <w:tcW w:w="513" w:type="pct"/>
            <w:shd w:val="clear" w:color="000000" w:fill="FFFFFF"/>
            <w:noWrap/>
            <w:vAlign w:val="center"/>
            <w:hideMark/>
          </w:tcPr>
          <w:p w14:paraId="304F5961"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6F24B8E6" w14:textId="77777777" w:rsidR="00C8124C" w:rsidRPr="006F6859" w:rsidRDefault="00C8124C" w:rsidP="00C8124C">
            <w:pPr>
              <w:jc w:val="right"/>
              <w:rPr>
                <w:i/>
                <w:iCs/>
                <w:sz w:val="14"/>
                <w:szCs w:val="14"/>
              </w:rPr>
            </w:pPr>
            <w:r w:rsidRPr="006F6859">
              <w:rPr>
                <w:i/>
                <w:iCs/>
                <w:sz w:val="14"/>
                <w:szCs w:val="14"/>
              </w:rPr>
              <w:t>0,00</w:t>
            </w:r>
          </w:p>
        </w:tc>
        <w:tc>
          <w:tcPr>
            <w:tcW w:w="475" w:type="pct"/>
            <w:shd w:val="clear" w:color="auto" w:fill="auto"/>
            <w:noWrap/>
            <w:vAlign w:val="bottom"/>
            <w:hideMark/>
          </w:tcPr>
          <w:p w14:paraId="6ED64783" w14:textId="77777777" w:rsidR="00C8124C" w:rsidRPr="006F6859" w:rsidRDefault="00C8124C" w:rsidP="00C8124C">
            <w:pPr>
              <w:jc w:val="right"/>
              <w:rPr>
                <w:i/>
                <w:iCs/>
                <w:sz w:val="14"/>
                <w:szCs w:val="14"/>
              </w:rPr>
            </w:pPr>
            <w:r w:rsidRPr="006F6859">
              <w:rPr>
                <w:i/>
                <w:iCs/>
                <w:sz w:val="14"/>
                <w:szCs w:val="14"/>
              </w:rPr>
              <w:t>0,00</w:t>
            </w:r>
          </w:p>
        </w:tc>
        <w:tc>
          <w:tcPr>
            <w:tcW w:w="2139" w:type="pct"/>
            <w:shd w:val="clear" w:color="000000" w:fill="FFFFFF"/>
            <w:noWrap/>
            <w:vAlign w:val="bottom"/>
            <w:hideMark/>
          </w:tcPr>
          <w:p w14:paraId="2D826573" w14:textId="77777777" w:rsidR="00C8124C" w:rsidRPr="006F6859" w:rsidRDefault="00C8124C" w:rsidP="00C8124C">
            <w:pPr>
              <w:jc w:val="right"/>
              <w:rPr>
                <w:i/>
                <w:iCs/>
                <w:sz w:val="14"/>
                <w:szCs w:val="14"/>
              </w:rPr>
            </w:pPr>
            <w:r w:rsidRPr="006F6859">
              <w:rPr>
                <w:i/>
                <w:iCs/>
                <w:sz w:val="14"/>
                <w:szCs w:val="14"/>
              </w:rPr>
              <w:t>0,00</w:t>
            </w:r>
          </w:p>
        </w:tc>
      </w:tr>
      <w:tr w:rsidR="00C8124C" w:rsidRPr="006F6859" w14:paraId="7E87CD3B" w14:textId="77777777" w:rsidTr="00C8124C">
        <w:trPr>
          <w:trHeight w:val="200"/>
        </w:trPr>
        <w:tc>
          <w:tcPr>
            <w:tcW w:w="300" w:type="pct"/>
            <w:shd w:val="clear" w:color="000000" w:fill="FFFFFF"/>
            <w:noWrap/>
            <w:vAlign w:val="bottom"/>
            <w:hideMark/>
          </w:tcPr>
          <w:p w14:paraId="47112DD9" w14:textId="77777777" w:rsidR="00C8124C" w:rsidRPr="006F6859" w:rsidRDefault="00C8124C" w:rsidP="00C8124C">
            <w:pPr>
              <w:jc w:val="center"/>
              <w:rPr>
                <w:sz w:val="14"/>
                <w:szCs w:val="14"/>
              </w:rPr>
            </w:pPr>
            <w:r w:rsidRPr="006F6859">
              <w:rPr>
                <w:sz w:val="14"/>
                <w:szCs w:val="14"/>
              </w:rPr>
              <w:t>1.3.2.1.</w:t>
            </w:r>
          </w:p>
        </w:tc>
        <w:tc>
          <w:tcPr>
            <w:tcW w:w="1098" w:type="pct"/>
            <w:shd w:val="clear" w:color="000000" w:fill="FFFFFF"/>
            <w:vAlign w:val="bottom"/>
            <w:hideMark/>
          </w:tcPr>
          <w:p w14:paraId="7918A995" w14:textId="77777777" w:rsidR="00C8124C" w:rsidRPr="006F6859" w:rsidRDefault="00C8124C" w:rsidP="00C8124C">
            <w:pPr>
              <w:jc w:val="right"/>
              <w:rPr>
                <w:sz w:val="14"/>
                <w:szCs w:val="14"/>
              </w:rPr>
            </w:pPr>
            <w:r w:rsidRPr="006F6859">
              <w:rPr>
                <w:sz w:val="14"/>
                <w:szCs w:val="14"/>
              </w:rPr>
              <w:t>Услуги связи</w:t>
            </w:r>
          </w:p>
        </w:tc>
        <w:tc>
          <w:tcPr>
            <w:tcW w:w="513" w:type="pct"/>
            <w:shd w:val="clear" w:color="000000" w:fill="FFFFFF"/>
            <w:noWrap/>
            <w:vAlign w:val="center"/>
            <w:hideMark/>
          </w:tcPr>
          <w:p w14:paraId="422EAB78"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1374FBA1"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09E60B96"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59572087" w14:textId="77777777" w:rsidR="00C8124C" w:rsidRPr="006F6859" w:rsidRDefault="00C8124C" w:rsidP="00C8124C">
            <w:pPr>
              <w:jc w:val="right"/>
              <w:rPr>
                <w:sz w:val="14"/>
                <w:szCs w:val="14"/>
              </w:rPr>
            </w:pPr>
            <w:r w:rsidRPr="006F6859">
              <w:rPr>
                <w:sz w:val="14"/>
                <w:szCs w:val="14"/>
              </w:rPr>
              <w:t>0,00</w:t>
            </w:r>
          </w:p>
        </w:tc>
      </w:tr>
      <w:tr w:rsidR="00C8124C" w:rsidRPr="006F6859" w14:paraId="52308CDC" w14:textId="77777777" w:rsidTr="00C8124C">
        <w:trPr>
          <w:trHeight w:val="132"/>
        </w:trPr>
        <w:tc>
          <w:tcPr>
            <w:tcW w:w="300" w:type="pct"/>
            <w:shd w:val="clear" w:color="000000" w:fill="FFFFFF"/>
            <w:noWrap/>
            <w:vAlign w:val="bottom"/>
            <w:hideMark/>
          </w:tcPr>
          <w:p w14:paraId="3AD949BE" w14:textId="77777777" w:rsidR="00C8124C" w:rsidRPr="006F6859" w:rsidRDefault="00C8124C" w:rsidP="00C8124C">
            <w:pPr>
              <w:jc w:val="center"/>
              <w:rPr>
                <w:sz w:val="14"/>
                <w:szCs w:val="14"/>
              </w:rPr>
            </w:pPr>
            <w:r w:rsidRPr="006F6859">
              <w:rPr>
                <w:sz w:val="14"/>
                <w:szCs w:val="14"/>
              </w:rPr>
              <w:t>1.3.2.2.</w:t>
            </w:r>
          </w:p>
        </w:tc>
        <w:tc>
          <w:tcPr>
            <w:tcW w:w="1098" w:type="pct"/>
            <w:shd w:val="clear" w:color="000000" w:fill="FFFFFF"/>
            <w:vAlign w:val="bottom"/>
            <w:hideMark/>
          </w:tcPr>
          <w:p w14:paraId="3CEEDADC" w14:textId="77777777" w:rsidR="00C8124C" w:rsidRPr="006F6859" w:rsidRDefault="00C8124C" w:rsidP="00C8124C">
            <w:pPr>
              <w:jc w:val="right"/>
              <w:rPr>
                <w:sz w:val="14"/>
                <w:szCs w:val="14"/>
              </w:rPr>
            </w:pPr>
            <w:r w:rsidRPr="006F6859">
              <w:rPr>
                <w:sz w:val="14"/>
                <w:szCs w:val="14"/>
              </w:rPr>
              <w:t>Расходы на услуги вневедомственной охраны и коммунального хозяйства</w:t>
            </w:r>
          </w:p>
        </w:tc>
        <w:tc>
          <w:tcPr>
            <w:tcW w:w="513" w:type="pct"/>
            <w:shd w:val="clear" w:color="000000" w:fill="FFFFFF"/>
            <w:noWrap/>
            <w:vAlign w:val="center"/>
            <w:hideMark/>
          </w:tcPr>
          <w:p w14:paraId="324F05C9"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1C9DBE06"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6A8FA306"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236E1BE3" w14:textId="77777777" w:rsidR="00C8124C" w:rsidRPr="006F6859" w:rsidRDefault="00C8124C" w:rsidP="00C8124C">
            <w:pPr>
              <w:jc w:val="right"/>
              <w:rPr>
                <w:sz w:val="14"/>
                <w:szCs w:val="14"/>
              </w:rPr>
            </w:pPr>
            <w:r w:rsidRPr="006F6859">
              <w:rPr>
                <w:sz w:val="14"/>
                <w:szCs w:val="14"/>
              </w:rPr>
              <w:t>0,00</w:t>
            </w:r>
          </w:p>
        </w:tc>
      </w:tr>
      <w:tr w:rsidR="00C8124C" w:rsidRPr="006F6859" w14:paraId="4CE5FB1A" w14:textId="77777777" w:rsidTr="00C8124C">
        <w:trPr>
          <w:trHeight w:val="68"/>
        </w:trPr>
        <w:tc>
          <w:tcPr>
            <w:tcW w:w="300" w:type="pct"/>
            <w:shd w:val="clear" w:color="000000" w:fill="FFFFFF"/>
            <w:noWrap/>
            <w:vAlign w:val="bottom"/>
            <w:hideMark/>
          </w:tcPr>
          <w:p w14:paraId="2B98B302" w14:textId="77777777" w:rsidR="00C8124C" w:rsidRPr="006F6859" w:rsidRDefault="00C8124C" w:rsidP="00C8124C">
            <w:pPr>
              <w:jc w:val="center"/>
              <w:rPr>
                <w:sz w:val="14"/>
                <w:szCs w:val="14"/>
              </w:rPr>
            </w:pPr>
            <w:r w:rsidRPr="006F6859">
              <w:rPr>
                <w:sz w:val="14"/>
                <w:szCs w:val="14"/>
              </w:rPr>
              <w:t>1.3.2.3.</w:t>
            </w:r>
          </w:p>
        </w:tc>
        <w:tc>
          <w:tcPr>
            <w:tcW w:w="1098" w:type="pct"/>
            <w:shd w:val="clear" w:color="000000" w:fill="FFFFFF"/>
            <w:vAlign w:val="bottom"/>
            <w:hideMark/>
          </w:tcPr>
          <w:p w14:paraId="1C181A76" w14:textId="77777777" w:rsidR="00C8124C" w:rsidRPr="006F6859" w:rsidRDefault="00C8124C" w:rsidP="00C8124C">
            <w:pPr>
              <w:jc w:val="right"/>
              <w:rPr>
                <w:sz w:val="14"/>
                <w:szCs w:val="14"/>
              </w:rPr>
            </w:pPr>
            <w:r w:rsidRPr="006F6859">
              <w:rPr>
                <w:sz w:val="14"/>
                <w:szCs w:val="14"/>
              </w:rPr>
              <w:t>Расходы на юридические и информационные услуги</w:t>
            </w:r>
          </w:p>
        </w:tc>
        <w:tc>
          <w:tcPr>
            <w:tcW w:w="513" w:type="pct"/>
            <w:shd w:val="clear" w:color="000000" w:fill="FFFFFF"/>
            <w:noWrap/>
            <w:vAlign w:val="center"/>
            <w:hideMark/>
          </w:tcPr>
          <w:p w14:paraId="63BBE653"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3A7FE69A"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57BE83BA"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42D051FC" w14:textId="77777777" w:rsidR="00C8124C" w:rsidRPr="006F6859" w:rsidRDefault="00C8124C" w:rsidP="00C8124C">
            <w:pPr>
              <w:jc w:val="right"/>
              <w:rPr>
                <w:sz w:val="14"/>
                <w:szCs w:val="14"/>
              </w:rPr>
            </w:pPr>
            <w:r w:rsidRPr="006F6859">
              <w:rPr>
                <w:sz w:val="14"/>
                <w:szCs w:val="14"/>
              </w:rPr>
              <w:t>0,00</w:t>
            </w:r>
          </w:p>
        </w:tc>
      </w:tr>
      <w:tr w:rsidR="00C8124C" w:rsidRPr="006F6859" w14:paraId="620B8807" w14:textId="77777777" w:rsidTr="00C8124C">
        <w:trPr>
          <w:trHeight w:val="157"/>
        </w:trPr>
        <w:tc>
          <w:tcPr>
            <w:tcW w:w="300" w:type="pct"/>
            <w:shd w:val="clear" w:color="000000" w:fill="FFFFFF"/>
            <w:noWrap/>
            <w:vAlign w:val="bottom"/>
            <w:hideMark/>
          </w:tcPr>
          <w:p w14:paraId="2DDEE405" w14:textId="77777777" w:rsidR="00C8124C" w:rsidRPr="006F6859" w:rsidRDefault="00C8124C" w:rsidP="00C8124C">
            <w:pPr>
              <w:jc w:val="center"/>
              <w:rPr>
                <w:sz w:val="14"/>
                <w:szCs w:val="14"/>
              </w:rPr>
            </w:pPr>
            <w:r w:rsidRPr="006F6859">
              <w:rPr>
                <w:sz w:val="14"/>
                <w:szCs w:val="14"/>
              </w:rPr>
              <w:t>1.3.2.4.</w:t>
            </w:r>
          </w:p>
        </w:tc>
        <w:tc>
          <w:tcPr>
            <w:tcW w:w="1098" w:type="pct"/>
            <w:shd w:val="clear" w:color="000000" w:fill="FFFFFF"/>
            <w:vAlign w:val="bottom"/>
            <w:hideMark/>
          </w:tcPr>
          <w:p w14:paraId="5ADE69E8" w14:textId="77777777" w:rsidR="00C8124C" w:rsidRPr="006F6859" w:rsidRDefault="00C8124C" w:rsidP="00C8124C">
            <w:pPr>
              <w:jc w:val="right"/>
              <w:rPr>
                <w:sz w:val="14"/>
                <w:szCs w:val="14"/>
              </w:rPr>
            </w:pPr>
            <w:r w:rsidRPr="006F6859">
              <w:rPr>
                <w:sz w:val="14"/>
                <w:szCs w:val="14"/>
              </w:rPr>
              <w:t>Расходы на аудиторские и консультационные услуги</w:t>
            </w:r>
          </w:p>
        </w:tc>
        <w:tc>
          <w:tcPr>
            <w:tcW w:w="513" w:type="pct"/>
            <w:shd w:val="clear" w:color="000000" w:fill="FFFFFF"/>
            <w:noWrap/>
            <w:vAlign w:val="center"/>
            <w:hideMark/>
          </w:tcPr>
          <w:p w14:paraId="2191DE2C"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7404FF3E"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7EC0F5BD"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4BA05C8E" w14:textId="77777777" w:rsidR="00C8124C" w:rsidRPr="006F6859" w:rsidRDefault="00C8124C" w:rsidP="00C8124C">
            <w:pPr>
              <w:jc w:val="right"/>
              <w:rPr>
                <w:sz w:val="14"/>
                <w:szCs w:val="14"/>
              </w:rPr>
            </w:pPr>
            <w:r w:rsidRPr="006F6859">
              <w:rPr>
                <w:sz w:val="14"/>
                <w:szCs w:val="14"/>
              </w:rPr>
              <w:t>0,00</w:t>
            </w:r>
          </w:p>
        </w:tc>
      </w:tr>
      <w:tr w:rsidR="00C8124C" w:rsidRPr="006F6859" w14:paraId="0E8BEF89" w14:textId="77777777" w:rsidTr="00C8124C">
        <w:trPr>
          <w:trHeight w:val="60"/>
        </w:trPr>
        <w:tc>
          <w:tcPr>
            <w:tcW w:w="300" w:type="pct"/>
            <w:shd w:val="clear" w:color="000000" w:fill="FFFFFF"/>
            <w:noWrap/>
            <w:vAlign w:val="bottom"/>
            <w:hideMark/>
          </w:tcPr>
          <w:p w14:paraId="6F6E6994" w14:textId="77777777" w:rsidR="00C8124C" w:rsidRPr="006F6859" w:rsidRDefault="00C8124C" w:rsidP="00C8124C">
            <w:pPr>
              <w:jc w:val="center"/>
              <w:rPr>
                <w:sz w:val="14"/>
                <w:szCs w:val="14"/>
              </w:rPr>
            </w:pPr>
            <w:r w:rsidRPr="006F6859">
              <w:rPr>
                <w:sz w:val="14"/>
                <w:szCs w:val="14"/>
              </w:rPr>
              <w:t>1.3.2.5.</w:t>
            </w:r>
          </w:p>
        </w:tc>
        <w:tc>
          <w:tcPr>
            <w:tcW w:w="1098" w:type="pct"/>
            <w:shd w:val="clear" w:color="000000" w:fill="FFFFFF"/>
            <w:vAlign w:val="bottom"/>
            <w:hideMark/>
          </w:tcPr>
          <w:p w14:paraId="79D54853" w14:textId="77777777" w:rsidR="00C8124C" w:rsidRPr="006F6859" w:rsidRDefault="00C8124C" w:rsidP="00C8124C">
            <w:pPr>
              <w:jc w:val="right"/>
              <w:rPr>
                <w:sz w:val="14"/>
                <w:szCs w:val="14"/>
              </w:rPr>
            </w:pPr>
            <w:r w:rsidRPr="006F6859">
              <w:rPr>
                <w:sz w:val="14"/>
                <w:szCs w:val="14"/>
              </w:rPr>
              <w:t>Транспортные услуги</w:t>
            </w:r>
          </w:p>
        </w:tc>
        <w:tc>
          <w:tcPr>
            <w:tcW w:w="513" w:type="pct"/>
            <w:shd w:val="clear" w:color="000000" w:fill="FFFFFF"/>
            <w:noWrap/>
            <w:vAlign w:val="center"/>
            <w:hideMark/>
          </w:tcPr>
          <w:p w14:paraId="06449835"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108FED11"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7C866769"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4B3A16DD" w14:textId="77777777" w:rsidR="00C8124C" w:rsidRPr="006F6859" w:rsidRDefault="00C8124C" w:rsidP="00C8124C">
            <w:pPr>
              <w:jc w:val="right"/>
              <w:rPr>
                <w:sz w:val="14"/>
                <w:szCs w:val="14"/>
              </w:rPr>
            </w:pPr>
            <w:r w:rsidRPr="006F6859">
              <w:rPr>
                <w:sz w:val="14"/>
                <w:szCs w:val="14"/>
              </w:rPr>
              <w:t>0,00</w:t>
            </w:r>
          </w:p>
        </w:tc>
      </w:tr>
      <w:tr w:rsidR="00C8124C" w:rsidRPr="006F6859" w14:paraId="1EFBCCCD" w14:textId="77777777" w:rsidTr="00C8124C">
        <w:trPr>
          <w:trHeight w:val="80"/>
        </w:trPr>
        <w:tc>
          <w:tcPr>
            <w:tcW w:w="300" w:type="pct"/>
            <w:shd w:val="clear" w:color="000000" w:fill="FFFFFF"/>
            <w:noWrap/>
            <w:vAlign w:val="bottom"/>
            <w:hideMark/>
          </w:tcPr>
          <w:p w14:paraId="297106AE" w14:textId="77777777" w:rsidR="00C8124C" w:rsidRPr="006F6859" w:rsidRDefault="00C8124C" w:rsidP="00C8124C">
            <w:pPr>
              <w:jc w:val="center"/>
              <w:rPr>
                <w:sz w:val="14"/>
                <w:szCs w:val="14"/>
              </w:rPr>
            </w:pPr>
            <w:r w:rsidRPr="006F6859">
              <w:rPr>
                <w:sz w:val="14"/>
                <w:szCs w:val="14"/>
              </w:rPr>
              <w:t>1.3.2.6.</w:t>
            </w:r>
          </w:p>
        </w:tc>
        <w:tc>
          <w:tcPr>
            <w:tcW w:w="1098" w:type="pct"/>
            <w:shd w:val="clear" w:color="000000" w:fill="FFFFFF"/>
            <w:vAlign w:val="bottom"/>
            <w:hideMark/>
          </w:tcPr>
          <w:p w14:paraId="701A059E" w14:textId="77777777" w:rsidR="00C8124C" w:rsidRPr="006F6859" w:rsidRDefault="00C8124C" w:rsidP="00C8124C">
            <w:pPr>
              <w:jc w:val="right"/>
              <w:rPr>
                <w:sz w:val="14"/>
                <w:szCs w:val="14"/>
              </w:rPr>
            </w:pPr>
            <w:r w:rsidRPr="006F6859">
              <w:rPr>
                <w:sz w:val="14"/>
                <w:szCs w:val="14"/>
              </w:rPr>
              <w:t>Прочие услуги сторонних организаций</w:t>
            </w:r>
          </w:p>
        </w:tc>
        <w:tc>
          <w:tcPr>
            <w:tcW w:w="513" w:type="pct"/>
            <w:shd w:val="clear" w:color="000000" w:fill="FFFFFF"/>
            <w:noWrap/>
            <w:vAlign w:val="center"/>
            <w:hideMark/>
          </w:tcPr>
          <w:p w14:paraId="31567862"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5D55165A"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244750DD"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5EF603C7" w14:textId="77777777" w:rsidR="00C8124C" w:rsidRPr="006F6859" w:rsidRDefault="00C8124C" w:rsidP="00C8124C">
            <w:pPr>
              <w:jc w:val="right"/>
              <w:rPr>
                <w:sz w:val="14"/>
                <w:szCs w:val="14"/>
              </w:rPr>
            </w:pPr>
            <w:r w:rsidRPr="006F6859">
              <w:rPr>
                <w:sz w:val="14"/>
                <w:szCs w:val="14"/>
              </w:rPr>
              <w:t>0,00</w:t>
            </w:r>
          </w:p>
        </w:tc>
      </w:tr>
      <w:tr w:rsidR="00C8124C" w:rsidRPr="006F6859" w14:paraId="6BB4D046" w14:textId="77777777" w:rsidTr="00C8124C">
        <w:trPr>
          <w:trHeight w:val="60"/>
        </w:trPr>
        <w:tc>
          <w:tcPr>
            <w:tcW w:w="300" w:type="pct"/>
            <w:shd w:val="clear" w:color="000000" w:fill="FFFFFF"/>
            <w:noWrap/>
            <w:vAlign w:val="bottom"/>
            <w:hideMark/>
          </w:tcPr>
          <w:p w14:paraId="3CEC9057" w14:textId="77777777" w:rsidR="00C8124C" w:rsidRPr="006F6859" w:rsidRDefault="00C8124C" w:rsidP="00C8124C">
            <w:pPr>
              <w:jc w:val="center"/>
              <w:rPr>
                <w:i/>
                <w:iCs/>
                <w:sz w:val="14"/>
                <w:szCs w:val="14"/>
              </w:rPr>
            </w:pPr>
            <w:r w:rsidRPr="006F6859">
              <w:rPr>
                <w:i/>
                <w:iCs/>
                <w:sz w:val="14"/>
                <w:szCs w:val="14"/>
              </w:rPr>
              <w:t>1.3.3.</w:t>
            </w:r>
          </w:p>
        </w:tc>
        <w:tc>
          <w:tcPr>
            <w:tcW w:w="1098" w:type="pct"/>
            <w:shd w:val="clear" w:color="000000" w:fill="FFFFFF"/>
            <w:vAlign w:val="bottom"/>
            <w:hideMark/>
          </w:tcPr>
          <w:p w14:paraId="5A6A3877" w14:textId="77777777" w:rsidR="00C8124C" w:rsidRPr="006F6859" w:rsidRDefault="00C8124C" w:rsidP="00C8124C">
            <w:pPr>
              <w:rPr>
                <w:i/>
                <w:iCs/>
                <w:sz w:val="14"/>
                <w:szCs w:val="14"/>
              </w:rPr>
            </w:pPr>
            <w:r w:rsidRPr="006F6859">
              <w:rPr>
                <w:i/>
                <w:iCs/>
                <w:sz w:val="14"/>
                <w:szCs w:val="14"/>
              </w:rPr>
              <w:t>Расходы на командировки и представительские</w:t>
            </w:r>
          </w:p>
        </w:tc>
        <w:tc>
          <w:tcPr>
            <w:tcW w:w="513" w:type="pct"/>
            <w:shd w:val="clear" w:color="000000" w:fill="FFFFFF"/>
            <w:noWrap/>
            <w:vAlign w:val="center"/>
            <w:hideMark/>
          </w:tcPr>
          <w:p w14:paraId="3805056C"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33ADD20F"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2E604A6A"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3F138A7E" w14:textId="77777777" w:rsidR="00C8124C" w:rsidRPr="006F6859" w:rsidRDefault="00C8124C" w:rsidP="00C8124C">
            <w:pPr>
              <w:jc w:val="right"/>
              <w:rPr>
                <w:sz w:val="14"/>
                <w:szCs w:val="14"/>
              </w:rPr>
            </w:pPr>
            <w:r w:rsidRPr="006F6859">
              <w:rPr>
                <w:sz w:val="14"/>
                <w:szCs w:val="14"/>
              </w:rPr>
              <w:t>0,00</w:t>
            </w:r>
          </w:p>
        </w:tc>
      </w:tr>
      <w:tr w:rsidR="00C8124C" w:rsidRPr="006F6859" w14:paraId="310CDBBC" w14:textId="77777777" w:rsidTr="00C8124C">
        <w:trPr>
          <w:trHeight w:val="60"/>
        </w:trPr>
        <w:tc>
          <w:tcPr>
            <w:tcW w:w="300" w:type="pct"/>
            <w:shd w:val="clear" w:color="000000" w:fill="FFFFFF"/>
            <w:noWrap/>
            <w:vAlign w:val="bottom"/>
            <w:hideMark/>
          </w:tcPr>
          <w:p w14:paraId="12A6F8BB" w14:textId="77777777" w:rsidR="00C8124C" w:rsidRPr="006F6859" w:rsidRDefault="00C8124C" w:rsidP="00C8124C">
            <w:pPr>
              <w:jc w:val="center"/>
              <w:rPr>
                <w:i/>
                <w:iCs/>
                <w:sz w:val="14"/>
                <w:szCs w:val="14"/>
              </w:rPr>
            </w:pPr>
            <w:r w:rsidRPr="006F6859">
              <w:rPr>
                <w:i/>
                <w:iCs/>
                <w:sz w:val="14"/>
                <w:szCs w:val="14"/>
              </w:rPr>
              <w:t>1.3.4.</w:t>
            </w:r>
          </w:p>
        </w:tc>
        <w:tc>
          <w:tcPr>
            <w:tcW w:w="1098" w:type="pct"/>
            <w:shd w:val="clear" w:color="000000" w:fill="FFFFFF"/>
            <w:vAlign w:val="bottom"/>
            <w:hideMark/>
          </w:tcPr>
          <w:p w14:paraId="2AA0D59B" w14:textId="77777777" w:rsidR="00C8124C" w:rsidRPr="006F6859" w:rsidRDefault="00C8124C" w:rsidP="00C8124C">
            <w:pPr>
              <w:rPr>
                <w:i/>
                <w:iCs/>
                <w:sz w:val="14"/>
                <w:szCs w:val="14"/>
              </w:rPr>
            </w:pPr>
            <w:r w:rsidRPr="006F6859">
              <w:rPr>
                <w:i/>
                <w:iCs/>
                <w:sz w:val="14"/>
                <w:szCs w:val="14"/>
              </w:rPr>
              <w:t>Расходы на подготовку кадров</w:t>
            </w:r>
          </w:p>
        </w:tc>
        <w:tc>
          <w:tcPr>
            <w:tcW w:w="513" w:type="pct"/>
            <w:shd w:val="clear" w:color="000000" w:fill="FFFFFF"/>
            <w:noWrap/>
            <w:vAlign w:val="center"/>
            <w:hideMark/>
          </w:tcPr>
          <w:p w14:paraId="772F7392"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7271A731"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0D27E616"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4EB28107" w14:textId="77777777" w:rsidR="00C8124C" w:rsidRPr="006F6859" w:rsidRDefault="00C8124C" w:rsidP="00C8124C">
            <w:pPr>
              <w:jc w:val="right"/>
              <w:rPr>
                <w:sz w:val="14"/>
                <w:szCs w:val="14"/>
              </w:rPr>
            </w:pPr>
            <w:r w:rsidRPr="006F6859">
              <w:rPr>
                <w:sz w:val="14"/>
                <w:szCs w:val="14"/>
              </w:rPr>
              <w:t>0,00</w:t>
            </w:r>
          </w:p>
        </w:tc>
      </w:tr>
      <w:tr w:rsidR="00C8124C" w:rsidRPr="006F6859" w14:paraId="017A4AA9" w14:textId="77777777" w:rsidTr="00C8124C">
        <w:trPr>
          <w:trHeight w:val="92"/>
        </w:trPr>
        <w:tc>
          <w:tcPr>
            <w:tcW w:w="300" w:type="pct"/>
            <w:shd w:val="clear" w:color="000000" w:fill="FFFFFF"/>
            <w:noWrap/>
            <w:vAlign w:val="bottom"/>
            <w:hideMark/>
          </w:tcPr>
          <w:p w14:paraId="55568E3E" w14:textId="77777777" w:rsidR="00C8124C" w:rsidRPr="006F6859" w:rsidRDefault="00C8124C" w:rsidP="00C8124C">
            <w:pPr>
              <w:jc w:val="center"/>
              <w:rPr>
                <w:i/>
                <w:iCs/>
                <w:sz w:val="14"/>
                <w:szCs w:val="14"/>
              </w:rPr>
            </w:pPr>
            <w:r w:rsidRPr="006F6859">
              <w:rPr>
                <w:i/>
                <w:iCs/>
                <w:sz w:val="14"/>
                <w:szCs w:val="14"/>
              </w:rPr>
              <w:t>1.3.5.</w:t>
            </w:r>
          </w:p>
        </w:tc>
        <w:tc>
          <w:tcPr>
            <w:tcW w:w="1098" w:type="pct"/>
            <w:shd w:val="clear" w:color="000000" w:fill="FFFFFF"/>
            <w:vAlign w:val="bottom"/>
            <w:hideMark/>
          </w:tcPr>
          <w:p w14:paraId="749BBD48" w14:textId="77777777" w:rsidR="00C8124C" w:rsidRPr="006F6859" w:rsidRDefault="00C8124C" w:rsidP="00C8124C">
            <w:pPr>
              <w:rPr>
                <w:i/>
                <w:iCs/>
                <w:sz w:val="14"/>
                <w:szCs w:val="14"/>
              </w:rPr>
            </w:pPr>
            <w:r w:rsidRPr="006F6859">
              <w:rPr>
                <w:i/>
                <w:iCs/>
                <w:sz w:val="14"/>
                <w:szCs w:val="14"/>
              </w:rPr>
              <w:t>Расходы на обеспечение нормальных условий труда и мер по технике безопасности</w:t>
            </w:r>
          </w:p>
        </w:tc>
        <w:tc>
          <w:tcPr>
            <w:tcW w:w="513" w:type="pct"/>
            <w:shd w:val="clear" w:color="000000" w:fill="FFFFFF"/>
            <w:noWrap/>
            <w:vAlign w:val="center"/>
            <w:hideMark/>
          </w:tcPr>
          <w:p w14:paraId="15B96E6B"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05CDAAB5"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3E1A9F32"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1E5A18E8" w14:textId="77777777" w:rsidR="00C8124C" w:rsidRPr="006F6859" w:rsidRDefault="00C8124C" w:rsidP="00C8124C">
            <w:pPr>
              <w:jc w:val="right"/>
              <w:rPr>
                <w:sz w:val="14"/>
                <w:szCs w:val="14"/>
              </w:rPr>
            </w:pPr>
            <w:r w:rsidRPr="006F6859">
              <w:rPr>
                <w:sz w:val="14"/>
                <w:szCs w:val="14"/>
              </w:rPr>
              <w:t>0,00</w:t>
            </w:r>
          </w:p>
        </w:tc>
      </w:tr>
      <w:tr w:rsidR="00C8124C" w:rsidRPr="006F6859" w14:paraId="59CF2D2B" w14:textId="77777777" w:rsidTr="00C8124C">
        <w:trPr>
          <w:trHeight w:val="60"/>
        </w:trPr>
        <w:tc>
          <w:tcPr>
            <w:tcW w:w="300" w:type="pct"/>
            <w:shd w:val="clear" w:color="000000" w:fill="FFFFFF"/>
            <w:noWrap/>
            <w:vAlign w:val="bottom"/>
            <w:hideMark/>
          </w:tcPr>
          <w:p w14:paraId="4B8EE8B8" w14:textId="77777777" w:rsidR="00C8124C" w:rsidRPr="006F6859" w:rsidRDefault="00C8124C" w:rsidP="00C8124C">
            <w:pPr>
              <w:jc w:val="center"/>
              <w:rPr>
                <w:i/>
                <w:iCs/>
                <w:sz w:val="14"/>
                <w:szCs w:val="14"/>
              </w:rPr>
            </w:pPr>
            <w:r w:rsidRPr="006F6859">
              <w:rPr>
                <w:i/>
                <w:iCs/>
                <w:sz w:val="14"/>
                <w:szCs w:val="14"/>
              </w:rPr>
              <w:t>1.3.6.</w:t>
            </w:r>
          </w:p>
        </w:tc>
        <w:tc>
          <w:tcPr>
            <w:tcW w:w="1098" w:type="pct"/>
            <w:shd w:val="clear" w:color="000000" w:fill="FFFFFF"/>
            <w:vAlign w:val="bottom"/>
            <w:hideMark/>
          </w:tcPr>
          <w:p w14:paraId="4482C4F2" w14:textId="77777777" w:rsidR="00C8124C" w:rsidRPr="006F6859" w:rsidRDefault="00C8124C" w:rsidP="00C8124C">
            <w:pPr>
              <w:rPr>
                <w:i/>
                <w:iCs/>
                <w:sz w:val="14"/>
                <w:szCs w:val="14"/>
              </w:rPr>
            </w:pPr>
            <w:r w:rsidRPr="006F6859">
              <w:rPr>
                <w:i/>
                <w:iCs/>
                <w:sz w:val="14"/>
                <w:szCs w:val="14"/>
              </w:rPr>
              <w:t>Электроэнергия на хоз. нужды</w:t>
            </w:r>
          </w:p>
        </w:tc>
        <w:tc>
          <w:tcPr>
            <w:tcW w:w="513" w:type="pct"/>
            <w:shd w:val="clear" w:color="000000" w:fill="FFFFFF"/>
            <w:noWrap/>
            <w:vAlign w:val="center"/>
            <w:hideMark/>
          </w:tcPr>
          <w:p w14:paraId="67CA3EA5"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54D22BC3"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1DE5C04B"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120EB8AB" w14:textId="77777777" w:rsidR="00C8124C" w:rsidRPr="006F6859" w:rsidRDefault="00C8124C" w:rsidP="00C8124C">
            <w:pPr>
              <w:jc w:val="right"/>
              <w:rPr>
                <w:sz w:val="14"/>
                <w:szCs w:val="14"/>
              </w:rPr>
            </w:pPr>
            <w:r w:rsidRPr="006F6859">
              <w:rPr>
                <w:sz w:val="14"/>
                <w:szCs w:val="14"/>
              </w:rPr>
              <w:t>0,00</w:t>
            </w:r>
          </w:p>
        </w:tc>
      </w:tr>
      <w:tr w:rsidR="00C8124C" w:rsidRPr="006F6859" w14:paraId="2970B607" w14:textId="77777777" w:rsidTr="00C8124C">
        <w:trPr>
          <w:trHeight w:val="144"/>
        </w:trPr>
        <w:tc>
          <w:tcPr>
            <w:tcW w:w="300" w:type="pct"/>
            <w:shd w:val="clear" w:color="000000" w:fill="FFFFFF"/>
            <w:noWrap/>
            <w:vAlign w:val="bottom"/>
            <w:hideMark/>
          </w:tcPr>
          <w:p w14:paraId="7C04BB89" w14:textId="77777777" w:rsidR="00C8124C" w:rsidRPr="006F6859" w:rsidRDefault="00C8124C" w:rsidP="00C8124C">
            <w:pPr>
              <w:jc w:val="center"/>
              <w:rPr>
                <w:i/>
                <w:iCs/>
                <w:sz w:val="14"/>
                <w:szCs w:val="14"/>
              </w:rPr>
            </w:pPr>
            <w:r w:rsidRPr="006F6859">
              <w:rPr>
                <w:i/>
                <w:iCs/>
                <w:sz w:val="14"/>
                <w:szCs w:val="14"/>
              </w:rPr>
              <w:t>1.3.7.</w:t>
            </w:r>
          </w:p>
        </w:tc>
        <w:tc>
          <w:tcPr>
            <w:tcW w:w="1098" w:type="pct"/>
            <w:shd w:val="clear" w:color="000000" w:fill="FFFFFF"/>
            <w:vAlign w:val="bottom"/>
            <w:hideMark/>
          </w:tcPr>
          <w:p w14:paraId="5C9B6CB5" w14:textId="77777777" w:rsidR="00C8124C" w:rsidRPr="006F6859" w:rsidRDefault="00C8124C" w:rsidP="00C8124C">
            <w:pPr>
              <w:rPr>
                <w:i/>
                <w:iCs/>
                <w:sz w:val="14"/>
                <w:szCs w:val="14"/>
              </w:rPr>
            </w:pPr>
            <w:r w:rsidRPr="006F6859">
              <w:rPr>
                <w:i/>
                <w:iCs/>
                <w:sz w:val="14"/>
                <w:szCs w:val="14"/>
              </w:rPr>
              <w:t>Теплоэнергия</w:t>
            </w:r>
          </w:p>
        </w:tc>
        <w:tc>
          <w:tcPr>
            <w:tcW w:w="513" w:type="pct"/>
            <w:shd w:val="clear" w:color="000000" w:fill="FFFFFF"/>
            <w:noWrap/>
            <w:vAlign w:val="center"/>
            <w:hideMark/>
          </w:tcPr>
          <w:p w14:paraId="51A631FF"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6FD8E018"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6E19FE77"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7643FDE8" w14:textId="77777777" w:rsidR="00C8124C" w:rsidRPr="006F6859" w:rsidRDefault="00C8124C" w:rsidP="00C8124C">
            <w:pPr>
              <w:jc w:val="right"/>
              <w:rPr>
                <w:sz w:val="14"/>
                <w:szCs w:val="14"/>
              </w:rPr>
            </w:pPr>
            <w:r w:rsidRPr="006F6859">
              <w:rPr>
                <w:sz w:val="14"/>
                <w:szCs w:val="14"/>
              </w:rPr>
              <w:t>0,00</w:t>
            </w:r>
          </w:p>
        </w:tc>
      </w:tr>
      <w:tr w:rsidR="00C8124C" w:rsidRPr="006F6859" w14:paraId="07C76DF8" w14:textId="77777777" w:rsidTr="00C8124C">
        <w:trPr>
          <w:trHeight w:val="118"/>
        </w:trPr>
        <w:tc>
          <w:tcPr>
            <w:tcW w:w="300" w:type="pct"/>
            <w:shd w:val="clear" w:color="000000" w:fill="FFFFFF"/>
            <w:noWrap/>
            <w:vAlign w:val="bottom"/>
            <w:hideMark/>
          </w:tcPr>
          <w:p w14:paraId="6403F10C" w14:textId="77777777" w:rsidR="00C8124C" w:rsidRPr="006F6859" w:rsidRDefault="00C8124C" w:rsidP="00C8124C">
            <w:pPr>
              <w:jc w:val="center"/>
              <w:rPr>
                <w:i/>
                <w:iCs/>
                <w:sz w:val="14"/>
                <w:szCs w:val="14"/>
              </w:rPr>
            </w:pPr>
            <w:r w:rsidRPr="006F6859">
              <w:rPr>
                <w:i/>
                <w:iCs/>
                <w:sz w:val="14"/>
                <w:szCs w:val="14"/>
              </w:rPr>
              <w:t>1.3.8.</w:t>
            </w:r>
          </w:p>
        </w:tc>
        <w:tc>
          <w:tcPr>
            <w:tcW w:w="1098" w:type="pct"/>
            <w:shd w:val="clear" w:color="000000" w:fill="FFFFFF"/>
            <w:vAlign w:val="bottom"/>
            <w:hideMark/>
          </w:tcPr>
          <w:p w14:paraId="064356A5" w14:textId="77777777" w:rsidR="00C8124C" w:rsidRPr="006F6859" w:rsidRDefault="00C8124C" w:rsidP="00C8124C">
            <w:pPr>
              <w:rPr>
                <w:i/>
                <w:iCs/>
                <w:sz w:val="14"/>
                <w:szCs w:val="14"/>
              </w:rPr>
            </w:pPr>
            <w:r w:rsidRPr="006F6859">
              <w:rPr>
                <w:i/>
                <w:iCs/>
                <w:sz w:val="14"/>
                <w:szCs w:val="14"/>
              </w:rPr>
              <w:t>Расходы на страхование</w:t>
            </w:r>
          </w:p>
        </w:tc>
        <w:tc>
          <w:tcPr>
            <w:tcW w:w="513" w:type="pct"/>
            <w:shd w:val="clear" w:color="000000" w:fill="FFFFFF"/>
            <w:noWrap/>
            <w:vAlign w:val="center"/>
            <w:hideMark/>
          </w:tcPr>
          <w:p w14:paraId="605FA007"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4F8B0D33"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24864382"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4DD88DDE" w14:textId="77777777" w:rsidR="00C8124C" w:rsidRPr="006F6859" w:rsidRDefault="00C8124C" w:rsidP="00C8124C">
            <w:pPr>
              <w:jc w:val="right"/>
              <w:rPr>
                <w:sz w:val="14"/>
                <w:szCs w:val="14"/>
              </w:rPr>
            </w:pPr>
            <w:r w:rsidRPr="006F6859">
              <w:rPr>
                <w:sz w:val="14"/>
                <w:szCs w:val="14"/>
              </w:rPr>
              <w:t>0,00</w:t>
            </w:r>
          </w:p>
        </w:tc>
      </w:tr>
      <w:tr w:rsidR="00C8124C" w:rsidRPr="006F6859" w14:paraId="3B289298" w14:textId="77777777" w:rsidTr="00C8124C">
        <w:trPr>
          <w:trHeight w:val="220"/>
        </w:trPr>
        <w:tc>
          <w:tcPr>
            <w:tcW w:w="300" w:type="pct"/>
            <w:shd w:val="clear" w:color="000000" w:fill="FFFFFF"/>
            <w:noWrap/>
            <w:vAlign w:val="bottom"/>
            <w:hideMark/>
          </w:tcPr>
          <w:p w14:paraId="08D2814A" w14:textId="77777777" w:rsidR="00C8124C" w:rsidRPr="006F6859" w:rsidRDefault="00C8124C" w:rsidP="00C8124C">
            <w:pPr>
              <w:jc w:val="center"/>
              <w:rPr>
                <w:i/>
                <w:iCs/>
                <w:sz w:val="14"/>
                <w:szCs w:val="14"/>
              </w:rPr>
            </w:pPr>
            <w:r w:rsidRPr="006F6859">
              <w:rPr>
                <w:i/>
                <w:iCs/>
                <w:sz w:val="14"/>
                <w:szCs w:val="14"/>
              </w:rPr>
              <w:t>1.3.9.</w:t>
            </w:r>
          </w:p>
        </w:tc>
        <w:tc>
          <w:tcPr>
            <w:tcW w:w="1098" w:type="pct"/>
            <w:shd w:val="clear" w:color="000000" w:fill="FFFFFF"/>
            <w:vAlign w:val="bottom"/>
            <w:hideMark/>
          </w:tcPr>
          <w:p w14:paraId="0EB69E38" w14:textId="77777777" w:rsidR="00C8124C" w:rsidRPr="006F6859" w:rsidRDefault="00C8124C" w:rsidP="00C8124C">
            <w:pPr>
              <w:rPr>
                <w:i/>
                <w:iCs/>
                <w:sz w:val="14"/>
                <w:szCs w:val="14"/>
              </w:rPr>
            </w:pPr>
            <w:r w:rsidRPr="006F6859">
              <w:rPr>
                <w:i/>
                <w:iCs/>
                <w:sz w:val="14"/>
                <w:szCs w:val="14"/>
              </w:rPr>
              <w:t>Другие прочие расходы</w:t>
            </w:r>
          </w:p>
        </w:tc>
        <w:tc>
          <w:tcPr>
            <w:tcW w:w="513" w:type="pct"/>
            <w:shd w:val="clear" w:color="000000" w:fill="FFFFFF"/>
            <w:noWrap/>
            <w:vAlign w:val="center"/>
            <w:hideMark/>
          </w:tcPr>
          <w:p w14:paraId="0EE095E0"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58E26972"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00F427AA"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31A251CA" w14:textId="77777777" w:rsidR="00C8124C" w:rsidRPr="006F6859" w:rsidRDefault="00C8124C" w:rsidP="00C8124C">
            <w:pPr>
              <w:jc w:val="right"/>
              <w:rPr>
                <w:sz w:val="14"/>
                <w:szCs w:val="14"/>
              </w:rPr>
            </w:pPr>
            <w:r w:rsidRPr="006F6859">
              <w:rPr>
                <w:sz w:val="14"/>
                <w:szCs w:val="14"/>
              </w:rPr>
              <w:t>0,00</w:t>
            </w:r>
          </w:p>
        </w:tc>
      </w:tr>
      <w:tr w:rsidR="00C8124C" w:rsidRPr="006F6859" w14:paraId="526208DB" w14:textId="77777777" w:rsidTr="00C8124C">
        <w:trPr>
          <w:trHeight w:val="60"/>
        </w:trPr>
        <w:tc>
          <w:tcPr>
            <w:tcW w:w="300" w:type="pct"/>
            <w:shd w:val="clear" w:color="000000" w:fill="FFFFFF"/>
            <w:noWrap/>
            <w:vAlign w:val="bottom"/>
            <w:hideMark/>
          </w:tcPr>
          <w:p w14:paraId="1E8C98E4" w14:textId="77777777" w:rsidR="00C8124C" w:rsidRPr="006F6859" w:rsidRDefault="00C8124C" w:rsidP="00C8124C">
            <w:pPr>
              <w:jc w:val="center"/>
              <w:rPr>
                <w:sz w:val="14"/>
                <w:szCs w:val="14"/>
              </w:rPr>
            </w:pPr>
            <w:r w:rsidRPr="006F6859">
              <w:rPr>
                <w:sz w:val="14"/>
                <w:szCs w:val="14"/>
              </w:rPr>
              <w:t>1.4.</w:t>
            </w:r>
          </w:p>
        </w:tc>
        <w:tc>
          <w:tcPr>
            <w:tcW w:w="1098" w:type="pct"/>
            <w:shd w:val="clear" w:color="000000" w:fill="FFFFFF"/>
            <w:vAlign w:val="bottom"/>
            <w:hideMark/>
          </w:tcPr>
          <w:p w14:paraId="12D21F86" w14:textId="77777777" w:rsidR="00C8124C" w:rsidRPr="006F6859" w:rsidRDefault="00C8124C" w:rsidP="00C8124C">
            <w:pPr>
              <w:rPr>
                <w:sz w:val="14"/>
                <w:szCs w:val="14"/>
              </w:rPr>
            </w:pPr>
            <w:r w:rsidRPr="006F6859">
              <w:rPr>
                <w:sz w:val="14"/>
                <w:szCs w:val="14"/>
              </w:rPr>
              <w:t>Подконтрольные расходы из прибыли</w:t>
            </w:r>
          </w:p>
        </w:tc>
        <w:tc>
          <w:tcPr>
            <w:tcW w:w="513" w:type="pct"/>
            <w:shd w:val="clear" w:color="000000" w:fill="FFFFFF"/>
            <w:noWrap/>
            <w:vAlign w:val="center"/>
            <w:hideMark/>
          </w:tcPr>
          <w:p w14:paraId="2210101A"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5D4686AB"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75A92410"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74D960C3" w14:textId="77777777" w:rsidR="00C8124C" w:rsidRPr="006F6859" w:rsidRDefault="00C8124C" w:rsidP="00C8124C">
            <w:pPr>
              <w:jc w:val="right"/>
              <w:rPr>
                <w:sz w:val="14"/>
                <w:szCs w:val="14"/>
              </w:rPr>
            </w:pPr>
            <w:r w:rsidRPr="006F6859">
              <w:rPr>
                <w:sz w:val="14"/>
                <w:szCs w:val="14"/>
              </w:rPr>
              <w:t>0,00</w:t>
            </w:r>
          </w:p>
        </w:tc>
      </w:tr>
      <w:tr w:rsidR="00C8124C" w:rsidRPr="006F6859" w14:paraId="215B8BF1" w14:textId="77777777" w:rsidTr="00C8124C">
        <w:trPr>
          <w:trHeight w:val="60"/>
        </w:trPr>
        <w:tc>
          <w:tcPr>
            <w:tcW w:w="1399" w:type="pct"/>
            <w:gridSpan w:val="2"/>
            <w:shd w:val="clear" w:color="000000" w:fill="FFFFFF"/>
            <w:vAlign w:val="bottom"/>
            <w:hideMark/>
          </w:tcPr>
          <w:p w14:paraId="15FAA8AE" w14:textId="77777777" w:rsidR="00C8124C" w:rsidRPr="006F6859" w:rsidRDefault="00C8124C" w:rsidP="00C8124C">
            <w:pPr>
              <w:jc w:val="center"/>
              <w:rPr>
                <w:b/>
                <w:bCs/>
                <w:sz w:val="14"/>
                <w:szCs w:val="14"/>
              </w:rPr>
            </w:pPr>
            <w:r w:rsidRPr="006F6859">
              <w:rPr>
                <w:b/>
                <w:bCs/>
                <w:sz w:val="14"/>
                <w:szCs w:val="14"/>
              </w:rPr>
              <w:t>ИТОГО подконтрольные расходы</w:t>
            </w:r>
          </w:p>
        </w:tc>
        <w:tc>
          <w:tcPr>
            <w:tcW w:w="513" w:type="pct"/>
            <w:shd w:val="clear" w:color="000000" w:fill="FFFFFF"/>
            <w:noWrap/>
            <w:vAlign w:val="center"/>
            <w:hideMark/>
          </w:tcPr>
          <w:p w14:paraId="4C25DCFF"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noWrap/>
            <w:vAlign w:val="bottom"/>
            <w:hideMark/>
          </w:tcPr>
          <w:p w14:paraId="639C0EE8" w14:textId="77777777" w:rsidR="00C8124C" w:rsidRPr="006F6859" w:rsidRDefault="00C8124C" w:rsidP="00C8124C">
            <w:pPr>
              <w:jc w:val="right"/>
              <w:rPr>
                <w:b/>
                <w:bCs/>
                <w:sz w:val="14"/>
                <w:szCs w:val="14"/>
              </w:rPr>
            </w:pPr>
            <w:r w:rsidRPr="006F6859">
              <w:rPr>
                <w:b/>
                <w:bCs/>
                <w:sz w:val="14"/>
                <w:szCs w:val="14"/>
              </w:rPr>
              <w:t>45 985,49</w:t>
            </w:r>
          </w:p>
        </w:tc>
        <w:tc>
          <w:tcPr>
            <w:tcW w:w="475" w:type="pct"/>
            <w:shd w:val="clear" w:color="auto" w:fill="auto"/>
            <w:noWrap/>
            <w:vAlign w:val="bottom"/>
            <w:hideMark/>
          </w:tcPr>
          <w:p w14:paraId="74F4C62D" w14:textId="77777777" w:rsidR="00C8124C" w:rsidRPr="006F6859" w:rsidRDefault="00C8124C" w:rsidP="00C8124C">
            <w:pPr>
              <w:jc w:val="right"/>
              <w:rPr>
                <w:b/>
                <w:bCs/>
                <w:sz w:val="14"/>
                <w:szCs w:val="14"/>
              </w:rPr>
            </w:pPr>
            <w:r w:rsidRPr="006F6859">
              <w:rPr>
                <w:b/>
                <w:bCs/>
                <w:sz w:val="14"/>
                <w:szCs w:val="14"/>
              </w:rPr>
              <w:t>41 804,97</w:t>
            </w:r>
          </w:p>
        </w:tc>
        <w:tc>
          <w:tcPr>
            <w:tcW w:w="2139" w:type="pct"/>
            <w:shd w:val="clear" w:color="000000" w:fill="FFFFFF"/>
            <w:noWrap/>
            <w:vAlign w:val="bottom"/>
            <w:hideMark/>
          </w:tcPr>
          <w:p w14:paraId="6D639BC3" w14:textId="77777777" w:rsidR="00C8124C" w:rsidRPr="006F6859" w:rsidRDefault="00C8124C" w:rsidP="00C8124C">
            <w:pPr>
              <w:rPr>
                <w:b/>
                <w:bCs/>
                <w:sz w:val="14"/>
                <w:szCs w:val="14"/>
              </w:rPr>
            </w:pPr>
            <w:r w:rsidRPr="006F6859">
              <w:rPr>
                <w:b/>
                <w:bCs/>
                <w:sz w:val="14"/>
                <w:szCs w:val="14"/>
              </w:rPr>
              <w:t> </w:t>
            </w:r>
          </w:p>
        </w:tc>
      </w:tr>
      <w:tr w:rsidR="00C8124C" w:rsidRPr="006F6859" w14:paraId="37A7DEB2" w14:textId="77777777" w:rsidTr="00C8124C">
        <w:trPr>
          <w:trHeight w:val="60"/>
        </w:trPr>
        <w:tc>
          <w:tcPr>
            <w:tcW w:w="5000" w:type="pct"/>
            <w:gridSpan w:val="6"/>
            <w:shd w:val="clear" w:color="auto" w:fill="auto"/>
            <w:noWrap/>
            <w:vAlign w:val="bottom"/>
            <w:hideMark/>
          </w:tcPr>
          <w:p w14:paraId="50145904" w14:textId="77777777" w:rsidR="00C8124C" w:rsidRPr="006F6859" w:rsidRDefault="00C8124C" w:rsidP="00C8124C">
            <w:pPr>
              <w:rPr>
                <w:b/>
                <w:bCs/>
                <w:sz w:val="14"/>
                <w:szCs w:val="14"/>
              </w:rPr>
            </w:pPr>
            <w:r w:rsidRPr="006F6859">
              <w:rPr>
                <w:b/>
                <w:bCs/>
                <w:sz w:val="14"/>
                <w:szCs w:val="14"/>
              </w:rPr>
              <w:t>2. Расчёт неподконтрольных расходов</w:t>
            </w:r>
          </w:p>
        </w:tc>
      </w:tr>
      <w:tr w:rsidR="00C8124C" w:rsidRPr="006F6859" w14:paraId="61DE8C58" w14:textId="77777777" w:rsidTr="00C8124C">
        <w:trPr>
          <w:trHeight w:val="161"/>
        </w:trPr>
        <w:tc>
          <w:tcPr>
            <w:tcW w:w="300" w:type="pct"/>
            <w:shd w:val="clear" w:color="000000" w:fill="FFFFFF"/>
            <w:noWrap/>
            <w:vAlign w:val="bottom"/>
            <w:hideMark/>
          </w:tcPr>
          <w:p w14:paraId="3E173040" w14:textId="77777777" w:rsidR="00C8124C" w:rsidRPr="006F6859" w:rsidRDefault="00C8124C" w:rsidP="00C8124C">
            <w:pPr>
              <w:jc w:val="right"/>
              <w:rPr>
                <w:sz w:val="14"/>
                <w:szCs w:val="14"/>
              </w:rPr>
            </w:pPr>
            <w:r w:rsidRPr="006F6859">
              <w:rPr>
                <w:sz w:val="14"/>
                <w:szCs w:val="14"/>
              </w:rPr>
              <w:t>2.1.</w:t>
            </w:r>
          </w:p>
        </w:tc>
        <w:tc>
          <w:tcPr>
            <w:tcW w:w="1098" w:type="pct"/>
            <w:shd w:val="clear" w:color="000000" w:fill="FFFFFF"/>
            <w:vAlign w:val="bottom"/>
            <w:hideMark/>
          </w:tcPr>
          <w:p w14:paraId="1AA2DC12" w14:textId="77777777" w:rsidR="00C8124C" w:rsidRPr="006F6859" w:rsidRDefault="00C8124C" w:rsidP="00C8124C">
            <w:pPr>
              <w:rPr>
                <w:sz w:val="14"/>
                <w:szCs w:val="14"/>
              </w:rPr>
            </w:pPr>
            <w:r w:rsidRPr="006F6859">
              <w:rPr>
                <w:sz w:val="14"/>
                <w:szCs w:val="14"/>
              </w:rPr>
              <w:t>Оплата услуг ОАО "ФСК ЕЭС"</w:t>
            </w:r>
          </w:p>
        </w:tc>
        <w:tc>
          <w:tcPr>
            <w:tcW w:w="513" w:type="pct"/>
            <w:shd w:val="clear" w:color="000000" w:fill="FFFFFF"/>
            <w:noWrap/>
            <w:vAlign w:val="center"/>
            <w:hideMark/>
          </w:tcPr>
          <w:p w14:paraId="74E169B0"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06A08C43" w14:textId="77777777" w:rsidR="00C8124C" w:rsidRPr="006F6859" w:rsidRDefault="00C8124C" w:rsidP="00C8124C">
            <w:pPr>
              <w:jc w:val="right"/>
              <w:rPr>
                <w:sz w:val="14"/>
                <w:szCs w:val="14"/>
              </w:rPr>
            </w:pPr>
            <w:r w:rsidRPr="006F6859">
              <w:rPr>
                <w:sz w:val="14"/>
                <w:szCs w:val="14"/>
              </w:rPr>
              <w:t>2 477,57</w:t>
            </w:r>
          </w:p>
        </w:tc>
        <w:tc>
          <w:tcPr>
            <w:tcW w:w="475" w:type="pct"/>
            <w:shd w:val="clear" w:color="auto" w:fill="auto"/>
            <w:noWrap/>
            <w:vAlign w:val="bottom"/>
            <w:hideMark/>
          </w:tcPr>
          <w:p w14:paraId="58319B9D" w14:textId="77777777" w:rsidR="00C8124C" w:rsidRPr="006F6859" w:rsidRDefault="00C8124C" w:rsidP="00C8124C">
            <w:pPr>
              <w:jc w:val="right"/>
              <w:rPr>
                <w:sz w:val="14"/>
                <w:szCs w:val="14"/>
              </w:rPr>
            </w:pPr>
            <w:r w:rsidRPr="006F6859">
              <w:rPr>
                <w:sz w:val="14"/>
                <w:szCs w:val="14"/>
              </w:rPr>
              <w:t>16 907,94</w:t>
            </w:r>
          </w:p>
        </w:tc>
        <w:tc>
          <w:tcPr>
            <w:tcW w:w="2139" w:type="pct"/>
            <w:shd w:val="clear" w:color="auto" w:fill="auto"/>
            <w:vAlign w:val="bottom"/>
            <w:hideMark/>
          </w:tcPr>
          <w:p w14:paraId="022BB57F" w14:textId="77777777" w:rsidR="00C8124C" w:rsidRPr="006F6859" w:rsidRDefault="00C8124C" w:rsidP="00C8124C">
            <w:pPr>
              <w:rPr>
                <w:sz w:val="14"/>
                <w:szCs w:val="14"/>
              </w:rPr>
            </w:pPr>
            <w:r w:rsidRPr="006F6859">
              <w:rPr>
                <w:sz w:val="14"/>
                <w:szCs w:val="14"/>
              </w:rPr>
              <w:t>Расчет произведен в соответствии с балансом и утвержденными тарифами на услуги на 2022 год.</w:t>
            </w:r>
          </w:p>
        </w:tc>
      </w:tr>
      <w:tr w:rsidR="00C8124C" w:rsidRPr="006F6859" w14:paraId="65EF3F9D" w14:textId="77777777" w:rsidTr="00C8124C">
        <w:trPr>
          <w:trHeight w:val="124"/>
        </w:trPr>
        <w:tc>
          <w:tcPr>
            <w:tcW w:w="300" w:type="pct"/>
            <w:shd w:val="clear" w:color="000000" w:fill="FFFFFF"/>
            <w:noWrap/>
            <w:vAlign w:val="bottom"/>
            <w:hideMark/>
          </w:tcPr>
          <w:p w14:paraId="31BB098D" w14:textId="77777777" w:rsidR="00C8124C" w:rsidRPr="006F6859" w:rsidRDefault="00C8124C" w:rsidP="00C8124C">
            <w:pPr>
              <w:jc w:val="right"/>
              <w:rPr>
                <w:sz w:val="14"/>
                <w:szCs w:val="14"/>
              </w:rPr>
            </w:pPr>
            <w:r w:rsidRPr="006F6859">
              <w:rPr>
                <w:sz w:val="14"/>
                <w:szCs w:val="14"/>
              </w:rPr>
              <w:t>2.2.</w:t>
            </w:r>
          </w:p>
        </w:tc>
        <w:tc>
          <w:tcPr>
            <w:tcW w:w="1098" w:type="pct"/>
            <w:shd w:val="clear" w:color="000000" w:fill="FFFFFF"/>
            <w:vAlign w:val="bottom"/>
            <w:hideMark/>
          </w:tcPr>
          <w:p w14:paraId="6F6A412F" w14:textId="77777777" w:rsidR="00C8124C" w:rsidRPr="006F6859" w:rsidRDefault="00C8124C" w:rsidP="00C8124C">
            <w:pPr>
              <w:rPr>
                <w:sz w:val="14"/>
                <w:szCs w:val="14"/>
              </w:rPr>
            </w:pPr>
            <w:r w:rsidRPr="006F6859">
              <w:rPr>
                <w:sz w:val="14"/>
                <w:szCs w:val="14"/>
              </w:rPr>
              <w:t>Электроэнергия на хоз. нужды</w:t>
            </w:r>
          </w:p>
        </w:tc>
        <w:tc>
          <w:tcPr>
            <w:tcW w:w="513" w:type="pct"/>
            <w:shd w:val="clear" w:color="000000" w:fill="FFFFFF"/>
            <w:noWrap/>
            <w:vAlign w:val="center"/>
            <w:hideMark/>
          </w:tcPr>
          <w:p w14:paraId="5A53958B"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539CDDDF"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43F88ED3"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318C1430" w14:textId="77777777" w:rsidR="00C8124C" w:rsidRPr="006F6859" w:rsidRDefault="00C8124C" w:rsidP="00C8124C">
            <w:pPr>
              <w:rPr>
                <w:sz w:val="14"/>
                <w:szCs w:val="14"/>
              </w:rPr>
            </w:pPr>
          </w:p>
        </w:tc>
      </w:tr>
      <w:tr w:rsidR="00C8124C" w:rsidRPr="006F6859" w14:paraId="4ABF4A2C" w14:textId="77777777" w:rsidTr="00C8124C">
        <w:trPr>
          <w:trHeight w:val="98"/>
        </w:trPr>
        <w:tc>
          <w:tcPr>
            <w:tcW w:w="300" w:type="pct"/>
            <w:shd w:val="clear" w:color="000000" w:fill="FFFFFF"/>
            <w:noWrap/>
            <w:vAlign w:val="bottom"/>
            <w:hideMark/>
          </w:tcPr>
          <w:p w14:paraId="2668637F" w14:textId="77777777" w:rsidR="00C8124C" w:rsidRPr="006F6859" w:rsidRDefault="00C8124C" w:rsidP="00C8124C">
            <w:pPr>
              <w:jc w:val="right"/>
              <w:rPr>
                <w:sz w:val="14"/>
                <w:szCs w:val="14"/>
              </w:rPr>
            </w:pPr>
            <w:r w:rsidRPr="006F6859">
              <w:rPr>
                <w:sz w:val="14"/>
                <w:szCs w:val="14"/>
              </w:rPr>
              <w:t>2.3.</w:t>
            </w:r>
          </w:p>
        </w:tc>
        <w:tc>
          <w:tcPr>
            <w:tcW w:w="1098" w:type="pct"/>
            <w:shd w:val="clear" w:color="000000" w:fill="FFFFFF"/>
            <w:vAlign w:val="bottom"/>
            <w:hideMark/>
          </w:tcPr>
          <w:p w14:paraId="0DBDC37A" w14:textId="77777777" w:rsidR="00C8124C" w:rsidRPr="006F6859" w:rsidRDefault="00C8124C" w:rsidP="00C8124C">
            <w:pPr>
              <w:rPr>
                <w:sz w:val="14"/>
                <w:szCs w:val="14"/>
              </w:rPr>
            </w:pPr>
            <w:r w:rsidRPr="006F6859">
              <w:rPr>
                <w:sz w:val="14"/>
                <w:szCs w:val="14"/>
              </w:rPr>
              <w:t>Теплоэнергия</w:t>
            </w:r>
          </w:p>
        </w:tc>
        <w:tc>
          <w:tcPr>
            <w:tcW w:w="513" w:type="pct"/>
            <w:shd w:val="clear" w:color="000000" w:fill="FFFFFF"/>
            <w:noWrap/>
            <w:vAlign w:val="center"/>
            <w:hideMark/>
          </w:tcPr>
          <w:p w14:paraId="4400C59C"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6CA9C48A"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47E5DE4A"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588D95F9" w14:textId="77777777" w:rsidR="00C8124C" w:rsidRPr="006F6859" w:rsidRDefault="00C8124C" w:rsidP="00C8124C">
            <w:pPr>
              <w:rPr>
                <w:sz w:val="14"/>
                <w:szCs w:val="14"/>
              </w:rPr>
            </w:pPr>
            <w:r w:rsidRPr="006F6859">
              <w:rPr>
                <w:sz w:val="14"/>
                <w:szCs w:val="14"/>
              </w:rPr>
              <w:t> </w:t>
            </w:r>
          </w:p>
        </w:tc>
      </w:tr>
      <w:tr w:rsidR="00C8124C" w:rsidRPr="006F6859" w14:paraId="733EFCFE" w14:textId="77777777" w:rsidTr="00C8124C">
        <w:trPr>
          <w:trHeight w:val="199"/>
        </w:trPr>
        <w:tc>
          <w:tcPr>
            <w:tcW w:w="300" w:type="pct"/>
            <w:shd w:val="clear" w:color="000000" w:fill="FFFFFF"/>
            <w:noWrap/>
            <w:vAlign w:val="bottom"/>
            <w:hideMark/>
          </w:tcPr>
          <w:p w14:paraId="278D5639" w14:textId="77777777" w:rsidR="00C8124C" w:rsidRPr="006F6859" w:rsidRDefault="00C8124C" w:rsidP="00C8124C">
            <w:pPr>
              <w:jc w:val="right"/>
              <w:rPr>
                <w:sz w:val="14"/>
                <w:szCs w:val="14"/>
              </w:rPr>
            </w:pPr>
            <w:r w:rsidRPr="006F6859">
              <w:rPr>
                <w:sz w:val="14"/>
                <w:szCs w:val="14"/>
              </w:rPr>
              <w:t>2.4.</w:t>
            </w:r>
          </w:p>
        </w:tc>
        <w:tc>
          <w:tcPr>
            <w:tcW w:w="1098" w:type="pct"/>
            <w:shd w:val="clear" w:color="000000" w:fill="FFFFFF"/>
            <w:vAlign w:val="bottom"/>
            <w:hideMark/>
          </w:tcPr>
          <w:p w14:paraId="7431932F" w14:textId="77777777" w:rsidR="00C8124C" w:rsidRPr="006F6859" w:rsidRDefault="00C8124C" w:rsidP="00C8124C">
            <w:pPr>
              <w:rPr>
                <w:sz w:val="14"/>
                <w:szCs w:val="14"/>
              </w:rPr>
            </w:pPr>
            <w:r w:rsidRPr="006F6859">
              <w:rPr>
                <w:sz w:val="14"/>
                <w:szCs w:val="14"/>
              </w:rPr>
              <w:t>Плата за аренду имущества и лизинг</w:t>
            </w:r>
          </w:p>
        </w:tc>
        <w:tc>
          <w:tcPr>
            <w:tcW w:w="513" w:type="pct"/>
            <w:shd w:val="clear" w:color="000000" w:fill="FFFFFF"/>
            <w:noWrap/>
            <w:vAlign w:val="center"/>
            <w:hideMark/>
          </w:tcPr>
          <w:p w14:paraId="2CE8610B"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69DFBD48"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476D6EA3"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4C3A4A3E" w14:textId="77777777" w:rsidR="00C8124C" w:rsidRPr="006F6859" w:rsidRDefault="00C8124C" w:rsidP="00C8124C">
            <w:pPr>
              <w:rPr>
                <w:sz w:val="14"/>
                <w:szCs w:val="14"/>
              </w:rPr>
            </w:pPr>
            <w:r w:rsidRPr="006F6859">
              <w:rPr>
                <w:sz w:val="14"/>
                <w:szCs w:val="14"/>
              </w:rPr>
              <w:t> </w:t>
            </w:r>
          </w:p>
        </w:tc>
      </w:tr>
      <w:tr w:rsidR="00C8124C" w:rsidRPr="006F6859" w14:paraId="7656F95E" w14:textId="77777777" w:rsidTr="00C8124C">
        <w:trPr>
          <w:trHeight w:val="146"/>
        </w:trPr>
        <w:tc>
          <w:tcPr>
            <w:tcW w:w="300" w:type="pct"/>
            <w:shd w:val="clear" w:color="000000" w:fill="FFFFFF"/>
            <w:noWrap/>
            <w:vAlign w:val="bottom"/>
            <w:hideMark/>
          </w:tcPr>
          <w:p w14:paraId="527C9F9F" w14:textId="77777777" w:rsidR="00C8124C" w:rsidRPr="006F6859" w:rsidRDefault="00C8124C" w:rsidP="00C8124C">
            <w:pPr>
              <w:jc w:val="right"/>
              <w:rPr>
                <w:sz w:val="14"/>
                <w:szCs w:val="14"/>
              </w:rPr>
            </w:pPr>
            <w:r w:rsidRPr="006F6859">
              <w:rPr>
                <w:sz w:val="14"/>
                <w:szCs w:val="14"/>
              </w:rPr>
              <w:t>2.5.</w:t>
            </w:r>
          </w:p>
        </w:tc>
        <w:tc>
          <w:tcPr>
            <w:tcW w:w="1098" w:type="pct"/>
            <w:shd w:val="clear" w:color="000000" w:fill="FFFFFF"/>
            <w:vAlign w:val="bottom"/>
            <w:hideMark/>
          </w:tcPr>
          <w:p w14:paraId="120480A3" w14:textId="77777777" w:rsidR="00C8124C" w:rsidRPr="006F6859" w:rsidRDefault="00C8124C" w:rsidP="00C8124C">
            <w:pPr>
              <w:rPr>
                <w:sz w:val="14"/>
                <w:szCs w:val="14"/>
              </w:rPr>
            </w:pPr>
            <w:r w:rsidRPr="006F6859">
              <w:rPr>
                <w:sz w:val="14"/>
                <w:szCs w:val="14"/>
              </w:rPr>
              <w:t>Налоги - всего, в том числе:</w:t>
            </w:r>
          </w:p>
        </w:tc>
        <w:tc>
          <w:tcPr>
            <w:tcW w:w="513" w:type="pct"/>
            <w:shd w:val="clear" w:color="000000" w:fill="FFFFFF"/>
            <w:noWrap/>
            <w:vAlign w:val="center"/>
            <w:hideMark/>
          </w:tcPr>
          <w:p w14:paraId="51C7B9F1"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76352C63" w14:textId="77777777" w:rsidR="00C8124C" w:rsidRPr="006F6859" w:rsidRDefault="00C8124C" w:rsidP="00C8124C">
            <w:pPr>
              <w:jc w:val="right"/>
              <w:rPr>
                <w:sz w:val="14"/>
                <w:szCs w:val="14"/>
              </w:rPr>
            </w:pPr>
            <w:r w:rsidRPr="006F6859">
              <w:rPr>
                <w:sz w:val="14"/>
                <w:szCs w:val="14"/>
              </w:rPr>
              <w:t>5 902,02</w:t>
            </w:r>
          </w:p>
        </w:tc>
        <w:tc>
          <w:tcPr>
            <w:tcW w:w="475" w:type="pct"/>
            <w:shd w:val="clear" w:color="auto" w:fill="auto"/>
            <w:noWrap/>
            <w:vAlign w:val="bottom"/>
            <w:hideMark/>
          </w:tcPr>
          <w:p w14:paraId="70F4C9FF" w14:textId="77777777" w:rsidR="00C8124C" w:rsidRPr="006F6859" w:rsidRDefault="00C8124C" w:rsidP="00C8124C">
            <w:pPr>
              <w:jc w:val="right"/>
              <w:rPr>
                <w:sz w:val="14"/>
                <w:szCs w:val="14"/>
              </w:rPr>
            </w:pPr>
            <w:r w:rsidRPr="006F6859">
              <w:rPr>
                <w:sz w:val="14"/>
                <w:szCs w:val="14"/>
              </w:rPr>
              <w:t>4 274,96</w:t>
            </w:r>
          </w:p>
        </w:tc>
        <w:tc>
          <w:tcPr>
            <w:tcW w:w="2139" w:type="pct"/>
            <w:shd w:val="clear" w:color="auto" w:fill="auto"/>
            <w:noWrap/>
            <w:vAlign w:val="bottom"/>
            <w:hideMark/>
          </w:tcPr>
          <w:p w14:paraId="79F63B89" w14:textId="77777777" w:rsidR="00C8124C" w:rsidRPr="006F6859" w:rsidRDefault="00C8124C" w:rsidP="00C8124C">
            <w:pPr>
              <w:rPr>
                <w:sz w:val="14"/>
                <w:szCs w:val="14"/>
              </w:rPr>
            </w:pPr>
            <w:r w:rsidRPr="006F6859">
              <w:rPr>
                <w:sz w:val="14"/>
                <w:szCs w:val="14"/>
              </w:rPr>
              <w:t> </w:t>
            </w:r>
          </w:p>
        </w:tc>
      </w:tr>
      <w:tr w:rsidR="00C8124C" w:rsidRPr="006F6859" w14:paraId="60D5D674" w14:textId="77777777" w:rsidTr="00C8124C">
        <w:trPr>
          <w:trHeight w:val="106"/>
        </w:trPr>
        <w:tc>
          <w:tcPr>
            <w:tcW w:w="300" w:type="pct"/>
            <w:shd w:val="clear" w:color="000000" w:fill="FFFFFF"/>
            <w:noWrap/>
            <w:vAlign w:val="bottom"/>
            <w:hideMark/>
          </w:tcPr>
          <w:p w14:paraId="01A97C12" w14:textId="77777777" w:rsidR="00C8124C" w:rsidRPr="006F6859" w:rsidRDefault="00C8124C" w:rsidP="00C8124C">
            <w:pPr>
              <w:jc w:val="center"/>
              <w:rPr>
                <w:i/>
                <w:iCs/>
                <w:sz w:val="14"/>
                <w:szCs w:val="14"/>
              </w:rPr>
            </w:pPr>
            <w:r w:rsidRPr="006F6859">
              <w:rPr>
                <w:i/>
                <w:iCs/>
                <w:sz w:val="14"/>
                <w:szCs w:val="14"/>
              </w:rPr>
              <w:t>2.5.1.</w:t>
            </w:r>
          </w:p>
        </w:tc>
        <w:tc>
          <w:tcPr>
            <w:tcW w:w="1098" w:type="pct"/>
            <w:shd w:val="clear" w:color="000000" w:fill="FFFFFF"/>
            <w:vAlign w:val="bottom"/>
            <w:hideMark/>
          </w:tcPr>
          <w:p w14:paraId="5E0967D3" w14:textId="77777777" w:rsidR="00C8124C" w:rsidRPr="006F6859" w:rsidRDefault="00C8124C" w:rsidP="00C8124C">
            <w:pPr>
              <w:rPr>
                <w:i/>
                <w:iCs/>
                <w:sz w:val="14"/>
                <w:szCs w:val="14"/>
              </w:rPr>
            </w:pPr>
            <w:r w:rsidRPr="006F6859">
              <w:rPr>
                <w:i/>
                <w:iCs/>
                <w:sz w:val="14"/>
                <w:szCs w:val="14"/>
              </w:rPr>
              <w:t>Плата за землю</w:t>
            </w:r>
          </w:p>
        </w:tc>
        <w:tc>
          <w:tcPr>
            <w:tcW w:w="513" w:type="pct"/>
            <w:shd w:val="clear" w:color="000000" w:fill="FFFFFF"/>
            <w:noWrap/>
            <w:vAlign w:val="center"/>
            <w:hideMark/>
          </w:tcPr>
          <w:p w14:paraId="29E0E6B7"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33FFD059"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77E8C650"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380CDF0D" w14:textId="77777777" w:rsidR="00C8124C" w:rsidRPr="006F6859" w:rsidRDefault="00C8124C" w:rsidP="00C8124C">
            <w:pPr>
              <w:rPr>
                <w:sz w:val="14"/>
                <w:szCs w:val="14"/>
              </w:rPr>
            </w:pPr>
            <w:r w:rsidRPr="006F6859">
              <w:rPr>
                <w:sz w:val="14"/>
                <w:szCs w:val="14"/>
              </w:rPr>
              <w:t> </w:t>
            </w:r>
          </w:p>
        </w:tc>
      </w:tr>
      <w:tr w:rsidR="00C8124C" w:rsidRPr="006F6859" w14:paraId="1829C926" w14:textId="77777777" w:rsidTr="00C8124C">
        <w:trPr>
          <w:trHeight w:val="221"/>
        </w:trPr>
        <w:tc>
          <w:tcPr>
            <w:tcW w:w="300" w:type="pct"/>
            <w:shd w:val="clear" w:color="000000" w:fill="FFFFFF"/>
            <w:noWrap/>
            <w:vAlign w:val="bottom"/>
            <w:hideMark/>
          </w:tcPr>
          <w:p w14:paraId="06910D17" w14:textId="77777777" w:rsidR="00C8124C" w:rsidRPr="006F6859" w:rsidRDefault="00C8124C" w:rsidP="00C8124C">
            <w:pPr>
              <w:jc w:val="center"/>
              <w:rPr>
                <w:i/>
                <w:iCs/>
                <w:sz w:val="14"/>
                <w:szCs w:val="14"/>
              </w:rPr>
            </w:pPr>
            <w:r w:rsidRPr="006F6859">
              <w:rPr>
                <w:i/>
                <w:iCs/>
                <w:sz w:val="14"/>
                <w:szCs w:val="14"/>
              </w:rPr>
              <w:lastRenderedPageBreak/>
              <w:t>2.5.2.</w:t>
            </w:r>
          </w:p>
        </w:tc>
        <w:tc>
          <w:tcPr>
            <w:tcW w:w="1098" w:type="pct"/>
            <w:shd w:val="clear" w:color="000000" w:fill="FFFFFF"/>
            <w:vAlign w:val="bottom"/>
            <w:hideMark/>
          </w:tcPr>
          <w:p w14:paraId="05AFE2E2" w14:textId="77777777" w:rsidR="00C8124C" w:rsidRPr="006F6859" w:rsidRDefault="00C8124C" w:rsidP="00C8124C">
            <w:pPr>
              <w:rPr>
                <w:i/>
                <w:iCs/>
                <w:sz w:val="14"/>
                <w:szCs w:val="14"/>
              </w:rPr>
            </w:pPr>
            <w:r w:rsidRPr="006F6859">
              <w:rPr>
                <w:i/>
                <w:iCs/>
                <w:sz w:val="14"/>
                <w:szCs w:val="14"/>
              </w:rPr>
              <w:t>Налог на имущество</w:t>
            </w:r>
          </w:p>
        </w:tc>
        <w:tc>
          <w:tcPr>
            <w:tcW w:w="513" w:type="pct"/>
            <w:shd w:val="clear" w:color="000000" w:fill="FFFFFF"/>
            <w:noWrap/>
            <w:vAlign w:val="center"/>
            <w:hideMark/>
          </w:tcPr>
          <w:p w14:paraId="479F9C11"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51331935" w14:textId="77777777" w:rsidR="00C8124C" w:rsidRPr="006F6859" w:rsidRDefault="00C8124C" w:rsidP="00C8124C">
            <w:pPr>
              <w:jc w:val="right"/>
              <w:rPr>
                <w:sz w:val="14"/>
                <w:szCs w:val="14"/>
              </w:rPr>
            </w:pPr>
            <w:r w:rsidRPr="006F6859">
              <w:rPr>
                <w:sz w:val="14"/>
                <w:szCs w:val="14"/>
              </w:rPr>
              <w:t>5 768,72</w:t>
            </w:r>
          </w:p>
        </w:tc>
        <w:tc>
          <w:tcPr>
            <w:tcW w:w="475" w:type="pct"/>
            <w:shd w:val="clear" w:color="auto" w:fill="auto"/>
            <w:noWrap/>
            <w:vAlign w:val="bottom"/>
            <w:hideMark/>
          </w:tcPr>
          <w:p w14:paraId="305AE8B6" w14:textId="77777777" w:rsidR="00C8124C" w:rsidRPr="006F6859" w:rsidRDefault="00C8124C" w:rsidP="00C8124C">
            <w:pPr>
              <w:jc w:val="right"/>
              <w:rPr>
                <w:sz w:val="14"/>
                <w:szCs w:val="14"/>
              </w:rPr>
            </w:pPr>
            <w:r w:rsidRPr="006F6859">
              <w:rPr>
                <w:sz w:val="14"/>
                <w:szCs w:val="14"/>
              </w:rPr>
              <w:t>4 274,96</w:t>
            </w:r>
          </w:p>
        </w:tc>
        <w:tc>
          <w:tcPr>
            <w:tcW w:w="2139" w:type="pct"/>
            <w:shd w:val="clear" w:color="auto" w:fill="auto"/>
            <w:vAlign w:val="bottom"/>
            <w:hideMark/>
          </w:tcPr>
          <w:p w14:paraId="2A9E5B85" w14:textId="77777777" w:rsidR="00C8124C" w:rsidRPr="006F6859" w:rsidRDefault="00C8124C" w:rsidP="00C8124C">
            <w:pPr>
              <w:rPr>
                <w:sz w:val="14"/>
                <w:szCs w:val="14"/>
              </w:rPr>
            </w:pPr>
            <w:r w:rsidRPr="006F6859">
              <w:rPr>
                <w:sz w:val="14"/>
                <w:szCs w:val="14"/>
              </w:rPr>
              <w:t xml:space="preserve">Принято по расчёту налога на имущество, в части недвижимого имущества. Согласно главе 30 НК РФ. </w:t>
            </w:r>
          </w:p>
        </w:tc>
      </w:tr>
      <w:tr w:rsidR="00C8124C" w:rsidRPr="006F6859" w14:paraId="4D94AFA0" w14:textId="77777777" w:rsidTr="00C8124C">
        <w:trPr>
          <w:trHeight w:val="170"/>
        </w:trPr>
        <w:tc>
          <w:tcPr>
            <w:tcW w:w="300" w:type="pct"/>
            <w:shd w:val="clear" w:color="000000" w:fill="FFFFFF"/>
            <w:noWrap/>
            <w:vAlign w:val="bottom"/>
            <w:hideMark/>
          </w:tcPr>
          <w:p w14:paraId="16166364" w14:textId="77777777" w:rsidR="00C8124C" w:rsidRPr="006F6859" w:rsidRDefault="00C8124C" w:rsidP="00C8124C">
            <w:pPr>
              <w:jc w:val="center"/>
              <w:rPr>
                <w:i/>
                <w:iCs/>
                <w:sz w:val="14"/>
                <w:szCs w:val="14"/>
              </w:rPr>
            </w:pPr>
            <w:r w:rsidRPr="006F6859">
              <w:rPr>
                <w:i/>
                <w:iCs/>
                <w:sz w:val="14"/>
                <w:szCs w:val="14"/>
              </w:rPr>
              <w:t>2.5.3.</w:t>
            </w:r>
          </w:p>
        </w:tc>
        <w:tc>
          <w:tcPr>
            <w:tcW w:w="1098" w:type="pct"/>
            <w:shd w:val="clear" w:color="000000" w:fill="FFFFFF"/>
            <w:vAlign w:val="bottom"/>
            <w:hideMark/>
          </w:tcPr>
          <w:p w14:paraId="73EFA9B9" w14:textId="77777777" w:rsidR="00C8124C" w:rsidRPr="006F6859" w:rsidRDefault="00C8124C" w:rsidP="00C8124C">
            <w:pPr>
              <w:rPr>
                <w:i/>
                <w:iCs/>
                <w:sz w:val="14"/>
                <w:szCs w:val="14"/>
              </w:rPr>
            </w:pPr>
            <w:r w:rsidRPr="006F6859">
              <w:rPr>
                <w:i/>
                <w:iCs/>
                <w:sz w:val="14"/>
                <w:szCs w:val="14"/>
              </w:rPr>
              <w:t>Прочие налоги и сборы</w:t>
            </w:r>
          </w:p>
        </w:tc>
        <w:tc>
          <w:tcPr>
            <w:tcW w:w="513" w:type="pct"/>
            <w:shd w:val="clear" w:color="000000" w:fill="FFFFFF"/>
            <w:noWrap/>
            <w:vAlign w:val="center"/>
            <w:hideMark/>
          </w:tcPr>
          <w:p w14:paraId="4C4F1977" w14:textId="77777777" w:rsidR="00C8124C" w:rsidRPr="006F6859" w:rsidRDefault="00C8124C" w:rsidP="00C8124C">
            <w:pPr>
              <w:jc w:val="center"/>
              <w:rPr>
                <w:i/>
                <w:iCs/>
                <w:sz w:val="14"/>
                <w:szCs w:val="14"/>
              </w:rPr>
            </w:pPr>
            <w:proofErr w:type="spellStart"/>
            <w:r w:rsidRPr="006F6859">
              <w:rPr>
                <w:i/>
                <w:iCs/>
                <w:sz w:val="14"/>
                <w:szCs w:val="14"/>
              </w:rPr>
              <w:t>тыс.руб</w:t>
            </w:r>
            <w:proofErr w:type="spellEnd"/>
            <w:r w:rsidRPr="006F6859">
              <w:rPr>
                <w:i/>
                <w:iCs/>
                <w:sz w:val="14"/>
                <w:szCs w:val="14"/>
              </w:rPr>
              <w:t>.</w:t>
            </w:r>
          </w:p>
        </w:tc>
        <w:tc>
          <w:tcPr>
            <w:tcW w:w="475" w:type="pct"/>
            <w:shd w:val="clear" w:color="auto" w:fill="auto"/>
            <w:noWrap/>
            <w:vAlign w:val="bottom"/>
            <w:hideMark/>
          </w:tcPr>
          <w:p w14:paraId="1190BC6E" w14:textId="77777777" w:rsidR="00C8124C" w:rsidRPr="006F6859" w:rsidRDefault="00C8124C" w:rsidP="00C8124C">
            <w:pPr>
              <w:jc w:val="right"/>
              <w:rPr>
                <w:sz w:val="14"/>
                <w:szCs w:val="14"/>
              </w:rPr>
            </w:pPr>
            <w:r w:rsidRPr="006F6859">
              <w:rPr>
                <w:sz w:val="14"/>
                <w:szCs w:val="14"/>
              </w:rPr>
              <w:t>133,30</w:t>
            </w:r>
          </w:p>
        </w:tc>
        <w:tc>
          <w:tcPr>
            <w:tcW w:w="475" w:type="pct"/>
            <w:shd w:val="clear" w:color="auto" w:fill="auto"/>
            <w:noWrap/>
            <w:vAlign w:val="bottom"/>
            <w:hideMark/>
          </w:tcPr>
          <w:p w14:paraId="78998566" w14:textId="77777777" w:rsidR="00C8124C" w:rsidRPr="006F6859" w:rsidRDefault="00C8124C" w:rsidP="00C8124C">
            <w:pPr>
              <w:jc w:val="right"/>
              <w:rPr>
                <w:i/>
                <w:iCs/>
                <w:sz w:val="14"/>
                <w:szCs w:val="14"/>
              </w:rPr>
            </w:pPr>
            <w:r w:rsidRPr="006F6859">
              <w:rPr>
                <w:i/>
                <w:iCs/>
                <w:sz w:val="14"/>
                <w:szCs w:val="14"/>
              </w:rPr>
              <w:t>0,00</w:t>
            </w:r>
          </w:p>
        </w:tc>
        <w:tc>
          <w:tcPr>
            <w:tcW w:w="2139" w:type="pct"/>
            <w:shd w:val="clear" w:color="auto" w:fill="auto"/>
            <w:noWrap/>
            <w:vAlign w:val="bottom"/>
            <w:hideMark/>
          </w:tcPr>
          <w:p w14:paraId="349F9829" w14:textId="77777777" w:rsidR="00C8124C" w:rsidRDefault="00C8124C" w:rsidP="00C8124C">
            <w:pPr>
              <w:rPr>
                <w:sz w:val="14"/>
                <w:szCs w:val="14"/>
              </w:rPr>
            </w:pPr>
            <w:r w:rsidRPr="006F6859">
              <w:rPr>
                <w:sz w:val="14"/>
                <w:szCs w:val="14"/>
              </w:rPr>
              <w:t> </w:t>
            </w:r>
            <w:r>
              <w:rPr>
                <w:sz w:val="14"/>
                <w:szCs w:val="14"/>
              </w:rPr>
              <w:t>Транспортный налог. Не представлены данные раздельного учета</w:t>
            </w:r>
          </w:p>
          <w:p w14:paraId="699D2B58" w14:textId="77777777" w:rsidR="00C8124C" w:rsidRPr="006F6859" w:rsidRDefault="00C8124C" w:rsidP="00C8124C">
            <w:pPr>
              <w:rPr>
                <w:sz w:val="14"/>
                <w:szCs w:val="14"/>
              </w:rPr>
            </w:pPr>
            <w:r>
              <w:rPr>
                <w:sz w:val="14"/>
                <w:szCs w:val="14"/>
              </w:rPr>
              <w:t>используемых в регулируемой деятельности единиц транспортных средств</w:t>
            </w:r>
          </w:p>
        </w:tc>
      </w:tr>
      <w:tr w:rsidR="00C8124C" w:rsidRPr="006F6859" w14:paraId="56059B80" w14:textId="77777777" w:rsidTr="00C8124C">
        <w:trPr>
          <w:trHeight w:val="271"/>
        </w:trPr>
        <w:tc>
          <w:tcPr>
            <w:tcW w:w="300" w:type="pct"/>
            <w:shd w:val="clear" w:color="000000" w:fill="FFFFFF"/>
            <w:noWrap/>
            <w:vAlign w:val="bottom"/>
            <w:hideMark/>
          </w:tcPr>
          <w:p w14:paraId="5C22731A" w14:textId="77777777" w:rsidR="00C8124C" w:rsidRPr="006F6859" w:rsidRDefault="00C8124C" w:rsidP="00C8124C">
            <w:pPr>
              <w:jc w:val="right"/>
              <w:rPr>
                <w:sz w:val="14"/>
                <w:szCs w:val="14"/>
              </w:rPr>
            </w:pPr>
            <w:r w:rsidRPr="006F6859">
              <w:rPr>
                <w:sz w:val="14"/>
                <w:szCs w:val="14"/>
              </w:rPr>
              <w:t>2.6.</w:t>
            </w:r>
          </w:p>
        </w:tc>
        <w:tc>
          <w:tcPr>
            <w:tcW w:w="1098" w:type="pct"/>
            <w:shd w:val="clear" w:color="000000" w:fill="FFFFFF"/>
            <w:vAlign w:val="bottom"/>
            <w:hideMark/>
          </w:tcPr>
          <w:p w14:paraId="30A68E74" w14:textId="77777777" w:rsidR="00C8124C" w:rsidRPr="006F6859" w:rsidRDefault="00C8124C" w:rsidP="00C8124C">
            <w:pPr>
              <w:rPr>
                <w:sz w:val="14"/>
                <w:szCs w:val="14"/>
              </w:rPr>
            </w:pPr>
            <w:r w:rsidRPr="006F6859">
              <w:rPr>
                <w:sz w:val="14"/>
                <w:szCs w:val="14"/>
              </w:rPr>
              <w:t>Отчисления на социальные нужды (ЕСН)</w:t>
            </w:r>
          </w:p>
        </w:tc>
        <w:tc>
          <w:tcPr>
            <w:tcW w:w="513" w:type="pct"/>
            <w:shd w:val="clear" w:color="000000" w:fill="FFFFFF"/>
            <w:noWrap/>
            <w:vAlign w:val="center"/>
            <w:hideMark/>
          </w:tcPr>
          <w:p w14:paraId="00B3C219"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0B29F747" w14:textId="77777777" w:rsidR="00C8124C" w:rsidRPr="006F6859" w:rsidRDefault="00C8124C" w:rsidP="00C8124C">
            <w:pPr>
              <w:jc w:val="right"/>
              <w:rPr>
                <w:sz w:val="14"/>
                <w:szCs w:val="14"/>
              </w:rPr>
            </w:pPr>
            <w:r w:rsidRPr="006F6859">
              <w:rPr>
                <w:sz w:val="14"/>
                <w:szCs w:val="14"/>
              </w:rPr>
              <w:t>10 170,65</w:t>
            </w:r>
          </w:p>
        </w:tc>
        <w:tc>
          <w:tcPr>
            <w:tcW w:w="475" w:type="pct"/>
            <w:shd w:val="clear" w:color="auto" w:fill="auto"/>
            <w:noWrap/>
            <w:vAlign w:val="bottom"/>
            <w:hideMark/>
          </w:tcPr>
          <w:p w14:paraId="64000920" w14:textId="77777777" w:rsidR="00C8124C" w:rsidRPr="006F6859" w:rsidRDefault="00C8124C" w:rsidP="00C8124C">
            <w:pPr>
              <w:jc w:val="right"/>
              <w:rPr>
                <w:sz w:val="14"/>
                <w:szCs w:val="14"/>
              </w:rPr>
            </w:pPr>
            <w:r w:rsidRPr="006F6859">
              <w:rPr>
                <w:sz w:val="14"/>
                <w:szCs w:val="14"/>
              </w:rPr>
              <w:t>9 304,23</w:t>
            </w:r>
          </w:p>
        </w:tc>
        <w:tc>
          <w:tcPr>
            <w:tcW w:w="2139" w:type="pct"/>
            <w:shd w:val="clear" w:color="auto" w:fill="auto"/>
            <w:vAlign w:val="bottom"/>
            <w:hideMark/>
          </w:tcPr>
          <w:p w14:paraId="706B0E04" w14:textId="77777777" w:rsidR="00C8124C" w:rsidRPr="006F6859" w:rsidRDefault="00C8124C" w:rsidP="00C8124C">
            <w:pPr>
              <w:rPr>
                <w:sz w:val="14"/>
                <w:szCs w:val="14"/>
              </w:rPr>
            </w:pPr>
            <w:r w:rsidRPr="006F6859">
              <w:rPr>
                <w:sz w:val="14"/>
                <w:szCs w:val="14"/>
              </w:rPr>
              <w:t>Отчисления на социальные нужды производятся на основании НК РФ. Согласно статье 425 закона. Представлено уведомление из соцстраха на 2020 год-0,4</w:t>
            </w:r>
          </w:p>
        </w:tc>
      </w:tr>
      <w:tr w:rsidR="00C8124C" w:rsidRPr="006F6859" w14:paraId="782EDBBE" w14:textId="77777777" w:rsidTr="00C8124C">
        <w:trPr>
          <w:trHeight w:val="181"/>
        </w:trPr>
        <w:tc>
          <w:tcPr>
            <w:tcW w:w="300" w:type="pct"/>
            <w:shd w:val="clear" w:color="000000" w:fill="FFFFFF"/>
            <w:noWrap/>
            <w:vAlign w:val="bottom"/>
            <w:hideMark/>
          </w:tcPr>
          <w:p w14:paraId="302B54A5" w14:textId="77777777" w:rsidR="00C8124C" w:rsidRPr="006F6859" w:rsidRDefault="00C8124C" w:rsidP="00C8124C">
            <w:pPr>
              <w:jc w:val="right"/>
              <w:rPr>
                <w:sz w:val="14"/>
                <w:szCs w:val="14"/>
              </w:rPr>
            </w:pPr>
            <w:r w:rsidRPr="006F6859">
              <w:rPr>
                <w:sz w:val="14"/>
                <w:szCs w:val="14"/>
              </w:rPr>
              <w:t>2.7.</w:t>
            </w:r>
          </w:p>
        </w:tc>
        <w:tc>
          <w:tcPr>
            <w:tcW w:w="1098" w:type="pct"/>
            <w:shd w:val="clear" w:color="000000" w:fill="FFFFFF"/>
            <w:vAlign w:val="bottom"/>
            <w:hideMark/>
          </w:tcPr>
          <w:p w14:paraId="095AFAF0" w14:textId="77777777" w:rsidR="00C8124C" w:rsidRPr="006F6859" w:rsidRDefault="00C8124C" w:rsidP="00C8124C">
            <w:pPr>
              <w:rPr>
                <w:sz w:val="14"/>
                <w:szCs w:val="14"/>
              </w:rPr>
            </w:pPr>
            <w:r w:rsidRPr="006F6859">
              <w:rPr>
                <w:sz w:val="14"/>
                <w:szCs w:val="14"/>
              </w:rPr>
              <w:t>Прочие неподконтрольные расходы (фонд энергосбережения)</w:t>
            </w:r>
          </w:p>
        </w:tc>
        <w:tc>
          <w:tcPr>
            <w:tcW w:w="513" w:type="pct"/>
            <w:shd w:val="clear" w:color="000000" w:fill="FFFFFF"/>
            <w:noWrap/>
            <w:vAlign w:val="center"/>
            <w:hideMark/>
          </w:tcPr>
          <w:p w14:paraId="0259771F"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3D3BA100" w14:textId="77777777" w:rsidR="00C8124C" w:rsidRPr="006F6859" w:rsidRDefault="00C8124C" w:rsidP="00C8124C">
            <w:pPr>
              <w:jc w:val="right"/>
              <w:rPr>
                <w:sz w:val="14"/>
                <w:szCs w:val="14"/>
              </w:rPr>
            </w:pPr>
            <w:r w:rsidRPr="006F6859">
              <w:rPr>
                <w:sz w:val="14"/>
                <w:szCs w:val="14"/>
              </w:rPr>
              <w:t>8 264,18</w:t>
            </w:r>
          </w:p>
        </w:tc>
        <w:tc>
          <w:tcPr>
            <w:tcW w:w="475" w:type="pct"/>
            <w:shd w:val="clear" w:color="auto" w:fill="auto"/>
            <w:noWrap/>
            <w:vAlign w:val="bottom"/>
            <w:hideMark/>
          </w:tcPr>
          <w:p w14:paraId="339C5472" w14:textId="77777777" w:rsidR="00C8124C" w:rsidRPr="006F6859" w:rsidRDefault="00C8124C" w:rsidP="00C8124C">
            <w:pPr>
              <w:jc w:val="right"/>
              <w:rPr>
                <w:sz w:val="14"/>
                <w:szCs w:val="14"/>
              </w:rPr>
            </w:pPr>
            <w:r w:rsidRPr="006F6859">
              <w:rPr>
                <w:sz w:val="14"/>
                <w:szCs w:val="14"/>
              </w:rPr>
              <w:t>6 366,62</w:t>
            </w:r>
          </w:p>
        </w:tc>
        <w:tc>
          <w:tcPr>
            <w:tcW w:w="2139" w:type="pct"/>
            <w:shd w:val="clear" w:color="auto" w:fill="auto"/>
            <w:noWrap/>
            <w:vAlign w:val="bottom"/>
            <w:hideMark/>
          </w:tcPr>
          <w:p w14:paraId="0F6062EC" w14:textId="77777777" w:rsidR="00C8124C" w:rsidRDefault="00C8124C" w:rsidP="00C8124C">
            <w:pPr>
              <w:rPr>
                <w:sz w:val="14"/>
                <w:szCs w:val="14"/>
              </w:rPr>
            </w:pPr>
            <w:r w:rsidRPr="006F6859">
              <w:rPr>
                <w:sz w:val="14"/>
                <w:szCs w:val="14"/>
              </w:rPr>
              <w:t> </w:t>
            </w:r>
            <w:r>
              <w:rPr>
                <w:sz w:val="14"/>
                <w:szCs w:val="14"/>
              </w:rPr>
              <w:t xml:space="preserve">Приняты обоснованными расходы на списании РСД, </w:t>
            </w:r>
          </w:p>
          <w:p w14:paraId="7FBFB279" w14:textId="77777777" w:rsidR="00C8124C" w:rsidRPr="006F6859" w:rsidRDefault="00C8124C" w:rsidP="00C8124C">
            <w:pPr>
              <w:rPr>
                <w:sz w:val="14"/>
                <w:szCs w:val="14"/>
              </w:rPr>
            </w:pPr>
            <w:r>
              <w:rPr>
                <w:sz w:val="14"/>
                <w:szCs w:val="14"/>
              </w:rPr>
              <w:t>Услуги по агентскому договору учитываются по другому виду деятельности</w:t>
            </w:r>
          </w:p>
        </w:tc>
      </w:tr>
      <w:tr w:rsidR="00C8124C" w:rsidRPr="006F6859" w14:paraId="1317B73E" w14:textId="77777777" w:rsidTr="00C8124C">
        <w:trPr>
          <w:trHeight w:val="227"/>
        </w:trPr>
        <w:tc>
          <w:tcPr>
            <w:tcW w:w="300" w:type="pct"/>
            <w:shd w:val="clear" w:color="000000" w:fill="FFFFFF"/>
            <w:noWrap/>
            <w:vAlign w:val="bottom"/>
            <w:hideMark/>
          </w:tcPr>
          <w:p w14:paraId="38B0F7BE" w14:textId="77777777" w:rsidR="00C8124C" w:rsidRPr="006F6859" w:rsidRDefault="00C8124C" w:rsidP="00C8124C">
            <w:pPr>
              <w:jc w:val="right"/>
              <w:rPr>
                <w:sz w:val="14"/>
                <w:szCs w:val="14"/>
              </w:rPr>
            </w:pPr>
            <w:r w:rsidRPr="006F6859">
              <w:rPr>
                <w:sz w:val="14"/>
                <w:szCs w:val="14"/>
              </w:rPr>
              <w:t>2.8.</w:t>
            </w:r>
          </w:p>
        </w:tc>
        <w:tc>
          <w:tcPr>
            <w:tcW w:w="1098" w:type="pct"/>
            <w:shd w:val="clear" w:color="000000" w:fill="FFFFFF"/>
            <w:vAlign w:val="bottom"/>
            <w:hideMark/>
          </w:tcPr>
          <w:p w14:paraId="781D0744" w14:textId="77777777" w:rsidR="00C8124C" w:rsidRPr="006F6859" w:rsidRDefault="00C8124C" w:rsidP="00C8124C">
            <w:pPr>
              <w:rPr>
                <w:sz w:val="14"/>
                <w:szCs w:val="14"/>
              </w:rPr>
            </w:pPr>
            <w:r w:rsidRPr="006F6859">
              <w:rPr>
                <w:sz w:val="14"/>
                <w:szCs w:val="14"/>
              </w:rPr>
              <w:t>Налог на прибыль</w:t>
            </w:r>
          </w:p>
        </w:tc>
        <w:tc>
          <w:tcPr>
            <w:tcW w:w="513" w:type="pct"/>
            <w:shd w:val="clear" w:color="000000" w:fill="FFFFFF"/>
            <w:noWrap/>
            <w:vAlign w:val="center"/>
            <w:hideMark/>
          </w:tcPr>
          <w:p w14:paraId="0CACB457"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588F322A"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088456D1"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5803566F" w14:textId="77777777" w:rsidR="00C8124C" w:rsidRPr="006F6859" w:rsidRDefault="00C8124C" w:rsidP="00C8124C">
            <w:pPr>
              <w:rPr>
                <w:sz w:val="14"/>
                <w:szCs w:val="14"/>
              </w:rPr>
            </w:pPr>
            <w:r w:rsidRPr="006F6859">
              <w:rPr>
                <w:sz w:val="14"/>
                <w:szCs w:val="14"/>
              </w:rPr>
              <w:t> </w:t>
            </w:r>
          </w:p>
        </w:tc>
      </w:tr>
      <w:tr w:rsidR="00C8124C" w:rsidRPr="006F6859" w14:paraId="1CF210DA" w14:textId="77777777" w:rsidTr="00C8124C">
        <w:trPr>
          <w:trHeight w:val="60"/>
        </w:trPr>
        <w:tc>
          <w:tcPr>
            <w:tcW w:w="300" w:type="pct"/>
            <w:shd w:val="clear" w:color="000000" w:fill="FFFFFF"/>
            <w:noWrap/>
            <w:vAlign w:val="bottom"/>
            <w:hideMark/>
          </w:tcPr>
          <w:p w14:paraId="0FDD93FA" w14:textId="77777777" w:rsidR="00C8124C" w:rsidRPr="006F6859" w:rsidRDefault="00C8124C" w:rsidP="00C8124C">
            <w:pPr>
              <w:jc w:val="right"/>
              <w:rPr>
                <w:sz w:val="14"/>
                <w:szCs w:val="14"/>
              </w:rPr>
            </w:pPr>
            <w:r w:rsidRPr="006F6859">
              <w:rPr>
                <w:sz w:val="14"/>
                <w:szCs w:val="14"/>
              </w:rPr>
              <w:t>2.9.</w:t>
            </w:r>
          </w:p>
        </w:tc>
        <w:tc>
          <w:tcPr>
            <w:tcW w:w="1098" w:type="pct"/>
            <w:shd w:val="clear" w:color="000000" w:fill="FFFFFF"/>
            <w:vAlign w:val="bottom"/>
            <w:hideMark/>
          </w:tcPr>
          <w:p w14:paraId="4282981D" w14:textId="77777777" w:rsidR="00C8124C" w:rsidRPr="006F6859" w:rsidRDefault="00C8124C" w:rsidP="00C8124C">
            <w:pPr>
              <w:rPr>
                <w:sz w:val="14"/>
                <w:szCs w:val="14"/>
              </w:rPr>
            </w:pPr>
            <w:r w:rsidRPr="006F6859">
              <w:rPr>
                <w:sz w:val="14"/>
                <w:szCs w:val="14"/>
              </w:rPr>
              <w:t>Выпадающие доходы по п.87 Основ ценообразования</w:t>
            </w:r>
          </w:p>
        </w:tc>
        <w:tc>
          <w:tcPr>
            <w:tcW w:w="513" w:type="pct"/>
            <w:shd w:val="clear" w:color="000000" w:fill="FFFFFF"/>
            <w:noWrap/>
            <w:vAlign w:val="center"/>
            <w:hideMark/>
          </w:tcPr>
          <w:p w14:paraId="27127684"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0A59619A" w14:textId="77777777" w:rsidR="00C8124C" w:rsidRPr="006F6859" w:rsidRDefault="00C8124C" w:rsidP="00C8124C">
            <w:pPr>
              <w:jc w:val="right"/>
              <w:rPr>
                <w:sz w:val="14"/>
                <w:szCs w:val="14"/>
              </w:rPr>
            </w:pPr>
            <w:r w:rsidRPr="006F6859">
              <w:rPr>
                <w:sz w:val="14"/>
                <w:szCs w:val="14"/>
              </w:rPr>
              <w:t>5 382,00</w:t>
            </w:r>
          </w:p>
        </w:tc>
        <w:tc>
          <w:tcPr>
            <w:tcW w:w="475" w:type="pct"/>
            <w:shd w:val="clear" w:color="auto" w:fill="auto"/>
            <w:noWrap/>
            <w:vAlign w:val="bottom"/>
            <w:hideMark/>
          </w:tcPr>
          <w:p w14:paraId="2201F48A" w14:textId="77777777" w:rsidR="00C8124C" w:rsidRPr="006F6859" w:rsidRDefault="00C8124C" w:rsidP="00C8124C">
            <w:pPr>
              <w:jc w:val="right"/>
              <w:rPr>
                <w:sz w:val="14"/>
                <w:szCs w:val="14"/>
              </w:rPr>
            </w:pPr>
            <w:r w:rsidRPr="006F6859">
              <w:rPr>
                <w:sz w:val="14"/>
                <w:szCs w:val="14"/>
              </w:rPr>
              <w:t>151,42</w:t>
            </w:r>
          </w:p>
        </w:tc>
        <w:tc>
          <w:tcPr>
            <w:tcW w:w="2139" w:type="pct"/>
            <w:shd w:val="clear" w:color="auto" w:fill="auto"/>
            <w:noWrap/>
            <w:vAlign w:val="bottom"/>
            <w:hideMark/>
          </w:tcPr>
          <w:p w14:paraId="400F1053" w14:textId="77777777" w:rsidR="00C8124C" w:rsidRPr="006F6859" w:rsidRDefault="00C8124C" w:rsidP="00C8124C">
            <w:pPr>
              <w:rPr>
                <w:sz w:val="14"/>
                <w:szCs w:val="14"/>
              </w:rPr>
            </w:pPr>
            <w:r w:rsidRPr="006F6859">
              <w:rPr>
                <w:sz w:val="14"/>
                <w:szCs w:val="14"/>
              </w:rPr>
              <w:t>Расчет произведен в соответствии с МУ 215-э</w:t>
            </w:r>
          </w:p>
        </w:tc>
      </w:tr>
      <w:tr w:rsidR="00C8124C" w:rsidRPr="006F6859" w14:paraId="5759489F" w14:textId="77777777" w:rsidTr="00C8124C">
        <w:trPr>
          <w:trHeight w:val="60"/>
        </w:trPr>
        <w:tc>
          <w:tcPr>
            <w:tcW w:w="300" w:type="pct"/>
            <w:shd w:val="clear" w:color="000000" w:fill="FFFFFF"/>
            <w:noWrap/>
            <w:vAlign w:val="bottom"/>
            <w:hideMark/>
          </w:tcPr>
          <w:p w14:paraId="0D7D46BA" w14:textId="77777777" w:rsidR="00C8124C" w:rsidRPr="006F6859" w:rsidRDefault="00C8124C" w:rsidP="00C8124C">
            <w:pPr>
              <w:jc w:val="right"/>
              <w:rPr>
                <w:sz w:val="14"/>
                <w:szCs w:val="14"/>
              </w:rPr>
            </w:pPr>
            <w:r w:rsidRPr="006F6859">
              <w:rPr>
                <w:sz w:val="14"/>
                <w:szCs w:val="14"/>
              </w:rPr>
              <w:t>2.10.</w:t>
            </w:r>
          </w:p>
        </w:tc>
        <w:tc>
          <w:tcPr>
            <w:tcW w:w="1098" w:type="pct"/>
            <w:shd w:val="clear" w:color="000000" w:fill="FFFFFF"/>
            <w:vAlign w:val="bottom"/>
            <w:hideMark/>
          </w:tcPr>
          <w:p w14:paraId="1A0F04A5" w14:textId="77777777" w:rsidR="00C8124C" w:rsidRPr="006F6859" w:rsidRDefault="00C8124C" w:rsidP="00C8124C">
            <w:pPr>
              <w:rPr>
                <w:sz w:val="14"/>
                <w:szCs w:val="14"/>
              </w:rPr>
            </w:pPr>
            <w:r w:rsidRPr="006F6859">
              <w:rPr>
                <w:sz w:val="14"/>
                <w:szCs w:val="14"/>
              </w:rPr>
              <w:t>Амортизация ОС</w:t>
            </w:r>
          </w:p>
        </w:tc>
        <w:tc>
          <w:tcPr>
            <w:tcW w:w="513" w:type="pct"/>
            <w:shd w:val="clear" w:color="000000" w:fill="FFFFFF"/>
            <w:noWrap/>
            <w:vAlign w:val="center"/>
            <w:hideMark/>
          </w:tcPr>
          <w:p w14:paraId="4D31F4D3"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108A160D" w14:textId="77777777" w:rsidR="00C8124C" w:rsidRPr="006F6859" w:rsidRDefault="00C8124C" w:rsidP="00C8124C">
            <w:pPr>
              <w:jc w:val="right"/>
              <w:rPr>
                <w:sz w:val="14"/>
                <w:szCs w:val="14"/>
              </w:rPr>
            </w:pPr>
            <w:r w:rsidRPr="006F6859">
              <w:rPr>
                <w:sz w:val="14"/>
                <w:szCs w:val="14"/>
              </w:rPr>
              <w:t>29 589,64</w:t>
            </w:r>
          </w:p>
        </w:tc>
        <w:tc>
          <w:tcPr>
            <w:tcW w:w="475" w:type="pct"/>
            <w:shd w:val="clear" w:color="auto" w:fill="auto"/>
            <w:noWrap/>
            <w:vAlign w:val="bottom"/>
            <w:hideMark/>
          </w:tcPr>
          <w:p w14:paraId="1C7CAA92" w14:textId="77777777" w:rsidR="00C8124C" w:rsidRPr="006F6859" w:rsidRDefault="00C8124C" w:rsidP="00C8124C">
            <w:pPr>
              <w:jc w:val="right"/>
              <w:rPr>
                <w:sz w:val="14"/>
                <w:szCs w:val="14"/>
              </w:rPr>
            </w:pPr>
            <w:r w:rsidRPr="006F6859">
              <w:rPr>
                <w:sz w:val="14"/>
                <w:szCs w:val="14"/>
              </w:rPr>
              <w:t>25 335,99</w:t>
            </w:r>
          </w:p>
        </w:tc>
        <w:tc>
          <w:tcPr>
            <w:tcW w:w="2139" w:type="pct"/>
            <w:shd w:val="clear" w:color="auto" w:fill="auto"/>
            <w:vAlign w:val="bottom"/>
            <w:hideMark/>
          </w:tcPr>
          <w:p w14:paraId="75A85F34" w14:textId="77777777" w:rsidR="00C8124C" w:rsidRPr="006F6859" w:rsidRDefault="00C8124C" w:rsidP="00C8124C">
            <w:pPr>
              <w:rPr>
                <w:sz w:val="14"/>
                <w:szCs w:val="14"/>
              </w:rPr>
            </w:pPr>
            <w:r w:rsidRPr="006F6859">
              <w:rPr>
                <w:sz w:val="14"/>
                <w:szCs w:val="14"/>
              </w:rPr>
              <w:t xml:space="preserve">На основании </w:t>
            </w:r>
            <w:proofErr w:type="spellStart"/>
            <w:r w:rsidRPr="006F6859">
              <w:rPr>
                <w:sz w:val="14"/>
                <w:szCs w:val="14"/>
              </w:rPr>
              <w:t>пп</w:t>
            </w:r>
            <w:proofErr w:type="spellEnd"/>
            <w:r w:rsidRPr="006F6859">
              <w:rPr>
                <w:sz w:val="14"/>
                <w:szCs w:val="14"/>
              </w:rPr>
              <w:t xml:space="preserve"> 7 п 18, п. 27 Основ ценообразования. Принято по расчёту</w:t>
            </w:r>
          </w:p>
        </w:tc>
      </w:tr>
      <w:tr w:rsidR="00C8124C" w:rsidRPr="006F6859" w14:paraId="060E2E4D" w14:textId="77777777" w:rsidTr="00C8124C">
        <w:trPr>
          <w:trHeight w:val="148"/>
        </w:trPr>
        <w:tc>
          <w:tcPr>
            <w:tcW w:w="300" w:type="pct"/>
            <w:shd w:val="clear" w:color="000000" w:fill="FFFFFF"/>
            <w:noWrap/>
            <w:vAlign w:val="bottom"/>
            <w:hideMark/>
          </w:tcPr>
          <w:p w14:paraId="1743E9FC" w14:textId="77777777" w:rsidR="00C8124C" w:rsidRPr="006F6859" w:rsidRDefault="00C8124C" w:rsidP="00C8124C">
            <w:pPr>
              <w:jc w:val="right"/>
              <w:rPr>
                <w:sz w:val="14"/>
                <w:szCs w:val="14"/>
              </w:rPr>
            </w:pPr>
            <w:r w:rsidRPr="006F6859">
              <w:rPr>
                <w:sz w:val="14"/>
                <w:szCs w:val="14"/>
              </w:rPr>
              <w:t>2.11.</w:t>
            </w:r>
          </w:p>
        </w:tc>
        <w:tc>
          <w:tcPr>
            <w:tcW w:w="1098" w:type="pct"/>
            <w:shd w:val="clear" w:color="000000" w:fill="FFFFFF"/>
            <w:vAlign w:val="bottom"/>
            <w:hideMark/>
          </w:tcPr>
          <w:p w14:paraId="23742371" w14:textId="77777777" w:rsidR="00C8124C" w:rsidRPr="006F6859" w:rsidRDefault="00C8124C" w:rsidP="00C8124C">
            <w:pPr>
              <w:rPr>
                <w:sz w:val="14"/>
                <w:szCs w:val="14"/>
              </w:rPr>
            </w:pPr>
            <w:r w:rsidRPr="006F6859">
              <w:rPr>
                <w:sz w:val="14"/>
                <w:szCs w:val="14"/>
              </w:rPr>
              <w:t>Прибыль на капитальные вложения</w:t>
            </w:r>
          </w:p>
        </w:tc>
        <w:tc>
          <w:tcPr>
            <w:tcW w:w="513" w:type="pct"/>
            <w:shd w:val="clear" w:color="000000" w:fill="FFFFFF"/>
            <w:noWrap/>
            <w:vAlign w:val="center"/>
            <w:hideMark/>
          </w:tcPr>
          <w:p w14:paraId="3980770D"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1063EEC3" w14:textId="77777777" w:rsidR="00C8124C" w:rsidRPr="006F6859" w:rsidRDefault="00C8124C" w:rsidP="00C8124C">
            <w:pPr>
              <w:jc w:val="right"/>
              <w:rPr>
                <w:sz w:val="14"/>
                <w:szCs w:val="14"/>
              </w:rPr>
            </w:pPr>
            <w:r w:rsidRPr="006F6859">
              <w:rPr>
                <w:sz w:val="14"/>
                <w:szCs w:val="14"/>
              </w:rPr>
              <w:t>16 209,15</w:t>
            </w:r>
          </w:p>
        </w:tc>
        <w:tc>
          <w:tcPr>
            <w:tcW w:w="475" w:type="pct"/>
            <w:shd w:val="clear" w:color="auto" w:fill="auto"/>
            <w:noWrap/>
            <w:vAlign w:val="bottom"/>
            <w:hideMark/>
          </w:tcPr>
          <w:p w14:paraId="64CB7BCA" w14:textId="77777777" w:rsidR="00C8124C" w:rsidRPr="006F6859" w:rsidRDefault="00C8124C" w:rsidP="00C8124C">
            <w:pPr>
              <w:jc w:val="right"/>
              <w:rPr>
                <w:sz w:val="14"/>
                <w:szCs w:val="14"/>
              </w:rPr>
            </w:pPr>
            <w:r w:rsidRPr="006F6859">
              <w:rPr>
                <w:sz w:val="14"/>
                <w:szCs w:val="14"/>
              </w:rPr>
              <w:t>13 500,00</w:t>
            </w:r>
          </w:p>
        </w:tc>
        <w:tc>
          <w:tcPr>
            <w:tcW w:w="2139" w:type="pct"/>
            <w:shd w:val="clear" w:color="auto" w:fill="auto"/>
            <w:noWrap/>
            <w:vAlign w:val="bottom"/>
            <w:hideMark/>
          </w:tcPr>
          <w:p w14:paraId="6D58E320" w14:textId="77777777" w:rsidR="00C8124C" w:rsidRPr="006F6859" w:rsidRDefault="00C8124C" w:rsidP="00C8124C">
            <w:pPr>
              <w:rPr>
                <w:sz w:val="14"/>
                <w:szCs w:val="14"/>
              </w:rPr>
            </w:pPr>
            <w:r>
              <w:rPr>
                <w:sz w:val="14"/>
                <w:szCs w:val="14"/>
              </w:rPr>
              <w:t xml:space="preserve">В пределах 12 % </w:t>
            </w:r>
          </w:p>
        </w:tc>
      </w:tr>
      <w:tr w:rsidR="00C8124C" w:rsidRPr="006F6859" w14:paraId="0DD8678A" w14:textId="77777777" w:rsidTr="00C8124C">
        <w:trPr>
          <w:trHeight w:val="174"/>
        </w:trPr>
        <w:tc>
          <w:tcPr>
            <w:tcW w:w="1399" w:type="pct"/>
            <w:gridSpan w:val="2"/>
            <w:shd w:val="clear" w:color="000000" w:fill="FFFFFF"/>
            <w:vAlign w:val="bottom"/>
            <w:hideMark/>
          </w:tcPr>
          <w:p w14:paraId="6912F432" w14:textId="77777777" w:rsidR="00C8124C" w:rsidRPr="006F6859" w:rsidRDefault="00C8124C" w:rsidP="00C8124C">
            <w:pPr>
              <w:jc w:val="center"/>
              <w:rPr>
                <w:sz w:val="14"/>
                <w:szCs w:val="14"/>
              </w:rPr>
            </w:pPr>
            <w:r w:rsidRPr="006F6859">
              <w:rPr>
                <w:sz w:val="14"/>
                <w:szCs w:val="14"/>
              </w:rPr>
              <w:t>Проверка прибыли на капитальные вложения (не более 12% от НВВ на содержание сетей)</w:t>
            </w:r>
          </w:p>
        </w:tc>
        <w:tc>
          <w:tcPr>
            <w:tcW w:w="513" w:type="pct"/>
            <w:shd w:val="clear" w:color="000000" w:fill="FFFFFF"/>
            <w:noWrap/>
            <w:vAlign w:val="center"/>
            <w:hideMark/>
          </w:tcPr>
          <w:p w14:paraId="172F1329"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03FEBC14" w14:textId="77777777" w:rsidR="00C8124C" w:rsidRPr="006F6859" w:rsidRDefault="00C8124C" w:rsidP="00C8124C">
            <w:pPr>
              <w:jc w:val="right"/>
              <w:rPr>
                <w:sz w:val="14"/>
                <w:szCs w:val="14"/>
              </w:rPr>
            </w:pPr>
            <w:r w:rsidRPr="006F6859">
              <w:rPr>
                <w:sz w:val="14"/>
                <w:szCs w:val="14"/>
              </w:rPr>
              <w:t>11,55%</w:t>
            </w:r>
          </w:p>
        </w:tc>
        <w:tc>
          <w:tcPr>
            <w:tcW w:w="475" w:type="pct"/>
            <w:shd w:val="clear" w:color="auto" w:fill="auto"/>
            <w:noWrap/>
            <w:vAlign w:val="bottom"/>
            <w:hideMark/>
          </w:tcPr>
          <w:p w14:paraId="5E81F6DF" w14:textId="77777777" w:rsidR="00C8124C" w:rsidRPr="006F6859" w:rsidRDefault="00C8124C" w:rsidP="00C8124C">
            <w:pPr>
              <w:jc w:val="right"/>
              <w:rPr>
                <w:sz w:val="14"/>
                <w:szCs w:val="14"/>
              </w:rPr>
            </w:pPr>
            <w:r w:rsidRPr="006F6859">
              <w:rPr>
                <w:sz w:val="14"/>
                <w:szCs w:val="14"/>
              </w:rPr>
              <w:t>10,20%</w:t>
            </w:r>
          </w:p>
        </w:tc>
        <w:tc>
          <w:tcPr>
            <w:tcW w:w="2139" w:type="pct"/>
            <w:shd w:val="clear" w:color="000000" w:fill="FFFFFF"/>
            <w:noWrap/>
            <w:vAlign w:val="bottom"/>
            <w:hideMark/>
          </w:tcPr>
          <w:p w14:paraId="3AE8BE46" w14:textId="77777777" w:rsidR="00C8124C" w:rsidRPr="006F6859" w:rsidRDefault="00C8124C" w:rsidP="00C8124C">
            <w:pPr>
              <w:rPr>
                <w:sz w:val="14"/>
                <w:szCs w:val="14"/>
              </w:rPr>
            </w:pPr>
            <w:r w:rsidRPr="006F6859">
              <w:rPr>
                <w:sz w:val="14"/>
                <w:szCs w:val="14"/>
              </w:rPr>
              <w:t> </w:t>
            </w:r>
          </w:p>
        </w:tc>
      </w:tr>
      <w:tr w:rsidR="00C8124C" w:rsidRPr="006F6859" w14:paraId="20B00926" w14:textId="77777777" w:rsidTr="00C8124C">
        <w:trPr>
          <w:trHeight w:val="60"/>
        </w:trPr>
        <w:tc>
          <w:tcPr>
            <w:tcW w:w="1399" w:type="pct"/>
            <w:gridSpan w:val="2"/>
            <w:shd w:val="clear" w:color="000000" w:fill="FFFFFF"/>
            <w:vAlign w:val="bottom"/>
            <w:hideMark/>
          </w:tcPr>
          <w:p w14:paraId="4208C005" w14:textId="77777777" w:rsidR="00C8124C" w:rsidRPr="006F6859" w:rsidRDefault="00C8124C" w:rsidP="00C8124C">
            <w:pPr>
              <w:jc w:val="center"/>
              <w:rPr>
                <w:b/>
                <w:bCs/>
                <w:sz w:val="14"/>
                <w:szCs w:val="14"/>
              </w:rPr>
            </w:pPr>
            <w:r w:rsidRPr="006F6859">
              <w:rPr>
                <w:b/>
                <w:bCs/>
                <w:sz w:val="14"/>
                <w:szCs w:val="14"/>
              </w:rPr>
              <w:t>ИТОГО неподконтрольных расходов</w:t>
            </w:r>
          </w:p>
        </w:tc>
        <w:tc>
          <w:tcPr>
            <w:tcW w:w="513" w:type="pct"/>
            <w:shd w:val="clear" w:color="000000" w:fill="FFFFFF"/>
            <w:noWrap/>
            <w:vAlign w:val="center"/>
            <w:hideMark/>
          </w:tcPr>
          <w:p w14:paraId="64BB6412"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noWrap/>
            <w:vAlign w:val="bottom"/>
            <w:hideMark/>
          </w:tcPr>
          <w:p w14:paraId="03FAE1BB" w14:textId="77777777" w:rsidR="00C8124C" w:rsidRPr="006F6859" w:rsidRDefault="00C8124C" w:rsidP="00C8124C">
            <w:pPr>
              <w:jc w:val="right"/>
              <w:rPr>
                <w:b/>
                <w:bCs/>
                <w:sz w:val="14"/>
                <w:szCs w:val="14"/>
              </w:rPr>
            </w:pPr>
            <w:r w:rsidRPr="006F6859">
              <w:rPr>
                <w:b/>
                <w:bCs/>
                <w:sz w:val="14"/>
                <w:szCs w:val="14"/>
              </w:rPr>
              <w:t>77 995,21</w:t>
            </w:r>
          </w:p>
        </w:tc>
        <w:tc>
          <w:tcPr>
            <w:tcW w:w="475" w:type="pct"/>
            <w:shd w:val="clear" w:color="auto" w:fill="auto"/>
            <w:noWrap/>
            <w:vAlign w:val="bottom"/>
            <w:hideMark/>
          </w:tcPr>
          <w:p w14:paraId="4AB27895" w14:textId="77777777" w:rsidR="00C8124C" w:rsidRPr="006F6859" w:rsidRDefault="00C8124C" w:rsidP="00C8124C">
            <w:pPr>
              <w:jc w:val="right"/>
              <w:rPr>
                <w:b/>
                <w:bCs/>
                <w:sz w:val="14"/>
                <w:szCs w:val="14"/>
              </w:rPr>
            </w:pPr>
            <w:r w:rsidRPr="006F6859">
              <w:rPr>
                <w:b/>
                <w:bCs/>
                <w:sz w:val="14"/>
                <w:szCs w:val="14"/>
              </w:rPr>
              <w:t>75 841,16</w:t>
            </w:r>
          </w:p>
        </w:tc>
        <w:tc>
          <w:tcPr>
            <w:tcW w:w="2139" w:type="pct"/>
            <w:shd w:val="clear" w:color="auto" w:fill="auto"/>
            <w:noWrap/>
            <w:vAlign w:val="bottom"/>
            <w:hideMark/>
          </w:tcPr>
          <w:p w14:paraId="3BC8C811" w14:textId="77777777" w:rsidR="00C8124C" w:rsidRPr="006F6859" w:rsidRDefault="00C8124C" w:rsidP="00C8124C">
            <w:pPr>
              <w:rPr>
                <w:b/>
                <w:bCs/>
                <w:sz w:val="14"/>
                <w:szCs w:val="14"/>
              </w:rPr>
            </w:pPr>
            <w:r w:rsidRPr="006F6859">
              <w:rPr>
                <w:b/>
                <w:bCs/>
                <w:sz w:val="14"/>
                <w:szCs w:val="14"/>
              </w:rPr>
              <w:t> </w:t>
            </w:r>
          </w:p>
        </w:tc>
      </w:tr>
      <w:tr w:rsidR="00C8124C" w:rsidRPr="006F6859" w14:paraId="50467B83" w14:textId="77777777" w:rsidTr="00C8124C">
        <w:trPr>
          <w:trHeight w:val="95"/>
        </w:trPr>
        <w:tc>
          <w:tcPr>
            <w:tcW w:w="300" w:type="pct"/>
            <w:shd w:val="clear" w:color="auto" w:fill="auto"/>
            <w:noWrap/>
            <w:vAlign w:val="bottom"/>
            <w:hideMark/>
          </w:tcPr>
          <w:p w14:paraId="1C5BA989" w14:textId="77777777" w:rsidR="00C8124C" w:rsidRPr="006F6859" w:rsidRDefault="00C8124C" w:rsidP="00C8124C">
            <w:pPr>
              <w:rPr>
                <w:b/>
                <w:bCs/>
                <w:sz w:val="14"/>
                <w:szCs w:val="14"/>
              </w:rPr>
            </w:pPr>
            <w:r w:rsidRPr="006F6859">
              <w:rPr>
                <w:b/>
                <w:bCs/>
                <w:sz w:val="14"/>
                <w:szCs w:val="14"/>
              </w:rPr>
              <w:t> </w:t>
            </w:r>
          </w:p>
        </w:tc>
        <w:tc>
          <w:tcPr>
            <w:tcW w:w="1098" w:type="pct"/>
            <w:shd w:val="clear" w:color="000000" w:fill="FFFFFF"/>
            <w:vAlign w:val="bottom"/>
            <w:hideMark/>
          </w:tcPr>
          <w:p w14:paraId="03839F20" w14:textId="77777777" w:rsidR="00C8124C" w:rsidRPr="006F6859" w:rsidRDefault="00C8124C" w:rsidP="00C8124C">
            <w:pPr>
              <w:rPr>
                <w:b/>
                <w:bCs/>
                <w:sz w:val="14"/>
                <w:szCs w:val="14"/>
              </w:rPr>
            </w:pPr>
            <w:r w:rsidRPr="006F6859">
              <w:rPr>
                <w:b/>
                <w:bCs/>
                <w:sz w:val="14"/>
                <w:szCs w:val="14"/>
              </w:rPr>
              <w:t>Приборы учета</w:t>
            </w:r>
          </w:p>
        </w:tc>
        <w:tc>
          <w:tcPr>
            <w:tcW w:w="513" w:type="pct"/>
            <w:shd w:val="clear" w:color="000000" w:fill="FFFFFF"/>
            <w:noWrap/>
            <w:vAlign w:val="center"/>
            <w:hideMark/>
          </w:tcPr>
          <w:p w14:paraId="6B7C447F"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vAlign w:val="bottom"/>
            <w:hideMark/>
          </w:tcPr>
          <w:p w14:paraId="195CACFB" w14:textId="77777777" w:rsidR="00C8124C" w:rsidRPr="006F6859" w:rsidRDefault="00C8124C" w:rsidP="00C8124C">
            <w:pPr>
              <w:jc w:val="right"/>
              <w:rPr>
                <w:b/>
                <w:bCs/>
                <w:sz w:val="14"/>
                <w:szCs w:val="14"/>
              </w:rPr>
            </w:pPr>
            <w:r w:rsidRPr="006F6859">
              <w:rPr>
                <w:b/>
                <w:bCs/>
                <w:sz w:val="14"/>
                <w:szCs w:val="14"/>
              </w:rPr>
              <w:t>932,19</w:t>
            </w:r>
          </w:p>
        </w:tc>
        <w:tc>
          <w:tcPr>
            <w:tcW w:w="475" w:type="pct"/>
            <w:shd w:val="clear" w:color="auto" w:fill="auto"/>
            <w:noWrap/>
            <w:vAlign w:val="bottom"/>
            <w:hideMark/>
          </w:tcPr>
          <w:p w14:paraId="1364E1F1" w14:textId="77777777" w:rsidR="00C8124C" w:rsidRPr="006F6859" w:rsidRDefault="00C8124C" w:rsidP="00C8124C">
            <w:pPr>
              <w:jc w:val="right"/>
              <w:rPr>
                <w:b/>
                <w:bCs/>
                <w:sz w:val="14"/>
                <w:szCs w:val="14"/>
              </w:rPr>
            </w:pPr>
            <w:r w:rsidRPr="006F6859">
              <w:rPr>
                <w:b/>
                <w:bCs/>
                <w:sz w:val="14"/>
                <w:szCs w:val="14"/>
              </w:rPr>
              <w:t>859,38</w:t>
            </w:r>
          </w:p>
        </w:tc>
        <w:tc>
          <w:tcPr>
            <w:tcW w:w="2139" w:type="pct"/>
            <w:shd w:val="clear" w:color="auto" w:fill="auto"/>
            <w:noWrap/>
            <w:vAlign w:val="bottom"/>
          </w:tcPr>
          <w:p w14:paraId="203C9C57" w14:textId="77777777" w:rsidR="00C8124C" w:rsidRPr="006F6859" w:rsidRDefault="00C8124C" w:rsidP="00C8124C">
            <w:pPr>
              <w:rPr>
                <w:sz w:val="14"/>
                <w:szCs w:val="14"/>
              </w:rPr>
            </w:pPr>
            <w:r w:rsidRPr="006F6859">
              <w:rPr>
                <w:sz w:val="14"/>
                <w:szCs w:val="14"/>
              </w:rPr>
              <w:t>В соответствии с обосновывающими документами</w:t>
            </w:r>
          </w:p>
        </w:tc>
      </w:tr>
      <w:tr w:rsidR="00C8124C" w:rsidRPr="006F6859" w14:paraId="32B48937" w14:textId="77777777" w:rsidTr="00C8124C">
        <w:trPr>
          <w:trHeight w:val="198"/>
        </w:trPr>
        <w:tc>
          <w:tcPr>
            <w:tcW w:w="300" w:type="pct"/>
            <w:shd w:val="clear" w:color="000000" w:fill="FFFFFF"/>
            <w:vAlign w:val="bottom"/>
            <w:hideMark/>
          </w:tcPr>
          <w:p w14:paraId="3AFD3C7D" w14:textId="77777777" w:rsidR="00C8124C" w:rsidRPr="006F6859" w:rsidRDefault="00C8124C" w:rsidP="00C8124C">
            <w:pPr>
              <w:jc w:val="center"/>
              <w:rPr>
                <w:b/>
                <w:bCs/>
                <w:sz w:val="14"/>
                <w:szCs w:val="14"/>
              </w:rPr>
            </w:pPr>
            <w:r w:rsidRPr="006F6859">
              <w:rPr>
                <w:b/>
                <w:bCs/>
                <w:sz w:val="14"/>
                <w:szCs w:val="14"/>
              </w:rPr>
              <w:t> </w:t>
            </w:r>
          </w:p>
        </w:tc>
        <w:tc>
          <w:tcPr>
            <w:tcW w:w="1098" w:type="pct"/>
            <w:shd w:val="clear" w:color="000000" w:fill="FFFFFF"/>
            <w:vAlign w:val="bottom"/>
            <w:hideMark/>
          </w:tcPr>
          <w:p w14:paraId="20065078" w14:textId="77777777" w:rsidR="00C8124C" w:rsidRPr="006F6859" w:rsidRDefault="00C8124C" w:rsidP="00C8124C">
            <w:pPr>
              <w:rPr>
                <w:b/>
                <w:bCs/>
                <w:sz w:val="14"/>
                <w:szCs w:val="14"/>
              </w:rPr>
            </w:pPr>
            <w:r w:rsidRPr="006F6859">
              <w:rPr>
                <w:b/>
                <w:bCs/>
                <w:sz w:val="14"/>
                <w:szCs w:val="14"/>
              </w:rPr>
              <w:t>Экономия потерь</w:t>
            </w:r>
          </w:p>
        </w:tc>
        <w:tc>
          <w:tcPr>
            <w:tcW w:w="513" w:type="pct"/>
            <w:shd w:val="clear" w:color="000000" w:fill="FFFFFF"/>
            <w:noWrap/>
            <w:vAlign w:val="center"/>
            <w:hideMark/>
          </w:tcPr>
          <w:p w14:paraId="2D49C2E4"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vAlign w:val="bottom"/>
            <w:hideMark/>
          </w:tcPr>
          <w:p w14:paraId="01C6809F" w14:textId="77777777" w:rsidR="00C8124C" w:rsidRPr="006F6859" w:rsidRDefault="00C8124C" w:rsidP="00C8124C">
            <w:pPr>
              <w:jc w:val="right"/>
              <w:rPr>
                <w:b/>
                <w:bCs/>
                <w:sz w:val="14"/>
                <w:szCs w:val="14"/>
              </w:rPr>
            </w:pPr>
            <w:r w:rsidRPr="006F6859">
              <w:rPr>
                <w:b/>
                <w:bCs/>
                <w:sz w:val="14"/>
                <w:szCs w:val="14"/>
              </w:rPr>
              <w:t>0,00</w:t>
            </w:r>
          </w:p>
        </w:tc>
        <w:tc>
          <w:tcPr>
            <w:tcW w:w="475" w:type="pct"/>
            <w:shd w:val="clear" w:color="auto" w:fill="auto"/>
            <w:noWrap/>
            <w:vAlign w:val="bottom"/>
            <w:hideMark/>
          </w:tcPr>
          <w:p w14:paraId="3740F46E" w14:textId="77777777" w:rsidR="00C8124C" w:rsidRPr="006F6859" w:rsidRDefault="00C8124C" w:rsidP="00C8124C">
            <w:pPr>
              <w:jc w:val="right"/>
              <w:rPr>
                <w:b/>
                <w:bCs/>
                <w:sz w:val="14"/>
                <w:szCs w:val="14"/>
              </w:rPr>
            </w:pPr>
            <w:r w:rsidRPr="006F6859">
              <w:rPr>
                <w:b/>
                <w:bCs/>
                <w:sz w:val="14"/>
                <w:szCs w:val="14"/>
              </w:rPr>
              <w:t>0,00</w:t>
            </w:r>
          </w:p>
        </w:tc>
        <w:tc>
          <w:tcPr>
            <w:tcW w:w="2139" w:type="pct"/>
            <w:shd w:val="clear" w:color="auto" w:fill="auto"/>
            <w:noWrap/>
            <w:vAlign w:val="bottom"/>
            <w:hideMark/>
          </w:tcPr>
          <w:p w14:paraId="51EE014B" w14:textId="77777777" w:rsidR="00C8124C" w:rsidRPr="006F6859" w:rsidRDefault="00C8124C" w:rsidP="00C8124C">
            <w:pPr>
              <w:jc w:val="right"/>
              <w:rPr>
                <w:b/>
                <w:bCs/>
                <w:sz w:val="14"/>
                <w:szCs w:val="14"/>
              </w:rPr>
            </w:pPr>
          </w:p>
        </w:tc>
      </w:tr>
      <w:tr w:rsidR="00C8124C" w:rsidRPr="006F6859" w14:paraId="63329550" w14:textId="77777777" w:rsidTr="00C8124C">
        <w:trPr>
          <w:trHeight w:val="130"/>
        </w:trPr>
        <w:tc>
          <w:tcPr>
            <w:tcW w:w="5000" w:type="pct"/>
            <w:gridSpan w:val="6"/>
            <w:shd w:val="clear" w:color="auto" w:fill="auto"/>
            <w:vAlign w:val="bottom"/>
            <w:hideMark/>
          </w:tcPr>
          <w:p w14:paraId="5300DD31" w14:textId="77777777" w:rsidR="00C8124C" w:rsidRPr="006F6859" w:rsidRDefault="00C8124C" w:rsidP="00C8124C">
            <w:pPr>
              <w:rPr>
                <w:b/>
                <w:bCs/>
                <w:sz w:val="14"/>
                <w:szCs w:val="14"/>
              </w:rPr>
            </w:pPr>
            <w:r w:rsidRPr="006F6859">
              <w:rPr>
                <w:b/>
                <w:bCs/>
                <w:sz w:val="14"/>
                <w:szCs w:val="14"/>
              </w:rPr>
              <w:t>3. Расчёт выпадающих доходов (экономии средств) за исключением выпадающих доходов, учтенных в соответствии с п.87 Основ ценообразования</w:t>
            </w:r>
          </w:p>
        </w:tc>
      </w:tr>
      <w:tr w:rsidR="00C8124C" w:rsidRPr="006F6859" w14:paraId="08B95190" w14:textId="77777777" w:rsidTr="00C8124C">
        <w:trPr>
          <w:trHeight w:val="543"/>
        </w:trPr>
        <w:tc>
          <w:tcPr>
            <w:tcW w:w="300" w:type="pct"/>
            <w:shd w:val="clear" w:color="auto" w:fill="auto"/>
            <w:noWrap/>
            <w:vAlign w:val="center"/>
            <w:hideMark/>
          </w:tcPr>
          <w:p w14:paraId="26970936" w14:textId="77777777" w:rsidR="00C8124C" w:rsidRPr="006F6859" w:rsidRDefault="00C8124C" w:rsidP="00C8124C">
            <w:pPr>
              <w:rPr>
                <w:sz w:val="14"/>
                <w:szCs w:val="14"/>
              </w:rPr>
            </w:pPr>
            <w:r w:rsidRPr="006F6859">
              <w:rPr>
                <w:sz w:val="14"/>
                <w:szCs w:val="14"/>
              </w:rPr>
              <w:t>3.1.</w:t>
            </w:r>
          </w:p>
        </w:tc>
        <w:tc>
          <w:tcPr>
            <w:tcW w:w="1098" w:type="pct"/>
            <w:shd w:val="clear" w:color="auto" w:fill="auto"/>
            <w:vAlign w:val="center"/>
            <w:hideMark/>
          </w:tcPr>
          <w:p w14:paraId="0B492CB8" w14:textId="77777777" w:rsidR="00C8124C" w:rsidRPr="006F6859" w:rsidRDefault="00C8124C" w:rsidP="00C8124C">
            <w:pPr>
              <w:rPr>
                <w:sz w:val="14"/>
                <w:szCs w:val="14"/>
              </w:rPr>
            </w:pPr>
            <w:r w:rsidRPr="006F6859">
              <w:rPr>
                <w:sz w:val="14"/>
                <w:szCs w:val="14"/>
              </w:rPr>
              <w:t>Выпадающие доходы (экономия средств) за исключением выпадающих доходов, учтенных в соответствии с п.87 Основ ценообразования</w:t>
            </w:r>
          </w:p>
        </w:tc>
        <w:tc>
          <w:tcPr>
            <w:tcW w:w="513" w:type="pct"/>
            <w:shd w:val="clear" w:color="auto" w:fill="auto"/>
            <w:noWrap/>
            <w:vAlign w:val="center"/>
            <w:hideMark/>
          </w:tcPr>
          <w:p w14:paraId="114548FE"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center"/>
            <w:hideMark/>
          </w:tcPr>
          <w:p w14:paraId="2A0DE9F4" w14:textId="77777777" w:rsidR="00C8124C" w:rsidRPr="006F6859" w:rsidRDefault="00C8124C" w:rsidP="00C8124C">
            <w:pPr>
              <w:jc w:val="right"/>
              <w:rPr>
                <w:sz w:val="14"/>
                <w:szCs w:val="14"/>
              </w:rPr>
            </w:pPr>
            <w:r w:rsidRPr="006F6859">
              <w:rPr>
                <w:sz w:val="14"/>
                <w:szCs w:val="14"/>
              </w:rPr>
              <w:t>40 990,19</w:t>
            </w:r>
          </w:p>
        </w:tc>
        <w:tc>
          <w:tcPr>
            <w:tcW w:w="475" w:type="pct"/>
            <w:shd w:val="clear" w:color="auto" w:fill="auto"/>
            <w:noWrap/>
            <w:vAlign w:val="center"/>
            <w:hideMark/>
          </w:tcPr>
          <w:p w14:paraId="72D4F986" w14:textId="77777777" w:rsidR="00C8124C" w:rsidRPr="006F6859" w:rsidRDefault="00C8124C" w:rsidP="00C8124C">
            <w:pPr>
              <w:jc w:val="right"/>
              <w:rPr>
                <w:sz w:val="14"/>
                <w:szCs w:val="14"/>
              </w:rPr>
            </w:pPr>
            <w:r w:rsidRPr="006F6859">
              <w:rPr>
                <w:sz w:val="14"/>
                <w:szCs w:val="14"/>
              </w:rPr>
              <w:t>28 368,41</w:t>
            </w:r>
          </w:p>
        </w:tc>
        <w:tc>
          <w:tcPr>
            <w:tcW w:w="2139" w:type="pct"/>
            <w:shd w:val="clear" w:color="auto" w:fill="auto"/>
            <w:noWrap/>
            <w:vAlign w:val="center"/>
            <w:hideMark/>
          </w:tcPr>
          <w:p w14:paraId="6F75793F" w14:textId="77777777" w:rsidR="00C8124C" w:rsidRPr="006F6859" w:rsidRDefault="00C8124C" w:rsidP="00C8124C">
            <w:pPr>
              <w:rPr>
                <w:sz w:val="14"/>
                <w:szCs w:val="14"/>
              </w:rPr>
            </w:pPr>
            <w:r w:rsidRPr="006F6859">
              <w:rPr>
                <w:sz w:val="14"/>
                <w:szCs w:val="14"/>
              </w:rPr>
              <w:t>В соответствии с п. 11 МУ 98-э</w:t>
            </w:r>
          </w:p>
        </w:tc>
      </w:tr>
      <w:tr w:rsidR="00C8124C" w:rsidRPr="006F6859" w14:paraId="269339C3" w14:textId="77777777" w:rsidTr="00C8124C">
        <w:trPr>
          <w:trHeight w:val="330"/>
        </w:trPr>
        <w:tc>
          <w:tcPr>
            <w:tcW w:w="5000" w:type="pct"/>
            <w:gridSpan w:val="6"/>
            <w:shd w:val="clear" w:color="auto" w:fill="auto"/>
            <w:noWrap/>
            <w:vAlign w:val="bottom"/>
            <w:hideMark/>
          </w:tcPr>
          <w:p w14:paraId="487AB58A" w14:textId="77777777" w:rsidR="00C8124C" w:rsidRPr="006F6859" w:rsidRDefault="00C8124C" w:rsidP="00C8124C">
            <w:pPr>
              <w:rPr>
                <w:b/>
                <w:bCs/>
                <w:sz w:val="14"/>
                <w:szCs w:val="14"/>
              </w:rPr>
            </w:pPr>
            <w:r w:rsidRPr="006F6859">
              <w:rPr>
                <w:b/>
                <w:bCs/>
                <w:sz w:val="14"/>
                <w:szCs w:val="14"/>
              </w:rPr>
              <w:t xml:space="preserve">4. Расчёт корректировки НВВ в </w:t>
            </w:r>
            <w:proofErr w:type="spellStart"/>
            <w:r w:rsidRPr="006F6859">
              <w:rPr>
                <w:b/>
                <w:bCs/>
                <w:sz w:val="14"/>
                <w:szCs w:val="14"/>
              </w:rPr>
              <w:t>соответсвии</w:t>
            </w:r>
            <w:proofErr w:type="spellEnd"/>
            <w:r w:rsidRPr="006F6859">
              <w:rPr>
                <w:b/>
                <w:bCs/>
                <w:sz w:val="14"/>
                <w:szCs w:val="14"/>
              </w:rPr>
              <w:t xml:space="preserve"> с параметрами надёжности и качества</w:t>
            </w:r>
          </w:p>
        </w:tc>
      </w:tr>
      <w:tr w:rsidR="00C8124C" w:rsidRPr="006F6859" w14:paraId="5CDD902E" w14:textId="77777777" w:rsidTr="00C8124C">
        <w:trPr>
          <w:trHeight w:val="92"/>
        </w:trPr>
        <w:tc>
          <w:tcPr>
            <w:tcW w:w="300" w:type="pct"/>
            <w:shd w:val="clear" w:color="auto" w:fill="auto"/>
            <w:noWrap/>
            <w:vAlign w:val="bottom"/>
            <w:hideMark/>
          </w:tcPr>
          <w:p w14:paraId="791BC461" w14:textId="77777777" w:rsidR="00C8124C" w:rsidRPr="006F6859" w:rsidRDefault="00C8124C" w:rsidP="00C8124C">
            <w:pPr>
              <w:jc w:val="right"/>
              <w:rPr>
                <w:sz w:val="14"/>
                <w:szCs w:val="14"/>
              </w:rPr>
            </w:pPr>
            <w:r w:rsidRPr="006F6859">
              <w:rPr>
                <w:sz w:val="14"/>
                <w:szCs w:val="14"/>
              </w:rPr>
              <w:t>4.1.</w:t>
            </w:r>
          </w:p>
        </w:tc>
        <w:tc>
          <w:tcPr>
            <w:tcW w:w="1098" w:type="pct"/>
            <w:shd w:val="clear" w:color="auto" w:fill="auto"/>
            <w:noWrap/>
            <w:vAlign w:val="bottom"/>
            <w:hideMark/>
          </w:tcPr>
          <w:p w14:paraId="3949B593" w14:textId="77777777" w:rsidR="00C8124C" w:rsidRPr="006F6859" w:rsidRDefault="00C8124C" w:rsidP="00C8124C">
            <w:pPr>
              <w:rPr>
                <w:sz w:val="14"/>
                <w:szCs w:val="14"/>
              </w:rPr>
            </w:pPr>
            <w:r w:rsidRPr="006F6859">
              <w:rPr>
                <w:sz w:val="14"/>
                <w:szCs w:val="14"/>
              </w:rPr>
              <w:t>Коэффициент надёжности и качества</w:t>
            </w:r>
          </w:p>
        </w:tc>
        <w:tc>
          <w:tcPr>
            <w:tcW w:w="513" w:type="pct"/>
            <w:shd w:val="clear" w:color="auto" w:fill="auto"/>
            <w:noWrap/>
            <w:vAlign w:val="center"/>
            <w:hideMark/>
          </w:tcPr>
          <w:p w14:paraId="5BC79773" w14:textId="77777777" w:rsidR="00C8124C" w:rsidRPr="006F6859" w:rsidRDefault="00C8124C" w:rsidP="00C8124C">
            <w:pPr>
              <w:jc w:val="center"/>
              <w:rPr>
                <w:sz w:val="14"/>
                <w:szCs w:val="14"/>
              </w:rPr>
            </w:pPr>
            <w:r w:rsidRPr="006F6859">
              <w:rPr>
                <w:sz w:val="14"/>
                <w:szCs w:val="14"/>
              </w:rPr>
              <w:t> </w:t>
            </w:r>
          </w:p>
        </w:tc>
        <w:tc>
          <w:tcPr>
            <w:tcW w:w="475" w:type="pct"/>
            <w:shd w:val="clear" w:color="auto" w:fill="auto"/>
            <w:noWrap/>
            <w:vAlign w:val="bottom"/>
            <w:hideMark/>
          </w:tcPr>
          <w:p w14:paraId="130A08D2" w14:textId="77777777" w:rsidR="00C8124C" w:rsidRPr="006F6859" w:rsidRDefault="00C8124C" w:rsidP="00C8124C">
            <w:pPr>
              <w:jc w:val="right"/>
              <w:rPr>
                <w:sz w:val="14"/>
                <w:szCs w:val="14"/>
              </w:rPr>
            </w:pPr>
            <w:r w:rsidRPr="006F6859">
              <w:rPr>
                <w:sz w:val="14"/>
                <w:szCs w:val="14"/>
              </w:rPr>
              <w:t>0,000</w:t>
            </w:r>
          </w:p>
        </w:tc>
        <w:tc>
          <w:tcPr>
            <w:tcW w:w="475" w:type="pct"/>
            <w:shd w:val="clear" w:color="auto" w:fill="auto"/>
            <w:noWrap/>
            <w:vAlign w:val="bottom"/>
            <w:hideMark/>
          </w:tcPr>
          <w:p w14:paraId="0301254D" w14:textId="77777777" w:rsidR="00C8124C" w:rsidRPr="006F6859" w:rsidRDefault="00C8124C" w:rsidP="00C8124C">
            <w:pPr>
              <w:jc w:val="right"/>
              <w:rPr>
                <w:sz w:val="14"/>
                <w:szCs w:val="14"/>
              </w:rPr>
            </w:pPr>
            <w:r w:rsidRPr="006F6859">
              <w:rPr>
                <w:sz w:val="14"/>
                <w:szCs w:val="14"/>
              </w:rPr>
              <w:t>0,000</w:t>
            </w:r>
          </w:p>
        </w:tc>
        <w:tc>
          <w:tcPr>
            <w:tcW w:w="2139" w:type="pct"/>
            <w:shd w:val="clear" w:color="auto" w:fill="auto"/>
            <w:noWrap/>
            <w:vAlign w:val="bottom"/>
            <w:hideMark/>
          </w:tcPr>
          <w:p w14:paraId="5E00B99C" w14:textId="77777777" w:rsidR="00C8124C" w:rsidRPr="006F6859" w:rsidRDefault="00C8124C" w:rsidP="00C8124C">
            <w:pPr>
              <w:rPr>
                <w:sz w:val="14"/>
                <w:szCs w:val="14"/>
              </w:rPr>
            </w:pPr>
            <w:r w:rsidRPr="006F6859">
              <w:rPr>
                <w:sz w:val="14"/>
                <w:szCs w:val="14"/>
              </w:rPr>
              <w:t> </w:t>
            </w:r>
          </w:p>
        </w:tc>
      </w:tr>
      <w:tr w:rsidR="00C8124C" w:rsidRPr="006F6859" w14:paraId="7A98B20A" w14:textId="77777777" w:rsidTr="00C8124C">
        <w:trPr>
          <w:trHeight w:val="66"/>
        </w:trPr>
        <w:tc>
          <w:tcPr>
            <w:tcW w:w="300" w:type="pct"/>
            <w:shd w:val="clear" w:color="auto" w:fill="auto"/>
            <w:noWrap/>
            <w:vAlign w:val="bottom"/>
            <w:hideMark/>
          </w:tcPr>
          <w:p w14:paraId="3AF124E1" w14:textId="77777777" w:rsidR="00C8124C" w:rsidRPr="006F6859" w:rsidRDefault="00C8124C" w:rsidP="00C8124C">
            <w:pPr>
              <w:jc w:val="right"/>
              <w:rPr>
                <w:sz w:val="14"/>
                <w:szCs w:val="14"/>
              </w:rPr>
            </w:pPr>
            <w:r w:rsidRPr="006F6859">
              <w:rPr>
                <w:sz w:val="14"/>
                <w:szCs w:val="14"/>
              </w:rPr>
              <w:t>4.2.</w:t>
            </w:r>
          </w:p>
        </w:tc>
        <w:tc>
          <w:tcPr>
            <w:tcW w:w="1098" w:type="pct"/>
            <w:shd w:val="clear" w:color="auto" w:fill="auto"/>
            <w:noWrap/>
            <w:vAlign w:val="bottom"/>
            <w:hideMark/>
          </w:tcPr>
          <w:p w14:paraId="5020A25B" w14:textId="77777777" w:rsidR="00C8124C" w:rsidRPr="006F6859" w:rsidRDefault="00C8124C" w:rsidP="00C8124C">
            <w:pPr>
              <w:rPr>
                <w:sz w:val="14"/>
                <w:szCs w:val="14"/>
              </w:rPr>
            </w:pPr>
            <w:r w:rsidRPr="006F6859">
              <w:rPr>
                <w:sz w:val="14"/>
                <w:szCs w:val="14"/>
              </w:rPr>
              <w:t>НВВ 2018 года</w:t>
            </w:r>
          </w:p>
        </w:tc>
        <w:tc>
          <w:tcPr>
            <w:tcW w:w="513" w:type="pct"/>
            <w:shd w:val="clear" w:color="auto" w:fill="auto"/>
            <w:noWrap/>
            <w:vAlign w:val="center"/>
            <w:hideMark/>
          </w:tcPr>
          <w:p w14:paraId="0F015600" w14:textId="77777777" w:rsidR="00C8124C" w:rsidRPr="006F6859" w:rsidRDefault="00C8124C" w:rsidP="00C8124C">
            <w:pPr>
              <w:jc w:val="center"/>
              <w:rPr>
                <w:sz w:val="14"/>
                <w:szCs w:val="14"/>
              </w:rPr>
            </w:pPr>
            <w:proofErr w:type="spellStart"/>
            <w:r w:rsidRPr="006F6859">
              <w:rPr>
                <w:sz w:val="14"/>
                <w:szCs w:val="14"/>
              </w:rPr>
              <w:t>тыс.руб</w:t>
            </w:r>
            <w:proofErr w:type="spellEnd"/>
            <w:r w:rsidRPr="006F6859">
              <w:rPr>
                <w:sz w:val="14"/>
                <w:szCs w:val="14"/>
              </w:rPr>
              <w:t>.</w:t>
            </w:r>
          </w:p>
        </w:tc>
        <w:tc>
          <w:tcPr>
            <w:tcW w:w="475" w:type="pct"/>
            <w:shd w:val="clear" w:color="auto" w:fill="auto"/>
            <w:noWrap/>
            <w:vAlign w:val="bottom"/>
            <w:hideMark/>
          </w:tcPr>
          <w:p w14:paraId="414D08C7"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43569EC6" w14:textId="77777777" w:rsidR="00C8124C" w:rsidRPr="006F6859" w:rsidRDefault="00C8124C" w:rsidP="00C8124C">
            <w:pPr>
              <w:jc w:val="right"/>
              <w:rPr>
                <w:sz w:val="14"/>
                <w:szCs w:val="14"/>
              </w:rPr>
            </w:pPr>
            <w:r w:rsidRPr="006F6859">
              <w:rPr>
                <w:sz w:val="14"/>
                <w:szCs w:val="14"/>
              </w:rPr>
              <w:t>0,00</w:t>
            </w:r>
          </w:p>
        </w:tc>
        <w:tc>
          <w:tcPr>
            <w:tcW w:w="2139" w:type="pct"/>
            <w:shd w:val="clear" w:color="auto" w:fill="auto"/>
            <w:noWrap/>
            <w:vAlign w:val="bottom"/>
            <w:hideMark/>
          </w:tcPr>
          <w:p w14:paraId="6D15DBA8" w14:textId="77777777" w:rsidR="00C8124C" w:rsidRPr="006F6859" w:rsidRDefault="00C8124C" w:rsidP="00C8124C">
            <w:pPr>
              <w:rPr>
                <w:sz w:val="14"/>
                <w:szCs w:val="14"/>
              </w:rPr>
            </w:pPr>
            <w:r w:rsidRPr="006F6859">
              <w:rPr>
                <w:sz w:val="14"/>
                <w:szCs w:val="14"/>
              </w:rPr>
              <w:t> </w:t>
            </w:r>
          </w:p>
        </w:tc>
      </w:tr>
      <w:tr w:rsidR="00C8124C" w:rsidRPr="006F6859" w14:paraId="44DB2F60" w14:textId="77777777" w:rsidTr="00C8124C">
        <w:trPr>
          <w:trHeight w:val="310"/>
        </w:trPr>
        <w:tc>
          <w:tcPr>
            <w:tcW w:w="1399" w:type="pct"/>
            <w:gridSpan w:val="2"/>
            <w:shd w:val="clear" w:color="auto" w:fill="auto"/>
            <w:vAlign w:val="bottom"/>
            <w:hideMark/>
          </w:tcPr>
          <w:p w14:paraId="4EF32D22" w14:textId="77777777" w:rsidR="00C8124C" w:rsidRPr="006F6859" w:rsidRDefault="00C8124C" w:rsidP="00C8124C">
            <w:pPr>
              <w:jc w:val="center"/>
              <w:rPr>
                <w:b/>
                <w:bCs/>
                <w:sz w:val="14"/>
                <w:szCs w:val="14"/>
              </w:rPr>
            </w:pPr>
            <w:r w:rsidRPr="006F6859">
              <w:rPr>
                <w:b/>
                <w:bCs/>
                <w:sz w:val="14"/>
                <w:szCs w:val="14"/>
              </w:rPr>
              <w:t>Корректировка НВВ в соответствии с параметрами надёжности и качества</w:t>
            </w:r>
          </w:p>
        </w:tc>
        <w:tc>
          <w:tcPr>
            <w:tcW w:w="513" w:type="pct"/>
            <w:shd w:val="clear" w:color="auto" w:fill="auto"/>
            <w:noWrap/>
            <w:vAlign w:val="center"/>
            <w:hideMark/>
          </w:tcPr>
          <w:p w14:paraId="621742CC"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noWrap/>
            <w:vAlign w:val="bottom"/>
            <w:hideMark/>
          </w:tcPr>
          <w:p w14:paraId="316A76F5" w14:textId="77777777" w:rsidR="00C8124C" w:rsidRPr="006F6859" w:rsidRDefault="00C8124C" w:rsidP="00C8124C">
            <w:pPr>
              <w:jc w:val="right"/>
              <w:rPr>
                <w:b/>
                <w:bCs/>
                <w:sz w:val="14"/>
                <w:szCs w:val="14"/>
              </w:rPr>
            </w:pPr>
            <w:r w:rsidRPr="006F6859">
              <w:rPr>
                <w:b/>
                <w:bCs/>
                <w:sz w:val="14"/>
                <w:szCs w:val="14"/>
              </w:rPr>
              <w:t>0,00</w:t>
            </w:r>
          </w:p>
        </w:tc>
        <w:tc>
          <w:tcPr>
            <w:tcW w:w="475" w:type="pct"/>
            <w:shd w:val="clear" w:color="auto" w:fill="auto"/>
            <w:noWrap/>
            <w:vAlign w:val="bottom"/>
            <w:hideMark/>
          </w:tcPr>
          <w:p w14:paraId="5C626F97" w14:textId="77777777" w:rsidR="00C8124C" w:rsidRPr="006F6859" w:rsidRDefault="00C8124C" w:rsidP="00C8124C">
            <w:pPr>
              <w:jc w:val="right"/>
              <w:rPr>
                <w:b/>
                <w:bCs/>
                <w:sz w:val="14"/>
                <w:szCs w:val="14"/>
              </w:rPr>
            </w:pPr>
            <w:r w:rsidRPr="006F6859">
              <w:rPr>
                <w:b/>
                <w:bCs/>
                <w:sz w:val="14"/>
                <w:szCs w:val="14"/>
              </w:rPr>
              <w:t>0,00</w:t>
            </w:r>
          </w:p>
        </w:tc>
        <w:tc>
          <w:tcPr>
            <w:tcW w:w="2139" w:type="pct"/>
            <w:shd w:val="clear" w:color="auto" w:fill="auto"/>
            <w:vAlign w:val="bottom"/>
            <w:hideMark/>
          </w:tcPr>
          <w:p w14:paraId="475FE4D9" w14:textId="77777777" w:rsidR="00C8124C" w:rsidRPr="006F6859" w:rsidRDefault="00C8124C" w:rsidP="00C8124C">
            <w:pPr>
              <w:rPr>
                <w:sz w:val="14"/>
                <w:szCs w:val="14"/>
              </w:rPr>
            </w:pPr>
            <w:r w:rsidRPr="006F6859">
              <w:rPr>
                <w:sz w:val="14"/>
                <w:szCs w:val="14"/>
              </w:rPr>
              <w:t>В соответствии с МУ 1256 и достигнутыми показателями</w:t>
            </w:r>
          </w:p>
        </w:tc>
      </w:tr>
      <w:tr w:rsidR="00C8124C" w:rsidRPr="006F6859" w14:paraId="1FDCB0E7" w14:textId="77777777" w:rsidTr="00C8124C">
        <w:trPr>
          <w:trHeight w:val="414"/>
        </w:trPr>
        <w:tc>
          <w:tcPr>
            <w:tcW w:w="300" w:type="pct"/>
            <w:shd w:val="clear" w:color="auto" w:fill="auto"/>
            <w:vAlign w:val="bottom"/>
            <w:hideMark/>
          </w:tcPr>
          <w:p w14:paraId="27B547D9" w14:textId="77777777" w:rsidR="00C8124C" w:rsidRPr="006F6859" w:rsidRDefault="00C8124C" w:rsidP="00C8124C">
            <w:pPr>
              <w:jc w:val="center"/>
              <w:rPr>
                <w:b/>
                <w:bCs/>
                <w:sz w:val="14"/>
                <w:szCs w:val="14"/>
              </w:rPr>
            </w:pPr>
            <w:r w:rsidRPr="006F6859">
              <w:rPr>
                <w:b/>
                <w:bCs/>
                <w:sz w:val="14"/>
                <w:szCs w:val="14"/>
              </w:rPr>
              <w:t>5.</w:t>
            </w:r>
          </w:p>
        </w:tc>
        <w:tc>
          <w:tcPr>
            <w:tcW w:w="1098" w:type="pct"/>
            <w:shd w:val="clear" w:color="auto" w:fill="auto"/>
            <w:vAlign w:val="bottom"/>
            <w:hideMark/>
          </w:tcPr>
          <w:p w14:paraId="70921EBB" w14:textId="77777777" w:rsidR="00C8124C" w:rsidRPr="006F6859" w:rsidRDefault="00C8124C" w:rsidP="00C8124C">
            <w:pPr>
              <w:rPr>
                <w:b/>
                <w:bCs/>
                <w:sz w:val="14"/>
                <w:szCs w:val="14"/>
              </w:rPr>
            </w:pPr>
            <w:r w:rsidRPr="006F6859">
              <w:rPr>
                <w:b/>
                <w:bCs/>
                <w:sz w:val="14"/>
                <w:szCs w:val="14"/>
              </w:rPr>
              <w:t>Итого НВВ на содержание</w:t>
            </w:r>
          </w:p>
        </w:tc>
        <w:tc>
          <w:tcPr>
            <w:tcW w:w="513" w:type="pct"/>
            <w:shd w:val="clear" w:color="auto" w:fill="auto"/>
            <w:noWrap/>
            <w:vAlign w:val="center"/>
            <w:hideMark/>
          </w:tcPr>
          <w:p w14:paraId="30B1D00A"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noWrap/>
            <w:vAlign w:val="bottom"/>
            <w:hideMark/>
          </w:tcPr>
          <w:p w14:paraId="3086DCE3" w14:textId="77777777" w:rsidR="00C8124C" w:rsidRPr="006F6859" w:rsidRDefault="00C8124C" w:rsidP="00C8124C">
            <w:pPr>
              <w:jc w:val="right"/>
              <w:rPr>
                <w:b/>
                <w:bCs/>
                <w:sz w:val="14"/>
                <w:szCs w:val="14"/>
              </w:rPr>
            </w:pPr>
            <w:r w:rsidRPr="006F6859">
              <w:rPr>
                <w:b/>
                <w:bCs/>
                <w:sz w:val="14"/>
                <w:szCs w:val="14"/>
              </w:rPr>
              <w:t>165 903,08</w:t>
            </w:r>
          </w:p>
        </w:tc>
        <w:tc>
          <w:tcPr>
            <w:tcW w:w="475" w:type="pct"/>
            <w:shd w:val="clear" w:color="auto" w:fill="auto"/>
            <w:noWrap/>
            <w:vAlign w:val="bottom"/>
            <w:hideMark/>
          </w:tcPr>
          <w:p w14:paraId="40D4AE5B" w14:textId="77777777" w:rsidR="00C8124C" w:rsidRPr="006F6859" w:rsidRDefault="00C8124C" w:rsidP="00C8124C">
            <w:pPr>
              <w:jc w:val="right"/>
              <w:rPr>
                <w:b/>
                <w:bCs/>
                <w:sz w:val="14"/>
                <w:szCs w:val="14"/>
              </w:rPr>
            </w:pPr>
            <w:r w:rsidRPr="006F6859">
              <w:rPr>
                <w:b/>
                <w:bCs/>
                <w:sz w:val="14"/>
                <w:szCs w:val="14"/>
              </w:rPr>
              <w:t>146 873,91</w:t>
            </w:r>
          </w:p>
        </w:tc>
        <w:tc>
          <w:tcPr>
            <w:tcW w:w="2139" w:type="pct"/>
            <w:shd w:val="clear" w:color="auto" w:fill="auto"/>
            <w:noWrap/>
            <w:vAlign w:val="bottom"/>
            <w:hideMark/>
          </w:tcPr>
          <w:p w14:paraId="3A31B43F" w14:textId="77777777" w:rsidR="00C8124C" w:rsidRPr="006F6859" w:rsidRDefault="00C8124C" w:rsidP="00C8124C">
            <w:pPr>
              <w:rPr>
                <w:b/>
                <w:bCs/>
                <w:sz w:val="14"/>
                <w:szCs w:val="14"/>
              </w:rPr>
            </w:pPr>
            <w:r w:rsidRPr="006F6859">
              <w:rPr>
                <w:b/>
                <w:bCs/>
                <w:sz w:val="14"/>
                <w:szCs w:val="14"/>
              </w:rPr>
              <w:t> </w:t>
            </w:r>
          </w:p>
        </w:tc>
      </w:tr>
      <w:tr w:rsidR="00C8124C" w:rsidRPr="006F6859" w14:paraId="228B021B" w14:textId="77777777" w:rsidTr="00C8124C">
        <w:trPr>
          <w:trHeight w:val="465"/>
        </w:trPr>
        <w:tc>
          <w:tcPr>
            <w:tcW w:w="300" w:type="pct"/>
            <w:shd w:val="clear" w:color="auto" w:fill="auto"/>
            <w:vAlign w:val="bottom"/>
            <w:hideMark/>
          </w:tcPr>
          <w:p w14:paraId="707B437D" w14:textId="77777777" w:rsidR="00C8124C" w:rsidRPr="006F6859" w:rsidRDefault="00C8124C" w:rsidP="00C8124C">
            <w:pPr>
              <w:jc w:val="center"/>
              <w:rPr>
                <w:b/>
                <w:bCs/>
                <w:sz w:val="14"/>
                <w:szCs w:val="14"/>
              </w:rPr>
            </w:pPr>
            <w:r w:rsidRPr="006F6859">
              <w:rPr>
                <w:b/>
                <w:bCs/>
                <w:sz w:val="14"/>
                <w:szCs w:val="14"/>
              </w:rPr>
              <w:t>6.</w:t>
            </w:r>
          </w:p>
        </w:tc>
        <w:tc>
          <w:tcPr>
            <w:tcW w:w="1098" w:type="pct"/>
            <w:shd w:val="clear" w:color="auto" w:fill="auto"/>
            <w:vAlign w:val="bottom"/>
            <w:hideMark/>
          </w:tcPr>
          <w:p w14:paraId="43D90DBE" w14:textId="77777777" w:rsidR="00C8124C" w:rsidRPr="006F6859" w:rsidRDefault="00C8124C" w:rsidP="00C8124C">
            <w:pPr>
              <w:rPr>
                <w:b/>
                <w:bCs/>
                <w:sz w:val="14"/>
                <w:szCs w:val="14"/>
              </w:rPr>
            </w:pPr>
            <w:r w:rsidRPr="006F6859">
              <w:rPr>
                <w:b/>
                <w:bCs/>
                <w:sz w:val="14"/>
                <w:szCs w:val="14"/>
              </w:rPr>
              <w:t>Итого НВВ на содержание без платы ФСК</w:t>
            </w:r>
          </w:p>
        </w:tc>
        <w:tc>
          <w:tcPr>
            <w:tcW w:w="513" w:type="pct"/>
            <w:shd w:val="clear" w:color="auto" w:fill="auto"/>
            <w:noWrap/>
            <w:vAlign w:val="center"/>
            <w:hideMark/>
          </w:tcPr>
          <w:p w14:paraId="78F10B43"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noWrap/>
            <w:vAlign w:val="bottom"/>
            <w:hideMark/>
          </w:tcPr>
          <w:p w14:paraId="5249EFFE" w14:textId="77777777" w:rsidR="00C8124C" w:rsidRPr="006F6859" w:rsidRDefault="00C8124C" w:rsidP="00C8124C">
            <w:pPr>
              <w:jc w:val="right"/>
              <w:rPr>
                <w:b/>
                <w:bCs/>
                <w:sz w:val="14"/>
                <w:szCs w:val="14"/>
              </w:rPr>
            </w:pPr>
            <w:r w:rsidRPr="006F6859">
              <w:rPr>
                <w:b/>
                <w:bCs/>
                <w:sz w:val="14"/>
                <w:szCs w:val="14"/>
              </w:rPr>
              <w:t>163 425,51</w:t>
            </w:r>
          </w:p>
        </w:tc>
        <w:tc>
          <w:tcPr>
            <w:tcW w:w="475" w:type="pct"/>
            <w:shd w:val="clear" w:color="auto" w:fill="auto"/>
            <w:noWrap/>
            <w:vAlign w:val="bottom"/>
            <w:hideMark/>
          </w:tcPr>
          <w:p w14:paraId="7988B76A" w14:textId="77777777" w:rsidR="00C8124C" w:rsidRPr="006F6859" w:rsidRDefault="00C8124C" w:rsidP="00C8124C">
            <w:pPr>
              <w:jc w:val="right"/>
              <w:rPr>
                <w:b/>
                <w:bCs/>
                <w:sz w:val="14"/>
                <w:szCs w:val="14"/>
              </w:rPr>
            </w:pPr>
            <w:r w:rsidRPr="006F6859">
              <w:rPr>
                <w:b/>
                <w:bCs/>
                <w:sz w:val="14"/>
                <w:szCs w:val="14"/>
              </w:rPr>
              <w:t>129 965,98</w:t>
            </w:r>
          </w:p>
        </w:tc>
        <w:tc>
          <w:tcPr>
            <w:tcW w:w="2139" w:type="pct"/>
            <w:shd w:val="clear" w:color="auto" w:fill="auto"/>
            <w:noWrap/>
            <w:vAlign w:val="bottom"/>
            <w:hideMark/>
          </w:tcPr>
          <w:p w14:paraId="0CF15D0A" w14:textId="77777777" w:rsidR="00C8124C" w:rsidRPr="006F6859" w:rsidRDefault="00C8124C" w:rsidP="00C8124C">
            <w:pPr>
              <w:rPr>
                <w:b/>
                <w:bCs/>
                <w:sz w:val="14"/>
                <w:szCs w:val="14"/>
              </w:rPr>
            </w:pPr>
            <w:r w:rsidRPr="006F6859">
              <w:rPr>
                <w:b/>
                <w:bCs/>
                <w:sz w:val="14"/>
                <w:szCs w:val="14"/>
              </w:rPr>
              <w:t> </w:t>
            </w:r>
          </w:p>
        </w:tc>
      </w:tr>
      <w:tr w:rsidR="00C8124C" w:rsidRPr="006F6859" w14:paraId="2BFA421D" w14:textId="77777777" w:rsidTr="00C8124C">
        <w:trPr>
          <w:trHeight w:val="330"/>
        </w:trPr>
        <w:tc>
          <w:tcPr>
            <w:tcW w:w="5000" w:type="pct"/>
            <w:gridSpan w:val="6"/>
            <w:shd w:val="clear" w:color="auto" w:fill="auto"/>
            <w:noWrap/>
            <w:vAlign w:val="bottom"/>
            <w:hideMark/>
          </w:tcPr>
          <w:p w14:paraId="49DC857F" w14:textId="77777777" w:rsidR="00C8124C" w:rsidRPr="006F6859" w:rsidRDefault="00C8124C" w:rsidP="00C8124C">
            <w:pPr>
              <w:rPr>
                <w:b/>
                <w:bCs/>
                <w:sz w:val="14"/>
                <w:szCs w:val="14"/>
              </w:rPr>
            </w:pPr>
            <w:r w:rsidRPr="006F6859">
              <w:rPr>
                <w:b/>
                <w:bCs/>
                <w:sz w:val="14"/>
                <w:szCs w:val="14"/>
              </w:rPr>
              <w:t xml:space="preserve">7. Расчёт расходов на оплату потерь </w:t>
            </w:r>
            <w:proofErr w:type="spellStart"/>
            <w:r w:rsidRPr="006F6859">
              <w:rPr>
                <w:b/>
                <w:bCs/>
                <w:sz w:val="14"/>
                <w:szCs w:val="14"/>
              </w:rPr>
              <w:t>элетрической</w:t>
            </w:r>
            <w:proofErr w:type="spellEnd"/>
            <w:r w:rsidRPr="006F6859">
              <w:rPr>
                <w:b/>
                <w:bCs/>
                <w:sz w:val="14"/>
                <w:szCs w:val="14"/>
              </w:rPr>
              <w:t xml:space="preserve"> энергии в электрических сетях</w:t>
            </w:r>
          </w:p>
        </w:tc>
      </w:tr>
      <w:tr w:rsidR="00C8124C" w:rsidRPr="006F6859" w14:paraId="22D16F18" w14:textId="77777777" w:rsidTr="00C8124C">
        <w:trPr>
          <w:trHeight w:val="315"/>
        </w:trPr>
        <w:tc>
          <w:tcPr>
            <w:tcW w:w="300" w:type="pct"/>
            <w:shd w:val="clear" w:color="auto" w:fill="auto"/>
            <w:noWrap/>
            <w:vAlign w:val="bottom"/>
            <w:hideMark/>
          </w:tcPr>
          <w:p w14:paraId="3AC7185E" w14:textId="77777777" w:rsidR="00C8124C" w:rsidRPr="006F6859" w:rsidRDefault="00C8124C" w:rsidP="00C8124C">
            <w:pPr>
              <w:jc w:val="right"/>
              <w:rPr>
                <w:sz w:val="14"/>
                <w:szCs w:val="14"/>
              </w:rPr>
            </w:pPr>
            <w:r w:rsidRPr="006F6859">
              <w:rPr>
                <w:sz w:val="14"/>
                <w:szCs w:val="14"/>
              </w:rPr>
              <w:t>7.1.</w:t>
            </w:r>
          </w:p>
        </w:tc>
        <w:tc>
          <w:tcPr>
            <w:tcW w:w="1098" w:type="pct"/>
            <w:shd w:val="clear" w:color="auto" w:fill="auto"/>
            <w:noWrap/>
            <w:vAlign w:val="bottom"/>
            <w:hideMark/>
          </w:tcPr>
          <w:p w14:paraId="02FEB315" w14:textId="77777777" w:rsidR="00C8124C" w:rsidRPr="006F6859" w:rsidRDefault="00C8124C" w:rsidP="00C8124C">
            <w:pPr>
              <w:rPr>
                <w:sz w:val="14"/>
                <w:szCs w:val="14"/>
              </w:rPr>
            </w:pPr>
            <w:r w:rsidRPr="006F6859">
              <w:rPr>
                <w:sz w:val="14"/>
                <w:szCs w:val="14"/>
              </w:rPr>
              <w:t>Объём потерь</w:t>
            </w:r>
          </w:p>
        </w:tc>
        <w:tc>
          <w:tcPr>
            <w:tcW w:w="513" w:type="pct"/>
            <w:shd w:val="clear" w:color="auto" w:fill="auto"/>
            <w:noWrap/>
            <w:vAlign w:val="center"/>
            <w:hideMark/>
          </w:tcPr>
          <w:p w14:paraId="0028D372" w14:textId="77777777" w:rsidR="00C8124C" w:rsidRPr="006F6859" w:rsidRDefault="00C8124C" w:rsidP="00C8124C">
            <w:pPr>
              <w:jc w:val="center"/>
              <w:rPr>
                <w:sz w:val="14"/>
                <w:szCs w:val="14"/>
              </w:rPr>
            </w:pPr>
            <w:r w:rsidRPr="006F6859">
              <w:rPr>
                <w:sz w:val="14"/>
                <w:szCs w:val="14"/>
              </w:rPr>
              <w:t xml:space="preserve">млн. </w:t>
            </w:r>
            <w:proofErr w:type="spellStart"/>
            <w:r w:rsidRPr="006F6859">
              <w:rPr>
                <w:sz w:val="14"/>
                <w:szCs w:val="14"/>
              </w:rPr>
              <w:t>кВт.ч</w:t>
            </w:r>
            <w:proofErr w:type="spellEnd"/>
            <w:r w:rsidRPr="006F6859">
              <w:rPr>
                <w:sz w:val="14"/>
                <w:szCs w:val="14"/>
              </w:rPr>
              <w:t>.</w:t>
            </w:r>
          </w:p>
        </w:tc>
        <w:tc>
          <w:tcPr>
            <w:tcW w:w="475" w:type="pct"/>
            <w:shd w:val="clear" w:color="auto" w:fill="auto"/>
            <w:noWrap/>
            <w:vAlign w:val="bottom"/>
            <w:hideMark/>
          </w:tcPr>
          <w:p w14:paraId="39447357" w14:textId="77777777" w:rsidR="00C8124C" w:rsidRPr="006F6859" w:rsidRDefault="00C8124C" w:rsidP="00C8124C">
            <w:pPr>
              <w:jc w:val="right"/>
              <w:rPr>
                <w:sz w:val="14"/>
                <w:szCs w:val="14"/>
              </w:rPr>
            </w:pPr>
            <w:r w:rsidRPr="006F6859">
              <w:rPr>
                <w:sz w:val="14"/>
                <w:szCs w:val="14"/>
              </w:rPr>
              <w:t>14,70</w:t>
            </w:r>
          </w:p>
        </w:tc>
        <w:tc>
          <w:tcPr>
            <w:tcW w:w="475" w:type="pct"/>
            <w:shd w:val="clear" w:color="auto" w:fill="auto"/>
            <w:noWrap/>
            <w:vAlign w:val="bottom"/>
            <w:hideMark/>
          </w:tcPr>
          <w:p w14:paraId="1209A08D" w14:textId="77777777" w:rsidR="00C8124C" w:rsidRPr="006F6859" w:rsidRDefault="00C8124C" w:rsidP="00C8124C">
            <w:pPr>
              <w:jc w:val="right"/>
              <w:rPr>
                <w:sz w:val="14"/>
                <w:szCs w:val="14"/>
              </w:rPr>
            </w:pPr>
            <w:r w:rsidRPr="006F6859">
              <w:rPr>
                <w:sz w:val="14"/>
                <w:szCs w:val="14"/>
              </w:rPr>
              <w:t>15,62</w:t>
            </w:r>
          </w:p>
        </w:tc>
        <w:tc>
          <w:tcPr>
            <w:tcW w:w="2139" w:type="pct"/>
            <w:shd w:val="clear" w:color="auto" w:fill="auto"/>
            <w:noWrap/>
            <w:vAlign w:val="bottom"/>
            <w:hideMark/>
          </w:tcPr>
          <w:p w14:paraId="16610389" w14:textId="77777777" w:rsidR="00C8124C" w:rsidRPr="006F6859" w:rsidRDefault="00C8124C" w:rsidP="00C8124C">
            <w:pPr>
              <w:rPr>
                <w:sz w:val="14"/>
                <w:szCs w:val="14"/>
              </w:rPr>
            </w:pPr>
            <w:r w:rsidRPr="006F6859">
              <w:rPr>
                <w:sz w:val="14"/>
                <w:szCs w:val="14"/>
              </w:rPr>
              <w:t> </w:t>
            </w:r>
            <w:r>
              <w:rPr>
                <w:sz w:val="14"/>
                <w:szCs w:val="14"/>
              </w:rPr>
              <w:t>Принято по балансу электроэнергии</w:t>
            </w:r>
          </w:p>
        </w:tc>
      </w:tr>
      <w:tr w:rsidR="00C8124C" w:rsidRPr="006F6859" w14:paraId="66906CF7" w14:textId="77777777" w:rsidTr="00C8124C">
        <w:trPr>
          <w:trHeight w:val="315"/>
        </w:trPr>
        <w:tc>
          <w:tcPr>
            <w:tcW w:w="300" w:type="pct"/>
            <w:shd w:val="clear" w:color="auto" w:fill="auto"/>
            <w:noWrap/>
            <w:vAlign w:val="bottom"/>
            <w:hideMark/>
          </w:tcPr>
          <w:p w14:paraId="579FBAC4" w14:textId="77777777" w:rsidR="00C8124C" w:rsidRPr="006F6859" w:rsidRDefault="00C8124C" w:rsidP="00C8124C">
            <w:pPr>
              <w:jc w:val="right"/>
              <w:rPr>
                <w:sz w:val="14"/>
                <w:szCs w:val="14"/>
              </w:rPr>
            </w:pPr>
            <w:r w:rsidRPr="006F6859">
              <w:rPr>
                <w:sz w:val="14"/>
                <w:szCs w:val="14"/>
              </w:rPr>
              <w:t>7.2.</w:t>
            </w:r>
          </w:p>
        </w:tc>
        <w:tc>
          <w:tcPr>
            <w:tcW w:w="1098" w:type="pct"/>
            <w:shd w:val="clear" w:color="auto" w:fill="auto"/>
            <w:noWrap/>
            <w:vAlign w:val="bottom"/>
            <w:hideMark/>
          </w:tcPr>
          <w:p w14:paraId="25CCE33F" w14:textId="77777777" w:rsidR="00C8124C" w:rsidRPr="006F6859" w:rsidRDefault="00C8124C" w:rsidP="00C8124C">
            <w:pPr>
              <w:rPr>
                <w:sz w:val="14"/>
                <w:szCs w:val="14"/>
              </w:rPr>
            </w:pPr>
            <w:r w:rsidRPr="006F6859">
              <w:rPr>
                <w:sz w:val="14"/>
                <w:szCs w:val="14"/>
              </w:rPr>
              <w:t>Тариф потерь</w:t>
            </w:r>
          </w:p>
        </w:tc>
        <w:tc>
          <w:tcPr>
            <w:tcW w:w="513" w:type="pct"/>
            <w:shd w:val="clear" w:color="auto" w:fill="auto"/>
            <w:noWrap/>
            <w:vAlign w:val="center"/>
            <w:hideMark/>
          </w:tcPr>
          <w:p w14:paraId="4036ACE5" w14:textId="77777777" w:rsidR="00C8124C" w:rsidRPr="006F6859" w:rsidRDefault="00C8124C" w:rsidP="00C8124C">
            <w:pPr>
              <w:jc w:val="center"/>
              <w:rPr>
                <w:sz w:val="14"/>
                <w:szCs w:val="14"/>
              </w:rPr>
            </w:pPr>
            <w:r w:rsidRPr="006F6859">
              <w:rPr>
                <w:sz w:val="14"/>
                <w:szCs w:val="14"/>
              </w:rPr>
              <w:t>руб./</w:t>
            </w:r>
            <w:proofErr w:type="spellStart"/>
            <w:r w:rsidRPr="006F6859">
              <w:rPr>
                <w:sz w:val="14"/>
                <w:szCs w:val="14"/>
              </w:rPr>
              <w:t>тыс.кВт.ч</w:t>
            </w:r>
            <w:proofErr w:type="spellEnd"/>
            <w:r w:rsidRPr="006F6859">
              <w:rPr>
                <w:sz w:val="14"/>
                <w:szCs w:val="14"/>
              </w:rPr>
              <w:t>.</w:t>
            </w:r>
          </w:p>
        </w:tc>
        <w:tc>
          <w:tcPr>
            <w:tcW w:w="475" w:type="pct"/>
            <w:shd w:val="clear" w:color="auto" w:fill="auto"/>
            <w:noWrap/>
            <w:vAlign w:val="bottom"/>
            <w:hideMark/>
          </w:tcPr>
          <w:p w14:paraId="0C93B233" w14:textId="77777777" w:rsidR="00C8124C" w:rsidRPr="006F6859" w:rsidRDefault="00C8124C" w:rsidP="00C8124C">
            <w:pPr>
              <w:jc w:val="right"/>
              <w:rPr>
                <w:sz w:val="14"/>
                <w:szCs w:val="14"/>
              </w:rPr>
            </w:pPr>
            <w:r w:rsidRPr="006F6859">
              <w:rPr>
                <w:sz w:val="14"/>
                <w:szCs w:val="14"/>
              </w:rPr>
              <w:t>3 309,75</w:t>
            </w:r>
          </w:p>
        </w:tc>
        <w:tc>
          <w:tcPr>
            <w:tcW w:w="475" w:type="pct"/>
            <w:shd w:val="clear" w:color="auto" w:fill="auto"/>
            <w:noWrap/>
            <w:vAlign w:val="bottom"/>
            <w:hideMark/>
          </w:tcPr>
          <w:p w14:paraId="1927FC50" w14:textId="77777777" w:rsidR="00C8124C" w:rsidRPr="006F6859" w:rsidRDefault="00C8124C" w:rsidP="00C8124C">
            <w:pPr>
              <w:jc w:val="right"/>
              <w:rPr>
                <w:sz w:val="14"/>
                <w:szCs w:val="14"/>
              </w:rPr>
            </w:pPr>
            <w:r w:rsidRPr="006F6859">
              <w:rPr>
                <w:sz w:val="14"/>
                <w:szCs w:val="14"/>
              </w:rPr>
              <w:t>3 174,85</w:t>
            </w:r>
          </w:p>
        </w:tc>
        <w:tc>
          <w:tcPr>
            <w:tcW w:w="2139" w:type="pct"/>
            <w:shd w:val="clear" w:color="auto" w:fill="auto"/>
            <w:noWrap/>
            <w:vAlign w:val="bottom"/>
            <w:hideMark/>
          </w:tcPr>
          <w:p w14:paraId="2E073BDE" w14:textId="77777777" w:rsidR="00C8124C" w:rsidRPr="006F6859" w:rsidRDefault="00C8124C" w:rsidP="00C8124C">
            <w:pPr>
              <w:rPr>
                <w:sz w:val="14"/>
                <w:szCs w:val="14"/>
              </w:rPr>
            </w:pPr>
            <w:r w:rsidRPr="006F6859">
              <w:rPr>
                <w:sz w:val="14"/>
                <w:szCs w:val="14"/>
              </w:rPr>
              <w:t> В соответствии с расчетом</w:t>
            </w:r>
          </w:p>
        </w:tc>
      </w:tr>
      <w:tr w:rsidR="00C8124C" w:rsidRPr="006F6859" w14:paraId="62623308" w14:textId="77777777" w:rsidTr="00C8124C">
        <w:trPr>
          <w:trHeight w:val="330"/>
        </w:trPr>
        <w:tc>
          <w:tcPr>
            <w:tcW w:w="300" w:type="pct"/>
            <w:shd w:val="clear" w:color="auto" w:fill="auto"/>
            <w:noWrap/>
            <w:vAlign w:val="bottom"/>
            <w:hideMark/>
          </w:tcPr>
          <w:p w14:paraId="4DB13E35" w14:textId="77777777" w:rsidR="00C8124C" w:rsidRPr="006F6859" w:rsidRDefault="00C8124C" w:rsidP="00C8124C">
            <w:pPr>
              <w:jc w:val="right"/>
              <w:rPr>
                <w:b/>
                <w:bCs/>
                <w:sz w:val="14"/>
                <w:szCs w:val="14"/>
              </w:rPr>
            </w:pPr>
            <w:r w:rsidRPr="006F6859">
              <w:rPr>
                <w:b/>
                <w:bCs/>
                <w:sz w:val="14"/>
                <w:szCs w:val="14"/>
              </w:rPr>
              <w:t>7.3.</w:t>
            </w:r>
          </w:p>
        </w:tc>
        <w:tc>
          <w:tcPr>
            <w:tcW w:w="1098" w:type="pct"/>
            <w:shd w:val="clear" w:color="auto" w:fill="auto"/>
            <w:noWrap/>
            <w:vAlign w:val="bottom"/>
            <w:hideMark/>
          </w:tcPr>
          <w:p w14:paraId="23AC6879" w14:textId="77777777" w:rsidR="00C8124C" w:rsidRPr="006F6859" w:rsidRDefault="00C8124C" w:rsidP="00C8124C">
            <w:pPr>
              <w:rPr>
                <w:b/>
                <w:bCs/>
                <w:sz w:val="14"/>
                <w:szCs w:val="14"/>
              </w:rPr>
            </w:pPr>
            <w:r w:rsidRPr="006F6859">
              <w:rPr>
                <w:b/>
                <w:bCs/>
                <w:sz w:val="14"/>
                <w:szCs w:val="14"/>
              </w:rPr>
              <w:t>Итого расходов на оплату потерь</w:t>
            </w:r>
          </w:p>
        </w:tc>
        <w:tc>
          <w:tcPr>
            <w:tcW w:w="513" w:type="pct"/>
            <w:shd w:val="clear" w:color="auto" w:fill="auto"/>
            <w:noWrap/>
            <w:vAlign w:val="center"/>
            <w:hideMark/>
          </w:tcPr>
          <w:p w14:paraId="2830AF0B"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noWrap/>
            <w:vAlign w:val="bottom"/>
            <w:hideMark/>
          </w:tcPr>
          <w:p w14:paraId="6EB7FE9A" w14:textId="77777777" w:rsidR="00C8124C" w:rsidRPr="006F6859" w:rsidRDefault="00C8124C" w:rsidP="00C8124C">
            <w:pPr>
              <w:jc w:val="right"/>
              <w:rPr>
                <w:b/>
                <w:bCs/>
                <w:sz w:val="14"/>
                <w:szCs w:val="14"/>
              </w:rPr>
            </w:pPr>
            <w:r w:rsidRPr="006F6859">
              <w:rPr>
                <w:b/>
                <w:bCs/>
                <w:sz w:val="14"/>
                <w:szCs w:val="14"/>
              </w:rPr>
              <w:t>48 640,06</w:t>
            </w:r>
          </w:p>
        </w:tc>
        <w:tc>
          <w:tcPr>
            <w:tcW w:w="475" w:type="pct"/>
            <w:shd w:val="clear" w:color="auto" w:fill="auto"/>
            <w:noWrap/>
            <w:vAlign w:val="bottom"/>
            <w:hideMark/>
          </w:tcPr>
          <w:p w14:paraId="23AF5056" w14:textId="77777777" w:rsidR="00C8124C" w:rsidRPr="006F6859" w:rsidRDefault="00C8124C" w:rsidP="00C8124C">
            <w:pPr>
              <w:jc w:val="right"/>
              <w:rPr>
                <w:b/>
                <w:bCs/>
                <w:sz w:val="14"/>
                <w:szCs w:val="14"/>
              </w:rPr>
            </w:pPr>
            <w:r w:rsidRPr="006F6859">
              <w:rPr>
                <w:b/>
                <w:bCs/>
                <w:sz w:val="14"/>
                <w:szCs w:val="14"/>
              </w:rPr>
              <w:t>49 599,03</w:t>
            </w:r>
          </w:p>
        </w:tc>
        <w:tc>
          <w:tcPr>
            <w:tcW w:w="2139" w:type="pct"/>
            <w:shd w:val="clear" w:color="auto" w:fill="auto"/>
            <w:noWrap/>
            <w:vAlign w:val="bottom"/>
            <w:hideMark/>
          </w:tcPr>
          <w:p w14:paraId="17A9A66C" w14:textId="77777777" w:rsidR="00C8124C" w:rsidRPr="006F6859" w:rsidRDefault="00C8124C" w:rsidP="00C8124C">
            <w:pPr>
              <w:rPr>
                <w:sz w:val="14"/>
                <w:szCs w:val="14"/>
              </w:rPr>
            </w:pPr>
            <w:r>
              <w:rPr>
                <w:sz w:val="14"/>
                <w:szCs w:val="14"/>
              </w:rPr>
              <w:t>В соответствии с п. 81 Основ ценообразования</w:t>
            </w:r>
          </w:p>
        </w:tc>
      </w:tr>
      <w:tr w:rsidR="00C8124C" w:rsidRPr="006F6859" w14:paraId="5333FC62" w14:textId="77777777" w:rsidTr="00C8124C">
        <w:trPr>
          <w:trHeight w:val="330"/>
        </w:trPr>
        <w:tc>
          <w:tcPr>
            <w:tcW w:w="5000" w:type="pct"/>
            <w:gridSpan w:val="6"/>
            <w:shd w:val="clear" w:color="auto" w:fill="auto"/>
            <w:noWrap/>
            <w:vAlign w:val="bottom"/>
            <w:hideMark/>
          </w:tcPr>
          <w:p w14:paraId="6C4CA3C7" w14:textId="77777777" w:rsidR="00C8124C" w:rsidRPr="006F6859" w:rsidRDefault="00C8124C" w:rsidP="00C8124C">
            <w:pPr>
              <w:rPr>
                <w:b/>
                <w:bCs/>
                <w:sz w:val="14"/>
                <w:szCs w:val="14"/>
              </w:rPr>
            </w:pPr>
            <w:r w:rsidRPr="006F6859">
              <w:rPr>
                <w:b/>
                <w:bCs/>
                <w:sz w:val="14"/>
                <w:szCs w:val="14"/>
              </w:rPr>
              <w:t>8. Расчёт расходов на оплату услуг территориальных сетевых организаций</w:t>
            </w:r>
          </w:p>
        </w:tc>
      </w:tr>
      <w:tr w:rsidR="00C8124C" w:rsidRPr="006F6859" w14:paraId="306DCEAD" w14:textId="77777777" w:rsidTr="00C8124C">
        <w:trPr>
          <w:trHeight w:val="315"/>
        </w:trPr>
        <w:tc>
          <w:tcPr>
            <w:tcW w:w="300" w:type="pct"/>
            <w:shd w:val="clear" w:color="auto" w:fill="auto"/>
            <w:noWrap/>
            <w:vAlign w:val="bottom"/>
            <w:hideMark/>
          </w:tcPr>
          <w:p w14:paraId="0C661572" w14:textId="77777777" w:rsidR="00C8124C" w:rsidRPr="006F6859" w:rsidRDefault="00C8124C" w:rsidP="00C8124C">
            <w:pPr>
              <w:jc w:val="right"/>
              <w:rPr>
                <w:sz w:val="14"/>
                <w:szCs w:val="14"/>
              </w:rPr>
            </w:pPr>
            <w:r w:rsidRPr="006F6859">
              <w:rPr>
                <w:sz w:val="14"/>
                <w:szCs w:val="14"/>
              </w:rPr>
              <w:t>8.1.</w:t>
            </w:r>
          </w:p>
        </w:tc>
        <w:tc>
          <w:tcPr>
            <w:tcW w:w="1098" w:type="pct"/>
            <w:shd w:val="clear" w:color="auto" w:fill="auto"/>
            <w:noWrap/>
            <w:vAlign w:val="bottom"/>
            <w:hideMark/>
          </w:tcPr>
          <w:p w14:paraId="435161B9" w14:textId="77777777" w:rsidR="00C8124C" w:rsidRPr="006F6859" w:rsidRDefault="00C8124C" w:rsidP="00C8124C">
            <w:pPr>
              <w:rPr>
                <w:sz w:val="14"/>
                <w:szCs w:val="14"/>
              </w:rPr>
            </w:pPr>
            <w:r w:rsidRPr="006F6859">
              <w:rPr>
                <w:sz w:val="14"/>
                <w:szCs w:val="14"/>
              </w:rPr>
              <w:t>Услуги ТСО</w:t>
            </w:r>
          </w:p>
        </w:tc>
        <w:tc>
          <w:tcPr>
            <w:tcW w:w="513" w:type="pct"/>
            <w:shd w:val="clear" w:color="auto" w:fill="auto"/>
            <w:noWrap/>
            <w:vAlign w:val="center"/>
            <w:hideMark/>
          </w:tcPr>
          <w:p w14:paraId="241ECF99" w14:textId="77777777" w:rsidR="00C8124C" w:rsidRPr="006F6859" w:rsidRDefault="00C8124C" w:rsidP="00C8124C">
            <w:pPr>
              <w:jc w:val="center"/>
              <w:rPr>
                <w:sz w:val="14"/>
                <w:szCs w:val="14"/>
              </w:rPr>
            </w:pPr>
            <w:r w:rsidRPr="006F6859">
              <w:rPr>
                <w:sz w:val="14"/>
                <w:szCs w:val="14"/>
              </w:rPr>
              <w:t>тыс. руб.</w:t>
            </w:r>
          </w:p>
        </w:tc>
        <w:tc>
          <w:tcPr>
            <w:tcW w:w="475" w:type="pct"/>
            <w:shd w:val="clear" w:color="auto" w:fill="auto"/>
            <w:noWrap/>
            <w:vAlign w:val="bottom"/>
            <w:hideMark/>
          </w:tcPr>
          <w:p w14:paraId="4D0EEECF" w14:textId="77777777" w:rsidR="00C8124C" w:rsidRPr="006F6859" w:rsidRDefault="00C8124C" w:rsidP="00C8124C">
            <w:pPr>
              <w:jc w:val="right"/>
              <w:rPr>
                <w:sz w:val="14"/>
                <w:szCs w:val="14"/>
              </w:rPr>
            </w:pPr>
            <w:r w:rsidRPr="006F6859">
              <w:rPr>
                <w:sz w:val="14"/>
                <w:szCs w:val="14"/>
              </w:rPr>
              <w:t>0,00</w:t>
            </w:r>
          </w:p>
        </w:tc>
        <w:tc>
          <w:tcPr>
            <w:tcW w:w="475" w:type="pct"/>
            <w:shd w:val="clear" w:color="auto" w:fill="auto"/>
            <w:noWrap/>
            <w:vAlign w:val="bottom"/>
            <w:hideMark/>
          </w:tcPr>
          <w:p w14:paraId="50EC46F3" w14:textId="77777777" w:rsidR="00C8124C" w:rsidRPr="006F6859" w:rsidRDefault="00C8124C" w:rsidP="00C8124C">
            <w:pPr>
              <w:jc w:val="right"/>
              <w:rPr>
                <w:sz w:val="14"/>
                <w:szCs w:val="14"/>
              </w:rPr>
            </w:pPr>
            <w:r w:rsidRPr="006F6859">
              <w:rPr>
                <w:sz w:val="14"/>
                <w:szCs w:val="14"/>
              </w:rPr>
              <w:t>40 069,07</w:t>
            </w:r>
          </w:p>
        </w:tc>
        <w:tc>
          <w:tcPr>
            <w:tcW w:w="2139" w:type="pct"/>
            <w:vMerge w:val="restart"/>
            <w:shd w:val="clear" w:color="auto" w:fill="auto"/>
            <w:noWrap/>
            <w:vAlign w:val="bottom"/>
            <w:hideMark/>
          </w:tcPr>
          <w:p w14:paraId="136ACA9F" w14:textId="77777777" w:rsidR="00C8124C" w:rsidRPr="006F6859" w:rsidRDefault="00C8124C" w:rsidP="00C8124C">
            <w:pPr>
              <w:rPr>
                <w:sz w:val="14"/>
                <w:szCs w:val="14"/>
              </w:rPr>
            </w:pPr>
            <w:r>
              <w:rPr>
                <w:sz w:val="14"/>
                <w:szCs w:val="14"/>
              </w:rPr>
              <w:t>По расчету в соответствии с п. 49 и 52 МУ 20-э</w:t>
            </w:r>
          </w:p>
          <w:p w14:paraId="02EBF049" w14:textId="77777777" w:rsidR="00C8124C" w:rsidRPr="006F6859" w:rsidRDefault="00C8124C" w:rsidP="00C8124C">
            <w:pPr>
              <w:rPr>
                <w:sz w:val="14"/>
                <w:szCs w:val="14"/>
              </w:rPr>
            </w:pPr>
            <w:r w:rsidRPr="006F6859">
              <w:rPr>
                <w:sz w:val="14"/>
                <w:szCs w:val="14"/>
              </w:rPr>
              <w:t> </w:t>
            </w:r>
          </w:p>
        </w:tc>
      </w:tr>
      <w:tr w:rsidR="00C8124C" w:rsidRPr="006F6859" w14:paraId="54395CF0" w14:textId="77777777" w:rsidTr="00C8124C">
        <w:trPr>
          <w:trHeight w:val="214"/>
        </w:trPr>
        <w:tc>
          <w:tcPr>
            <w:tcW w:w="300" w:type="pct"/>
            <w:shd w:val="clear" w:color="auto" w:fill="auto"/>
            <w:noWrap/>
            <w:vAlign w:val="bottom"/>
            <w:hideMark/>
          </w:tcPr>
          <w:p w14:paraId="7F9E987D" w14:textId="77777777" w:rsidR="00C8124C" w:rsidRPr="006F6859" w:rsidRDefault="00C8124C" w:rsidP="00C8124C">
            <w:pPr>
              <w:jc w:val="right"/>
              <w:rPr>
                <w:b/>
                <w:bCs/>
                <w:sz w:val="14"/>
                <w:szCs w:val="14"/>
              </w:rPr>
            </w:pPr>
            <w:r w:rsidRPr="006F6859">
              <w:rPr>
                <w:b/>
                <w:bCs/>
                <w:sz w:val="14"/>
                <w:szCs w:val="14"/>
              </w:rPr>
              <w:t>8.2.</w:t>
            </w:r>
          </w:p>
        </w:tc>
        <w:tc>
          <w:tcPr>
            <w:tcW w:w="1098" w:type="pct"/>
            <w:shd w:val="clear" w:color="auto" w:fill="auto"/>
            <w:vAlign w:val="bottom"/>
            <w:hideMark/>
          </w:tcPr>
          <w:p w14:paraId="024CFBDC" w14:textId="77777777" w:rsidR="00C8124C" w:rsidRPr="006F6859" w:rsidRDefault="00C8124C" w:rsidP="00C8124C">
            <w:pPr>
              <w:rPr>
                <w:b/>
                <w:bCs/>
                <w:sz w:val="14"/>
                <w:szCs w:val="14"/>
              </w:rPr>
            </w:pPr>
            <w:r w:rsidRPr="006F6859">
              <w:rPr>
                <w:b/>
                <w:bCs/>
                <w:sz w:val="14"/>
                <w:szCs w:val="14"/>
              </w:rPr>
              <w:t>Итого расходов на оплату услуг территориальных сетевых организаций</w:t>
            </w:r>
          </w:p>
        </w:tc>
        <w:tc>
          <w:tcPr>
            <w:tcW w:w="513" w:type="pct"/>
            <w:shd w:val="clear" w:color="auto" w:fill="auto"/>
            <w:noWrap/>
            <w:vAlign w:val="center"/>
            <w:hideMark/>
          </w:tcPr>
          <w:p w14:paraId="5E66D18E"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noWrap/>
            <w:vAlign w:val="bottom"/>
            <w:hideMark/>
          </w:tcPr>
          <w:p w14:paraId="29821BFE" w14:textId="77777777" w:rsidR="00C8124C" w:rsidRPr="006F6859" w:rsidRDefault="00C8124C" w:rsidP="00C8124C">
            <w:pPr>
              <w:jc w:val="right"/>
              <w:rPr>
                <w:b/>
                <w:bCs/>
                <w:sz w:val="14"/>
                <w:szCs w:val="14"/>
              </w:rPr>
            </w:pPr>
            <w:r w:rsidRPr="006F6859">
              <w:rPr>
                <w:b/>
                <w:bCs/>
                <w:sz w:val="14"/>
                <w:szCs w:val="14"/>
              </w:rPr>
              <w:t>0,00</w:t>
            </w:r>
          </w:p>
        </w:tc>
        <w:tc>
          <w:tcPr>
            <w:tcW w:w="475" w:type="pct"/>
            <w:shd w:val="clear" w:color="auto" w:fill="auto"/>
            <w:noWrap/>
            <w:vAlign w:val="bottom"/>
            <w:hideMark/>
          </w:tcPr>
          <w:p w14:paraId="7F789CDC" w14:textId="77777777" w:rsidR="00C8124C" w:rsidRPr="006F6859" w:rsidRDefault="00C8124C" w:rsidP="00C8124C">
            <w:pPr>
              <w:jc w:val="right"/>
              <w:rPr>
                <w:b/>
                <w:bCs/>
                <w:sz w:val="14"/>
                <w:szCs w:val="14"/>
              </w:rPr>
            </w:pPr>
            <w:r w:rsidRPr="006F6859">
              <w:rPr>
                <w:b/>
                <w:bCs/>
                <w:sz w:val="14"/>
                <w:szCs w:val="14"/>
              </w:rPr>
              <w:t>40 069,07</w:t>
            </w:r>
          </w:p>
        </w:tc>
        <w:tc>
          <w:tcPr>
            <w:tcW w:w="2139" w:type="pct"/>
            <w:vMerge/>
            <w:shd w:val="clear" w:color="auto" w:fill="auto"/>
            <w:noWrap/>
            <w:vAlign w:val="bottom"/>
            <w:hideMark/>
          </w:tcPr>
          <w:p w14:paraId="5126AFF6" w14:textId="77777777" w:rsidR="00C8124C" w:rsidRPr="006F6859" w:rsidRDefault="00C8124C" w:rsidP="00C8124C">
            <w:pPr>
              <w:rPr>
                <w:sz w:val="14"/>
                <w:szCs w:val="14"/>
              </w:rPr>
            </w:pPr>
          </w:p>
        </w:tc>
      </w:tr>
      <w:tr w:rsidR="00C8124C" w:rsidRPr="006F6859" w14:paraId="55587D88" w14:textId="77777777" w:rsidTr="00C8124C">
        <w:trPr>
          <w:trHeight w:val="315"/>
        </w:trPr>
        <w:tc>
          <w:tcPr>
            <w:tcW w:w="300" w:type="pct"/>
            <w:shd w:val="clear" w:color="auto" w:fill="auto"/>
            <w:noWrap/>
            <w:vAlign w:val="bottom"/>
            <w:hideMark/>
          </w:tcPr>
          <w:p w14:paraId="37AF4498" w14:textId="77777777" w:rsidR="00C8124C" w:rsidRPr="006F6859" w:rsidRDefault="00C8124C" w:rsidP="00C8124C">
            <w:pPr>
              <w:jc w:val="right"/>
              <w:rPr>
                <w:b/>
                <w:bCs/>
                <w:sz w:val="14"/>
                <w:szCs w:val="14"/>
              </w:rPr>
            </w:pPr>
            <w:r w:rsidRPr="006F6859">
              <w:rPr>
                <w:b/>
                <w:bCs/>
                <w:sz w:val="14"/>
                <w:szCs w:val="14"/>
              </w:rPr>
              <w:t>9.</w:t>
            </w:r>
          </w:p>
        </w:tc>
        <w:tc>
          <w:tcPr>
            <w:tcW w:w="1098" w:type="pct"/>
            <w:shd w:val="clear" w:color="auto" w:fill="auto"/>
            <w:noWrap/>
            <w:vAlign w:val="bottom"/>
            <w:hideMark/>
          </w:tcPr>
          <w:p w14:paraId="59E75A27" w14:textId="77777777" w:rsidR="00C8124C" w:rsidRPr="006F6859" w:rsidRDefault="00C8124C" w:rsidP="00C8124C">
            <w:pPr>
              <w:rPr>
                <w:b/>
                <w:bCs/>
                <w:sz w:val="14"/>
                <w:szCs w:val="14"/>
              </w:rPr>
            </w:pPr>
            <w:r w:rsidRPr="006F6859">
              <w:rPr>
                <w:b/>
                <w:bCs/>
                <w:sz w:val="14"/>
                <w:szCs w:val="14"/>
              </w:rPr>
              <w:t>Итого НВВ</w:t>
            </w:r>
          </w:p>
        </w:tc>
        <w:tc>
          <w:tcPr>
            <w:tcW w:w="513" w:type="pct"/>
            <w:shd w:val="clear" w:color="auto" w:fill="auto"/>
            <w:noWrap/>
            <w:vAlign w:val="center"/>
            <w:hideMark/>
          </w:tcPr>
          <w:p w14:paraId="1B7A6954"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noWrap/>
            <w:vAlign w:val="bottom"/>
            <w:hideMark/>
          </w:tcPr>
          <w:p w14:paraId="42278937" w14:textId="77777777" w:rsidR="00C8124C" w:rsidRPr="006F6859" w:rsidRDefault="00C8124C" w:rsidP="00C8124C">
            <w:pPr>
              <w:jc w:val="right"/>
              <w:rPr>
                <w:b/>
                <w:bCs/>
                <w:sz w:val="14"/>
                <w:szCs w:val="14"/>
              </w:rPr>
            </w:pPr>
            <w:r w:rsidRPr="006F6859">
              <w:rPr>
                <w:b/>
                <w:bCs/>
                <w:sz w:val="14"/>
                <w:szCs w:val="14"/>
              </w:rPr>
              <w:t>214 543,14</w:t>
            </w:r>
          </w:p>
        </w:tc>
        <w:tc>
          <w:tcPr>
            <w:tcW w:w="475" w:type="pct"/>
            <w:shd w:val="clear" w:color="auto" w:fill="auto"/>
            <w:noWrap/>
            <w:vAlign w:val="bottom"/>
            <w:hideMark/>
          </w:tcPr>
          <w:p w14:paraId="01C7EAAF" w14:textId="77777777" w:rsidR="00C8124C" w:rsidRPr="006F6859" w:rsidRDefault="00C8124C" w:rsidP="00C8124C">
            <w:pPr>
              <w:jc w:val="right"/>
              <w:rPr>
                <w:b/>
                <w:bCs/>
                <w:sz w:val="14"/>
                <w:szCs w:val="14"/>
              </w:rPr>
            </w:pPr>
            <w:r w:rsidRPr="006F6859">
              <w:rPr>
                <w:b/>
                <w:bCs/>
                <w:sz w:val="14"/>
                <w:szCs w:val="14"/>
              </w:rPr>
              <w:t>236 542,01</w:t>
            </w:r>
          </w:p>
        </w:tc>
        <w:tc>
          <w:tcPr>
            <w:tcW w:w="2139" w:type="pct"/>
            <w:shd w:val="clear" w:color="auto" w:fill="auto"/>
            <w:noWrap/>
            <w:vAlign w:val="bottom"/>
            <w:hideMark/>
          </w:tcPr>
          <w:p w14:paraId="6D82FE08" w14:textId="77777777" w:rsidR="00C8124C" w:rsidRPr="006F6859" w:rsidRDefault="00C8124C" w:rsidP="00C8124C">
            <w:pPr>
              <w:rPr>
                <w:b/>
                <w:bCs/>
                <w:sz w:val="14"/>
                <w:szCs w:val="14"/>
              </w:rPr>
            </w:pPr>
            <w:r w:rsidRPr="006F6859">
              <w:rPr>
                <w:b/>
                <w:bCs/>
                <w:sz w:val="14"/>
                <w:szCs w:val="14"/>
              </w:rPr>
              <w:t> </w:t>
            </w:r>
            <w:r>
              <w:rPr>
                <w:b/>
                <w:bCs/>
                <w:sz w:val="14"/>
                <w:szCs w:val="14"/>
              </w:rPr>
              <w:t>= п. 5 + п. 7.3 + п. 8.2</w:t>
            </w:r>
          </w:p>
        </w:tc>
      </w:tr>
      <w:tr w:rsidR="00C8124C" w:rsidRPr="006F6859" w14:paraId="16721B05" w14:textId="77777777" w:rsidTr="00C8124C">
        <w:trPr>
          <w:trHeight w:val="330"/>
        </w:trPr>
        <w:tc>
          <w:tcPr>
            <w:tcW w:w="300" w:type="pct"/>
            <w:shd w:val="clear" w:color="auto" w:fill="auto"/>
            <w:noWrap/>
            <w:vAlign w:val="bottom"/>
            <w:hideMark/>
          </w:tcPr>
          <w:p w14:paraId="3ED4A84B" w14:textId="77777777" w:rsidR="00C8124C" w:rsidRPr="006F6859" w:rsidRDefault="00C8124C" w:rsidP="00C8124C">
            <w:pPr>
              <w:jc w:val="right"/>
              <w:rPr>
                <w:b/>
                <w:bCs/>
                <w:sz w:val="14"/>
                <w:szCs w:val="14"/>
              </w:rPr>
            </w:pPr>
            <w:r w:rsidRPr="006F6859">
              <w:rPr>
                <w:b/>
                <w:bCs/>
                <w:sz w:val="14"/>
                <w:szCs w:val="14"/>
              </w:rPr>
              <w:t>10.</w:t>
            </w:r>
          </w:p>
        </w:tc>
        <w:tc>
          <w:tcPr>
            <w:tcW w:w="1098" w:type="pct"/>
            <w:shd w:val="clear" w:color="auto" w:fill="auto"/>
            <w:noWrap/>
            <w:vAlign w:val="bottom"/>
            <w:hideMark/>
          </w:tcPr>
          <w:p w14:paraId="7F490F92" w14:textId="77777777" w:rsidR="00C8124C" w:rsidRPr="006F6859" w:rsidRDefault="00C8124C" w:rsidP="00C8124C">
            <w:pPr>
              <w:rPr>
                <w:b/>
                <w:bCs/>
                <w:sz w:val="14"/>
                <w:szCs w:val="14"/>
              </w:rPr>
            </w:pPr>
            <w:r w:rsidRPr="006F6859">
              <w:rPr>
                <w:b/>
                <w:bCs/>
                <w:sz w:val="14"/>
                <w:szCs w:val="14"/>
              </w:rPr>
              <w:t>Итого НВВ без платы ФСК</w:t>
            </w:r>
          </w:p>
        </w:tc>
        <w:tc>
          <w:tcPr>
            <w:tcW w:w="513" w:type="pct"/>
            <w:shd w:val="clear" w:color="auto" w:fill="auto"/>
            <w:noWrap/>
            <w:vAlign w:val="center"/>
            <w:hideMark/>
          </w:tcPr>
          <w:p w14:paraId="30E75B70" w14:textId="77777777" w:rsidR="00C8124C" w:rsidRPr="006F6859" w:rsidRDefault="00C8124C" w:rsidP="00C8124C">
            <w:pPr>
              <w:jc w:val="center"/>
              <w:rPr>
                <w:b/>
                <w:bCs/>
                <w:sz w:val="14"/>
                <w:szCs w:val="14"/>
              </w:rPr>
            </w:pPr>
            <w:proofErr w:type="spellStart"/>
            <w:r w:rsidRPr="006F6859">
              <w:rPr>
                <w:b/>
                <w:bCs/>
                <w:sz w:val="14"/>
                <w:szCs w:val="14"/>
              </w:rPr>
              <w:t>тыс.руб</w:t>
            </w:r>
            <w:proofErr w:type="spellEnd"/>
            <w:r w:rsidRPr="006F6859">
              <w:rPr>
                <w:b/>
                <w:bCs/>
                <w:sz w:val="14"/>
                <w:szCs w:val="14"/>
              </w:rPr>
              <w:t>.</w:t>
            </w:r>
          </w:p>
        </w:tc>
        <w:tc>
          <w:tcPr>
            <w:tcW w:w="475" w:type="pct"/>
            <w:shd w:val="clear" w:color="auto" w:fill="auto"/>
            <w:noWrap/>
            <w:vAlign w:val="bottom"/>
            <w:hideMark/>
          </w:tcPr>
          <w:p w14:paraId="36AB93DB" w14:textId="77777777" w:rsidR="00C8124C" w:rsidRPr="006F6859" w:rsidRDefault="00C8124C" w:rsidP="00C8124C">
            <w:pPr>
              <w:jc w:val="right"/>
              <w:rPr>
                <w:b/>
                <w:bCs/>
                <w:sz w:val="14"/>
                <w:szCs w:val="14"/>
              </w:rPr>
            </w:pPr>
            <w:r w:rsidRPr="006F6859">
              <w:rPr>
                <w:b/>
                <w:bCs/>
                <w:sz w:val="14"/>
                <w:szCs w:val="14"/>
              </w:rPr>
              <w:t>212 065,57</w:t>
            </w:r>
          </w:p>
        </w:tc>
        <w:tc>
          <w:tcPr>
            <w:tcW w:w="475" w:type="pct"/>
            <w:shd w:val="clear" w:color="auto" w:fill="auto"/>
            <w:noWrap/>
            <w:vAlign w:val="bottom"/>
            <w:hideMark/>
          </w:tcPr>
          <w:p w14:paraId="6F540CED" w14:textId="77777777" w:rsidR="00C8124C" w:rsidRPr="006F6859" w:rsidRDefault="00C8124C" w:rsidP="00C8124C">
            <w:pPr>
              <w:jc w:val="right"/>
              <w:rPr>
                <w:b/>
                <w:bCs/>
                <w:sz w:val="14"/>
                <w:szCs w:val="14"/>
              </w:rPr>
            </w:pPr>
            <w:r w:rsidRPr="006F6859">
              <w:rPr>
                <w:b/>
                <w:bCs/>
                <w:sz w:val="14"/>
                <w:szCs w:val="14"/>
              </w:rPr>
              <w:t>219 634,07</w:t>
            </w:r>
          </w:p>
        </w:tc>
        <w:tc>
          <w:tcPr>
            <w:tcW w:w="2139" w:type="pct"/>
            <w:shd w:val="clear" w:color="auto" w:fill="auto"/>
            <w:noWrap/>
            <w:vAlign w:val="bottom"/>
            <w:hideMark/>
          </w:tcPr>
          <w:p w14:paraId="0680CE2C" w14:textId="77777777" w:rsidR="00C8124C" w:rsidRPr="006F6859" w:rsidRDefault="00C8124C" w:rsidP="00C8124C">
            <w:pPr>
              <w:rPr>
                <w:b/>
                <w:bCs/>
                <w:sz w:val="14"/>
                <w:szCs w:val="14"/>
              </w:rPr>
            </w:pPr>
            <w:r w:rsidRPr="006F6859">
              <w:rPr>
                <w:b/>
                <w:bCs/>
                <w:sz w:val="14"/>
                <w:szCs w:val="14"/>
              </w:rPr>
              <w:t> </w:t>
            </w:r>
            <w:r>
              <w:rPr>
                <w:b/>
                <w:bCs/>
                <w:sz w:val="14"/>
                <w:szCs w:val="14"/>
              </w:rPr>
              <w:t>= п. 6 + п. 7.3 + п. 8.2</w:t>
            </w:r>
          </w:p>
        </w:tc>
      </w:tr>
    </w:tbl>
    <w:p w14:paraId="328348AA" w14:textId="77777777" w:rsidR="00C8124C" w:rsidRDefault="00C8124C" w:rsidP="00C8124C"/>
    <w:p w14:paraId="4D3DCD2E" w14:textId="1EAFC074" w:rsidR="00132AE8" w:rsidRDefault="00132AE8" w:rsidP="00132AE8">
      <w:pPr>
        <w:tabs>
          <w:tab w:val="left" w:pos="3686"/>
          <w:tab w:val="left" w:pos="9498"/>
        </w:tabs>
        <w:ind w:right="140"/>
      </w:pPr>
    </w:p>
    <w:p w14:paraId="5776DD1C" w14:textId="060D5324" w:rsidR="00C8124C" w:rsidRDefault="00C8124C" w:rsidP="00132AE8">
      <w:pPr>
        <w:tabs>
          <w:tab w:val="left" w:pos="3686"/>
          <w:tab w:val="left" w:pos="9498"/>
        </w:tabs>
        <w:ind w:right="140"/>
      </w:pPr>
    </w:p>
    <w:p w14:paraId="483B48FF" w14:textId="256C2BF7" w:rsidR="00C8124C" w:rsidRDefault="00C8124C" w:rsidP="00132AE8">
      <w:pPr>
        <w:tabs>
          <w:tab w:val="left" w:pos="3686"/>
          <w:tab w:val="left" w:pos="9498"/>
        </w:tabs>
        <w:ind w:right="140"/>
      </w:pPr>
    </w:p>
    <w:p w14:paraId="41DF6797" w14:textId="3295E2EC" w:rsidR="00C8124C" w:rsidRDefault="00C8124C" w:rsidP="00132AE8">
      <w:pPr>
        <w:tabs>
          <w:tab w:val="left" w:pos="3686"/>
          <w:tab w:val="left" w:pos="9498"/>
        </w:tabs>
        <w:ind w:right="140"/>
      </w:pPr>
    </w:p>
    <w:p w14:paraId="3B2F541F" w14:textId="21BB01AE" w:rsidR="00C8124C" w:rsidRDefault="00C8124C" w:rsidP="00132AE8">
      <w:pPr>
        <w:tabs>
          <w:tab w:val="left" w:pos="3686"/>
          <w:tab w:val="left" w:pos="9498"/>
        </w:tabs>
        <w:ind w:right="140"/>
      </w:pPr>
    </w:p>
    <w:p w14:paraId="1E3C3094" w14:textId="0620525F" w:rsidR="00C8124C" w:rsidRDefault="00C8124C" w:rsidP="00132AE8">
      <w:pPr>
        <w:tabs>
          <w:tab w:val="left" w:pos="3686"/>
          <w:tab w:val="left" w:pos="9498"/>
        </w:tabs>
        <w:ind w:right="140"/>
      </w:pPr>
    </w:p>
    <w:p w14:paraId="2104A742" w14:textId="4A9150EA" w:rsidR="00C8124C" w:rsidRDefault="00C8124C" w:rsidP="00132AE8">
      <w:pPr>
        <w:tabs>
          <w:tab w:val="left" w:pos="3686"/>
          <w:tab w:val="left" w:pos="9498"/>
        </w:tabs>
        <w:ind w:right="140"/>
      </w:pPr>
    </w:p>
    <w:p w14:paraId="43D9F4DA" w14:textId="1B9332DA" w:rsidR="00C8124C" w:rsidRDefault="00C8124C" w:rsidP="00132AE8">
      <w:pPr>
        <w:tabs>
          <w:tab w:val="left" w:pos="3686"/>
          <w:tab w:val="left" w:pos="9498"/>
        </w:tabs>
        <w:ind w:right="140"/>
      </w:pPr>
    </w:p>
    <w:p w14:paraId="79129EFF" w14:textId="5A6A999E" w:rsidR="00C8124C" w:rsidRDefault="00C8124C" w:rsidP="00132AE8">
      <w:pPr>
        <w:tabs>
          <w:tab w:val="left" w:pos="3686"/>
          <w:tab w:val="left" w:pos="9498"/>
        </w:tabs>
        <w:ind w:right="140"/>
      </w:pPr>
    </w:p>
    <w:p w14:paraId="46941B57" w14:textId="3AE9A362" w:rsidR="00C8124C" w:rsidRDefault="00C8124C" w:rsidP="00132AE8">
      <w:pPr>
        <w:tabs>
          <w:tab w:val="left" w:pos="3686"/>
          <w:tab w:val="left" w:pos="9498"/>
        </w:tabs>
        <w:ind w:right="140"/>
      </w:pPr>
    </w:p>
    <w:p w14:paraId="302DCB15" w14:textId="67D4AE5B" w:rsidR="00C8124C" w:rsidRDefault="00C8124C" w:rsidP="00132AE8">
      <w:pPr>
        <w:tabs>
          <w:tab w:val="left" w:pos="3686"/>
          <w:tab w:val="left" w:pos="9498"/>
        </w:tabs>
        <w:ind w:right="140"/>
      </w:pPr>
    </w:p>
    <w:p w14:paraId="053ECF5D" w14:textId="20030804" w:rsidR="00C8124C" w:rsidRPr="00D00103" w:rsidRDefault="00C8124C" w:rsidP="00C8124C">
      <w:pPr>
        <w:tabs>
          <w:tab w:val="left" w:pos="3686"/>
          <w:tab w:val="left" w:pos="9498"/>
        </w:tabs>
        <w:ind w:left="5670" w:right="140"/>
      </w:pPr>
      <w:r w:rsidRPr="00D00103">
        <w:lastRenderedPageBreak/>
        <w:t xml:space="preserve">Приложение </w:t>
      </w:r>
      <w:r>
        <w:t xml:space="preserve">№ 14 </w:t>
      </w:r>
      <w:r w:rsidRPr="00D00103">
        <w:t xml:space="preserve">к протоколу № </w:t>
      </w:r>
      <w:r>
        <w:t>90</w:t>
      </w:r>
    </w:p>
    <w:p w14:paraId="55A5DB0E" w14:textId="77777777" w:rsidR="00C8124C" w:rsidRPr="00D00103" w:rsidRDefault="00C8124C" w:rsidP="00C8124C">
      <w:pPr>
        <w:tabs>
          <w:tab w:val="left" w:pos="3686"/>
          <w:tab w:val="left" w:pos="9498"/>
        </w:tabs>
        <w:ind w:left="5670" w:right="140"/>
      </w:pPr>
      <w:r w:rsidRPr="00D00103">
        <w:t>заседания правления Региональной</w:t>
      </w:r>
    </w:p>
    <w:p w14:paraId="56D191BC" w14:textId="77777777" w:rsidR="00C8124C" w:rsidRDefault="00C8124C" w:rsidP="00C8124C">
      <w:pPr>
        <w:tabs>
          <w:tab w:val="left" w:pos="3686"/>
          <w:tab w:val="left" w:pos="9498"/>
        </w:tabs>
        <w:ind w:left="5670" w:right="140"/>
      </w:pPr>
      <w:r w:rsidRPr="00D00103">
        <w:t>энергетической комиссии</w:t>
      </w:r>
    </w:p>
    <w:p w14:paraId="40D0B77B" w14:textId="6018D648" w:rsidR="00C8124C" w:rsidRDefault="00C8124C" w:rsidP="00C8124C">
      <w:pPr>
        <w:tabs>
          <w:tab w:val="left" w:pos="3686"/>
          <w:tab w:val="left" w:pos="9498"/>
        </w:tabs>
        <w:ind w:left="5670" w:right="140"/>
      </w:pPr>
      <w:r w:rsidRPr="00D00103">
        <w:t xml:space="preserve">Кузбасса от </w:t>
      </w:r>
      <w:r>
        <w:t>30.11</w:t>
      </w:r>
      <w:r w:rsidRPr="00D00103">
        <w:t>.2022</w:t>
      </w:r>
    </w:p>
    <w:p w14:paraId="33E173E7" w14:textId="6B284666" w:rsidR="001469A2" w:rsidRPr="001469A2" w:rsidRDefault="001469A2" w:rsidP="00C8124C">
      <w:pPr>
        <w:tabs>
          <w:tab w:val="left" w:pos="3686"/>
          <w:tab w:val="left" w:pos="9498"/>
        </w:tabs>
        <w:ind w:left="5670" w:right="140"/>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30"/>
        <w:gridCol w:w="988"/>
        <w:gridCol w:w="845"/>
        <w:gridCol w:w="915"/>
        <w:gridCol w:w="915"/>
        <w:gridCol w:w="1706"/>
        <w:gridCol w:w="993"/>
        <w:gridCol w:w="706"/>
      </w:tblGrid>
      <w:tr w:rsidR="001469A2" w:rsidRPr="001469A2" w14:paraId="775711B2" w14:textId="77777777" w:rsidTr="00C60C96">
        <w:trPr>
          <w:trHeight w:val="27"/>
        </w:trPr>
        <w:tc>
          <w:tcPr>
            <w:tcW w:w="9774" w:type="dxa"/>
            <w:gridSpan w:val="9"/>
            <w:shd w:val="clear" w:color="auto" w:fill="auto"/>
            <w:vAlign w:val="center"/>
            <w:hideMark/>
          </w:tcPr>
          <w:p w14:paraId="2765616B" w14:textId="03DDF7E3" w:rsidR="001469A2" w:rsidRPr="001469A2" w:rsidRDefault="001469A2" w:rsidP="00C60C96">
            <w:pPr>
              <w:jc w:val="center"/>
              <w:rPr>
                <w:b/>
                <w:bCs/>
              </w:rPr>
            </w:pPr>
            <w:r w:rsidRPr="001469A2">
              <w:rPr>
                <w:b/>
                <w:bCs/>
              </w:rPr>
              <w:t xml:space="preserve">Расчёт необходимой валовой выручки </w:t>
            </w:r>
            <w:proofErr w:type="gramStart"/>
            <w:r w:rsidRPr="001469A2">
              <w:rPr>
                <w:b/>
                <w:bCs/>
              </w:rPr>
              <w:t>Красноярская  дирекция</w:t>
            </w:r>
            <w:proofErr w:type="gramEnd"/>
            <w:r w:rsidRPr="001469A2">
              <w:rPr>
                <w:b/>
                <w:bCs/>
              </w:rPr>
              <w:t xml:space="preserve"> по энергообеспечению -СП </w:t>
            </w:r>
            <w:proofErr w:type="spellStart"/>
            <w:r w:rsidRPr="001469A2">
              <w:rPr>
                <w:b/>
                <w:bCs/>
              </w:rPr>
              <w:t>Трансэнерго</w:t>
            </w:r>
            <w:proofErr w:type="spellEnd"/>
            <w:r w:rsidRPr="001469A2">
              <w:rPr>
                <w:b/>
                <w:bCs/>
              </w:rPr>
              <w:t xml:space="preserve"> - филиал ОАО "РЖД" методом долгосрочной индексации </w:t>
            </w:r>
            <w:r>
              <w:rPr>
                <w:b/>
                <w:bCs/>
              </w:rPr>
              <w:t xml:space="preserve">                  </w:t>
            </w:r>
            <w:r w:rsidRPr="001469A2">
              <w:rPr>
                <w:b/>
                <w:bCs/>
              </w:rPr>
              <w:t xml:space="preserve"> на 2023 год (на 5 лет - 2020-2024)</w:t>
            </w:r>
          </w:p>
        </w:tc>
      </w:tr>
      <w:tr w:rsidR="001469A2" w:rsidRPr="0041713D" w14:paraId="3D225B60" w14:textId="77777777" w:rsidTr="00C60C96">
        <w:trPr>
          <w:trHeight w:val="27"/>
        </w:trPr>
        <w:tc>
          <w:tcPr>
            <w:tcW w:w="0" w:type="auto"/>
            <w:vMerge w:val="restart"/>
            <w:shd w:val="clear" w:color="auto" w:fill="auto"/>
            <w:noWrap/>
            <w:vAlign w:val="center"/>
            <w:hideMark/>
          </w:tcPr>
          <w:p w14:paraId="624ED2F9" w14:textId="77777777" w:rsidR="001469A2" w:rsidRPr="0041713D" w:rsidRDefault="001469A2" w:rsidP="00C60C96">
            <w:pPr>
              <w:jc w:val="center"/>
              <w:rPr>
                <w:sz w:val="12"/>
                <w:szCs w:val="12"/>
              </w:rPr>
            </w:pPr>
            <w:r w:rsidRPr="0041713D">
              <w:rPr>
                <w:sz w:val="12"/>
                <w:szCs w:val="12"/>
              </w:rPr>
              <w:t>№п/п</w:t>
            </w:r>
          </w:p>
        </w:tc>
        <w:tc>
          <w:tcPr>
            <w:tcW w:w="0" w:type="auto"/>
            <w:vMerge w:val="restart"/>
            <w:shd w:val="clear" w:color="auto" w:fill="auto"/>
            <w:vAlign w:val="center"/>
            <w:hideMark/>
          </w:tcPr>
          <w:p w14:paraId="0500774C" w14:textId="77777777" w:rsidR="001469A2" w:rsidRPr="0041713D" w:rsidRDefault="001469A2" w:rsidP="00C60C96">
            <w:pPr>
              <w:jc w:val="center"/>
              <w:rPr>
                <w:sz w:val="12"/>
                <w:szCs w:val="12"/>
              </w:rPr>
            </w:pPr>
            <w:r w:rsidRPr="0041713D">
              <w:rPr>
                <w:sz w:val="12"/>
                <w:szCs w:val="12"/>
              </w:rPr>
              <w:t>Показатель</w:t>
            </w:r>
          </w:p>
        </w:tc>
        <w:tc>
          <w:tcPr>
            <w:tcW w:w="0" w:type="auto"/>
            <w:vMerge w:val="restart"/>
            <w:shd w:val="clear" w:color="auto" w:fill="auto"/>
            <w:noWrap/>
            <w:vAlign w:val="center"/>
            <w:hideMark/>
          </w:tcPr>
          <w:p w14:paraId="7DED541B" w14:textId="77777777" w:rsidR="001469A2" w:rsidRPr="0041713D" w:rsidRDefault="001469A2" w:rsidP="00C60C96">
            <w:pPr>
              <w:jc w:val="center"/>
              <w:rPr>
                <w:sz w:val="12"/>
                <w:szCs w:val="12"/>
              </w:rPr>
            </w:pPr>
            <w:r w:rsidRPr="0041713D">
              <w:rPr>
                <w:sz w:val="12"/>
                <w:szCs w:val="12"/>
              </w:rPr>
              <w:t>Ед. изм.</w:t>
            </w:r>
          </w:p>
        </w:tc>
        <w:tc>
          <w:tcPr>
            <w:tcW w:w="0" w:type="auto"/>
            <w:shd w:val="clear" w:color="auto" w:fill="auto"/>
            <w:noWrap/>
            <w:vAlign w:val="center"/>
            <w:hideMark/>
          </w:tcPr>
          <w:p w14:paraId="14C0842D" w14:textId="77777777" w:rsidR="001469A2" w:rsidRPr="0041713D" w:rsidRDefault="001469A2" w:rsidP="00C60C96">
            <w:pPr>
              <w:jc w:val="center"/>
              <w:rPr>
                <w:sz w:val="12"/>
                <w:szCs w:val="12"/>
              </w:rPr>
            </w:pPr>
            <w:r w:rsidRPr="0041713D">
              <w:rPr>
                <w:sz w:val="12"/>
                <w:szCs w:val="12"/>
              </w:rPr>
              <w:t>2022</w:t>
            </w:r>
          </w:p>
        </w:tc>
        <w:tc>
          <w:tcPr>
            <w:tcW w:w="5235" w:type="dxa"/>
            <w:gridSpan w:val="5"/>
            <w:shd w:val="clear" w:color="auto" w:fill="auto"/>
            <w:noWrap/>
            <w:vAlign w:val="center"/>
            <w:hideMark/>
          </w:tcPr>
          <w:p w14:paraId="389B6945" w14:textId="77777777" w:rsidR="001469A2" w:rsidRPr="0041713D" w:rsidRDefault="001469A2" w:rsidP="00C60C96">
            <w:pPr>
              <w:jc w:val="center"/>
              <w:rPr>
                <w:sz w:val="12"/>
                <w:szCs w:val="12"/>
              </w:rPr>
            </w:pPr>
            <w:r w:rsidRPr="0041713D">
              <w:rPr>
                <w:sz w:val="12"/>
                <w:szCs w:val="12"/>
              </w:rPr>
              <w:t>2023</w:t>
            </w:r>
          </w:p>
        </w:tc>
      </w:tr>
      <w:tr w:rsidR="001469A2" w:rsidRPr="0041713D" w14:paraId="0EA82072" w14:textId="77777777" w:rsidTr="00C60C96">
        <w:trPr>
          <w:trHeight w:val="27"/>
        </w:trPr>
        <w:tc>
          <w:tcPr>
            <w:tcW w:w="0" w:type="auto"/>
            <w:vMerge/>
            <w:shd w:val="clear" w:color="auto" w:fill="auto"/>
            <w:vAlign w:val="center"/>
            <w:hideMark/>
          </w:tcPr>
          <w:p w14:paraId="6A184D83" w14:textId="77777777" w:rsidR="001469A2" w:rsidRPr="0041713D" w:rsidRDefault="001469A2" w:rsidP="00C60C96">
            <w:pPr>
              <w:rPr>
                <w:sz w:val="12"/>
                <w:szCs w:val="12"/>
              </w:rPr>
            </w:pPr>
          </w:p>
        </w:tc>
        <w:tc>
          <w:tcPr>
            <w:tcW w:w="0" w:type="auto"/>
            <w:vMerge/>
            <w:shd w:val="clear" w:color="auto" w:fill="auto"/>
            <w:vAlign w:val="center"/>
            <w:hideMark/>
          </w:tcPr>
          <w:p w14:paraId="41627A0C" w14:textId="77777777" w:rsidR="001469A2" w:rsidRPr="0041713D" w:rsidRDefault="001469A2" w:rsidP="00C60C96">
            <w:pPr>
              <w:rPr>
                <w:sz w:val="12"/>
                <w:szCs w:val="12"/>
              </w:rPr>
            </w:pPr>
          </w:p>
        </w:tc>
        <w:tc>
          <w:tcPr>
            <w:tcW w:w="0" w:type="auto"/>
            <w:vMerge/>
            <w:shd w:val="clear" w:color="auto" w:fill="auto"/>
            <w:vAlign w:val="center"/>
            <w:hideMark/>
          </w:tcPr>
          <w:p w14:paraId="79F107EE" w14:textId="77777777" w:rsidR="001469A2" w:rsidRPr="0041713D" w:rsidRDefault="001469A2" w:rsidP="00C60C96">
            <w:pPr>
              <w:rPr>
                <w:sz w:val="12"/>
                <w:szCs w:val="12"/>
              </w:rPr>
            </w:pPr>
          </w:p>
        </w:tc>
        <w:tc>
          <w:tcPr>
            <w:tcW w:w="0" w:type="auto"/>
            <w:shd w:val="clear" w:color="auto" w:fill="auto"/>
            <w:vAlign w:val="center"/>
            <w:hideMark/>
          </w:tcPr>
          <w:p w14:paraId="2ECA330B" w14:textId="77777777" w:rsidR="001469A2" w:rsidRPr="0041713D" w:rsidRDefault="001469A2" w:rsidP="00C60C96">
            <w:pPr>
              <w:jc w:val="center"/>
              <w:rPr>
                <w:sz w:val="12"/>
                <w:szCs w:val="12"/>
              </w:rPr>
            </w:pPr>
            <w:r w:rsidRPr="0041713D">
              <w:rPr>
                <w:sz w:val="12"/>
                <w:szCs w:val="12"/>
              </w:rPr>
              <w:t>Утверждено РЭК КО</w:t>
            </w:r>
          </w:p>
        </w:tc>
        <w:tc>
          <w:tcPr>
            <w:tcW w:w="0" w:type="auto"/>
            <w:shd w:val="clear" w:color="auto" w:fill="auto"/>
            <w:vAlign w:val="center"/>
            <w:hideMark/>
          </w:tcPr>
          <w:p w14:paraId="1E14F0F5" w14:textId="77777777" w:rsidR="001469A2" w:rsidRPr="0041713D" w:rsidRDefault="001469A2" w:rsidP="00C60C96">
            <w:pPr>
              <w:jc w:val="center"/>
              <w:rPr>
                <w:sz w:val="12"/>
                <w:szCs w:val="12"/>
              </w:rPr>
            </w:pPr>
            <w:r w:rsidRPr="0041713D">
              <w:rPr>
                <w:sz w:val="12"/>
                <w:szCs w:val="12"/>
              </w:rPr>
              <w:t>Предложение предприятия</w:t>
            </w:r>
          </w:p>
        </w:tc>
        <w:tc>
          <w:tcPr>
            <w:tcW w:w="0" w:type="auto"/>
            <w:shd w:val="clear" w:color="auto" w:fill="auto"/>
            <w:vAlign w:val="center"/>
            <w:hideMark/>
          </w:tcPr>
          <w:p w14:paraId="246CB72E" w14:textId="77777777" w:rsidR="001469A2" w:rsidRPr="0041713D" w:rsidRDefault="001469A2" w:rsidP="00C60C96">
            <w:pPr>
              <w:jc w:val="center"/>
              <w:rPr>
                <w:sz w:val="12"/>
                <w:szCs w:val="12"/>
              </w:rPr>
            </w:pPr>
            <w:r w:rsidRPr="0041713D">
              <w:rPr>
                <w:sz w:val="12"/>
                <w:szCs w:val="12"/>
              </w:rPr>
              <w:t>Предложение экспертов</w:t>
            </w:r>
          </w:p>
        </w:tc>
        <w:tc>
          <w:tcPr>
            <w:tcW w:w="1706" w:type="dxa"/>
            <w:shd w:val="clear" w:color="auto" w:fill="auto"/>
            <w:vAlign w:val="center"/>
            <w:hideMark/>
          </w:tcPr>
          <w:p w14:paraId="79BC20D2" w14:textId="77777777" w:rsidR="001469A2" w:rsidRPr="0041713D" w:rsidRDefault="001469A2" w:rsidP="00C60C96">
            <w:pPr>
              <w:jc w:val="center"/>
              <w:rPr>
                <w:sz w:val="12"/>
                <w:szCs w:val="12"/>
              </w:rPr>
            </w:pPr>
            <w:r w:rsidRPr="0041713D">
              <w:rPr>
                <w:sz w:val="12"/>
                <w:szCs w:val="12"/>
              </w:rPr>
              <w:t>Комментарии, примечания и выводы экспертов</w:t>
            </w:r>
          </w:p>
        </w:tc>
        <w:tc>
          <w:tcPr>
            <w:tcW w:w="0" w:type="auto"/>
            <w:shd w:val="clear" w:color="auto" w:fill="auto"/>
            <w:noWrap/>
            <w:vAlign w:val="center"/>
            <w:hideMark/>
          </w:tcPr>
          <w:p w14:paraId="41441293" w14:textId="77777777" w:rsidR="001469A2" w:rsidRPr="0041713D" w:rsidRDefault="001469A2" w:rsidP="00C60C96">
            <w:pPr>
              <w:jc w:val="center"/>
              <w:rPr>
                <w:sz w:val="12"/>
                <w:szCs w:val="12"/>
              </w:rPr>
            </w:pPr>
            <w:r w:rsidRPr="0041713D">
              <w:rPr>
                <w:sz w:val="12"/>
                <w:szCs w:val="12"/>
              </w:rPr>
              <w:t>Корректировка</w:t>
            </w:r>
          </w:p>
        </w:tc>
        <w:tc>
          <w:tcPr>
            <w:tcW w:w="0" w:type="auto"/>
            <w:shd w:val="clear" w:color="auto" w:fill="auto"/>
            <w:noWrap/>
            <w:vAlign w:val="center"/>
            <w:hideMark/>
          </w:tcPr>
          <w:p w14:paraId="6B8955A9" w14:textId="77777777" w:rsidR="001469A2" w:rsidRPr="0041713D" w:rsidRDefault="001469A2" w:rsidP="00C60C96">
            <w:pPr>
              <w:jc w:val="center"/>
              <w:rPr>
                <w:sz w:val="12"/>
                <w:szCs w:val="12"/>
              </w:rPr>
            </w:pPr>
            <w:r w:rsidRPr="0041713D">
              <w:rPr>
                <w:sz w:val="12"/>
                <w:szCs w:val="12"/>
              </w:rPr>
              <w:t>Рост</w:t>
            </w:r>
          </w:p>
        </w:tc>
      </w:tr>
      <w:tr w:rsidR="001469A2" w:rsidRPr="0041713D" w14:paraId="61EA4927" w14:textId="77777777" w:rsidTr="00C60C96">
        <w:trPr>
          <w:trHeight w:val="27"/>
        </w:trPr>
        <w:tc>
          <w:tcPr>
            <w:tcW w:w="9774" w:type="dxa"/>
            <w:gridSpan w:val="9"/>
            <w:shd w:val="clear" w:color="auto" w:fill="auto"/>
            <w:noWrap/>
            <w:vAlign w:val="bottom"/>
            <w:hideMark/>
          </w:tcPr>
          <w:p w14:paraId="62F16631" w14:textId="77777777" w:rsidR="001469A2" w:rsidRPr="0041713D" w:rsidRDefault="001469A2" w:rsidP="00C60C96">
            <w:pPr>
              <w:rPr>
                <w:b/>
                <w:bCs/>
                <w:sz w:val="12"/>
                <w:szCs w:val="12"/>
              </w:rPr>
            </w:pPr>
            <w:r w:rsidRPr="0041713D">
              <w:rPr>
                <w:b/>
                <w:bCs/>
                <w:sz w:val="12"/>
                <w:szCs w:val="12"/>
              </w:rPr>
              <w:t>Расчёт коэффициента индексации</w:t>
            </w:r>
          </w:p>
        </w:tc>
      </w:tr>
      <w:tr w:rsidR="001469A2" w:rsidRPr="0041713D" w14:paraId="57FEF89F" w14:textId="77777777" w:rsidTr="00C60C96">
        <w:trPr>
          <w:trHeight w:val="182"/>
        </w:trPr>
        <w:tc>
          <w:tcPr>
            <w:tcW w:w="0" w:type="auto"/>
            <w:shd w:val="clear" w:color="auto" w:fill="auto"/>
            <w:noWrap/>
            <w:vAlign w:val="bottom"/>
            <w:hideMark/>
          </w:tcPr>
          <w:p w14:paraId="740557D3" w14:textId="77777777" w:rsidR="001469A2" w:rsidRPr="0041713D" w:rsidRDefault="001469A2" w:rsidP="00C60C96">
            <w:pPr>
              <w:jc w:val="center"/>
              <w:rPr>
                <w:sz w:val="12"/>
                <w:szCs w:val="12"/>
              </w:rPr>
            </w:pPr>
            <w:r w:rsidRPr="0041713D">
              <w:rPr>
                <w:sz w:val="12"/>
                <w:szCs w:val="12"/>
              </w:rPr>
              <w:t>1</w:t>
            </w:r>
          </w:p>
        </w:tc>
        <w:tc>
          <w:tcPr>
            <w:tcW w:w="0" w:type="auto"/>
            <w:shd w:val="clear" w:color="auto" w:fill="auto"/>
            <w:vAlign w:val="bottom"/>
            <w:hideMark/>
          </w:tcPr>
          <w:p w14:paraId="0C0720C2" w14:textId="77777777" w:rsidR="001469A2" w:rsidRPr="0041713D" w:rsidRDefault="001469A2" w:rsidP="00C60C96">
            <w:pPr>
              <w:rPr>
                <w:sz w:val="12"/>
                <w:szCs w:val="12"/>
              </w:rPr>
            </w:pPr>
            <w:r w:rsidRPr="0041713D">
              <w:rPr>
                <w:sz w:val="12"/>
                <w:szCs w:val="12"/>
              </w:rPr>
              <w:t>ИПЦ</w:t>
            </w:r>
          </w:p>
        </w:tc>
        <w:tc>
          <w:tcPr>
            <w:tcW w:w="0" w:type="auto"/>
            <w:shd w:val="clear" w:color="auto" w:fill="auto"/>
            <w:noWrap/>
            <w:vAlign w:val="center"/>
            <w:hideMark/>
          </w:tcPr>
          <w:p w14:paraId="0880638F" w14:textId="77777777" w:rsidR="001469A2" w:rsidRPr="0041713D" w:rsidRDefault="001469A2" w:rsidP="00C60C96">
            <w:pPr>
              <w:jc w:val="center"/>
              <w:rPr>
                <w:sz w:val="12"/>
                <w:szCs w:val="12"/>
              </w:rPr>
            </w:pPr>
            <w:r w:rsidRPr="0041713D">
              <w:rPr>
                <w:sz w:val="12"/>
                <w:szCs w:val="12"/>
              </w:rPr>
              <w:t>%</w:t>
            </w:r>
          </w:p>
        </w:tc>
        <w:tc>
          <w:tcPr>
            <w:tcW w:w="0" w:type="auto"/>
            <w:shd w:val="clear" w:color="auto" w:fill="auto"/>
            <w:noWrap/>
            <w:vAlign w:val="bottom"/>
            <w:hideMark/>
          </w:tcPr>
          <w:p w14:paraId="40781774" w14:textId="77777777" w:rsidR="001469A2" w:rsidRPr="0041713D" w:rsidRDefault="001469A2" w:rsidP="00C60C96">
            <w:pPr>
              <w:jc w:val="right"/>
              <w:rPr>
                <w:sz w:val="12"/>
                <w:szCs w:val="12"/>
              </w:rPr>
            </w:pPr>
            <w:r w:rsidRPr="0041713D">
              <w:rPr>
                <w:sz w:val="12"/>
                <w:szCs w:val="12"/>
              </w:rPr>
              <w:t>4,30%</w:t>
            </w:r>
          </w:p>
        </w:tc>
        <w:tc>
          <w:tcPr>
            <w:tcW w:w="0" w:type="auto"/>
            <w:shd w:val="clear" w:color="auto" w:fill="auto"/>
            <w:noWrap/>
            <w:vAlign w:val="bottom"/>
            <w:hideMark/>
          </w:tcPr>
          <w:p w14:paraId="5A2880F3" w14:textId="77777777" w:rsidR="001469A2" w:rsidRPr="0041713D" w:rsidRDefault="001469A2" w:rsidP="00C60C96">
            <w:pPr>
              <w:jc w:val="right"/>
              <w:rPr>
                <w:sz w:val="12"/>
                <w:szCs w:val="12"/>
              </w:rPr>
            </w:pPr>
            <w:r w:rsidRPr="0041713D">
              <w:rPr>
                <w:sz w:val="12"/>
                <w:szCs w:val="12"/>
              </w:rPr>
              <w:t>6,00%</w:t>
            </w:r>
          </w:p>
        </w:tc>
        <w:tc>
          <w:tcPr>
            <w:tcW w:w="0" w:type="auto"/>
            <w:shd w:val="clear" w:color="auto" w:fill="auto"/>
            <w:noWrap/>
            <w:vAlign w:val="bottom"/>
            <w:hideMark/>
          </w:tcPr>
          <w:p w14:paraId="5EE7D2E0" w14:textId="77777777" w:rsidR="001469A2" w:rsidRPr="0041713D" w:rsidRDefault="001469A2" w:rsidP="00C60C96">
            <w:pPr>
              <w:jc w:val="right"/>
              <w:rPr>
                <w:sz w:val="12"/>
                <w:szCs w:val="12"/>
              </w:rPr>
            </w:pPr>
            <w:r w:rsidRPr="0041713D">
              <w:rPr>
                <w:sz w:val="12"/>
                <w:szCs w:val="12"/>
              </w:rPr>
              <w:t>6,00%</w:t>
            </w:r>
          </w:p>
        </w:tc>
        <w:tc>
          <w:tcPr>
            <w:tcW w:w="1706" w:type="dxa"/>
            <w:vMerge w:val="restart"/>
            <w:shd w:val="clear" w:color="auto" w:fill="auto"/>
            <w:vAlign w:val="center"/>
            <w:hideMark/>
          </w:tcPr>
          <w:p w14:paraId="7E91CB17" w14:textId="77777777" w:rsidR="001469A2" w:rsidRPr="0041713D" w:rsidRDefault="001469A2" w:rsidP="00C60C96">
            <w:pPr>
              <w:jc w:val="cente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3A292AE4"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85F3848" w14:textId="77777777" w:rsidR="001469A2" w:rsidRPr="0041713D" w:rsidRDefault="001469A2" w:rsidP="00C60C96">
            <w:pPr>
              <w:jc w:val="right"/>
              <w:rPr>
                <w:sz w:val="12"/>
                <w:szCs w:val="12"/>
              </w:rPr>
            </w:pPr>
            <w:r w:rsidRPr="0041713D">
              <w:rPr>
                <w:sz w:val="12"/>
                <w:szCs w:val="12"/>
              </w:rPr>
              <w:t>0,00%</w:t>
            </w:r>
          </w:p>
        </w:tc>
      </w:tr>
      <w:tr w:rsidR="001469A2" w:rsidRPr="0041713D" w14:paraId="7013780A" w14:textId="77777777" w:rsidTr="00C60C96">
        <w:trPr>
          <w:trHeight w:val="182"/>
        </w:trPr>
        <w:tc>
          <w:tcPr>
            <w:tcW w:w="0" w:type="auto"/>
            <w:shd w:val="clear" w:color="auto" w:fill="auto"/>
            <w:noWrap/>
            <w:vAlign w:val="bottom"/>
            <w:hideMark/>
          </w:tcPr>
          <w:p w14:paraId="6B94DD20" w14:textId="77777777" w:rsidR="001469A2" w:rsidRPr="0041713D" w:rsidRDefault="001469A2" w:rsidP="00C60C96">
            <w:pPr>
              <w:jc w:val="center"/>
              <w:rPr>
                <w:sz w:val="12"/>
                <w:szCs w:val="12"/>
              </w:rPr>
            </w:pPr>
            <w:r w:rsidRPr="0041713D">
              <w:rPr>
                <w:sz w:val="12"/>
                <w:szCs w:val="12"/>
              </w:rPr>
              <w:t>2</w:t>
            </w:r>
          </w:p>
        </w:tc>
        <w:tc>
          <w:tcPr>
            <w:tcW w:w="0" w:type="auto"/>
            <w:shd w:val="clear" w:color="auto" w:fill="auto"/>
            <w:vAlign w:val="bottom"/>
            <w:hideMark/>
          </w:tcPr>
          <w:p w14:paraId="48F40E02" w14:textId="77777777" w:rsidR="001469A2" w:rsidRPr="0041713D" w:rsidRDefault="001469A2" w:rsidP="00C60C96">
            <w:pPr>
              <w:rPr>
                <w:sz w:val="12"/>
                <w:szCs w:val="12"/>
              </w:rPr>
            </w:pPr>
            <w:r w:rsidRPr="0041713D">
              <w:rPr>
                <w:sz w:val="12"/>
                <w:szCs w:val="12"/>
              </w:rPr>
              <w:t>Индекс эффективности операционных расходов</w:t>
            </w:r>
          </w:p>
        </w:tc>
        <w:tc>
          <w:tcPr>
            <w:tcW w:w="0" w:type="auto"/>
            <w:shd w:val="clear" w:color="auto" w:fill="auto"/>
            <w:noWrap/>
            <w:vAlign w:val="center"/>
            <w:hideMark/>
          </w:tcPr>
          <w:p w14:paraId="55CA4675" w14:textId="77777777" w:rsidR="001469A2" w:rsidRPr="0041713D" w:rsidRDefault="001469A2" w:rsidP="00C60C96">
            <w:pPr>
              <w:jc w:val="center"/>
              <w:rPr>
                <w:sz w:val="12"/>
                <w:szCs w:val="12"/>
              </w:rPr>
            </w:pPr>
            <w:r w:rsidRPr="0041713D">
              <w:rPr>
                <w:sz w:val="12"/>
                <w:szCs w:val="12"/>
              </w:rPr>
              <w:t>%</w:t>
            </w:r>
          </w:p>
        </w:tc>
        <w:tc>
          <w:tcPr>
            <w:tcW w:w="0" w:type="auto"/>
            <w:shd w:val="clear" w:color="auto" w:fill="auto"/>
            <w:noWrap/>
            <w:vAlign w:val="bottom"/>
            <w:hideMark/>
          </w:tcPr>
          <w:p w14:paraId="4BFDC747" w14:textId="77777777" w:rsidR="001469A2" w:rsidRPr="0041713D" w:rsidRDefault="001469A2" w:rsidP="00C60C96">
            <w:pPr>
              <w:jc w:val="right"/>
              <w:rPr>
                <w:sz w:val="12"/>
                <w:szCs w:val="12"/>
              </w:rPr>
            </w:pPr>
            <w:r w:rsidRPr="0041713D">
              <w:rPr>
                <w:sz w:val="12"/>
                <w:szCs w:val="12"/>
              </w:rPr>
              <w:t>1,0%</w:t>
            </w:r>
          </w:p>
        </w:tc>
        <w:tc>
          <w:tcPr>
            <w:tcW w:w="0" w:type="auto"/>
            <w:shd w:val="clear" w:color="auto" w:fill="auto"/>
            <w:noWrap/>
            <w:vAlign w:val="bottom"/>
            <w:hideMark/>
          </w:tcPr>
          <w:p w14:paraId="61D2C14A" w14:textId="77777777" w:rsidR="001469A2" w:rsidRPr="0041713D" w:rsidRDefault="001469A2" w:rsidP="00C60C96">
            <w:pPr>
              <w:jc w:val="right"/>
              <w:rPr>
                <w:sz w:val="12"/>
                <w:szCs w:val="12"/>
              </w:rPr>
            </w:pPr>
            <w:r w:rsidRPr="0041713D">
              <w:rPr>
                <w:sz w:val="12"/>
                <w:szCs w:val="12"/>
              </w:rPr>
              <w:t>1,0%</w:t>
            </w:r>
          </w:p>
        </w:tc>
        <w:tc>
          <w:tcPr>
            <w:tcW w:w="0" w:type="auto"/>
            <w:shd w:val="clear" w:color="auto" w:fill="auto"/>
            <w:noWrap/>
            <w:vAlign w:val="bottom"/>
            <w:hideMark/>
          </w:tcPr>
          <w:p w14:paraId="6D4E0D32" w14:textId="77777777" w:rsidR="001469A2" w:rsidRPr="0041713D" w:rsidRDefault="001469A2" w:rsidP="00C60C96">
            <w:pPr>
              <w:jc w:val="right"/>
              <w:rPr>
                <w:sz w:val="12"/>
                <w:szCs w:val="12"/>
              </w:rPr>
            </w:pPr>
            <w:r w:rsidRPr="0041713D">
              <w:rPr>
                <w:sz w:val="12"/>
                <w:szCs w:val="12"/>
              </w:rPr>
              <w:t>1,0%</w:t>
            </w:r>
          </w:p>
        </w:tc>
        <w:tc>
          <w:tcPr>
            <w:tcW w:w="1706" w:type="dxa"/>
            <w:vMerge/>
            <w:shd w:val="clear" w:color="auto" w:fill="auto"/>
            <w:vAlign w:val="center"/>
            <w:hideMark/>
          </w:tcPr>
          <w:p w14:paraId="665D24C8" w14:textId="77777777" w:rsidR="001469A2" w:rsidRPr="0041713D" w:rsidRDefault="001469A2" w:rsidP="00C60C96">
            <w:pPr>
              <w:rPr>
                <w:sz w:val="12"/>
                <w:szCs w:val="12"/>
              </w:rPr>
            </w:pPr>
          </w:p>
        </w:tc>
        <w:tc>
          <w:tcPr>
            <w:tcW w:w="0" w:type="auto"/>
            <w:shd w:val="clear" w:color="auto" w:fill="auto"/>
            <w:noWrap/>
            <w:vAlign w:val="bottom"/>
            <w:hideMark/>
          </w:tcPr>
          <w:p w14:paraId="1E5902F8"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7D3B6AA" w14:textId="77777777" w:rsidR="001469A2" w:rsidRPr="0041713D" w:rsidRDefault="001469A2" w:rsidP="00C60C96">
            <w:pPr>
              <w:jc w:val="right"/>
              <w:rPr>
                <w:sz w:val="12"/>
                <w:szCs w:val="12"/>
              </w:rPr>
            </w:pPr>
            <w:r w:rsidRPr="0041713D">
              <w:rPr>
                <w:sz w:val="12"/>
                <w:szCs w:val="12"/>
              </w:rPr>
              <w:t>0,00%</w:t>
            </w:r>
          </w:p>
        </w:tc>
      </w:tr>
      <w:tr w:rsidR="001469A2" w:rsidRPr="0041713D" w14:paraId="3CB2846E" w14:textId="77777777" w:rsidTr="00C60C96">
        <w:trPr>
          <w:trHeight w:val="182"/>
        </w:trPr>
        <w:tc>
          <w:tcPr>
            <w:tcW w:w="0" w:type="auto"/>
            <w:shd w:val="clear" w:color="auto" w:fill="auto"/>
            <w:noWrap/>
            <w:vAlign w:val="bottom"/>
            <w:hideMark/>
          </w:tcPr>
          <w:p w14:paraId="35F10122" w14:textId="77777777" w:rsidR="001469A2" w:rsidRPr="0041713D" w:rsidRDefault="001469A2" w:rsidP="00C60C96">
            <w:pPr>
              <w:jc w:val="center"/>
              <w:rPr>
                <w:sz w:val="12"/>
                <w:szCs w:val="12"/>
              </w:rPr>
            </w:pPr>
            <w:r w:rsidRPr="0041713D">
              <w:rPr>
                <w:sz w:val="12"/>
                <w:szCs w:val="12"/>
              </w:rPr>
              <w:t>3</w:t>
            </w:r>
          </w:p>
        </w:tc>
        <w:tc>
          <w:tcPr>
            <w:tcW w:w="0" w:type="auto"/>
            <w:shd w:val="clear" w:color="auto" w:fill="auto"/>
            <w:vAlign w:val="bottom"/>
            <w:hideMark/>
          </w:tcPr>
          <w:p w14:paraId="79C54599" w14:textId="77777777" w:rsidR="001469A2" w:rsidRPr="0041713D" w:rsidRDefault="001469A2" w:rsidP="00C60C96">
            <w:pPr>
              <w:rPr>
                <w:sz w:val="12"/>
                <w:szCs w:val="12"/>
              </w:rPr>
            </w:pPr>
            <w:r w:rsidRPr="0041713D">
              <w:rPr>
                <w:sz w:val="12"/>
                <w:szCs w:val="12"/>
              </w:rPr>
              <w:t>Количество активов</w:t>
            </w:r>
          </w:p>
        </w:tc>
        <w:tc>
          <w:tcPr>
            <w:tcW w:w="0" w:type="auto"/>
            <w:shd w:val="clear" w:color="auto" w:fill="auto"/>
            <w:noWrap/>
            <w:vAlign w:val="center"/>
            <w:hideMark/>
          </w:tcPr>
          <w:p w14:paraId="200BED07" w14:textId="77777777" w:rsidR="001469A2" w:rsidRPr="0041713D" w:rsidRDefault="001469A2" w:rsidP="00C60C96">
            <w:pPr>
              <w:jc w:val="center"/>
              <w:rPr>
                <w:sz w:val="12"/>
                <w:szCs w:val="12"/>
              </w:rPr>
            </w:pPr>
            <w:r w:rsidRPr="0041713D">
              <w:rPr>
                <w:sz w:val="12"/>
                <w:szCs w:val="12"/>
              </w:rPr>
              <w:t>у.е.</w:t>
            </w:r>
          </w:p>
        </w:tc>
        <w:tc>
          <w:tcPr>
            <w:tcW w:w="0" w:type="auto"/>
            <w:shd w:val="clear" w:color="auto" w:fill="auto"/>
            <w:noWrap/>
            <w:vAlign w:val="bottom"/>
            <w:hideMark/>
          </w:tcPr>
          <w:p w14:paraId="0490F57F" w14:textId="77777777" w:rsidR="001469A2" w:rsidRPr="0041713D" w:rsidRDefault="001469A2" w:rsidP="00C60C96">
            <w:pPr>
              <w:jc w:val="right"/>
              <w:rPr>
                <w:sz w:val="12"/>
                <w:szCs w:val="12"/>
              </w:rPr>
            </w:pPr>
            <w:r w:rsidRPr="0041713D">
              <w:rPr>
                <w:sz w:val="12"/>
                <w:szCs w:val="12"/>
              </w:rPr>
              <w:t>1 507,12</w:t>
            </w:r>
          </w:p>
        </w:tc>
        <w:tc>
          <w:tcPr>
            <w:tcW w:w="0" w:type="auto"/>
            <w:shd w:val="clear" w:color="auto" w:fill="auto"/>
            <w:noWrap/>
            <w:vAlign w:val="bottom"/>
            <w:hideMark/>
          </w:tcPr>
          <w:p w14:paraId="4826B558" w14:textId="77777777" w:rsidR="001469A2" w:rsidRPr="0041713D" w:rsidRDefault="001469A2" w:rsidP="00C60C96">
            <w:pPr>
              <w:jc w:val="right"/>
              <w:rPr>
                <w:sz w:val="12"/>
                <w:szCs w:val="12"/>
              </w:rPr>
            </w:pPr>
            <w:r w:rsidRPr="0041713D">
              <w:rPr>
                <w:sz w:val="12"/>
                <w:szCs w:val="12"/>
              </w:rPr>
              <w:t>1 572,48</w:t>
            </w:r>
          </w:p>
        </w:tc>
        <w:tc>
          <w:tcPr>
            <w:tcW w:w="0" w:type="auto"/>
            <w:shd w:val="clear" w:color="auto" w:fill="auto"/>
            <w:noWrap/>
            <w:vAlign w:val="bottom"/>
            <w:hideMark/>
          </w:tcPr>
          <w:p w14:paraId="1007D141" w14:textId="77777777" w:rsidR="001469A2" w:rsidRPr="0041713D" w:rsidRDefault="001469A2" w:rsidP="00C60C96">
            <w:pPr>
              <w:jc w:val="right"/>
              <w:rPr>
                <w:sz w:val="12"/>
                <w:szCs w:val="12"/>
              </w:rPr>
            </w:pPr>
            <w:r w:rsidRPr="0041713D">
              <w:rPr>
                <w:sz w:val="12"/>
                <w:szCs w:val="12"/>
              </w:rPr>
              <w:t>1 507,11</w:t>
            </w:r>
          </w:p>
        </w:tc>
        <w:tc>
          <w:tcPr>
            <w:tcW w:w="1706" w:type="dxa"/>
            <w:vMerge/>
            <w:shd w:val="clear" w:color="auto" w:fill="auto"/>
            <w:vAlign w:val="center"/>
            <w:hideMark/>
          </w:tcPr>
          <w:p w14:paraId="16F36DC0" w14:textId="77777777" w:rsidR="001469A2" w:rsidRPr="0041713D" w:rsidRDefault="001469A2" w:rsidP="00C60C96">
            <w:pPr>
              <w:rPr>
                <w:sz w:val="12"/>
                <w:szCs w:val="12"/>
              </w:rPr>
            </w:pPr>
          </w:p>
        </w:tc>
        <w:tc>
          <w:tcPr>
            <w:tcW w:w="0" w:type="auto"/>
            <w:shd w:val="clear" w:color="auto" w:fill="auto"/>
            <w:noWrap/>
            <w:vAlign w:val="bottom"/>
            <w:hideMark/>
          </w:tcPr>
          <w:p w14:paraId="13C62F00" w14:textId="77777777" w:rsidR="001469A2" w:rsidRPr="0041713D" w:rsidRDefault="001469A2" w:rsidP="00C60C96">
            <w:pPr>
              <w:jc w:val="right"/>
              <w:rPr>
                <w:sz w:val="12"/>
                <w:szCs w:val="12"/>
              </w:rPr>
            </w:pPr>
            <w:r w:rsidRPr="0041713D">
              <w:rPr>
                <w:sz w:val="12"/>
                <w:szCs w:val="12"/>
              </w:rPr>
              <w:t>-65,37</w:t>
            </w:r>
          </w:p>
        </w:tc>
        <w:tc>
          <w:tcPr>
            <w:tcW w:w="0" w:type="auto"/>
            <w:shd w:val="clear" w:color="auto" w:fill="auto"/>
            <w:noWrap/>
            <w:vAlign w:val="bottom"/>
            <w:hideMark/>
          </w:tcPr>
          <w:p w14:paraId="3505DB15" w14:textId="77777777" w:rsidR="001469A2" w:rsidRPr="0041713D" w:rsidRDefault="001469A2" w:rsidP="00C60C96">
            <w:pPr>
              <w:jc w:val="right"/>
              <w:rPr>
                <w:sz w:val="12"/>
                <w:szCs w:val="12"/>
              </w:rPr>
            </w:pPr>
            <w:r w:rsidRPr="0041713D">
              <w:rPr>
                <w:sz w:val="12"/>
                <w:szCs w:val="12"/>
              </w:rPr>
              <w:t>0,00%</w:t>
            </w:r>
          </w:p>
        </w:tc>
      </w:tr>
      <w:tr w:rsidR="001469A2" w:rsidRPr="0041713D" w14:paraId="197B0B3C" w14:textId="77777777" w:rsidTr="00C60C96">
        <w:trPr>
          <w:trHeight w:val="182"/>
        </w:trPr>
        <w:tc>
          <w:tcPr>
            <w:tcW w:w="0" w:type="auto"/>
            <w:shd w:val="clear" w:color="auto" w:fill="auto"/>
            <w:noWrap/>
            <w:vAlign w:val="bottom"/>
            <w:hideMark/>
          </w:tcPr>
          <w:p w14:paraId="278F3499" w14:textId="77777777" w:rsidR="001469A2" w:rsidRPr="0041713D" w:rsidRDefault="001469A2" w:rsidP="00C60C96">
            <w:pPr>
              <w:jc w:val="center"/>
              <w:rPr>
                <w:sz w:val="12"/>
                <w:szCs w:val="12"/>
              </w:rPr>
            </w:pPr>
            <w:r w:rsidRPr="0041713D">
              <w:rPr>
                <w:sz w:val="12"/>
                <w:szCs w:val="12"/>
              </w:rPr>
              <w:t>4</w:t>
            </w:r>
          </w:p>
        </w:tc>
        <w:tc>
          <w:tcPr>
            <w:tcW w:w="0" w:type="auto"/>
            <w:shd w:val="clear" w:color="auto" w:fill="auto"/>
            <w:vAlign w:val="bottom"/>
            <w:hideMark/>
          </w:tcPr>
          <w:p w14:paraId="3BE193BF" w14:textId="77777777" w:rsidR="001469A2" w:rsidRPr="0041713D" w:rsidRDefault="001469A2" w:rsidP="00C60C96">
            <w:pPr>
              <w:rPr>
                <w:sz w:val="12"/>
                <w:szCs w:val="12"/>
              </w:rPr>
            </w:pPr>
            <w:r w:rsidRPr="0041713D">
              <w:rPr>
                <w:sz w:val="12"/>
                <w:szCs w:val="12"/>
              </w:rPr>
              <w:t>Индекс изменения количества активов</w:t>
            </w:r>
          </w:p>
        </w:tc>
        <w:tc>
          <w:tcPr>
            <w:tcW w:w="0" w:type="auto"/>
            <w:shd w:val="clear" w:color="auto" w:fill="auto"/>
            <w:noWrap/>
            <w:vAlign w:val="center"/>
            <w:hideMark/>
          </w:tcPr>
          <w:p w14:paraId="57EDC8C6" w14:textId="77777777" w:rsidR="001469A2" w:rsidRPr="0041713D" w:rsidRDefault="001469A2" w:rsidP="00C60C96">
            <w:pPr>
              <w:jc w:val="center"/>
              <w:rPr>
                <w:sz w:val="12"/>
                <w:szCs w:val="12"/>
              </w:rPr>
            </w:pPr>
            <w:r w:rsidRPr="0041713D">
              <w:rPr>
                <w:sz w:val="12"/>
                <w:szCs w:val="12"/>
              </w:rPr>
              <w:t>%</w:t>
            </w:r>
          </w:p>
        </w:tc>
        <w:tc>
          <w:tcPr>
            <w:tcW w:w="0" w:type="auto"/>
            <w:shd w:val="clear" w:color="auto" w:fill="auto"/>
            <w:noWrap/>
            <w:vAlign w:val="bottom"/>
            <w:hideMark/>
          </w:tcPr>
          <w:p w14:paraId="583C2B38" w14:textId="77777777" w:rsidR="001469A2" w:rsidRPr="0041713D" w:rsidRDefault="001469A2" w:rsidP="00C60C96">
            <w:pPr>
              <w:jc w:val="right"/>
              <w:rPr>
                <w:sz w:val="12"/>
                <w:szCs w:val="12"/>
              </w:rPr>
            </w:pPr>
            <w:r w:rsidRPr="0041713D">
              <w:rPr>
                <w:sz w:val="12"/>
                <w:szCs w:val="12"/>
              </w:rPr>
              <w:t>-7,45%</w:t>
            </w:r>
          </w:p>
        </w:tc>
        <w:tc>
          <w:tcPr>
            <w:tcW w:w="0" w:type="auto"/>
            <w:shd w:val="clear" w:color="auto" w:fill="auto"/>
            <w:noWrap/>
            <w:vAlign w:val="bottom"/>
            <w:hideMark/>
          </w:tcPr>
          <w:p w14:paraId="1752F4A3" w14:textId="77777777" w:rsidR="001469A2" w:rsidRPr="0041713D" w:rsidRDefault="001469A2" w:rsidP="00C60C96">
            <w:pPr>
              <w:jc w:val="right"/>
              <w:rPr>
                <w:sz w:val="12"/>
                <w:szCs w:val="12"/>
              </w:rPr>
            </w:pPr>
            <w:r w:rsidRPr="0041713D">
              <w:rPr>
                <w:sz w:val="12"/>
                <w:szCs w:val="12"/>
              </w:rPr>
              <w:t>4,34%</w:t>
            </w:r>
          </w:p>
        </w:tc>
        <w:tc>
          <w:tcPr>
            <w:tcW w:w="0" w:type="auto"/>
            <w:shd w:val="clear" w:color="auto" w:fill="auto"/>
            <w:noWrap/>
            <w:vAlign w:val="bottom"/>
            <w:hideMark/>
          </w:tcPr>
          <w:p w14:paraId="647FDD44" w14:textId="77777777" w:rsidR="001469A2" w:rsidRPr="0041713D" w:rsidRDefault="001469A2" w:rsidP="00C60C96">
            <w:pPr>
              <w:jc w:val="right"/>
              <w:rPr>
                <w:sz w:val="12"/>
                <w:szCs w:val="12"/>
              </w:rPr>
            </w:pPr>
            <w:r w:rsidRPr="0041713D">
              <w:rPr>
                <w:sz w:val="12"/>
                <w:szCs w:val="12"/>
              </w:rPr>
              <w:t>0,00%</w:t>
            </w:r>
          </w:p>
        </w:tc>
        <w:tc>
          <w:tcPr>
            <w:tcW w:w="1706" w:type="dxa"/>
            <w:vMerge/>
            <w:shd w:val="clear" w:color="auto" w:fill="auto"/>
            <w:vAlign w:val="center"/>
            <w:hideMark/>
          </w:tcPr>
          <w:p w14:paraId="1858618E" w14:textId="77777777" w:rsidR="001469A2" w:rsidRPr="0041713D" w:rsidRDefault="001469A2" w:rsidP="00C60C96">
            <w:pPr>
              <w:rPr>
                <w:sz w:val="12"/>
                <w:szCs w:val="12"/>
              </w:rPr>
            </w:pPr>
          </w:p>
        </w:tc>
        <w:tc>
          <w:tcPr>
            <w:tcW w:w="0" w:type="auto"/>
            <w:shd w:val="clear" w:color="auto" w:fill="auto"/>
            <w:noWrap/>
            <w:vAlign w:val="bottom"/>
            <w:hideMark/>
          </w:tcPr>
          <w:p w14:paraId="11A354FD" w14:textId="77777777" w:rsidR="001469A2" w:rsidRPr="0041713D" w:rsidRDefault="001469A2" w:rsidP="00C60C96">
            <w:pPr>
              <w:jc w:val="right"/>
              <w:rPr>
                <w:sz w:val="12"/>
                <w:szCs w:val="12"/>
              </w:rPr>
            </w:pPr>
            <w:r w:rsidRPr="0041713D">
              <w:rPr>
                <w:sz w:val="12"/>
                <w:szCs w:val="12"/>
              </w:rPr>
              <w:t>-0,04</w:t>
            </w:r>
          </w:p>
        </w:tc>
        <w:tc>
          <w:tcPr>
            <w:tcW w:w="0" w:type="auto"/>
            <w:shd w:val="clear" w:color="auto" w:fill="auto"/>
            <w:noWrap/>
            <w:vAlign w:val="bottom"/>
            <w:hideMark/>
          </w:tcPr>
          <w:p w14:paraId="42001D91" w14:textId="77777777" w:rsidR="001469A2" w:rsidRPr="0041713D" w:rsidRDefault="001469A2" w:rsidP="00C60C96">
            <w:pPr>
              <w:jc w:val="right"/>
              <w:rPr>
                <w:sz w:val="12"/>
                <w:szCs w:val="12"/>
              </w:rPr>
            </w:pPr>
            <w:r w:rsidRPr="0041713D">
              <w:rPr>
                <w:sz w:val="12"/>
                <w:szCs w:val="12"/>
              </w:rPr>
              <w:t>-99,99%</w:t>
            </w:r>
          </w:p>
        </w:tc>
      </w:tr>
      <w:tr w:rsidR="001469A2" w:rsidRPr="0041713D" w14:paraId="4323DB6B" w14:textId="77777777" w:rsidTr="00C60C96">
        <w:trPr>
          <w:trHeight w:val="182"/>
        </w:trPr>
        <w:tc>
          <w:tcPr>
            <w:tcW w:w="0" w:type="auto"/>
            <w:shd w:val="clear" w:color="auto" w:fill="auto"/>
            <w:noWrap/>
            <w:vAlign w:val="bottom"/>
            <w:hideMark/>
          </w:tcPr>
          <w:p w14:paraId="206AC22F" w14:textId="77777777" w:rsidR="001469A2" w:rsidRPr="0041713D" w:rsidRDefault="001469A2" w:rsidP="00C60C96">
            <w:pPr>
              <w:jc w:val="center"/>
              <w:rPr>
                <w:sz w:val="12"/>
                <w:szCs w:val="12"/>
              </w:rPr>
            </w:pPr>
            <w:r w:rsidRPr="0041713D">
              <w:rPr>
                <w:sz w:val="12"/>
                <w:szCs w:val="12"/>
              </w:rPr>
              <w:t>5</w:t>
            </w:r>
          </w:p>
        </w:tc>
        <w:tc>
          <w:tcPr>
            <w:tcW w:w="0" w:type="auto"/>
            <w:shd w:val="clear" w:color="auto" w:fill="auto"/>
            <w:vAlign w:val="bottom"/>
            <w:hideMark/>
          </w:tcPr>
          <w:p w14:paraId="3AA84031" w14:textId="77777777" w:rsidR="001469A2" w:rsidRPr="0041713D" w:rsidRDefault="001469A2" w:rsidP="00C60C96">
            <w:pPr>
              <w:rPr>
                <w:sz w:val="12"/>
                <w:szCs w:val="12"/>
              </w:rPr>
            </w:pPr>
            <w:r w:rsidRPr="0041713D">
              <w:rPr>
                <w:sz w:val="12"/>
                <w:szCs w:val="12"/>
              </w:rPr>
              <w:t>Коэффициент эластичности затрат по росту активов</w:t>
            </w:r>
          </w:p>
        </w:tc>
        <w:tc>
          <w:tcPr>
            <w:tcW w:w="0" w:type="auto"/>
            <w:shd w:val="clear" w:color="auto" w:fill="auto"/>
            <w:noWrap/>
            <w:vAlign w:val="center"/>
            <w:hideMark/>
          </w:tcPr>
          <w:p w14:paraId="63B37DB4" w14:textId="77777777" w:rsidR="001469A2" w:rsidRPr="0041713D" w:rsidRDefault="001469A2" w:rsidP="00C60C96">
            <w:pPr>
              <w:jc w:val="center"/>
              <w:rPr>
                <w:sz w:val="12"/>
                <w:szCs w:val="12"/>
              </w:rPr>
            </w:pPr>
            <w:r w:rsidRPr="0041713D">
              <w:rPr>
                <w:sz w:val="12"/>
                <w:szCs w:val="12"/>
              </w:rPr>
              <w:t> </w:t>
            </w:r>
          </w:p>
        </w:tc>
        <w:tc>
          <w:tcPr>
            <w:tcW w:w="0" w:type="auto"/>
            <w:shd w:val="clear" w:color="auto" w:fill="auto"/>
            <w:noWrap/>
            <w:vAlign w:val="bottom"/>
            <w:hideMark/>
          </w:tcPr>
          <w:p w14:paraId="77EA3D6D" w14:textId="77777777" w:rsidR="001469A2" w:rsidRPr="0041713D" w:rsidRDefault="001469A2" w:rsidP="00C60C96">
            <w:pPr>
              <w:jc w:val="right"/>
              <w:rPr>
                <w:sz w:val="12"/>
                <w:szCs w:val="12"/>
              </w:rPr>
            </w:pPr>
            <w:r w:rsidRPr="0041713D">
              <w:rPr>
                <w:sz w:val="12"/>
                <w:szCs w:val="12"/>
              </w:rPr>
              <w:t>0,75</w:t>
            </w:r>
          </w:p>
        </w:tc>
        <w:tc>
          <w:tcPr>
            <w:tcW w:w="0" w:type="auto"/>
            <w:shd w:val="clear" w:color="auto" w:fill="auto"/>
            <w:noWrap/>
            <w:vAlign w:val="bottom"/>
            <w:hideMark/>
          </w:tcPr>
          <w:p w14:paraId="70437309" w14:textId="77777777" w:rsidR="001469A2" w:rsidRPr="0041713D" w:rsidRDefault="001469A2" w:rsidP="00C60C96">
            <w:pPr>
              <w:jc w:val="right"/>
              <w:rPr>
                <w:sz w:val="12"/>
                <w:szCs w:val="12"/>
              </w:rPr>
            </w:pPr>
            <w:r w:rsidRPr="0041713D">
              <w:rPr>
                <w:sz w:val="12"/>
                <w:szCs w:val="12"/>
              </w:rPr>
              <w:t>0,75</w:t>
            </w:r>
          </w:p>
        </w:tc>
        <w:tc>
          <w:tcPr>
            <w:tcW w:w="0" w:type="auto"/>
            <w:shd w:val="clear" w:color="auto" w:fill="auto"/>
            <w:noWrap/>
            <w:vAlign w:val="bottom"/>
            <w:hideMark/>
          </w:tcPr>
          <w:p w14:paraId="66A10499" w14:textId="77777777" w:rsidR="001469A2" w:rsidRPr="0041713D" w:rsidRDefault="001469A2" w:rsidP="00C60C96">
            <w:pPr>
              <w:jc w:val="right"/>
              <w:rPr>
                <w:sz w:val="12"/>
                <w:szCs w:val="12"/>
              </w:rPr>
            </w:pPr>
            <w:r w:rsidRPr="0041713D">
              <w:rPr>
                <w:sz w:val="12"/>
                <w:szCs w:val="12"/>
              </w:rPr>
              <w:t>0,75</w:t>
            </w:r>
          </w:p>
        </w:tc>
        <w:tc>
          <w:tcPr>
            <w:tcW w:w="1706" w:type="dxa"/>
            <w:vMerge/>
            <w:shd w:val="clear" w:color="auto" w:fill="auto"/>
            <w:vAlign w:val="center"/>
            <w:hideMark/>
          </w:tcPr>
          <w:p w14:paraId="4A3A43D0" w14:textId="77777777" w:rsidR="001469A2" w:rsidRPr="0041713D" w:rsidRDefault="001469A2" w:rsidP="00C60C96">
            <w:pPr>
              <w:rPr>
                <w:sz w:val="12"/>
                <w:szCs w:val="12"/>
              </w:rPr>
            </w:pPr>
          </w:p>
        </w:tc>
        <w:tc>
          <w:tcPr>
            <w:tcW w:w="0" w:type="auto"/>
            <w:shd w:val="clear" w:color="auto" w:fill="auto"/>
            <w:noWrap/>
            <w:vAlign w:val="bottom"/>
            <w:hideMark/>
          </w:tcPr>
          <w:p w14:paraId="3848616C"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4BCE446D" w14:textId="77777777" w:rsidR="001469A2" w:rsidRPr="0041713D" w:rsidRDefault="001469A2" w:rsidP="00C60C96">
            <w:pPr>
              <w:jc w:val="right"/>
              <w:rPr>
                <w:sz w:val="12"/>
                <w:szCs w:val="12"/>
              </w:rPr>
            </w:pPr>
            <w:r w:rsidRPr="0041713D">
              <w:rPr>
                <w:sz w:val="12"/>
                <w:szCs w:val="12"/>
              </w:rPr>
              <w:t>0,00%</w:t>
            </w:r>
          </w:p>
        </w:tc>
      </w:tr>
      <w:tr w:rsidR="001469A2" w:rsidRPr="0041713D" w14:paraId="2F48B01E" w14:textId="77777777" w:rsidTr="00C60C96">
        <w:trPr>
          <w:trHeight w:val="190"/>
        </w:trPr>
        <w:tc>
          <w:tcPr>
            <w:tcW w:w="0" w:type="auto"/>
            <w:shd w:val="clear" w:color="auto" w:fill="auto"/>
            <w:noWrap/>
            <w:vAlign w:val="bottom"/>
            <w:hideMark/>
          </w:tcPr>
          <w:p w14:paraId="51A57F32" w14:textId="77777777" w:rsidR="001469A2" w:rsidRPr="0041713D" w:rsidRDefault="001469A2" w:rsidP="00C60C96">
            <w:pPr>
              <w:jc w:val="center"/>
              <w:rPr>
                <w:sz w:val="12"/>
                <w:szCs w:val="12"/>
              </w:rPr>
            </w:pPr>
            <w:r w:rsidRPr="0041713D">
              <w:rPr>
                <w:sz w:val="12"/>
                <w:szCs w:val="12"/>
              </w:rPr>
              <w:t>6</w:t>
            </w:r>
          </w:p>
        </w:tc>
        <w:tc>
          <w:tcPr>
            <w:tcW w:w="0" w:type="auto"/>
            <w:shd w:val="clear" w:color="auto" w:fill="auto"/>
            <w:vAlign w:val="bottom"/>
            <w:hideMark/>
          </w:tcPr>
          <w:p w14:paraId="550D8D82" w14:textId="77777777" w:rsidR="001469A2" w:rsidRPr="0041713D" w:rsidRDefault="001469A2" w:rsidP="00C60C96">
            <w:pPr>
              <w:rPr>
                <w:sz w:val="12"/>
                <w:szCs w:val="12"/>
              </w:rPr>
            </w:pPr>
            <w:r w:rsidRPr="0041713D">
              <w:rPr>
                <w:sz w:val="12"/>
                <w:szCs w:val="12"/>
              </w:rPr>
              <w:t>Итого коэффициент индексации</w:t>
            </w:r>
          </w:p>
        </w:tc>
        <w:tc>
          <w:tcPr>
            <w:tcW w:w="0" w:type="auto"/>
            <w:shd w:val="clear" w:color="auto" w:fill="auto"/>
            <w:noWrap/>
            <w:vAlign w:val="center"/>
            <w:hideMark/>
          </w:tcPr>
          <w:p w14:paraId="03FAA718" w14:textId="77777777" w:rsidR="001469A2" w:rsidRPr="0041713D" w:rsidRDefault="001469A2" w:rsidP="00C60C96">
            <w:pPr>
              <w:jc w:val="center"/>
              <w:rPr>
                <w:sz w:val="12"/>
                <w:szCs w:val="12"/>
              </w:rPr>
            </w:pPr>
            <w:r w:rsidRPr="0041713D">
              <w:rPr>
                <w:sz w:val="12"/>
                <w:szCs w:val="12"/>
              </w:rPr>
              <w:t> </w:t>
            </w:r>
          </w:p>
        </w:tc>
        <w:tc>
          <w:tcPr>
            <w:tcW w:w="0" w:type="auto"/>
            <w:shd w:val="clear" w:color="auto" w:fill="auto"/>
            <w:noWrap/>
            <w:vAlign w:val="bottom"/>
            <w:hideMark/>
          </w:tcPr>
          <w:p w14:paraId="41E908A7" w14:textId="77777777" w:rsidR="001469A2" w:rsidRPr="0041713D" w:rsidRDefault="001469A2" w:rsidP="00C60C96">
            <w:pPr>
              <w:jc w:val="right"/>
              <w:rPr>
                <w:sz w:val="12"/>
                <w:szCs w:val="12"/>
              </w:rPr>
            </w:pPr>
            <w:r w:rsidRPr="0041713D">
              <w:rPr>
                <w:sz w:val="12"/>
                <w:szCs w:val="12"/>
              </w:rPr>
              <w:t>0,9749</w:t>
            </w:r>
          </w:p>
        </w:tc>
        <w:tc>
          <w:tcPr>
            <w:tcW w:w="0" w:type="auto"/>
            <w:shd w:val="clear" w:color="auto" w:fill="auto"/>
            <w:noWrap/>
            <w:vAlign w:val="bottom"/>
            <w:hideMark/>
          </w:tcPr>
          <w:p w14:paraId="23FDCCB4" w14:textId="77777777" w:rsidR="001469A2" w:rsidRPr="0041713D" w:rsidRDefault="001469A2" w:rsidP="00C60C96">
            <w:pPr>
              <w:jc w:val="right"/>
              <w:rPr>
                <w:sz w:val="12"/>
                <w:szCs w:val="12"/>
              </w:rPr>
            </w:pPr>
            <w:r w:rsidRPr="0041713D">
              <w:rPr>
                <w:sz w:val="12"/>
                <w:szCs w:val="12"/>
              </w:rPr>
              <w:t>1,0835</w:t>
            </w:r>
          </w:p>
        </w:tc>
        <w:tc>
          <w:tcPr>
            <w:tcW w:w="0" w:type="auto"/>
            <w:shd w:val="clear" w:color="auto" w:fill="auto"/>
            <w:noWrap/>
            <w:vAlign w:val="bottom"/>
            <w:hideMark/>
          </w:tcPr>
          <w:p w14:paraId="5AA2EDA8" w14:textId="77777777" w:rsidR="001469A2" w:rsidRPr="0041713D" w:rsidRDefault="001469A2" w:rsidP="00C60C96">
            <w:pPr>
              <w:jc w:val="right"/>
              <w:rPr>
                <w:sz w:val="12"/>
                <w:szCs w:val="12"/>
              </w:rPr>
            </w:pPr>
            <w:r w:rsidRPr="0041713D">
              <w:rPr>
                <w:sz w:val="12"/>
                <w:szCs w:val="12"/>
              </w:rPr>
              <w:t>1,0494</w:t>
            </w:r>
          </w:p>
        </w:tc>
        <w:tc>
          <w:tcPr>
            <w:tcW w:w="1706" w:type="dxa"/>
            <w:vMerge/>
            <w:shd w:val="clear" w:color="auto" w:fill="auto"/>
            <w:vAlign w:val="center"/>
            <w:hideMark/>
          </w:tcPr>
          <w:p w14:paraId="37841ED2" w14:textId="77777777" w:rsidR="001469A2" w:rsidRPr="0041713D" w:rsidRDefault="001469A2" w:rsidP="00C60C96">
            <w:pPr>
              <w:rPr>
                <w:sz w:val="12"/>
                <w:szCs w:val="12"/>
              </w:rPr>
            </w:pPr>
          </w:p>
        </w:tc>
        <w:tc>
          <w:tcPr>
            <w:tcW w:w="0" w:type="auto"/>
            <w:shd w:val="clear" w:color="auto" w:fill="auto"/>
            <w:noWrap/>
            <w:vAlign w:val="bottom"/>
            <w:hideMark/>
          </w:tcPr>
          <w:p w14:paraId="629F417E" w14:textId="77777777" w:rsidR="001469A2" w:rsidRPr="0041713D" w:rsidRDefault="001469A2" w:rsidP="00C60C96">
            <w:pPr>
              <w:jc w:val="right"/>
              <w:rPr>
                <w:sz w:val="12"/>
                <w:szCs w:val="12"/>
              </w:rPr>
            </w:pPr>
            <w:r w:rsidRPr="0041713D">
              <w:rPr>
                <w:sz w:val="12"/>
                <w:szCs w:val="12"/>
              </w:rPr>
              <w:t>-0,03</w:t>
            </w:r>
          </w:p>
        </w:tc>
        <w:tc>
          <w:tcPr>
            <w:tcW w:w="0" w:type="auto"/>
            <w:shd w:val="clear" w:color="auto" w:fill="auto"/>
            <w:noWrap/>
            <w:vAlign w:val="bottom"/>
            <w:hideMark/>
          </w:tcPr>
          <w:p w14:paraId="12A06B7F" w14:textId="77777777" w:rsidR="001469A2" w:rsidRPr="0041713D" w:rsidRDefault="001469A2" w:rsidP="00C60C96">
            <w:pPr>
              <w:jc w:val="right"/>
              <w:rPr>
                <w:sz w:val="12"/>
                <w:szCs w:val="12"/>
              </w:rPr>
            </w:pPr>
            <w:r w:rsidRPr="0041713D">
              <w:rPr>
                <w:sz w:val="12"/>
                <w:szCs w:val="12"/>
              </w:rPr>
              <w:t>7,64%</w:t>
            </w:r>
          </w:p>
        </w:tc>
      </w:tr>
      <w:tr w:rsidR="001469A2" w:rsidRPr="0041713D" w14:paraId="1D0F91C4" w14:textId="77777777" w:rsidTr="00C60C96">
        <w:trPr>
          <w:trHeight w:val="190"/>
        </w:trPr>
        <w:tc>
          <w:tcPr>
            <w:tcW w:w="9774" w:type="dxa"/>
            <w:gridSpan w:val="9"/>
            <w:shd w:val="clear" w:color="auto" w:fill="auto"/>
            <w:noWrap/>
            <w:vAlign w:val="bottom"/>
            <w:hideMark/>
          </w:tcPr>
          <w:p w14:paraId="12994598" w14:textId="77777777" w:rsidR="001469A2" w:rsidRPr="0041713D" w:rsidRDefault="001469A2" w:rsidP="00C60C96">
            <w:pPr>
              <w:rPr>
                <w:b/>
                <w:bCs/>
                <w:sz w:val="12"/>
                <w:szCs w:val="12"/>
              </w:rPr>
            </w:pPr>
            <w:r w:rsidRPr="0041713D">
              <w:rPr>
                <w:b/>
                <w:bCs/>
                <w:sz w:val="12"/>
                <w:szCs w:val="12"/>
              </w:rPr>
              <w:t>1. Расчёт подконтрольных расходов</w:t>
            </w:r>
          </w:p>
        </w:tc>
      </w:tr>
      <w:tr w:rsidR="001469A2" w:rsidRPr="0041713D" w14:paraId="36AC1030" w14:textId="77777777" w:rsidTr="00C60C96">
        <w:trPr>
          <w:trHeight w:val="364"/>
        </w:trPr>
        <w:tc>
          <w:tcPr>
            <w:tcW w:w="0" w:type="auto"/>
            <w:shd w:val="clear" w:color="auto" w:fill="auto"/>
            <w:noWrap/>
            <w:vAlign w:val="bottom"/>
            <w:hideMark/>
          </w:tcPr>
          <w:p w14:paraId="7957D2DB" w14:textId="77777777" w:rsidR="001469A2" w:rsidRPr="0041713D" w:rsidRDefault="001469A2" w:rsidP="00C60C96">
            <w:pPr>
              <w:jc w:val="center"/>
              <w:rPr>
                <w:sz w:val="12"/>
                <w:szCs w:val="12"/>
              </w:rPr>
            </w:pPr>
            <w:r w:rsidRPr="0041713D">
              <w:rPr>
                <w:sz w:val="12"/>
                <w:szCs w:val="12"/>
              </w:rPr>
              <w:t>1.1.</w:t>
            </w:r>
          </w:p>
        </w:tc>
        <w:tc>
          <w:tcPr>
            <w:tcW w:w="0" w:type="auto"/>
            <w:shd w:val="clear" w:color="auto" w:fill="auto"/>
            <w:vAlign w:val="bottom"/>
            <w:hideMark/>
          </w:tcPr>
          <w:p w14:paraId="394126C7" w14:textId="77777777" w:rsidR="001469A2" w:rsidRPr="0041713D" w:rsidRDefault="001469A2" w:rsidP="00C60C96">
            <w:pPr>
              <w:rPr>
                <w:sz w:val="12"/>
                <w:szCs w:val="12"/>
              </w:rPr>
            </w:pPr>
            <w:r w:rsidRPr="0041713D">
              <w:rPr>
                <w:sz w:val="12"/>
                <w:szCs w:val="12"/>
              </w:rPr>
              <w:t>Материальные затраты</w:t>
            </w:r>
          </w:p>
        </w:tc>
        <w:tc>
          <w:tcPr>
            <w:tcW w:w="0" w:type="auto"/>
            <w:shd w:val="clear" w:color="auto" w:fill="auto"/>
            <w:noWrap/>
            <w:vAlign w:val="center"/>
            <w:hideMark/>
          </w:tcPr>
          <w:p w14:paraId="137966A7"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3363DDA6" w14:textId="77777777" w:rsidR="001469A2" w:rsidRPr="0041713D" w:rsidRDefault="001469A2" w:rsidP="00C60C96">
            <w:pPr>
              <w:jc w:val="right"/>
              <w:rPr>
                <w:sz w:val="12"/>
                <w:szCs w:val="12"/>
              </w:rPr>
            </w:pPr>
            <w:r w:rsidRPr="0041713D">
              <w:rPr>
                <w:sz w:val="12"/>
                <w:szCs w:val="12"/>
              </w:rPr>
              <w:t>699,11</w:t>
            </w:r>
          </w:p>
        </w:tc>
        <w:tc>
          <w:tcPr>
            <w:tcW w:w="0" w:type="auto"/>
            <w:shd w:val="clear" w:color="auto" w:fill="auto"/>
            <w:noWrap/>
            <w:vAlign w:val="bottom"/>
            <w:hideMark/>
          </w:tcPr>
          <w:p w14:paraId="193B0000" w14:textId="77777777" w:rsidR="001469A2" w:rsidRPr="0041713D" w:rsidRDefault="001469A2" w:rsidP="00C60C96">
            <w:pPr>
              <w:jc w:val="right"/>
              <w:rPr>
                <w:sz w:val="12"/>
                <w:szCs w:val="12"/>
              </w:rPr>
            </w:pPr>
            <w:r w:rsidRPr="0041713D">
              <w:rPr>
                <w:sz w:val="12"/>
                <w:szCs w:val="12"/>
              </w:rPr>
              <w:t>757,51</w:t>
            </w:r>
          </w:p>
        </w:tc>
        <w:tc>
          <w:tcPr>
            <w:tcW w:w="0" w:type="auto"/>
            <w:shd w:val="clear" w:color="auto" w:fill="auto"/>
            <w:noWrap/>
            <w:vAlign w:val="bottom"/>
            <w:hideMark/>
          </w:tcPr>
          <w:p w14:paraId="077BB98C" w14:textId="77777777" w:rsidR="001469A2" w:rsidRPr="0041713D" w:rsidRDefault="001469A2" w:rsidP="00C60C96">
            <w:pPr>
              <w:jc w:val="right"/>
              <w:rPr>
                <w:sz w:val="12"/>
                <w:szCs w:val="12"/>
              </w:rPr>
            </w:pPr>
            <w:r w:rsidRPr="0041713D">
              <w:rPr>
                <w:sz w:val="12"/>
                <w:szCs w:val="12"/>
              </w:rPr>
              <w:t>733,65</w:t>
            </w:r>
          </w:p>
        </w:tc>
        <w:tc>
          <w:tcPr>
            <w:tcW w:w="1706" w:type="dxa"/>
            <w:shd w:val="clear" w:color="auto" w:fill="auto"/>
            <w:vAlign w:val="center"/>
            <w:hideMark/>
          </w:tcPr>
          <w:p w14:paraId="3089F685"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37C30ACF" w14:textId="77777777" w:rsidR="001469A2" w:rsidRPr="0041713D" w:rsidRDefault="001469A2" w:rsidP="00C60C96">
            <w:pPr>
              <w:jc w:val="right"/>
              <w:rPr>
                <w:sz w:val="12"/>
                <w:szCs w:val="12"/>
              </w:rPr>
            </w:pPr>
            <w:r w:rsidRPr="0041713D">
              <w:rPr>
                <w:sz w:val="12"/>
                <w:szCs w:val="12"/>
              </w:rPr>
              <w:t>34,53</w:t>
            </w:r>
          </w:p>
        </w:tc>
        <w:tc>
          <w:tcPr>
            <w:tcW w:w="0" w:type="auto"/>
            <w:shd w:val="clear" w:color="auto" w:fill="auto"/>
            <w:noWrap/>
            <w:vAlign w:val="bottom"/>
            <w:hideMark/>
          </w:tcPr>
          <w:p w14:paraId="50826D68" w14:textId="77777777" w:rsidR="001469A2" w:rsidRPr="0041713D" w:rsidRDefault="001469A2" w:rsidP="00C60C96">
            <w:pPr>
              <w:jc w:val="right"/>
              <w:rPr>
                <w:sz w:val="12"/>
                <w:szCs w:val="12"/>
              </w:rPr>
            </w:pPr>
            <w:r w:rsidRPr="0041713D">
              <w:rPr>
                <w:sz w:val="12"/>
                <w:szCs w:val="12"/>
              </w:rPr>
              <w:t>4,94%</w:t>
            </w:r>
          </w:p>
        </w:tc>
      </w:tr>
      <w:tr w:rsidR="001469A2" w:rsidRPr="0041713D" w14:paraId="6DEE4E16" w14:textId="77777777" w:rsidTr="00C60C96">
        <w:trPr>
          <w:trHeight w:val="27"/>
        </w:trPr>
        <w:tc>
          <w:tcPr>
            <w:tcW w:w="0" w:type="auto"/>
            <w:shd w:val="clear" w:color="auto" w:fill="auto"/>
            <w:noWrap/>
            <w:vAlign w:val="bottom"/>
            <w:hideMark/>
          </w:tcPr>
          <w:p w14:paraId="01F5E060" w14:textId="77777777" w:rsidR="001469A2" w:rsidRPr="0041713D" w:rsidRDefault="001469A2" w:rsidP="00C60C96">
            <w:pPr>
              <w:jc w:val="center"/>
              <w:rPr>
                <w:i/>
                <w:iCs/>
                <w:sz w:val="12"/>
                <w:szCs w:val="12"/>
              </w:rPr>
            </w:pPr>
            <w:r w:rsidRPr="0041713D">
              <w:rPr>
                <w:i/>
                <w:iCs/>
                <w:sz w:val="12"/>
                <w:szCs w:val="12"/>
              </w:rPr>
              <w:t>1.1.1.</w:t>
            </w:r>
          </w:p>
        </w:tc>
        <w:tc>
          <w:tcPr>
            <w:tcW w:w="0" w:type="auto"/>
            <w:shd w:val="clear" w:color="auto" w:fill="auto"/>
            <w:vAlign w:val="bottom"/>
            <w:hideMark/>
          </w:tcPr>
          <w:p w14:paraId="50AD7BAC" w14:textId="77777777" w:rsidR="001469A2" w:rsidRPr="0041713D" w:rsidRDefault="001469A2" w:rsidP="00C60C96">
            <w:pPr>
              <w:rPr>
                <w:i/>
                <w:iCs/>
                <w:sz w:val="12"/>
                <w:szCs w:val="12"/>
              </w:rPr>
            </w:pPr>
            <w:r w:rsidRPr="0041713D">
              <w:rPr>
                <w:i/>
                <w:iCs/>
                <w:sz w:val="12"/>
                <w:szCs w:val="12"/>
              </w:rPr>
              <w:t>Сырье, материалы, запасные части, инструмент, топливо</w:t>
            </w:r>
          </w:p>
        </w:tc>
        <w:tc>
          <w:tcPr>
            <w:tcW w:w="0" w:type="auto"/>
            <w:shd w:val="clear" w:color="auto" w:fill="auto"/>
            <w:noWrap/>
            <w:vAlign w:val="center"/>
            <w:hideMark/>
          </w:tcPr>
          <w:p w14:paraId="2A6E4330"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631460C7" w14:textId="77777777" w:rsidR="001469A2" w:rsidRPr="0041713D" w:rsidRDefault="001469A2" w:rsidP="00C60C96">
            <w:pPr>
              <w:jc w:val="right"/>
              <w:rPr>
                <w:sz w:val="12"/>
                <w:szCs w:val="12"/>
              </w:rPr>
            </w:pPr>
            <w:r w:rsidRPr="0041713D">
              <w:rPr>
                <w:sz w:val="12"/>
                <w:szCs w:val="12"/>
              </w:rPr>
              <w:t>153,40</w:t>
            </w:r>
          </w:p>
        </w:tc>
        <w:tc>
          <w:tcPr>
            <w:tcW w:w="0" w:type="auto"/>
            <w:shd w:val="clear" w:color="auto" w:fill="auto"/>
            <w:noWrap/>
            <w:vAlign w:val="bottom"/>
            <w:hideMark/>
          </w:tcPr>
          <w:p w14:paraId="1FD1920E" w14:textId="77777777" w:rsidR="001469A2" w:rsidRPr="0041713D" w:rsidRDefault="001469A2" w:rsidP="00C60C96">
            <w:pPr>
              <w:jc w:val="right"/>
              <w:rPr>
                <w:sz w:val="12"/>
                <w:szCs w:val="12"/>
              </w:rPr>
            </w:pPr>
            <w:r w:rsidRPr="0041713D">
              <w:rPr>
                <w:sz w:val="12"/>
                <w:szCs w:val="12"/>
              </w:rPr>
              <w:t>166,21</w:t>
            </w:r>
          </w:p>
        </w:tc>
        <w:tc>
          <w:tcPr>
            <w:tcW w:w="0" w:type="auto"/>
            <w:shd w:val="clear" w:color="auto" w:fill="auto"/>
            <w:noWrap/>
            <w:vAlign w:val="bottom"/>
            <w:hideMark/>
          </w:tcPr>
          <w:p w14:paraId="45DCDBCE" w14:textId="77777777" w:rsidR="001469A2" w:rsidRPr="0041713D" w:rsidRDefault="001469A2" w:rsidP="00C60C96">
            <w:pPr>
              <w:jc w:val="right"/>
              <w:rPr>
                <w:sz w:val="12"/>
                <w:szCs w:val="12"/>
              </w:rPr>
            </w:pPr>
            <w:r w:rsidRPr="0041713D">
              <w:rPr>
                <w:sz w:val="12"/>
                <w:szCs w:val="12"/>
              </w:rPr>
              <w:t>160,98</w:t>
            </w:r>
          </w:p>
        </w:tc>
        <w:tc>
          <w:tcPr>
            <w:tcW w:w="1706" w:type="dxa"/>
            <w:shd w:val="clear" w:color="auto" w:fill="auto"/>
            <w:vAlign w:val="center"/>
            <w:hideMark/>
          </w:tcPr>
          <w:p w14:paraId="44E95AEE"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47524848" w14:textId="77777777" w:rsidR="001469A2" w:rsidRPr="0041713D" w:rsidRDefault="001469A2" w:rsidP="00C60C96">
            <w:pPr>
              <w:jc w:val="right"/>
              <w:rPr>
                <w:sz w:val="12"/>
                <w:szCs w:val="12"/>
              </w:rPr>
            </w:pPr>
            <w:r w:rsidRPr="0041713D">
              <w:rPr>
                <w:sz w:val="12"/>
                <w:szCs w:val="12"/>
              </w:rPr>
              <w:t>7,58</w:t>
            </w:r>
          </w:p>
        </w:tc>
        <w:tc>
          <w:tcPr>
            <w:tcW w:w="0" w:type="auto"/>
            <w:shd w:val="clear" w:color="auto" w:fill="auto"/>
            <w:noWrap/>
            <w:vAlign w:val="bottom"/>
            <w:hideMark/>
          </w:tcPr>
          <w:p w14:paraId="3AABDA9B" w14:textId="77777777" w:rsidR="001469A2" w:rsidRPr="0041713D" w:rsidRDefault="001469A2" w:rsidP="00C60C96">
            <w:pPr>
              <w:jc w:val="right"/>
              <w:rPr>
                <w:sz w:val="12"/>
                <w:szCs w:val="12"/>
              </w:rPr>
            </w:pPr>
            <w:r w:rsidRPr="0041713D">
              <w:rPr>
                <w:sz w:val="12"/>
                <w:szCs w:val="12"/>
              </w:rPr>
              <w:t>4,94%</w:t>
            </w:r>
          </w:p>
        </w:tc>
      </w:tr>
      <w:tr w:rsidR="001469A2" w:rsidRPr="0041713D" w14:paraId="2F134D47" w14:textId="77777777" w:rsidTr="00C60C96">
        <w:trPr>
          <w:trHeight w:val="27"/>
        </w:trPr>
        <w:tc>
          <w:tcPr>
            <w:tcW w:w="0" w:type="auto"/>
            <w:shd w:val="clear" w:color="auto" w:fill="auto"/>
            <w:noWrap/>
            <w:vAlign w:val="bottom"/>
            <w:hideMark/>
          </w:tcPr>
          <w:p w14:paraId="6A36A3C4" w14:textId="77777777" w:rsidR="001469A2" w:rsidRPr="0041713D" w:rsidRDefault="001469A2" w:rsidP="00C60C96">
            <w:pPr>
              <w:jc w:val="center"/>
              <w:rPr>
                <w:i/>
                <w:iCs/>
                <w:sz w:val="12"/>
                <w:szCs w:val="12"/>
              </w:rPr>
            </w:pPr>
            <w:r w:rsidRPr="0041713D">
              <w:rPr>
                <w:i/>
                <w:iCs/>
                <w:sz w:val="12"/>
                <w:szCs w:val="12"/>
              </w:rPr>
              <w:t>1.1.2.</w:t>
            </w:r>
          </w:p>
        </w:tc>
        <w:tc>
          <w:tcPr>
            <w:tcW w:w="0" w:type="auto"/>
            <w:shd w:val="clear" w:color="auto" w:fill="auto"/>
            <w:vAlign w:val="bottom"/>
            <w:hideMark/>
          </w:tcPr>
          <w:p w14:paraId="4D35871F" w14:textId="77777777" w:rsidR="001469A2" w:rsidRPr="0041713D" w:rsidRDefault="001469A2" w:rsidP="00C60C96">
            <w:pPr>
              <w:rPr>
                <w:i/>
                <w:iCs/>
                <w:sz w:val="12"/>
                <w:szCs w:val="12"/>
              </w:rPr>
            </w:pPr>
            <w:r w:rsidRPr="0041713D">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0" w:type="auto"/>
            <w:shd w:val="clear" w:color="auto" w:fill="auto"/>
            <w:noWrap/>
            <w:vAlign w:val="center"/>
            <w:hideMark/>
          </w:tcPr>
          <w:p w14:paraId="198D7FD7"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646E0AD5" w14:textId="77777777" w:rsidR="001469A2" w:rsidRPr="0041713D" w:rsidRDefault="001469A2" w:rsidP="00C60C96">
            <w:pPr>
              <w:jc w:val="right"/>
              <w:rPr>
                <w:sz w:val="12"/>
                <w:szCs w:val="12"/>
              </w:rPr>
            </w:pPr>
            <w:r w:rsidRPr="0041713D">
              <w:rPr>
                <w:sz w:val="12"/>
                <w:szCs w:val="12"/>
              </w:rPr>
              <w:t>545,72</w:t>
            </w:r>
          </w:p>
        </w:tc>
        <w:tc>
          <w:tcPr>
            <w:tcW w:w="0" w:type="auto"/>
            <w:shd w:val="clear" w:color="auto" w:fill="auto"/>
            <w:noWrap/>
            <w:vAlign w:val="bottom"/>
            <w:hideMark/>
          </w:tcPr>
          <w:p w14:paraId="6CA28244" w14:textId="77777777" w:rsidR="001469A2" w:rsidRPr="0041713D" w:rsidRDefault="001469A2" w:rsidP="00C60C96">
            <w:pPr>
              <w:jc w:val="right"/>
              <w:rPr>
                <w:sz w:val="12"/>
                <w:szCs w:val="12"/>
              </w:rPr>
            </w:pPr>
            <w:r w:rsidRPr="0041713D">
              <w:rPr>
                <w:sz w:val="12"/>
                <w:szCs w:val="12"/>
              </w:rPr>
              <w:t>591,30</w:t>
            </w:r>
          </w:p>
        </w:tc>
        <w:tc>
          <w:tcPr>
            <w:tcW w:w="0" w:type="auto"/>
            <w:shd w:val="clear" w:color="auto" w:fill="auto"/>
            <w:noWrap/>
            <w:vAlign w:val="bottom"/>
            <w:hideMark/>
          </w:tcPr>
          <w:p w14:paraId="316C5255" w14:textId="77777777" w:rsidR="001469A2" w:rsidRPr="0041713D" w:rsidRDefault="001469A2" w:rsidP="00C60C96">
            <w:pPr>
              <w:jc w:val="right"/>
              <w:rPr>
                <w:sz w:val="12"/>
                <w:szCs w:val="12"/>
              </w:rPr>
            </w:pPr>
            <w:r w:rsidRPr="0041713D">
              <w:rPr>
                <w:sz w:val="12"/>
                <w:szCs w:val="12"/>
              </w:rPr>
              <w:t>572,67</w:t>
            </w:r>
          </w:p>
        </w:tc>
        <w:tc>
          <w:tcPr>
            <w:tcW w:w="1706" w:type="dxa"/>
            <w:shd w:val="clear" w:color="auto" w:fill="auto"/>
            <w:vAlign w:val="center"/>
            <w:hideMark/>
          </w:tcPr>
          <w:p w14:paraId="239F4273"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2FC4F8C4" w14:textId="77777777" w:rsidR="001469A2" w:rsidRPr="0041713D" w:rsidRDefault="001469A2" w:rsidP="00C60C96">
            <w:pPr>
              <w:jc w:val="right"/>
              <w:rPr>
                <w:sz w:val="12"/>
                <w:szCs w:val="12"/>
              </w:rPr>
            </w:pPr>
            <w:r w:rsidRPr="0041713D">
              <w:rPr>
                <w:sz w:val="12"/>
                <w:szCs w:val="12"/>
              </w:rPr>
              <w:t>26,96</w:t>
            </w:r>
          </w:p>
        </w:tc>
        <w:tc>
          <w:tcPr>
            <w:tcW w:w="0" w:type="auto"/>
            <w:shd w:val="clear" w:color="auto" w:fill="auto"/>
            <w:noWrap/>
            <w:vAlign w:val="bottom"/>
            <w:hideMark/>
          </w:tcPr>
          <w:p w14:paraId="32883984" w14:textId="77777777" w:rsidR="001469A2" w:rsidRPr="0041713D" w:rsidRDefault="001469A2" w:rsidP="00C60C96">
            <w:pPr>
              <w:jc w:val="right"/>
              <w:rPr>
                <w:sz w:val="12"/>
                <w:szCs w:val="12"/>
              </w:rPr>
            </w:pPr>
            <w:r w:rsidRPr="0041713D">
              <w:rPr>
                <w:sz w:val="12"/>
                <w:szCs w:val="12"/>
              </w:rPr>
              <w:t>4,94%</w:t>
            </w:r>
          </w:p>
        </w:tc>
      </w:tr>
      <w:tr w:rsidR="001469A2" w:rsidRPr="0041713D" w14:paraId="3A036D52" w14:textId="77777777" w:rsidTr="00C60C96">
        <w:trPr>
          <w:trHeight w:val="364"/>
        </w:trPr>
        <w:tc>
          <w:tcPr>
            <w:tcW w:w="0" w:type="auto"/>
            <w:shd w:val="clear" w:color="auto" w:fill="auto"/>
            <w:noWrap/>
            <w:vAlign w:val="bottom"/>
            <w:hideMark/>
          </w:tcPr>
          <w:p w14:paraId="12886BD8" w14:textId="77777777" w:rsidR="001469A2" w:rsidRPr="0041713D" w:rsidRDefault="001469A2" w:rsidP="00C60C96">
            <w:pPr>
              <w:jc w:val="center"/>
              <w:rPr>
                <w:sz w:val="12"/>
                <w:szCs w:val="12"/>
              </w:rPr>
            </w:pPr>
            <w:r w:rsidRPr="0041713D">
              <w:rPr>
                <w:sz w:val="12"/>
                <w:szCs w:val="12"/>
              </w:rPr>
              <w:t>1.2.</w:t>
            </w:r>
          </w:p>
        </w:tc>
        <w:tc>
          <w:tcPr>
            <w:tcW w:w="0" w:type="auto"/>
            <w:shd w:val="clear" w:color="auto" w:fill="auto"/>
            <w:vAlign w:val="bottom"/>
            <w:hideMark/>
          </w:tcPr>
          <w:p w14:paraId="169E0926" w14:textId="77777777" w:rsidR="001469A2" w:rsidRPr="0041713D" w:rsidRDefault="001469A2" w:rsidP="00C60C96">
            <w:pPr>
              <w:rPr>
                <w:sz w:val="12"/>
                <w:szCs w:val="12"/>
              </w:rPr>
            </w:pPr>
            <w:r w:rsidRPr="0041713D">
              <w:rPr>
                <w:sz w:val="12"/>
                <w:szCs w:val="12"/>
              </w:rPr>
              <w:t>Расходы на оплату труда</w:t>
            </w:r>
          </w:p>
        </w:tc>
        <w:tc>
          <w:tcPr>
            <w:tcW w:w="0" w:type="auto"/>
            <w:shd w:val="clear" w:color="auto" w:fill="auto"/>
            <w:noWrap/>
            <w:vAlign w:val="center"/>
            <w:hideMark/>
          </w:tcPr>
          <w:p w14:paraId="47D1BBD0"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541EFF91" w14:textId="77777777" w:rsidR="001469A2" w:rsidRPr="0041713D" w:rsidRDefault="001469A2" w:rsidP="00C60C96">
            <w:pPr>
              <w:jc w:val="right"/>
              <w:rPr>
                <w:sz w:val="12"/>
                <w:szCs w:val="12"/>
              </w:rPr>
            </w:pPr>
            <w:r w:rsidRPr="0041713D">
              <w:rPr>
                <w:sz w:val="12"/>
                <w:szCs w:val="12"/>
              </w:rPr>
              <w:t>6 912,42</w:t>
            </w:r>
          </w:p>
        </w:tc>
        <w:tc>
          <w:tcPr>
            <w:tcW w:w="0" w:type="auto"/>
            <w:shd w:val="clear" w:color="auto" w:fill="auto"/>
            <w:noWrap/>
            <w:vAlign w:val="bottom"/>
            <w:hideMark/>
          </w:tcPr>
          <w:p w14:paraId="443F31D2" w14:textId="77777777" w:rsidR="001469A2" w:rsidRPr="0041713D" w:rsidRDefault="001469A2" w:rsidP="00C60C96">
            <w:pPr>
              <w:jc w:val="right"/>
              <w:rPr>
                <w:sz w:val="12"/>
                <w:szCs w:val="12"/>
              </w:rPr>
            </w:pPr>
            <w:r w:rsidRPr="0041713D">
              <w:rPr>
                <w:sz w:val="12"/>
                <w:szCs w:val="12"/>
              </w:rPr>
              <w:t>7 489,83</w:t>
            </w:r>
          </w:p>
        </w:tc>
        <w:tc>
          <w:tcPr>
            <w:tcW w:w="0" w:type="auto"/>
            <w:shd w:val="clear" w:color="auto" w:fill="auto"/>
            <w:noWrap/>
            <w:vAlign w:val="bottom"/>
            <w:hideMark/>
          </w:tcPr>
          <w:p w14:paraId="47671E74" w14:textId="77777777" w:rsidR="001469A2" w:rsidRPr="0041713D" w:rsidRDefault="001469A2" w:rsidP="00C60C96">
            <w:pPr>
              <w:jc w:val="right"/>
              <w:rPr>
                <w:sz w:val="12"/>
                <w:szCs w:val="12"/>
              </w:rPr>
            </w:pPr>
            <w:r w:rsidRPr="0041713D">
              <w:rPr>
                <w:sz w:val="12"/>
                <w:szCs w:val="12"/>
              </w:rPr>
              <w:t>7 253,86</w:t>
            </w:r>
          </w:p>
        </w:tc>
        <w:tc>
          <w:tcPr>
            <w:tcW w:w="1706" w:type="dxa"/>
            <w:shd w:val="clear" w:color="auto" w:fill="auto"/>
            <w:vAlign w:val="center"/>
            <w:hideMark/>
          </w:tcPr>
          <w:p w14:paraId="5A0827D3"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05ECA1C6" w14:textId="77777777" w:rsidR="001469A2" w:rsidRPr="0041713D" w:rsidRDefault="001469A2" w:rsidP="00C60C96">
            <w:pPr>
              <w:jc w:val="right"/>
              <w:rPr>
                <w:sz w:val="12"/>
                <w:szCs w:val="12"/>
              </w:rPr>
            </w:pPr>
            <w:r w:rsidRPr="0041713D">
              <w:rPr>
                <w:sz w:val="12"/>
                <w:szCs w:val="12"/>
              </w:rPr>
              <w:t>341,44</w:t>
            </w:r>
          </w:p>
        </w:tc>
        <w:tc>
          <w:tcPr>
            <w:tcW w:w="0" w:type="auto"/>
            <w:shd w:val="clear" w:color="auto" w:fill="auto"/>
            <w:noWrap/>
            <w:vAlign w:val="bottom"/>
            <w:hideMark/>
          </w:tcPr>
          <w:p w14:paraId="6206CD6B" w14:textId="77777777" w:rsidR="001469A2" w:rsidRPr="0041713D" w:rsidRDefault="001469A2" w:rsidP="00C60C96">
            <w:pPr>
              <w:jc w:val="right"/>
              <w:rPr>
                <w:sz w:val="12"/>
                <w:szCs w:val="12"/>
              </w:rPr>
            </w:pPr>
            <w:r w:rsidRPr="0041713D">
              <w:rPr>
                <w:sz w:val="12"/>
                <w:szCs w:val="12"/>
              </w:rPr>
              <w:t>4,94%</w:t>
            </w:r>
          </w:p>
        </w:tc>
      </w:tr>
      <w:tr w:rsidR="001469A2" w:rsidRPr="0041713D" w14:paraId="62445EED" w14:textId="77777777" w:rsidTr="00C60C96">
        <w:trPr>
          <w:trHeight w:val="182"/>
        </w:trPr>
        <w:tc>
          <w:tcPr>
            <w:tcW w:w="0" w:type="auto"/>
            <w:shd w:val="clear" w:color="auto" w:fill="auto"/>
            <w:noWrap/>
            <w:vAlign w:val="bottom"/>
            <w:hideMark/>
          </w:tcPr>
          <w:p w14:paraId="3085A866" w14:textId="77777777" w:rsidR="001469A2" w:rsidRPr="0041713D" w:rsidRDefault="001469A2" w:rsidP="00C60C96">
            <w:pPr>
              <w:jc w:val="center"/>
              <w:rPr>
                <w:i/>
                <w:iCs/>
                <w:sz w:val="12"/>
                <w:szCs w:val="12"/>
              </w:rPr>
            </w:pPr>
            <w:r w:rsidRPr="0041713D">
              <w:rPr>
                <w:i/>
                <w:iCs/>
                <w:sz w:val="12"/>
                <w:szCs w:val="12"/>
              </w:rPr>
              <w:t> </w:t>
            </w:r>
          </w:p>
        </w:tc>
        <w:tc>
          <w:tcPr>
            <w:tcW w:w="0" w:type="auto"/>
            <w:shd w:val="clear" w:color="auto" w:fill="auto"/>
            <w:vAlign w:val="bottom"/>
            <w:hideMark/>
          </w:tcPr>
          <w:p w14:paraId="129A2115" w14:textId="77777777" w:rsidR="001469A2" w:rsidRPr="0041713D" w:rsidRDefault="001469A2" w:rsidP="00C60C96">
            <w:pPr>
              <w:jc w:val="right"/>
              <w:rPr>
                <w:i/>
                <w:iCs/>
                <w:sz w:val="12"/>
                <w:szCs w:val="12"/>
              </w:rPr>
            </w:pPr>
            <w:r w:rsidRPr="0041713D">
              <w:rPr>
                <w:i/>
                <w:iCs/>
                <w:sz w:val="12"/>
                <w:szCs w:val="12"/>
              </w:rPr>
              <w:t>Среднесписочная численность</w:t>
            </w:r>
          </w:p>
        </w:tc>
        <w:tc>
          <w:tcPr>
            <w:tcW w:w="0" w:type="auto"/>
            <w:shd w:val="clear" w:color="auto" w:fill="auto"/>
            <w:noWrap/>
            <w:vAlign w:val="center"/>
            <w:hideMark/>
          </w:tcPr>
          <w:p w14:paraId="3DF3D5CE" w14:textId="77777777" w:rsidR="001469A2" w:rsidRPr="0041713D" w:rsidRDefault="001469A2" w:rsidP="00C60C96">
            <w:pPr>
              <w:jc w:val="center"/>
              <w:rPr>
                <w:i/>
                <w:iCs/>
                <w:sz w:val="12"/>
                <w:szCs w:val="12"/>
              </w:rPr>
            </w:pPr>
            <w:r w:rsidRPr="0041713D">
              <w:rPr>
                <w:i/>
                <w:iCs/>
                <w:sz w:val="12"/>
                <w:szCs w:val="12"/>
              </w:rPr>
              <w:t>чел.</w:t>
            </w:r>
          </w:p>
        </w:tc>
        <w:tc>
          <w:tcPr>
            <w:tcW w:w="0" w:type="auto"/>
            <w:shd w:val="clear" w:color="auto" w:fill="auto"/>
            <w:noWrap/>
            <w:vAlign w:val="bottom"/>
            <w:hideMark/>
          </w:tcPr>
          <w:p w14:paraId="4E5E1BFF" w14:textId="77777777" w:rsidR="001469A2" w:rsidRPr="0041713D" w:rsidRDefault="001469A2" w:rsidP="00C60C96">
            <w:pPr>
              <w:jc w:val="right"/>
              <w:rPr>
                <w:sz w:val="12"/>
                <w:szCs w:val="12"/>
              </w:rPr>
            </w:pPr>
            <w:r w:rsidRPr="0041713D">
              <w:rPr>
                <w:sz w:val="12"/>
                <w:szCs w:val="12"/>
              </w:rPr>
              <w:t>15,20</w:t>
            </w:r>
          </w:p>
        </w:tc>
        <w:tc>
          <w:tcPr>
            <w:tcW w:w="0" w:type="auto"/>
            <w:shd w:val="clear" w:color="auto" w:fill="auto"/>
            <w:noWrap/>
            <w:vAlign w:val="bottom"/>
            <w:hideMark/>
          </w:tcPr>
          <w:p w14:paraId="0B64EF84" w14:textId="77777777" w:rsidR="001469A2" w:rsidRPr="0041713D" w:rsidRDefault="001469A2" w:rsidP="00C60C96">
            <w:pPr>
              <w:jc w:val="right"/>
              <w:rPr>
                <w:sz w:val="12"/>
                <w:szCs w:val="12"/>
              </w:rPr>
            </w:pPr>
            <w:r w:rsidRPr="0041713D">
              <w:rPr>
                <w:sz w:val="12"/>
                <w:szCs w:val="12"/>
              </w:rPr>
              <w:t>16,00</w:t>
            </w:r>
          </w:p>
        </w:tc>
        <w:tc>
          <w:tcPr>
            <w:tcW w:w="0" w:type="auto"/>
            <w:shd w:val="clear" w:color="auto" w:fill="auto"/>
            <w:noWrap/>
            <w:vAlign w:val="bottom"/>
            <w:hideMark/>
          </w:tcPr>
          <w:p w14:paraId="3A454151" w14:textId="77777777" w:rsidR="001469A2" w:rsidRPr="0041713D" w:rsidRDefault="001469A2" w:rsidP="00C60C96">
            <w:pPr>
              <w:jc w:val="right"/>
              <w:rPr>
                <w:sz w:val="12"/>
                <w:szCs w:val="12"/>
              </w:rPr>
            </w:pPr>
            <w:r w:rsidRPr="0041713D">
              <w:rPr>
                <w:sz w:val="12"/>
                <w:szCs w:val="12"/>
              </w:rPr>
              <w:t>15,20</w:t>
            </w:r>
          </w:p>
        </w:tc>
        <w:tc>
          <w:tcPr>
            <w:tcW w:w="1706" w:type="dxa"/>
            <w:shd w:val="clear" w:color="auto" w:fill="auto"/>
            <w:vAlign w:val="center"/>
            <w:hideMark/>
          </w:tcPr>
          <w:p w14:paraId="0DE79A45"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0915F461"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2A4CE044" w14:textId="77777777" w:rsidR="001469A2" w:rsidRPr="0041713D" w:rsidRDefault="001469A2" w:rsidP="00C60C96">
            <w:pPr>
              <w:jc w:val="right"/>
              <w:rPr>
                <w:sz w:val="12"/>
                <w:szCs w:val="12"/>
              </w:rPr>
            </w:pPr>
            <w:r w:rsidRPr="0041713D">
              <w:rPr>
                <w:sz w:val="12"/>
                <w:szCs w:val="12"/>
              </w:rPr>
              <w:t>0,00%</w:t>
            </w:r>
          </w:p>
        </w:tc>
      </w:tr>
      <w:tr w:rsidR="001469A2" w:rsidRPr="0041713D" w14:paraId="1DBBD3A3" w14:textId="77777777" w:rsidTr="00C60C96">
        <w:trPr>
          <w:trHeight w:val="182"/>
        </w:trPr>
        <w:tc>
          <w:tcPr>
            <w:tcW w:w="0" w:type="auto"/>
            <w:shd w:val="clear" w:color="auto" w:fill="auto"/>
            <w:noWrap/>
            <w:vAlign w:val="bottom"/>
            <w:hideMark/>
          </w:tcPr>
          <w:p w14:paraId="73FA9C36" w14:textId="77777777" w:rsidR="001469A2" w:rsidRPr="0041713D" w:rsidRDefault="001469A2" w:rsidP="00C60C96">
            <w:pPr>
              <w:jc w:val="center"/>
              <w:rPr>
                <w:i/>
                <w:iCs/>
                <w:sz w:val="12"/>
                <w:szCs w:val="12"/>
              </w:rPr>
            </w:pPr>
            <w:r w:rsidRPr="0041713D">
              <w:rPr>
                <w:i/>
                <w:iCs/>
                <w:sz w:val="12"/>
                <w:szCs w:val="12"/>
              </w:rPr>
              <w:t> </w:t>
            </w:r>
          </w:p>
        </w:tc>
        <w:tc>
          <w:tcPr>
            <w:tcW w:w="0" w:type="auto"/>
            <w:shd w:val="clear" w:color="auto" w:fill="auto"/>
            <w:vAlign w:val="bottom"/>
            <w:hideMark/>
          </w:tcPr>
          <w:p w14:paraId="7047B5F5" w14:textId="77777777" w:rsidR="001469A2" w:rsidRPr="0041713D" w:rsidRDefault="001469A2" w:rsidP="00C60C96">
            <w:pPr>
              <w:jc w:val="right"/>
              <w:rPr>
                <w:i/>
                <w:iCs/>
                <w:sz w:val="12"/>
                <w:szCs w:val="12"/>
              </w:rPr>
            </w:pPr>
            <w:r w:rsidRPr="0041713D">
              <w:rPr>
                <w:i/>
                <w:iCs/>
                <w:sz w:val="12"/>
                <w:szCs w:val="12"/>
              </w:rPr>
              <w:t>Средняя заработная плата</w:t>
            </w:r>
          </w:p>
        </w:tc>
        <w:tc>
          <w:tcPr>
            <w:tcW w:w="0" w:type="auto"/>
            <w:shd w:val="clear" w:color="auto" w:fill="auto"/>
            <w:noWrap/>
            <w:vAlign w:val="center"/>
            <w:hideMark/>
          </w:tcPr>
          <w:p w14:paraId="0A1C590A" w14:textId="77777777" w:rsidR="001469A2" w:rsidRPr="0041713D" w:rsidRDefault="001469A2" w:rsidP="00C60C96">
            <w:pPr>
              <w:jc w:val="center"/>
              <w:rPr>
                <w:i/>
                <w:iCs/>
                <w:sz w:val="12"/>
                <w:szCs w:val="12"/>
              </w:rPr>
            </w:pPr>
            <w:r w:rsidRPr="0041713D">
              <w:rPr>
                <w:i/>
                <w:iCs/>
                <w:sz w:val="12"/>
                <w:szCs w:val="12"/>
              </w:rPr>
              <w:t>руб./чел. в мес.</w:t>
            </w:r>
          </w:p>
        </w:tc>
        <w:tc>
          <w:tcPr>
            <w:tcW w:w="0" w:type="auto"/>
            <w:shd w:val="clear" w:color="auto" w:fill="auto"/>
            <w:noWrap/>
            <w:vAlign w:val="bottom"/>
            <w:hideMark/>
          </w:tcPr>
          <w:p w14:paraId="7C9090CC" w14:textId="77777777" w:rsidR="001469A2" w:rsidRPr="0041713D" w:rsidRDefault="001469A2" w:rsidP="00C60C96">
            <w:pPr>
              <w:jc w:val="right"/>
              <w:rPr>
                <w:i/>
                <w:iCs/>
                <w:sz w:val="12"/>
                <w:szCs w:val="12"/>
              </w:rPr>
            </w:pPr>
            <w:r w:rsidRPr="0041713D">
              <w:rPr>
                <w:i/>
                <w:iCs/>
                <w:sz w:val="12"/>
                <w:szCs w:val="12"/>
              </w:rPr>
              <w:t>37 897,05</w:t>
            </w:r>
          </w:p>
        </w:tc>
        <w:tc>
          <w:tcPr>
            <w:tcW w:w="0" w:type="auto"/>
            <w:shd w:val="clear" w:color="auto" w:fill="auto"/>
            <w:noWrap/>
            <w:vAlign w:val="bottom"/>
            <w:hideMark/>
          </w:tcPr>
          <w:p w14:paraId="510FDCD7" w14:textId="77777777" w:rsidR="001469A2" w:rsidRPr="0041713D" w:rsidRDefault="001469A2" w:rsidP="00C60C96">
            <w:pPr>
              <w:jc w:val="right"/>
              <w:rPr>
                <w:i/>
                <w:iCs/>
                <w:sz w:val="12"/>
                <w:szCs w:val="12"/>
              </w:rPr>
            </w:pPr>
            <w:r w:rsidRPr="0041713D">
              <w:rPr>
                <w:i/>
                <w:iCs/>
                <w:sz w:val="12"/>
                <w:szCs w:val="12"/>
              </w:rPr>
              <w:t>39 009,55</w:t>
            </w:r>
          </w:p>
        </w:tc>
        <w:tc>
          <w:tcPr>
            <w:tcW w:w="0" w:type="auto"/>
            <w:shd w:val="clear" w:color="auto" w:fill="auto"/>
            <w:noWrap/>
            <w:vAlign w:val="bottom"/>
            <w:hideMark/>
          </w:tcPr>
          <w:p w14:paraId="68981253" w14:textId="77777777" w:rsidR="001469A2" w:rsidRPr="0041713D" w:rsidRDefault="001469A2" w:rsidP="00C60C96">
            <w:pPr>
              <w:jc w:val="right"/>
              <w:rPr>
                <w:i/>
                <w:iCs/>
                <w:sz w:val="12"/>
                <w:szCs w:val="12"/>
              </w:rPr>
            </w:pPr>
            <w:r w:rsidRPr="0041713D">
              <w:rPr>
                <w:i/>
                <w:iCs/>
                <w:sz w:val="12"/>
                <w:szCs w:val="12"/>
              </w:rPr>
              <w:t>39 768,97</w:t>
            </w:r>
          </w:p>
        </w:tc>
        <w:tc>
          <w:tcPr>
            <w:tcW w:w="1706" w:type="dxa"/>
            <w:shd w:val="clear" w:color="auto" w:fill="auto"/>
            <w:vAlign w:val="center"/>
            <w:hideMark/>
          </w:tcPr>
          <w:p w14:paraId="2D03DB69"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08051C25" w14:textId="77777777" w:rsidR="001469A2" w:rsidRPr="0041713D" w:rsidRDefault="001469A2" w:rsidP="00C60C96">
            <w:pPr>
              <w:jc w:val="right"/>
              <w:rPr>
                <w:sz w:val="12"/>
                <w:szCs w:val="12"/>
              </w:rPr>
            </w:pPr>
            <w:r w:rsidRPr="0041713D">
              <w:rPr>
                <w:sz w:val="12"/>
                <w:szCs w:val="12"/>
              </w:rPr>
              <w:t>1 871,92</w:t>
            </w:r>
          </w:p>
        </w:tc>
        <w:tc>
          <w:tcPr>
            <w:tcW w:w="0" w:type="auto"/>
            <w:shd w:val="clear" w:color="auto" w:fill="auto"/>
            <w:noWrap/>
            <w:vAlign w:val="bottom"/>
            <w:hideMark/>
          </w:tcPr>
          <w:p w14:paraId="4715787B" w14:textId="77777777" w:rsidR="001469A2" w:rsidRPr="0041713D" w:rsidRDefault="001469A2" w:rsidP="00C60C96">
            <w:pPr>
              <w:jc w:val="right"/>
              <w:rPr>
                <w:i/>
                <w:iCs/>
                <w:sz w:val="12"/>
                <w:szCs w:val="12"/>
              </w:rPr>
            </w:pPr>
            <w:r w:rsidRPr="0041713D">
              <w:rPr>
                <w:i/>
                <w:iCs/>
                <w:sz w:val="12"/>
                <w:szCs w:val="12"/>
              </w:rPr>
              <w:t>4,94%</w:t>
            </w:r>
          </w:p>
        </w:tc>
      </w:tr>
      <w:tr w:rsidR="001469A2" w:rsidRPr="0041713D" w14:paraId="11B0496A" w14:textId="77777777" w:rsidTr="00C60C96">
        <w:trPr>
          <w:trHeight w:val="47"/>
        </w:trPr>
        <w:tc>
          <w:tcPr>
            <w:tcW w:w="0" w:type="auto"/>
            <w:shd w:val="clear" w:color="auto" w:fill="auto"/>
            <w:noWrap/>
            <w:vAlign w:val="bottom"/>
            <w:hideMark/>
          </w:tcPr>
          <w:p w14:paraId="49B2DC98" w14:textId="77777777" w:rsidR="001469A2" w:rsidRPr="0041713D" w:rsidRDefault="001469A2" w:rsidP="00C60C96">
            <w:pPr>
              <w:jc w:val="center"/>
              <w:rPr>
                <w:sz w:val="12"/>
                <w:szCs w:val="12"/>
              </w:rPr>
            </w:pPr>
            <w:r w:rsidRPr="0041713D">
              <w:rPr>
                <w:sz w:val="12"/>
                <w:szCs w:val="12"/>
              </w:rPr>
              <w:t>1.3.</w:t>
            </w:r>
          </w:p>
        </w:tc>
        <w:tc>
          <w:tcPr>
            <w:tcW w:w="0" w:type="auto"/>
            <w:shd w:val="clear" w:color="auto" w:fill="auto"/>
            <w:vAlign w:val="bottom"/>
            <w:hideMark/>
          </w:tcPr>
          <w:p w14:paraId="6DC59EE3" w14:textId="77777777" w:rsidR="001469A2" w:rsidRPr="0041713D" w:rsidRDefault="001469A2" w:rsidP="00C60C96">
            <w:pPr>
              <w:rPr>
                <w:sz w:val="12"/>
                <w:szCs w:val="12"/>
              </w:rPr>
            </w:pPr>
            <w:r w:rsidRPr="0041713D">
              <w:rPr>
                <w:sz w:val="12"/>
                <w:szCs w:val="12"/>
              </w:rPr>
              <w:t>Прочие расходы, всего, в том числе:</w:t>
            </w:r>
          </w:p>
        </w:tc>
        <w:tc>
          <w:tcPr>
            <w:tcW w:w="0" w:type="auto"/>
            <w:shd w:val="clear" w:color="auto" w:fill="auto"/>
            <w:noWrap/>
            <w:vAlign w:val="center"/>
            <w:hideMark/>
          </w:tcPr>
          <w:p w14:paraId="516D6B57"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6DBBD2A0" w14:textId="77777777" w:rsidR="001469A2" w:rsidRPr="0041713D" w:rsidRDefault="001469A2" w:rsidP="00C60C96">
            <w:pPr>
              <w:jc w:val="right"/>
              <w:rPr>
                <w:sz w:val="12"/>
                <w:szCs w:val="12"/>
              </w:rPr>
            </w:pPr>
            <w:r w:rsidRPr="0041713D">
              <w:rPr>
                <w:sz w:val="12"/>
                <w:szCs w:val="12"/>
              </w:rPr>
              <w:t>2 779,35</w:t>
            </w:r>
          </w:p>
        </w:tc>
        <w:tc>
          <w:tcPr>
            <w:tcW w:w="0" w:type="auto"/>
            <w:shd w:val="clear" w:color="auto" w:fill="auto"/>
            <w:noWrap/>
            <w:vAlign w:val="bottom"/>
            <w:hideMark/>
          </w:tcPr>
          <w:p w14:paraId="598C4526" w14:textId="77777777" w:rsidR="001469A2" w:rsidRPr="0041713D" w:rsidRDefault="001469A2" w:rsidP="00C60C96">
            <w:pPr>
              <w:jc w:val="right"/>
              <w:rPr>
                <w:sz w:val="12"/>
                <w:szCs w:val="12"/>
              </w:rPr>
            </w:pPr>
            <w:r w:rsidRPr="0041713D">
              <w:rPr>
                <w:sz w:val="12"/>
                <w:szCs w:val="12"/>
              </w:rPr>
              <w:t>3 011,52</w:t>
            </w:r>
          </w:p>
        </w:tc>
        <w:tc>
          <w:tcPr>
            <w:tcW w:w="0" w:type="auto"/>
            <w:shd w:val="clear" w:color="auto" w:fill="auto"/>
            <w:noWrap/>
            <w:vAlign w:val="bottom"/>
            <w:hideMark/>
          </w:tcPr>
          <w:p w14:paraId="7545BAE9" w14:textId="77777777" w:rsidR="001469A2" w:rsidRPr="0041713D" w:rsidRDefault="001469A2" w:rsidP="00C60C96">
            <w:pPr>
              <w:jc w:val="right"/>
              <w:rPr>
                <w:sz w:val="12"/>
                <w:szCs w:val="12"/>
              </w:rPr>
            </w:pPr>
            <w:r w:rsidRPr="0041713D">
              <w:rPr>
                <w:sz w:val="12"/>
                <w:szCs w:val="12"/>
              </w:rPr>
              <w:t>2 916,64</w:t>
            </w:r>
          </w:p>
        </w:tc>
        <w:tc>
          <w:tcPr>
            <w:tcW w:w="1706" w:type="dxa"/>
            <w:shd w:val="clear" w:color="auto" w:fill="auto"/>
            <w:vAlign w:val="center"/>
            <w:hideMark/>
          </w:tcPr>
          <w:p w14:paraId="0F20835E"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6D5C7766" w14:textId="77777777" w:rsidR="001469A2" w:rsidRPr="0041713D" w:rsidRDefault="001469A2" w:rsidP="00C60C96">
            <w:pPr>
              <w:jc w:val="right"/>
              <w:rPr>
                <w:sz w:val="12"/>
                <w:szCs w:val="12"/>
              </w:rPr>
            </w:pPr>
            <w:r w:rsidRPr="0041713D">
              <w:rPr>
                <w:sz w:val="12"/>
                <w:szCs w:val="12"/>
              </w:rPr>
              <w:t>137,29</w:t>
            </w:r>
          </w:p>
        </w:tc>
        <w:tc>
          <w:tcPr>
            <w:tcW w:w="0" w:type="auto"/>
            <w:shd w:val="clear" w:color="auto" w:fill="auto"/>
            <w:noWrap/>
            <w:vAlign w:val="bottom"/>
            <w:hideMark/>
          </w:tcPr>
          <w:p w14:paraId="0F5D847C" w14:textId="77777777" w:rsidR="001469A2" w:rsidRPr="0041713D" w:rsidRDefault="001469A2" w:rsidP="00C60C96">
            <w:pPr>
              <w:jc w:val="right"/>
              <w:rPr>
                <w:sz w:val="12"/>
                <w:szCs w:val="12"/>
              </w:rPr>
            </w:pPr>
            <w:r w:rsidRPr="0041713D">
              <w:rPr>
                <w:sz w:val="12"/>
                <w:szCs w:val="12"/>
              </w:rPr>
              <w:t>4,94%</w:t>
            </w:r>
          </w:p>
        </w:tc>
      </w:tr>
      <w:tr w:rsidR="001469A2" w:rsidRPr="0041713D" w14:paraId="7E2DE55A" w14:textId="77777777" w:rsidTr="00C60C96">
        <w:trPr>
          <w:trHeight w:val="364"/>
        </w:trPr>
        <w:tc>
          <w:tcPr>
            <w:tcW w:w="0" w:type="auto"/>
            <w:shd w:val="clear" w:color="auto" w:fill="auto"/>
            <w:noWrap/>
            <w:vAlign w:val="bottom"/>
            <w:hideMark/>
          </w:tcPr>
          <w:p w14:paraId="32FD1C1C" w14:textId="77777777" w:rsidR="001469A2" w:rsidRPr="0041713D" w:rsidRDefault="001469A2" w:rsidP="00C60C96">
            <w:pPr>
              <w:jc w:val="center"/>
              <w:rPr>
                <w:i/>
                <w:iCs/>
                <w:sz w:val="12"/>
                <w:szCs w:val="12"/>
              </w:rPr>
            </w:pPr>
            <w:r w:rsidRPr="0041713D">
              <w:rPr>
                <w:i/>
                <w:iCs/>
                <w:sz w:val="12"/>
                <w:szCs w:val="12"/>
              </w:rPr>
              <w:t>1.3.1.</w:t>
            </w:r>
          </w:p>
        </w:tc>
        <w:tc>
          <w:tcPr>
            <w:tcW w:w="0" w:type="auto"/>
            <w:shd w:val="clear" w:color="auto" w:fill="auto"/>
            <w:vAlign w:val="bottom"/>
            <w:hideMark/>
          </w:tcPr>
          <w:p w14:paraId="332C2548" w14:textId="77777777" w:rsidR="001469A2" w:rsidRPr="0041713D" w:rsidRDefault="001469A2" w:rsidP="00C60C96">
            <w:pPr>
              <w:rPr>
                <w:i/>
                <w:iCs/>
                <w:sz w:val="12"/>
                <w:szCs w:val="12"/>
              </w:rPr>
            </w:pPr>
            <w:r w:rsidRPr="0041713D">
              <w:rPr>
                <w:i/>
                <w:iCs/>
                <w:sz w:val="12"/>
                <w:szCs w:val="12"/>
              </w:rPr>
              <w:t>Ремонт основных фондов</w:t>
            </w:r>
          </w:p>
        </w:tc>
        <w:tc>
          <w:tcPr>
            <w:tcW w:w="0" w:type="auto"/>
            <w:shd w:val="clear" w:color="auto" w:fill="auto"/>
            <w:noWrap/>
            <w:vAlign w:val="center"/>
            <w:hideMark/>
          </w:tcPr>
          <w:p w14:paraId="3F9EFD18"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51605590" w14:textId="77777777" w:rsidR="001469A2" w:rsidRPr="0041713D" w:rsidRDefault="001469A2" w:rsidP="00C60C96">
            <w:pPr>
              <w:jc w:val="right"/>
              <w:rPr>
                <w:sz w:val="12"/>
                <w:szCs w:val="12"/>
              </w:rPr>
            </w:pPr>
            <w:r w:rsidRPr="0041713D">
              <w:rPr>
                <w:sz w:val="12"/>
                <w:szCs w:val="12"/>
              </w:rPr>
              <w:t>2 475,29</w:t>
            </w:r>
          </w:p>
        </w:tc>
        <w:tc>
          <w:tcPr>
            <w:tcW w:w="0" w:type="auto"/>
            <w:shd w:val="clear" w:color="auto" w:fill="auto"/>
            <w:noWrap/>
            <w:vAlign w:val="bottom"/>
            <w:hideMark/>
          </w:tcPr>
          <w:p w14:paraId="77BF58F7" w14:textId="77777777" w:rsidR="001469A2" w:rsidRPr="0041713D" w:rsidRDefault="001469A2" w:rsidP="00C60C96">
            <w:pPr>
              <w:jc w:val="right"/>
              <w:rPr>
                <w:sz w:val="12"/>
                <w:szCs w:val="12"/>
              </w:rPr>
            </w:pPr>
            <w:r w:rsidRPr="0041713D">
              <w:rPr>
                <w:sz w:val="12"/>
                <w:szCs w:val="12"/>
              </w:rPr>
              <w:t>2 682,06</w:t>
            </w:r>
          </w:p>
        </w:tc>
        <w:tc>
          <w:tcPr>
            <w:tcW w:w="0" w:type="auto"/>
            <w:shd w:val="clear" w:color="auto" w:fill="auto"/>
            <w:noWrap/>
            <w:vAlign w:val="bottom"/>
            <w:hideMark/>
          </w:tcPr>
          <w:p w14:paraId="02C4EBE7" w14:textId="77777777" w:rsidR="001469A2" w:rsidRPr="0041713D" w:rsidRDefault="001469A2" w:rsidP="00C60C96">
            <w:pPr>
              <w:jc w:val="right"/>
              <w:rPr>
                <w:sz w:val="12"/>
                <w:szCs w:val="12"/>
              </w:rPr>
            </w:pPr>
            <w:r w:rsidRPr="0041713D">
              <w:rPr>
                <w:sz w:val="12"/>
                <w:szCs w:val="12"/>
              </w:rPr>
              <w:t>2 597,56</w:t>
            </w:r>
          </w:p>
        </w:tc>
        <w:tc>
          <w:tcPr>
            <w:tcW w:w="1706" w:type="dxa"/>
            <w:shd w:val="clear" w:color="auto" w:fill="auto"/>
            <w:vAlign w:val="center"/>
            <w:hideMark/>
          </w:tcPr>
          <w:p w14:paraId="579AAD3F"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63F529CC" w14:textId="77777777" w:rsidR="001469A2" w:rsidRPr="0041713D" w:rsidRDefault="001469A2" w:rsidP="00C60C96">
            <w:pPr>
              <w:jc w:val="right"/>
              <w:rPr>
                <w:sz w:val="12"/>
                <w:szCs w:val="12"/>
              </w:rPr>
            </w:pPr>
            <w:r w:rsidRPr="0041713D">
              <w:rPr>
                <w:sz w:val="12"/>
                <w:szCs w:val="12"/>
              </w:rPr>
              <w:t>122,27</w:t>
            </w:r>
          </w:p>
        </w:tc>
        <w:tc>
          <w:tcPr>
            <w:tcW w:w="0" w:type="auto"/>
            <w:shd w:val="clear" w:color="auto" w:fill="auto"/>
            <w:noWrap/>
            <w:vAlign w:val="bottom"/>
            <w:hideMark/>
          </w:tcPr>
          <w:p w14:paraId="4F5154C5" w14:textId="77777777" w:rsidR="001469A2" w:rsidRPr="0041713D" w:rsidRDefault="001469A2" w:rsidP="00C60C96">
            <w:pPr>
              <w:jc w:val="right"/>
              <w:rPr>
                <w:sz w:val="12"/>
                <w:szCs w:val="12"/>
              </w:rPr>
            </w:pPr>
            <w:r w:rsidRPr="0041713D">
              <w:rPr>
                <w:sz w:val="12"/>
                <w:szCs w:val="12"/>
              </w:rPr>
              <w:t>4,94%</w:t>
            </w:r>
          </w:p>
        </w:tc>
      </w:tr>
      <w:tr w:rsidR="001469A2" w:rsidRPr="0041713D" w14:paraId="054852A8" w14:textId="77777777" w:rsidTr="00C60C96">
        <w:trPr>
          <w:trHeight w:val="364"/>
        </w:trPr>
        <w:tc>
          <w:tcPr>
            <w:tcW w:w="0" w:type="auto"/>
            <w:shd w:val="clear" w:color="auto" w:fill="auto"/>
            <w:noWrap/>
            <w:vAlign w:val="bottom"/>
            <w:hideMark/>
          </w:tcPr>
          <w:p w14:paraId="41C49B17" w14:textId="77777777" w:rsidR="001469A2" w:rsidRPr="0041713D" w:rsidRDefault="001469A2" w:rsidP="00C60C96">
            <w:pPr>
              <w:jc w:val="center"/>
              <w:rPr>
                <w:i/>
                <w:iCs/>
                <w:sz w:val="12"/>
                <w:szCs w:val="12"/>
              </w:rPr>
            </w:pPr>
            <w:r w:rsidRPr="0041713D">
              <w:rPr>
                <w:i/>
                <w:iCs/>
                <w:sz w:val="12"/>
                <w:szCs w:val="12"/>
              </w:rPr>
              <w:t>1.3.2.</w:t>
            </w:r>
          </w:p>
        </w:tc>
        <w:tc>
          <w:tcPr>
            <w:tcW w:w="0" w:type="auto"/>
            <w:shd w:val="clear" w:color="auto" w:fill="auto"/>
            <w:vAlign w:val="bottom"/>
            <w:hideMark/>
          </w:tcPr>
          <w:p w14:paraId="2E7EA2B0" w14:textId="77777777" w:rsidR="001469A2" w:rsidRPr="0041713D" w:rsidRDefault="001469A2" w:rsidP="00C60C96">
            <w:pPr>
              <w:rPr>
                <w:i/>
                <w:iCs/>
                <w:sz w:val="12"/>
                <w:szCs w:val="12"/>
              </w:rPr>
            </w:pPr>
            <w:r w:rsidRPr="0041713D">
              <w:rPr>
                <w:i/>
                <w:iCs/>
                <w:sz w:val="12"/>
                <w:szCs w:val="12"/>
              </w:rPr>
              <w:t>Оплата работ и услуг сторонних организаций</w:t>
            </w:r>
          </w:p>
        </w:tc>
        <w:tc>
          <w:tcPr>
            <w:tcW w:w="0" w:type="auto"/>
            <w:shd w:val="clear" w:color="auto" w:fill="auto"/>
            <w:noWrap/>
            <w:vAlign w:val="center"/>
            <w:hideMark/>
          </w:tcPr>
          <w:p w14:paraId="4B3411E7"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279FAE33" w14:textId="77777777" w:rsidR="001469A2" w:rsidRPr="0041713D" w:rsidRDefault="001469A2" w:rsidP="00C60C96">
            <w:pPr>
              <w:jc w:val="right"/>
              <w:rPr>
                <w:sz w:val="12"/>
                <w:szCs w:val="12"/>
              </w:rPr>
            </w:pPr>
            <w:r w:rsidRPr="0041713D">
              <w:rPr>
                <w:sz w:val="12"/>
                <w:szCs w:val="12"/>
              </w:rPr>
              <w:t>304,06</w:t>
            </w:r>
          </w:p>
        </w:tc>
        <w:tc>
          <w:tcPr>
            <w:tcW w:w="0" w:type="auto"/>
            <w:shd w:val="clear" w:color="auto" w:fill="auto"/>
            <w:noWrap/>
            <w:vAlign w:val="bottom"/>
            <w:hideMark/>
          </w:tcPr>
          <w:p w14:paraId="33EAA7DB" w14:textId="77777777" w:rsidR="001469A2" w:rsidRPr="0041713D" w:rsidRDefault="001469A2" w:rsidP="00C60C96">
            <w:pPr>
              <w:jc w:val="right"/>
              <w:rPr>
                <w:i/>
                <w:iCs/>
                <w:sz w:val="12"/>
                <w:szCs w:val="12"/>
              </w:rPr>
            </w:pPr>
            <w:r w:rsidRPr="0041713D">
              <w:rPr>
                <w:i/>
                <w:iCs/>
                <w:sz w:val="12"/>
                <w:szCs w:val="12"/>
              </w:rPr>
              <w:t>329,46</w:t>
            </w:r>
          </w:p>
        </w:tc>
        <w:tc>
          <w:tcPr>
            <w:tcW w:w="0" w:type="auto"/>
            <w:shd w:val="clear" w:color="auto" w:fill="auto"/>
            <w:noWrap/>
            <w:vAlign w:val="bottom"/>
            <w:hideMark/>
          </w:tcPr>
          <w:p w14:paraId="4C36416B" w14:textId="77777777" w:rsidR="001469A2" w:rsidRPr="0041713D" w:rsidRDefault="001469A2" w:rsidP="00C60C96">
            <w:pPr>
              <w:jc w:val="right"/>
              <w:rPr>
                <w:sz w:val="12"/>
                <w:szCs w:val="12"/>
              </w:rPr>
            </w:pPr>
            <w:r w:rsidRPr="0041713D">
              <w:rPr>
                <w:sz w:val="12"/>
                <w:szCs w:val="12"/>
              </w:rPr>
              <w:t>319,08</w:t>
            </w:r>
          </w:p>
        </w:tc>
        <w:tc>
          <w:tcPr>
            <w:tcW w:w="1706" w:type="dxa"/>
            <w:shd w:val="clear" w:color="auto" w:fill="auto"/>
            <w:vAlign w:val="center"/>
            <w:hideMark/>
          </w:tcPr>
          <w:p w14:paraId="58787CF0"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215DDF94" w14:textId="77777777" w:rsidR="001469A2" w:rsidRPr="0041713D" w:rsidRDefault="001469A2" w:rsidP="00C60C96">
            <w:pPr>
              <w:jc w:val="right"/>
              <w:rPr>
                <w:sz w:val="12"/>
                <w:szCs w:val="12"/>
              </w:rPr>
            </w:pPr>
            <w:r w:rsidRPr="0041713D">
              <w:rPr>
                <w:sz w:val="12"/>
                <w:szCs w:val="12"/>
              </w:rPr>
              <w:t>15,02</w:t>
            </w:r>
          </w:p>
        </w:tc>
        <w:tc>
          <w:tcPr>
            <w:tcW w:w="0" w:type="auto"/>
            <w:shd w:val="clear" w:color="auto" w:fill="auto"/>
            <w:noWrap/>
            <w:vAlign w:val="bottom"/>
            <w:hideMark/>
          </w:tcPr>
          <w:p w14:paraId="2956E2D2" w14:textId="77777777" w:rsidR="001469A2" w:rsidRPr="0041713D" w:rsidRDefault="001469A2" w:rsidP="00C60C96">
            <w:pPr>
              <w:jc w:val="right"/>
              <w:rPr>
                <w:i/>
                <w:iCs/>
                <w:sz w:val="12"/>
                <w:szCs w:val="12"/>
              </w:rPr>
            </w:pPr>
            <w:r w:rsidRPr="0041713D">
              <w:rPr>
                <w:i/>
                <w:iCs/>
                <w:sz w:val="12"/>
                <w:szCs w:val="12"/>
              </w:rPr>
              <w:t>0,00%</w:t>
            </w:r>
          </w:p>
        </w:tc>
      </w:tr>
      <w:tr w:rsidR="001469A2" w:rsidRPr="0041713D" w14:paraId="0DA27006" w14:textId="77777777" w:rsidTr="00C60C96">
        <w:trPr>
          <w:trHeight w:val="346"/>
        </w:trPr>
        <w:tc>
          <w:tcPr>
            <w:tcW w:w="0" w:type="auto"/>
            <w:shd w:val="clear" w:color="auto" w:fill="auto"/>
            <w:noWrap/>
            <w:vAlign w:val="bottom"/>
            <w:hideMark/>
          </w:tcPr>
          <w:p w14:paraId="4297ABA2" w14:textId="77777777" w:rsidR="001469A2" w:rsidRPr="0041713D" w:rsidRDefault="001469A2" w:rsidP="00C60C96">
            <w:pPr>
              <w:jc w:val="center"/>
              <w:rPr>
                <w:sz w:val="12"/>
                <w:szCs w:val="12"/>
              </w:rPr>
            </w:pPr>
            <w:r w:rsidRPr="0041713D">
              <w:rPr>
                <w:sz w:val="12"/>
                <w:szCs w:val="12"/>
              </w:rPr>
              <w:t>1.3.2.1.</w:t>
            </w:r>
          </w:p>
        </w:tc>
        <w:tc>
          <w:tcPr>
            <w:tcW w:w="0" w:type="auto"/>
            <w:shd w:val="clear" w:color="auto" w:fill="auto"/>
            <w:vAlign w:val="bottom"/>
            <w:hideMark/>
          </w:tcPr>
          <w:p w14:paraId="4FA02CF5" w14:textId="77777777" w:rsidR="001469A2" w:rsidRPr="0041713D" w:rsidRDefault="001469A2" w:rsidP="00C60C96">
            <w:pPr>
              <w:jc w:val="right"/>
              <w:rPr>
                <w:sz w:val="12"/>
                <w:szCs w:val="12"/>
              </w:rPr>
            </w:pPr>
            <w:r w:rsidRPr="0041713D">
              <w:rPr>
                <w:sz w:val="12"/>
                <w:szCs w:val="12"/>
              </w:rPr>
              <w:t>Услуги связи</w:t>
            </w:r>
          </w:p>
        </w:tc>
        <w:tc>
          <w:tcPr>
            <w:tcW w:w="0" w:type="auto"/>
            <w:shd w:val="clear" w:color="auto" w:fill="auto"/>
            <w:noWrap/>
            <w:vAlign w:val="center"/>
            <w:hideMark/>
          </w:tcPr>
          <w:p w14:paraId="4EE99B4E"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72F7D32E" w14:textId="77777777" w:rsidR="001469A2" w:rsidRPr="0041713D" w:rsidRDefault="001469A2" w:rsidP="00C60C96">
            <w:pPr>
              <w:jc w:val="right"/>
              <w:rPr>
                <w:sz w:val="12"/>
                <w:szCs w:val="12"/>
              </w:rPr>
            </w:pPr>
            <w:r w:rsidRPr="0041713D">
              <w:rPr>
                <w:sz w:val="12"/>
                <w:szCs w:val="12"/>
              </w:rPr>
              <w:t>5,46</w:t>
            </w:r>
          </w:p>
        </w:tc>
        <w:tc>
          <w:tcPr>
            <w:tcW w:w="0" w:type="auto"/>
            <w:shd w:val="clear" w:color="auto" w:fill="auto"/>
            <w:noWrap/>
            <w:vAlign w:val="bottom"/>
            <w:hideMark/>
          </w:tcPr>
          <w:p w14:paraId="286D6F5E" w14:textId="77777777" w:rsidR="001469A2" w:rsidRPr="0041713D" w:rsidRDefault="001469A2" w:rsidP="00C60C96">
            <w:pPr>
              <w:jc w:val="right"/>
              <w:rPr>
                <w:i/>
                <w:iCs/>
                <w:sz w:val="12"/>
                <w:szCs w:val="12"/>
              </w:rPr>
            </w:pPr>
            <w:r w:rsidRPr="0041713D">
              <w:rPr>
                <w:i/>
                <w:iCs/>
                <w:sz w:val="12"/>
                <w:szCs w:val="12"/>
              </w:rPr>
              <w:t>5,92</w:t>
            </w:r>
          </w:p>
        </w:tc>
        <w:tc>
          <w:tcPr>
            <w:tcW w:w="0" w:type="auto"/>
            <w:shd w:val="clear" w:color="auto" w:fill="auto"/>
            <w:noWrap/>
            <w:vAlign w:val="bottom"/>
            <w:hideMark/>
          </w:tcPr>
          <w:p w14:paraId="0956331B" w14:textId="77777777" w:rsidR="001469A2" w:rsidRPr="0041713D" w:rsidRDefault="001469A2" w:rsidP="00C60C96">
            <w:pPr>
              <w:jc w:val="right"/>
              <w:rPr>
                <w:sz w:val="12"/>
                <w:szCs w:val="12"/>
              </w:rPr>
            </w:pPr>
            <w:r w:rsidRPr="0041713D">
              <w:rPr>
                <w:sz w:val="12"/>
                <w:szCs w:val="12"/>
              </w:rPr>
              <w:t>5,73</w:t>
            </w:r>
          </w:p>
        </w:tc>
        <w:tc>
          <w:tcPr>
            <w:tcW w:w="1706" w:type="dxa"/>
            <w:shd w:val="clear" w:color="auto" w:fill="auto"/>
            <w:vAlign w:val="center"/>
            <w:hideMark/>
          </w:tcPr>
          <w:p w14:paraId="4AF35100"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73773DB2" w14:textId="77777777" w:rsidR="001469A2" w:rsidRPr="0041713D" w:rsidRDefault="001469A2" w:rsidP="00C60C96">
            <w:pPr>
              <w:jc w:val="right"/>
              <w:rPr>
                <w:sz w:val="12"/>
                <w:szCs w:val="12"/>
              </w:rPr>
            </w:pPr>
            <w:r w:rsidRPr="0041713D">
              <w:rPr>
                <w:sz w:val="12"/>
                <w:szCs w:val="12"/>
              </w:rPr>
              <w:t>0,27</w:t>
            </w:r>
          </w:p>
        </w:tc>
        <w:tc>
          <w:tcPr>
            <w:tcW w:w="0" w:type="auto"/>
            <w:shd w:val="clear" w:color="auto" w:fill="auto"/>
            <w:noWrap/>
            <w:vAlign w:val="bottom"/>
            <w:hideMark/>
          </w:tcPr>
          <w:p w14:paraId="4086C78E" w14:textId="77777777" w:rsidR="001469A2" w:rsidRPr="0041713D" w:rsidRDefault="001469A2" w:rsidP="00C60C96">
            <w:pPr>
              <w:jc w:val="right"/>
              <w:rPr>
                <w:sz w:val="12"/>
                <w:szCs w:val="12"/>
              </w:rPr>
            </w:pPr>
            <w:r w:rsidRPr="0041713D">
              <w:rPr>
                <w:sz w:val="12"/>
                <w:szCs w:val="12"/>
              </w:rPr>
              <w:t>0,00%</w:t>
            </w:r>
          </w:p>
        </w:tc>
      </w:tr>
      <w:tr w:rsidR="001469A2" w:rsidRPr="0041713D" w14:paraId="4685EAD7" w14:textId="77777777" w:rsidTr="00C60C96">
        <w:trPr>
          <w:trHeight w:val="27"/>
        </w:trPr>
        <w:tc>
          <w:tcPr>
            <w:tcW w:w="0" w:type="auto"/>
            <w:shd w:val="clear" w:color="auto" w:fill="auto"/>
            <w:noWrap/>
            <w:vAlign w:val="bottom"/>
            <w:hideMark/>
          </w:tcPr>
          <w:p w14:paraId="2BB05D10" w14:textId="77777777" w:rsidR="001469A2" w:rsidRPr="0041713D" w:rsidRDefault="001469A2" w:rsidP="00C60C96">
            <w:pPr>
              <w:jc w:val="center"/>
              <w:rPr>
                <w:sz w:val="12"/>
                <w:szCs w:val="12"/>
              </w:rPr>
            </w:pPr>
            <w:r w:rsidRPr="0041713D">
              <w:rPr>
                <w:sz w:val="12"/>
                <w:szCs w:val="12"/>
              </w:rPr>
              <w:t>1.3.2.2.</w:t>
            </w:r>
          </w:p>
        </w:tc>
        <w:tc>
          <w:tcPr>
            <w:tcW w:w="0" w:type="auto"/>
            <w:shd w:val="clear" w:color="auto" w:fill="auto"/>
            <w:vAlign w:val="bottom"/>
            <w:hideMark/>
          </w:tcPr>
          <w:p w14:paraId="27EF0236" w14:textId="77777777" w:rsidR="001469A2" w:rsidRPr="0041713D" w:rsidRDefault="001469A2" w:rsidP="00C60C96">
            <w:pPr>
              <w:jc w:val="right"/>
              <w:rPr>
                <w:sz w:val="12"/>
                <w:szCs w:val="12"/>
              </w:rPr>
            </w:pPr>
            <w:r w:rsidRPr="0041713D">
              <w:rPr>
                <w:sz w:val="12"/>
                <w:szCs w:val="12"/>
              </w:rPr>
              <w:t>Расходы на услуги вневедомственной охраны и коммунального хозяйства</w:t>
            </w:r>
          </w:p>
        </w:tc>
        <w:tc>
          <w:tcPr>
            <w:tcW w:w="0" w:type="auto"/>
            <w:shd w:val="clear" w:color="auto" w:fill="auto"/>
            <w:noWrap/>
            <w:vAlign w:val="center"/>
            <w:hideMark/>
          </w:tcPr>
          <w:p w14:paraId="17348B77"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55D71066" w14:textId="77777777" w:rsidR="001469A2" w:rsidRPr="0041713D" w:rsidRDefault="001469A2" w:rsidP="00C60C96">
            <w:pPr>
              <w:jc w:val="right"/>
              <w:rPr>
                <w:sz w:val="12"/>
                <w:szCs w:val="12"/>
              </w:rPr>
            </w:pPr>
            <w:r w:rsidRPr="0041713D">
              <w:rPr>
                <w:sz w:val="12"/>
                <w:szCs w:val="12"/>
              </w:rPr>
              <w:t>153,25</w:t>
            </w:r>
          </w:p>
        </w:tc>
        <w:tc>
          <w:tcPr>
            <w:tcW w:w="0" w:type="auto"/>
            <w:shd w:val="clear" w:color="auto" w:fill="auto"/>
            <w:noWrap/>
            <w:vAlign w:val="bottom"/>
            <w:hideMark/>
          </w:tcPr>
          <w:p w14:paraId="369CED6D" w14:textId="77777777" w:rsidR="001469A2" w:rsidRPr="0041713D" w:rsidRDefault="001469A2" w:rsidP="00C60C96">
            <w:pPr>
              <w:jc w:val="right"/>
              <w:rPr>
                <w:i/>
                <w:iCs/>
                <w:sz w:val="12"/>
                <w:szCs w:val="12"/>
              </w:rPr>
            </w:pPr>
            <w:r w:rsidRPr="0041713D">
              <w:rPr>
                <w:i/>
                <w:iCs/>
                <w:sz w:val="12"/>
                <w:szCs w:val="12"/>
              </w:rPr>
              <w:t>166,05</w:t>
            </w:r>
          </w:p>
        </w:tc>
        <w:tc>
          <w:tcPr>
            <w:tcW w:w="0" w:type="auto"/>
            <w:shd w:val="clear" w:color="auto" w:fill="auto"/>
            <w:noWrap/>
            <w:vAlign w:val="bottom"/>
            <w:hideMark/>
          </w:tcPr>
          <w:p w14:paraId="3D4D364E" w14:textId="77777777" w:rsidR="001469A2" w:rsidRPr="0041713D" w:rsidRDefault="001469A2" w:rsidP="00C60C96">
            <w:pPr>
              <w:jc w:val="right"/>
              <w:rPr>
                <w:sz w:val="12"/>
                <w:szCs w:val="12"/>
              </w:rPr>
            </w:pPr>
            <w:r w:rsidRPr="0041713D">
              <w:rPr>
                <w:sz w:val="12"/>
                <w:szCs w:val="12"/>
              </w:rPr>
              <w:t>160,82</w:t>
            </w:r>
          </w:p>
        </w:tc>
        <w:tc>
          <w:tcPr>
            <w:tcW w:w="1706" w:type="dxa"/>
            <w:shd w:val="clear" w:color="auto" w:fill="auto"/>
            <w:vAlign w:val="center"/>
            <w:hideMark/>
          </w:tcPr>
          <w:p w14:paraId="562921A8"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02FD0346" w14:textId="77777777" w:rsidR="001469A2" w:rsidRPr="0041713D" w:rsidRDefault="001469A2" w:rsidP="00C60C96">
            <w:pPr>
              <w:jc w:val="right"/>
              <w:rPr>
                <w:sz w:val="12"/>
                <w:szCs w:val="12"/>
              </w:rPr>
            </w:pPr>
            <w:r w:rsidRPr="0041713D">
              <w:rPr>
                <w:sz w:val="12"/>
                <w:szCs w:val="12"/>
              </w:rPr>
              <w:t>7,57</w:t>
            </w:r>
          </w:p>
        </w:tc>
        <w:tc>
          <w:tcPr>
            <w:tcW w:w="0" w:type="auto"/>
            <w:shd w:val="clear" w:color="auto" w:fill="auto"/>
            <w:noWrap/>
            <w:vAlign w:val="bottom"/>
            <w:hideMark/>
          </w:tcPr>
          <w:p w14:paraId="3F7354B8" w14:textId="77777777" w:rsidR="001469A2" w:rsidRPr="0041713D" w:rsidRDefault="001469A2" w:rsidP="00C60C96">
            <w:pPr>
              <w:jc w:val="right"/>
              <w:rPr>
                <w:sz w:val="12"/>
                <w:szCs w:val="12"/>
              </w:rPr>
            </w:pPr>
            <w:r w:rsidRPr="0041713D">
              <w:rPr>
                <w:sz w:val="12"/>
                <w:szCs w:val="12"/>
              </w:rPr>
              <w:t>0,00%</w:t>
            </w:r>
          </w:p>
        </w:tc>
      </w:tr>
      <w:tr w:rsidR="001469A2" w:rsidRPr="0041713D" w14:paraId="7B434771" w14:textId="77777777" w:rsidTr="00C60C96">
        <w:trPr>
          <w:trHeight w:val="27"/>
        </w:trPr>
        <w:tc>
          <w:tcPr>
            <w:tcW w:w="0" w:type="auto"/>
            <w:shd w:val="clear" w:color="auto" w:fill="auto"/>
            <w:noWrap/>
            <w:vAlign w:val="bottom"/>
            <w:hideMark/>
          </w:tcPr>
          <w:p w14:paraId="1A8F1C57" w14:textId="77777777" w:rsidR="001469A2" w:rsidRPr="0041713D" w:rsidRDefault="001469A2" w:rsidP="00C60C96">
            <w:pPr>
              <w:jc w:val="center"/>
              <w:rPr>
                <w:sz w:val="12"/>
                <w:szCs w:val="12"/>
              </w:rPr>
            </w:pPr>
            <w:r w:rsidRPr="0041713D">
              <w:rPr>
                <w:sz w:val="12"/>
                <w:szCs w:val="12"/>
              </w:rPr>
              <w:t>1.3.2.3.</w:t>
            </w:r>
          </w:p>
        </w:tc>
        <w:tc>
          <w:tcPr>
            <w:tcW w:w="0" w:type="auto"/>
            <w:shd w:val="clear" w:color="auto" w:fill="auto"/>
            <w:vAlign w:val="bottom"/>
            <w:hideMark/>
          </w:tcPr>
          <w:p w14:paraId="7F3EEE19" w14:textId="77777777" w:rsidR="001469A2" w:rsidRPr="0041713D" w:rsidRDefault="001469A2" w:rsidP="00C60C96">
            <w:pPr>
              <w:jc w:val="right"/>
              <w:rPr>
                <w:sz w:val="12"/>
                <w:szCs w:val="12"/>
              </w:rPr>
            </w:pPr>
            <w:r w:rsidRPr="0041713D">
              <w:rPr>
                <w:sz w:val="12"/>
                <w:szCs w:val="12"/>
              </w:rPr>
              <w:t>Расходы на юридические и информационные услуги</w:t>
            </w:r>
          </w:p>
        </w:tc>
        <w:tc>
          <w:tcPr>
            <w:tcW w:w="0" w:type="auto"/>
            <w:shd w:val="clear" w:color="auto" w:fill="auto"/>
            <w:noWrap/>
            <w:vAlign w:val="center"/>
            <w:hideMark/>
          </w:tcPr>
          <w:p w14:paraId="2C4133A3"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5C66C61C"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6DCB0E77"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21F6D375"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151AFC75"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4753DCE2"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774DB5C5" w14:textId="77777777" w:rsidR="001469A2" w:rsidRPr="0041713D" w:rsidRDefault="001469A2" w:rsidP="00C60C96">
            <w:pPr>
              <w:jc w:val="right"/>
              <w:rPr>
                <w:sz w:val="12"/>
                <w:szCs w:val="12"/>
              </w:rPr>
            </w:pPr>
            <w:r w:rsidRPr="0041713D">
              <w:rPr>
                <w:sz w:val="12"/>
                <w:szCs w:val="12"/>
              </w:rPr>
              <w:t>0,00%</w:t>
            </w:r>
          </w:p>
        </w:tc>
      </w:tr>
      <w:tr w:rsidR="001469A2" w:rsidRPr="0041713D" w14:paraId="4F381B48" w14:textId="77777777" w:rsidTr="00C60C96">
        <w:trPr>
          <w:trHeight w:val="27"/>
        </w:trPr>
        <w:tc>
          <w:tcPr>
            <w:tcW w:w="0" w:type="auto"/>
            <w:shd w:val="clear" w:color="auto" w:fill="auto"/>
            <w:noWrap/>
            <w:vAlign w:val="bottom"/>
            <w:hideMark/>
          </w:tcPr>
          <w:p w14:paraId="5F18A413" w14:textId="77777777" w:rsidR="001469A2" w:rsidRPr="0041713D" w:rsidRDefault="001469A2" w:rsidP="00C60C96">
            <w:pPr>
              <w:jc w:val="center"/>
              <w:rPr>
                <w:sz w:val="12"/>
                <w:szCs w:val="12"/>
              </w:rPr>
            </w:pPr>
            <w:r w:rsidRPr="0041713D">
              <w:rPr>
                <w:sz w:val="12"/>
                <w:szCs w:val="12"/>
              </w:rPr>
              <w:t>1.3.2.4.</w:t>
            </w:r>
          </w:p>
        </w:tc>
        <w:tc>
          <w:tcPr>
            <w:tcW w:w="0" w:type="auto"/>
            <w:shd w:val="clear" w:color="auto" w:fill="auto"/>
            <w:vAlign w:val="bottom"/>
            <w:hideMark/>
          </w:tcPr>
          <w:p w14:paraId="4F5B47A4" w14:textId="77777777" w:rsidR="001469A2" w:rsidRPr="0041713D" w:rsidRDefault="001469A2" w:rsidP="00C60C96">
            <w:pPr>
              <w:jc w:val="right"/>
              <w:rPr>
                <w:sz w:val="12"/>
                <w:szCs w:val="12"/>
              </w:rPr>
            </w:pPr>
            <w:r w:rsidRPr="0041713D">
              <w:rPr>
                <w:sz w:val="12"/>
                <w:szCs w:val="12"/>
              </w:rPr>
              <w:t>Расходы на аудиторские и консультационные услуги</w:t>
            </w:r>
          </w:p>
        </w:tc>
        <w:tc>
          <w:tcPr>
            <w:tcW w:w="0" w:type="auto"/>
            <w:shd w:val="clear" w:color="auto" w:fill="auto"/>
            <w:noWrap/>
            <w:vAlign w:val="center"/>
            <w:hideMark/>
          </w:tcPr>
          <w:p w14:paraId="7BD83724"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30C854BE"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1067CFD3"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799C7A1C"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030587AD"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0632A2EF"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FA16F4F" w14:textId="77777777" w:rsidR="001469A2" w:rsidRPr="0041713D" w:rsidRDefault="001469A2" w:rsidP="00C60C96">
            <w:pPr>
              <w:jc w:val="right"/>
              <w:rPr>
                <w:sz w:val="12"/>
                <w:szCs w:val="12"/>
              </w:rPr>
            </w:pPr>
            <w:r w:rsidRPr="0041713D">
              <w:rPr>
                <w:sz w:val="12"/>
                <w:szCs w:val="12"/>
              </w:rPr>
              <w:t>0,00%</w:t>
            </w:r>
          </w:p>
        </w:tc>
      </w:tr>
      <w:tr w:rsidR="001469A2" w:rsidRPr="0041713D" w14:paraId="4E251B95" w14:textId="77777777" w:rsidTr="00C60C96">
        <w:trPr>
          <w:trHeight w:val="182"/>
        </w:trPr>
        <w:tc>
          <w:tcPr>
            <w:tcW w:w="0" w:type="auto"/>
            <w:shd w:val="clear" w:color="auto" w:fill="auto"/>
            <w:noWrap/>
            <w:vAlign w:val="bottom"/>
            <w:hideMark/>
          </w:tcPr>
          <w:p w14:paraId="367B71CC" w14:textId="77777777" w:rsidR="001469A2" w:rsidRPr="0041713D" w:rsidRDefault="001469A2" w:rsidP="00C60C96">
            <w:pPr>
              <w:jc w:val="center"/>
              <w:rPr>
                <w:sz w:val="12"/>
                <w:szCs w:val="12"/>
              </w:rPr>
            </w:pPr>
            <w:r w:rsidRPr="0041713D">
              <w:rPr>
                <w:sz w:val="12"/>
                <w:szCs w:val="12"/>
              </w:rPr>
              <w:t>1.3.2.5.</w:t>
            </w:r>
          </w:p>
        </w:tc>
        <w:tc>
          <w:tcPr>
            <w:tcW w:w="0" w:type="auto"/>
            <w:shd w:val="clear" w:color="auto" w:fill="auto"/>
            <w:vAlign w:val="bottom"/>
            <w:hideMark/>
          </w:tcPr>
          <w:p w14:paraId="38C97461" w14:textId="77777777" w:rsidR="001469A2" w:rsidRPr="0041713D" w:rsidRDefault="001469A2" w:rsidP="00C60C96">
            <w:pPr>
              <w:jc w:val="right"/>
              <w:rPr>
                <w:sz w:val="12"/>
                <w:szCs w:val="12"/>
              </w:rPr>
            </w:pPr>
            <w:r w:rsidRPr="0041713D">
              <w:rPr>
                <w:sz w:val="12"/>
                <w:szCs w:val="12"/>
              </w:rPr>
              <w:t>Транспортные услуги</w:t>
            </w:r>
          </w:p>
        </w:tc>
        <w:tc>
          <w:tcPr>
            <w:tcW w:w="0" w:type="auto"/>
            <w:shd w:val="clear" w:color="auto" w:fill="auto"/>
            <w:noWrap/>
            <w:vAlign w:val="center"/>
            <w:hideMark/>
          </w:tcPr>
          <w:p w14:paraId="23827BD7"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5FD5AF56"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23B453FB"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58068093"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0C7F70AE"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10127E8F"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308DE208" w14:textId="77777777" w:rsidR="001469A2" w:rsidRPr="0041713D" w:rsidRDefault="001469A2" w:rsidP="00C60C96">
            <w:pPr>
              <w:jc w:val="right"/>
              <w:rPr>
                <w:sz w:val="12"/>
                <w:szCs w:val="12"/>
              </w:rPr>
            </w:pPr>
            <w:r w:rsidRPr="0041713D">
              <w:rPr>
                <w:sz w:val="12"/>
                <w:szCs w:val="12"/>
              </w:rPr>
              <w:t>0,00%</w:t>
            </w:r>
          </w:p>
        </w:tc>
      </w:tr>
      <w:tr w:rsidR="001469A2" w:rsidRPr="0041713D" w14:paraId="0FEAC485" w14:textId="77777777" w:rsidTr="00C60C96">
        <w:trPr>
          <w:trHeight w:val="27"/>
        </w:trPr>
        <w:tc>
          <w:tcPr>
            <w:tcW w:w="0" w:type="auto"/>
            <w:shd w:val="clear" w:color="auto" w:fill="auto"/>
            <w:noWrap/>
            <w:vAlign w:val="bottom"/>
            <w:hideMark/>
          </w:tcPr>
          <w:p w14:paraId="009FF255" w14:textId="77777777" w:rsidR="001469A2" w:rsidRPr="0041713D" w:rsidRDefault="001469A2" w:rsidP="00C60C96">
            <w:pPr>
              <w:jc w:val="center"/>
              <w:rPr>
                <w:sz w:val="12"/>
                <w:szCs w:val="12"/>
              </w:rPr>
            </w:pPr>
            <w:r w:rsidRPr="0041713D">
              <w:rPr>
                <w:sz w:val="12"/>
                <w:szCs w:val="12"/>
              </w:rPr>
              <w:t>1.3.2.6.</w:t>
            </w:r>
          </w:p>
        </w:tc>
        <w:tc>
          <w:tcPr>
            <w:tcW w:w="0" w:type="auto"/>
            <w:shd w:val="clear" w:color="auto" w:fill="auto"/>
            <w:vAlign w:val="bottom"/>
            <w:hideMark/>
          </w:tcPr>
          <w:p w14:paraId="13205A22" w14:textId="77777777" w:rsidR="001469A2" w:rsidRPr="0041713D" w:rsidRDefault="001469A2" w:rsidP="00C60C96">
            <w:pPr>
              <w:jc w:val="right"/>
              <w:rPr>
                <w:sz w:val="12"/>
                <w:szCs w:val="12"/>
              </w:rPr>
            </w:pPr>
            <w:r w:rsidRPr="0041713D">
              <w:rPr>
                <w:sz w:val="12"/>
                <w:szCs w:val="12"/>
              </w:rPr>
              <w:t>Прочие услуги сторонних организаций</w:t>
            </w:r>
          </w:p>
        </w:tc>
        <w:tc>
          <w:tcPr>
            <w:tcW w:w="0" w:type="auto"/>
            <w:shd w:val="clear" w:color="auto" w:fill="auto"/>
            <w:noWrap/>
            <w:vAlign w:val="center"/>
            <w:hideMark/>
          </w:tcPr>
          <w:p w14:paraId="5B2E871E"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23027B28" w14:textId="77777777" w:rsidR="001469A2" w:rsidRPr="0041713D" w:rsidRDefault="001469A2" w:rsidP="00C60C96">
            <w:pPr>
              <w:jc w:val="right"/>
              <w:rPr>
                <w:sz w:val="12"/>
                <w:szCs w:val="12"/>
              </w:rPr>
            </w:pPr>
            <w:r w:rsidRPr="0041713D">
              <w:rPr>
                <w:sz w:val="12"/>
                <w:szCs w:val="12"/>
              </w:rPr>
              <w:t>145,35</w:t>
            </w:r>
          </w:p>
        </w:tc>
        <w:tc>
          <w:tcPr>
            <w:tcW w:w="0" w:type="auto"/>
            <w:shd w:val="clear" w:color="auto" w:fill="auto"/>
            <w:noWrap/>
            <w:vAlign w:val="bottom"/>
            <w:hideMark/>
          </w:tcPr>
          <w:p w14:paraId="313B62E2" w14:textId="77777777" w:rsidR="001469A2" w:rsidRPr="0041713D" w:rsidRDefault="001469A2" w:rsidP="00C60C96">
            <w:pPr>
              <w:jc w:val="right"/>
              <w:rPr>
                <w:i/>
                <w:iCs/>
                <w:sz w:val="12"/>
                <w:szCs w:val="12"/>
              </w:rPr>
            </w:pPr>
            <w:r w:rsidRPr="0041713D">
              <w:rPr>
                <w:i/>
                <w:iCs/>
                <w:sz w:val="12"/>
                <w:szCs w:val="12"/>
              </w:rPr>
              <w:t>157,49</w:t>
            </w:r>
          </w:p>
        </w:tc>
        <w:tc>
          <w:tcPr>
            <w:tcW w:w="0" w:type="auto"/>
            <w:shd w:val="clear" w:color="auto" w:fill="auto"/>
            <w:noWrap/>
            <w:vAlign w:val="bottom"/>
            <w:hideMark/>
          </w:tcPr>
          <w:p w14:paraId="4E4D382A" w14:textId="77777777" w:rsidR="001469A2" w:rsidRPr="0041713D" w:rsidRDefault="001469A2" w:rsidP="00C60C96">
            <w:pPr>
              <w:jc w:val="right"/>
              <w:rPr>
                <w:sz w:val="12"/>
                <w:szCs w:val="12"/>
              </w:rPr>
            </w:pPr>
            <w:r w:rsidRPr="0041713D">
              <w:rPr>
                <w:sz w:val="12"/>
                <w:szCs w:val="12"/>
              </w:rPr>
              <w:t>152,53</w:t>
            </w:r>
          </w:p>
        </w:tc>
        <w:tc>
          <w:tcPr>
            <w:tcW w:w="1706" w:type="dxa"/>
            <w:shd w:val="clear" w:color="auto" w:fill="auto"/>
            <w:vAlign w:val="center"/>
            <w:hideMark/>
          </w:tcPr>
          <w:p w14:paraId="037088B7"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0F3985B6" w14:textId="77777777" w:rsidR="001469A2" w:rsidRPr="0041713D" w:rsidRDefault="001469A2" w:rsidP="00C60C96">
            <w:pPr>
              <w:jc w:val="right"/>
              <w:rPr>
                <w:sz w:val="12"/>
                <w:szCs w:val="12"/>
              </w:rPr>
            </w:pPr>
            <w:r w:rsidRPr="0041713D">
              <w:rPr>
                <w:sz w:val="12"/>
                <w:szCs w:val="12"/>
              </w:rPr>
              <w:t>7,18</w:t>
            </w:r>
          </w:p>
        </w:tc>
        <w:tc>
          <w:tcPr>
            <w:tcW w:w="0" w:type="auto"/>
            <w:shd w:val="clear" w:color="auto" w:fill="auto"/>
            <w:noWrap/>
            <w:vAlign w:val="bottom"/>
            <w:hideMark/>
          </w:tcPr>
          <w:p w14:paraId="2CCB578F" w14:textId="77777777" w:rsidR="001469A2" w:rsidRPr="0041713D" w:rsidRDefault="001469A2" w:rsidP="00C60C96">
            <w:pPr>
              <w:jc w:val="right"/>
              <w:rPr>
                <w:sz w:val="12"/>
                <w:szCs w:val="12"/>
              </w:rPr>
            </w:pPr>
            <w:r w:rsidRPr="0041713D">
              <w:rPr>
                <w:sz w:val="12"/>
                <w:szCs w:val="12"/>
              </w:rPr>
              <w:t>0,00%</w:t>
            </w:r>
          </w:p>
        </w:tc>
      </w:tr>
      <w:tr w:rsidR="001469A2" w:rsidRPr="0041713D" w14:paraId="0A2A7728" w14:textId="77777777" w:rsidTr="00C60C96">
        <w:trPr>
          <w:trHeight w:val="27"/>
        </w:trPr>
        <w:tc>
          <w:tcPr>
            <w:tcW w:w="0" w:type="auto"/>
            <w:shd w:val="clear" w:color="auto" w:fill="auto"/>
            <w:noWrap/>
            <w:vAlign w:val="bottom"/>
            <w:hideMark/>
          </w:tcPr>
          <w:p w14:paraId="3C81E54E" w14:textId="77777777" w:rsidR="001469A2" w:rsidRPr="0041713D" w:rsidRDefault="001469A2" w:rsidP="00C60C96">
            <w:pPr>
              <w:jc w:val="center"/>
              <w:rPr>
                <w:i/>
                <w:iCs/>
                <w:sz w:val="12"/>
                <w:szCs w:val="12"/>
              </w:rPr>
            </w:pPr>
            <w:r w:rsidRPr="0041713D">
              <w:rPr>
                <w:i/>
                <w:iCs/>
                <w:sz w:val="12"/>
                <w:szCs w:val="12"/>
              </w:rPr>
              <w:t>1.3.3.</w:t>
            </w:r>
          </w:p>
        </w:tc>
        <w:tc>
          <w:tcPr>
            <w:tcW w:w="0" w:type="auto"/>
            <w:shd w:val="clear" w:color="auto" w:fill="auto"/>
            <w:vAlign w:val="bottom"/>
            <w:hideMark/>
          </w:tcPr>
          <w:p w14:paraId="5E46A3A5" w14:textId="77777777" w:rsidR="001469A2" w:rsidRPr="0041713D" w:rsidRDefault="001469A2" w:rsidP="00C60C96">
            <w:pPr>
              <w:rPr>
                <w:i/>
                <w:iCs/>
                <w:sz w:val="12"/>
                <w:szCs w:val="12"/>
              </w:rPr>
            </w:pPr>
            <w:r w:rsidRPr="0041713D">
              <w:rPr>
                <w:i/>
                <w:iCs/>
                <w:sz w:val="12"/>
                <w:szCs w:val="12"/>
              </w:rPr>
              <w:t>Расходы на командировки и представительские</w:t>
            </w:r>
          </w:p>
        </w:tc>
        <w:tc>
          <w:tcPr>
            <w:tcW w:w="0" w:type="auto"/>
            <w:shd w:val="clear" w:color="auto" w:fill="auto"/>
            <w:noWrap/>
            <w:vAlign w:val="center"/>
            <w:hideMark/>
          </w:tcPr>
          <w:p w14:paraId="5700E7A0"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58C2DA89"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4646ABCF"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203A0F93"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6E74390A"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7BBD2F23"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23C65152" w14:textId="77777777" w:rsidR="001469A2" w:rsidRPr="0041713D" w:rsidRDefault="001469A2" w:rsidP="00C60C96">
            <w:pPr>
              <w:jc w:val="right"/>
              <w:rPr>
                <w:sz w:val="12"/>
                <w:szCs w:val="12"/>
              </w:rPr>
            </w:pPr>
            <w:r w:rsidRPr="0041713D">
              <w:rPr>
                <w:sz w:val="12"/>
                <w:szCs w:val="12"/>
              </w:rPr>
              <w:t>0,00%</w:t>
            </w:r>
          </w:p>
        </w:tc>
      </w:tr>
      <w:tr w:rsidR="001469A2" w:rsidRPr="0041713D" w14:paraId="55C739C8" w14:textId="77777777" w:rsidTr="00C60C96">
        <w:trPr>
          <w:trHeight w:val="27"/>
        </w:trPr>
        <w:tc>
          <w:tcPr>
            <w:tcW w:w="0" w:type="auto"/>
            <w:shd w:val="clear" w:color="auto" w:fill="auto"/>
            <w:noWrap/>
            <w:vAlign w:val="bottom"/>
            <w:hideMark/>
          </w:tcPr>
          <w:p w14:paraId="1A29EE22" w14:textId="77777777" w:rsidR="001469A2" w:rsidRPr="0041713D" w:rsidRDefault="001469A2" w:rsidP="00C60C96">
            <w:pPr>
              <w:jc w:val="center"/>
              <w:rPr>
                <w:i/>
                <w:iCs/>
                <w:sz w:val="12"/>
                <w:szCs w:val="12"/>
              </w:rPr>
            </w:pPr>
            <w:r w:rsidRPr="0041713D">
              <w:rPr>
                <w:i/>
                <w:iCs/>
                <w:sz w:val="12"/>
                <w:szCs w:val="12"/>
              </w:rPr>
              <w:t>1.3.4.</w:t>
            </w:r>
          </w:p>
        </w:tc>
        <w:tc>
          <w:tcPr>
            <w:tcW w:w="0" w:type="auto"/>
            <w:shd w:val="clear" w:color="auto" w:fill="auto"/>
            <w:vAlign w:val="bottom"/>
            <w:hideMark/>
          </w:tcPr>
          <w:p w14:paraId="55A15575" w14:textId="77777777" w:rsidR="001469A2" w:rsidRPr="0041713D" w:rsidRDefault="001469A2" w:rsidP="00C60C96">
            <w:pPr>
              <w:rPr>
                <w:i/>
                <w:iCs/>
                <w:sz w:val="12"/>
                <w:szCs w:val="12"/>
              </w:rPr>
            </w:pPr>
            <w:r w:rsidRPr="0041713D">
              <w:rPr>
                <w:i/>
                <w:iCs/>
                <w:sz w:val="12"/>
                <w:szCs w:val="12"/>
              </w:rPr>
              <w:t>Расходы на подготовку кадров</w:t>
            </w:r>
          </w:p>
        </w:tc>
        <w:tc>
          <w:tcPr>
            <w:tcW w:w="0" w:type="auto"/>
            <w:shd w:val="clear" w:color="auto" w:fill="auto"/>
            <w:noWrap/>
            <w:vAlign w:val="center"/>
            <w:hideMark/>
          </w:tcPr>
          <w:p w14:paraId="295851CE"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3C471FAE"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0F9739DE"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3793C374"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3ABE0FC2"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286F5E6B"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385F9A6" w14:textId="77777777" w:rsidR="001469A2" w:rsidRPr="0041713D" w:rsidRDefault="001469A2" w:rsidP="00C60C96">
            <w:pPr>
              <w:jc w:val="right"/>
              <w:rPr>
                <w:sz w:val="12"/>
                <w:szCs w:val="12"/>
              </w:rPr>
            </w:pPr>
            <w:r w:rsidRPr="0041713D">
              <w:rPr>
                <w:sz w:val="12"/>
                <w:szCs w:val="12"/>
              </w:rPr>
              <w:t>0,00%</w:t>
            </w:r>
          </w:p>
        </w:tc>
      </w:tr>
      <w:tr w:rsidR="001469A2" w:rsidRPr="0041713D" w14:paraId="4C8BFEC1" w14:textId="77777777" w:rsidTr="00C60C96">
        <w:trPr>
          <w:trHeight w:val="364"/>
        </w:trPr>
        <w:tc>
          <w:tcPr>
            <w:tcW w:w="0" w:type="auto"/>
            <w:shd w:val="clear" w:color="auto" w:fill="auto"/>
            <w:noWrap/>
            <w:vAlign w:val="bottom"/>
            <w:hideMark/>
          </w:tcPr>
          <w:p w14:paraId="57009DBF" w14:textId="77777777" w:rsidR="001469A2" w:rsidRPr="0041713D" w:rsidRDefault="001469A2" w:rsidP="00C60C96">
            <w:pPr>
              <w:jc w:val="center"/>
              <w:rPr>
                <w:i/>
                <w:iCs/>
                <w:sz w:val="12"/>
                <w:szCs w:val="12"/>
              </w:rPr>
            </w:pPr>
            <w:r w:rsidRPr="0041713D">
              <w:rPr>
                <w:i/>
                <w:iCs/>
                <w:sz w:val="12"/>
                <w:szCs w:val="12"/>
              </w:rPr>
              <w:t>1.3.5.</w:t>
            </w:r>
          </w:p>
        </w:tc>
        <w:tc>
          <w:tcPr>
            <w:tcW w:w="0" w:type="auto"/>
            <w:shd w:val="clear" w:color="auto" w:fill="auto"/>
            <w:vAlign w:val="bottom"/>
            <w:hideMark/>
          </w:tcPr>
          <w:p w14:paraId="4DB09E66" w14:textId="77777777" w:rsidR="001469A2" w:rsidRPr="0041713D" w:rsidRDefault="001469A2" w:rsidP="00C60C96">
            <w:pPr>
              <w:rPr>
                <w:i/>
                <w:iCs/>
                <w:sz w:val="12"/>
                <w:szCs w:val="12"/>
              </w:rPr>
            </w:pPr>
            <w:r w:rsidRPr="0041713D">
              <w:rPr>
                <w:i/>
                <w:iCs/>
                <w:sz w:val="12"/>
                <w:szCs w:val="12"/>
              </w:rPr>
              <w:t>Расходы на обеспечение нормальных условий труда и мер по технике безопасности</w:t>
            </w:r>
          </w:p>
        </w:tc>
        <w:tc>
          <w:tcPr>
            <w:tcW w:w="0" w:type="auto"/>
            <w:shd w:val="clear" w:color="auto" w:fill="auto"/>
            <w:noWrap/>
            <w:vAlign w:val="center"/>
            <w:hideMark/>
          </w:tcPr>
          <w:p w14:paraId="0BB98C1F"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6841254D"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2640E2FA"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225048CB"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7D056185"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527B19FC"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7A0BD53" w14:textId="77777777" w:rsidR="001469A2" w:rsidRPr="0041713D" w:rsidRDefault="001469A2" w:rsidP="00C60C96">
            <w:pPr>
              <w:jc w:val="right"/>
              <w:rPr>
                <w:sz w:val="12"/>
                <w:szCs w:val="12"/>
              </w:rPr>
            </w:pPr>
            <w:r w:rsidRPr="0041713D">
              <w:rPr>
                <w:sz w:val="12"/>
                <w:szCs w:val="12"/>
              </w:rPr>
              <w:t>0,00%</w:t>
            </w:r>
          </w:p>
        </w:tc>
      </w:tr>
      <w:tr w:rsidR="001469A2" w:rsidRPr="0041713D" w14:paraId="6B450EDE" w14:textId="77777777" w:rsidTr="00C60C96">
        <w:trPr>
          <w:trHeight w:val="182"/>
        </w:trPr>
        <w:tc>
          <w:tcPr>
            <w:tcW w:w="0" w:type="auto"/>
            <w:shd w:val="clear" w:color="auto" w:fill="auto"/>
            <w:noWrap/>
            <w:vAlign w:val="bottom"/>
            <w:hideMark/>
          </w:tcPr>
          <w:p w14:paraId="31B917A4" w14:textId="77777777" w:rsidR="001469A2" w:rsidRPr="0041713D" w:rsidRDefault="001469A2" w:rsidP="00C60C96">
            <w:pPr>
              <w:jc w:val="center"/>
              <w:rPr>
                <w:i/>
                <w:iCs/>
                <w:sz w:val="12"/>
                <w:szCs w:val="12"/>
              </w:rPr>
            </w:pPr>
            <w:r w:rsidRPr="0041713D">
              <w:rPr>
                <w:i/>
                <w:iCs/>
                <w:sz w:val="12"/>
                <w:szCs w:val="12"/>
              </w:rPr>
              <w:t>1.3.6.</w:t>
            </w:r>
          </w:p>
        </w:tc>
        <w:tc>
          <w:tcPr>
            <w:tcW w:w="0" w:type="auto"/>
            <w:shd w:val="clear" w:color="auto" w:fill="auto"/>
            <w:vAlign w:val="bottom"/>
            <w:hideMark/>
          </w:tcPr>
          <w:p w14:paraId="24CCCD24" w14:textId="77777777" w:rsidR="001469A2" w:rsidRPr="0041713D" w:rsidRDefault="001469A2" w:rsidP="00C60C96">
            <w:pPr>
              <w:rPr>
                <w:i/>
                <w:iCs/>
                <w:sz w:val="12"/>
                <w:szCs w:val="12"/>
              </w:rPr>
            </w:pPr>
            <w:r w:rsidRPr="0041713D">
              <w:rPr>
                <w:i/>
                <w:iCs/>
                <w:sz w:val="12"/>
                <w:szCs w:val="12"/>
              </w:rPr>
              <w:t>Электроэнергия на хоз. нужды</w:t>
            </w:r>
          </w:p>
        </w:tc>
        <w:tc>
          <w:tcPr>
            <w:tcW w:w="0" w:type="auto"/>
            <w:shd w:val="clear" w:color="auto" w:fill="auto"/>
            <w:noWrap/>
            <w:vAlign w:val="center"/>
            <w:hideMark/>
          </w:tcPr>
          <w:p w14:paraId="5FE69A65"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2CBDF700"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0EB97A78"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7C9BFB4C"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07048B2C"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545BD480"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61F41135" w14:textId="77777777" w:rsidR="001469A2" w:rsidRPr="0041713D" w:rsidRDefault="001469A2" w:rsidP="00C60C96">
            <w:pPr>
              <w:jc w:val="right"/>
              <w:rPr>
                <w:sz w:val="12"/>
                <w:szCs w:val="12"/>
              </w:rPr>
            </w:pPr>
            <w:r w:rsidRPr="0041713D">
              <w:rPr>
                <w:sz w:val="12"/>
                <w:szCs w:val="12"/>
              </w:rPr>
              <w:t>0,00%</w:t>
            </w:r>
          </w:p>
        </w:tc>
      </w:tr>
      <w:tr w:rsidR="001469A2" w:rsidRPr="0041713D" w14:paraId="0ACA8132" w14:textId="77777777" w:rsidTr="00C60C96">
        <w:trPr>
          <w:trHeight w:val="182"/>
        </w:trPr>
        <w:tc>
          <w:tcPr>
            <w:tcW w:w="0" w:type="auto"/>
            <w:shd w:val="clear" w:color="auto" w:fill="auto"/>
            <w:noWrap/>
            <w:vAlign w:val="bottom"/>
            <w:hideMark/>
          </w:tcPr>
          <w:p w14:paraId="53585B13" w14:textId="77777777" w:rsidR="001469A2" w:rsidRPr="0041713D" w:rsidRDefault="001469A2" w:rsidP="00C60C96">
            <w:pPr>
              <w:jc w:val="center"/>
              <w:rPr>
                <w:i/>
                <w:iCs/>
                <w:sz w:val="12"/>
                <w:szCs w:val="12"/>
              </w:rPr>
            </w:pPr>
            <w:r w:rsidRPr="0041713D">
              <w:rPr>
                <w:i/>
                <w:iCs/>
                <w:sz w:val="12"/>
                <w:szCs w:val="12"/>
              </w:rPr>
              <w:t>1.3.7.</w:t>
            </w:r>
          </w:p>
        </w:tc>
        <w:tc>
          <w:tcPr>
            <w:tcW w:w="0" w:type="auto"/>
            <w:shd w:val="clear" w:color="auto" w:fill="auto"/>
            <w:vAlign w:val="bottom"/>
            <w:hideMark/>
          </w:tcPr>
          <w:p w14:paraId="7FAACEA0" w14:textId="77777777" w:rsidR="001469A2" w:rsidRPr="0041713D" w:rsidRDefault="001469A2" w:rsidP="00C60C96">
            <w:pPr>
              <w:rPr>
                <w:i/>
                <w:iCs/>
                <w:sz w:val="12"/>
                <w:szCs w:val="12"/>
              </w:rPr>
            </w:pPr>
            <w:r w:rsidRPr="0041713D">
              <w:rPr>
                <w:i/>
                <w:iCs/>
                <w:sz w:val="12"/>
                <w:szCs w:val="12"/>
              </w:rPr>
              <w:t>Теплоэнергия</w:t>
            </w:r>
          </w:p>
        </w:tc>
        <w:tc>
          <w:tcPr>
            <w:tcW w:w="0" w:type="auto"/>
            <w:shd w:val="clear" w:color="auto" w:fill="auto"/>
            <w:noWrap/>
            <w:vAlign w:val="center"/>
            <w:hideMark/>
          </w:tcPr>
          <w:p w14:paraId="56C5D173"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7E011665"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0AC516EF"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460D7437"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0D302DF6"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0C5FF0E4"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7A908FC" w14:textId="77777777" w:rsidR="001469A2" w:rsidRPr="0041713D" w:rsidRDefault="001469A2" w:rsidP="00C60C96">
            <w:pPr>
              <w:jc w:val="right"/>
              <w:rPr>
                <w:sz w:val="12"/>
                <w:szCs w:val="12"/>
              </w:rPr>
            </w:pPr>
            <w:r w:rsidRPr="0041713D">
              <w:rPr>
                <w:sz w:val="12"/>
                <w:szCs w:val="12"/>
              </w:rPr>
              <w:t>0,00%</w:t>
            </w:r>
          </w:p>
        </w:tc>
      </w:tr>
      <w:tr w:rsidR="001469A2" w:rsidRPr="0041713D" w14:paraId="6ADD8119" w14:textId="77777777" w:rsidTr="00C60C96">
        <w:trPr>
          <w:trHeight w:val="182"/>
        </w:trPr>
        <w:tc>
          <w:tcPr>
            <w:tcW w:w="0" w:type="auto"/>
            <w:shd w:val="clear" w:color="auto" w:fill="auto"/>
            <w:noWrap/>
            <w:vAlign w:val="bottom"/>
            <w:hideMark/>
          </w:tcPr>
          <w:p w14:paraId="15CAFFE2" w14:textId="77777777" w:rsidR="001469A2" w:rsidRPr="0041713D" w:rsidRDefault="001469A2" w:rsidP="00C60C96">
            <w:pPr>
              <w:jc w:val="center"/>
              <w:rPr>
                <w:i/>
                <w:iCs/>
                <w:sz w:val="12"/>
                <w:szCs w:val="12"/>
              </w:rPr>
            </w:pPr>
            <w:r w:rsidRPr="0041713D">
              <w:rPr>
                <w:i/>
                <w:iCs/>
                <w:sz w:val="12"/>
                <w:szCs w:val="12"/>
              </w:rPr>
              <w:t>1.3.8.</w:t>
            </w:r>
          </w:p>
        </w:tc>
        <w:tc>
          <w:tcPr>
            <w:tcW w:w="0" w:type="auto"/>
            <w:shd w:val="clear" w:color="auto" w:fill="auto"/>
            <w:vAlign w:val="bottom"/>
            <w:hideMark/>
          </w:tcPr>
          <w:p w14:paraId="27C734BB" w14:textId="77777777" w:rsidR="001469A2" w:rsidRPr="0041713D" w:rsidRDefault="001469A2" w:rsidP="00C60C96">
            <w:pPr>
              <w:rPr>
                <w:i/>
                <w:iCs/>
                <w:sz w:val="12"/>
                <w:szCs w:val="12"/>
              </w:rPr>
            </w:pPr>
            <w:r w:rsidRPr="0041713D">
              <w:rPr>
                <w:i/>
                <w:iCs/>
                <w:sz w:val="12"/>
                <w:szCs w:val="12"/>
              </w:rPr>
              <w:t>Расходы на страхование</w:t>
            </w:r>
          </w:p>
        </w:tc>
        <w:tc>
          <w:tcPr>
            <w:tcW w:w="0" w:type="auto"/>
            <w:shd w:val="clear" w:color="auto" w:fill="auto"/>
            <w:noWrap/>
            <w:vAlign w:val="center"/>
            <w:hideMark/>
          </w:tcPr>
          <w:p w14:paraId="203EA32E"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1E06ECDC"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0AB982E6"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09DF7644"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5CC8D7D5"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200CEB03"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2AA08365" w14:textId="77777777" w:rsidR="001469A2" w:rsidRPr="0041713D" w:rsidRDefault="001469A2" w:rsidP="00C60C96">
            <w:pPr>
              <w:jc w:val="right"/>
              <w:rPr>
                <w:sz w:val="12"/>
                <w:szCs w:val="12"/>
              </w:rPr>
            </w:pPr>
            <w:r w:rsidRPr="0041713D">
              <w:rPr>
                <w:sz w:val="12"/>
                <w:szCs w:val="12"/>
              </w:rPr>
              <w:t>0,00%</w:t>
            </w:r>
          </w:p>
        </w:tc>
      </w:tr>
      <w:tr w:rsidR="001469A2" w:rsidRPr="0041713D" w14:paraId="29F75E1C" w14:textId="77777777" w:rsidTr="00C60C96">
        <w:trPr>
          <w:trHeight w:val="47"/>
        </w:trPr>
        <w:tc>
          <w:tcPr>
            <w:tcW w:w="0" w:type="auto"/>
            <w:shd w:val="clear" w:color="auto" w:fill="auto"/>
            <w:noWrap/>
            <w:vAlign w:val="bottom"/>
            <w:hideMark/>
          </w:tcPr>
          <w:p w14:paraId="4EAE79E4" w14:textId="77777777" w:rsidR="001469A2" w:rsidRPr="0041713D" w:rsidRDefault="001469A2" w:rsidP="00C60C96">
            <w:pPr>
              <w:jc w:val="center"/>
              <w:rPr>
                <w:i/>
                <w:iCs/>
                <w:sz w:val="12"/>
                <w:szCs w:val="12"/>
              </w:rPr>
            </w:pPr>
            <w:r w:rsidRPr="0041713D">
              <w:rPr>
                <w:i/>
                <w:iCs/>
                <w:sz w:val="12"/>
                <w:szCs w:val="12"/>
              </w:rPr>
              <w:t>1.3.9.</w:t>
            </w:r>
          </w:p>
        </w:tc>
        <w:tc>
          <w:tcPr>
            <w:tcW w:w="0" w:type="auto"/>
            <w:shd w:val="clear" w:color="auto" w:fill="auto"/>
            <w:vAlign w:val="bottom"/>
            <w:hideMark/>
          </w:tcPr>
          <w:p w14:paraId="1687098E" w14:textId="77777777" w:rsidR="001469A2" w:rsidRPr="0041713D" w:rsidRDefault="001469A2" w:rsidP="00C60C96">
            <w:pPr>
              <w:rPr>
                <w:i/>
                <w:iCs/>
                <w:sz w:val="12"/>
                <w:szCs w:val="12"/>
              </w:rPr>
            </w:pPr>
            <w:r w:rsidRPr="0041713D">
              <w:rPr>
                <w:i/>
                <w:iCs/>
                <w:sz w:val="12"/>
                <w:szCs w:val="12"/>
              </w:rPr>
              <w:t>Другие прочие расходы</w:t>
            </w:r>
          </w:p>
        </w:tc>
        <w:tc>
          <w:tcPr>
            <w:tcW w:w="0" w:type="auto"/>
            <w:shd w:val="clear" w:color="auto" w:fill="auto"/>
            <w:noWrap/>
            <w:vAlign w:val="center"/>
            <w:hideMark/>
          </w:tcPr>
          <w:p w14:paraId="55864B60"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1C0683F5"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41011EED"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630C4A87"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center"/>
            <w:hideMark/>
          </w:tcPr>
          <w:p w14:paraId="6994147A"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70E27AB0"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3B89A122" w14:textId="77777777" w:rsidR="001469A2" w:rsidRPr="0041713D" w:rsidRDefault="001469A2" w:rsidP="00C60C96">
            <w:pPr>
              <w:jc w:val="right"/>
              <w:rPr>
                <w:sz w:val="12"/>
                <w:szCs w:val="12"/>
              </w:rPr>
            </w:pPr>
            <w:r w:rsidRPr="0041713D">
              <w:rPr>
                <w:sz w:val="12"/>
                <w:szCs w:val="12"/>
              </w:rPr>
              <w:t>0,00%</w:t>
            </w:r>
          </w:p>
        </w:tc>
      </w:tr>
      <w:tr w:rsidR="001469A2" w:rsidRPr="0041713D" w14:paraId="64C042FE" w14:textId="77777777" w:rsidTr="00C60C96">
        <w:trPr>
          <w:trHeight w:val="47"/>
        </w:trPr>
        <w:tc>
          <w:tcPr>
            <w:tcW w:w="0" w:type="auto"/>
            <w:shd w:val="clear" w:color="auto" w:fill="auto"/>
            <w:noWrap/>
            <w:vAlign w:val="bottom"/>
            <w:hideMark/>
          </w:tcPr>
          <w:p w14:paraId="11E219F6" w14:textId="77777777" w:rsidR="001469A2" w:rsidRPr="0041713D" w:rsidRDefault="001469A2" w:rsidP="00C60C96">
            <w:pPr>
              <w:jc w:val="center"/>
              <w:rPr>
                <w:sz w:val="12"/>
                <w:szCs w:val="12"/>
              </w:rPr>
            </w:pPr>
            <w:r w:rsidRPr="0041713D">
              <w:rPr>
                <w:sz w:val="12"/>
                <w:szCs w:val="12"/>
              </w:rPr>
              <w:t>1.4.</w:t>
            </w:r>
          </w:p>
        </w:tc>
        <w:tc>
          <w:tcPr>
            <w:tcW w:w="0" w:type="auto"/>
            <w:shd w:val="clear" w:color="auto" w:fill="auto"/>
            <w:vAlign w:val="bottom"/>
            <w:hideMark/>
          </w:tcPr>
          <w:p w14:paraId="2A0AB847" w14:textId="77777777" w:rsidR="001469A2" w:rsidRPr="0041713D" w:rsidRDefault="001469A2" w:rsidP="00C60C96">
            <w:pPr>
              <w:rPr>
                <w:sz w:val="12"/>
                <w:szCs w:val="12"/>
              </w:rPr>
            </w:pPr>
            <w:r w:rsidRPr="0041713D">
              <w:rPr>
                <w:sz w:val="12"/>
                <w:szCs w:val="12"/>
              </w:rPr>
              <w:t>Подконтрольные расходы из прибыли</w:t>
            </w:r>
          </w:p>
        </w:tc>
        <w:tc>
          <w:tcPr>
            <w:tcW w:w="0" w:type="auto"/>
            <w:shd w:val="clear" w:color="auto" w:fill="auto"/>
            <w:noWrap/>
            <w:vAlign w:val="center"/>
            <w:hideMark/>
          </w:tcPr>
          <w:p w14:paraId="784C4153"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2072FC93"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76504AC5"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015170B0"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noWrap/>
            <w:vAlign w:val="bottom"/>
            <w:hideMark/>
          </w:tcPr>
          <w:p w14:paraId="2C5CD300"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00177049"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1E3B51DD" w14:textId="77777777" w:rsidR="001469A2" w:rsidRPr="0041713D" w:rsidRDefault="001469A2" w:rsidP="00C60C96">
            <w:pPr>
              <w:jc w:val="right"/>
              <w:rPr>
                <w:sz w:val="12"/>
                <w:szCs w:val="12"/>
              </w:rPr>
            </w:pPr>
            <w:r w:rsidRPr="0041713D">
              <w:rPr>
                <w:sz w:val="12"/>
                <w:szCs w:val="12"/>
              </w:rPr>
              <w:t>0,00%</w:t>
            </w:r>
          </w:p>
        </w:tc>
      </w:tr>
      <w:tr w:rsidR="001469A2" w:rsidRPr="0041713D" w14:paraId="1677986C" w14:textId="77777777" w:rsidTr="00C60C96">
        <w:trPr>
          <w:trHeight w:val="364"/>
        </w:trPr>
        <w:tc>
          <w:tcPr>
            <w:tcW w:w="0" w:type="auto"/>
            <w:gridSpan w:val="2"/>
            <w:shd w:val="clear" w:color="auto" w:fill="auto"/>
            <w:vAlign w:val="bottom"/>
            <w:hideMark/>
          </w:tcPr>
          <w:p w14:paraId="3ED706D8" w14:textId="77777777" w:rsidR="001469A2" w:rsidRPr="0041713D" w:rsidRDefault="001469A2" w:rsidP="00C60C96">
            <w:pPr>
              <w:jc w:val="center"/>
              <w:rPr>
                <w:b/>
                <w:bCs/>
                <w:sz w:val="12"/>
                <w:szCs w:val="12"/>
              </w:rPr>
            </w:pPr>
            <w:r w:rsidRPr="0041713D">
              <w:rPr>
                <w:b/>
                <w:bCs/>
                <w:sz w:val="12"/>
                <w:szCs w:val="12"/>
              </w:rPr>
              <w:t>ИТОГО подконтрольные расходы</w:t>
            </w:r>
          </w:p>
        </w:tc>
        <w:tc>
          <w:tcPr>
            <w:tcW w:w="0" w:type="auto"/>
            <w:shd w:val="clear" w:color="auto" w:fill="auto"/>
            <w:noWrap/>
            <w:vAlign w:val="center"/>
            <w:hideMark/>
          </w:tcPr>
          <w:p w14:paraId="5A2E524D" w14:textId="77777777" w:rsidR="001469A2" w:rsidRPr="0041713D" w:rsidRDefault="001469A2" w:rsidP="00C60C96">
            <w:pPr>
              <w:jc w:val="center"/>
              <w:rPr>
                <w:b/>
                <w:bCs/>
                <w:sz w:val="12"/>
                <w:szCs w:val="12"/>
              </w:rPr>
            </w:pPr>
            <w:proofErr w:type="spellStart"/>
            <w:r w:rsidRPr="0041713D">
              <w:rPr>
                <w:b/>
                <w:bCs/>
                <w:sz w:val="12"/>
                <w:szCs w:val="12"/>
              </w:rPr>
              <w:t>тыс.руб</w:t>
            </w:r>
            <w:proofErr w:type="spellEnd"/>
            <w:r w:rsidRPr="0041713D">
              <w:rPr>
                <w:b/>
                <w:bCs/>
                <w:sz w:val="12"/>
                <w:szCs w:val="12"/>
              </w:rPr>
              <w:t>.</w:t>
            </w:r>
          </w:p>
        </w:tc>
        <w:tc>
          <w:tcPr>
            <w:tcW w:w="0" w:type="auto"/>
            <w:shd w:val="clear" w:color="auto" w:fill="auto"/>
            <w:noWrap/>
            <w:vAlign w:val="bottom"/>
            <w:hideMark/>
          </w:tcPr>
          <w:p w14:paraId="3E1838E7" w14:textId="77777777" w:rsidR="001469A2" w:rsidRPr="0041713D" w:rsidRDefault="001469A2" w:rsidP="00C60C96">
            <w:pPr>
              <w:jc w:val="right"/>
              <w:rPr>
                <w:b/>
                <w:bCs/>
                <w:sz w:val="12"/>
                <w:szCs w:val="12"/>
              </w:rPr>
            </w:pPr>
            <w:r w:rsidRPr="0041713D">
              <w:rPr>
                <w:b/>
                <w:bCs/>
                <w:sz w:val="12"/>
                <w:szCs w:val="12"/>
              </w:rPr>
              <w:t>10 390,89</w:t>
            </w:r>
          </w:p>
        </w:tc>
        <w:tc>
          <w:tcPr>
            <w:tcW w:w="0" w:type="auto"/>
            <w:shd w:val="clear" w:color="auto" w:fill="auto"/>
            <w:noWrap/>
            <w:vAlign w:val="bottom"/>
            <w:hideMark/>
          </w:tcPr>
          <w:p w14:paraId="424BC318" w14:textId="77777777" w:rsidR="001469A2" w:rsidRPr="0041713D" w:rsidRDefault="001469A2" w:rsidP="00C60C96">
            <w:pPr>
              <w:jc w:val="right"/>
              <w:rPr>
                <w:b/>
                <w:bCs/>
                <w:sz w:val="12"/>
                <w:szCs w:val="12"/>
              </w:rPr>
            </w:pPr>
            <w:r w:rsidRPr="0041713D">
              <w:rPr>
                <w:b/>
                <w:bCs/>
                <w:sz w:val="12"/>
                <w:szCs w:val="12"/>
              </w:rPr>
              <w:t>11 258,87</w:t>
            </w:r>
          </w:p>
        </w:tc>
        <w:tc>
          <w:tcPr>
            <w:tcW w:w="0" w:type="auto"/>
            <w:shd w:val="clear" w:color="auto" w:fill="auto"/>
            <w:noWrap/>
            <w:vAlign w:val="bottom"/>
            <w:hideMark/>
          </w:tcPr>
          <w:p w14:paraId="6F884D00" w14:textId="77777777" w:rsidR="001469A2" w:rsidRPr="0041713D" w:rsidRDefault="001469A2" w:rsidP="00C60C96">
            <w:pPr>
              <w:jc w:val="right"/>
              <w:rPr>
                <w:b/>
                <w:bCs/>
                <w:sz w:val="12"/>
                <w:szCs w:val="12"/>
              </w:rPr>
            </w:pPr>
            <w:r w:rsidRPr="0041713D">
              <w:rPr>
                <w:b/>
                <w:bCs/>
                <w:sz w:val="12"/>
                <w:szCs w:val="12"/>
              </w:rPr>
              <w:t>10 904,15</w:t>
            </w:r>
          </w:p>
        </w:tc>
        <w:tc>
          <w:tcPr>
            <w:tcW w:w="1706" w:type="dxa"/>
            <w:shd w:val="clear" w:color="auto" w:fill="auto"/>
            <w:vAlign w:val="center"/>
            <w:hideMark/>
          </w:tcPr>
          <w:p w14:paraId="5AFEFEAC" w14:textId="77777777" w:rsidR="001469A2" w:rsidRPr="0041713D" w:rsidRDefault="001469A2" w:rsidP="00C60C96">
            <w:pPr>
              <w:rPr>
                <w:sz w:val="12"/>
                <w:szCs w:val="12"/>
              </w:rPr>
            </w:pPr>
            <w:r w:rsidRPr="0041713D">
              <w:rPr>
                <w:sz w:val="12"/>
                <w:szCs w:val="12"/>
              </w:rPr>
              <w:t xml:space="preserve"> Расчет произведен в соответствии с МУ 98-э </w:t>
            </w:r>
          </w:p>
        </w:tc>
        <w:tc>
          <w:tcPr>
            <w:tcW w:w="0" w:type="auto"/>
            <w:shd w:val="clear" w:color="auto" w:fill="auto"/>
            <w:noWrap/>
            <w:vAlign w:val="bottom"/>
            <w:hideMark/>
          </w:tcPr>
          <w:p w14:paraId="037CE820" w14:textId="77777777" w:rsidR="001469A2" w:rsidRPr="0041713D" w:rsidRDefault="001469A2" w:rsidP="00C60C96">
            <w:pPr>
              <w:jc w:val="right"/>
              <w:rPr>
                <w:b/>
                <w:bCs/>
                <w:sz w:val="12"/>
                <w:szCs w:val="12"/>
              </w:rPr>
            </w:pPr>
            <w:r w:rsidRPr="0041713D">
              <w:rPr>
                <w:b/>
                <w:bCs/>
                <w:sz w:val="12"/>
                <w:szCs w:val="12"/>
              </w:rPr>
              <w:t>513,26</w:t>
            </w:r>
          </w:p>
        </w:tc>
        <w:tc>
          <w:tcPr>
            <w:tcW w:w="0" w:type="auto"/>
            <w:shd w:val="clear" w:color="auto" w:fill="auto"/>
            <w:noWrap/>
            <w:vAlign w:val="bottom"/>
            <w:hideMark/>
          </w:tcPr>
          <w:p w14:paraId="69E1CCB8" w14:textId="77777777" w:rsidR="001469A2" w:rsidRPr="0041713D" w:rsidRDefault="001469A2" w:rsidP="00C60C96">
            <w:pPr>
              <w:jc w:val="right"/>
              <w:rPr>
                <w:b/>
                <w:bCs/>
                <w:sz w:val="12"/>
                <w:szCs w:val="12"/>
              </w:rPr>
            </w:pPr>
            <w:r w:rsidRPr="0041713D">
              <w:rPr>
                <w:b/>
                <w:bCs/>
                <w:sz w:val="12"/>
                <w:szCs w:val="12"/>
              </w:rPr>
              <w:t>4,94%</w:t>
            </w:r>
          </w:p>
        </w:tc>
      </w:tr>
      <w:tr w:rsidR="001469A2" w:rsidRPr="0041713D" w14:paraId="14EBEE52" w14:textId="77777777" w:rsidTr="00C60C96">
        <w:trPr>
          <w:trHeight w:val="182"/>
        </w:trPr>
        <w:tc>
          <w:tcPr>
            <w:tcW w:w="9774" w:type="dxa"/>
            <w:gridSpan w:val="9"/>
            <w:shd w:val="clear" w:color="auto" w:fill="auto"/>
            <w:noWrap/>
            <w:vAlign w:val="bottom"/>
            <w:hideMark/>
          </w:tcPr>
          <w:p w14:paraId="051F1817" w14:textId="77777777" w:rsidR="001469A2" w:rsidRPr="0041713D" w:rsidRDefault="001469A2" w:rsidP="00C60C96">
            <w:pPr>
              <w:rPr>
                <w:b/>
                <w:bCs/>
                <w:sz w:val="12"/>
                <w:szCs w:val="12"/>
              </w:rPr>
            </w:pPr>
            <w:r w:rsidRPr="0041713D">
              <w:rPr>
                <w:b/>
                <w:bCs/>
                <w:sz w:val="12"/>
                <w:szCs w:val="12"/>
              </w:rPr>
              <w:t>2. Расчёт неподконтрольных расходов</w:t>
            </w:r>
          </w:p>
        </w:tc>
      </w:tr>
      <w:tr w:rsidR="001469A2" w:rsidRPr="0041713D" w14:paraId="7E8AF3B3" w14:textId="77777777" w:rsidTr="00C60C96">
        <w:trPr>
          <w:trHeight w:val="27"/>
        </w:trPr>
        <w:tc>
          <w:tcPr>
            <w:tcW w:w="0" w:type="auto"/>
            <w:shd w:val="clear" w:color="auto" w:fill="auto"/>
            <w:noWrap/>
            <w:vAlign w:val="bottom"/>
            <w:hideMark/>
          </w:tcPr>
          <w:p w14:paraId="3A22699A" w14:textId="77777777" w:rsidR="001469A2" w:rsidRPr="0041713D" w:rsidRDefault="001469A2" w:rsidP="00C60C96">
            <w:pPr>
              <w:jc w:val="right"/>
              <w:rPr>
                <w:sz w:val="12"/>
                <w:szCs w:val="12"/>
              </w:rPr>
            </w:pPr>
            <w:r w:rsidRPr="0041713D">
              <w:rPr>
                <w:sz w:val="12"/>
                <w:szCs w:val="12"/>
              </w:rPr>
              <w:t>2.1.</w:t>
            </w:r>
          </w:p>
        </w:tc>
        <w:tc>
          <w:tcPr>
            <w:tcW w:w="0" w:type="auto"/>
            <w:shd w:val="clear" w:color="auto" w:fill="auto"/>
            <w:vAlign w:val="bottom"/>
            <w:hideMark/>
          </w:tcPr>
          <w:p w14:paraId="5539FA0F" w14:textId="77777777" w:rsidR="001469A2" w:rsidRPr="0041713D" w:rsidRDefault="001469A2" w:rsidP="00C60C96">
            <w:pPr>
              <w:rPr>
                <w:sz w:val="12"/>
                <w:szCs w:val="12"/>
              </w:rPr>
            </w:pPr>
            <w:r w:rsidRPr="0041713D">
              <w:rPr>
                <w:sz w:val="12"/>
                <w:szCs w:val="12"/>
              </w:rPr>
              <w:t>Оплата услуг ОАО "ФСК ЕЭС"</w:t>
            </w:r>
          </w:p>
        </w:tc>
        <w:tc>
          <w:tcPr>
            <w:tcW w:w="0" w:type="auto"/>
            <w:shd w:val="clear" w:color="auto" w:fill="auto"/>
            <w:noWrap/>
            <w:vAlign w:val="center"/>
            <w:hideMark/>
          </w:tcPr>
          <w:p w14:paraId="2C3AE55F"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6A7E31C5" w14:textId="77777777" w:rsidR="001469A2" w:rsidRPr="0041713D" w:rsidRDefault="001469A2" w:rsidP="00C60C96">
            <w:pPr>
              <w:jc w:val="right"/>
              <w:rPr>
                <w:sz w:val="12"/>
                <w:szCs w:val="12"/>
              </w:rPr>
            </w:pPr>
            <w:r w:rsidRPr="0041713D">
              <w:rPr>
                <w:sz w:val="12"/>
                <w:szCs w:val="12"/>
              </w:rPr>
              <w:t>1 064,29</w:t>
            </w:r>
          </w:p>
        </w:tc>
        <w:tc>
          <w:tcPr>
            <w:tcW w:w="0" w:type="auto"/>
            <w:shd w:val="clear" w:color="auto" w:fill="auto"/>
            <w:noWrap/>
            <w:vAlign w:val="bottom"/>
            <w:hideMark/>
          </w:tcPr>
          <w:p w14:paraId="06483E9E" w14:textId="77777777" w:rsidR="001469A2" w:rsidRPr="0041713D" w:rsidRDefault="001469A2" w:rsidP="00C60C96">
            <w:pPr>
              <w:jc w:val="right"/>
              <w:rPr>
                <w:sz w:val="12"/>
                <w:szCs w:val="12"/>
              </w:rPr>
            </w:pPr>
            <w:r w:rsidRPr="0041713D">
              <w:rPr>
                <w:sz w:val="12"/>
                <w:szCs w:val="12"/>
              </w:rPr>
              <w:t>1 138,30</w:t>
            </w:r>
          </w:p>
        </w:tc>
        <w:tc>
          <w:tcPr>
            <w:tcW w:w="0" w:type="auto"/>
            <w:shd w:val="clear" w:color="auto" w:fill="auto"/>
            <w:noWrap/>
            <w:vAlign w:val="bottom"/>
            <w:hideMark/>
          </w:tcPr>
          <w:p w14:paraId="1C96E408" w14:textId="77777777" w:rsidR="001469A2" w:rsidRPr="0041713D" w:rsidRDefault="001469A2" w:rsidP="00C60C96">
            <w:pPr>
              <w:jc w:val="right"/>
              <w:rPr>
                <w:sz w:val="12"/>
                <w:szCs w:val="12"/>
              </w:rPr>
            </w:pPr>
            <w:r w:rsidRPr="0041713D">
              <w:rPr>
                <w:sz w:val="12"/>
                <w:szCs w:val="12"/>
              </w:rPr>
              <w:t>4 440,19</w:t>
            </w:r>
          </w:p>
        </w:tc>
        <w:tc>
          <w:tcPr>
            <w:tcW w:w="1706" w:type="dxa"/>
            <w:shd w:val="clear" w:color="auto" w:fill="auto"/>
            <w:vAlign w:val="bottom"/>
            <w:hideMark/>
          </w:tcPr>
          <w:p w14:paraId="63B6B5F6" w14:textId="77777777" w:rsidR="001469A2" w:rsidRPr="0041713D" w:rsidRDefault="001469A2" w:rsidP="00C60C96">
            <w:pPr>
              <w:rPr>
                <w:sz w:val="12"/>
                <w:szCs w:val="12"/>
              </w:rPr>
            </w:pPr>
            <w:r w:rsidRPr="0041713D">
              <w:rPr>
                <w:sz w:val="12"/>
                <w:szCs w:val="12"/>
              </w:rPr>
              <w:t xml:space="preserve">т.3 </w:t>
            </w:r>
            <w:proofErr w:type="spellStart"/>
            <w:r w:rsidRPr="0041713D">
              <w:rPr>
                <w:sz w:val="12"/>
                <w:szCs w:val="12"/>
              </w:rPr>
              <w:t>стр</w:t>
            </w:r>
            <w:proofErr w:type="spellEnd"/>
            <w:r w:rsidRPr="0041713D">
              <w:rPr>
                <w:sz w:val="12"/>
                <w:szCs w:val="12"/>
              </w:rPr>
              <w:t xml:space="preserve"> 167, Договор от 26.12.2017 №1385/П, Письмо ПАО «ФСК ЕЭС» от 28.03.2020 №Исх.-1384/</w:t>
            </w:r>
            <w:proofErr w:type="spellStart"/>
            <w:r w:rsidRPr="0041713D">
              <w:rPr>
                <w:sz w:val="12"/>
                <w:szCs w:val="12"/>
              </w:rPr>
              <w:t>Крас</w:t>
            </w:r>
            <w:proofErr w:type="spellEnd"/>
            <w:r w:rsidRPr="0041713D">
              <w:rPr>
                <w:sz w:val="12"/>
                <w:szCs w:val="12"/>
              </w:rPr>
              <w:t xml:space="preserve"> ИЭТ, расчёт</w:t>
            </w:r>
          </w:p>
        </w:tc>
        <w:tc>
          <w:tcPr>
            <w:tcW w:w="0" w:type="auto"/>
            <w:shd w:val="clear" w:color="auto" w:fill="auto"/>
            <w:noWrap/>
            <w:vAlign w:val="bottom"/>
            <w:hideMark/>
          </w:tcPr>
          <w:p w14:paraId="736F7AE7" w14:textId="77777777" w:rsidR="001469A2" w:rsidRPr="0041713D" w:rsidRDefault="001469A2" w:rsidP="00C60C96">
            <w:pPr>
              <w:jc w:val="right"/>
              <w:rPr>
                <w:sz w:val="12"/>
                <w:szCs w:val="12"/>
              </w:rPr>
            </w:pPr>
            <w:r w:rsidRPr="0041713D">
              <w:rPr>
                <w:sz w:val="12"/>
                <w:szCs w:val="12"/>
              </w:rPr>
              <w:t>3 375,90</w:t>
            </w:r>
          </w:p>
        </w:tc>
        <w:tc>
          <w:tcPr>
            <w:tcW w:w="0" w:type="auto"/>
            <w:shd w:val="clear" w:color="auto" w:fill="auto"/>
            <w:noWrap/>
            <w:vAlign w:val="bottom"/>
            <w:hideMark/>
          </w:tcPr>
          <w:p w14:paraId="16CAD646" w14:textId="77777777" w:rsidR="001469A2" w:rsidRPr="0041713D" w:rsidRDefault="001469A2" w:rsidP="00C60C96">
            <w:pPr>
              <w:jc w:val="right"/>
              <w:rPr>
                <w:sz w:val="12"/>
                <w:szCs w:val="12"/>
              </w:rPr>
            </w:pPr>
            <w:r w:rsidRPr="0041713D">
              <w:rPr>
                <w:sz w:val="12"/>
                <w:szCs w:val="12"/>
              </w:rPr>
              <w:t>317,20%</w:t>
            </w:r>
          </w:p>
        </w:tc>
      </w:tr>
      <w:tr w:rsidR="001469A2" w:rsidRPr="0041713D" w14:paraId="2608F676" w14:textId="77777777" w:rsidTr="00C60C96">
        <w:trPr>
          <w:trHeight w:val="27"/>
        </w:trPr>
        <w:tc>
          <w:tcPr>
            <w:tcW w:w="0" w:type="auto"/>
            <w:shd w:val="clear" w:color="auto" w:fill="auto"/>
            <w:noWrap/>
            <w:vAlign w:val="bottom"/>
            <w:hideMark/>
          </w:tcPr>
          <w:p w14:paraId="33B403AD" w14:textId="77777777" w:rsidR="001469A2" w:rsidRPr="0041713D" w:rsidRDefault="001469A2" w:rsidP="00C60C96">
            <w:pPr>
              <w:jc w:val="right"/>
              <w:rPr>
                <w:sz w:val="12"/>
                <w:szCs w:val="12"/>
              </w:rPr>
            </w:pPr>
            <w:r w:rsidRPr="0041713D">
              <w:rPr>
                <w:sz w:val="12"/>
                <w:szCs w:val="12"/>
              </w:rPr>
              <w:t>2.2.</w:t>
            </w:r>
          </w:p>
        </w:tc>
        <w:tc>
          <w:tcPr>
            <w:tcW w:w="0" w:type="auto"/>
            <w:shd w:val="clear" w:color="auto" w:fill="auto"/>
            <w:vAlign w:val="bottom"/>
            <w:hideMark/>
          </w:tcPr>
          <w:p w14:paraId="1BFDE22F" w14:textId="77777777" w:rsidR="001469A2" w:rsidRPr="0041713D" w:rsidRDefault="001469A2" w:rsidP="00C60C96">
            <w:pPr>
              <w:rPr>
                <w:sz w:val="12"/>
                <w:szCs w:val="12"/>
              </w:rPr>
            </w:pPr>
            <w:r w:rsidRPr="0041713D">
              <w:rPr>
                <w:sz w:val="12"/>
                <w:szCs w:val="12"/>
              </w:rPr>
              <w:t>Электроэнергия на хоз. нужды</w:t>
            </w:r>
          </w:p>
        </w:tc>
        <w:tc>
          <w:tcPr>
            <w:tcW w:w="0" w:type="auto"/>
            <w:shd w:val="clear" w:color="auto" w:fill="auto"/>
            <w:noWrap/>
            <w:vAlign w:val="center"/>
            <w:hideMark/>
          </w:tcPr>
          <w:p w14:paraId="75DAF2D9"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6BA35D80" w14:textId="77777777" w:rsidR="001469A2" w:rsidRPr="0041713D" w:rsidRDefault="001469A2" w:rsidP="00C60C96">
            <w:pPr>
              <w:jc w:val="right"/>
              <w:rPr>
                <w:sz w:val="12"/>
                <w:szCs w:val="12"/>
              </w:rPr>
            </w:pPr>
            <w:r w:rsidRPr="0041713D">
              <w:rPr>
                <w:sz w:val="12"/>
                <w:szCs w:val="12"/>
              </w:rPr>
              <w:t>489,58</w:t>
            </w:r>
          </w:p>
        </w:tc>
        <w:tc>
          <w:tcPr>
            <w:tcW w:w="0" w:type="auto"/>
            <w:shd w:val="clear" w:color="auto" w:fill="auto"/>
            <w:noWrap/>
            <w:vAlign w:val="bottom"/>
            <w:hideMark/>
          </w:tcPr>
          <w:p w14:paraId="7546DC47" w14:textId="77777777" w:rsidR="001469A2" w:rsidRPr="0041713D" w:rsidRDefault="001469A2" w:rsidP="00C60C96">
            <w:pPr>
              <w:jc w:val="right"/>
              <w:rPr>
                <w:sz w:val="12"/>
                <w:szCs w:val="12"/>
              </w:rPr>
            </w:pPr>
            <w:r w:rsidRPr="0041713D">
              <w:rPr>
                <w:sz w:val="12"/>
                <w:szCs w:val="12"/>
              </w:rPr>
              <w:t>1 159,30</w:t>
            </w:r>
          </w:p>
        </w:tc>
        <w:tc>
          <w:tcPr>
            <w:tcW w:w="0" w:type="auto"/>
            <w:shd w:val="clear" w:color="auto" w:fill="auto"/>
            <w:noWrap/>
            <w:vAlign w:val="bottom"/>
            <w:hideMark/>
          </w:tcPr>
          <w:p w14:paraId="3A7D7579" w14:textId="77777777" w:rsidR="001469A2" w:rsidRPr="0041713D" w:rsidRDefault="001469A2" w:rsidP="00C60C96">
            <w:pPr>
              <w:jc w:val="right"/>
              <w:rPr>
                <w:sz w:val="12"/>
                <w:szCs w:val="12"/>
              </w:rPr>
            </w:pPr>
            <w:r w:rsidRPr="0041713D">
              <w:rPr>
                <w:sz w:val="12"/>
                <w:szCs w:val="12"/>
              </w:rPr>
              <w:t>491,26</w:t>
            </w:r>
          </w:p>
        </w:tc>
        <w:tc>
          <w:tcPr>
            <w:tcW w:w="1706" w:type="dxa"/>
            <w:shd w:val="clear" w:color="auto" w:fill="auto"/>
            <w:vAlign w:val="bottom"/>
            <w:hideMark/>
          </w:tcPr>
          <w:p w14:paraId="7A106929" w14:textId="77777777" w:rsidR="001469A2" w:rsidRPr="0041713D" w:rsidRDefault="001469A2" w:rsidP="00C60C96">
            <w:pPr>
              <w:rPr>
                <w:sz w:val="12"/>
                <w:szCs w:val="12"/>
              </w:rPr>
            </w:pPr>
            <w:r w:rsidRPr="0041713D">
              <w:rPr>
                <w:sz w:val="12"/>
                <w:szCs w:val="12"/>
              </w:rPr>
              <w:t xml:space="preserve">Принято </w:t>
            </w:r>
            <w:proofErr w:type="spellStart"/>
            <w:r w:rsidRPr="0041713D">
              <w:rPr>
                <w:sz w:val="12"/>
                <w:szCs w:val="12"/>
              </w:rPr>
              <w:t>пофакту</w:t>
            </w:r>
            <w:proofErr w:type="spellEnd"/>
            <w:r w:rsidRPr="0041713D">
              <w:rPr>
                <w:sz w:val="12"/>
                <w:szCs w:val="12"/>
              </w:rPr>
              <w:t xml:space="preserve"> предприятия за 2021 года с индексами Минэкономразвития на 2022-23 </w:t>
            </w:r>
            <w:proofErr w:type="spellStart"/>
            <w:r w:rsidRPr="0041713D">
              <w:rPr>
                <w:sz w:val="12"/>
                <w:szCs w:val="12"/>
              </w:rPr>
              <w:t>г.г</w:t>
            </w:r>
            <w:proofErr w:type="spellEnd"/>
            <w:r w:rsidRPr="0041713D">
              <w:rPr>
                <w:sz w:val="12"/>
                <w:szCs w:val="12"/>
              </w:rPr>
              <w:t>. (13,9% и 6%)</w:t>
            </w:r>
          </w:p>
        </w:tc>
        <w:tc>
          <w:tcPr>
            <w:tcW w:w="0" w:type="auto"/>
            <w:shd w:val="clear" w:color="auto" w:fill="auto"/>
            <w:noWrap/>
            <w:vAlign w:val="bottom"/>
            <w:hideMark/>
          </w:tcPr>
          <w:p w14:paraId="629F51AA" w14:textId="77777777" w:rsidR="001469A2" w:rsidRPr="0041713D" w:rsidRDefault="001469A2" w:rsidP="00C60C96">
            <w:pPr>
              <w:jc w:val="right"/>
              <w:rPr>
                <w:sz w:val="12"/>
                <w:szCs w:val="12"/>
              </w:rPr>
            </w:pPr>
            <w:r w:rsidRPr="0041713D">
              <w:rPr>
                <w:sz w:val="12"/>
                <w:szCs w:val="12"/>
              </w:rPr>
              <w:t>1,68</w:t>
            </w:r>
          </w:p>
        </w:tc>
        <w:tc>
          <w:tcPr>
            <w:tcW w:w="0" w:type="auto"/>
            <w:shd w:val="clear" w:color="auto" w:fill="auto"/>
            <w:noWrap/>
            <w:vAlign w:val="bottom"/>
            <w:hideMark/>
          </w:tcPr>
          <w:p w14:paraId="150CC5B2" w14:textId="77777777" w:rsidR="001469A2" w:rsidRPr="0041713D" w:rsidRDefault="001469A2" w:rsidP="00C60C96">
            <w:pPr>
              <w:jc w:val="right"/>
              <w:rPr>
                <w:sz w:val="12"/>
                <w:szCs w:val="12"/>
              </w:rPr>
            </w:pPr>
            <w:r w:rsidRPr="0041713D">
              <w:rPr>
                <w:sz w:val="12"/>
                <w:szCs w:val="12"/>
              </w:rPr>
              <w:t>0,34%</w:t>
            </w:r>
          </w:p>
        </w:tc>
      </w:tr>
      <w:tr w:rsidR="001469A2" w:rsidRPr="0041713D" w14:paraId="08833C14" w14:textId="77777777" w:rsidTr="00C60C96">
        <w:trPr>
          <w:trHeight w:val="182"/>
        </w:trPr>
        <w:tc>
          <w:tcPr>
            <w:tcW w:w="0" w:type="auto"/>
            <w:shd w:val="clear" w:color="auto" w:fill="auto"/>
            <w:noWrap/>
            <w:vAlign w:val="bottom"/>
            <w:hideMark/>
          </w:tcPr>
          <w:p w14:paraId="40E3DA91" w14:textId="77777777" w:rsidR="001469A2" w:rsidRPr="0041713D" w:rsidRDefault="001469A2" w:rsidP="00C60C96">
            <w:pPr>
              <w:jc w:val="right"/>
              <w:rPr>
                <w:sz w:val="12"/>
                <w:szCs w:val="12"/>
              </w:rPr>
            </w:pPr>
            <w:r w:rsidRPr="0041713D">
              <w:rPr>
                <w:sz w:val="12"/>
                <w:szCs w:val="12"/>
              </w:rPr>
              <w:t>2.3.</w:t>
            </w:r>
          </w:p>
        </w:tc>
        <w:tc>
          <w:tcPr>
            <w:tcW w:w="0" w:type="auto"/>
            <w:shd w:val="clear" w:color="auto" w:fill="auto"/>
            <w:vAlign w:val="bottom"/>
            <w:hideMark/>
          </w:tcPr>
          <w:p w14:paraId="0044D461" w14:textId="77777777" w:rsidR="001469A2" w:rsidRPr="0041713D" w:rsidRDefault="001469A2" w:rsidP="00C60C96">
            <w:pPr>
              <w:rPr>
                <w:sz w:val="12"/>
                <w:szCs w:val="12"/>
              </w:rPr>
            </w:pPr>
            <w:r w:rsidRPr="0041713D">
              <w:rPr>
                <w:sz w:val="12"/>
                <w:szCs w:val="12"/>
              </w:rPr>
              <w:t>Теплоэнергия</w:t>
            </w:r>
          </w:p>
        </w:tc>
        <w:tc>
          <w:tcPr>
            <w:tcW w:w="0" w:type="auto"/>
            <w:shd w:val="clear" w:color="auto" w:fill="auto"/>
            <w:noWrap/>
            <w:vAlign w:val="center"/>
            <w:hideMark/>
          </w:tcPr>
          <w:p w14:paraId="6B944FB3"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33C2644A"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438E4014"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433D06E6"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bottom"/>
            <w:hideMark/>
          </w:tcPr>
          <w:p w14:paraId="173E71E9"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51A4AEA4"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35CCAFDB" w14:textId="77777777" w:rsidR="001469A2" w:rsidRPr="0041713D" w:rsidRDefault="001469A2" w:rsidP="00C60C96">
            <w:pPr>
              <w:jc w:val="right"/>
              <w:rPr>
                <w:sz w:val="12"/>
                <w:szCs w:val="12"/>
              </w:rPr>
            </w:pPr>
            <w:r w:rsidRPr="0041713D">
              <w:rPr>
                <w:sz w:val="12"/>
                <w:szCs w:val="12"/>
              </w:rPr>
              <w:t>0,00%</w:t>
            </w:r>
          </w:p>
        </w:tc>
      </w:tr>
      <w:tr w:rsidR="001469A2" w:rsidRPr="0041713D" w14:paraId="1454373F" w14:textId="77777777" w:rsidTr="00C60C96">
        <w:trPr>
          <w:trHeight w:val="182"/>
        </w:trPr>
        <w:tc>
          <w:tcPr>
            <w:tcW w:w="0" w:type="auto"/>
            <w:shd w:val="clear" w:color="auto" w:fill="auto"/>
            <w:noWrap/>
            <w:vAlign w:val="bottom"/>
            <w:hideMark/>
          </w:tcPr>
          <w:p w14:paraId="2DA484BD" w14:textId="77777777" w:rsidR="001469A2" w:rsidRPr="0041713D" w:rsidRDefault="001469A2" w:rsidP="00C60C96">
            <w:pPr>
              <w:jc w:val="right"/>
              <w:rPr>
                <w:sz w:val="12"/>
                <w:szCs w:val="12"/>
              </w:rPr>
            </w:pPr>
            <w:r w:rsidRPr="0041713D">
              <w:rPr>
                <w:sz w:val="12"/>
                <w:szCs w:val="12"/>
              </w:rPr>
              <w:t>2.4.</w:t>
            </w:r>
          </w:p>
        </w:tc>
        <w:tc>
          <w:tcPr>
            <w:tcW w:w="0" w:type="auto"/>
            <w:shd w:val="clear" w:color="auto" w:fill="auto"/>
            <w:vAlign w:val="bottom"/>
            <w:hideMark/>
          </w:tcPr>
          <w:p w14:paraId="1B85065A" w14:textId="77777777" w:rsidR="001469A2" w:rsidRPr="0041713D" w:rsidRDefault="001469A2" w:rsidP="00C60C96">
            <w:pPr>
              <w:rPr>
                <w:sz w:val="12"/>
                <w:szCs w:val="12"/>
              </w:rPr>
            </w:pPr>
            <w:r w:rsidRPr="0041713D">
              <w:rPr>
                <w:sz w:val="12"/>
                <w:szCs w:val="12"/>
              </w:rPr>
              <w:t>Плата за аренду имущества и лизинг</w:t>
            </w:r>
          </w:p>
        </w:tc>
        <w:tc>
          <w:tcPr>
            <w:tcW w:w="0" w:type="auto"/>
            <w:shd w:val="clear" w:color="auto" w:fill="auto"/>
            <w:noWrap/>
            <w:vAlign w:val="center"/>
            <w:hideMark/>
          </w:tcPr>
          <w:p w14:paraId="59516D4E"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23DB3589"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2BA18756"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6ED1BB6A"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noWrap/>
            <w:vAlign w:val="bottom"/>
            <w:hideMark/>
          </w:tcPr>
          <w:p w14:paraId="7F0FD527"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1D713EEB"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1C8779B1" w14:textId="77777777" w:rsidR="001469A2" w:rsidRPr="0041713D" w:rsidRDefault="001469A2" w:rsidP="00C60C96">
            <w:pPr>
              <w:jc w:val="right"/>
              <w:rPr>
                <w:sz w:val="12"/>
                <w:szCs w:val="12"/>
              </w:rPr>
            </w:pPr>
            <w:r w:rsidRPr="0041713D">
              <w:rPr>
                <w:sz w:val="12"/>
                <w:szCs w:val="12"/>
              </w:rPr>
              <w:t>0,00%</w:t>
            </w:r>
          </w:p>
        </w:tc>
      </w:tr>
      <w:tr w:rsidR="001469A2" w:rsidRPr="0041713D" w14:paraId="0688C2D1" w14:textId="77777777" w:rsidTr="00C60C96">
        <w:trPr>
          <w:trHeight w:val="182"/>
        </w:trPr>
        <w:tc>
          <w:tcPr>
            <w:tcW w:w="0" w:type="auto"/>
            <w:shd w:val="clear" w:color="auto" w:fill="auto"/>
            <w:noWrap/>
            <w:vAlign w:val="bottom"/>
            <w:hideMark/>
          </w:tcPr>
          <w:p w14:paraId="7DD82B59" w14:textId="77777777" w:rsidR="001469A2" w:rsidRPr="0041713D" w:rsidRDefault="001469A2" w:rsidP="00C60C96">
            <w:pPr>
              <w:jc w:val="right"/>
              <w:rPr>
                <w:sz w:val="12"/>
                <w:szCs w:val="12"/>
              </w:rPr>
            </w:pPr>
            <w:r w:rsidRPr="0041713D">
              <w:rPr>
                <w:sz w:val="12"/>
                <w:szCs w:val="12"/>
              </w:rPr>
              <w:t>2.5.</w:t>
            </w:r>
          </w:p>
        </w:tc>
        <w:tc>
          <w:tcPr>
            <w:tcW w:w="0" w:type="auto"/>
            <w:shd w:val="clear" w:color="auto" w:fill="auto"/>
            <w:vAlign w:val="bottom"/>
            <w:hideMark/>
          </w:tcPr>
          <w:p w14:paraId="6903EFC3" w14:textId="77777777" w:rsidR="001469A2" w:rsidRPr="0041713D" w:rsidRDefault="001469A2" w:rsidP="00C60C96">
            <w:pPr>
              <w:rPr>
                <w:sz w:val="12"/>
                <w:szCs w:val="12"/>
              </w:rPr>
            </w:pPr>
            <w:r w:rsidRPr="0041713D">
              <w:rPr>
                <w:sz w:val="12"/>
                <w:szCs w:val="12"/>
              </w:rPr>
              <w:t>Налоги - всего, в том числе:</w:t>
            </w:r>
          </w:p>
        </w:tc>
        <w:tc>
          <w:tcPr>
            <w:tcW w:w="0" w:type="auto"/>
            <w:shd w:val="clear" w:color="auto" w:fill="auto"/>
            <w:noWrap/>
            <w:vAlign w:val="center"/>
            <w:hideMark/>
          </w:tcPr>
          <w:p w14:paraId="5712048C"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69456099" w14:textId="77777777" w:rsidR="001469A2" w:rsidRPr="0041713D" w:rsidRDefault="001469A2" w:rsidP="00C60C96">
            <w:pPr>
              <w:jc w:val="right"/>
              <w:rPr>
                <w:sz w:val="12"/>
                <w:szCs w:val="12"/>
              </w:rPr>
            </w:pPr>
            <w:r w:rsidRPr="0041713D">
              <w:rPr>
                <w:sz w:val="12"/>
                <w:szCs w:val="12"/>
              </w:rPr>
              <w:t>71,50</w:t>
            </w:r>
          </w:p>
        </w:tc>
        <w:tc>
          <w:tcPr>
            <w:tcW w:w="0" w:type="auto"/>
            <w:shd w:val="clear" w:color="auto" w:fill="auto"/>
            <w:noWrap/>
            <w:vAlign w:val="bottom"/>
            <w:hideMark/>
          </w:tcPr>
          <w:p w14:paraId="2597C372" w14:textId="77777777" w:rsidR="001469A2" w:rsidRPr="0041713D" w:rsidRDefault="001469A2" w:rsidP="00C60C96">
            <w:pPr>
              <w:jc w:val="right"/>
              <w:rPr>
                <w:sz w:val="12"/>
                <w:szCs w:val="12"/>
              </w:rPr>
            </w:pPr>
            <w:r w:rsidRPr="0041713D">
              <w:rPr>
                <w:sz w:val="12"/>
                <w:szCs w:val="12"/>
              </w:rPr>
              <w:t>259,70</w:t>
            </w:r>
          </w:p>
        </w:tc>
        <w:tc>
          <w:tcPr>
            <w:tcW w:w="0" w:type="auto"/>
            <w:shd w:val="clear" w:color="auto" w:fill="auto"/>
            <w:noWrap/>
            <w:vAlign w:val="bottom"/>
            <w:hideMark/>
          </w:tcPr>
          <w:p w14:paraId="4A31BB8A" w14:textId="77777777" w:rsidR="001469A2" w:rsidRPr="0041713D" w:rsidRDefault="001469A2" w:rsidP="00C60C96">
            <w:pPr>
              <w:jc w:val="right"/>
              <w:rPr>
                <w:sz w:val="12"/>
                <w:szCs w:val="12"/>
              </w:rPr>
            </w:pPr>
            <w:r w:rsidRPr="0041713D">
              <w:rPr>
                <w:sz w:val="12"/>
                <w:szCs w:val="12"/>
              </w:rPr>
              <w:t>89,40</w:t>
            </w:r>
          </w:p>
        </w:tc>
        <w:tc>
          <w:tcPr>
            <w:tcW w:w="1706" w:type="dxa"/>
            <w:shd w:val="clear" w:color="auto" w:fill="auto"/>
            <w:noWrap/>
            <w:vAlign w:val="bottom"/>
            <w:hideMark/>
          </w:tcPr>
          <w:p w14:paraId="70F46FC7"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6C710C8B" w14:textId="77777777" w:rsidR="001469A2" w:rsidRPr="0041713D" w:rsidRDefault="001469A2" w:rsidP="00C60C96">
            <w:pPr>
              <w:jc w:val="right"/>
              <w:rPr>
                <w:sz w:val="12"/>
                <w:szCs w:val="12"/>
              </w:rPr>
            </w:pPr>
            <w:r w:rsidRPr="0041713D">
              <w:rPr>
                <w:sz w:val="12"/>
                <w:szCs w:val="12"/>
              </w:rPr>
              <w:t>17,90</w:t>
            </w:r>
          </w:p>
        </w:tc>
        <w:tc>
          <w:tcPr>
            <w:tcW w:w="0" w:type="auto"/>
            <w:shd w:val="clear" w:color="auto" w:fill="auto"/>
            <w:noWrap/>
            <w:vAlign w:val="bottom"/>
            <w:hideMark/>
          </w:tcPr>
          <w:p w14:paraId="47FB1606" w14:textId="77777777" w:rsidR="001469A2" w:rsidRPr="0041713D" w:rsidRDefault="001469A2" w:rsidP="00C60C96">
            <w:pPr>
              <w:jc w:val="right"/>
              <w:rPr>
                <w:sz w:val="12"/>
                <w:szCs w:val="12"/>
              </w:rPr>
            </w:pPr>
            <w:r w:rsidRPr="0041713D">
              <w:rPr>
                <w:sz w:val="12"/>
                <w:szCs w:val="12"/>
              </w:rPr>
              <w:t>25,04%</w:t>
            </w:r>
          </w:p>
        </w:tc>
      </w:tr>
      <w:tr w:rsidR="001469A2" w:rsidRPr="0041713D" w14:paraId="524C7D30" w14:textId="77777777" w:rsidTr="00C60C96">
        <w:trPr>
          <w:trHeight w:val="182"/>
        </w:trPr>
        <w:tc>
          <w:tcPr>
            <w:tcW w:w="0" w:type="auto"/>
            <w:shd w:val="clear" w:color="auto" w:fill="auto"/>
            <w:noWrap/>
            <w:vAlign w:val="bottom"/>
            <w:hideMark/>
          </w:tcPr>
          <w:p w14:paraId="47A68F36" w14:textId="77777777" w:rsidR="001469A2" w:rsidRPr="0041713D" w:rsidRDefault="001469A2" w:rsidP="00C60C96">
            <w:pPr>
              <w:jc w:val="center"/>
              <w:rPr>
                <w:i/>
                <w:iCs/>
                <w:sz w:val="12"/>
                <w:szCs w:val="12"/>
              </w:rPr>
            </w:pPr>
            <w:r w:rsidRPr="0041713D">
              <w:rPr>
                <w:i/>
                <w:iCs/>
                <w:sz w:val="12"/>
                <w:szCs w:val="12"/>
              </w:rPr>
              <w:t>2.5.1.</w:t>
            </w:r>
          </w:p>
        </w:tc>
        <w:tc>
          <w:tcPr>
            <w:tcW w:w="0" w:type="auto"/>
            <w:shd w:val="clear" w:color="auto" w:fill="auto"/>
            <w:vAlign w:val="bottom"/>
            <w:hideMark/>
          </w:tcPr>
          <w:p w14:paraId="5BD0E8CD" w14:textId="77777777" w:rsidR="001469A2" w:rsidRPr="0041713D" w:rsidRDefault="001469A2" w:rsidP="00C60C96">
            <w:pPr>
              <w:rPr>
                <w:i/>
                <w:iCs/>
                <w:sz w:val="12"/>
                <w:szCs w:val="12"/>
              </w:rPr>
            </w:pPr>
            <w:r w:rsidRPr="0041713D">
              <w:rPr>
                <w:i/>
                <w:iCs/>
                <w:sz w:val="12"/>
                <w:szCs w:val="12"/>
              </w:rPr>
              <w:t>Плата за землю</w:t>
            </w:r>
          </w:p>
        </w:tc>
        <w:tc>
          <w:tcPr>
            <w:tcW w:w="0" w:type="auto"/>
            <w:shd w:val="clear" w:color="auto" w:fill="auto"/>
            <w:noWrap/>
            <w:vAlign w:val="center"/>
            <w:hideMark/>
          </w:tcPr>
          <w:p w14:paraId="787FE6AC"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5DC14B65"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B7645B8"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635D907D"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bottom"/>
            <w:hideMark/>
          </w:tcPr>
          <w:p w14:paraId="177CF3CA"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2FA140D5"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8410AE9" w14:textId="77777777" w:rsidR="001469A2" w:rsidRPr="0041713D" w:rsidRDefault="001469A2" w:rsidP="00C60C96">
            <w:pPr>
              <w:jc w:val="right"/>
              <w:rPr>
                <w:sz w:val="12"/>
                <w:szCs w:val="12"/>
              </w:rPr>
            </w:pPr>
            <w:r w:rsidRPr="0041713D">
              <w:rPr>
                <w:sz w:val="12"/>
                <w:szCs w:val="12"/>
              </w:rPr>
              <w:t>0,00%</w:t>
            </w:r>
          </w:p>
        </w:tc>
      </w:tr>
      <w:tr w:rsidR="001469A2" w:rsidRPr="0041713D" w14:paraId="06A76090" w14:textId="77777777" w:rsidTr="00C60C96">
        <w:trPr>
          <w:trHeight w:val="47"/>
        </w:trPr>
        <w:tc>
          <w:tcPr>
            <w:tcW w:w="0" w:type="auto"/>
            <w:shd w:val="clear" w:color="auto" w:fill="auto"/>
            <w:noWrap/>
            <w:vAlign w:val="bottom"/>
            <w:hideMark/>
          </w:tcPr>
          <w:p w14:paraId="5B6B6D88" w14:textId="77777777" w:rsidR="001469A2" w:rsidRPr="0041713D" w:rsidRDefault="001469A2" w:rsidP="00C60C96">
            <w:pPr>
              <w:jc w:val="center"/>
              <w:rPr>
                <w:i/>
                <w:iCs/>
                <w:sz w:val="12"/>
                <w:szCs w:val="12"/>
              </w:rPr>
            </w:pPr>
            <w:r w:rsidRPr="0041713D">
              <w:rPr>
                <w:i/>
                <w:iCs/>
                <w:sz w:val="12"/>
                <w:szCs w:val="12"/>
              </w:rPr>
              <w:t>2.5.2.</w:t>
            </w:r>
          </w:p>
        </w:tc>
        <w:tc>
          <w:tcPr>
            <w:tcW w:w="0" w:type="auto"/>
            <w:shd w:val="clear" w:color="auto" w:fill="auto"/>
            <w:vAlign w:val="bottom"/>
            <w:hideMark/>
          </w:tcPr>
          <w:p w14:paraId="4355E51B" w14:textId="77777777" w:rsidR="001469A2" w:rsidRPr="0041713D" w:rsidRDefault="001469A2" w:rsidP="00C60C96">
            <w:pPr>
              <w:rPr>
                <w:i/>
                <w:iCs/>
                <w:sz w:val="12"/>
                <w:szCs w:val="12"/>
              </w:rPr>
            </w:pPr>
            <w:r w:rsidRPr="0041713D">
              <w:rPr>
                <w:i/>
                <w:iCs/>
                <w:sz w:val="12"/>
                <w:szCs w:val="12"/>
              </w:rPr>
              <w:t>Налог на имущество</w:t>
            </w:r>
          </w:p>
        </w:tc>
        <w:tc>
          <w:tcPr>
            <w:tcW w:w="0" w:type="auto"/>
            <w:shd w:val="clear" w:color="auto" w:fill="auto"/>
            <w:noWrap/>
            <w:vAlign w:val="center"/>
            <w:hideMark/>
          </w:tcPr>
          <w:p w14:paraId="51430976"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13CEC6BE" w14:textId="77777777" w:rsidR="001469A2" w:rsidRPr="0041713D" w:rsidRDefault="001469A2" w:rsidP="00C60C96">
            <w:pPr>
              <w:jc w:val="right"/>
              <w:rPr>
                <w:sz w:val="12"/>
                <w:szCs w:val="12"/>
              </w:rPr>
            </w:pPr>
            <w:r w:rsidRPr="0041713D">
              <w:rPr>
                <w:sz w:val="12"/>
                <w:szCs w:val="12"/>
              </w:rPr>
              <w:t>71,50</w:t>
            </w:r>
          </w:p>
        </w:tc>
        <w:tc>
          <w:tcPr>
            <w:tcW w:w="0" w:type="auto"/>
            <w:shd w:val="clear" w:color="auto" w:fill="auto"/>
            <w:noWrap/>
            <w:vAlign w:val="bottom"/>
            <w:hideMark/>
          </w:tcPr>
          <w:p w14:paraId="7EAB1673" w14:textId="77777777" w:rsidR="001469A2" w:rsidRPr="0041713D" w:rsidRDefault="001469A2" w:rsidP="00C60C96">
            <w:pPr>
              <w:jc w:val="right"/>
              <w:rPr>
                <w:sz w:val="12"/>
                <w:szCs w:val="12"/>
              </w:rPr>
            </w:pPr>
            <w:r w:rsidRPr="0041713D">
              <w:rPr>
                <w:sz w:val="12"/>
                <w:szCs w:val="12"/>
              </w:rPr>
              <w:t>259,70</w:t>
            </w:r>
          </w:p>
        </w:tc>
        <w:tc>
          <w:tcPr>
            <w:tcW w:w="0" w:type="auto"/>
            <w:shd w:val="clear" w:color="auto" w:fill="auto"/>
            <w:noWrap/>
            <w:vAlign w:val="bottom"/>
            <w:hideMark/>
          </w:tcPr>
          <w:p w14:paraId="04893929" w14:textId="77777777" w:rsidR="001469A2" w:rsidRPr="0041713D" w:rsidRDefault="001469A2" w:rsidP="00C60C96">
            <w:pPr>
              <w:jc w:val="right"/>
              <w:rPr>
                <w:sz w:val="12"/>
                <w:szCs w:val="12"/>
              </w:rPr>
            </w:pPr>
            <w:r w:rsidRPr="0041713D">
              <w:rPr>
                <w:sz w:val="12"/>
                <w:szCs w:val="12"/>
              </w:rPr>
              <w:t>89,40</w:t>
            </w:r>
          </w:p>
        </w:tc>
        <w:tc>
          <w:tcPr>
            <w:tcW w:w="1706" w:type="dxa"/>
            <w:shd w:val="clear" w:color="auto" w:fill="auto"/>
            <w:vAlign w:val="bottom"/>
            <w:hideMark/>
          </w:tcPr>
          <w:p w14:paraId="1F628548"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219FD527" w14:textId="77777777" w:rsidR="001469A2" w:rsidRPr="0041713D" w:rsidRDefault="001469A2" w:rsidP="00C60C96">
            <w:pPr>
              <w:jc w:val="right"/>
              <w:rPr>
                <w:sz w:val="12"/>
                <w:szCs w:val="12"/>
              </w:rPr>
            </w:pPr>
            <w:r w:rsidRPr="0041713D">
              <w:rPr>
                <w:sz w:val="12"/>
                <w:szCs w:val="12"/>
              </w:rPr>
              <w:t>17,90</w:t>
            </w:r>
          </w:p>
        </w:tc>
        <w:tc>
          <w:tcPr>
            <w:tcW w:w="0" w:type="auto"/>
            <w:shd w:val="clear" w:color="auto" w:fill="auto"/>
            <w:noWrap/>
            <w:vAlign w:val="bottom"/>
            <w:hideMark/>
          </w:tcPr>
          <w:p w14:paraId="0BC10347" w14:textId="77777777" w:rsidR="001469A2" w:rsidRPr="0041713D" w:rsidRDefault="001469A2" w:rsidP="00C60C96">
            <w:pPr>
              <w:jc w:val="right"/>
              <w:rPr>
                <w:sz w:val="12"/>
                <w:szCs w:val="12"/>
              </w:rPr>
            </w:pPr>
            <w:r w:rsidRPr="0041713D">
              <w:rPr>
                <w:sz w:val="12"/>
                <w:szCs w:val="12"/>
              </w:rPr>
              <w:t>25,04%</w:t>
            </w:r>
          </w:p>
        </w:tc>
      </w:tr>
      <w:tr w:rsidR="001469A2" w:rsidRPr="0041713D" w14:paraId="4653242B" w14:textId="77777777" w:rsidTr="00C60C96">
        <w:trPr>
          <w:trHeight w:val="27"/>
        </w:trPr>
        <w:tc>
          <w:tcPr>
            <w:tcW w:w="0" w:type="auto"/>
            <w:shd w:val="clear" w:color="auto" w:fill="auto"/>
            <w:noWrap/>
            <w:vAlign w:val="bottom"/>
            <w:hideMark/>
          </w:tcPr>
          <w:p w14:paraId="5E301667" w14:textId="77777777" w:rsidR="001469A2" w:rsidRPr="0041713D" w:rsidRDefault="001469A2" w:rsidP="00C60C96">
            <w:pPr>
              <w:jc w:val="center"/>
              <w:rPr>
                <w:i/>
                <w:iCs/>
                <w:sz w:val="12"/>
                <w:szCs w:val="12"/>
              </w:rPr>
            </w:pPr>
            <w:r w:rsidRPr="0041713D">
              <w:rPr>
                <w:i/>
                <w:iCs/>
                <w:sz w:val="12"/>
                <w:szCs w:val="12"/>
              </w:rPr>
              <w:t>2.5.2.1.</w:t>
            </w:r>
          </w:p>
        </w:tc>
        <w:tc>
          <w:tcPr>
            <w:tcW w:w="0" w:type="auto"/>
            <w:shd w:val="clear" w:color="auto" w:fill="auto"/>
            <w:vAlign w:val="bottom"/>
            <w:hideMark/>
          </w:tcPr>
          <w:p w14:paraId="75D8600E" w14:textId="77777777" w:rsidR="001469A2" w:rsidRPr="0041713D" w:rsidRDefault="001469A2" w:rsidP="00C60C96">
            <w:pPr>
              <w:jc w:val="right"/>
              <w:rPr>
                <w:i/>
                <w:iCs/>
                <w:sz w:val="12"/>
                <w:szCs w:val="12"/>
              </w:rPr>
            </w:pPr>
            <w:r w:rsidRPr="0041713D">
              <w:rPr>
                <w:i/>
                <w:iCs/>
                <w:sz w:val="12"/>
                <w:szCs w:val="12"/>
              </w:rPr>
              <w:t>ВН</w:t>
            </w:r>
          </w:p>
        </w:tc>
        <w:tc>
          <w:tcPr>
            <w:tcW w:w="0" w:type="auto"/>
            <w:shd w:val="clear" w:color="auto" w:fill="auto"/>
            <w:noWrap/>
            <w:vAlign w:val="center"/>
            <w:hideMark/>
          </w:tcPr>
          <w:p w14:paraId="08E9F5D8"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12892395" w14:textId="77777777" w:rsidR="001469A2" w:rsidRPr="0041713D" w:rsidRDefault="001469A2" w:rsidP="00C60C96">
            <w:pPr>
              <w:jc w:val="right"/>
              <w:rPr>
                <w:i/>
                <w:iCs/>
                <w:sz w:val="12"/>
                <w:szCs w:val="12"/>
              </w:rPr>
            </w:pPr>
            <w:r w:rsidRPr="0041713D">
              <w:rPr>
                <w:i/>
                <w:iCs/>
                <w:sz w:val="12"/>
                <w:szCs w:val="12"/>
              </w:rPr>
              <w:t>71,50</w:t>
            </w:r>
          </w:p>
        </w:tc>
        <w:tc>
          <w:tcPr>
            <w:tcW w:w="0" w:type="auto"/>
            <w:shd w:val="clear" w:color="auto" w:fill="auto"/>
            <w:noWrap/>
            <w:vAlign w:val="bottom"/>
            <w:hideMark/>
          </w:tcPr>
          <w:p w14:paraId="3226C2E0" w14:textId="77777777" w:rsidR="001469A2" w:rsidRPr="0041713D" w:rsidRDefault="001469A2" w:rsidP="00C60C96">
            <w:pPr>
              <w:jc w:val="right"/>
              <w:rPr>
                <w:i/>
                <w:iCs/>
                <w:sz w:val="12"/>
                <w:szCs w:val="12"/>
              </w:rPr>
            </w:pPr>
            <w:r w:rsidRPr="0041713D">
              <w:rPr>
                <w:i/>
                <w:iCs/>
                <w:sz w:val="12"/>
                <w:szCs w:val="12"/>
              </w:rPr>
              <w:t>259,70</w:t>
            </w:r>
          </w:p>
        </w:tc>
        <w:tc>
          <w:tcPr>
            <w:tcW w:w="0" w:type="auto"/>
            <w:shd w:val="clear" w:color="auto" w:fill="auto"/>
            <w:noWrap/>
            <w:vAlign w:val="bottom"/>
            <w:hideMark/>
          </w:tcPr>
          <w:p w14:paraId="140EEA9D" w14:textId="77777777" w:rsidR="001469A2" w:rsidRPr="0041713D" w:rsidRDefault="001469A2" w:rsidP="00C60C96">
            <w:pPr>
              <w:jc w:val="right"/>
              <w:rPr>
                <w:i/>
                <w:iCs/>
                <w:sz w:val="12"/>
                <w:szCs w:val="12"/>
              </w:rPr>
            </w:pPr>
            <w:r w:rsidRPr="0041713D">
              <w:rPr>
                <w:i/>
                <w:iCs/>
                <w:sz w:val="12"/>
                <w:szCs w:val="12"/>
              </w:rPr>
              <w:t>89,40</w:t>
            </w:r>
          </w:p>
        </w:tc>
        <w:tc>
          <w:tcPr>
            <w:tcW w:w="1706" w:type="dxa"/>
            <w:shd w:val="clear" w:color="auto" w:fill="auto"/>
            <w:vAlign w:val="bottom"/>
            <w:hideMark/>
          </w:tcPr>
          <w:p w14:paraId="1B4B3758" w14:textId="77777777" w:rsidR="001469A2" w:rsidRPr="0041713D" w:rsidRDefault="001469A2" w:rsidP="00C60C96">
            <w:pPr>
              <w:rPr>
                <w:sz w:val="12"/>
                <w:szCs w:val="12"/>
              </w:rPr>
            </w:pPr>
            <w:r w:rsidRPr="0041713D">
              <w:rPr>
                <w:sz w:val="12"/>
                <w:szCs w:val="12"/>
              </w:rPr>
              <w:t xml:space="preserve">Согласно главе 30 НК РФ. Ставка налога на имущество на 2023 год установлена в размере 2,2% от </w:t>
            </w:r>
            <w:r w:rsidRPr="0041713D">
              <w:rPr>
                <w:sz w:val="12"/>
                <w:szCs w:val="12"/>
              </w:rPr>
              <w:lastRenderedPageBreak/>
              <w:t>среднегодовой стоимости имущества, принято по расчёту</w:t>
            </w:r>
          </w:p>
        </w:tc>
        <w:tc>
          <w:tcPr>
            <w:tcW w:w="0" w:type="auto"/>
            <w:shd w:val="clear" w:color="auto" w:fill="auto"/>
            <w:noWrap/>
            <w:vAlign w:val="bottom"/>
            <w:hideMark/>
          </w:tcPr>
          <w:p w14:paraId="2F96E830" w14:textId="77777777" w:rsidR="001469A2" w:rsidRPr="0041713D" w:rsidRDefault="001469A2" w:rsidP="00C60C96">
            <w:pPr>
              <w:jc w:val="right"/>
              <w:rPr>
                <w:sz w:val="12"/>
                <w:szCs w:val="12"/>
              </w:rPr>
            </w:pPr>
            <w:r w:rsidRPr="0041713D">
              <w:rPr>
                <w:sz w:val="12"/>
                <w:szCs w:val="12"/>
              </w:rPr>
              <w:lastRenderedPageBreak/>
              <w:t>17,90</w:t>
            </w:r>
          </w:p>
        </w:tc>
        <w:tc>
          <w:tcPr>
            <w:tcW w:w="0" w:type="auto"/>
            <w:shd w:val="clear" w:color="auto" w:fill="auto"/>
            <w:noWrap/>
            <w:vAlign w:val="bottom"/>
            <w:hideMark/>
          </w:tcPr>
          <w:p w14:paraId="4B563C46" w14:textId="77777777" w:rsidR="001469A2" w:rsidRPr="0041713D" w:rsidRDefault="001469A2" w:rsidP="00C60C96">
            <w:pPr>
              <w:jc w:val="right"/>
              <w:rPr>
                <w:i/>
                <w:iCs/>
                <w:sz w:val="12"/>
                <w:szCs w:val="12"/>
              </w:rPr>
            </w:pPr>
            <w:r w:rsidRPr="0041713D">
              <w:rPr>
                <w:i/>
                <w:iCs/>
                <w:sz w:val="12"/>
                <w:szCs w:val="12"/>
              </w:rPr>
              <w:t>25,04%</w:t>
            </w:r>
          </w:p>
        </w:tc>
      </w:tr>
      <w:tr w:rsidR="001469A2" w:rsidRPr="0041713D" w14:paraId="04A7259A" w14:textId="77777777" w:rsidTr="00C60C96">
        <w:trPr>
          <w:trHeight w:val="182"/>
        </w:trPr>
        <w:tc>
          <w:tcPr>
            <w:tcW w:w="0" w:type="auto"/>
            <w:shd w:val="clear" w:color="auto" w:fill="auto"/>
            <w:noWrap/>
            <w:vAlign w:val="bottom"/>
            <w:hideMark/>
          </w:tcPr>
          <w:p w14:paraId="7E9F5E2F" w14:textId="77777777" w:rsidR="001469A2" w:rsidRPr="0041713D" w:rsidRDefault="001469A2" w:rsidP="00C60C96">
            <w:pPr>
              <w:jc w:val="center"/>
              <w:rPr>
                <w:i/>
                <w:iCs/>
                <w:sz w:val="12"/>
                <w:szCs w:val="12"/>
              </w:rPr>
            </w:pPr>
            <w:r w:rsidRPr="0041713D">
              <w:rPr>
                <w:i/>
                <w:iCs/>
                <w:sz w:val="12"/>
                <w:szCs w:val="12"/>
              </w:rPr>
              <w:t>2.5.3.</w:t>
            </w:r>
          </w:p>
        </w:tc>
        <w:tc>
          <w:tcPr>
            <w:tcW w:w="0" w:type="auto"/>
            <w:shd w:val="clear" w:color="auto" w:fill="auto"/>
            <w:vAlign w:val="bottom"/>
            <w:hideMark/>
          </w:tcPr>
          <w:p w14:paraId="42ED25BD" w14:textId="77777777" w:rsidR="001469A2" w:rsidRPr="0041713D" w:rsidRDefault="001469A2" w:rsidP="00C60C96">
            <w:pPr>
              <w:rPr>
                <w:i/>
                <w:iCs/>
                <w:sz w:val="12"/>
                <w:szCs w:val="12"/>
              </w:rPr>
            </w:pPr>
            <w:r w:rsidRPr="0041713D">
              <w:rPr>
                <w:i/>
                <w:iCs/>
                <w:sz w:val="12"/>
                <w:szCs w:val="12"/>
              </w:rPr>
              <w:t>Прочие налоги и сборы</w:t>
            </w:r>
          </w:p>
        </w:tc>
        <w:tc>
          <w:tcPr>
            <w:tcW w:w="0" w:type="auto"/>
            <w:shd w:val="clear" w:color="auto" w:fill="auto"/>
            <w:noWrap/>
            <w:vAlign w:val="center"/>
            <w:hideMark/>
          </w:tcPr>
          <w:p w14:paraId="1ECD9675"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5011D554"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5731D4A7" w14:textId="77777777" w:rsidR="001469A2" w:rsidRPr="0041713D" w:rsidRDefault="001469A2" w:rsidP="00C60C96">
            <w:pPr>
              <w:jc w:val="right"/>
              <w:rPr>
                <w:i/>
                <w:iCs/>
                <w:sz w:val="12"/>
                <w:szCs w:val="12"/>
              </w:rPr>
            </w:pPr>
            <w:r w:rsidRPr="0041713D">
              <w:rPr>
                <w:i/>
                <w:iCs/>
                <w:sz w:val="12"/>
                <w:szCs w:val="12"/>
              </w:rPr>
              <w:t>0,00</w:t>
            </w:r>
          </w:p>
        </w:tc>
        <w:tc>
          <w:tcPr>
            <w:tcW w:w="0" w:type="auto"/>
            <w:shd w:val="clear" w:color="auto" w:fill="auto"/>
            <w:noWrap/>
            <w:vAlign w:val="bottom"/>
            <w:hideMark/>
          </w:tcPr>
          <w:p w14:paraId="2DB7DC0B" w14:textId="77777777" w:rsidR="001469A2" w:rsidRPr="0041713D" w:rsidRDefault="001469A2" w:rsidP="00C60C96">
            <w:pPr>
              <w:jc w:val="right"/>
              <w:rPr>
                <w:i/>
                <w:iCs/>
                <w:sz w:val="12"/>
                <w:szCs w:val="12"/>
              </w:rPr>
            </w:pPr>
            <w:r w:rsidRPr="0041713D">
              <w:rPr>
                <w:i/>
                <w:iCs/>
                <w:sz w:val="12"/>
                <w:szCs w:val="12"/>
              </w:rPr>
              <w:t>0,00</w:t>
            </w:r>
          </w:p>
        </w:tc>
        <w:tc>
          <w:tcPr>
            <w:tcW w:w="1706" w:type="dxa"/>
            <w:shd w:val="clear" w:color="auto" w:fill="auto"/>
            <w:vAlign w:val="bottom"/>
            <w:hideMark/>
          </w:tcPr>
          <w:p w14:paraId="01814F84"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58D4334C"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FC0DB3A" w14:textId="77777777" w:rsidR="001469A2" w:rsidRPr="0041713D" w:rsidRDefault="001469A2" w:rsidP="00C60C96">
            <w:pPr>
              <w:jc w:val="right"/>
              <w:rPr>
                <w:i/>
                <w:iCs/>
                <w:sz w:val="12"/>
                <w:szCs w:val="12"/>
              </w:rPr>
            </w:pPr>
            <w:r w:rsidRPr="0041713D">
              <w:rPr>
                <w:i/>
                <w:iCs/>
                <w:sz w:val="12"/>
                <w:szCs w:val="12"/>
              </w:rPr>
              <w:t>0,00%</w:t>
            </w:r>
          </w:p>
        </w:tc>
      </w:tr>
      <w:tr w:rsidR="001469A2" w:rsidRPr="0041713D" w14:paraId="3767535D" w14:textId="77777777" w:rsidTr="00C60C96">
        <w:trPr>
          <w:trHeight w:val="47"/>
        </w:trPr>
        <w:tc>
          <w:tcPr>
            <w:tcW w:w="0" w:type="auto"/>
            <w:shd w:val="clear" w:color="auto" w:fill="auto"/>
            <w:noWrap/>
            <w:vAlign w:val="bottom"/>
            <w:hideMark/>
          </w:tcPr>
          <w:p w14:paraId="1B5A3D25" w14:textId="77777777" w:rsidR="001469A2" w:rsidRPr="0041713D" w:rsidRDefault="001469A2" w:rsidP="00C60C96">
            <w:pPr>
              <w:jc w:val="right"/>
              <w:rPr>
                <w:sz w:val="12"/>
                <w:szCs w:val="12"/>
              </w:rPr>
            </w:pPr>
            <w:r w:rsidRPr="0041713D">
              <w:rPr>
                <w:sz w:val="12"/>
                <w:szCs w:val="12"/>
              </w:rPr>
              <w:t>2.6.</w:t>
            </w:r>
          </w:p>
        </w:tc>
        <w:tc>
          <w:tcPr>
            <w:tcW w:w="0" w:type="auto"/>
            <w:shd w:val="clear" w:color="auto" w:fill="auto"/>
            <w:vAlign w:val="bottom"/>
            <w:hideMark/>
          </w:tcPr>
          <w:p w14:paraId="6FE870C2" w14:textId="77777777" w:rsidR="001469A2" w:rsidRPr="0041713D" w:rsidRDefault="001469A2" w:rsidP="00C60C96">
            <w:pPr>
              <w:rPr>
                <w:sz w:val="12"/>
                <w:szCs w:val="12"/>
              </w:rPr>
            </w:pPr>
            <w:r w:rsidRPr="0041713D">
              <w:rPr>
                <w:sz w:val="12"/>
                <w:szCs w:val="12"/>
              </w:rPr>
              <w:t>Отчисления на социальные нужды (ЕСН)</w:t>
            </w:r>
          </w:p>
        </w:tc>
        <w:tc>
          <w:tcPr>
            <w:tcW w:w="0" w:type="auto"/>
            <w:shd w:val="clear" w:color="auto" w:fill="auto"/>
            <w:noWrap/>
            <w:vAlign w:val="center"/>
            <w:hideMark/>
          </w:tcPr>
          <w:p w14:paraId="433AA4C8"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3BD0727C" w14:textId="77777777" w:rsidR="001469A2" w:rsidRPr="0041713D" w:rsidRDefault="001469A2" w:rsidP="00C60C96">
            <w:pPr>
              <w:jc w:val="right"/>
              <w:rPr>
                <w:sz w:val="12"/>
                <w:szCs w:val="12"/>
              </w:rPr>
            </w:pPr>
            <w:r w:rsidRPr="0041713D">
              <w:rPr>
                <w:sz w:val="12"/>
                <w:szCs w:val="12"/>
              </w:rPr>
              <w:t>2 101,38</w:t>
            </w:r>
          </w:p>
        </w:tc>
        <w:tc>
          <w:tcPr>
            <w:tcW w:w="0" w:type="auto"/>
            <w:shd w:val="clear" w:color="auto" w:fill="auto"/>
            <w:noWrap/>
            <w:vAlign w:val="bottom"/>
            <w:hideMark/>
          </w:tcPr>
          <w:p w14:paraId="46C4D31E" w14:textId="77777777" w:rsidR="001469A2" w:rsidRPr="0041713D" w:rsidRDefault="001469A2" w:rsidP="00C60C96">
            <w:pPr>
              <w:jc w:val="right"/>
              <w:rPr>
                <w:sz w:val="12"/>
                <w:szCs w:val="12"/>
              </w:rPr>
            </w:pPr>
            <w:r w:rsidRPr="0041713D">
              <w:rPr>
                <w:sz w:val="12"/>
                <w:szCs w:val="12"/>
              </w:rPr>
              <w:t>2 261,90</w:t>
            </w:r>
          </w:p>
        </w:tc>
        <w:tc>
          <w:tcPr>
            <w:tcW w:w="0" w:type="auto"/>
            <w:shd w:val="clear" w:color="auto" w:fill="auto"/>
            <w:noWrap/>
            <w:vAlign w:val="bottom"/>
            <w:hideMark/>
          </w:tcPr>
          <w:p w14:paraId="07E3F819" w14:textId="77777777" w:rsidR="001469A2" w:rsidRPr="0041713D" w:rsidRDefault="001469A2" w:rsidP="00C60C96">
            <w:pPr>
              <w:jc w:val="right"/>
              <w:rPr>
                <w:sz w:val="12"/>
                <w:szCs w:val="12"/>
              </w:rPr>
            </w:pPr>
            <w:r w:rsidRPr="0041713D">
              <w:rPr>
                <w:sz w:val="12"/>
                <w:szCs w:val="12"/>
              </w:rPr>
              <w:t>2 176,16</w:t>
            </w:r>
          </w:p>
        </w:tc>
        <w:tc>
          <w:tcPr>
            <w:tcW w:w="1706" w:type="dxa"/>
            <w:shd w:val="clear" w:color="auto" w:fill="auto"/>
            <w:vAlign w:val="bottom"/>
            <w:hideMark/>
          </w:tcPr>
          <w:p w14:paraId="4FB19486" w14:textId="77777777" w:rsidR="001469A2" w:rsidRPr="0041713D" w:rsidRDefault="001469A2" w:rsidP="00C60C96">
            <w:pPr>
              <w:rPr>
                <w:sz w:val="12"/>
                <w:szCs w:val="12"/>
              </w:rPr>
            </w:pPr>
            <w:r w:rsidRPr="0041713D">
              <w:rPr>
                <w:sz w:val="12"/>
                <w:szCs w:val="12"/>
              </w:rPr>
              <w:t>Согласно статье 425 закона. Уведомление за 2021 год т.1 стр. 201- 3 класс составляет 0,4</w:t>
            </w:r>
          </w:p>
        </w:tc>
        <w:tc>
          <w:tcPr>
            <w:tcW w:w="0" w:type="auto"/>
            <w:shd w:val="clear" w:color="auto" w:fill="auto"/>
            <w:noWrap/>
            <w:vAlign w:val="bottom"/>
            <w:hideMark/>
          </w:tcPr>
          <w:p w14:paraId="6A9BB06B" w14:textId="77777777" w:rsidR="001469A2" w:rsidRPr="0041713D" w:rsidRDefault="001469A2" w:rsidP="00C60C96">
            <w:pPr>
              <w:jc w:val="right"/>
              <w:rPr>
                <w:sz w:val="12"/>
                <w:szCs w:val="12"/>
              </w:rPr>
            </w:pPr>
            <w:r w:rsidRPr="0041713D">
              <w:rPr>
                <w:sz w:val="12"/>
                <w:szCs w:val="12"/>
              </w:rPr>
              <w:t>74,78</w:t>
            </w:r>
          </w:p>
        </w:tc>
        <w:tc>
          <w:tcPr>
            <w:tcW w:w="0" w:type="auto"/>
            <w:shd w:val="clear" w:color="auto" w:fill="auto"/>
            <w:noWrap/>
            <w:vAlign w:val="bottom"/>
            <w:hideMark/>
          </w:tcPr>
          <w:p w14:paraId="71CBED9B" w14:textId="77777777" w:rsidR="001469A2" w:rsidRPr="0041713D" w:rsidRDefault="001469A2" w:rsidP="00C60C96">
            <w:pPr>
              <w:jc w:val="right"/>
              <w:rPr>
                <w:sz w:val="12"/>
                <w:szCs w:val="12"/>
              </w:rPr>
            </w:pPr>
            <w:r w:rsidRPr="0041713D">
              <w:rPr>
                <w:sz w:val="12"/>
                <w:szCs w:val="12"/>
              </w:rPr>
              <w:t>3,56%</w:t>
            </w:r>
          </w:p>
        </w:tc>
      </w:tr>
      <w:tr w:rsidR="001469A2" w:rsidRPr="0041713D" w14:paraId="3A86FF1B" w14:textId="77777777" w:rsidTr="00C60C96">
        <w:trPr>
          <w:trHeight w:val="234"/>
        </w:trPr>
        <w:tc>
          <w:tcPr>
            <w:tcW w:w="0" w:type="auto"/>
            <w:shd w:val="clear" w:color="auto" w:fill="auto"/>
            <w:noWrap/>
            <w:vAlign w:val="bottom"/>
            <w:hideMark/>
          </w:tcPr>
          <w:p w14:paraId="11F5DA99" w14:textId="77777777" w:rsidR="001469A2" w:rsidRPr="0041713D" w:rsidRDefault="001469A2" w:rsidP="00C60C96">
            <w:pPr>
              <w:jc w:val="right"/>
              <w:rPr>
                <w:sz w:val="12"/>
                <w:szCs w:val="12"/>
              </w:rPr>
            </w:pPr>
            <w:r w:rsidRPr="0041713D">
              <w:rPr>
                <w:sz w:val="12"/>
                <w:szCs w:val="12"/>
              </w:rPr>
              <w:t>2.7.</w:t>
            </w:r>
          </w:p>
        </w:tc>
        <w:tc>
          <w:tcPr>
            <w:tcW w:w="0" w:type="auto"/>
            <w:shd w:val="clear" w:color="auto" w:fill="auto"/>
            <w:vAlign w:val="bottom"/>
            <w:hideMark/>
          </w:tcPr>
          <w:p w14:paraId="1FCFE1D2" w14:textId="77777777" w:rsidR="001469A2" w:rsidRPr="0041713D" w:rsidRDefault="001469A2" w:rsidP="00C60C96">
            <w:pPr>
              <w:rPr>
                <w:sz w:val="12"/>
                <w:szCs w:val="12"/>
              </w:rPr>
            </w:pPr>
            <w:r w:rsidRPr="0041713D">
              <w:rPr>
                <w:sz w:val="12"/>
                <w:szCs w:val="12"/>
              </w:rPr>
              <w:t xml:space="preserve">Прочие неподконтрольные расходы </w:t>
            </w:r>
          </w:p>
        </w:tc>
        <w:tc>
          <w:tcPr>
            <w:tcW w:w="0" w:type="auto"/>
            <w:shd w:val="clear" w:color="auto" w:fill="auto"/>
            <w:noWrap/>
            <w:vAlign w:val="center"/>
            <w:hideMark/>
          </w:tcPr>
          <w:p w14:paraId="0516FEA6"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5E33D31C"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0536CAD8" w14:textId="77777777" w:rsidR="001469A2" w:rsidRPr="0041713D" w:rsidRDefault="001469A2" w:rsidP="00C60C96">
            <w:pPr>
              <w:jc w:val="right"/>
              <w:rPr>
                <w:sz w:val="12"/>
                <w:szCs w:val="12"/>
              </w:rPr>
            </w:pPr>
            <w:r w:rsidRPr="0041713D">
              <w:rPr>
                <w:sz w:val="12"/>
                <w:szCs w:val="12"/>
              </w:rPr>
              <w:t>3 424,38</w:t>
            </w:r>
          </w:p>
        </w:tc>
        <w:tc>
          <w:tcPr>
            <w:tcW w:w="0" w:type="auto"/>
            <w:shd w:val="clear" w:color="auto" w:fill="auto"/>
            <w:noWrap/>
            <w:vAlign w:val="bottom"/>
            <w:hideMark/>
          </w:tcPr>
          <w:p w14:paraId="221062A3"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noWrap/>
            <w:vAlign w:val="bottom"/>
            <w:hideMark/>
          </w:tcPr>
          <w:p w14:paraId="69A4DA75" w14:textId="77777777" w:rsidR="001469A2" w:rsidRPr="0041713D" w:rsidRDefault="001469A2" w:rsidP="00C60C96">
            <w:pPr>
              <w:rPr>
                <w:sz w:val="12"/>
                <w:szCs w:val="12"/>
              </w:rPr>
            </w:pPr>
            <w:r>
              <w:rPr>
                <w:sz w:val="12"/>
                <w:szCs w:val="12"/>
              </w:rPr>
              <w:t xml:space="preserve">Включены выпадающие расходы (приборы учета, подконтрольные расходы и прочие недополученные расходы. Данные расходы рассмотрены в 3 разделе. </w:t>
            </w:r>
          </w:p>
        </w:tc>
        <w:tc>
          <w:tcPr>
            <w:tcW w:w="0" w:type="auto"/>
            <w:shd w:val="clear" w:color="auto" w:fill="auto"/>
            <w:noWrap/>
            <w:vAlign w:val="bottom"/>
            <w:hideMark/>
          </w:tcPr>
          <w:p w14:paraId="745DB323"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49AE307D" w14:textId="77777777" w:rsidR="001469A2" w:rsidRPr="0041713D" w:rsidRDefault="001469A2" w:rsidP="00C60C96">
            <w:pPr>
              <w:jc w:val="right"/>
              <w:rPr>
                <w:sz w:val="12"/>
                <w:szCs w:val="12"/>
              </w:rPr>
            </w:pPr>
            <w:r w:rsidRPr="0041713D">
              <w:rPr>
                <w:sz w:val="12"/>
                <w:szCs w:val="12"/>
              </w:rPr>
              <w:t>0,00%</w:t>
            </w:r>
          </w:p>
        </w:tc>
      </w:tr>
      <w:tr w:rsidR="001469A2" w:rsidRPr="0041713D" w14:paraId="578DAF95" w14:textId="77777777" w:rsidTr="00C60C96">
        <w:trPr>
          <w:trHeight w:val="182"/>
        </w:trPr>
        <w:tc>
          <w:tcPr>
            <w:tcW w:w="0" w:type="auto"/>
            <w:shd w:val="clear" w:color="auto" w:fill="auto"/>
            <w:noWrap/>
            <w:vAlign w:val="bottom"/>
            <w:hideMark/>
          </w:tcPr>
          <w:p w14:paraId="67F58486" w14:textId="77777777" w:rsidR="001469A2" w:rsidRPr="0041713D" w:rsidRDefault="001469A2" w:rsidP="00C60C96">
            <w:pPr>
              <w:jc w:val="right"/>
              <w:rPr>
                <w:sz w:val="12"/>
                <w:szCs w:val="12"/>
              </w:rPr>
            </w:pPr>
            <w:r w:rsidRPr="0041713D">
              <w:rPr>
                <w:sz w:val="12"/>
                <w:szCs w:val="12"/>
              </w:rPr>
              <w:t>2.8.</w:t>
            </w:r>
          </w:p>
        </w:tc>
        <w:tc>
          <w:tcPr>
            <w:tcW w:w="0" w:type="auto"/>
            <w:shd w:val="clear" w:color="auto" w:fill="auto"/>
            <w:vAlign w:val="bottom"/>
            <w:hideMark/>
          </w:tcPr>
          <w:p w14:paraId="50EA0117" w14:textId="77777777" w:rsidR="001469A2" w:rsidRPr="0041713D" w:rsidRDefault="001469A2" w:rsidP="00C60C96">
            <w:pPr>
              <w:rPr>
                <w:sz w:val="12"/>
                <w:szCs w:val="12"/>
              </w:rPr>
            </w:pPr>
            <w:r w:rsidRPr="0041713D">
              <w:rPr>
                <w:sz w:val="12"/>
                <w:szCs w:val="12"/>
              </w:rPr>
              <w:t>Налог на прибыль</w:t>
            </w:r>
          </w:p>
        </w:tc>
        <w:tc>
          <w:tcPr>
            <w:tcW w:w="0" w:type="auto"/>
            <w:shd w:val="clear" w:color="auto" w:fill="auto"/>
            <w:noWrap/>
            <w:vAlign w:val="center"/>
            <w:hideMark/>
          </w:tcPr>
          <w:p w14:paraId="3C38A539"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64275BB0"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4F562ED"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64E0FED4"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vAlign w:val="bottom"/>
            <w:hideMark/>
          </w:tcPr>
          <w:p w14:paraId="269CF7F7"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6EE17640"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A8265F1" w14:textId="77777777" w:rsidR="001469A2" w:rsidRPr="0041713D" w:rsidRDefault="001469A2" w:rsidP="00C60C96">
            <w:pPr>
              <w:jc w:val="right"/>
              <w:rPr>
                <w:sz w:val="12"/>
                <w:szCs w:val="12"/>
              </w:rPr>
            </w:pPr>
            <w:r w:rsidRPr="0041713D">
              <w:rPr>
                <w:sz w:val="12"/>
                <w:szCs w:val="12"/>
              </w:rPr>
              <w:t>0,00%</w:t>
            </w:r>
          </w:p>
        </w:tc>
      </w:tr>
      <w:tr w:rsidR="001469A2" w:rsidRPr="0041713D" w14:paraId="3245555E" w14:textId="77777777" w:rsidTr="00C60C96">
        <w:trPr>
          <w:trHeight w:val="47"/>
        </w:trPr>
        <w:tc>
          <w:tcPr>
            <w:tcW w:w="0" w:type="auto"/>
            <w:shd w:val="clear" w:color="auto" w:fill="auto"/>
            <w:noWrap/>
            <w:vAlign w:val="bottom"/>
            <w:hideMark/>
          </w:tcPr>
          <w:p w14:paraId="7195C995" w14:textId="77777777" w:rsidR="001469A2" w:rsidRPr="0041713D" w:rsidRDefault="001469A2" w:rsidP="00C60C96">
            <w:pPr>
              <w:jc w:val="right"/>
              <w:rPr>
                <w:sz w:val="12"/>
                <w:szCs w:val="12"/>
              </w:rPr>
            </w:pPr>
            <w:r w:rsidRPr="0041713D">
              <w:rPr>
                <w:sz w:val="12"/>
                <w:szCs w:val="12"/>
              </w:rPr>
              <w:t>2.9.</w:t>
            </w:r>
          </w:p>
        </w:tc>
        <w:tc>
          <w:tcPr>
            <w:tcW w:w="0" w:type="auto"/>
            <w:shd w:val="clear" w:color="auto" w:fill="auto"/>
            <w:vAlign w:val="bottom"/>
            <w:hideMark/>
          </w:tcPr>
          <w:p w14:paraId="1A634CE5" w14:textId="77777777" w:rsidR="001469A2" w:rsidRPr="0041713D" w:rsidRDefault="001469A2" w:rsidP="00C60C96">
            <w:pPr>
              <w:rPr>
                <w:sz w:val="12"/>
                <w:szCs w:val="12"/>
              </w:rPr>
            </w:pPr>
            <w:r w:rsidRPr="0041713D">
              <w:rPr>
                <w:sz w:val="12"/>
                <w:szCs w:val="12"/>
              </w:rPr>
              <w:t>Выпадающие доходы по п.87 Основ ценообразования</w:t>
            </w:r>
          </w:p>
        </w:tc>
        <w:tc>
          <w:tcPr>
            <w:tcW w:w="0" w:type="auto"/>
            <w:shd w:val="clear" w:color="auto" w:fill="auto"/>
            <w:noWrap/>
            <w:vAlign w:val="center"/>
            <w:hideMark/>
          </w:tcPr>
          <w:p w14:paraId="6E89B917"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348EA7A2" w14:textId="77777777" w:rsidR="001469A2" w:rsidRPr="0041713D" w:rsidRDefault="001469A2" w:rsidP="00C60C96">
            <w:pPr>
              <w:jc w:val="right"/>
              <w:rPr>
                <w:sz w:val="12"/>
                <w:szCs w:val="12"/>
              </w:rPr>
            </w:pPr>
            <w:r w:rsidRPr="0041713D">
              <w:rPr>
                <w:sz w:val="12"/>
                <w:szCs w:val="12"/>
              </w:rPr>
              <w:t>10,68</w:t>
            </w:r>
          </w:p>
        </w:tc>
        <w:tc>
          <w:tcPr>
            <w:tcW w:w="0" w:type="auto"/>
            <w:shd w:val="clear" w:color="auto" w:fill="auto"/>
            <w:noWrap/>
            <w:vAlign w:val="bottom"/>
            <w:hideMark/>
          </w:tcPr>
          <w:p w14:paraId="5FC1CA7D" w14:textId="77777777" w:rsidR="001469A2" w:rsidRPr="0041713D" w:rsidRDefault="001469A2" w:rsidP="00C60C96">
            <w:pPr>
              <w:jc w:val="right"/>
              <w:rPr>
                <w:sz w:val="12"/>
                <w:szCs w:val="12"/>
              </w:rPr>
            </w:pPr>
            <w:r w:rsidRPr="0041713D">
              <w:rPr>
                <w:sz w:val="12"/>
                <w:szCs w:val="12"/>
              </w:rPr>
              <w:t>34,00</w:t>
            </w:r>
          </w:p>
        </w:tc>
        <w:tc>
          <w:tcPr>
            <w:tcW w:w="0" w:type="auto"/>
            <w:shd w:val="clear" w:color="auto" w:fill="auto"/>
            <w:noWrap/>
            <w:vAlign w:val="bottom"/>
            <w:hideMark/>
          </w:tcPr>
          <w:p w14:paraId="2882190B" w14:textId="77777777" w:rsidR="001469A2" w:rsidRPr="0041713D" w:rsidRDefault="001469A2" w:rsidP="00C60C96">
            <w:pPr>
              <w:jc w:val="right"/>
              <w:rPr>
                <w:sz w:val="12"/>
                <w:szCs w:val="12"/>
              </w:rPr>
            </w:pPr>
            <w:r w:rsidRPr="0041713D">
              <w:rPr>
                <w:sz w:val="12"/>
                <w:szCs w:val="12"/>
              </w:rPr>
              <w:t>0,00</w:t>
            </w:r>
          </w:p>
        </w:tc>
        <w:tc>
          <w:tcPr>
            <w:tcW w:w="1706" w:type="dxa"/>
            <w:shd w:val="clear" w:color="auto" w:fill="auto"/>
            <w:noWrap/>
            <w:vAlign w:val="bottom"/>
            <w:hideMark/>
          </w:tcPr>
          <w:p w14:paraId="22078999" w14:textId="77777777" w:rsidR="001469A2" w:rsidRPr="0041713D" w:rsidRDefault="001469A2" w:rsidP="00C60C96">
            <w:pPr>
              <w:rPr>
                <w:sz w:val="12"/>
                <w:szCs w:val="12"/>
              </w:rPr>
            </w:pPr>
            <w:r w:rsidRPr="0041713D">
              <w:rPr>
                <w:sz w:val="12"/>
                <w:szCs w:val="12"/>
              </w:rPr>
              <w:t>заключение</w:t>
            </w:r>
          </w:p>
        </w:tc>
        <w:tc>
          <w:tcPr>
            <w:tcW w:w="0" w:type="auto"/>
            <w:shd w:val="clear" w:color="auto" w:fill="auto"/>
            <w:noWrap/>
            <w:vAlign w:val="bottom"/>
            <w:hideMark/>
          </w:tcPr>
          <w:p w14:paraId="16367AD1" w14:textId="77777777" w:rsidR="001469A2" w:rsidRPr="0041713D" w:rsidRDefault="001469A2" w:rsidP="00C60C96">
            <w:pPr>
              <w:jc w:val="right"/>
              <w:rPr>
                <w:sz w:val="12"/>
                <w:szCs w:val="12"/>
              </w:rPr>
            </w:pPr>
            <w:r w:rsidRPr="0041713D">
              <w:rPr>
                <w:sz w:val="12"/>
                <w:szCs w:val="12"/>
              </w:rPr>
              <w:t>-10,68</w:t>
            </w:r>
          </w:p>
        </w:tc>
        <w:tc>
          <w:tcPr>
            <w:tcW w:w="0" w:type="auto"/>
            <w:shd w:val="clear" w:color="auto" w:fill="auto"/>
            <w:noWrap/>
            <w:vAlign w:val="bottom"/>
            <w:hideMark/>
          </w:tcPr>
          <w:p w14:paraId="43125B4C" w14:textId="77777777" w:rsidR="001469A2" w:rsidRPr="0041713D" w:rsidRDefault="001469A2" w:rsidP="00C60C96">
            <w:pPr>
              <w:jc w:val="right"/>
              <w:rPr>
                <w:sz w:val="12"/>
                <w:szCs w:val="12"/>
              </w:rPr>
            </w:pPr>
            <w:r w:rsidRPr="0041713D">
              <w:rPr>
                <w:sz w:val="12"/>
                <w:szCs w:val="12"/>
              </w:rPr>
              <w:t>-100,00%</w:t>
            </w:r>
          </w:p>
        </w:tc>
      </w:tr>
      <w:tr w:rsidR="001469A2" w:rsidRPr="0041713D" w14:paraId="43F63ECB" w14:textId="77777777" w:rsidTr="00C60C96">
        <w:trPr>
          <w:trHeight w:val="47"/>
        </w:trPr>
        <w:tc>
          <w:tcPr>
            <w:tcW w:w="0" w:type="auto"/>
            <w:shd w:val="clear" w:color="auto" w:fill="auto"/>
            <w:noWrap/>
            <w:vAlign w:val="bottom"/>
            <w:hideMark/>
          </w:tcPr>
          <w:p w14:paraId="28E8BA10" w14:textId="77777777" w:rsidR="001469A2" w:rsidRPr="0041713D" w:rsidRDefault="001469A2" w:rsidP="00C60C96">
            <w:pPr>
              <w:jc w:val="right"/>
              <w:rPr>
                <w:sz w:val="12"/>
                <w:szCs w:val="12"/>
              </w:rPr>
            </w:pPr>
            <w:r w:rsidRPr="0041713D">
              <w:rPr>
                <w:sz w:val="12"/>
                <w:szCs w:val="12"/>
              </w:rPr>
              <w:t>2.10.</w:t>
            </w:r>
          </w:p>
        </w:tc>
        <w:tc>
          <w:tcPr>
            <w:tcW w:w="0" w:type="auto"/>
            <w:shd w:val="clear" w:color="auto" w:fill="auto"/>
            <w:vAlign w:val="bottom"/>
            <w:hideMark/>
          </w:tcPr>
          <w:p w14:paraId="0336B329" w14:textId="77777777" w:rsidR="001469A2" w:rsidRPr="0041713D" w:rsidRDefault="001469A2" w:rsidP="00C60C96">
            <w:pPr>
              <w:rPr>
                <w:sz w:val="12"/>
                <w:szCs w:val="12"/>
              </w:rPr>
            </w:pPr>
            <w:r w:rsidRPr="0041713D">
              <w:rPr>
                <w:sz w:val="12"/>
                <w:szCs w:val="12"/>
              </w:rPr>
              <w:t>Амортизация ОС</w:t>
            </w:r>
          </w:p>
        </w:tc>
        <w:tc>
          <w:tcPr>
            <w:tcW w:w="0" w:type="auto"/>
            <w:shd w:val="clear" w:color="auto" w:fill="auto"/>
            <w:noWrap/>
            <w:vAlign w:val="center"/>
            <w:hideMark/>
          </w:tcPr>
          <w:p w14:paraId="6483D9F9"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314E1A80" w14:textId="77777777" w:rsidR="001469A2" w:rsidRPr="0041713D" w:rsidRDefault="001469A2" w:rsidP="00C60C96">
            <w:pPr>
              <w:jc w:val="right"/>
              <w:rPr>
                <w:sz w:val="12"/>
                <w:szCs w:val="12"/>
              </w:rPr>
            </w:pPr>
            <w:r w:rsidRPr="0041713D">
              <w:rPr>
                <w:sz w:val="12"/>
                <w:szCs w:val="12"/>
              </w:rPr>
              <w:t>3 963,97</w:t>
            </w:r>
          </w:p>
        </w:tc>
        <w:tc>
          <w:tcPr>
            <w:tcW w:w="0" w:type="auto"/>
            <w:shd w:val="clear" w:color="auto" w:fill="auto"/>
            <w:noWrap/>
            <w:vAlign w:val="bottom"/>
            <w:hideMark/>
          </w:tcPr>
          <w:p w14:paraId="1C5B6057" w14:textId="77777777" w:rsidR="001469A2" w:rsidRPr="0041713D" w:rsidRDefault="001469A2" w:rsidP="00C60C96">
            <w:pPr>
              <w:jc w:val="right"/>
              <w:rPr>
                <w:sz w:val="12"/>
                <w:szCs w:val="12"/>
              </w:rPr>
            </w:pPr>
            <w:r w:rsidRPr="0041713D">
              <w:rPr>
                <w:sz w:val="12"/>
                <w:szCs w:val="12"/>
              </w:rPr>
              <w:t>3 662,10</w:t>
            </w:r>
          </w:p>
        </w:tc>
        <w:tc>
          <w:tcPr>
            <w:tcW w:w="0" w:type="auto"/>
            <w:shd w:val="clear" w:color="auto" w:fill="auto"/>
            <w:noWrap/>
            <w:vAlign w:val="bottom"/>
            <w:hideMark/>
          </w:tcPr>
          <w:p w14:paraId="788BBA26" w14:textId="77777777" w:rsidR="001469A2" w:rsidRPr="0041713D" w:rsidRDefault="001469A2" w:rsidP="00C60C96">
            <w:pPr>
              <w:jc w:val="right"/>
              <w:rPr>
                <w:sz w:val="12"/>
                <w:szCs w:val="12"/>
              </w:rPr>
            </w:pPr>
            <w:r w:rsidRPr="0041713D">
              <w:rPr>
                <w:sz w:val="12"/>
                <w:szCs w:val="12"/>
              </w:rPr>
              <w:t>3 573,83</w:t>
            </w:r>
          </w:p>
        </w:tc>
        <w:tc>
          <w:tcPr>
            <w:tcW w:w="1706" w:type="dxa"/>
            <w:shd w:val="clear" w:color="auto" w:fill="auto"/>
            <w:vAlign w:val="bottom"/>
            <w:hideMark/>
          </w:tcPr>
          <w:p w14:paraId="23714E20" w14:textId="77777777" w:rsidR="001469A2" w:rsidRPr="0041713D" w:rsidRDefault="001469A2" w:rsidP="00C60C96">
            <w:pPr>
              <w:rPr>
                <w:sz w:val="12"/>
                <w:szCs w:val="12"/>
              </w:rPr>
            </w:pPr>
            <w:r w:rsidRPr="0041713D">
              <w:rPr>
                <w:sz w:val="12"/>
                <w:szCs w:val="12"/>
              </w:rPr>
              <w:t>ФСБУ 6/2020 «Основные средства»</w:t>
            </w:r>
            <w:r>
              <w:rPr>
                <w:sz w:val="12"/>
                <w:szCs w:val="12"/>
              </w:rPr>
              <w:t>, принято по расчёту</w:t>
            </w:r>
          </w:p>
        </w:tc>
        <w:tc>
          <w:tcPr>
            <w:tcW w:w="0" w:type="auto"/>
            <w:shd w:val="clear" w:color="auto" w:fill="auto"/>
            <w:noWrap/>
            <w:vAlign w:val="bottom"/>
            <w:hideMark/>
          </w:tcPr>
          <w:p w14:paraId="4CCEE117" w14:textId="77777777" w:rsidR="001469A2" w:rsidRPr="0041713D" w:rsidRDefault="001469A2" w:rsidP="00C60C96">
            <w:pPr>
              <w:jc w:val="right"/>
              <w:rPr>
                <w:sz w:val="12"/>
                <w:szCs w:val="12"/>
              </w:rPr>
            </w:pPr>
            <w:r w:rsidRPr="0041713D">
              <w:rPr>
                <w:sz w:val="12"/>
                <w:szCs w:val="12"/>
              </w:rPr>
              <w:t>-390,14</w:t>
            </w:r>
          </w:p>
        </w:tc>
        <w:tc>
          <w:tcPr>
            <w:tcW w:w="0" w:type="auto"/>
            <w:shd w:val="clear" w:color="auto" w:fill="auto"/>
            <w:noWrap/>
            <w:vAlign w:val="bottom"/>
            <w:hideMark/>
          </w:tcPr>
          <w:p w14:paraId="379E036D" w14:textId="77777777" w:rsidR="001469A2" w:rsidRPr="0041713D" w:rsidRDefault="001469A2" w:rsidP="00C60C96">
            <w:pPr>
              <w:jc w:val="right"/>
              <w:rPr>
                <w:sz w:val="12"/>
                <w:szCs w:val="12"/>
              </w:rPr>
            </w:pPr>
            <w:r w:rsidRPr="0041713D">
              <w:rPr>
                <w:sz w:val="12"/>
                <w:szCs w:val="12"/>
              </w:rPr>
              <w:t>-9,84%</w:t>
            </w:r>
          </w:p>
        </w:tc>
      </w:tr>
      <w:tr w:rsidR="001469A2" w:rsidRPr="0041713D" w14:paraId="458D0826" w14:textId="77777777" w:rsidTr="00C60C96">
        <w:trPr>
          <w:trHeight w:val="27"/>
        </w:trPr>
        <w:tc>
          <w:tcPr>
            <w:tcW w:w="0" w:type="auto"/>
            <w:shd w:val="clear" w:color="auto" w:fill="auto"/>
            <w:noWrap/>
            <w:vAlign w:val="bottom"/>
            <w:hideMark/>
          </w:tcPr>
          <w:p w14:paraId="58D3D58D" w14:textId="77777777" w:rsidR="001469A2" w:rsidRPr="0041713D" w:rsidRDefault="001469A2" w:rsidP="00C60C96">
            <w:pPr>
              <w:jc w:val="center"/>
              <w:rPr>
                <w:i/>
                <w:iCs/>
                <w:sz w:val="12"/>
                <w:szCs w:val="12"/>
              </w:rPr>
            </w:pPr>
            <w:r w:rsidRPr="0041713D">
              <w:rPr>
                <w:i/>
                <w:iCs/>
                <w:sz w:val="12"/>
                <w:szCs w:val="12"/>
              </w:rPr>
              <w:t>2.10.1.</w:t>
            </w:r>
          </w:p>
        </w:tc>
        <w:tc>
          <w:tcPr>
            <w:tcW w:w="0" w:type="auto"/>
            <w:shd w:val="clear" w:color="auto" w:fill="auto"/>
            <w:vAlign w:val="bottom"/>
            <w:hideMark/>
          </w:tcPr>
          <w:p w14:paraId="51B459F7" w14:textId="77777777" w:rsidR="001469A2" w:rsidRPr="0041713D" w:rsidRDefault="001469A2" w:rsidP="00C60C96">
            <w:pPr>
              <w:jc w:val="right"/>
              <w:rPr>
                <w:i/>
                <w:iCs/>
                <w:sz w:val="12"/>
                <w:szCs w:val="12"/>
              </w:rPr>
            </w:pPr>
            <w:r w:rsidRPr="0041713D">
              <w:rPr>
                <w:i/>
                <w:iCs/>
                <w:sz w:val="12"/>
                <w:szCs w:val="12"/>
              </w:rPr>
              <w:t>ВН</w:t>
            </w:r>
          </w:p>
        </w:tc>
        <w:tc>
          <w:tcPr>
            <w:tcW w:w="0" w:type="auto"/>
            <w:shd w:val="clear" w:color="auto" w:fill="auto"/>
            <w:noWrap/>
            <w:vAlign w:val="center"/>
            <w:hideMark/>
          </w:tcPr>
          <w:p w14:paraId="0EEC271C" w14:textId="77777777" w:rsidR="001469A2" w:rsidRPr="0041713D" w:rsidRDefault="001469A2" w:rsidP="00C60C96">
            <w:pPr>
              <w:jc w:val="center"/>
              <w:rPr>
                <w:i/>
                <w:iCs/>
                <w:sz w:val="12"/>
                <w:szCs w:val="12"/>
              </w:rPr>
            </w:pPr>
            <w:proofErr w:type="spellStart"/>
            <w:r w:rsidRPr="0041713D">
              <w:rPr>
                <w:i/>
                <w:iCs/>
                <w:sz w:val="12"/>
                <w:szCs w:val="12"/>
              </w:rPr>
              <w:t>тыс.руб</w:t>
            </w:r>
            <w:proofErr w:type="spellEnd"/>
            <w:r w:rsidRPr="0041713D">
              <w:rPr>
                <w:i/>
                <w:iCs/>
                <w:sz w:val="12"/>
                <w:szCs w:val="12"/>
              </w:rPr>
              <w:t>.</w:t>
            </w:r>
          </w:p>
        </w:tc>
        <w:tc>
          <w:tcPr>
            <w:tcW w:w="0" w:type="auto"/>
            <w:shd w:val="clear" w:color="auto" w:fill="auto"/>
            <w:noWrap/>
            <w:vAlign w:val="bottom"/>
            <w:hideMark/>
          </w:tcPr>
          <w:p w14:paraId="14A51080" w14:textId="77777777" w:rsidR="001469A2" w:rsidRPr="0041713D" w:rsidRDefault="001469A2" w:rsidP="00C60C96">
            <w:pPr>
              <w:jc w:val="right"/>
              <w:rPr>
                <w:i/>
                <w:iCs/>
                <w:sz w:val="12"/>
                <w:szCs w:val="12"/>
              </w:rPr>
            </w:pPr>
            <w:r w:rsidRPr="0041713D">
              <w:rPr>
                <w:i/>
                <w:iCs/>
                <w:sz w:val="12"/>
                <w:szCs w:val="12"/>
              </w:rPr>
              <w:t>3 963,97</w:t>
            </w:r>
          </w:p>
        </w:tc>
        <w:tc>
          <w:tcPr>
            <w:tcW w:w="0" w:type="auto"/>
            <w:shd w:val="clear" w:color="auto" w:fill="auto"/>
            <w:noWrap/>
            <w:vAlign w:val="bottom"/>
            <w:hideMark/>
          </w:tcPr>
          <w:p w14:paraId="1B76C23D" w14:textId="77777777" w:rsidR="001469A2" w:rsidRPr="0041713D" w:rsidRDefault="001469A2" w:rsidP="00C60C96">
            <w:pPr>
              <w:jc w:val="right"/>
              <w:rPr>
                <w:i/>
                <w:iCs/>
                <w:sz w:val="12"/>
                <w:szCs w:val="12"/>
              </w:rPr>
            </w:pPr>
            <w:r w:rsidRPr="0041713D">
              <w:rPr>
                <w:i/>
                <w:iCs/>
                <w:sz w:val="12"/>
                <w:szCs w:val="12"/>
              </w:rPr>
              <w:t>3 662,10</w:t>
            </w:r>
          </w:p>
        </w:tc>
        <w:tc>
          <w:tcPr>
            <w:tcW w:w="0" w:type="auto"/>
            <w:shd w:val="clear" w:color="auto" w:fill="auto"/>
            <w:noWrap/>
            <w:vAlign w:val="bottom"/>
            <w:hideMark/>
          </w:tcPr>
          <w:p w14:paraId="3606596E" w14:textId="77777777" w:rsidR="001469A2" w:rsidRPr="0041713D" w:rsidRDefault="001469A2" w:rsidP="00C60C96">
            <w:pPr>
              <w:jc w:val="right"/>
              <w:rPr>
                <w:i/>
                <w:iCs/>
                <w:sz w:val="12"/>
                <w:szCs w:val="12"/>
              </w:rPr>
            </w:pPr>
            <w:r w:rsidRPr="0041713D">
              <w:rPr>
                <w:i/>
                <w:iCs/>
                <w:sz w:val="12"/>
                <w:szCs w:val="12"/>
              </w:rPr>
              <w:t>3 573,83</w:t>
            </w:r>
          </w:p>
        </w:tc>
        <w:tc>
          <w:tcPr>
            <w:tcW w:w="1706" w:type="dxa"/>
            <w:shd w:val="clear" w:color="auto" w:fill="auto"/>
            <w:vAlign w:val="bottom"/>
            <w:hideMark/>
          </w:tcPr>
          <w:p w14:paraId="2CA19E70" w14:textId="77777777" w:rsidR="001469A2" w:rsidRPr="0041713D" w:rsidRDefault="001469A2" w:rsidP="00C60C96">
            <w:pPr>
              <w:rPr>
                <w:sz w:val="12"/>
                <w:szCs w:val="12"/>
              </w:rPr>
            </w:pPr>
            <w:r w:rsidRPr="0041713D">
              <w:rPr>
                <w:sz w:val="12"/>
                <w:szCs w:val="12"/>
              </w:rPr>
              <w:t>т.1 стр. 86, инвент</w:t>
            </w:r>
            <w:r>
              <w:rPr>
                <w:sz w:val="12"/>
                <w:szCs w:val="12"/>
              </w:rPr>
              <w:t>арные</w:t>
            </w:r>
            <w:r w:rsidRPr="0041713D">
              <w:rPr>
                <w:sz w:val="12"/>
                <w:szCs w:val="12"/>
              </w:rPr>
              <w:t xml:space="preserve"> карточки, расчёт по п.27 МУ 1178, принято в доле на сторонних потребителей- 0,483</w:t>
            </w:r>
          </w:p>
        </w:tc>
        <w:tc>
          <w:tcPr>
            <w:tcW w:w="0" w:type="auto"/>
            <w:shd w:val="clear" w:color="auto" w:fill="auto"/>
            <w:noWrap/>
            <w:vAlign w:val="bottom"/>
            <w:hideMark/>
          </w:tcPr>
          <w:p w14:paraId="4F48017C" w14:textId="77777777" w:rsidR="001469A2" w:rsidRPr="0041713D" w:rsidRDefault="001469A2" w:rsidP="00C60C96">
            <w:pPr>
              <w:jc w:val="right"/>
              <w:rPr>
                <w:sz w:val="12"/>
                <w:szCs w:val="12"/>
              </w:rPr>
            </w:pPr>
            <w:r w:rsidRPr="0041713D">
              <w:rPr>
                <w:sz w:val="12"/>
                <w:szCs w:val="12"/>
              </w:rPr>
              <w:t>-390,14</w:t>
            </w:r>
          </w:p>
        </w:tc>
        <w:tc>
          <w:tcPr>
            <w:tcW w:w="0" w:type="auto"/>
            <w:shd w:val="clear" w:color="auto" w:fill="auto"/>
            <w:noWrap/>
            <w:vAlign w:val="bottom"/>
            <w:hideMark/>
          </w:tcPr>
          <w:p w14:paraId="186DC0E0" w14:textId="77777777" w:rsidR="001469A2" w:rsidRPr="0041713D" w:rsidRDefault="001469A2" w:rsidP="00C60C96">
            <w:pPr>
              <w:jc w:val="right"/>
              <w:rPr>
                <w:i/>
                <w:iCs/>
                <w:sz w:val="12"/>
                <w:szCs w:val="12"/>
              </w:rPr>
            </w:pPr>
            <w:r w:rsidRPr="0041713D">
              <w:rPr>
                <w:i/>
                <w:iCs/>
                <w:sz w:val="12"/>
                <w:szCs w:val="12"/>
              </w:rPr>
              <w:t>-9,84%</w:t>
            </w:r>
          </w:p>
        </w:tc>
      </w:tr>
      <w:tr w:rsidR="001469A2" w:rsidRPr="0041713D" w14:paraId="335882AC" w14:textId="77777777" w:rsidTr="00C60C96">
        <w:trPr>
          <w:trHeight w:val="47"/>
        </w:trPr>
        <w:tc>
          <w:tcPr>
            <w:tcW w:w="0" w:type="auto"/>
            <w:shd w:val="clear" w:color="auto" w:fill="auto"/>
            <w:noWrap/>
            <w:vAlign w:val="bottom"/>
            <w:hideMark/>
          </w:tcPr>
          <w:p w14:paraId="4E7E6B2D" w14:textId="77777777" w:rsidR="001469A2" w:rsidRPr="0041713D" w:rsidRDefault="001469A2" w:rsidP="00C60C96">
            <w:pPr>
              <w:jc w:val="right"/>
              <w:rPr>
                <w:sz w:val="12"/>
                <w:szCs w:val="12"/>
              </w:rPr>
            </w:pPr>
            <w:r w:rsidRPr="0041713D">
              <w:rPr>
                <w:sz w:val="12"/>
                <w:szCs w:val="12"/>
              </w:rPr>
              <w:t>2.11.</w:t>
            </w:r>
          </w:p>
        </w:tc>
        <w:tc>
          <w:tcPr>
            <w:tcW w:w="0" w:type="auto"/>
            <w:shd w:val="clear" w:color="auto" w:fill="auto"/>
            <w:vAlign w:val="bottom"/>
            <w:hideMark/>
          </w:tcPr>
          <w:p w14:paraId="62E2813A" w14:textId="77777777" w:rsidR="001469A2" w:rsidRPr="0041713D" w:rsidRDefault="001469A2" w:rsidP="00C60C96">
            <w:pPr>
              <w:rPr>
                <w:sz w:val="12"/>
                <w:szCs w:val="12"/>
              </w:rPr>
            </w:pPr>
            <w:r w:rsidRPr="0041713D">
              <w:rPr>
                <w:sz w:val="12"/>
                <w:szCs w:val="12"/>
              </w:rPr>
              <w:t>Прибыль на капитальные вложения</w:t>
            </w:r>
          </w:p>
        </w:tc>
        <w:tc>
          <w:tcPr>
            <w:tcW w:w="0" w:type="auto"/>
            <w:shd w:val="clear" w:color="auto" w:fill="auto"/>
            <w:noWrap/>
            <w:vAlign w:val="center"/>
            <w:hideMark/>
          </w:tcPr>
          <w:p w14:paraId="26846CC8"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414DFEE9"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68390AB5"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6F5CA854" w14:textId="77777777" w:rsidR="001469A2" w:rsidRPr="0041713D" w:rsidRDefault="001469A2" w:rsidP="00C60C96">
            <w:pPr>
              <w:jc w:val="right"/>
              <w:rPr>
                <w:sz w:val="12"/>
                <w:szCs w:val="12"/>
              </w:rPr>
            </w:pPr>
            <w:r w:rsidRPr="0041713D">
              <w:rPr>
                <w:sz w:val="12"/>
                <w:szCs w:val="12"/>
              </w:rPr>
              <w:t>259,17</w:t>
            </w:r>
          </w:p>
        </w:tc>
        <w:tc>
          <w:tcPr>
            <w:tcW w:w="1706" w:type="dxa"/>
            <w:shd w:val="clear" w:color="auto" w:fill="auto"/>
            <w:vAlign w:val="bottom"/>
            <w:hideMark/>
          </w:tcPr>
          <w:p w14:paraId="50B291E8" w14:textId="77777777" w:rsidR="001469A2" w:rsidRPr="0041713D" w:rsidRDefault="001469A2" w:rsidP="00C60C96">
            <w:pPr>
              <w:rPr>
                <w:sz w:val="12"/>
                <w:szCs w:val="12"/>
              </w:rPr>
            </w:pPr>
            <w:r w:rsidRPr="0041713D">
              <w:rPr>
                <w:sz w:val="12"/>
                <w:szCs w:val="12"/>
              </w:rPr>
              <w:t xml:space="preserve">постановление от 31.10.2022 г. № 326 </w:t>
            </w:r>
          </w:p>
        </w:tc>
        <w:tc>
          <w:tcPr>
            <w:tcW w:w="0" w:type="auto"/>
            <w:shd w:val="clear" w:color="auto" w:fill="auto"/>
            <w:noWrap/>
            <w:vAlign w:val="bottom"/>
            <w:hideMark/>
          </w:tcPr>
          <w:p w14:paraId="6D9440A1" w14:textId="77777777" w:rsidR="001469A2" w:rsidRPr="0041713D" w:rsidRDefault="001469A2" w:rsidP="00C60C96">
            <w:pPr>
              <w:jc w:val="right"/>
              <w:rPr>
                <w:sz w:val="12"/>
                <w:szCs w:val="12"/>
              </w:rPr>
            </w:pPr>
            <w:r w:rsidRPr="0041713D">
              <w:rPr>
                <w:sz w:val="12"/>
                <w:szCs w:val="12"/>
              </w:rPr>
              <w:t>259,17</w:t>
            </w:r>
          </w:p>
        </w:tc>
        <w:tc>
          <w:tcPr>
            <w:tcW w:w="0" w:type="auto"/>
            <w:shd w:val="clear" w:color="auto" w:fill="auto"/>
            <w:noWrap/>
            <w:vAlign w:val="bottom"/>
            <w:hideMark/>
          </w:tcPr>
          <w:p w14:paraId="6B804809" w14:textId="77777777" w:rsidR="001469A2" w:rsidRPr="0041713D" w:rsidRDefault="001469A2" w:rsidP="00C60C96">
            <w:pPr>
              <w:jc w:val="center"/>
              <w:rPr>
                <w:sz w:val="12"/>
                <w:szCs w:val="12"/>
              </w:rPr>
            </w:pPr>
            <w:r w:rsidRPr="0041713D">
              <w:rPr>
                <w:sz w:val="12"/>
                <w:szCs w:val="12"/>
              </w:rPr>
              <w:t>#ЗНАЧ!</w:t>
            </w:r>
          </w:p>
        </w:tc>
      </w:tr>
      <w:tr w:rsidR="001469A2" w:rsidRPr="0041713D" w14:paraId="33C6406A" w14:textId="77777777" w:rsidTr="00C60C96">
        <w:trPr>
          <w:trHeight w:val="182"/>
        </w:trPr>
        <w:tc>
          <w:tcPr>
            <w:tcW w:w="0" w:type="auto"/>
            <w:gridSpan w:val="2"/>
            <w:shd w:val="clear" w:color="auto" w:fill="auto"/>
            <w:vAlign w:val="bottom"/>
            <w:hideMark/>
          </w:tcPr>
          <w:p w14:paraId="6599CEA2" w14:textId="77777777" w:rsidR="001469A2" w:rsidRPr="0041713D" w:rsidRDefault="001469A2" w:rsidP="00C60C96">
            <w:pPr>
              <w:jc w:val="center"/>
              <w:rPr>
                <w:sz w:val="12"/>
                <w:szCs w:val="12"/>
              </w:rPr>
            </w:pPr>
            <w:r w:rsidRPr="0041713D">
              <w:rPr>
                <w:sz w:val="12"/>
                <w:szCs w:val="12"/>
              </w:rPr>
              <w:t>Проверка прибыли на капитальные вложения (не более 12% от НВВ на содержание сетей)</w:t>
            </w:r>
          </w:p>
        </w:tc>
        <w:tc>
          <w:tcPr>
            <w:tcW w:w="0" w:type="auto"/>
            <w:shd w:val="clear" w:color="auto" w:fill="auto"/>
            <w:noWrap/>
            <w:vAlign w:val="center"/>
            <w:hideMark/>
          </w:tcPr>
          <w:p w14:paraId="589907FF"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01D4B81A"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58A77797" w14:textId="77777777" w:rsidR="001469A2" w:rsidRPr="0041713D" w:rsidRDefault="001469A2" w:rsidP="00C60C96">
            <w:pPr>
              <w:jc w:val="right"/>
              <w:rPr>
                <w:sz w:val="12"/>
                <w:szCs w:val="12"/>
              </w:rPr>
            </w:pPr>
            <w:r w:rsidRPr="0041713D">
              <w:rPr>
                <w:sz w:val="12"/>
                <w:szCs w:val="12"/>
              </w:rPr>
              <w:t>0,00%</w:t>
            </w:r>
          </w:p>
        </w:tc>
        <w:tc>
          <w:tcPr>
            <w:tcW w:w="0" w:type="auto"/>
            <w:shd w:val="clear" w:color="auto" w:fill="auto"/>
            <w:noWrap/>
            <w:vAlign w:val="bottom"/>
            <w:hideMark/>
          </w:tcPr>
          <w:p w14:paraId="2BA3B3E6" w14:textId="77777777" w:rsidR="001469A2" w:rsidRPr="0041713D" w:rsidRDefault="001469A2" w:rsidP="00C60C96">
            <w:pPr>
              <w:jc w:val="right"/>
              <w:rPr>
                <w:sz w:val="12"/>
                <w:szCs w:val="12"/>
              </w:rPr>
            </w:pPr>
            <w:r w:rsidRPr="0041713D">
              <w:rPr>
                <w:sz w:val="12"/>
                <w:szCs w:val="12"/>
              </w:rPr>
              <w:t>0,99%</w:t>
            </w:r>
          </w:p>
        </w:tc>
        <w:tc>
          <w:tcPr>
            <w:tcW w:w="1706" w:type="dxa"/>
            <w:shd w:val="clear" w:color="auto" w:fill="auto"/>
            <w:noWrap/>
            <w:vAlign w:val="bottom"/>
            <w:hideMark/>
          </w:tcPr>
          <w:p w14:paraId="42395971"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2D292A8E" w14:textId="77777777" w:rsidR="001469A2" w:rsidRPr="0041713D" w:rsidRDefault="001469A2" w:rsidP="00C60C96">
            <w:pPr>
              <w:jc w:val="right"/>
              <w:rPr>
                <w:sz w:val="12"/>
                <w:szCs w:val="12"/>
              </w:rPr>
            </w:pPr>
            <w:r w:rsidRPr="0041713D">
              <w:rPr>
                <w:sz w:val="12"/>
                <w:szCs w:val="12"/>
              </w:rPr>
              <w:t>0,01</w:t>
            </w:r>
          </w:p>
        </w:tc>
        <w:tc>
          <w:tcPr>
            <w:tcW w:w="0" w:type="auto"/>
            <w:shd w:val="clear" w:color="auto" w:fill="auto"/>
            <w:noWrap/>
            <w:vAlign w:val="bottom"/>
            <w:hideMark/>
          </w:tcPr>
          <w:p w14:paraId="1F524FA5" w14:textId="77777777" w:rsidR="001469A2" w:rsidRPr="0041713D" w:rsidRDefault="001469A2" w:rsidP="00C60C96">
            <w:pPr>
              <w:jc w:val="right"/>
              <w:rPr>
                <w:sz w:val="12"/>
                <w:szCs w:val="12"/>
              </w:rPr>
            </w:pPr>
            <w:r w:rsidRPr="0041713D">
              <w:rPr>
                <w:sz w:val="12"/>
                <w:szCs w:val="12"/>
              </w:rPr>
              <w:t>-0,01</w:t>
            </w:r>
          </w:p>
        </w:tc>
      </w:tr>
      <w:tr w:rsidR="001469A2" w:rsidRPr="0041713D" w14:paraId="3F91A33C" w14:textId="77777777" w:rsidTr="00C60C96">
        <w:trPr>
          <w:trHeight w:val="190"/>
        </w:trPr>
        <w:tc>
          <w:tcPr>
            <w:tcW w:w="0" w:type="auto"/>
            <w:gridSpan w:val="2"/>
            <w:shd w:val="clear" w:color="auto" w:fill="auto"/>
            <w:vAlign w:val="bottom"/>
            <w:hideMark/>
          </w:tcPr>
          <w:p w14:paraId="57A1E352" w14:textId="77777777" w:rsidR="001469A2" w:rsidRPr="0041713D" w:rsidRDefault="001469A2" w:rsidP="00C60C96">
            <w:pPr>
              <w:jc w:val="center"/>
              <w:rPr>
                <w:b/>
                <w:bCs/>
                <w:sz w:val="12"/>
                <w:szCs w:val="12"/>
              </w:rPr>
            </w:pPr>
            <w:r w:rsidRPr="0041713D">
              <w:rPr>
                <w:b/>
                <w:bCs/>
                <w:sz w:val="12"/>
                <w:szCs w:val="12"/>
              </w:rPr>
              <w:t>ИТОГО неподконтрольных расходов</w:t>
            </w:r>
          </w:p>
        </w:tc>
        <w:tc>
          <w:tcPr>
            <w:tcW w:w="0" w:type="auto"/>
            <w:shd w:val="clear" w:color="auto" w:fill="auto"/>
            <w:noWrap/>
            <w:vAlign w:val="center"/>
            <w:hideMark/>
          </w:tcPr>
          <w:p w14:paraId="789A9F32" w14:textId="77777777" w:rsidR="001469A2" w:rsidRPr="0041713D" w:rsidRDefault="001469A2" w:rsidP="00C60C96">
            <w:pPr>
              <w:jc w:val="center"/>
              <w:rPr>
                <w:b/>
                <w:bCs/>
                <w:sz w:val="12"/>
                <w:szCs w:val="12"/>
              </w:rPr>
            </w:pPr>
            <w:proofErr w:type="spellStart"/>
            <w:r w:rsidRPr="0041713D">
              <w:rPr>
                <w:b/>
                <w:bCs/>
                <w:sz w:val="12"/>
                <w:szCs w:val="12"/>
              </w:rPr>
              <w:t>тыс.руб</w:t>
            </w:r>
            <w:proofErr w:type="spellEnd"/>
            <w:r w:rsidRPr="0041713D">
              <w:rPr>
                <w:b/>
                <w:bCs/>
                <w:sz w:val="12"/>
                <w:szCs w:val="12"/>
              </w:rPr>
              <w:t>.</w:t>
            </w:r>
          </w:p>
        </w:tc>
        <w:tc>
          <w:tcPr>
            <w:tcW w:w="0" w:type="auto"/>
            <w:shd w:val="clear" w:color="auto" w:fill="auto"/>
            <w:noWrap/>
            <w:vAlign w:val="bottom"/>
            <w:hideMark/>
          </w:tcPr>
          <w:p w14:paraId="5EDA3C45" w14:textId="77777777" w:rsidR="001469A2" w:rsidRPr="0041713D" w:rsidRDefault="001469A2" w:rsidP="00C60C96">
            <w:pPr>
              <w:jc w:val="right"/>
              <w:rPr>
                <w:b/>
                <w:bCs/>
                <w:sz w:val="12"/>
                <w:szCs w:val="12"/>
              </w:rPr>
            </w:pPr>
            <w:r w:rsidRPr="0041713D">
              <w:rPr>
                <w:b/>
                <w:bCs/>
                <w:sz w:val="12"/>
                <w:szCs w:val="12"/>
              </w:rPr>
              <w:t>7 701,39</w:t>
            </w:r>
          </w:p>
        </w:tc>
        <w:tc>
          <w:tcPr>
            <w:tcW w:w="0" w:type="auto"/>
            <w:shd w:val="clear" w:color="auto" w:fill="auto"/>
            <w:noWrap/>
            <w:vAlign w:val="bottom"/>
            <w:hideMark/>
          </w:tcPr>
          <w:p w14:paraId="75470DB0" w14:textId="77777777" w:rsidR="001469A2" w:rsidRPr="0041713D" w:rsidRDefault="001469A2" w:rsidP="00C60C96">
            <w:pPr>
              <w:jc w:val="right"/>
              <w:rPr>
                <w:b/>
                <w:bCs/>
                <w:sz w:val="12"/>
                <w:szCs w:val="12"/>
              </w:rPr>
            </w:pPr>
            <w:r w:rsidRPr="0041713D">
              <w:rPr>
                <w:b/>
                <w:bCs/>
                <w:sz w:val="12"/>
                <w:szCs w:val="12"/>
              </w:rPr>
              <w:t>11 939,68</w:t>
            </w:r>
          </w:p>
        </w:tc>
        <w:tc>
          <w:tcPr>
            <w:tcW w:w="0" w:type="auto"/>
            <w:shd w:val="clear" w:color="auto" w:fill="auto"/>
            <w:noWrap/>
            <w:vAlign w:val="bottom"/>
            <w:hideMark/>
          </w:tcPr>
          <w:p w14:paraId="41E504FC" w14:textId="77777777" w:rsidR="001469A2" w:rsidRPr="0041713D" w:rsidRDefault="001469A2" w:rsidP="00C60C96">
            <w:pPr>
              <w:jc w:val="right"/>
              <w:rPr>
                <w:b/>
                <w:bCs/>
                <w:sz w:val="12"/>
                <w:szCs w:val="12"/>
              </w:rPr>
            </w:pPr>
            <w:r w:rsidRPr="0041713D">
              <w:rPr>
                <w:b/>
                <w:bCs/>
                <w:sz w:val="12"/>
                <w:szCs w:val="12"/>
              </w:rPr>
              <w:t>11 030,01</w:t>
            </w:r>
          </w:p>
        </w:tc>
        <w:tc>
          <w:tcPr>
            <w:tcW w:w="1706" w:type="dxa"/>
            <w:shd w:val="clear" w:color="auto" w:fill="auto"/>
            <w:noWrap/>
            <w:vAlign w:val="bottom"/>
            <w:hideMark/>
          </w:tcPr>
          <w:p w14:paraId="09FD0EB1" w14:textId="77777777" w:rsidR="001469A2" w:rsidRPr="0041713D" w:rsidRDefault="001469A2" w:rsidP="00C60C96">
            <w:pPr>
              <w:rPr>
                <w:b/>
                <w:bCs/>
                <w:sz w:val="12"/>
                <w:szCs w:val="12"/>
              </w:rPr>
            </w:pPr>
            <w:r w:rsidRPr="0041713D">
              <w:rPr>
                <w:b/>
                <w:bCs/>
                <w:sz w:val="12"/>
                <w:szCs w:val="12"/>
              </w:rPr>
              <w:t> </w:t>
            </w:r>
          </w:p>
        </w:tc>
        <w:tc>
          <w:tcPr>
            <w:tcW w:w="0" w:type="auto"/>
            <w:shd w:val="clear" w:color="auto" w:fill="auto"/>
            <w:noWrap/>
            <w:vAlign w:val="bottom"/>
            <w:hideMark/>
          </w:tcPr>
          <w:p w14:paraId="4C29594B" w14:textId="77777777" w:rsidR="001469A2" w:rsidRPr="0041713D" w:rsidRDefault="001469A2" w:rsidP="00C60C96">
            <w:pPr>
              <w:jc w:val="right"/>
              <w:rPr>
                <w:b/>
                <w:bCs/>
                <w:sz w:val="12"/>
                <w:szCs w:val="12"/>
              </w:rPr>
            </w:pPr>
            <w:r w:rsidRPr="0041713D">
              <w:rPr>
                <w:b/>
                <w:bCs/>
                <w:sz w:val="12"/>
                <w:szCs w:val="12"/>
              </w:rPr>
              <w:t>3 328,62</w:t>
            </w:r>
          </w:p>
        </w:tc>
        <w:tc>
          <w:tcPr>
            <w:tcW w:w="0" w:type="auto"/>
            <w:shd w:val="clear" w:color="auto" w:fill="auto"/>
            <w:noWrap/>
            <w:vAlign w:val="bottom"/>
            <w:hideMark/>
          </w:tcPr>
          <w:p w14:paraId="6953668A" w14:textId="77777777" w:rsidR="001469A2" w:rsidRPr="0041713D" w:rsidRDefault="001469A2" w:rsidP="00C60C96">
            <w:pPr>
              <w:jc w:val="right"/>
              <w:rPr>
                <w:b/>
                <w:bCs/>
                <w:sz w:val="12"/>
                <w:szCs w:val="12"/>
              </w:rPr>
            </w:pPr>
            <w:r w:rsidRPr="0041713D">
              <w:rPr>
                <w:b/>
                <w:bCs/>
                <w:sz w:val="12"/>
                <w:szCs w:val="12"/>
              </w:rPr>
              <w:t>43,22%</w:t>
            </w:r>
          </w:p>
        </w:tc>
      </w:tr>
      <w:tr w:rsidR="001469A2" w:rsidRPr="0041713D" w14:paraId="460DB30D" w14:textId="77777777" w:rsidTr="00C60C96">
        <w:trPr>
          <w:trHeight w:val="47"/>
        </w:trPr>
        <w:tc>
          <w:tcPr>
            <w:tcW w:w="0" w:type="auto"/>
            <w:shd w:val="clear" w:color="auto" w:fill="auto"/>
            <w:vAlign w:val="bottom"/>
            <w:hideMark/>
          </w:tcPr>
          <w:p w14:paraId="51300C3D" w14:textId="77777777" w:rsidR="001469A2" w:rsidRPr="0041713D" w:rsidRDefault="001469A2" w:rsidP="00C60C96">
            <w:pPr>
              <w:jc w:val="center"/>
              <w:rPr>
                <w:b/>
                <w:bCs/>
                <w:sz w:val="12"/>
                <w:szCs w:val="12"/>
              </w:rPr>
            </w:pPr>
            <w:r w:rsidRPr="0041713D">
              <w:rPr>
                <w:b/>
                <w:bCs/>
                <w:sz w:val="12"/>
                <w:szCs w:val="12"/>
              </w:rPr>
              <w:t> </w:t>
            </w:r>
          </w:p>
        </w:tc>
        <w:tc>
          <w:tcPr>
            <w:tcW w:w="0" w:type="auto"/>
            <w:shd w:val="clear" w:color="auto" w:fill="auto"/>
            <w:vAlign w:val="bottom"/>
            <w:hideMark/>
          </w:tcPr>
          <w:p w14:paraId="3B525907" w14:textId="77777777" w:rsidR="001469A2" w:rsidRPr="0041713D" w:rsidRDefault="001469A2" w:rsidP="00C60C96">
            <w:pPr>
              <w:rPr>
                <w:sz w:val="12"/>
                <w:szCs w:val="12"/>
              </w:rPr>
            </w:pPr>
            <w:r w:rsidRPr="0041713D">
              <w:rPr>
                <w:sz w:val="12"/>
                <w:szCs w:val="12"/>
              </w:rPr>
              <w:t xml:space="preserve">Приборы учета </w:t>
            </w:r>
          </w:p>
        </w:tc>
        <w:tc>
          <w:tcPr>
            <w:tcW w:w="0" w:type="auto"/>
            <w:shd w:val="clear" w:color="auto" w:fill="auto"/>
            <w:noWrap/>
            <w:vAlign w:val="center"/>
            <w:hideMark/>
          </w:tcPr>
          <w:p w14:paraId="612E255A"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425BD64C" w14:textId="77777777" w:rsidR="001469A2" w:rsidRPr="0041713D" w:rsidRDefault="001469A2" w:rsidP="00C60C96">
            <w:pPr>
              <w:jc w:val="right"/>
              <w:rPr>
                <w:b/>
                <w:bCs/>
                <w:sz w:val="12"/>
                <w:szCs w:val="12"/>
              </w:rPr>
            </w:pPr>
            <w:r w:rsidRPr="0041713D">
              <w:rPr>
                <w:b/>
                <w:bCs/>
                <w:sz w:val="12"/>
                <w:szCs w:val="12"/>
              </w:rPr>
              <w:t>0,00</w:t>
            </w:r>
          </w:p>
        </w:tc>
        <w:tc>
          <w:tcPr>
            <w:tcW w:w="0" w:type="auto"/>
            <w:shd w:val="clear" w:color="auto" w:fill="auto"/>
            <w:noWrap/>
            <w:vAlign w:val="bottom"/>
            <w:hideMark/>
          </w:tcPr>
          <w:p w14:paraId="5838EAF7" w14:textId="77777777" w:rsidR="001469A2" w:rsidRPr="0041713D" w:rsidRDefault="001469A2" w:rsidP="00C60C96">
            <w:pPr>
              <w:jc w:val="right"/>
              <w:rPr>
                <w:b/>
                <w:bCs/>
                <w:sz w:val="12"/>
                <w:szCs w:val="12"/>
              </w:rPr>
            </w:pPr>
            <w:r w:rsidRPr="0041713D">
              <w:rPr>
                <w:b/>
                <w:bCs/>
                <w:sz w:val="12"/>
                <w:szCs w:val="12"/>
              </w:rPr>
              <w:t>3 037,36</w:t>
            </w:r>
          </w:p>
        </w:tc>
        <w:tc>
          <w:tcPr>
            <w:tcW w:w="0" w:type="auto"/>
            <w:shd w:val="clear" w:color="auto" w:fill="auto"/>
            <w:noWrap/>
            <w:vAlign w:val="bottom"/>
            <w:hideMark/>
          </w:tcPr>
          <w:p w14:paraId="1A9AD8E7" w14:textId="77777777" w:rsidR="001469A2" w:rsidRPr="0041713D" w:rsidRDefault="001469A2" w:rsidP="00C60C96">
            <w:pPr>
              <w:jc w:val="right"/>
              <w:rPr>
                <w:b/>
                <w:bCs/>
                <w:sz w:val="12"/>
                <w:szCs w:val="12"/>
              </w:rPr>
            </w:pPr>
            <w:r w:rsidRPr="0041713D">
              <w:rPr>
                <w:b/>
                <w:bCs/>
                <w:sz w:val="12"/>
                <w:szCs w:val="12"/>
              </w:rPr>
              <w:t>0,00</w:t>
            </w:r>
          </w:p>
        </w:tc>
        <w:tc>
          <w:tcPr>
            <w:tcW w:w="1706" w:type="dxa"/>
            <w:shd w:val="clear" w:color="auto" w:fill="auto"/>
            <w:vAlign w:val="bottom"/>
            <w:hideMark/>
          </w:tcPr>
          <w:p w14:paraId="417FE139" w14:textId="77777777" w:rsidR="001469A2" w:rsidRPr="0041713D" w:rsidRDefault="001469A2" w:rsidP="00C60C96">
            <w:pPr>
              <w:rPr>
                <w:sz w:val="12"/>
                <w:szCs w:val="12"/>
              </w:rPr>
            </w:pPr>
            <w:r w:rsidRPr="0041713D">
              <w:rPr>
                <w:sz w:val="12"/>
                <w:szCs w:val="12"/>
              </w:rPr>
              <w:t xml:space="preserve">5 статьи 37 Федерального закона от 26.03.2003 № 35-ФЗ «Об электроэнергетике», заключение, т. 1, стр. 158 </w:t>
            </w:r>
          </w:p>
        </w:tc>
        <w:tc>
          <w:tcPr>
            <w:tcW w:w="0" w:type="auto"/>
            <w:shd w:val="clear" w:color="auto" w:fill="auto"/>
            <w:noWrap/>
            <w:vAlign w:val="bottom"/>
            <w:hideMark/>
          </w:tcPr>
          <w:p w14:paraId="61F0103C" w14:textId="77777777" w:rsidR="001469A2" w:rsidRPr="0041713D" w:rsidRDefault="001469A2" w:rsidP="00C60C96">
            <w:pPr>
              <w:jc w:val="right"/>
              <w:rPr>
                <w:b/>
                <w:bCs/>
                <w:sz w:val="12"/>
                <w:szCs w:val="12"/>
              </w:rPr>
            </w:pPr>
            <w:r w:rsidRPr="0041713D">
              <w:rPr>
                <w:b/>
                <w:bCs/>
                <w:sz w:val="12"/>
                <w:szCs w:val="12"/>
              </w:rPr>
              <w:t>-3 037,36</w:t>
            </w:r>
          </w:p>
        </w:tc>
        <w:tc>
          <w:tcPr>
            <w:tcW w:w="0" w:type="auto"/>
            <w:shd w:val="clear" w:color="auto" w:fill="auto"/>
            <w:noWrap/>
            <w:vAlign w:val="bottom"/>
            <w:hideMark/>
          </w:tcPr>
          <w:p w14:paraId="51ABC768" w14:textId="77777777" w:rsidR="001469A2" w:rsidRPr="0041713D" w:rsidRDefault="001469A2" w:rsidP="00C60C96">
            <w:pPr>
              <w:jc w:val="right"/>
              <w:rPr>
                <w:b/>
                <w:bCs/>
                <w:sz w:val="12"/>
                <w:szCs w:val="12"/>
              </w:rPr>
            </w:pPr>
            <w:r w:rsidRPr="0041713D">
              <w:rPr>
                <w:b/>
                <w:bCs/>
                <w:sz w:val="12"/>
                <w:szCs w:val="12"/>
              </w:rPr>
              <w:t>0,00%</w:t>
            </w:r>
          </w:p>
        </w:tc>
      </w:tr>
      <w:tr w:rsidR="001469A2" w:rsidRPr="0041713D" w14:paraId="2095652D" w14:textId="77777777" w:rsidTr="00C60C96">
        <w:trPr>
          <w:trHeight w:val="190"/>
        </w:trPr>
        <w:tc>
          <w:tcPr>
            <w:tcW w:w="0" w:type="auto"/>
            <w:shd w:val="clear" w:color="auto" w:fill="auto"/>
            <w:vAlign w:val="bottom"/>
            <w:hideMark/>
          </w:tcPr>
          <w:p w14:paraId="169AE480" w14:textId="77777777" w:rsidR="001469A2" w:rsidRPr="0041713D" w:rsidRDefault="001469A2" w:rsidP="00C60C96">
            <w:pPr>
              <w:jc w:val="center"/>
              <w:rPr>
                <w:b/>
                <w:bCs/>
                <w:sz w:val="12"/>
                <w:szCs w:val="12"/>
              </w:rPr>
            </w:pPr>
            <w:r w:rsidRPr="0041713D">
              <w:rPr>
                <w:b/>
                <w:bCs/>
                <w:sz w:val="12"/>
                <w:szCs w:val="12"/>
              </w:rPr>
              <w:t> </w:t>
            </w:r>
          </w:p>
        </w:tc>
        <w:tc>
          <w:tcPr>
            <w:tcW w:w="0" w:type="auto"/>
            <w:shd w:val="clear" w:color="auto" w:fill="auto"/>
            <w:vAlign w:val="bottom"/>
            <w:hideMark/>
          </w:tcPr>
          <w:p w14:paraId="4F3CAFC2" w14:textId="77777777" w:rsidR="001469A2" w:rsidRPr="0041713D" w:rsidRDefault="001469A2" w:rsidP="00C60C96">
            <w:pPr>
              <w:rPr>
                <w:sz w:val="12"/>
                <w:szCs w:val="12"/>
              </w:rPr>
            </w:pPr>
            <w:r w:rsidRPr="0041713D">
              <w:rPr>
                <w:sz w:val="12"/>
                <w:szCs w:val="12"/>
              </w:rPr>
              <w:t>Экономия потерь по п. 34</w:t>
            </w:r>
          </w:p>
        </w:tc>
        <w:tc>
          <w:tcPr>
            <w:tcW w:w="0" w:type="auto"/>
            <w:shd w:val="clear" w:color="auto" w:fill="auto"/>
            <w:noWrap/>
            <w:vAlign w:val="center"/>
            <w:hideMark/>
          </w:tcPr>
          <w:p w14:paraId="662F7439"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458AAB3D" w14:textId="77777777" w:rsidR="001469A2" w:rsidRPr="0041713D" w:rsidRDefault="001469A2" w:rsidP="00C60C96">
            <w:pPr>
              <w:jc w:val="right"/>
              <w:rPr>
                <w:b/>
                <w:bCs/>
                <w:sz w:val="12"/>
                <w:szCs w:val="12"/>
              </w:rPr>
            </w:pPr>
            <w:r w:rsidRPr="0041713D">
              <w:rPr>
                <w:b/>
                <w:bCs/>
                <w:sz w:val="12"/>
                <w:szCs w:val="12"/>
              </w:rPr>
              <w:t>0,00</w:t>
            </w:r>
          </w:p>
        </w:tc>
        <w:tc>
          <w:tcPr>
            <w:tcW w:w="0" w:type="auto"/>
            <w:shd w:val="clear" w:color="auto" w:fill="auto"/>
            <w:noWrap/>
            <w:vAlign w:val="bottom"/>
            <w:hideMark/>
          </w:tcPr>
          <w:p w14:paraId="73D818A7" w14:textId="77777777" w:rsidR="001469A2" w:rsidRPr="0041713D" w:rsidRDefault="001469A2" w:rsidP="00C60C96">
            <w:pPr>
              <w:jc w:val="right"/>
              <w:rPr>
                <w:b/>
                <w:bCs/>
                <w:sz w:val="12"/>
                <w:szCs w:val="12"/>
              </w:rPr>
            </w:pPr>
            <w:r w:rsidRPr="0041713D">
              <w:rPr>
                <w:b/>
                <w:bCs/>
                <w:sz w:val="12"/>
                <w:szCs w:val="12"/>
              </w:rPr>
              <w:t>0,00</w:t>
            </w:r>
          </w:p>
        </w:tc>
        <w:tc>
          <w:tcPr>
            <w:tcW w:w="0" w:type="auto"/>
            <w:shd w:val="clear" w:color="auto" w:fill="auto"/>
            <w:noWrap/>
            <w:vAlign w:val="bottom"/>
            <w:hideMark/>
          </w:tcPr>
          <w:p w14:paraId="4436A22C" w14:textId="77777777" w:rsidR="001469A2" w:rsidRPr="0041713D" w:rsidRDefault="001469A2" w:rsidP="00C60C96">
            <w:pPr>
              <w:jc w:val="right"/>
              <w:rPr>
                <w:b/>
                <w:bCs/>
                <w:sz w:val="12"/>
                <w:szCs w:val="12"/>
              </w:rPr>
            </w:pPr>
            <w:r w:rsidRPr="0041713D">
              <w:rPr>
                <w:b/>
                <w:bCs/>
                <w:sz w:val="12"/>
                <w:szCs w:val="12"/>
              </w:rPr>
              <w:t>0,00</w:t>
            </w:r>
          </w:p>
        </w:tc>
        <w:tc>
          <w:tcPr>
            <w:tcW w:w="1706" w:type="dxa"/>
            <w:shd w:val="clear" w:color="auto" w:fill="auto"/>
            <w:noWrap/>
            <w:vAlign w:val="bottom"/>
            <w:hideMark/>
          </w:tcPr>
          <w:p w14:paraId="7EF85436" w14:textId="77777777" w:rsidR="001469A2" w:rsidRPr="0041713D" w:rsidRDefault="001469A2" w:rsidP="00C60C96">
            <w:pPr>
              <w:rPr>
                <w:b/>
                <w:bCs/>
                <w:sz w:val="12"/>
                <w:szCs w:val="12"/>
              </w:rPr>
            </w:pPr>
            <w:r w:rsidRPr="0041713D">
              <w:rPr>
                <w:b/>
                <w:bCs/>
                <w:sz w:val="12"/>
                <w:szCs w:val="12"/>
              </w:rPr>
              <w:t> </w:t>
            </w:r>
          </w:p>
        </w:tc>
        <w:tc>
          <w:tcPr>
            <w:tcW w:w="0" w:type="auto"/>
            <w:shd w:val="clear" w:color="auto" w:fill="auto"/>
            <w:noWrap/>
            <w:vAlign w:val="bottom"/>
            <w:hideMark/>
          </w:tcPr>
          <w:p w14:paraId="17C3A0D8" w14:textId="77777777" w:rsidR="001469A2" w:rsidRPr="0041713D" w:rsidRDefault="001469A2" w:rsidP="00C60C96">
            <w:pPr>
              <w:jc w:val="right"/>
              <w:rPr>
                <w:b/>
                <w:bCs/>
                <w:sz w:val="12"/>
                <w:szCs w:val="12"/>
              </w:rPr>
            </w:pPr>
            <w:r w:rsidRPr="0041713D">
              <w:rPr>
                <w:b/>
                <w:bCs/>
                <w:sz w:val="12"/>
                <w:szCs w:val="12"/>
              </w:rPr>
              <w:t>0,00</w:t>
            </w:r>
          </w:p>
        </w:tc>
        <w:tc>
          <w:tcPr>
            <w:tcW w:w="0" w:type="auto"/>
            <w:shd w:val="clear" w:color="auto" w:fill="auto"/>
            <w:noWrap/>
            <w:vAlign w:val="bottom"/>
            <w:hideMark/>
          </w:tcPr>
          <w:p w14:paraId="46FE3072" w14:textId="77777777" w:rsidR="001469A2" w:rsidRPr="0041713D" w:rsidRDefault="001469A2" w:rsidP="00C60C96">
            <w:pPr>
              <w:jc w:val="right"/>
              <w:rPr>
                <w:b/>
                <w:bCs/>
                <w:sz w:val="12"/>
                <w:szCs w:val="12"/>
              </w:rPr>
            </w:pPr>
            <w:r w:rsidRPr="0041713D">
              <w:rPr>
                <w:b/>
                <w:bCs/>
                <w:sz w:val="12"/>
                <w:szCs w:val="12"/>
              </w:rPr>
              <w:t>0,00%</w:t>
            </w:r>
          </w:p>
        </w:tc>
      </w:tr>
      <w:tr w:rsidR="001469A2" w:rsidRPr="0041713D" w14:paraId="10A90146" w14:textId="77777777" w:rsidTr="00C60C96">
        <w:trPr>
          <w:trHeight w:val="182"/>
        </w:trPr>
        <w:tc>
          <w:tcPr>
            <w:tcW w:w="9774" w:type="dxa"/>
            <w:gridSpan w:val="9"/>
            <w:shd w:val="clear" w:color="auto" w:fill="auto"/>
            <w:vAlign w:val="bottom"/>
            <w:hideMark/>
          </w:tcPr>
          <w:p w14:paraId="1E572812" w14:textId="77777777" w:rsidR="001469A2" w:rsidRPr="0041713D" w:rsidRDefault="001469A2" w:rsidP="00C60C96">
            <w:pPr>
              <w:rPr>
                <w:b/>
                <w:bCs/>
                <w:sz w:val="12"/>
                <w:szCs w:val="12"/>
              </w:rPr>
            </w:pPr>
            <w:r w:rsidRPr="0041713D">
              <w:rPr>
                <w:b/>
                <w:bCs/>
                <w:sz w:val="12"/>
                <w:szCs w:val="12"/>
              </w:rPr>
              <w:t>3. Расчёт выпадающих доходов (экономии средств) за исключением выпадающих доходов, учтенных в соответствии с п.87 Основ ценообразования</w:t>
            </w:r>
          </w:p>
        </w:tc>
      </w:tr>
      <w:tr w:rsidR="001469A2" w:rsidRPr="0041713D" w14:paraId="0FDBD137" w14:textId="77777777" w:rsidTr="00C60C96">
        <w:trPr>
          <w:trHeight w:val="47"/>
        </w:trPr>
        <w:tc>
          <w:tcPr>
            <w:tcW w:w="0" w:type="auto"/>
            <w:shd w:val="clear" w:color="auto" w:fill="auto"/>
            <w:noWrap/>
            <w:vAlign w:val="bottom"/>
            <w:hideMark/>
          </w:tcPr>
          <w:p w14:paraId="3EA29FE3" w14:textId="77777777" w:rsidR="001469A2" w:rsidRPr="0041713D" w:rsidRDefault="001469A2" w:rsidP="00C60C96">
            <w:pPr>
              <w:rPr>
                <w:sz w:val="12"/>
                <w:szCs w:val="12"/>
              </w:rPr>
            </w:pPr>
            <w:r w:rsidRPr="0041713D">
              <w:rPr>
                <w:sz w:val="12"/>
                <w:szCs w:val="12"/>
              </w:rPr>
              <w:t>3.1.</w:t>
            </w:r>
          </w:p>
        </w:tc>
        <w:tc>
          <w:tcPr>
            <w:tcW w:w="0" w:type="auto"/>
            <w:shd w:val="clear" w:color="auto" w:fill="auto"/>
            <w:vAlign w:val="bottom"/>
            <w:hideMark/>
          </w:tcPr>
          <w:p w14:paraId="7FDCAFE9" w14:textId="77777777" w:rsidR="001469A2" w:rsidRPr="0041713D" w:rsidRDefault="001469A2" w:rsidP="00C60C96">
            <w:pPr>
              <w:rPr>
                <w:sz w:val="12"/>
                <w:szCs w:val="12"/>
              </w:rPr>
            </w:pPr>
            <w:r w:rsidRPr="0041713D">
              <w:rPr>
                <w:sz w:val="12"/>
                <w:szCs w:val="12"/>
              </w:rPr>
              <w:t>Расходы, связанные с компенсацией незапланированных расходов или полученного избытка</w:t>
            </w:r>
          </w:p>
        </w:tc>
        <w:tc>
          <w:tcPr>
            <w:tcW w:w="0" w:type="auto"/>
            <w:shd w:val="clear" w:color="auto" w:fill="auto"/>
            <w:noWrap/>
            <w:vAlign w:val="center"/>
            <w:hideMark/>
          </w:tcPr>
          <w:p w14:paraId="505585CA"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7BFA71DE" w14:textId="77777777" w:rsidR="001469A2" w:rsidRPr="0041713D" w:rsidRDefault="001469A2" w:rsidP="00C60C96">
            <w:pPr>
              <w:jc w:val="right"/>
              <w:rPr>
                <w:sz w:val="12"/>
                <w:szCs w:val="12"/>
              </w:rPr>
            </w:pPr>
            <w:r w:rsidRPr="0041713D">
              <w:rPr>
                <w:sz w:val="12"/>
                <w:szCs w:val="12"/>
              </w:rPr>
              <w:t>548,82</w:t>
            </w:r>
          </w:p>
        </w:tc>
        <w:tc>
          <w:tcPr>
            <w:tcW w:w="0" w:type="auto"/>
            <w:shd w:val="clear" w:color="auto" w:fill="auto"/>
            <w:noWrap/>
            <w:vAlign w:val="bottom"/>
            <w:hideMark/>
          </w:tcPr>
          <w:p w14:paraId="51EF4988" w14:textId="77777777" w:rsidR="001469A2" w:rsidRPr="0041713D" w:rsidRDefault="001469A2" w:rsidP="00C60C96">
            <w:pPr>
              <w:jc w:val="right"/>
              <w:rPr>
                <w:sz w:val="12"/>
                <w:szCs w:val="12"/>
              </w:rPr>
            </w:pPr>
            <w:r w:rsidRPr="0041713D">
              <w:rPr>
                <w:sz w:val="12"/>
                <w:szCs w:val="12"/>
              </w:rPr>
              <w:t>11 099,60</w:t>
            </w:r>
          </w:p>
        </w:tc>
        <w:tc>
          <w:tcPr>
            <w:tcW w:w="0" w:type="auto"/>
            <w:shd w:val="clear" w:color="auto" w:fill="auto"/>
            <w:noWrap/>
            <w:vAlign w:val="bottom"/>
            <w:hideMark/>
          </w:tcPr>
          <w:p w14:paraId="63E4D838" w14:textId="77777777" w:rsidR="001469A2" w:rsidRPr="0041713D" w:rsidRDefault="001469A2" w:rsidP="00C60C96">
            <w:pPr>
              <w:jc w:val="right"/>
              <w:rPr>
                <w:sz w:val="12"/>
                <w:szCs w:val="12"/>
              </w:rPr>
            </w:pPr>
            <w:r w:rsidRPr="0041713D">
              <w:rPr>
                <w:sz w:val="12"/>
                <w:szCs w:val="12"/>
              </w:rPr>
              <w:t>8 671,63</w:t>
            </w:r>
          </w:p>
        </w:tc>
        <w:tc>
          <w:tcPr>
            <w:tcW w:w="1706" w:type="dxa"/>
            <w:shd w:val="clear" w:color="auto" w:fill="auto"/>
            <w:vAlign w:val="bottom"/>
          </w:tcPr>
          <w:p w14:paraId="5D47D92C" w14:textId="77777777" w:rsidR="001469A2" w:rsidRPr="0041713D" w:rsidRDefault="001469A2" w:rsidP="00C60C96">
            <w:pPr>
              <w:rPr>
                <w:sz w:val="12"/>
                <w:szCs w:val="12"/>
              </w:rPr>
            </w:pPr>
            <w:r>
              <w:rPr>
                <w:sz w:val="12"/>
                <w:szCs w:val="12"/>
              </w:rPr>
              <w:t>Принято по расчёту выпадающих за 2021 год по МУ 98-э</w:t>
            </w:r>
          </w:p>
        </w:tc>
        <w:tc>
          <w:tcPr>
            <w:tcW w:w="0" w:type="auto"/>
            <w:shd w:val="clear" w:color="auto" w:fill="auto"/>
            <w:noWrap/>
            <w:vAlign w:val="bottom"/>
            <w:hideMark/>
          </w:tcPr>
          <w:p w14:paraId="28635E5A" w14:textId="77777777" w:rsidR="001469A2" w:rsidRPr="0041713D" w:rsidRDefault="001469A2" w:rsidP="00C60C96">
            <w:pPr>
              <w:jc w:val="right"/>
              <w:rPr>
                <w:sz w:val="12"/>
                <w:szCs w:val="12"/>
              </w:rPr>
            </w:pPr>
            <w:r w:rsidRPr="0041713D">
              <w:rPr>
                <w:sz w:val="12"/>
                <w:szCs w:val="12"/>
              </w:rPr>
              <w:t>8 122,81</w:t>
            </w:r>
          </w:p>
        </w:tc>
        <w:tc>
          <w:tcPr>
            <w:tcW w:w="0" w:type="auto"/>
            <w:shd w:val="clear" w:color="auto" w:fill="auto"/>
            <w:noWrap/>
            <w:vAlign w:val="bottom"/>
            <w:hideMark/>
          </w:tcPr>
          <w:p w14:paraId="072775B8" w14:textId="77777777" w:rsidR="001469A2" w:rsidRPr="0041713D" w:rsidRDefault="001469A2" w:rsidP="00C60C96">
            <w:pPr>
              <w:jc w:val="right"/>
              <w:rPr>
                <w:sz w:val="12"/>
                <w:szCs w:val="12"/>
              </w:rPr>
            </w:pPr>
            <w:r w:rsidRPr="0041713D">
              <w:rPr>
                <w:sz w:val="12"/>
                <w:szCs w:val="12"/>
              </w:rPr>
              <w:t>1480,04%</w:t>
            </w:r>
          </w:p>
        </w:tc>
      </w:tr>
      <w:tr w:rsidR="001469A2" w:rsidRPr="0041713D" w14:paraId="38082FD3" w14:textId="77777777" w:rsidTr="00C60C96">
        <w:trPr>
          <w:trHeight w:val="182"/>
        </w:trPr>
        <w:tc>
          <w:tcPr>
            <w:tcW w:w="9774" w:type="dxa"/>
            <w:gridSpan w:val="9"/>
            <w:shd w:val="clear" w:color="auto" w:fill="auto"/>
            <w:noWrap/>
            <w:vAlign w:val="bottom"/>
            <w:hideMark/>
          </w:tcPr>
          <w:p w14:paraId="7EF5D563" w14:textId="77777777" w:rsidR="001469A2" w:rsidRPr="0041713D" w:rsidRDefault="001469A2" w:rsidP="00C60C96">
            <w:pPr>
              <w:rPr>
                <w:b/>
                <w:bCs/>
                <w:sz w:val="12"/>
                <w:szCs w:val="12"/>
              </w:rPr>
            </w:pPr>
            <w:r w:rsidRPr="0041713D">
              <w:rPr>
                <w:b/>
                <w:bCs/>
                <w:sz w:val="12"/>
                <w:szCs w:val="12"/>
              </w:rPr>
              <w:t xml:space="preserve">4. Расчёт корректировки НВВ в </w:t>
            </w:r>
            <w:proofErr w:type="spellStart"/>
            <w:r w:rsidRPr="0041713D">
              <w:rPr>
                <w:b/>
                <w:bCs/>
                <w:sz w:val="12"/>
                <w:szCs w:val="12"/>
              </w:rPr>
              <w:t>соответсвии</w:t>
            </w:r>
            <w:proofErr w:type="spellEnd"/>
            <w:r w:rsidRPr="0041713D">
              <w:rPr>
                <w:b/>
                <w:bCs/>
                <w:sz w:val="12"/>
                <w:szCs w:val="12"/>
              </w:rPr>
              <w:t xml:space="preserve"> с параметрами надёжности и качества</w:t>
            </w:r>
          </w:p>
        </w:tc>
      </w:tr>
      <w:tr w:rsidR="001469A2" w:rsidRPr="0041713D" w14:paraId="0032C198" w14:textId="77777777" w:rsidTr="00C60C96">
        <w:trPr>
          <w:trHeight w:val="182"/>
        </w:trPr>
        <w:tc>
          <w:tcPr>
            <w:tcW w:w="0" w:type="auto"/>
            <w:shd w:val="clear" w:color="auto" w:fill="auto"/>
            <w:noWrap/>
            <w:vAlign w:val="bottom"/>
            <w:hideMark/>
          </w:tcPr>
          <w:p w14:paraId="2D1F8B0B" w14:textId="77777777" w:rsidR="001469A2" w:rsidRPr="0041713D" w:rsidRDefault="001469A2" w:rsidP="00C60C96">
            <w:pPr>
              <w:jc w:val="right"/>
              <w:rPr>
                <w:sz w:val="12"/>
                <w:szCs w:val="12"/>
              </w:rPr>
            </w:pPr>
            <w:r w:rsidRPr="0041713D">
              <w:rPr>
                <w:sz w:val="12"/>
                <w:szCs w:val="12"/>
              </w:rPr>
              <w:t>4.1.</w:t>
            </w:r>
          </w:p>
        </w:tc>
        <w:tc>
          <w:tcPr>
            <w:tcW w:w="0" w:type="auto"/>
            <w:shd w:val="clear" w:color="auto" w:fill="auto"/>
            <w:noWrap/>
            <w:vAlign w:val="bottom"/>
            <w:hideMark/>
          </w:tcPr>
          <w:p w14:paraId="2E25F339" w14:textId="77777777" w:rsidR="001469A2" w:rsidRPr="0041713D" w:rsidRDefault="001469A2" w:rsidP="00C60C96">
            <w:pPr>
              <w:rPr>
                <w:sz w:val="12"/>
                <w:szCs w:val="12"/>
              </w:rPr>
            </w:pPr>
            <w:r w:rsidRPr="0041713D">
              <w:rPr>
                <w:sz w:val="12"/>
                <w:szCs w:val="12"/>
              </w:rPr>
              <w:t>Коэффициент надёжности и качества</w:t>
            </w:r>
          </w:p>
        </w:tc>
        <w:tc>
          <w:tcPr>
            <w:tcW w:w="0" w:type="auto"/>
            <w:shd w:val="clear" w:color="auto" w:fill="auto"/>
            <w:noWrap/>
            <w:vAlign w:val="center"/>
            <w:hideMark/>
          </w:tcPr>
          <w:p w14:paraId="00F09D77" w14:textId="77777777" w:rsidR="001469A2" w:rsidRPr="0041713D" w:rsidRDefault="001469A2" w:rsidP="00C60C96">
            <w:pPr>
              <w:jc w:val="center"/>
              <w:rPr>
                <w:sz w:val="12"/>
                <w:szCs w:val="12"/>
              </w:rPr>
            </w:pPr>
            <w:r w:rsidRPr="0041713D">
              <w:rPr>
                <w:sz w:val="12"/>
                <w:szCs w:val="12"/>
              </w:rPr>
              <w:t> </w:t>
            </w:r>
          </w:p>
        </w:tc>
        <w:tc>
          <w:tcPr>
            <w:tcW w:w="0" w:type="auto"/>
            <w:shd w:val="clear" w:color="auto" w:fill="auto"/>
            <w:noWrap/>
            <w:vAlign w:val="bottom"/>
            <w:hideMark/>
          </w:tcPr>
          <w:p w14:paraId="29D583D9" w14:textId="77777777" w:rsidR="001469A2" w:rsidRPr="0041713D" w:rsidRDefault="001469A2" w:rsidP="00C60C96">
            <w:pPr>
              <w:jc w:val="right"/>
              <w:rPr>
                <w:sz w:val="12"/>
                <w:szCs w:val="12"/>
              </w:rPr>
            </w:pPr>
            <w:r w:rsidRPr="0041713D">
              <w:rPr>
                <w:sz w:val="12"/>
                <w:szCs w:val="12"/>
              </w:rPr>
              <w:t>0,01</w:t>
            </w:r>
          </w:p>
        </w:tc>
        <w:tc>
          <w:tcPr>
            <w:tcW w:w="0" w:type="auto"/>
            <w:shd w:val="clear" w:color="auto" w:fill="auto"/>
            <w:noWrap/>
            <w:vAlign w:val="bottom"/>
            <w:hideMark/>
          </w:tcPr>
          <w:p w14:paraId="7F2FD659" w14:textId="77777777" w:rsidR="001469A2" w:rsidRPr="0041713D" w:rsidRDefault="001469A2" w:rsidP="00C60C96">
            <w:pPr>
              <w:jc w:val="right"/>
              <w:rPr>
                <w:sz w:val="12"/>
                <w:szCs w:val="12"/>
              </w:rPr>
            </w:pPr>
            <w:r w:rsidRPr="0041713D">
              <w:rPr>
                <w:sz w:val="12"/>
                <w:szCs w:val="12"/>
              </w:rPr>
              <w:t>0,012</w:t>
            </w:r>
          </w:p>
        </w:tc>
        <w:tc>
          <w:tcPr>
            <w:tcW w:w="0" w:type="auto"/>
            <w:shd w:val="clear" w:color="auto" w:fill="auto"/>
            <w:noWrap/>
            <w:vAlign w:val="bottom"/>
            <w:hideMark/>
          </w:tcPr>
          <w:p w14:paraId="693F1AB7" w14:textId="77777777" w:rsidR="001469A2" w:rsidRPr="0041713D" w:rsidRDefault="001469A2" w:rsidP="00C60C96">
            <w:pPr>
              <w:jc w:val="right"/>
              <w:rPr>
                <w:sz w:val="12"/>
                <w:szCs w:val="12"/>
              </w:rPr>
            </w:pPr>
            <w:r w:rsidRPr="0041713D">
              <w:rPr>
                <w:sz w:val="12"/>
                <w:szCs w:val="12"/>
              </w:rPr>
              <w:t>0,012</w:t>
            </w:r>
          </w:p>
        </w:tc>
        <w:tc>
          <w:tcPr>
            <w:tcW w:w="1706" w:type="dxa"/>
            <w:shd w:val="clear" w:color="auto" w:fill="auto"/>
            <w:noWrap/>
            <w:vAlign w:val="bottom"/>
            <w:hideMark/>
          </w:tcPr>
          <w:p w14:paraId="34F0C2CF" w14:textId="77777777" w:rsidR="001469A2" w:rsidRPr="0041713D" w:rsidRDefault="001469A2" w:rsidP="00C60C96">
            <w:pPr>
              <w:rPr>
                <w:sz w:val="12"/>
                <w:szCs w:val="12"/>
              </w:rPr>
            </w:pPr>
            <w:r w:rsidRPr="0041713D">
              <w:rPr>
                <w:sz w:val="12"/>
                <w:szCs w:val="12"/>
              </w:rPr>
              <w:t> </w:t>
            </w:r>
            <w:r>
              <w:rPr>
                <w:sz w:val="12"/>
                <w:szCs w:val="12"/>
              </w:rPr>
              <w:t>Принято с учётом к-</w:t>
            </w:r>
            <w:proofErr w:type="spellStart"/>
            <w:r>
              <w:rPr>
                <w:sz w:val="12"/>
                <w:szCs w:val="12"/>
              </w:rPr>
              <w:t>тов</w:t>
            </w:r>
            <w:proofErr w:type="spellEnd"/>
            <w:r>
              <w:rPr>
                <w:sz w:val="12"/>
                <w:szCs w:val="12"/>
              </w:rPr>
              <w:t xml:space="preserve"> КНК за 2021 год</w:t>
            </w:r>
          </w:p>
        </w:tc>
        <w:tc>
          <w:tcPr>
            <w:tcW w:w="0" w:type="auto"/>
            <w:shd w:val="clear" w:color="auto" w:fill="auto"/>
            <w:noWrap/>
            <w:vAlign w:val="bottom"/>
            <w:hideMark/>
          </w:tcPr>
          <w:p w14:paraId="136E615C" w14:textId="77777777" w:rsidR="001469A2" w:rsidRPr="0041713D" w:rsidRDefault="001469A2" w:rsidP="00C60C96">
            <w:pPr>
              <w:jc w:val="right"/>
              <w:rPr>
                <w:b/>
                <w:bCs/>
                <w:sz w:val="12"/>
                <w:szCs w:val="12"/>
              </w:rPr>
            </w:pPr>
            <w:r w:rsidRPr="0041713D">
              <w:rPr>
                <w:b/>
                <w:bCs/>
                <w:sz w:val="12"/>
                <w:szCs w:val="12"/>
              </w:rPr>
              <w:t>0,01</w:t>
            </w:r>
          </w:p>
        </w:tc>
        <w:tc>
          <w:tcPr>
            <w:tcW w:w="0" w:type="auto"/>
            <w:shd w:val="clear" w:color="auto" w:fill="auto"/>
            <w:noWrap/>
            <w:vAlign w:val="bottom"/>
            <w:hideMark/>
          </w:tcPr>
          <w:p w14:paraId="0C99B7F4" w14:textId="77777777" w:rsidR="001469A2" w:rsidRPr="0041713D" w:rsidRDefault="001469A2" w:rsidP="00C60C96">
            <w:pPr>
              <w:jc w:val="right"/>
              <w:rPr>
                <w:sz w:val="12"/>
                <w:szCs w:val="12"/>
              </w:rPr>
            </w:pPr>
            <w:r w:rsidRPr="0041713D">
              <w:rPr>
                <w:sz w:val="12"/>
                <w:szCs w:val="12"/>
              </w:rPr>
              <w:t>100,00%</w:t>
            </w:r>
          </w:p>
        </w:tc>
      </w:tr>
      <w:tr w:rsidR="001469A2" w:rsidRPr="0041713D" w14:paraId="5053BC78" w14:textId="77777777" w:rsidTr="00C60C96">
        <w:trPr>
          <w:trHeight w:val="182"/>
        </w:trPr>
        <w:tc>
          <w:tcPr>
            <w:tcW w:w="0" w:type="auto"/>
            <w:shd w:val="clear" w:color="auto" w:fill="auto"/>
            <w:noWrap/>
            <w:vAlign w:val="bottom"/>
            <w:hideMark/>
          </w:tcPr>
          <w:p w14:paraId="36398F4E" w14:textId="77777777" w:rsidR="001469A2" w:rsidRPr="0041713D" w:rsidRDefault="001469A2" w:rsidP="00C60C96">
            <w:pPr>
              <w:jc w:val="right"/>
              <w:rPr>
                <w:sz w:val="12"/>
                <w:szCs w:val="12"/>
              </w:rPr>
            </w:pPr>
            <w:r w:rsidRPr="0041713D">
              <w:rPr>
                <w:sz w:val="12"/>
                <w:szCs w:val="12"/>
              </w:rPr>
              <w:t>4.2.</w:t>
            </w:r>
          </w:p>
        </w:tc>
        <w:tc>
          <w:tcPr>
            <w:tcW w:w="0" w:type="auto"/>
            <w:shd w:val="clear" w:color="auto" w:fill="auto"/>
            <w:noWrap/>
            <w:vAlign w:val="bottom"/>
            <w:hideMark/>
          </w:tcPr>
          <w:p w14:paraId="593B67D2" w14:textId="77777777" w:rsidR="001469A2" w:rsidRPr="0041713D" w:rsidRDefault="001469A2" w:rsidP="00C60C96">
            <w:pPr>
              <w:rPr>
                <w:sz w:val="12"/>
                <w:szCs w:val="12"/>
              </w:rPr>
            </w:pPr>
            <w:r w:rsidRPr="0041713D">
              <w:rPr>
                <w:sz w:val="12"/>
                <w:szCs w:val="12"/>
              </w:rPr>
              <w:t>НВВ 20</w:t>
            </w:r>
            <w:r>
              <w:rPr>
                <w:sz w:val="12"/>
                <w:szCs w:val="12"/>
              </w:rPr>
              <w:t>21</w:t>
            </w:r>
            <w:r w:rsidRPr="0041713D">
              <w:rPr>
                <w:sz w:val="12"/>
                <w:szCs w:val="12"/>
              </w:rPr>
              <w:t xml:space="preserve"> года</w:t>
            </w:r>
          </w:p>
        </w:tc>
        <w:tc>
          <w:tcPr>
            <w:tcW w:w="0" w:type="auto"/>
            <w:shd w:val="clear" w:color="auto" w:fill="auto"/>
            <w:noWrap/>
            <w:vAlign w:val="center"/>
            <w:hideMark/>
          </w:tcPr>
          <w:p w14:paraId="570ACC43" w14:textId="77777777" w:rsidR="001469A2" w:rsidRPr="0041713D" w:rsidRDefault="001469A2" w:rsidP="00C60C96">
            <w:pPr>
              <w:jc w:val="center"/>
              <w:rPr>
                <w:sz w:val="12"/>
                <w:szCs w:val="12"/>
              </w:rPr>
            </w:pPr>
            <w:proofErr w:type="spellStart"/>
            <w:r w:rsidRPr="0041713D">
              <w:rPr>
                <w:sz w:val="12"/>
                <w:szCs w:val="12"/>
              </w:rPr>
              <w:t>тыс.руб</w:t>
            </w:r>
            <w:proofErr w:type="spellEnd"/>
            <w:r w:rsidRPr="0041713D">
              <w:rPr>
                <w:sz w:val="12"/>
                <w:szCs w:val="12"/>
              </w:rPr>
              <w:t>.</w:t>
            </w:r>
          </w:p>
        </w:tc>
        <w:tc>
          <w:tcPr>
            <w:tcW w:w="0" w:type="auto"/>
            <w:shd w:val="clear" w:color="auto" w:fill="auto"/>
            <w:noWrap/>
            <w:vAlign w:val="bottom"/>
            <w:hideMark/>
          </w:tcPr>
          <w:p w14:paraId="544B1289" w14:textId="77777777" w:rsidR="001469A2" w:rsidRPr="0041713D" w:rsidRDefault="001469A2" w:rsidP="00C60C96">
            <w:pPr>
              <w:jc w:val="right"/>
              <w:rPr>
                <w:sz w:val="12"/>
                <w:szCs w:val="12"/>
              </w:rPr>
            </w:pPr>
            <w:r w:rsidRPr="0041713D">
              <w:rPr>
                <w:sz w:val="12"/>
                <w:szCs w:val="12"/>
              </w:rPr>
              <w:t>18 778,86</w:t>
            </w:r>
          </w:p>
        </w:tc>
        <w:tc>
          <w:tcPr>
            <w:tcW w:w="0" w:type="auto"/>
            <w:shd w:val="clear" w:color="auto" w:fill="auto"/>
            <w:noWrap/>
            <w:vAlign w:val="bottom"/>
            <w:hideMark/>
          </w:tcPr>
          <w:p w14:paraId="5F12F6B2" w14:textId="77777777" w:rsidR="001469A2" w:rsidRPr="0041713D" w:rsidRDefault="001469A2" w:rsidP="00C60C96">
            <w:pPr>
              <w:jc w:val="right"/>
              <w:rPr>
                <w:sz w:val="12"/>
                <w:szCs w:val="12"/>
              </w:rPr>
            </w:pPr>
            <w:r w:rsidRPr="0041713D">
              <w:rPr>
                <w:sz w:val="12"/>
                <w:szCs w:val="12"/>
              </w:rPr>
              <w:t>18 940,40</w:t>
            </w:r>
          </w:p>
        </w:tc>
        <w:tc>
          <w:tcPr>
            <w:tcW w:w="0" w:type="auto"/>
            <w:shd w:val="clear" w:color="auto" w:fill="auto"/>
            <w:noWrap/>
            <w:vAlign w:val="bottom"/>
            <w:hideMark/>
          </w:tcPr>
          <w:p w14:paraId="758EFE33" w14:textId="77777777" w:rsidR="001469A2" w:rsidRPr="0041713D" w:rsidRDefault="001469A2" w:rsidP="00C60C96">
            <w:pPr>
              <w:jc w:val="right"/>
              <w:rPr>
                <w:sz w:val="12"/>
                <w:szCs w:val="12"/>
              </w:rPr>
            </w:pPr>
            <w:r w:rsidRPr="0041713D">
              <w:rPr>
                <w:sz w:val="12"/>
                <w:szCs w:val="12"/>
              </w:rPr>
              <w:t>20 030,60</w:t>
            </w:r>
          </w:p>
        </w:tc>
        <w:tc>
          <w:tcPr>
            <w:tcW w:w="1706" w:type="dxa"/>
            <w:shd w:val="clear" w:color="auto" w:fill="auto"/>
            <w:noWrap/>
            <w:vAlign w:val="bottom"/>
            <w:hideMark/>
          </w:tcPr>
          <w:p w14:paraId="09BAEE2E" w14:textId="77777777" w:rsidR="001469A2" w:rsidRPr="00693240" w:rsidRDefault="001469A2" w:rsidP="00C60C96">
            <w:pPr>
              <w:rPr>
                <w:sz w:val="12"/>
                <w:szCs w:val="12"/>
              </w:rPr>
            </w:pPr>
            <w:r w:rsidRPr="0041713D">
              <w:rPr>
                <w:sz w:val="12"/>
                <w:szCs w:val="12"/>
              </w:rPr>
              <w:t> </w:t>
            </w:r>
            <w:r>
              <w:rPr>
                <w:sz w:val="12"/>
                <w:szCs w:val="12"/>
              </w:rPr>
              <w:t xml:space="preserve">НВВ </w:t>
            </w:r>
            <w:r>
              <w:rPr>
                <w:sz w:val="12"/>
                <w:szCs w:val="12"/>
                <w:lang w:val="en-US"/>
              </w:rPr>
              <w:t>i-2</w:t>
            </w:r>
            <w:r>
              <w:rPr>
                <w:sz w:val="12"/>
                <w:szCs w:val="12"/>
              </w:rPr>
              <w:t xml:space="preserve"> года</w:t>
            </w:r>
          </w:p>
        </w:tc>
        <w:tc>
          <w:tcPr>
            <w:tcW w:w="0" w:type="auto"/>
            <w:shd w:val="clear" w:color="auto" w:fill="auto"/>
            <w:noWrap/>
            <w:vAlign w:val="bottom"/>
            <w:hideMark/>
          </w:tcPr>
          <w:p w14:paraId="635013BB" w14:textId="77777777" w:rsidR="001469A2" w:rsidRPr="0041713D" w:rsidRDefault="001469A2" w:rsidP="00C60C96">
            <w:pPr>
              <w:jc w:val="right"/>
              <w:rPr>
                <w:b/>
                <w:bCs/>
                <w:sz w:val="12"/>
                <w:szCs w:val="12"/>
              </w:rPr>
            </w:pPr>
            <w:r w:rsidRPr="0041713D">
              <w:rPr>
                <w:b/>
                <w:bCs/>
                <w:sz w:val="12"/>
                <w:szCs w:val="12"/>
              </w:rPr>
              <w:t>1 251,73</w:t>
            </w:r>
          </w:p>
        </w:tc>
        <w:tc>
          <w:tcPr>
            <w:tcW w:w="0" w:type="auto"/>
            <w:shd w:val="clear" w:color="auto" w:fill="auto"/>
            <w:noWrap/>
            <w:vAlign w:val="bottom"/>
            <w:hideMark/>
          </w:tcPr>
          <w:p w14:paraId="1211CF8B" w14:textId="77777777" w:rsidR="001469A2" w:rsidRPr="0041713D" w:rsidRDefault="001469A2" w:rsidP="00C60C96">
            <w:pPr>
              <w:jc w:val="right"/>
              <w:rPr>
                <w:sz w:val="12"/>
                <w:szCs w:val="12"/>
              </w:rPr>
            </w:pPr>
            <w:r w:rsidRPr="0041713D">
              <w:rPr>
                <w:sz w:val="12"/>
                <w:szCs w:val="12"/>
              </w:rPr>
              <w:t>6,67%</w:t>
            </w:r>
          </w:p>
        </w:tc>
      </w:tr>
      <w:tr w:rsidR="001469A2" w:rsidRPr="0041713D" w14:paraId="1FA371C5" w14:textId="77777777" w:rsidTr="00C60C96">
        <w:trPr>
          <w:trHeight w:val="225"/>
        </w:trPr>
        <w:tc>
          <w:tcPr>
            <w:tcW w:w="0" w:type="auto"/>
            <w:gridSpan w:val="2"/>
            <w:shd w:val="clear" w:color="auto" w:fill="auto"/>
            <w:vAlign w:val="bottom"/>
            <w:hideMark/>
          </w:tcPr>
          <w:p w14:paraId="3772318B" w14:textId="77777777" w:rsidR="001469A2" w:rsidRPr="0041713D" w:rsidRDefault="001469A2" w:rsidP="00C60C96">
            <w:pPr>
              <w:jc w:val="center"/>
              <w:rPr>
                <w:b/>
                <w:bCs/>
                <w:sz w:val="12"/>
                <w:szCs w:val="12"/>
              </w:rPr>
            </w:pPr>
            <w:r w:rsidRPr="0041713D">
              <w:rPr>
                <w:b/>
                <w:bCs/>
                <w:sz w:val="12"/>
                <w:szCs w:val="12"/>
              </w:rPr>
              <w:t>Корректировка НВВ в соответствии с параметрами надёжности и качества</w:t>
            </w:r>
          </w:p>
        </w:tc>
        <w:tc>
          <w:tcPr>
            <w:tcW w:w="0" w:type="auto"/>
            <w:shd w:val="clear" w:color="auto" w:fill="auto"/>
            <w:noWrap/>
            <w:vAlign w:val="center"/>
            <w:hideMark/>
          </w:tcPr>
          <w:p w14:paraId="32E37531" w14:textId="77777777" w:rsidR="001469A2" w:rsidRPr="0041713D" w:rsidRDefault="001469A2" w:rsidP="00C60C96">
            <w:pPr>
              <w:jc w:val="center"/>
              <w:rPr>
                <w:b/>
                <w:bCs/>
                <w:sz w:val="12"/>
                <w:szCs w:val="12"/>
              </w:rPr>
            </w:pPr>
            <w:proofErr w:type="spellStart"/>
            <w:r w:rsidRPr="0041713D">
              <w:rPr>
                <w:b/>
                <w:bCs/>
                <w:sz w:val="12"/>
                <w:szCs w:val="12"/>
              </w:rPr>
              <w:t>тыс.руб</w:t>
            </w:r>
            <w:proofErr w:type="spellEnd"/>
            <w:r w:rsidRPr="0041713D">
              <w:rPr>
                <w:b/>
                <w:bCs/>
                <w:sz w:val="12"/>
                <w:szCs w:val="12"/>
              </w:rPr>
              <w:t>.</w:t>
            </w:r>
          </w:p>
        </w:tc>
        <w:tc>
          <w:tcPr>
            <w:tcW w:w="0" w:type="auto"/>
            <w:shd w:val="clear" w:color="auto" w:fill="auto"/>
            <w:noWrap/>
            <w:vAlign w:val="bottom"/>
            <w:hideMark/>
          </w:tcPr>
          <w:p w14:paraId="5B13AE84" w14:textId="77777777" w:rsidR="001469A2" w:rsidRPr="0041713D" w:rsidRDefault="001469A2" w:rsidP="00C60C96">
            <w:pPr>
              <w:jc w:val="right"/>
              <w:rPr>
                <w:b/>
                <w:bCs/>
                <w:sz w:val="12"/>
                <w:szCs w:val="12"/>
              </w:rPr>
            </w:pPr>
            <w:r w:rsidRPr="0041713D">
              <w:rPr>
                <w:b/>
                <w:bCs/>
                <w:sz w:val="12"/>
                <w:szCs w:val="12"/>
              </w:rPr>
              <w:t>112,67</w:t>
            </w:r>
          </w:p>
        </w:tc>
        <w:tc>
          <w:tcPr>
            <w:tcW w:w="0" w:type="auto"/>
            <w:shd w:val="clear" w:color="auto" w:fill="auto"/>
            <w:noWrap/>
            <w:vAlign w:val="bottom"/>
            <w:hideMark/>
          </w:tcPr>
          <w:p w14:paraId="1D1AF65E" w14:textId="77777777" w:rsidR="001469A2" w:rsidRPr="0041713D" w:rsidRDefault="001469A2" w:rsidP="00C60C96">
            <w:pPr>
              <w:jc w:val="right"/>
              <w:rPr>
                <w:b/>
                <w:bCs/>
                <w:sz w:val="12"/>
                <w:szCs w:val="12"/>
              </w:rPr>
            </w:pPr>
            <w:r w:rsidRPr="0041713D">
              <w:rPr>
                <w:b/>
                <w:bCs/>
                <w:sz w:val="12"/>
                <w:szCs w:val="12"/>
              </w:rPr>
              <w:t>227,28</w:t>
            </w:r>
          </w:p>
        </w:tc>
        <w:tc>
          <w:tcPr>
            <w:tcW w:w="0" w:type="auto"/>
            <w:shd w:val="clear" w:color="auto" w:fill="auto"/>
            <w:noWrap/>
            <w:vAlign w:val="bottom"/>
            <w:hideMark/>
          </w:tcPr>
          <w:p w14:paraId="2E6A23A8" w14:textId="77777777" w:rsidR="001469A2" w:rsidRPr="0041713D" w:rsidRDefault="001469A2" w:rsidP="00C60C96">
            <w:pPr>
              <w:jc w:val="right"/>
              <w:rPr>
                <w:b/>
                <w:bCs/>
                <w:sz w:val="12"/>
                <w:szCs w:val="12"/>
              </w:rPr>
            </w:pPr>
            <w:r w:rsidRPr="0041713D">
              <w:rPr>
                <w:b/>
                <w:bCs/>
                <w:sz w:val="12"/>
                <w:szCs w:val="12"/>
              </w:rPr>
              <w:t>240,37</w:t>
            </w:r>
          </w:p>
        </w:tc>
        <w:tc>
          <w:tcPr>
            <w:tcW w:w="1706" w:type="dxa"/>
            <w:shd w:val="clear" w:color="auto" w:fill="auto"/>
            <w:noWrap/>
            <w:vAlign w:val="bottom"/>
            <w:hideMark/>
          </w:tcPr>
          <w:p w14:paraId="38E69DA7" w14:textId="77777777" w:rsidR="001469A2" w:rsidRPr="0041713D" w:rsidRDefault="001469A2" w:rsidP="00C60C96">
            <w:pPr>
              <w:rPr>
                <w:sz w:val="12"/>
                <w:szCs w:val="12"/>
              </w:rPr>
            </w:pPr>
            <w:r w:rsidRPr="0041713D">
              <w:rPr>
                <w:sz w:val="12"/>
                <w:szCs w:val="12"/>
              </w:rPr>
              <w:t>пункта 5 МУ 254-э/1</w:t>
            </w:r>
          </w:p>
        </w:tc>
        <w:tc>
          <w:tcPr>
            <w:tcW w:w="0" w:type="auto"/>
            <w:shd w:val="clear" w:color="auto" w:fill="auto"/>
            <w:noWrap/>
            <w:vAlign w:val="bottom"/>
            <w:hideMark/>
          </w:tcPr>
          <w:p w14:paraId="023ADD4C" w14:textId="77777777" w:rsidR="001469A2" w:rsidRPr="0041713D" w:rsidRDefault="001469A2" w:rsidP="00C60C96">
            <w:pPr>
              <w:jc w:val="right"/>
              <w:rPr>
                <w:b/>
                <w:bCs/>
                <w:sz w:val="12"/>
                <w:szCs w:val="12"/>
              </w:rPr>
            </w:pPr>
            <w:r w:rsidRPr="0041713D">
              <w:rPr>
                <w:b/>
                <w:bCs/>
                <w:sz w:val="12"/>
                <w:szCs w:val="12"/>
              </w:rPr>
              <w:t>127,69</w:t>
            </w:r>
          </w:p>
        </w:tc>
        <w:tc>
          <w:tcPr>
            <w:tcW w:w="0" w:type="auto"/>
            <w:shd w:val="clear" w:color="auto" w:fill="auto"/>
            <w:noWrap/>
            <w:vAlign w:val="bottom"/>
            <w:hideMark/>
          </w:tcPr>
          <w:p w14:paraId="274866FB" w14:textId="77777777" w:rsidR="001469A2" w:rsidRPr="0041713D" w:rsidRDefault="001469A2" w:rsidP="00C60C96">
            <w:pPr>
              <w:jc w:val="right"/>
              <w:rPr>
                <w:b/>
                <w:bCs/>
                <w:sz w:val="12"/>
                <w:szCs w:val="12"/>
              </w:rPr>
            </w:pPr>
            <w:r w:rsidRPr="0041713D">
              <w:rPr>
                <w:b/>
                <w:bCs/>
                <w:sz w:val="12"/>
                <w:szCs w:val="12"/>
              </w:rPr>
              <w:t>113,33%</w:t>
            </w:r>
          </w:p>
        </w:tc>
      </w:tr>
      <w:tr w:rsidR="001469A2" w:rsidRPr="0041713D" w14:paraId="7CDFB7DF" w14:textId="77777777" w:rsidTr="00C60C96">
        <w:trPr>
          <w:trHeight w:val="182"/>
        </w:trPr>
        <w:tc>
          <w:tcPr>
            <w:tcW w:w="0" w:type="auto"/>
            <w:shd w:val="clear" w:color="auto" w:fill="auto"/>
            <w:vAlign w:val="bottom"/>
            <w:hideMark/>
          </w:tcPr>
          <w:p w14:paraId="5C506117" w14:textId="77777777" w:rsidR="001469A2" w:rsidRPr="0041713D" w:rsidRDefault="001469A2" w:rsidP="00C60C96">
            <w:pPr>
              <w:jc w:val="center"/>
              <w:rPr>
                <w:b/>
                <w:bCs/>
                <w:sz w:val="12"/>
                <w:szCs w:val="12"/>
              </w:rPr>
            </w:pPr>
            <w:r w:rsidRPr="0041713D">
              <w:rPr>
                <w:b/>
                <w:bCs/>
                <w:sz w:val="12"/>
                <w:szCs w:val="12"/>
              </w:rPr>
              <w:t>5.</w:t>
            </w:r>
          </w:p>
        </w:tc>
        <w:tc>
          <w:tcPr>
            <w:tcW w:w="0" w:type="auto"/>
            <w:shd w:val="clear" w:color="auto" w:fill="auto"/>
            <w:vAlign w:val="bottom"/>
            <w:hideMark/>
          </w:tcPr>
          <w:p w14:paraId="12A996FC" w14:textId="77777777" w:rsidR="001469A2" w:rsidRPr="0041713D" w:rsidRDefault="001469A2" w:rsidP="00C60C96">
            <w:pPr>
              <w:rPr>
                <w:b/>
                <w:bCs/>
                <w:sz w:val="12"/>
                <w:szCs w:val="12"/>
              </w:rPr>
            </w:pPr>
            <w:r w:rsidRPr="0041713D">
              <w:rPr>
                <w:b/>
                <w:bCs/>
                <w:sz w:val="12"/>
                <w:szCs w:val="12"/>
              </w:rPr>
              <w:t>Итого НВВ на содержание</w:t>
            </w:r>
          </w:p>
        </w:tc>
        <w:tc>
          <w:tcPr>
            <w:tcW w:w="0" w:type="auto"/>
            <w:shd w:val="clear" w:color="auto" w:fill="auto"/>
            <w:noWrap/>
            <w:vAlign w:val="center"/>
            <w:hideMark/>
          </w:tcPr>
          <w:p w14:paraId="0F11FD0B" w14:textId="77777777" w:rsidR="001469A2" w:rsidRPr="0041713D" w:rsidRDefault="001469A2" w:rsidP="00C60C96">
            <w:pPr>
              <w:jc w:val="center"/>
              <w:rPr>
                <w:b/>
                <w:bCs/>
                <w:sz w:val="12"/>
                <w:szCs w:val="12"/>
              </w:rPr>
            </w:pPr>
            <w:proofErr w:type="spellStart"/>
            <w:r w:rsidRPr="0041713D">
              <w:rPr>
                <w:b/>
                <w:bCs/>
                <w:sz w:val="12"/>
                <w:szCs w:val="12"/>
              </w:rPr>
              <w:t>тыс.руб</w:t>
            </w:r>
            <w:proofErr w:type="spellEnd"/>
            <w:r w:rsidRPr="0041713D">
              <w:rPr>
                <w:b/>
                <w:bCs/>
                <w:sz w:val="12"/>
                <w:szCs w:val="12"/>
              </w:rPr>
              <w:t>.</w:t>
            </w:r>
          </w:p>
        </w:tc>
        <w:tc>
          <w:tcPr>
            <w:tcW w:w="0" w:type="auto"/>
            <w:shd w:val="clear" w:color="auto" w:fill="auto"/>
            <w:noWrap/>
            <w:vAlign w:val="bottom"/>
            <w:hideMark/>
          </w:tcPr>
          <w:p w14:paraId="40254B04" w14:textId="77777777" w:rsidR="001469A2" w:rsidRPr="0041713D" w:rsidRDefault="001469A2" w:rsidP="00C60C96">
            <w:pPr>
              <w:jc w:val="right"/>
              <w:rPr>
                <w:b/>
                <w:bCs/>
                <w:sz w:val="12"/>
                <w:szCs w:val="12"/>
              </w:rPr>
            </w:pPr>
            <w:r w:rsidRPr="0041713D">
              <w:rPr>
                <w:b/>
                <w:bCs/>
                <w:sz w:val="12"/>
                <w:szCs w:val="12"/>
              </w:rPr>
              <w:t>18 753,78</w:t>
            </w:r>
          </w:p>
        </w:tc>
        <w:tc>
          <w:tcPr>
            <w:tcW w:w="0" w:type="auto"/>
            <w:shd w:val="clear" w:color="auto" w:fill="auto"/>
            <w:noWrap/>
            <w:vAlign w:val="bottom"/>
            <w:hideMark/>
          </w:tcPr>
          <w:p w14:paraId="71BB9EE2" w14:textId="77777777" w:rsidR="001469A2" w:rsidRPr="0041713D" w:rsidRDefault="001469A2" w:rsidP="00C60C96">
            <w:pPr>
              <w:jc w:val="right"/>
              <w:rPr>
                <w:b/>
                <w:bCs/>
                <w:sz w:val="12"/>
                <w:szCs w:val="12"/>
              </w:rPr>
            </w:pPr>
            <w:r w:rsidRPr="0041713D">
              <w:rPr>
                <w:b/>
                <w:bCs/>
                <w:sz w:val="12"/>
                <w:szCs w:val="12"/>
              </w:rPr>
              <w:t>37 562,79</w:t>
            </w:r>
          </w:p>
        </w:tc>
        <w:tc>
          <w:tcPr>
            <w:tcW w:w="0" w:type="auto"/>
            <w:shd w:val="clear" w:color="auto" w:fill="auto"/>
            <w:noWrap/>
            <w:vAlign w:val="bottom"/>
            <w:hideMark/>
          </w:tcPr>
          <w:p w14:paraId="45CB3A6A" w14:textId="77777777" w:rsidR="001469A2" w:rsidRPr="0041713D" w:rsidRDefault="001469A2" w:rsidP="00C60C96">
            <w:pPr>
              <w:jc w:val="right"/>
              <w:rPr>
                <w:b/>
                <w:bCs/>
                <w:sz w:val="12"/>
                <w:szCs w:val="12"/>
              </w:rPr>
            </w:pPr>
            <w:r w:rsidRPr="0041713D">
              <w:rPr>
                <w:b/>
                <w:bCs/>
                <w:sz w:val="12"/>
                <w:szCs w:val="12"/>
              </w:rPr>
              <w:t>30 846,17</w:t>
            </w:r>
          </w:p>
        </w:tc>
        <w:tc>
          <w:tcPr>
            <w:tcW w:w="1706" w:type="dxa"/>
            <w:shd w:val="clear" w:color="auto" w:fill="auto"/>
            <w:noWrap/>
            <w:vAlign w:val="bottom"/>
            <w:hideMark/>
          </w:tcPr>
          <w:p w14:paraId="208CC728" w14:textId="77777777" w:rsidR="001469A2" w:rsidRPr="0041713D" w:rsidRDefault="001469A2" w:rsidP="00C60C96">
            <w:pPr>
              <w:rPr>
                <w:b/>
                <w:bCs/>
                <w:sz w:val="12"/>
                <w:szCs w:val="12"/>
              </w:rPr>
            </w:pPr>
            <w:r w:rsidRPr="0041713D">
              <w:rPr>
                <w:b/>
                <w:bCs/>
                <w:sz w:val="12"/>
                <w:szCs w:val="12"/>
              </w:rPr>
              <w:t> </w:t>
            </w:r>
            <w:r>
              <w:rPr>
                <w:b/>
                <w:bCs/>
                <w:sz w:val="12"/>
                <w:szCs w:val="12"/>
              </w:rPr>
              <w:t>Сумма по п. 1-5</w:t>
            </w:r>
          </w:p>
        </w:tc>
        <w:tc>
          <w:tcPr>
            <w:tcW w:w="0" w:type="auto"/>
            <w:shd w:val="clear" w:color="auto" w:fill="auto"/>
            <w:noWrap/>
            <w:vAlign w:val="bottom"/>
            <w:hideMark/>
          </w:tcPr>
          <w:p w14:paraId="53C10A6B" w14:textId="77777777" w:rsidR="001469A2" w:rsidRPr="0041713D" w:rsidRDefault="001469A2" w:rsidP="00C60C96">
            <w:pPr>
              <w:jc w:val="right"/>
              <w:rPr>
                <w:b/>
                <w:bCs/>
                <w:sz w:val="12"/>
                <w:szCs w:val="12"/>
              </w:rPr>
            </w:pPr>
            <w:r w:rsidRPr="0041713D">
              <w:rPr>
                <w:b/>
                <w:bCs/>
                <w:sz w:val="12"/>
                <w:szCs w:val="12"/>
              </w:rPr>
              <w:t>12 092,39</w:t>
            </w:r>
          </w:p>
        </w:tc>
        <w:tc>
          <w:tcPr>
            <w:tcW w:w="0" w:type="auto"/>
            <w:shd w:val="clear" w:color="auto" w:fill="auto"/>
            <w:noWrap/>
            <w:vAlign w:val="bottom"/>
            <w:hideMark/>
          </w:tcPr>
          <w:p w14:paraId="2FB99040" w14:textId="77777777" w:rsidR="001469A2" w:rsidRPr="0041713D" w:rsidRDefault="001469A2" w:rsidP="00C60C96">
            <w:pPr>
              <w:jc w:val="right"/>
              <w:rPr>
                <w:b/>
                <w:bCs/>
                <w:sz w:val="12"/>
                <w:szCs w:val="12"/>
              </w:rPr>
            </w:pPr>
            <w:r w:rsidRPr="0041713D">
              <w:rPr>
                <w:b/>
                <w:bCs/>
                <w:sz w:val="12"/>
                <w:szCs w:val="12"/>
              </w:rPr>
              <w:t>64,48%</w:t>
            </w:r>
          </w:p>
        </w:tc>
      </w:tr>
      <w:tr w:rsidR="001469A2" w:rsidRPr="0041713D" w14:paraId="520B7450" w14:textId="77777777" w:rsidTr="00C60C96">
        <w:trPr>
          <w:trHeight w:val="190"/>
        </w:trPr>
        <w:tc>
          <w:tcPr>
            <w:tcW w:w="0" w:type="auto"/>
            <w:shd w:val="clear" w:color="auto" w:fill="auto"/>
            <w:vAlign w:val="bottom"/>
            <w:hideMark/>
          </w:tcPr>
          <w:p w14:paraId="2D9DD0F0" w14:textId="77777777" w:rsidR="001469A2" w:rsidRPr="0041713D" w:rsidRDefault="001469A2" w:rsidP="00C60C96">
            <w:pPr>
              <w:jc w:val="center"/>
              <w:rPr>
                <w:b/>
                <w:bCs/>
                <w:sz w:val="12"/>
                <w:szCs w:val="12"/>
              </w:rPr>
            </w:pPr>
            <w:r w:rsidRPr="0041713D">
              <w:rPr>
                <w:b/>
                <w:bCs/>
                <w:sz w:val="12"/>
                <w:szCs w:val="12"/>
              </w:rPr>
              <w:t>6.</w:t>
            </w:r>
          </w:p>
        </w:tc>
        <w:tc>
          <w:tcPr>
            <w:tcW w:w="0" w:type="auto"/>
            <w:shd w:val="clear" w:color="auto" w:fill="auto"/>
            <w:vAlign w:val="bottom"/>
            <w:hideMark/>
          </w:tcPr>
          <w:p w14:paraId="1A654275" w14:textId="77777777" w:rsidR="001469A2" w:rsidRPr="0041713D" w:rsidRDefault="001469A2" w:rsidP="00C60C96">
            <w:pPr>
              <w:rPr>
                <w:b/>
                <w:bCs/>
                <w:sz w:val="12"/>
                <w:szCs w:val="12"/>
              </w:rPr>
            </w:pPr>
            <w:r w:rsidRPr="0041713D">
              <w:rPr>
                <w:b/>
                <w:bCs/>
                <w:sz w:val="12"/>
                <w:szCs w:val="12"/>
              </w:rPr>
              <w:t>Итого НВВ на содержание без платы ФСК</w:t>
            </w:r>
          </w:p>
        </w:tc>
        <w:tc>
          <w:tcPr>
            <w:tcW w:w="0" w:type="auto"/>
            <w:shd w:val="clear" w:color="auto" w:fill="auto"/>
            <w:noWrap/>
            <w:vAlign w:val="center"/>
            <w:hideMark/>
          </w:tcPr>
          <w:p w14:paraId="39B34FFB" w14:textId="77777777" w:rsidR="001469A2" w:rsidRPr="0041713D" w:rsidRDefault="001469A2" w:rsidP="00C60C96">
            <w:pPr>
              <w:jc w:val="center"/>
              <w:rPr>
                <w:b/>
                <w:bCs/>
                <w:sz w:val="12"/>
                <w:szCs w:val="12"/>
              </w:rPr>
            </w:pPr>
            <w:proofErr w:type="spellStart"/>
            <w:r w:rsidRPr="0041713D">
              <w:rPr>
                <w:b/>
                <w:bCs/>
                <w:sz w:val="12"/>
                <w:szCs w:val="12"/>
              </w:rPr>
              <w:t>тыс.руб</w:t>
            </w:r>
            <w:proofErr w:type="spellEnd"/>
            <w:r w:rsidRPr="0041713D">
              <w:rPr>
                <w:b/>
                <w:bCs/>
                <w:sz w:val="12"/>
                <w:szCs w:val="12"/>
              </w:rPr>
              <w:t>.</w:t>
            </w:r>
          </w:p>
        </w:tc>
        <w:tc>
          <w:tcPr>
            <w:tcW w:w="0" w:type="auto"/>
            <w:shd w:val="clear" w:color="auto" w:fill="auto"/>
            <w:noWrap/>
            <w:vAlign w:val="bottom"/>
            <w:hideMark/>
          </w:tcPr>
          <w:p w14:paraId="2F1022FB" w14:textId="77777777" w:rsidR="001469A2" w:rsidRPr="0041713D" w:rsidRDefault="001469A2" w:rsidP="00C60C96">
            <w:pPr>
              <w:jc w:val="right"/>
              <w:rPr>
                <w:b/>
                <w:bCs/>
                <w:sz w:val="12"/>
                <w:szCs w:val="12"/>
              </w:rPr>
            </w:pPr>
            <w:r w:rsidRPr="0041713D">
              <w:rPr>
                <w:b/>
                <w:bCs/>
                <w:sz w:val="12"/>
                <w:szCs w:val="12"/>
              </w:rPr>
              <w:t>17 689,49</w:t>
            </w:r>
          </w:p>
        </w:tc>
        <w:tc>
          <w:tcPr>
            <w:tcW w:w="0" w:type="auto"/>
            <w:shd w:val="clear" w:color="auto" w:fill="auto"/>
            <w:noWrap/>
            <w:vAlign w:val="bottom"/>
            <w:hideMark/>
          </w:tcPr>
          <w:p w14:paraId="191AC603" w14:textId="77777777" w:rsidR="001469A2" w:rsidRPr="0041713D" w:rsidRDefault="001469A2" w:rsidP="00C60C96">
            <w:pPr>
              <w:jc w:val="right"/>
              <w:rPr>
                <w:b/>
                <w:bCs/>
                <w:sz w:val="12"/>
                <w:szCs w:val="12"/>
              </w:rPr>
            </w:pPr>
            <w:r w:rsidRPr="0041713D">
              <w:rPr>
                <w:b/>
                <w:bCs/>
                <w:sz w:val="12"/>
                <w:szCs w:val="12"/>
              </w:rPr>
              <w:t>36 424,49</w:t>
            </w:r>
          </w:p>
        </w:tc>
        <w:tc>
          <w:tcPr>
            <w:tcW w:w="0" w:type="auto"/>
            <w:shd w:val="clear" w:color="auto" w:fill="auto"/>
            <w:noWrap/>
            <w:vAlign w:val="bottom"/>
            <w:hideMark/>
          </w:tcPr>
          <w:p w14:paraId="332B17DD" w14:textId="77777777" w:rsidR="001469A2" w:rsidRPr="0041713D" w:rsidRDefault="001469A2" w:rsidP="00C60C96">
            <w:pPr>
              <w:jc w:val="right"/>
              <w:rPr>
                <w:b/>
                <w:bCs/>
                <w:sz w:val="12"/>
                <w:szCs w:val="12"/>
              </w:rPr>
            </w:pPr>
            <w:r w:rsidRPr="0041713D">
              <w:rPr>
                <w:b/>
                <w:bCs/>
                <w:sz w:val="12"/>
                <w:szCs w:val="12"/>
              </w:rPr>
              <w:t>26 405,98</w:t>
            </w:r>
          </w:p>
        </w:tc>
        <w:tc>
          <w:tcPr>
            <w:tcW w:w="1706" w:type="dxa"/>
            <w:shd w:val="clear" w:color="auto" w:fill="auto"/>
            <w:noWrap/>
            <w:vAlign w:val="bottom"/>
            <w:hideMark/>
          </w:tcPr>
          <w:p w14:paraId="173F4AA9" w14:textId="77777777" w:rsidR="001469A2" w:rsidRPr="0041713D" w:rsidRDefault="001469A2" w:rsidP="00C60C96">
            <w:pPr>
              <w:rPr>
                <w:b/>
                <w:bCs/>
                <w:sz w:val="12"/>
                <w:szCs w:val="12"/>
              </w:rPr>
            </w:pPr>
            <w:r w:rsidRPr="0041713D">
              <w:rPr>
                <w:b/>
                <w:bCs/>
                <w:sz w:val="12"/>
                <w:szCs w:val="12"/>
              </w:rPr>
              <w:t> </w:t>
            </w:r>
            <w:r>
              <w:rPr>
                <w:b/>
                <w:bCs/>
                <w:sz w:val="12"/>
                <w:szCs w:val="12"/>
              </w:rPr>
              <w:t>Сумма по п. 1-5, без п. 2.1</w:t>
            </w:r>
          </w:p>
        </w:tc>
        <w:tc>
          <w:tcPr>
            <w:tcW w:w="0" w:type="auto"/>
            <w:shd w:val="clear" w:color="auto" w:fill="auto"/>
            <w:noWrap/>
            <w:vAlign w:val="bottom"/>
            <w:hideMark/>
          </w:tcPr>
          <w:p w14:paraId="721FF2E8" w14:textId="77777777" w:rsidR="001469A2" w:rsidRPr="0041713D" w:rsidRDefault="001469A2" w:rsidP="00C60C96">
            <w:pPr>
              <w:jc w:val="right"/>
              <w:rPr>
                <w:b/>
                <w:bCs/>
                <w:sz w:val="12"/>
                <w:szCs w:val="12"/>
              </w:rPr>
            </w:pPr>
            <w:r w:rsidRPr="0041713D">
              <w:rPr>
                <w:b/>
                <w:bCs/>
                <w:sz w:val="12"/>
                <w:szCs w:val="12"/>
              </w:rPr>
              <w:t>8 716,48</w:t>
            </w:r>
          </w:p>
        </w:tc>
        <w:tc>
          <w:tcPr>
            <w:tcW w:w="0" w:type="auto"/>
            <w:shd w:val="clear" w:color="auto" w:fill="auto"/>
            <w:noWrap/>
            <w:vAlign w:val="bottom"/>
            <w:hideMark/>
          </w:tcPr>
          <w:p w14:paraId="4EB6B35A" w14:textId="77777777" w:rsidR="001469A2" w:rsidRPr="0041713D" w:rsidRDefault="001469A2" w:rsidP="00C60C96">
            <w:pPr>
              <w:jc w:val="right"/>
              <w:rPr>
                <w:b/>
                <w:bCs/>
                <w:sz w:val="12"/>
                <w:szCs w:val="12"/>
              </w:rPr>
            </w:pPr>
            <w:r w:rsidRPr="0041713D">
              <w:rPr>
                <w:b/>
                <w:bCs/>
                <w:sz w:val="12"/>
                <w:szCs w:val="12"/>
              </w:rPr>
              <w:t>49,27%</w:t>
            </w:r>
          </w:p>
        </w:tc>
      </w:tr>
      <w:tr w:rsidR="001469A2" w:rsidRPr="0041713D" w14:paraId="0EA3E135" w14:textId="77777777" w:rsidTr="00C60C96">
        <w:trPr>
          <w:trHeight w:val="182"/>
        </w:trPr>
        <w:tc>
          <w:tcPr>
            <w:tcW w:w="9774" w:type="dxa"/>
            <w:gridSpan w:val="9"/>
            <w:shd w:val="clear" w:color="auto" w:fill="auto"/>
            <w:noWrap/>
            <w:vAlign w:val="bottom"/>
            <w:hideMark/>
          </w:tcPr>
          <w:p w14:paraId="1C79FB21" w14:textId="77777777" w:rsidR="001469A2" w:rsidRPr="0041713D" w:rsidRDefault="001469A2" w:rsidP="00C60C96">
            <w:pPr>
              <w:rPr>
                <w:b/>
                <w:bCs/>
                <w:sz w:val="12"/>
                <w:szCs w:val="12"/>
              </w:rPr>
            </w:pPr>
            <w:r w:rsidRPr="0041713D">
              <w:rPr>
                <w:b/>
                <w:bCs/>
                <w:sz w:val="12"/>
                <w:szCs w:val="12"/>
              </w:rPr>
              <w:t xml:space="preserve">7. Расчёт расходов на оплату потерь </w:t>
            </w:r>
            <w:proofErr w:type="spellStart"/>
            <w:r w:rsidRPr="0041713D">
              <w:rPr>
                <w:b/>
                <w:bCs/>
                <w:sz w:val="12"/>
                <w:szCs w:val="12"/>
              </w:rPr>
              <w:t>элетрической</w:t>
            </w:r>
            <w:proofErr w:type="spellEnd"/>
            <w:r w:rsidRPr="0041713D">
              <w:rPr>
                <w:b/>
                <w:bCs/>
                <w:sz w:val="12"/>
                <w:szCs w:val="12"/>
              </w:rPr>
              <w:t xml:space="preserve"> энергии в электрических сетях</w:t>
            </w:r>
          </w:p>
        </w:tc>
      </w:tr>
      <w:tr w:rsidR="001469A2" w:rsidRPr="0041713D" w14:paraId="1C3156BE" w14:textId="77777777" w:rsidTr="00C60C96">
        <w:trPr>
          <w:trHeight w:val="47"/>
        </w:trPr>
        <w:tc>
          <w:tcPr>
            <w:tcW w:w="0" w:type="auto"/>
            <w:shd w:val="clear" w:color="auto" w:fill="auto"/>
            <w:noWrap/>
            <w:vAlign w:val="bottom"/>
            <w:hideMark/>
          </w:tcPr>
          <w:p w14:paraId="400354EB" w14:textId="77777777" w:rsidR="001469A2" w:rsidRPr="0041713D" w:rsidRDefault="001469A2" w:rsidP="00C60C96">
            <w:pPr>
              <w:jc w:val="right"/>
              <w:rPr>
                <w:sz w:val="12"/>
                <w:szCs w:val="12"/>
              </w:rPr>
            </w:pPr>
            <w:r w:rsidRPr="0041713D">
              <w:rPr>
                <w:sz w:val="12"/>
                <w:szCs w:val="12"/>
              </w:rPr>
              <w:t>7.1.</w:t>
            </w:r>
          </w:p>
        </w:tc>
        <w:tc>
          <w:tcPr>
            <w:tcW w:w="0" w:type="auto"/>
            <w:shd w:val="clear" w:color="auto" w:fill="auto"/>
            <w:noWrap/>
            <w:vAlign w:val="bottom"/>
            <w:hideMark/>
          </w:tcPr>
          <w:p w14:paraId="5ADD8AB8" w14:textId="77777777" w:rsidR="001469A2" w:rsidRPr="0041713D" w:rsidRDefault="001469A2" w:rsidP="00C60C96">
            <w:pPr>
              <w:rPr>
                <w:sz w:val="12"/>
                <w:szCs w:val="12"/>
              </w:rPr>
            </w:pPr>
            <w:r w:rsidRPr="0041713D">
              <w:rPr>
                <w:sz w:val="12"/>
                <w:szCs w:val="12"/>
              </w:rPr>
              <w:t>Объём потерь</w:t>
            </w:r>
          </w:p>
        </w:tc>
        <w:tc>
          <w:tcPr>
            <w:tcW w:w="0" w:type="auto"/>
            <w:shd w:val="clear" w:color="auto" w:fill="auto"/>
            <w:noWrap/>
            <w:vAlign w:val="center"/>
            <w:hideMark/>
          </w:tcPr>
          <w:p w14:paraId="001F9C66" w14:textId="77777777" w:rsidR="001469A2" w:rsidRPr="0041713D" w:rsidRDefault="001469A2" w:rsidP="00C60C96">
            <w:pPr>
              <w:jc w:val="center"/>
              <w:rPr>
                <w:sz w:val="12"/>
                <w:szCs w:val="12"/>
              </w:rPr>
            </w:pPr>
            <w:r w:rsidRPr="0041713D">
              <w:rPr>
                <w:sz w:val="12"/>
                <w:szCs w:val="12"/>
              </w:rPr>
              <w:t xml:space="preserve">млн. </w:t>
            </w:r>
            <w:proofErr w:type="spellStart"/>
            <w:r w:rsidRPr="0041713D">
              <w:rPr>
                <w:sz w:val="12"/>
                <w:szCs w:val="12"/>
              </w:rPr>
              <w:t>кВт.ч</w:t>
            </w:r>
            <w:proofErr w:type="spellEnd"/>
            <w:r w:rsidRPr="0041713D">
              <w:rPr>
                <w:sz w:val="12"/>
                <w:szCs w:val="12"/>
              </w:rPr>
              <w:t>.</w:t>
            </w:r>
          </w:p>
        </w:tc>
        <w:tc>
          <w:tcPr>
            <w:tcW w:w="0" w:type="auto"/>
            <w:shd w:val="clear" w:color="auto" w:fill="auto"/>
            <w:noWrap/>
            <w:vAlign w:val="bottom"/>
            <w:hideMark/>
          </w:tcPr>
          <w:p w14:paraId="57BFA994" w14:textId="77777777" w:rsidR="001469A2" w:rsidRPr="0041713D" w:rsidRDefault="001469A2" w:rsidP="00C60C96">
            <w:pPr>
              <w:jc w:val="right"/>
              <w:rPr>
                <w:sz w:val="12"/>
                <w:szCs w:val="12"/>
              </w:rPr>
            </w:pPr>
            <w:r w:rsidRPr="0041713D">
              <w:rPr>
                <w:sz w:val="12"/>
                <w:szCs w:val="12"/>
              </w:rPr>
              <w:t>2,86</w:t>
            </w:r>
          </w:p>
        </w:tc>
        <w:tc>
          <w:tcPr>
            <w:tcW w:w="0" w:type="auto"/>
            <w:shd w:val="clear" w:color="auto" w:fill="auto"/>
            <w:noWrap/>
            <w:vAlign w:val="bottom"/>
            <w:hideMark/>
          </w:tcPr>
          <w:p w14:paraId="6ED97944" w14:textId="77777777" w:rsidR="001469A2" w:rsidRPr="0041713D" w:rsidRDefault="001469A2" w:rsidP="00C60C96">
            <w:pPr>
              <w:jc w:val="right"/>
              <w:rPr>
                <w:sz w:val="12"/>
                <w:szCs w:val="12"/>
              </w:rPr>
            </w:pPr>
            <w:r w:rsidRPr="0041713D">
              <w:rPr>
                <w:sz w:val="12"/>
                <w:szCs w:val="12"/>
              </w:rPr>
              <w:t>2,99</w:t>
            </w:r>
          </w:p>
        </w:tc>
        <w:tc>
          <w:tcPr>
            <w:tcW w:w="0" w:type="auto"/>
            <w:shd w:val="clear" w:color="auto" w:fill="auto"/>
            <w:noWrap/>
            <w:vAlign w:val="bottom"/>
            <w:hideMark/>
          </w:tcPr>
          <w:p w14:paraId="280E2083" w14:textId="77777777" w:rsidR="001469A2" w:rsidRPr="0041713D" w:rsidRDefault="001469A2" w:rsidP="00C60C96">
            <w:pPr>
              <w:jc w:val="right"/>
              <w:rPr>
                <w:sz w:val="12"/>
                <w:szCs w:val="12"/>
              </w:rPr>
            </w:pPr>
            <w:r w:rsidRPr="0041713D">
              <w:rPr>
                <w:sz w:val="12"/>
                <w:szCs w:val="12"/>
              </w:rPr>
              <w:t>2,99</w:t>
            </w:r>
          </w:p>
        </w:tc>
        <w:tc>
          <w:tcPr>
            <w:tcW w:w="1706" w:type="dxa"/>
            <w:shd w:val="clear" w:color="auto" w:fill="auto"/>
            <w:noWrap/>
            <w:vAlign w:val="bottom"/>
            <w:hideMark/>
          </w:tcPr>
          <w:p w14:paraId="41021057" w14:textId="77777777" w:rsidR="001469A2" w:rsidRPr="0041713D" w:rsidRDefault="001469A2" w:rsidP="00C60C96">
            <w:pPr>
              <w:rPr>
                <w:sz w:val="12"/>
                <w:szCs w:val="12"/>
              </w:rPr>
            </w:pPr>
            <w:r>
              <w:rPr>
                <w:sz w:val="12"/>
                <w:szCs w:val="12"/>
              </w:rPr>
              <w:t>Принято по балансу</w:t>
            </w:r>
            <w:r w:rsidRPr="0041713D">
              <w:rPr>
                <w:sz w:val="12"/>
                <w:szCs w:val="12"/>
              </w:rPr>
              <w:t> </w:t>
            </w:r>
          </w:p>
        </w:tc>
        <w:tc>
          <w:tcPr>
            <w:tcW w:w="0" w:type="auto"/>
            <w:shd w:val="clear" w:color="auto" w:fill="auto"/>
            <w:noWrap/>
            <w:vAlign w:val="bottom"/>
            <w:hideMark/>
          </w:tcPr>
          <w:p w14:paraId="0739AFC7" w14:textId="77777777" w:rsidR="001469A2" w:rsidRPr="0041713D" w:rsidRDefault="001469A2" w:rsidP="00C60C96">
            <w:pPr>
              <w:jc w:val="right"/>
              <w:rPr>
                <w:sz w:val="12"/>
                <w:szCs w:val="12"/>
              </w:rPr>
            </w:pPr>
            <w:r w:rsidRPr="0041713D">
              <w:rPr>
                <w:sz w:val="12"/>
                <w:szCs w:val="12"/>
              </w:rPr>
              <w:t>2,99</w:t>
            </w:r>
          </w:p>
        </w:tc>
        <w:tc>
          <w:tcPr>
            <w:tcW w:w="0" w:type="auto"/>
            <w:shd w:val="clear" w:color="auto" w:fill="auto"/>
            <w:noWrap/>
            <w:vAlign w:val="bottom"/>
            <w:hideMark/>
          </w:tcPr>
          <w:p w14:paraId="4B19146C" w14:textId="77777777" w:rsidR="001469A2" w:rsidRPr="0041713D" w:rsidRDefault="001469A2" w:rsidP="00C60C96">
            <w:pPr>
              <w:jc w:val="right"/>
              <w:rPr>
                <w:sz w:val="12"/>
                <w:szCs w:val="12"/>
              </w:rPr>
            </w:pPr>
            <w:r w:rsidRPr="0041713D">
              <w:rPr>
                <w:sz w:val="12"/>
                <w:szCs w:val="12"/>
              </w:rPr>
              <w:t>0,00%</w:t>
            </w:r>
          </w:p>
        </w:tc>
      </w:tr>
      <w:tr w:rsidR="001469A2" w:rsidRPr="0041713D" w14:paraId="522CCA6C" w14:textId="77777777" w:rsidTr="00C60C96">
        <w:trPr>
          <w:trHeight w:val="47"/>
        </w:trPr>
        <w:tc>
          <w:tcPr>
            <w:tcW w:w="0" w:type="auto"/>
            <w:shd w:val="clear" w:color="auto" w:fill="auto"/>
            <w:noWrap/>
            <w:vAlign w:val="bottom"/>
            <w:hideMark/>
          </w:tcPr>
          <w:p w14:paraId="2BD972E5" w14:textId="77777777" w:rsidR="001469A2" w:rsidRPr="0041713D" w:rsidRDefault="001469A2" w:rsidP="00C60C96">
            <w:pPr>
              <w:jc w:val="right"/>
              <w:rPr>
                <w:sz w:val="12"/>
                <w:szCs w:val="12"/>
              </w:rPr>
            </w:pPr>
            <w:r w:rsidRPr="0041713D">
              <w:rPr>
                <w:sz w:val="12"/>
                <w:szCs w:val="12"/>
              </w:rPr>
              <w:t>7.2.</w:t>
            </w:r>
          </w:p>
        </w:tc>
        <w:tc>
          <w:tcPr>
            <w:tcW w:w="0" w:type="auto"/>
            <w:shd w:val="clear" w:color="auto" w:fill="auto"/>
            <w:noWrap/>
            <w:vAlign w:val="bottom"/>
            <w:hideMark/>
          </w:tcPr>
          <w:p w14:paraId="501973B0" w14:textId="77777777" w:rsidR="001469A2" w:rsidRPr="0041713D" w:rsidRDefault="001469A2" w:rsidP="00C60C96">
            <w:pPr>
              <w:rPr>
                <w:sz w:val="12"/>
                <w:szCs w:val="12"/>
              </w:rPr>
            </w:pPr>
            <w:r w:rsidRPr="0041713D">
              <w:rPr>
                <w:sz w:val="12"/>
                <w:szCs w:val="12"/>
              </w:rPr>
              <w:t>Тариф потерь</w:t>
            </w:r>
          </w:p>
        </w:tc>
        <w:tc>
          <w:tcPr>
            <w:tcW w:w="0" w:type="auto"/>
            <w:shd w:val="clear" w:color="auto" w:fill="auto"/>
            <w:noWrap/>
            <w:vAlign w:val="center"/>
            <w:hideMark/>
          </w:tcPr>
          <w:p w14:paraId="7B77FF20" w14:textId="77777777" w:rsidR="001469A2" w:rsidRPr="0041713D" w:rsidRDefault="001469A2" w:rsidP="00C60C96">
            <w:pPr>
              <w:jc w:val="center"/>
              <w:rPr>
                <w:sz w:val="12"/>
                <w:szCs w:val="12"/>
              </w:rPr>
            </w:pPr>
            <w:r w:rsidRPr="0041713D">
              <w:rPr>
                <w:sz w:val="12"/>
                <w:szCs w:val="12"/>
              </w:rPr>
              <w:t>руб./</w:t>
            </w:r>
            <w:proofErr w:type="spellStart"/>
            <w:r w:rsidRPr="0041713D">
              <w:rPr>
                <w:sz w:val="12"/>
                <w:szCs w:val="12"/>
              </w:rPr>
              <w:t>тыс.кВт.ч</w:t>
            </w:r>
            <w:proofErr w:type="spellEnd"/>
            <w:r w:rsidRPr="0041713D">
              <w:rPr>
                <w:sz w:val="12"/>
                <w:szCs w:val="12"/>
              </w:rPr>
              <w:t>.</w:t>
            </w:r>
          </w:p>
        </w:tc>
        <w:tc>
          <w:tcPr>
            <w:tcW w:w="0" w:type="auto"/>
            <w:shd w:val="clear" w:color="auto" w:fill="auto"/>
            <w:noWrap/>
            <w:vAlign w:val="bottom"/>
            <w:hideMark/>
          </w:tcPr>
          <w:p w14:paraId="458366CF" w14:textId="77777777" w:rsidR="001469A2" w:rsidRPr="0041713D" w:rsidRDefault="001469A2" w:rsidP="00C60C96">
            <w:pPr>
              <w:jc w:val="right"/>
              <w:rPr>
                <w:sz w:val="12"/>
                <w:szCs w:val="12"/>
              </w:rPr>
            </w:pPr>
            <w:r w:rsidRPr="0041713D">
              <w:rPr>
                <w:sz w:val="12"/>
                <w:szCs w:val="12"/>
              </w:rPr>
              <w:t>2 668,43</w:t>
            </w:r>
          </w:p>
        </w:tc>
        <w:tc>
          <w:tcPr>
            <w:tcW w:w="0" w:type="auto"/>
            <w:shd w:val="clear" w:color="auto" w:fill="auto"/>
            <w:noWrap/>
            <w:vAlign w:val="bottom"/>
            <w:hideMark/>
          </w:tcPr>
          <w:p w14:paraId="5D0BFA86" w14:textId="77777777" w:rsidR="001469A2" w:rsidRPr="0041713D" w:rsidRDefault="001469A2" w:rsidP="00C60C96">
            <w:pPr>
              <w:jc w:val="right"/>
              <w:rPr>
                <w:sz w:val="12"/>
                <w:szCs w:val="12"/>
              </w:rPr>
            </w:pPr>
            <w:r w:rsidRPr="0041713D">
              <w:rPr>
                <w:sz w:val="12"/>
                <w:szCs w:val="12"/>
              </w:rPr>
              <w:t>2 891,30</w:t>
            </w:r>
          </w:p>
        </w:tc>
        <w:tc>
          <w:tcPr>
            <w:tcW w:w="0" w:type="auto"/>
            <w:shd w:val="clear" w:color="auto" w:fill="auto"/>
            <w:noWrap/>
            <w:vAlign w:val="bottom"/>
            <w:hideMark/>
          </w:tcPr>
          <w:p w14:paraId="2F96D307" w14:textId="77777777" w:rsidR="001469A2" w:rsidRPr="0041713D" w:rsidRDefault="001469A2" w:rsidP="00C60C96">
            <w:pPr>
              <w:jc w:val="right"/>
              <w:rPr>
                <w:sz w:val="12"/>
                <w:szCs w:val="12"/>
              </w:rPr>
            </w:pPr>
            <w:r w:rsidRPr="0041713D">
              <w:rPr>
                <w:sz w:val="12"/>
                <w:szCs w:val="12"/>
              </w:rPr>
              <w:t>3 188,11</w:t>
            </w:r>
          </w:p>
        </w:tc>
        <w:tc>
          <w:tcPr>
            <w:tcW w:w="1706" w:type="dxa"/>
            <w:shd w:val="clear" w:color="auto" w:fill="auto"/>
            <w:vAlign w:val="bottom"/>
            <w:hideMark/>
          </w:tcPr>
          <w:p w14:paraId="482A800B" w14:textId="77777777" w:rsidR="001469A2" w:rsidRPr="0041713D" w:rsidRDefault="001469A2" w:rsidP="00C60C96">
            <w:pPr>
              <w:rPr>
                <w:sz w:val="12"/>
                <w:szCs w:val="12"/>
              </w:rPr>
            </w:pPr>
            <w:r w:rsidRPr="0041713D">
              <w:rPr>
                <w:sz w:val="12"/>
                <w:szCs w:val="12"/>
              </w:rPr>
              <w:t> </w:t>
            </w:r>
            <w:r>
              <w:rPr>
                <w:sz w:val="12"/>
                <w:szCs w:val="12"/>
              </w:rPr>
              <w:t>Принято по расчёту</w:t>
            </w:r>
          </w:p>
        </w:tc>
        <w:tc>
          <w:tcPr>
            <w:tcW w:w="0" w:type="auto"/>
            <w:shd w:val="clear" w:color="auto" w:fill="auto"/>
            <w:noWrap/>
            <w:vAlign w:val="bottom"/>
            <w:hideMark/>
          </w:tcPr>
          <w:p w14:paraId="217F114C" w14:textId="77777777" w:rsidR="001469A2" w:rsidRPr="0041713D" w:rsidRDefault="001469A2" w:rsidP="00C60C96">
            <w:pPr>
              <w:jc w:val="right"/>
              <w:rPr>
                <w:sz w:val="12"/>
                <w:szCs w:val="12"/>
              </w:rPr>
            </w:pPr>
            <w:r w:rsidRPr="0041713D">
              <w:rPr>
                <w:sz w:val="12"/>
                <w:szCs w:val="12"/>
              </w:rPr>
              <w:t>3 188,11</w:t>
            </w:r>
          </w:p>
        </w:tc>
        <w:tc>
          <w:tcPr>
            <w:tcW w:w="0" w:type="auto"/>
            <w:shd w:val="clear" w:color="auto" w:fill="auto"/>
            <w:noWrap/>
            <w:vAlign w:val="bottom"/>
            <w:hideMark/>
          </w:tcPr>
          <w:p w14:paraId="22C74849" w14:textId="77777777" w:rsidR="001469A2" w:rsidRPr="0041713D" w:rsidRDefault="001469A2" w:rsidP="00C60C96">
            <w:pPr>
              <w:jc w:val="right"/>
              <w:rPr>
                <w:sz w:val="12"/>
                <w:szCs w:val="12"/>
              </w:rPr>
            </w:pPr>
            <w:r w:rsidRPr="0041713D">
              <w:rPr>
                <w:sz w:val="12"/>
                <w:szCs w:val="12"/>
              </w:rPr>
              <w:t>0,00%</w:t>
            </w:r>
          </w:p>
        </w:tc>
      </w:tr>
      <w:tr w:rsidR="001469A2" w:rsidRPr="0041713D" w14:paraId="47D7B64C" w14:textId="77777777" w:rsidTr="00C60C96">
        <w:trPr>
          <w:trHeight w:val="47"/>
        </w:trPr>
        <w:tc>
          <w:tcPr>
            <w:tcW w:w="0" w:type="auto"/>
            <w:shd w:val="clear" w:color="auto" w:fill="auto"/>
            <w:noWrap/>
            <w:vAlign w:val="bottom"/>
            <w:hideMark/>
          </w:tcPr>
          <w:p w14:paraId="1B5E6A07" w14:textId="77777777" w:rsidR="001469A2" w:rsidRPr="0041713D" w:rsidRDefault="001469A2" w:rsidP="00C60C96">
            <w:pPr>
              <w:jc w:val="right"/>
              <w:rPr>
                <w:b/>
                <w:bCs/>
                <w:sz w:val="12"/>
                <w:szCs w:val="12"/>
              </w:rPr>
            </w:pPr>
            <w:r w:rsidRPr="0041713D">
              <w:rPr>
                <w:b/>
                <w:bCs/>
                <w:sz w:val="12"/>
                <w:szCs w:val="12"/>
              </w:rPr>
              <w:t>7.3.</w:t>
            </w:r>
          </w:p>
        </w:tc>
        <w:tc>
          <w:tcPr>
            <w:tcW w:w="0" w:type="auto"/>
            <w:shd w:val="clear" w:color="auto" w:fill="auto"/>
            <w:noWrap/>
            <w:vAlign w:val="bottom"/>
            <w:hideMark/>
          </w:tcPr>
          <w:p w14:paraId="10164B63" w14:textId="77777777" w:rsidR="001469A2" w:rsidRPr="0041713D" w:rsidRDefault="001469A2" w:rsidP="00C60C96">
            <w:pPr>
              <w:rPr>
                <w:b/>
                <w:bCs/>
                <w:sz w:val="12"/>
                <w:szCs w:val="12"/>
              </w:rPr>
            </w:pPr>
            <w:r w:rsidRPr="0041713D">
              <w:rPr>
                <w:b/>
                <w:bCs/>
                <w:sz w:val="12"/>
                <w:szCs w:val="12"/>
              </w:rPr>
              <w:t>Итого расходов на оплату потерь</w:t>
            </w:r>
          </w:p>
        </w:tc>
        <w:tc>
          <w:tcPr>
            <w:tcW w:w="0" w:type="auto"/>
            <w:shd w:val="clear" w:color="auto" w:fill="auto"/>
            <w:noWrap/>
            <w:vAlign w:val="center"/>
            <w:hideMark/>
          </w:tcPr>
          <w:p w14:paraId="4256DB53" w14:textId="77777777" w:rsidR="001469A2" w:rsidRPr="0041713D" w:rsidRDefault="001469A2" w:rsidP="00C60C96">
            <w:pPr>
              <w:jc w:val="center"/>
              <w:rPr>
                <w:b/>
                <w:bCs/>
                <w:sz w:val="12"/>
                <w:szCs w:val="12"/>
              </w:rPr>
            </w:pPr>
            <w:proofErr w:type="spellStart"/>
            <w:r w:rsidRPr="0041713D">
              <w:rPr>
                <w:b/>
                <w:bCs/>
                <w:sz w:val="12"/>
                <w:szCs w:val="12"/>
              </w:rPr>
              <w:t>тыс.руб</w:t>
            </w:r>
            <w:proofErr w:type="spellEnd"/>
            <w:r w:rsidRPr="0041713D">
              <w:rPr>
                <w:b/>
                <w:bCs/>
                <w:sz w:val="12"/>
                <w:szCs w:val="12"/>
              </w:rPr>
              <w:t>.</w:t>
            </w:r>
          </w:p>
        </w:tc>
        <w:tc>
          <w:tcPr>
            <w:tcW w:w="0" w:type="auto"/>
            <w:shd w:val="clear" w:color="auto" w:fill="auto"/>
            <w:noWrap/>
            <w:vAlign w:val="bottom"/>
            <w:hideMark/>
          </w:tcPr>
          <w:p w14:paraId="1928C823" w14:textId="77777777" w:rsidR="001469A2" w:rsidRPr="0041713D" w:rsidRDefault="001469A2" w:rsidP="00C60C96">
            <w:pPr>
              <w:jc w:val="right"/>
              <w:rPr>
                <w:b/>
                <w:bCs/>
                <w:sz w:val="12"/>
                <w:szCs w:val="12"/>
              </w:rPr>
            </w:pPr>
            <w:r w:rsidRPr="0041713D">
              <w:rPr>
                <w:b/>
                <w:bCs/>
                <w:sz w:val="12"/>
                <w:szCs w:val="12"/>
              </w:rPr>
              <w:t>7 627,43</w:t>
            </w:r>
          </w:p>
        </w:tc>
        <w:tc>
          <w:tcPr>
            <w:tcW w:w="0" w:type="auto"/>
            <w:shd w:val="clear" w:color="auto" w:fill="auto"/>
            <w:noWrap/>
            <w:vAlign w:val="bottom"/>
            <w:hideMark/>
          </w:tcPr>
          <w:p w14:paraId="4C92970B" w14:textId="77777777" w:rsidR="001469A2" w:rsidRPr="0041713D" w:rsidRDefault="001469A2" w:rsidP="00C60C96">
            <w:pPr>
              <w:jc w:val="right"/>
              <w:rPr>
                <w:b/>
                <w:bCs/>
                <w:sz w:val="12"/>
                <w:szCs w:val="12"/>
              </w:rPr>
            </w:pPr>
            <w:r w:rsidRPr="0041713D">
              <w:rPr>
                <w:b/>
                <w:bCs/>
                <w:sz w:val="12"/>
                <w:szCs w:val="12"/>
              </w:rPr>
              <w:t>8 645,06</w:t>
            </w:r>
          </w:p>
        </w:tc>
        <w:tc>
          <w:tcPr>
            <w:tcW w:w="0" w:type="auto"/>
            <w:shd w:val="clear" w:color="auto" w:fill="auto"/>
            <w:noWrap/>
            <w:vAlign w:val="bottom"/>
            <w:hideMark/>
          </w:tcPr>
          <w:p w14:paraId="2EB960E8" w14:textId="77777777" w:rsidR="001469A2" w:rsidRPr="0041713D" w:rsidRDefault="001469A2" w:rsidP="00C60C96">
            <w:pPr>
              <w:jc w:val="right"/>
              <w:rPr>
                <w:b/>
                <w:bCs/>
                <w:sz w:val="12"/>
                <w:szCs w:val="12"/>
              </w:rPr>
            </w:pPr>
            <w:r w:rsidRPr="0041713D">
              <w:rPr>
                <w:b/>
                <w:bCs/>
                <w:sz w:val="12"/>
                <w:szCs w:val="12"/>
              </w:rPr>
              <w:t>9 532,44</w:t>
            </w:r>
          </w:p>
        </w:tc>
        <w:tc>
          <w:tcPr>
            <w:tcW w:w="1706" w:type="dxa"/>
            <w:shd w:val="clear" w:color="auto" w:fill="auto"/>
            <w:vAlign w:val="bottom"/>
            <w:hideMark/>
          </w:tcPr>
          <w:p w14:paraId="18C76AF1" w14:textId="77777777" w:rsidR="001469A2" w:rsidRPr="0041713D" w:rsidRDefault="001469A2" w:rsidP="00C60C96">
            <w:pPr>
              <w:rPr>
                <w:sz w:val="12"/>
                <w:szCs w:val="12"/>
              </w:rPr>
            </w:pPr>
            <w:r w:rsidRPr="0041713D">
              <w:rPr>
                <w:sz w:val="12"/>
                <w:szCs w:val="12"/>
              </w:rPr>
              <w:t xml:space="preserve">В соответствии с положениями пункта 81 Основ ценообразования </w:t>
            </w:r>
          </w:p>
        </w:tc>
        <w:tc>
          <w:tcPr>
            <w:tcW w:w="0" w:type="auto"/>
            <w:shd w:val="clear" w:color="auto" w:fill="auto"/>
            <w:noWrap/>
            <w:vAlign w:val="bottom"/>
            <w:hideMark/>
          </w:tcPr>
          <w:p w14:paraId="355E5E0B" w14:textId="77777777" w:rsidR="001469A2" w:rsidRPr="0041713D" w:rsidRDefault="001469A2" w:rsidP="00C60C96">
            <w:pPr>
              <w:jc w:val="right"/>
              <w:rPr>
                <w:b/>
                <w:bCs/>
                <w:sz w:val="12"/>
                <w:szCs w:val="12"/>
              </w:rPr>
            </w:pPr>
            <w:r w:rsidRPr="0041713D">
              <w:rPr>
                <w:b/>
                <w:bCs/>
                <w:sz w:val="12"/>
                <w:szCs w:val="12"/>
              </w:rPr>
              <w:t>9 532,44</w:t>
            </w:r>
          </w:p>
        </w:tc>
        <w:tc>
          <w:tcPr>
            <w:tcW w:w="0" w:type="auto"/>
            <w:shd w:val="clear" w:color="auto" w:fill="auto"/>
            <w:noWrap/>
            <w:vAlign w:val="bottom"/>
            <w:hideMark/>
          </w:tcPr>
          <w:p w14:paraId="004A9235" w14:textId="77777777" w:rsidR="001469A2" w:rsidRPr="0041713D" w:rsidRDefault="001469A2" w:rsidP="00C60C96">
            <w:pPr>
              <w:rPr>
                <w:b/>
                <w:bCs/>
                <w:sz w:val="12"/>
                <w:szCs w:val="12"/>
              </w:rPr>
            </w:pPr>
            <w:r w:rsidRPr="0041713D">
              <w:rPr>
                <w:b/>
                <w:bCs/>
                <w:sz w:val="12"/>
                <w:szCs w:val="12"/>
              </w:rPr>
              <w:t> </w:t>
            </w:r>
          </w:p>
        </w:tc>
      </w:tr>
      <w:tr w:rsidR="001469A2" w:rsidRPr="0041713D" w14:paraId="0079A20C" w14:textId="77777777" w:rsidTr="00C60C96">
        <w:trPr>
          <w:trHeight w:val="182"/>
        </w:trPr>
        <w:tc>
          <w:tcPr>
            <w:tcW w:w="9774" w:type="dxa"/>
            <w:gridSpan w:val="9"/>
            <w:shd w:val="clear" w:color="auto" w:fill="auto"/>
            <w:noWrap/>
            <w:vAlign w:val="bottom"/>
            <w:hideMark/>
          </w:tcPr>
          <w:p w14:paraId="3979608C" w14:textId="77777777" w:rsidR="001469A2" w:rsidRPr="0041713D" w:rsidRDefault="001469A2" w:rsidP="00C60C96">
            <w:pPr>
              <w:rPr>
                <w:b/>
                <w:bCs/>
                <w:sz w:val="12"/>
                <w:szCs w:val="12"/>
              </w:rPr>
            </w:pPr>
            <w:r w:rsidRPr="0041713D">
              <w:rPr>
                <w:b/>
                <w:bCs/>
                <w:sz w:val="12"/>
                <w:szCs w:val="12"/>
              </w:rPr>
              <w:t>8. Расчёт расходов на оплату услуг территориальных сетевых организаций</w:t>
            </w:r>
          </w:p>
        </w:tc>
      </w:tr>
      <w:tr w:rsidR="001469A2" w:rsidRPr="0041713D" w14:paraId="1315683E" w14:textId="77777777" w:rsidTr="00C60C96">
        <w:trPr>
          <w:trHeight w:val="182"/>
        </w:trPr>
        <w:tc>
          <w:tcPr>
            <w:tcW w:w="0" w:type="auto"/>
            <w:shd w:val="clear" w:color="auto" w:fill="auto"/>
            <w:noWrap/>
            <w:vAlign w:val="bottom"/>
            <w:hideMark/>
          </w:tcPr>
          <w:p w14:paraId="554A48E6" w14:textId="77777777" w:rsidR="001469A2" w:rsidRPr="0041713D" w:rsidRDefault="001469A2" w:rsidP="00C60C96">
            <w:pPr>
              <w:jc w:val="right"/>
              <w:rPr>
                <w:sz w:val="12"/>
                <w:szCs w:val="12"/>
              </w:rPr>
            </w:pPr>
            <w:r w:rsidRPr="0041713D">
              <w:rPr>
                <w:sz w:val="12"/>
                <w:szCs w:val="12"/>
              </w:rPr>
              <w:t>8.1.</w:t>
            </w:r>
          </w:p>
        </w:tc>
        <w:tc>
          <w:tcPr>
            <w:tcW w:w="0" w:type="auto"/>
            <w:shd w:val="clear" w:color="auto" w:fill="auto"/>
            <w:noWrap/>
            <w:vAlign w:val="bottom"/>
            <w:hideMark/>
          </w:tcPr>
          <w:p w14:paraId="1DDB95A5" w14:textId="77777777" w:rsidR="001469A2" w:rsidRPr="0041713D" w:rsidRDefault="001469A2" w:rsidP="00C60C96">
            <w:pPr>
              <w:rPr>
                <w:sz w:val="12"/>
                <w:szCs w:val="12"/>
              </w:rPr>
            </w:pPr>
            <w:r w:rsidRPr="0041713D">
              <w:rPr>
                <w:sz w:val="12"/>
                <w:szCs w:val="12"/>
              </w:rPr>
              <w:t>Услуги ТСО</w:t>
            </w:r>
          </w:p>
        </w:tc>
        <w:tc>
          <w:tcPr>
            <w:tcW w:w="0" w:type="auto"/>
            <w:shd w:val="clear" w:color="auto" w:fill="auto"/>
            <w:noWrap/>
            <w:vAlign w:val="center"/>
            <w:hideMark/>
          </w:tcPr>
          <w:p w14:paraId="0C08A413" w14:textId="77777777" w:rsidR="001469A2" w:rsidRPr="0041713D" w:rsidRDefault="001469A2" w:rsidP="00C60C96">
            <w:pPr>
              <w:jc w:val="center"/>
              <w:rPr>
                <w:sz w:val="12"/>
                <w:szCs w:val="12"/>
              </w:rPr>
            </w:pPr>
            <w:r w:rsidRPr="0041713D">
              <w:rPr>
                <w:sz w:val="12"/>
                <w:szCs w:val="12"/>
              </w:rPr>
              <w:t>тыс. руб.</w:t>
            </w:r>
          </w:p>
        </w:tc>
        <w:tc>
          <w:tcPr>
            <w:tcW w:w="0" w:type="auto"/>
            <w:shd w:val="clear" w:color="auto" w:fill="auto"/>
            <w:noWrap/>
            <w:vAlign w:val="bottom"/>
            <w:hideMark/>
          </w:tcPr>
          <w:p w14:paraId="428B2B2B" w14:textId="77777777" w:rsidR="001469A2" w:rsidRPr="0041713D" w:rsidRDefault="001469A2" w:rsidP="00C60C96">
            <w:pPr>
              <w:jc w:val="right"/>
              <w:rPr>
                <w:sz w:val="12"/>
                <w:szCs w:val="12"/>
              </w:rPr>
            </w:pPr>
            <w:r w:rsidRPr="0041713D">
              <w:rPr>
                <w:sz w:val="12"/>
                <w:szCs w:val="12"/>
              </w:rPr>
              <w:t>181,84</w:t>
            </w:r>
          </w:p>
        </w:tc>
        <w:tc>
          <w:tcPr>
            <w:tcW w:w="0" w:type="auto"/>
            <w:shd w:val="clear" w:color="auto" w:fill="auto"/>
            <w:noWrap/>
            <w:vAlign w:val="bottom"/>
            <w:hideMark/>
          </w:tcPr>
          <w:p w14:paraId="7003E849" w14:textId="77777777" w:rsidR="001469A2" w:rsidRPr="0041713D" w:rsidRDefault="001469A2" w:rsidP="00C60C96">
            <w:pPr>
              <w:rPr>
                <w:sz w:val="12"/>
                <w:szCs w:val="12"/>
              </w:rPr>
            </w:pPr>
            <w:r w:rsidRPr="0041713D">
              <w:rPr>
                <w:sz w:val="12"/>
                <w:szCs w:val="12"/>
              </w:rPr>
              <w:t> </w:t>
            </w:r>
          </w:p>
        </w:tc>
        <w:tc>
          <w:tcPr>
            <w:tcW w:w="0" w:type="auto"/>
            <w:shd w:val="clear" w:color="auto" w:fill="auto"/>
            <w:noWrap/>
            <w:vAlign w:val="bottom"/>
            <w:hideMark/>
          </w:tcPr>
          <w:p w14:paraId="60F3264A" w14:textId="77777777" w:rsidR="001469A2" w:rsidRPr="0041713D" w:rsidRDefault="001469A2" w:rsidP="00C60C96">
            <w:pPr>
              <w:jc w:val="right"/>
              <w:rPr>
                <w:sz w:val="12"/>
                <w:szCs w:val="12"/>
              </w:rPr>
            </w:pPr>
            <w:r w:rsidRPr="0041713D">
              <w:rPr>
                <w:sz w:val="12"/>
                <w:szCs w:val="12"/>
              </w:rPr>
              <w:t>181,55</w:t>
            </w:r>
          </w:p>
        </w:tc>
        <w:tc>
          <w:tcPr>
            <w:tcW w:w="1706" w:type="dxa"/>
            <w:shd w:val="clear" w:color="auto" w:fill="auto"/>
            <w:noWrap/>
            <w:vAlign w:val="center"/>
            <w:hideMark/>
          </w:tcPr>
          <w:p w14:paraId="6B10C2C4" w14:textId="77777777" w:rsidR="001469A2" w:rsidRPr="0041713D" w:rsidRDefault="001469A2" w:rsidP="00C60C96">
            <w:pPr>
              <w:rPr>
                <w:sz w:val="12"/>
                <w:szCs w:val="12"/>
              </w:rPr>
            </w:pPr>
            <w:r w:rsidRPr="00532E68">
              <w:rPr>
                <w:color w:val="000000"/>
                <w:sz w:val="10"/>
                <w:szCs w:val="10"/>
              </w:rPr>
              <w:t>пункт 49 Методических указаний №20-э/2</w:t>
            </w:r>
          </w:p>
        </w:tc>
        <w:tc>
          <w:tcPr>
            <w:tcW w:w="0" w:type="auto"/>
            <w:shd w:val="clear" w:color="auto" w:fill="auto"/>
            <w:noWrap/>
            <w:vAlign w:val="bottom"/>
            <w:hideMark/>
          </w:tcPr>
          <w:p w14:paraId="7D0CC9E4" w14:textId="77777777" w:rsidR="001469A2" w:rsidRPr="0041713D" w:rsidRDefault="001469A2" w:rsidP="00C60C96">
            <w:pPr>
              <w:jc w:val="right"/>
              <w:rPr>
                <w:sz w:val="12"/>
                <w:szCs w:val="12"/>
              </w:rPr>
            </w:pPr>
            <w:r w:rsidRPr="0041713D">
              <w:rPr>
                <w:sz w:val="12"/>
                <w:szCs w:val="12"/>
              </w:rPr>
              <w:t>-0,29</w:t>
            </w:r>
          </w:p>
        </w:tc>
        <w:tc>
          <w:tcPr>
            <w:tcW w:w="0" w:type="auto"/>
            <w:shd w:val="clear" w:color="auto" w:fill="auto"/>
            <w:noWrap/>
            <w:vAlign w:val="bottom"/>
            <w:hideMark/>
          </w:tcPr>
          <w:p w14:paraId="6EAA3739" w14:textId="77777777" w:rsidR="001469A2" w:rsidRPr="0041713D" w:rsidRDefault="001469A2" w:rsidP="00C60C96">
            <w:pPr>
              <w:jc w:val="right"/>
              <w:rPr>
                <w:sz w:val="12"/>
                <w:szCs w:val="12"/>
              </w:rPr>
            </w:pPr>
            <w:r w:rsidRPr="0041713D">
              <w:rPr>
                <w:sz w:val="12"/>
                <w:szCs w:val="12"/>
              </w:rPr>
              <w:t>-0,16%</w:t>
            </w:r>
          </w:p>
        </w:tc>
      </w:tr>
      <w:tr w:rsidR="001469A2" w:rsidRPr="0041713D" w14:paraId="30598086" w14:textId="77777777" w:rsidTr="00C60C96">
        <w:trPr>
          <w:trHeight w:val="27"/>
        </w:trPr>
        <w:tc>
          <w:tcPr>
            <w:tcW w:w="0" w:type="auto"/>
            <w:shd w:val="clear" w:color="auto" w:fill="auto"/>
            <w:noWrap/>
            <w:vAlign w:val="bottom"/>
            <w:hideMark/>
          </w:tcPr>
          <w:p w14:paraId="374CC09B" w14:textId="77777777" w:rsidR="001469A2" w:rsidRPr="0041713D" w:rsidRDefault="001469A2" w:rsidP="00C60C96">
            <w:pPr>
              <w:jc w:val="right"/>
              <w:rPr>
                <w:b/>
                <w:bCs/>
                <w:sz w:val="12"/>
                <w:szCs w:val="12"/>
              </w:rPr>
            </w:pPr>
            <w:r w:rsidRPr="0041713D">
              <w:rPr>
                <w:b/>
                <w:bCs/>
                <w:sz w:val="12"/>
                <w:szCs w:val="12"/>
              </w:rPr>
              <w:t>8.2.</w:t>
            </w:r>
          </w:p>
        </w:tc>
        <w:tc>
          <w:tcPr>
            <w:tcW w:w="0" w:type="auto"/>
            <w:shd w:val="clear" w:color="auto" w:fill="auto"/>
            <w:vAlign w:val="bottom"/>
            <w:hideMark/>
          </w:tcPr>
          <w:p w14:paraId="1685C8FC" w14:textId="77777777" w:rsidR="001469A2" w:rsidRPr="0041713D" w:rsidRDefault="001469A2" w:rsidP="00C60C96">
            <w:pPr>
              <w:rPr>
                <w:b/>
                <w:bCs/>
                <w:sz w:val="12"/>
                <w:szCs w:val="12"/>
              </w:rPr>
            </w:pPr>
            <w:r w:rsidRPr="0041713D">
              <w:rPr>
                <w:b/>
                <w:bCs/>
                <w:sz w:val="12"/>
                <w:szCs w:val="12"/>
              </w:rPr>
              <w:t>Итого расходов на оплату услуг территориальных сетевых организаций</w:t>
            </w:r>
          </w:p>
        </w:tc>
        <w:tc>
          <w:tcPr>
            <w:tcW w:w="0" w:type="auto"/>
            <w:shd w:val="clear" w:color="auto" w:fill="auto"/>
            <w:noWrap/>
            <w:vAlign w:val="center"/>
            <w:hideMark/>
          </w:tcPr>
          <w:p w14:paraId="257C3ABF" w14:textId="77777777" w:rsidR="001469A2" w:rsidRPr="0041713D" w:rsidRDefault="001469A2" w:rsidP="00C60C96">
            <w:pPr>
              <w:jc w:val="center"/>
              <w:rPr>
                <w:b/>
                <w:bCs/>
                <w:sz w:val="12"/>
                <w:szCs w:val="12"/>
              </w:rPr>
            </w:pPr>
            <w:proofErr w:type="spellStart"/>
            <w:r w:rsidRPr="0041713D">
              <w:rPr>
                <w:b/>
                <w:bCs/>
                <w:sz w:val="12"/>
                <w:szCs w:val="12"/>
              </w:rPr>
              <w:t>тыс.руб</w:t>
            </w:r>
            <w:proofErr w:type="spellEnd"/>
            <w:r w:rsidRPr="0041713D">
              <w:rPr>
                <w:b/>
                <w:bCs/>
                <w:sz w:val="12"/>
                <w:szCs w:val="12"/>
              </w:rPr>
              <w:t>.</w:t>
            </w:r>
          </w:p>
        </w:tc>
        <w:tc>
          <w:tcPr>
            <w:tcW w:w="0" w:type="auto"/>
            <w:shd w:val="clear" w:color="auto" w:fill="auto"/>
            <w:noWrap/>
            <w:vAlign w:val="bottom"/>
            <w:hideMark/>
          </w:tcPr>
          <w:p w14:paraId="29E68B01" w14:textId="77777777" w:rsidR="001469A2" w:rsidRPr="0041713D" w:rsidRDefault="001469A2" w:rsidP="00C60C96">
            <w:pPr>
              <w:jc w:val="right"/>
              <w:rPr>
                <w:b/>
                <w:bCs/>
                <w:sz w:val="12"/>
                <w:szCs w:val="12"/>
              </w:rPr>
            </w:pPr>
            <w:r w:rsidRPr="0041713D">
              <w:rPr>
                <w:b/>
                <w:bCs/>
                <w:sz w:val="12"/>
                <w:szCs w:val="12"/>
              </w:rPr>
              <w:t>181,84</w:t>
            </w:r>
          </w:p>
        </w:tc>
        <w:tc>
          <w:tcPr>
            <w:tcW w:w="0" w:type="auto"/>
            <w:shd w:val="clear" w:color="auto" w:fill="auto"/>
            <w:noWrap/>
            <w:vAlign w:val="bottom"/>
            <w:hideMark/>
          </w:tcPr>
          <w:p w14:paraId="0C6F6222" w14:textId="77777777" w:rsidR="001469A2" w:rsidRPr="0041713D" w:rsidRDefault="001469A2" w:rsidP="00C60C96">
            <w:pPr>
              <w:jc w:val="right"/>
              <w:rPr>
                <w:b/>
                <w:bCs/>
                <w:sz w:val="12"/>
                <w:szCs w:val="12"/>
              </w:rPr>
            </w:pPr>
            <w:r w:rsidRPr="0041713D">
              <w:rPr>
                <w:b/>
                <w:bCs/>
                <w:sz w:val="12"/>
                <w:szCs w:val="12"/>
              </w:rPr>
              <w:t>0,00</w:t>
            </w:r>
          </w:p>
        </w:tc>
        <w:tc>
          <w:tcPr>
            <w:tcW w:w="0" w:type="auto"/>
            <w:shd w:val="clear" w:color="auto" w:fill="auto"/>
            <w:noWrap/>
            <w:vAlign w:val="bottom"/>
            <w:hideMark/>
          </w:tcPr>
          <w:p w14:paraId="281471BE" w14:textId="77777777" w:rsidR="001469A2" w:rsidRPr="0041713D" w:rsidRDefault="001469A2" w:rsidP="00C60C96">
            <w:pPr>
              <w:jc w:val="right"/>
              <w:rPr>
                <w:b/>
                <w:bCs/>
                <w:sz w:val="12"/>
                <w:szCs w:val="12"/>
              </w:rPr>
            </w:pPr>
            <w:r w:rsidRPr="0041713D">
              <w:rPr>
                <w:b/>
                <w:bCs/>
                <w:sz w:val="12"/>
                <w:szCs w:val="12"/>
              </w:rPr>
              <w:t>181,55</w:t>
            </w:r>
          </w:p>
        </w:tc>
        <w:tc>
          <w:tcPr>
            <w:tcW w:w="1706" w:type="dxa"/>
            <w:shd w:val="clear" w:color="auto" w:fill="auto"/>
            <w:vAlign w:val="bottom"/>
            <w:hideMark/>
          </w:tcPr>
          <w:p w14:paraId="335C5320" w14:textId="77777777" w:rsidR="001469A2" w:rsidRPr="0041713D" w:rsidRDefault="001469A2" w:rsidP="00C60C96">
            <w:pPr>
              <w:rPr>
                <w:sz w:val="12"/>
                <w:szCs w:val="12"/>
              </w:rPr>
            </w:pPr>
            <w:r w:rsidRPr="0041713D">
              <w:rPr>
                <w:sz w:val="12"/>
                <w:szCs w:val="12"/>
              </w:rPr>
              <w:t>пункт 49 Методических указаний №20-э/2</w:t>
            </w:r>
          </w:p>
        </w:tc>
        <w:tc>
          <w:tcPr>
            <w:tcW w:w="0" w:type="auto"/>
            <w:shd w:val="clear" w:color="auto" w:fill="auto"/>
            <w:noWrap/>
            <w:vAlign w:val="bottom"/>
            <w:hideMark/>
          </w:tcPr>
          <w:p w14:paraId="77EDC8F0" w14:textId="77777777" w:rsidR="001469A2" w:rsidRPr="0041713D" w:rsidRDefault="001469A2" w:rsidP="00C60C96">
            <w:pPr>
              <w:jc w:val="right"/>
              <w:rPr>
                <w:sz w:val="12"/>
                <w:szCs w:val="12"/>
              </w:rPr>
            </w:pPr>
            <w:r w:rsidRPr="0041713D">
              <w:rPr>
                <w:sz w:val="12"/>
                <w:szCs w:val="12"/>
              </w:rPr>
              <w:t>-0,29</w:t>
            </w:r>
          </w:p>
        </w:tc>
        <w:tc>
          <w:tcPr>
            <w:tcW w:w="0" w:type="auto"/>
            <w:shd w:val="clear" w:color="auto" w:fill="auto"/>
            <w:noWrap/>
            <w:vAlign w:val="bottom"/>
            <w:hideMark/>
          </w:tcPr>
          <w:p w14:paraId="7842A8FA" w14:textId="77777777" w:rsidR="001469A2" w:rsidRPr="0041713D" w:rsidRDefault="001469A2" w:rsidP="00C60C96">
            <w:pPr>
              <w:jc w:val="right"/>
              <w:rPr>
                <w:b/>
                <w:bCs/>
                <w:sz w:val="12"/>
                <w:szCs w:val="12"/>
              </w:rPr>
            </w:pPr>
            <w:r w:rsidRPr="0041713D">
              <w:rPr>
                <w:b/>
                <w:bCs/>
                <w:sz w:val="12"/>
                <w:szCs w:val="12"/>
              </w:rPr>
              <w:t>-0,16%</w:t>
            </w:r>
          </w:p>
        </w:tc>
      </w:tr>
      <w:tr w:rsidR="001469A2" w:rsidRPr="0041713D" w14:paraId="247930D2" w14:textId="77777777" w:rsidTr="00C60C96">
        <w:trPr>
          <w:trHeight w:val="182"/>
        </w:trPr>
        <w:tc>
          <w:tcPr>
            <w:tcW w:w="0" w:type="auto"/>
            <w:shd w:val="clear" w:color="auto" w:fill="auto"/>
            <w:noWrap/>
            <w:vAlign w:val="bottom"/>
            <w:hideMark/>
          </w:tcPr>
          <w:p w14:paraId="74A45856" w14:textId="77777777" w:rsidR="001469A2" w:rsidRPr="0041713D" w:rsidRDefault="001469A2" w:rsidP="00C60C96">
            <w:pPr>
              <w:jc w:val="right"/>
              <w:rPr>
                <w:b/>
                <w:bCs/>
                <w:sz w:val="12"/>
                <w:szCs w:val="12"/>
              </w:rPr>
            </w:pPr>
            <w:r w:rsidRPr="0041713D">
              <w:rPr>
                <w:b/>
                <w:bCs/>
                <w:sz w:val="12"/>
                <w:szCs w:val="12"/>
              </w:rPr>
              <w:t>9.</w:t>
            </w:r>
          </w:p>
        </w:tc>
        <w:tc>
          <w:tcPr>
            <w:tcW w:w="0" w:type="auto"/>
            <w:shd w:val="clear" w:color="auto" w:fill="auto"/>
            <w:noWrap/>
            <w:vAlign w:val="bottom"/>
            <w:hideMark/>
          </w:tcPr>
          <w:p w14:paraId="5FDDDC44" w14:textId="77777777" w:rsidR="001469A2" w:rsidRPr="0041713D" w:rsidRDefault="001469A2" w:rsidP="00C60C96">
            <w:pPr>
              <w:rPr>
                <w:b/>
                <w:bCs/>
                <w:sz w:val="12"/>
                <w:szCs w:val="12"/>
              </w:rPr>
            </w:pPr>
            <w:r w:rsidRPr="0041713D">
              <w:rPr>
                <w:b/>
                <w:bCs/>
                <w:sz w:val="12"/>
                <w:szCs w:val="12"/>
              </w:rPr>
              <w:t>Итого НВВ</w:t>
            </w:r>
          </w:p>
        </w:tc>
        <w:tc>
          <w:tcPr>
            <w:tcW w:w="0" w:type="auto"/>
            <w:shd w:val="clear" w:color="auto" w:fill="auto"/>
            <w:noWrap/>
            <w:vAlign w:val="center"/>
            <w:hideMark/>
          </w:tcPr>
          <w:p w14:paraId="5D5814D0" w14:textId="77777777" w:rsidR="001469A2" w:rsidRPr="0041713D" w:rsidRDefault="001469A2" w:rsidP="00C60C96">
            <w:pPr>
              <w:jc w:val="center"/>
              <w:rPr>
                <w:b/>
                <w:bCs/>
                <w:sz w:val="12"/>
                <w:szCs w:val="12"/>
              </w:rPr>
            </w:pPr>
            <w:proofErr w:type="spellStart"/>
            <w:r w:rsidRPr="0041713D">
              <w:rPr>
                <w:b/>
                <w:bCs/>
                <w:sz w:val="12"/>
                <w:szCs w:val="12"/>
              </w:rPr>
              <w:t>тыс.руб</w:t>
            </w:r>
            <w:proofErr w:type="spellEnd"/>
            <w:r w:rsidRPr="0041713D">
              <w:rPr>
                <w:b/>
                <w:bCs/>
                <w:sz w:val="12"/>
                <w:szCs w:val="12"/>
              </w:rPr>
              <w:t>.</w:t>
            </w:r>
          </w:p>
        </w:tc>
        <w:tc>
          <w:tcPr>
            <w:tcW w:w="0" w:type="auto"/>
            <w:shd w:val="clear" w:color="auto" w:fill="auto"/>
            <w:noWrap/>
            <w:vAlign w:val="bottom"/>
            <w:hideMark/>
          </w:tcPr>
          <w:p w14:paraId="17234FEC" w14:textId="77777777" w:rsidR="001469A2" w:rsidRPr="0041713D" w:rsidRDefault="001469A2" w:rsidP="00C60C96">
            <w:pPr>
              <w:jc w:val="right"/>
              <w:rPr>
                <w:b/>
                <w:bCs/>
                <w:sz w:val="12"/>
                <w:szCs w:val="12"/>
              </w:rPr>
            </w:pPr>
            <w:r w:rsidRPr="0041713D">
              <w:rPr>
                <w:b/>
                <w:bCs/>
                <w:sz w:val="12"/>
                <w:szCs w:val="12"/>
              </w:rPr>
              <w:t>26 563,05</w:t>
            </w:r>
          </w:p>
        </w:tc>
        <w:tc>
          <w:tcPr>
            <w:tcW w:w="0" w:type="auto"/>
            <w:shd w:val="clear" w:color="auto" w:fill="auto"/>
            <w:noWrap/>
            <w:vAlign w:val="bottom"/>
            <w:hideMark/>
          </w:tcPr>
          <w:p w14:paraId="40BDDAD7" w14:textId="77777777" w:rsidR="001469A2" w:rsidRPr="0041713D" w:rsidRDefault="001469A2" w:rsidP="00C60C96">
            <w:pPr>
              <w:jc w:val="right"/>
              <w:rPr>
                <w:b/>
                <w:bCs/>
                <w:sz w:val="12"/>
                <w:szCs w:val="12"/>
              </w:rPr>
            </w:pPr>
            <w:r w:rsidRPr="0041713D">
              <w:rPr>
                <w:b/>
                <w:bCs/>
                <w:sz w:val="12"/>
                <w:szCs w:val="12"/>
              </w:rPr>
              <w:t>46 207,85</w:t>
            </w:r>
          </w:p>
        </w:tc>
        <w:tc>
          <w:tcPr>
            <w:tcW w:w="0" w:type="auto"/>
            <w:shd w:val="clear" w:color="auto" w:fill="auto"/>
            <w:noWrap/>
            <w:vAlign w:val="bottom"/>
            <w:hideMark/>
          </w:tcPr>
          <w:p w14:paraId="4E81363B" w14:textId="77777777" w:rsidR="001469A2" w:rsidRPr="0041713D" w:rsidRDefault="001469A2" w:rsidP="00C60C96">
            <w:pPr>
              <w:jc w:val="right"/>
              <w:rPr>
                <w:b/>
                <w:bCs/>
                <w:sz w:val="12"/>
                <w:szCs w:val="12"/>
              </w:rPr>
            </w:pPr>
            <w:r w:rsidRPr="0041713D">
              <w:rPr>
                <w:b/>
                <w:bCs/>
                <w:sz w:val="12"/>
                <w:szCs w:val="12"/>
              </w:rPr>
              <w:t>40 560,15</w:t>
            </w:r>
          </w:p>
        </w:tc>
        <w:tc>
          <w:tcPr>
            <w:tcW w:w="1706" w:type="dxa"/>
            <w:shd w:val="clear" w:color="auto" w:fill="auto"/>
            <w:noWrap/>
            <w:vAlign w:val="bottom"/>
            <w:hideMark/>
          </w:tcPr>
          <w:p w14:paraId="4E0A6441" w14:textId="77777777" w:rsidR="001469A2" w:rsidRPr="0041713D" w:rsidRDefault="001469A2" w:rsidP="00C60C96">
            <w:pPr>
              <w:rPr>
                <w:b/>
                <w:bCs/>
                <w:sz w:val="12"/>
                <w:szCs w:val="12"/>
              </w:rPr>
            </w:pPr>
            <w:r w:rsidRPr="0041713D">
              <w:rPr>
                <w:b/>
                <w:bCs/>
                <w:sz w:val="12"/>
                <w:szCs w:val="12"/>
              </w:rPr>
              <w:t> </w:t>
            </w:r>
            <w:r>
              <w:rPr>
                <w:b/>
                <w:bCs/>
                <w:sz w:val="12"/>
                <w:szCs w:val="12"/>
              </w:rPr>
              <w:t>Сумма по п. 1-5, 7,8</w:t>
            </w:r>
          </w:p>
        </w:tc>
        <w:tc>
          <w:tcPr>
            <w:tcW w:w="0" w:type="auto"/>
            <w:shd w:val="clear" w:color="auto" w:fill="auto"/>
            <w:noWrap/>
            <w:vAlign w:val="bottom"/>
            <w:hideMark/>
          </w:tcPr>
          <w:p w14:paraId="7FB4DDE3" w14:textId="77777777" w:rsidR="001469A2" w:rsidRPr="0041713D" w:rsidRDefault="001469A2" w:rsidP="00C60C96">
            <w:pPr>
              <w:jc w:val="right"/>
              <w:rPr>
                <w:b/>
                <w:bCs/>
                <w:sz w:val="12"/>
                <w:szCs w:val="12"/>
              </w:rPr>
            </w:pPr>
            <w:r w:rsidRPr="0041713D">
              <w:rPr>
                <w:b/>
                <w:bCs/>
                <w:sz w:val="12"/>
                <w:szCs w:val="12"/>
              </w:rPr>
              <w:t>13 997,10</w:t>
            </w:r>
          </w:p>
        </w:tc>
        <w:tc>
          <w:tcPr>
            <w:tcW w:w="0" w:type="auto"/>
            <w:shd w:val="clear" w:color="auto" w:fill="auto"/>
            <w:noWrap/>
            <w:vAlign w:val="bottom"/>
            <w:hideMark/>
          </w:tcPr>
          <w:p w14:paraId="58B14A38" w14:textId="77777777" w:rsidR="001469A2" w:rsidRPr="0041713D" w:rsidRDefault="001469A2" w:rsidP="00C60C96">
            <w:pPr>
              <w:jc w:val="right"/>
              <w:rPr>
                <w:b/>
                <w:bCs/>
                <w:sz w:val="12"/>
                <w:szCs w:val="12"/>
              </w:rPr>
            </w:pPr>
            <w:r w:rsidRPr="0041713D">
              <w:rPr>
                <w:b/>
                <w:bCs/>
                <w:sz w:val="12"/>
                <w:szCs w:val="12"/>
              </w:rPr>
              <w:t>52,69%</w:t>
            </w:r>
          </w:p>
        </w:tc>
      </w:tr>
      <w:tr w:rsidR="001469A2" w:rsidRPr="0041713D" w14:paraId="7579AAA7" w14:textId="77777777" w:rsidTr="00C60C96">
        <w:trPr>
          <w:trHeight w:val="190"/>
        </w:trPr>
        <w:tc>
          <w:tcPr>
            <w:tcW w:w="0" w:type="auto"/>
            <w:shd w:val="clear" w:color="auto" w:fill="auto"/>
            <w:noWrap/>
            <w:vAlign w:val="bottom"/>
            <w:hideMark/>
          </w:tcPr>
          <w:p w14:paraId="5852A009" w14:textId="77777777" w:rsidR="001469A2" w:rsidRPr="0041713D" w:rsidRDefault="001469A2" w:rsidP="00C60C96">
            <w:pPr>
              <w:jc w:val="right"/>
              <w:rPr>
                <w:b/>
                <w:bCs/>
                <w:sz w:val="12"/>
                <w:szCs w:val="12"/>
              </w:rPr>
            </w:pPr>
            <w:r w:rsidRPr="0041713D">
              <w:rPr>
                <w:b/>
                <w:bCs/>
                <w:sz w:val="12"/>
                <w:szCs w:val="12"/>
              </w:rPr>
              <w:t>10.</w:t>
            </w:r>
          </w:p>
        </w:tc>
        <w:tc>
          <w:tcPr>
            <w:tcW w:w="0" w:type="auto"/>
            <w:shd w:val="clear" w:color="auto" w:fill="auto"/>
            <w:noWrap/>
            <w:vAlign w:val="bottom"/>
            <w:hideMark/>
          </w:tcPr>
          <w:p w14:paraId="74D25880" w14:textId="77777777" w:rsidR="001469A2" w:rsidRPr="0041713D" w:rsidRDefault="001469A2" w:rsidP="00C60C96">
            <w:pPr>
              <w:rPr>
                <w:b/>
                <w:bCs/>
                <w:sz w:val="12"/>
                <w:szCs w:val="12"/>
              </w:rPr>
            </w:pPr>
            <w:r w:rsidRPr="0041713D">
              <w:rPr>
                <w:b/>
                <w:bCs/>
                <w:sz w:val="12"/>
                <w:szCs w:val="12"/>
              </w:rPr>
              <w:t>Итого НВВ без платы ФСК</w:t>
            </w:r>
          </w:p>
        </w:tc>
        <w:tc>
          <w:tcPr>
            <w:tcW w:w="0" w:type="auto"/>
            <w:shd w:val="clear" w:color="auto" w:fill="auto"/>
            <w:noWrap/>
            <w:vAlign w:val="center"/>
            <w:hideMark/>
          </w:tcPr>
          <w:p w14:paraId="449A2188" w14:textId="77777777" w:rsidR="001469A2" w:rsidRPr="0041713D" w:rsidRDefault="001469A2" w:rsidP="00C60C96">
            <w:pPr>
              <w:jc w:val="center"/>
              <w:rPr>
                <w:b/>
                <w:bCs/>
                <w:sz w:val="12"/>
                <w:szCs w:val="12"/>
              </w:rPr>
            </w:pPr>
            <w:proofErr w:type="spellStart"/>
            <w:r w:rsidRPr="0041713D">
              <w:rPr>
                <w:b/>
                <w:bCs/>
                <w:sz w:val="12"/>
                <w:szCs w:val="12"/>
              </w:rPr>
              <w:t>тыс.руб</w:t>
            </w:r>
            <w:proofErr w:type="spellEnd"/>
            <w:r w:rsidRPr="0041713D">
              <w:rPr>
                <w:b/>
                <w:bCs/>
                <w:sz w:val="12"/>
                <w:szCs w:val="12"/>
              </w:rPr>
              <w:t>.</w:t>
            </w:r>
          </w:p>
        </w:tc>
        <w:tc>
          <w:tcPr>
            <w:tcW w:w="0" w:type="auto"/>
            <w:shd w:val="clear" w:color="auto" w:fill="auto"/>
            <w:noWrap/>
            <w:vAlign w:val="bottom"/>
            <w:hideMark/>
          </w:tcPr>
          <w:p w14:paraId="68054222" w14:textId="77777777" w:rsidR="001469A2" w:rsidRPr="0041713D" w:rsidRDefault="001469A2" w:rsidP="00C60C96">
            <w:pPr>
              <w:jc w:val="right"/>
              <w:rPr>
                <w:b/>
                <w:bCs/>
                <w:sz w:val="12"/>
                <w:szCs w:val="12"/>
              </w:rPr>
            </w:pPr>
            <w:r w:rsidRPr="0041713D">
              <w:rPr>
                <w:b/>
                <w:bCs/>
                <w:sz w:val="12"/>
                <w:szCs w:val="12"/>
              </w:rPr>
              <w:t>25 498,76</w:t>
            </w:r>
          </w:p>
        </w:tc>
        <w:tc>
          <w:tcPr>
            <w:tcW w:w="0" w:type="auto"/>
            <w:shd w:val="clear" w:color="auto" w:fill="auto"/>
            <w:noWrap/>
            <w:vAlign w:val="bottom"/>
            <w:hideMark/>
          </w:tcPr>
          <w:p w14:paraId="2CC7097D" w14:textId="77777777" w:rsidR="001469A2" w:rsidRPr="0041713D" w:rsidRDefault="001469A2" w:rsidP="00C60C96">
            <w:pPr>
              <w:jc w:val="right"/>
              <w:rPr>
                <w:b/>
                <w:bCs/>
                <w:sz w:val="12"/>
                <w:szCs w:val="12"/>
              </w:rPr>
            </w:pPr>
            <w:r w:rsidRPr="0041713D">
              <w:rPr>
                <w:b/>
                <w:bCs/>
                <w:sz w:val="12"/>
                <w:szCs w:val="12"/>
              </w:rPr>
              <w:t>45 069,55</w:t>
            </w:r>
          </w:p>
        </w:tc>
        <w:tc>
          <w:tcPr>
            <w:tcW w:w="0" w:type="auto"/>
            <w:shd w:val="clear" w:color="auto" w:fill="auto"/>
            <w:noWrap/>
            <w:vAlign w:val="bottom"/>
            <w:hideMark/>
          </w:tcPr>
          <w:p w14:paraId="6AC3D2E7" w14:textId="77777777" w:rsidR="001469A2" w:rsidRPr="0041713D" w:rsidRDefault="001469A2" w:rsidP="00C60C96">
            <w:pPr>
              <w:jc w:val="right"/>
              <w:rPr>
                <w:b/>
                <w:bCs/>
                <w:sz w:val="12"/>
                <w:szCs w:val="12"/>
              </w:rPr>
            </w:pPr>
            <w:r w:rsidRPr="0041713D">
              <w:rPr>
                <w:b/>
                <w:bCs/>
                <w:sz w:val="12"/>
                <w:szCs w:val="12"/>
              </w:rPr>
              <w:t>36 119,96</w:t>
            </w:r>
          </w:p>
        </w:tc>
        <w:tc>
          <w:tcPr>
            <w:tcW w:w="1706" w:type="dxa"/>
            <w:shd w:val="clear" w:color="auto" w:fill="auto"/>
            <w:noWrap/>
            <w:vAlign w:val="bottom"/>
            <w:hideMark/>
          </w:tcPr>
          <w:p w14:paraId="757EE798" w14:textId="77777777" w:rsidR="001469A2" w:rsidRPr="0041713D" w:rsidRDefault="001469A2" w:rsidP="00C60C96">
            <w:pPr>
              <w:rPr>
                <w:b/>
                <w:bCs/>
                <w:sz w:val="12"/>
                <w:szCs w:val="12"/>
              </w:rPr>
            </w:pPr>
            <w:r w:rsidRPr="0041713D">
              <w:rPr>
                <w:b/>
                <w:bCs/>
                <w:sz w:val="12"/>
                <w:szCs w:val="12"/>
              </w:rPr>
              <w:t> </w:t>
            </w:r>
            <w:r>
              <w:rPr>
                <w:b/>
                <w:bCs/>
                <w:sz w:val="12"/>
                <w:szCs w:val="12"/>
              </w:rPr>
              <w:t>Сумма по п. 1-5, 7, 8 без п. 2.1</w:t>
            </w:r>
          </w:p>
        </w:tc>
        <w:tc>
          <w:tcPr>
            <w:tcW w:w="0" w:type="auto"/>
            <w:shd w:val="clear" w:color="auto" w:fill="auto"/>
            <w:noWrap/>
            <w:vAlign w:val="bottom"/>
            <w:hideMark/>
          </w:tcPr>
          <w:p w14:paraId="20879FD7" w14:textId="77777777" w:rsidR="001469A2" w:rsidRPr="0041713D" w:rsidRDefault="001469A2" w:rsidP="00C60C96">
            <w:pPr>
              <w:jc w:val="right"/>
              <w:rPr>
                <w:b/>
                <w:bCs/>
                <w:sz w:val="12"/>
                <w:szCs w:val="12"/>
              </w:rPr>
            </w:pPr>
            <w:r w:rsidRPr="0041713D">
              <w:rPr>
                <w:b/>
                <w:bCs/>
                <w:sz w:val="12"/>
                <w:szCs w:val="12"/>
              </w:rPr>
              <w:t>10 621,20</w:t>
            </w:r>
          </w:p>
        </w:tc>
        <w:tc>
          <w:tcPr>
            <w:tcW w:w="0" w:type="auto"/>
            <w:shd w:val="clear" w:color="auto" w:fill="auto"/>
            <w:noWrap/>
            <w:vAlign w:val="bottom"/>
            <w:hideMark/>
          </w:tcPr>
          <w:p w14:paraId="0E0BCB0F" w14:textId="77777777" w:rsidR="001469A2" w:rsidRPr="0041713D" w:rsidRDefault="001469A2" w:rsidP="00C60C96">
            <w:pPr>
              <w:jc w:val="right"/>
              <w:rPr>
                <w:b/>
                <w:bCs/>
                <w:sz w:val="12"/>
                <w:szCs w:val="12"/>
              </w:rPr>
            </w:pPr>
            <w:r w:rsidRPr="0041713D">
              <w:rPr>
                <w:b/>
                <w:bCs/>
                <w:sz w:val="12"/>
                <w:szCs w:val="12"/>
              </w:rPr>
              <w:t>41,65%</w:t>
            </w:r>
          </w:p>
        </w:tc>
      </w:tr>
    </w:tbl>
    <w:p w14:paraId="03219CF6" w14:textId="77777777" w:rsidR="001469A2" w:rsidRDefault="001469A2" w:rsidP="001469A2">
      <w:pPr>
        <w:tabs>
          <w:tab w:val="left" w:pos="3686"/>
          <w:tab w:val="left" w:pos="9498"/>
        </w:tabs>
        <w:ind w:right="140"/>
      </w:pPr>
    </w:p>
    <w:p w14:paraId="63DA1DFA" w14:textId="41BCE247" w:rsidR="00DB56EA" w:rsidRDefault="00DB56EA" w:rsidP="00DB56EA">
      <w:pPr>
        <w:tabs>
          <w:tab w:val="left" w:pos="3686"/>
          <w:tab w:val="left" w:pos="9498"/>
        </w:tabs>
        <w:ind w:left="5670" w:right="140"/>
      </w:pPr>
    </w:p>
    <w:p w14:paraId="06418B33" w14:textId="1B85C8FE" w:rsidR="00DB56EA" w:rsidRDefault="00DB56EA" w:rsidP="00DB56EA">
      <w:pPr>
        <w:tabs>
          <w:tab w:val="left" w:pos="3686"/>
          <w:tab w:val="left" w:pos="9498"/>
        </w:tabs>
        <w:ind w:left="5670" w:right="140"/>
      </w:pPr>
    </w:p>
    <w:p w14:paraId="767C8B37" w14:textId="22F5C01B" w:rsidR="00DB56EA" w:rsidRDefault="00DB56EA" w:rsidP="00DB56EA">
      <w:pPr>
        <w:tabs>
          <w:tab w:val="left" w:pos="3686"/>
          <w:tab w:val="left" w:pos="9498"/>
        </w:tabs>
        <w:ind w:left="5670" w:right="140"/>
      </w:pPr>
    </w:p>
    <w:p w14:paraId="48D7A0DA" w14:textId="1342AB42" w:rsidR="00DB56EA" w:rsidRDefault="00DB56EA" w:rsidP="00DB56EA">
      <w:pPr>
        <w:tabs>
          <w:tab w:val="left" w:pos="3686"/>
          <w:tab w:val="left" w:pos="9498"/>
        </w:tabs>
        <w:ind w:left="5670" w:right="140"/>
      </w:pPr>
    </w:p>
    <w:p w14:paraId="7FB0B134" w14:textId="388B1ADE" w:rsidR="00DB56EA" w:rsidRDefault="00DB56EA" w:rsidP="00DB56EA">
      <w:pPr>
        <w:tabs>
          <w:tab w:val="left" w:pos="3686"/>
          <w:tab w:val="left" w:pos="9498"/>
        </w:tabs>
        <w:ind w:left="5670" w:right="140"/>
      </w:pPr>
    </w:p>
    <w:p w14:paraId="4B927D9B" w14:textId="77777777" w:rsidR="00DB56EA" w:rsidRDefault="00DB56EA" w:rsidP="00DB56EA">
      <w:pPr>
        <w:tabs>
          <w:tab w:val="left" w:pos="3686"/>
          <w:tab w:val="left" w:pos="9498"/>
        </w:tabs>
        <w:ind w:left="5670" w:right="140"/>
      </w:pPr>
    </w:p>
    <w:p w14:paraId="09837904" w14:textId="6AED7F8D" w:rsidR="00DB56EA" w:rsidRDefault="00DB56EA" w:rsidP="00C07968">
      <w:pPr>
        <w:ind w:left="7080" w:firstLine="1425"/>
        <w:jc w:val="center"/>
        <w:rPr>
          <w:sz w:val="28"/>
          <w:szCs w:val="28"/>
        </w:rPr>
      </w:pPr>
    </w:p>
    <w:p w14:paraId="3443330B" w14:textId="1109F95A" w:rsidR="003D76BC" w:rsidRDefault="003D76BC" w:rsidP="00C07968">
      <w:pPr>
        <w:ind w:left="7080" w:firstLine="1425"/>
        <w:jc w:val="center"/>
        <w:rPr>
          <w:sz w:val="28"/>
          <w:szCs w:val="28"/>
        </w:rPr>
      </w:pPr>
    </w:p>
    <w:p w14:paraId="46AFA8B1" w14:textId="5BE77494" w:rsidR="003D76BC" w:rsidRDefault="003D76BC" w:rsidP="00C07968">
      <w:pPr>
        <w:ind w:left="7080" w:firstLine="1425"/>
        <w:jc w:val="center"/>
        <w:rPr>
          <w:sz w:val="28"/>
          <w:szCs w:val="28"/>
        </w:rPr>
      </w:pPr>
    </w:p>
    <w:p w14:paraId="59702948" w14:textId="3EEC8EFD" w:rsidR="003D76BC" w:rsidRDefault="003D76BC" w:rsidP="00C07968">
      <w:pPr>
        <w:ind w:left="7080" w:firstLine="1425"/>
        <w:jc w:val="center"/>
        <w:rPr>
          <w:sz w:val="28"/>
          <w:szCs w:val="28"/>
        </w:rPr>
      </w:pPr>
    </w:p>
    <w:p w14:paraId="143665F7" w14:textId="05F27758" w:rsidR="003D76BC" w:rsidRDefault="003D76BC" w:rsidP="00C07968">
      <w:pPr>
        <w:ind w:left="7080" w:firstLine="1425"/>
        <w:jc w:val="center"/>
        <w:rPr>
          <w:sz w:val="28"/>
          <w:szCs w:val="28"/>
        </w:rPr>
      </w:pPr>
    </w:p>
    <w:p w14:paraId="41D930CD" w14:textId="44320D67" w:rsidR="003D76BC" w:rsidRDefault="003D76BC" w:rsidP="00C07968">
      <w:pPr>
        <w:ind w:left="7080" w:firstLine="1425"/>
        <w:jc w:val="center"/>
        <w:rPr>
          <w:sz w:val="28"/>
          <w:szCs w:val="28"/>
        </w:rPr>
      </w:pPr>
    </w:p>
    <w:p w14:paraId="4F38F598" w14:textId="5732A581" w:rsidR="003D76BC" w:rsidRDefault="003D76BC" w:rsidP="00C07968">
      <w:pPr>
        <w:ind w:left="7080" w:firstLine="1425"/>
        <w:jc w:val="center"/>
        <w:rPr>
          <w:sz w:val="28"/>
          <w:szCs w:val="28"/>
        </w:rPr>
      </w:pPr>
    </w:p>
    <w:p w14:paraId="4D04252C" w14:textId="3312E49F" w:rsidR="003D76BC" w:rsidRDefault="003D76BC" w:rsidP="00C07968">
      <w:pPr>
        <w:ind w:left="7080" w:firstLine="1425"/>
        <w:jc w:val="center"/>
        <w:rPr>
          <w:sz w:val="28"/>
          <w:szCs w:val="28"/>
        </w:rPr>
      </w:pPr>
    </w:p>
    <w:p w14:paraId="76D98738" w14:textId="122558EC" w:rsidR="003D76BC" w:rsidRDefault="003D76BC" w:rsidP="00C07968">
      <w:pPr>
        <w:ind w:left="7080" w:firstLine="1425"/>
        <w:jc w:val="center"/>
        <w:rPr>
          <w:sz w:val="28"/>
          <w:szCs w:val="28"/>
        </w:rPr>
      </w:pPr>
    </w:p>
    <w:p w14:paraId="3DD106AA" w14:textId="16F972B0" w:rsidR="003D76BC" w:rsidRDefault="003D76BC" w:rsidP="00C07968">
      <w:pPr>
        <w:ind w:left="7080" w:firstLine="1425"/>
        <w:jc w:val="center"/>
        <w:rPr>
          <w:sz w:val="28"/>
          <w:szCs w:val="28"/>
        </w:rPr>
      </w:pPr>
    </w:p>
    <w:p w14:paraId="04F89EAE" w14:textId="642E333D" w:rsidR="00626421" w:rsidRPr="00D00103" w:rsidRDefault="00626421" w:rsidP="00626421">
      <w:pPr>
        <w:tabs>
          <w:tab w:val="left" w:pos="3686"/>
          <w:tab w:val="left" w:pos="9498"/>
        </w:tabs>
        <w:ind w:left="5670" w:right="140"/>
      </w:pPr>
      <w:r w:rsidRPr="00D00103">
        <w:lastRenderedPageBreak/>
        <w:t xml:space="preserve">Приложение </w:t>
      </w:r>
      <w:r>
        <w:t xml:space="preserve">№ 15 </w:t>
      </w:r>
      <w:r w:rsidRPr="00D00103">
        <w:t xml:space="preserve">к протоколу № </w:t>
      </w:r>
      <w:r>
        <w:t>90</w:t>
      </w:r>
    </w:p>
    <w:p w14:paraId="50EC1ADA" w14:textId="77777777" w:rsidR="00626421" w:rsidRPr="00D00103" w:rsidRDefault="00626421" w:rsidP="00626421">
      <w:pPr>
        <w:tabs>
          <w:tab w:val="left" w:pos="3686"/>
          <w:tab w:val="left" w:pos="9498"/>
        </w:tabs>
        <w:ind w:left="5670" w:right="140"/>
      </w:pPr>
      <w:r w:rsidRPr="00D00103">
        <w:t>заседания правления Региональной</w:t>
      </w:r>
    </w:p>
    <w:p w14:paraId="0CCF0C64" w14:textId="77777777" w:rsidR="00626421" w:rsidRDefault="00626421" w:rsidP="00626421">
      <w:pPr>
        <w:tabs>
          <w:tab w:val="left" w:pos="3686"/>
          <w:tab w:val="left" w:pos="9498"/>
        </w:tabs>
        <w:ind w:left="5670" w:right="140"/>
      </w:pPr>
      <w:r w:rsidRPr="00D00103">
        <w:t>энергетической комиссии</w:t>
      </w:r>
    </w:p>
    <w:p w14:paraId="7E1B2114" w14:textId="37E20472" w:rsidR="00626421" w:rsidRDefault="00626421" w:rsidP="00626421">
      <w:pPr>
        <w:tabs>
          <w:tab w:val="left" w:pos="3686"/>
          <w:tab w:val="left" w:pos="9498"/>
        </w:tabs>
        <w:ind w:left="5670" w:right="140"/>
      </w:pPr>
      <w:r w:rsidRPr="00D00103">
        <w:t xml:space="preserve">Кузбасса от </w:t>
      </w:r>
      <w:r>
        <w:t>30.11</w:t>
      </w:r>
      <w:r w:rsidRPr="00D00103">
        <w:t>.2022</w:t>
      </w:r>
    </w:p>
    <w:p w14:paraId="74D16426" w14:textId="77777777" w:rsidR="00626421" w:rsidRDefault="00626421" w:rsidP="00626421">
      <w:pPr>
        <w:tabs>
          <w:tab w:val="left" w:pos="3686"/>
          <w:tab w:val="left" w:pos="9498"/>
        </w:tabs>
        <w:ind w:left="5670" w:right="140"/>
      </w:pPr>
    </w:p>
    <w:p w14:paraId="0AEC69FA" w14:textId="77777777" w:rsidR="00626421" w:rsidRDefault="00626421" w:rsidP="00626421">
      <w:pPr>
        <w:jc w:val="center"/>
        <w:rPr>
          <w:b/>
          <w:bCs/>
        </w:rPr>
      </w:pPr>
      <w:r w:rsidRPr="00961AF7">
        <w:rPr>
          <w:b/>
          <w:bCs/>
        </w:rPr>
        <w:t xml:space="preserve">Расчёт необходимой валовой выручки </w:t>
      </w:r>
      <w:r>
        <w:rPr>
          <w:b/>
          <w:bCs/>
        </w:rPr>
        <w:t>ПАО «</w:t>
      </w:r>
      <w:proofErr w:type="spellStart"/>
      <w:r>
        <w:rPr>
          <w:b/>
          <w:bCs/>
        </w:rPr>
        <w:t>Россети</w:t>
      </w:r>
      <w:proofErr w:type="spellEnd"/>
      <w:r>
        <w:rPr>
          <w:b/>
          <w:bCs/>
        </w:rPr>
        <w:t xml:space="preserve"> Сибири» - «Кузбассэнерго РЭС» (ИНН 2460069527) </w:t>
      </w:r>
      <w:r w:rsidRPr="00961AF7">
        <w:rPr>
          <w:b/>
          <w:bCs/>
        </w:rPr>
        <w:t xml:space="preserve">методом долгосрочной индексации </w:t>
      </w:r>
      <w:r>
        <w:rPr>
          <w:b/>
          <w:bCs/>
        </w:rPr>
        <w:t xml:space="preserve">на 2023 г. </w:t>
      </w:r>
    </w:p>
    <w:p w14:paraId="3B53AD9B" w14:textId="35FB760C" w:rsidR="00626421" w:rsidRDefault="00626421" w:rsidP="00626421">
      <w:pPr>
        <w:jc w:val="center"/>
        <w:rPr>
          <w:b/>
          <w:bCs/>
        </w:rPr>
      </w:pPr>
      <w:r w:rsidRPr="00961AF7">
        <w:rPr>
          <w:b/>
          <w:bCs/>
        </w:rPr>
        <w:t>(</w:t>
      </w:r>
      <w:r>
        <w:rPr>
          <w:b/>
          <w:bCs/>
        </w:rPr>
        <w:t>долгосрочный период регулирования</w:t>
      </w:r>
      <w:r w:rsidRPr="00961AF7">
        <w:rPr>
          <w:b/>
          <w:bCs/>
        </w:rPr>
        <w:t xml:space="preserve"> 20</w:t>
      </w:r>
      <w:r>
        <w:rPr>
          <w:b/>
          <w:bCs/>
        </w:rPr>
        <w:t>19</w:t>
      </w:r>
      <w:r w:rsidRPr="00961AF7">
        <w:rPr>
          <w:b/>
          <w:bCs/>
        </w:rPr>
        <w:t>-202</w:t>
      </w:r>
      <w:r>
        <w:rPr>
          <w:b/>
          <w:bCs/>
        </w:rPr>
        <w:t>3</w:t>
      </w:r>
      <w:r w:rsidRPr="00961AF7">
        <w:rPr>
          <w:b/>
          <w:bCs/>
        </w:rPr>
        <w:t>)</w:t>
      </w:r>
      <w:r>
        <w:rPr>
          <w:b/>
          <w:bCs/>
        </w:rPr>
        <w:t xml:space="preserve"> </w:t>
      </w:r>
    </w:p>
    <w:tbl>
      <w:tblPr>
        <w:tblW w:w="5000" w:type="pct"/>
        <w:tblLayout w:type="fixed"/>
        <w:tblLook w:val="04A0" w:firstRow="1" w:lastRow="0" w:firstColumn="1" w:lastColumn="0" w:noHBand="0" w:noVBand="1"/>
      </w:tblPr>
      <w:tblGrid>
        <w:gridCol w:w="599"/>
        <w:gridCol w:w="1751"/>
        <w:gridCol w:w="1492"/>
        <w:gridCol w:w="953"/>
        <w:gridCol w:w="1237"/>
        <w:gridCol w:w="4021"/>
      </w:tblGrid>
      <w:tr w:rsidR="00626421" w:rsidRPr="00B00693" w14:paraId="6C3738C8" w14:textId="77777777" w:rsidTr="00C60C96">
        <w:trPr>
          <w:trHeight w:val="233"/>
          <w:tblHeader/>
        </w:trPr>
        <w:tc>
          <w:tcPr>
            <w:tcW w:w="29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7EBBA" w14:textId="77777777" w:rsidR="00626421" w:rsidRPr="00B00693" w:rsidRDefault="00626421" w:rsidP="00C60C96">
            <w:pPr>
              <w:jc w:val="center"/>
              <w:rPr>
                <w:sz w:val="14"/>
                <w:szCs w:val="14"/>
              </w:rPr>
            </w:pPr>
            <w:r w:rsidRPr="00B00693">
              <w:rPr>
                <w:sz w:val="14"/>
                <w:szCs w:val="14"/>
              </w:rPr>
              <w:t>№п/п</w:t>
            </w:r>
          </w:p>
        </w:tc>
        <w:tc>
          <w:tcPr>
            <w:tcW w:w="87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AFEEF" w14:textId="77777777" w:rsidR="00626421" w:rsidRPr="00B00693" w:rsidRDefault="00626421" w:rsidP="00C60C96">
            <w:pPr>
              <w:jc w:val="center"/>
              <w:rPr>
                <w:sz w:val="14"/>
                <w:szCs w:val="14"/>
              </w:rPr>
            </w:pPr>
            <w:r w:rsidRPr="00B00693">
              <w:rPr>
                <w:sz w:val="14"/>
                <w:szCs w:val="14"/>
              </w:rPr>
              <w:t>Показатель</w:t>
            </w:r>
          </w:p>
        </w:tc>
        <w:tc>
          <w:tcPr>
            <w:tcW w:w="74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2F1C9" w14:textId="77777777" w:rsidR="00626421" w:rsidRPr="00B00693" w:rsidRDefault="00626421" w:rsidP="00C60C96">
            <w:pPr>
              <w:jc w:val="center"/>
              <w:rPr>
                <w:sz w:val="14"/>
                <w:szCs w:val="14"/>
              </w:rPr>
            </w:pPr>
            <w:r w:rsidRPr="00B00693">
              <w:rPr>
                <w:sz w:val="14"/>
                <w:szCs w:val="14"/>
              </w:rPr>
              <w:t>Ед. изм.</w:t>
            </w:r>
          </w:p>
        </w:tc>
        <w:tc>
          <w:tcPr>
            <w:tcW w:w="3089"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C32997D" w14:textId="77777777" w:rsidR="00626421" w:rsidRPr="00B00693" w:rsidRDefault="00626421" w:rsidP="00C60C96">
            <w:pPr>
              <w:jc w:val="center"/>
              <w:rPr>
                <w:sz w:val="14"/>
                <w:szCs w:val="14"/>
              </w:rPr>
            </w:pPr>
            <w:r w:rsidRPr="00B00693">
              <w:rPr>
                <w:sz w:val="14"/>
                <w:szCs w:val="14"/>
              </w:rPr>
              <w:t>2023 год</w:t>
            </w:r>
          </w:p>
        </w:tc>
      </w:tr>
      <w:tr w:rsidR="00626421" w:rsidRPr="00B00693" w14:paraId="45DC72E0" w14:textId="77777777" w:rsidTr="00C60C96">
        <w:trPr>
          <w:trHeight w:val="384"/>
          <w:tblHeader/>
        </w:trPr>
        <w:tc>
          <w:tcPr>
            <w:tcW w:w="298" w:type="pct"/>
            <w:vMerge/>
            <w:tcBorders>
              <w:top w:val="single" w:sz="4" w:space="0" w:color="auto"/>
              <w:left w:val="single" w:sz="4" w:space="0" w:color="auto"/>
              <w:bottom w:val="single" w:sz="4" w:space="0" w:color="auto"/>
              <w:right w:val="single" w:sz="4" w:space="0" w:color="auto"/>
            </w:tcBorders>
            <w:vAlign w:val="center"/>
            <w:hideMark/>
          </w:tcPr>
          <w:p w14:paraId="1D8A51E9" w14:textId="77777777" w:rsidR="00626421" w:rsidRPr="00B00693" w:rsidRDefault="00626421" w:rsidP="00C60C96">
            <w:pPr>
              <w:rPr>
                <w:sz w:val="14"/>
                <w:szCs w:val="14"/>
              </w:rPr>
            </w:pPr>
          </w:p>
        </w:tc>
        <w:tc>
          <w:tcPr>
            <w:tcW w:w="871" w:type="pct"/>
            <w:vMerge/>
            <w:tcBorders>
              <w:top w:val="single" w:sz="4" w:space="0" w:color="auto"/>
              <w:left w:val="single" w:sz="4" w:space="0" w:color="auto"/>
              <w:bottom w:val="single" w:sz="4" w:space="0" w:color="auto"/>
              <w:right w:val="single" w:sz="4" w:space="0" w:color="auto"/>
            </w:tcBorders>
            <w:vAlign w:val="center"/>
            <w:hideMark/>
          </w:tcPr>
          <w:p w14:paraId="5E7517DB" w14:textId="77777777" w:rsidR="00626421" w:rsidRPr="00B00693" w:rsidRDefault="00626421" w:rsidP="00C60C96">
            <w:pPr>
              <w:rPr>
                <w:sz w:val="14"/>
                <w:szCs w:val="14"/>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4D211FF3" w14:textId="77777777" w:rsidR="00626421" w:rsidRPr="00B00693" w:rsidRDefault="00626421" w:rsidP="00C60C96">
            <w:pPr>
              <w:rPr>
                <w:sz w:val="14"/>
                <w:szCs w:val="14"/>
              </w:rPr>
            </w:pPr>
          </w:p>
        </w:tc>
        <w:tc>
          <w:tcPr>
            <w:tcW w:w="474" w:type="pct"/>
            <w:tcBorders>
              <w:top w:val="nil"/>
              <w:left w:val="nil"/>
              <w:bottom w:val="single" w:sz="4" w:space="0" w:color="auto"/>
              <w:right w:val="single" w:sz="4" w:space="0" w:color="auto"/>
            </w:tcBorders>
            <w:shd w:val="clear" w:color="000000" w:fill="FFFFFF"/>
            <w:vAlign w:val="center"/>
            <w:hideMark/>
          </w:tcPr>
          <w:p w14:paraId="0AD37CA1" w14:textId="77777777" w:rsidR="00626421" w:rsidRPr="00B00693" w:rsidRDefault="00626421" w:rsidP="00C60C96">
            <w:pPr>
              <w:jc w:val="center"/>
              <w:rPr>
                <w:sz w:val="14"/>
                <w:szCs w:val="14"/>
              </w:rPr>
            </w:pPr>
            <w:r w:rsidRPr="00B00693">
              <w:rPr>
                <w:sz w:val="14"/>
                <w:szCs w:val="14"/>
              </w:rPr>
              <w:t>Предложение предприятия</w:t>
            </w:r>
          </w:p>
        </w:tc>
        <w:tc>
          <w:tcPr>
            <w:tcW w:w="615" w:type="pct"/>
            <w:tcBorders>
              <w:top w:val="nil"/>
              <w:left w:val="nil"/>
              <w:bottom w:val="single" w:sz="4" w:space="0" w:color="auto"/>
              <w:right w:val="single" w:sz="4" w:space="0" w:color="auto"/>
            </w:tcBorders>
            <w:shd w:val="clear" w:color="000000" w:fill="FFFFFF"/>
            <w:vAlign w:val="center"/>
            <w:hideMark/>
          </w:tcPr>
          <w:p w14:paraId="6E60EDAC" w14:textId="77777777" w:rsidR="00626421" w:rsidRPr="00B00693" w:rsidRDefault="00626421" w:rsidP="00C60C96">
            <w:pPr>
              <w:jc w:val="center"/>
              <w:rPr>
                <w:sz w:val="14"/>
                <w:szCs w:val="14"/>
              </w:rPr>
            </w:pPr>
            <w:r w:rsidRPr="00B00693">
              <w:rPr>
                <w:sz w:val="14"/>
                <w:szCs w:val="14"/>
              </w:rPr>
              <w:t>Принято</w:t>
            </w:r>
          </w:p>
        </w:tc>
        <w:tc>
          <w:tcPr>
            <w:tcW w:w="2000" w:type="pct"/>
            <w:tcBorders>
              <w:top w:val="nil"/>
              <w:left w:val="nil"/>
              <w:bottom w:val="single" w:sz="4" w:space="0" w:color="auto"/>
              <w:right w:val="single" w:sz="4" w:space="0" w:color="auto"/>
            </w:tcBorders>
            <w:shd w:val="clear" w:color="000000" w:fill="FFFFFF"/>
            <w:vAlign w:val="center"/>
            <w:hideMark/>
          </w:tcPr>
          <w:p w14:paraId="178AE0BD" w14:textId="77777777" w:rsidR="00626421" w:rsidRPr="00B00693" w:rsidRDefault="00626421" w:rsidP="00C60C96">
            <w:pPr>
              <w:jc w:val="center"/>
              <w:rPr>
                <w:sz w:val="14"/>
                <w:szCs w:val="14"/>
              </w:rPr>
            </w:pPr>
            <w:r w:rsidRPr="00B00693">
              <w:rPr>
                <w:sz w:val="14"/>
                <w:szCs w:val="14"/>
              </w:rPr>
              <w:t>Комментарий</w:t>
            </w:r>
          </w:p>
        </w:tc>
      </w:tr>
      <w:tr w:rsidR="00626421" w:rsidRPr="00B00693" w14:paraId="1D723035" w14:textId="77777777" w:rsidTr="00C60C96">
        <w:trPr>
          <w:trHeight w:val="244"/>
          <w:tblHeader/>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352FC867" w14:textId="77777777" w:rsidR="00626421" w:rsidRPr="00B00693" w:rsidRDefault="00626421" w:rsidP="00C60C96">
            <w:pPr>
              <w:jc w:val="center"/>
              <w:rPr>
                <w:color w:val="000000"/>
                <w:sz w:val="14"/>
                <w:szCs w:val="14"/>
              </w:rPr>
            </w:pPr>
            <w:r w:rsidRPr="00B00693">
              <w:rPr>
                <w:color w:val="000000"/>
                <w:sz w:val="14"/>
                <w:szCs w:val="14"/>
              </w:rPr>
              <w:t>1</w:t>
            </w:r>
          </w:p>
        </w:tc>
        <w:tc>
          <w:tcPr>
            <w:tcW w:w="871" w:type="pct"/>
            <w:tcBorders>
              <w:top w:val="nil"/>
              <w:left w:val="nil"/>
              <w:bottom w:val="single" w:sz="4" w:space="0" w:color="auto"/>
              <w:right w:val="single" w:sz="4" w:space="0" w:color="auto"/>
            </w:tcBorders>
            <w:shd w:val="clear" w:color="auto" w:fill="auto"/>
            <w:noWrap/>
            <w:vAlign w:val="center"/>
            <w:hideMark/>
          </w:tcPr>
          <w:p w14:paraId="0527E6C5" w14:textId="77777777" w:rsidR="00626421" w:rsidRPr="00B00693" w:rsidRDefault="00626421" w:rsidP="00C60C96">
            <w:pPr>
              <w:jc w:val="center"/>
              <w:rPr>
                <w:color w:val="000000"/>
                <w:sz w:val="14"/>
                <w:szCs w:val="14"/>
              </w:rPr>
            </w:pPr>
            <w:r w:rsidRPr="00B00693">
              <w:rPr>
                <w:color w:val="000000"/>
                <w:sz w:val="14"/>
                <w:szCs w:val="14"/>
              </w:rPr>
              <w:t>2</w:t>
            </w:r>
          </w:p>
        </w:tc>
        <w:tc>
          <w:tcPr>
            <w:tcW w:w="742" w:type="pct"/>
            <w:tcBorders>
              <w:top w:val="nil"/>
              <w:left w:val="nil"/>
              <w:bottom w:val="single" w:sz="4" w:space="0" w:color="auto"/>
              <w:right w:val="single" w:sz="4" w:space="0" w:color="auto"/>
            </w:tcBorders>
            <w:shd w:val="clear" w:color="auto" w:fill="auto"/>
            <w:noWrap/>
            <w:vAlign w:val="center"/>
            <w:hideMark/>
          </w:tcPr>
          <w:p w14:paraId="66CCD4C1" w14:textId="77777777" w:rsidR="00626421" w:rsidRPr="00B00693" w:rsidRDefault="00626421" w:rsidP="00C60C96">
            <w:pPr>
              <w:jc w:val="center"/>
              <w:rPr>
                <w:color w:val="000000"/>
                <w:sz w:val="14"/>
                <w:szCs w:val="14"/>
              </w:rPr>
            </w:pPr>
            <w:r w:rsidRPr="00B00693">
              <w:rPr>
                <w:color w:val="000000"/>
                <w:sz w:val="14"/>
                <w:szCs w:val="14"/>
              </w:rPr>
              <w:t>3</w:t>
            </w:r>
          </w:p>
        </w:tc>
        <w:tc>
          <w:tcPr>
            <w:tcW w:w="474" w:type="pct"/>
            <w:tcBorders>
              <w:top w:val="nil"/>
              <w:left w:val="nil"/>
              <w:bottom w:val="single" w:sz="4" w:space="0" w:color="auto"/>
              <w:right w:val="single" w:sz="4" w:space="0" w:color="auto"/>
            </w:tcBorders>
            <w:shd w:val="clear" w:color="auto" w:fill="auto"/>
            <w:noWrap/>
            <w:vAlign w:val="center"/>
            <w:hideMark/>
          </w:tcPr>
          <w:p w14:paraId="5B0ACB00" w14:textId="77777777" w:rsidR="00626421" w:rsidRPr="00B00693" w:rsidRDefault="00626421" w:rsidP="00C60C96">
            <w:pPr>
              <w:jc w:val="center"/>
              <w:rPr>
                <w:color w:val="000000"/>
                <w:sz w:val="14"/>
                <w:szCs w:val="14"/>
              </w:rPr>
            </w:pPr>
            <w:r w:rsidRPr="00B00693">
              <w:rPr>
                <w:color w:val="000000"/>
                <w:sz w:val="14"/>
                <w:szCs w:val="14"/>
              </w:rPr>
              <w:t>4</w:t>
            </w:r>
          </w:p>
        </w:tc>
        <w:tc>
          <w:tcPr>
            <w:tcW w:w="615" w:type="pct"/>
            <w:tcBorders>
              <w:top w:val="nil"/>
              <w:left w:val="nil"/>
              <w:bottom w:val="single" w:sz="4" w:space="0" w:color="auto"/>
              <w:right w:val="single" w:sz="4" w:space="0" w:color="auto"/>
            </w:tcBorders>
            <w:shd w:val="clear" w:color="auto" w:fill="auto"/>
            <w:noWrap/>
            <w:vAlign w:val="center"/>
            <w:hideMark/>
          </w:tcPr>
          <w:p w14:paraId="481AA580" w14:textId="77777777" w:rsidR="00626421" w:rsidRPr="00B00693" w:rsidRDefault="00626421" w:rsidP="00C60C96">
            <w:pPr>
              <w:jc w:val="center"/>
              <w:rPr>
                <w:color w:val="000000"/>
                <w:sz w:val="14"/>
                <w:szCs w:val="14"/>
              </w:rPr>
            </w:pPr>
            <w:r w:rsidRPr="00B00693">
              <w:rPr>
                <w:color w:val="000000"/>
                <w:sz w:val="14"/>
                <w:szCs w:val="14"/>
              </w:rPr>
              <w:t>5</w:t>
            </w:r>
          </w:p>
        </w:tc>
        <w:tc>
          <w:tcPr>
            <w:tcW w:w="2000" w:type="pct"/>
            <w:tcBorders>
              <w:top w:val="nil"/>
              <w:left w:val="nil"/>
              <w:bottom w:val="single" w:sz="4" w:space="0" w:color="auto"/>
              <w:right w:val="single" w:sz="4" w:space="0" w:color="auto"/>
            </w:tcBorders>
            <w:shd w:val="clear" w:color="auto" w:fill="auto"/>
            <w:noWrap/>
            <w:vAlign w:val="center"/>
            <w:hideMark/>
          </w:tcPr>
          <w:p w14:paraId="414C0BEC" w14:textId="77777777" w:rsidR="00626421" w:rsidRPr="00B00693" w:rsidRDefault="00626421" w:rsidP="00C60C96">
            <w:pPr>
              <w:jc w:val="center"/>
              <w:rPr>
                <w:color w:val="000000"/>
                <w:sz w:val="14"/>
                <w:szCs w:val="14"/>
              </w:rPr>
            </w:pPr>
            <w:r w:rsidRPr="00B00693">
              <w:rPr>
                <w:color w:val="000000"/>
                <w:sz w:val="14"/>
                <w:szCs w:val="14"/>
              </w:rPr>
              <w:t>6</w:t>
            </w:r>
          </w:p>
        </w:tc>
      </w:tr>
      <w:tr w:rsidR="00626421" w:rsidRPr="00B00693" w14:paraId="4017C496" w14:textId="77777777" w:rsidTr="00C60C96">
        <w:trPr>
          <w:trHeight w:val="23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2211" w14:textId="77777777" w:rsidR="00626421" w:rsidRPr="00B00693" w:rsidRDefault="00626421" w:rsidP="00C60C96">
            <w:pPr>
              <w:rPr>
                <w:b/>
                <w:bCs/>
                <w:color w:val="000000"/>
                <w:sz w:val="14"/>
                <w:szCs w:val="14"/>
              </w:rPr>
            </w:pPr>
            <w:r w:rsidRPr="00B00693">
              <w:rPr>
                <w:b/>
                <w:bCs/>
                <w:color w:val="000000"/>
                <w:sz w:val="14"/>
                <w:szCs w:val="14"/>
              </w:rPr>
              <w:t>Расчёт коэффициента индексации</w:t>
            </w:r>
          </w:p>
        </w:tc>
      </w:tr>
      <w:tr w:rsidR="00626421" w:rsidRPr="00B00693" w14:paraId="0624ECA8" w14:textId="77777777" w:rsidTr="00C60C96">
        <w:trPr>
          <w:trHeight w:val="344"/>
        </w:trPr>
        <w:tc>
          <w:tcPr>
            <w:tcW w:w="298" w:type="pct"/>
            <w:tcBorders>
              <w:top w:val="nil"/>
              <w:left w:val="single" w:sz="4" w:space="0" w:color="auto"/>
              <w:bottom w:val="single" w:sz="4" w:space="0" w:color="auto"/>
              <w:right w:val="single" w:sz="4" w:space="0" w:color="auto"/>
            </w:tcBorders>
            <w:shd w:val="clear" w:color="000000" w:fill="FFFFFF"/>
            <w:noWrap/>
            <w:vAlign w:val="bottom"/>
            <w:hideMark/>
          </w:tcPr>
          <w:p w14:paraId="6ADD833C" w14:textId="77777777" w:rsidR="00626421" w:rsidRPr="00B00693" w:rsidRDefault="00626421" w:rsidP="00C60C96">
            <w:pPr>
              <w:jc w:val="center"/>
              <w:rPr>
                <w:color w:val="000000"/>
                <w:sz w:val="14"/>
                <w:szCs w:val="14"/>
              </w:rPr>
            </w:pPr>
            <w:r w:rsidRPr="00B00693">
              <w:rPr>
                <w:color w:val="000000"/>
                <w:sz w:val="14"/>
                <w:szCs w:val="14"/>
              </w:rPr>
              <w:t>1</w:t>
            </w:r>
          </w:p>
        </w:tc>
        <w:tc>
          <w:tcPr>
            <w:tcW w:w="871" w:type="pct"/>
            <w:tcBorders>
              <w:top w:val="nil"/>
              <w:left w:val="nil"/>
              <w:bottom w:val="single" w:sz="4" w:space="0" w:color="auto"/>
              <w:right w:val="single" w:sz="4" w:space="0" w:color="auto"/>
            </w:tcBorders>
            <w:shd w:val="clear" w:color="000000" w:fill="FFFFFF"/>
            <w:vAlign w:val="bottom"/>
            <w:hideMark/>
          </w:tcPr>
          <w:p w14:paraId="4F007F58" w14:textId="77777777" w:rsidR="00626421" w:rsidRPr="00B00693" w:rsidRDefault="00626421" w:rsidP="00C60C96">
            <w:pPr>
              <w:rPr>
                <w:color w:val="000000"/>
                <w:sz w:val="14"/>
                <w:szCs w:val="14"/>
              </w:rPr>
            </w:pPr>
            <w:r w:rsidRPr="00B00693">
              <w:rPr>
                <w:color w:val="000000"/>
                <w:sz w:val="14"/>
                <w:szCs w:val="14"/>
              </w:rPr>
              <w:t>ИПЦ</w:t>
            </w:r>
          </w:p>
        </w:tc>
        <w:tc>
          <w:tcPr>
            <w:tcW w:w="742" w:type="pct"/>
            <w:tcBorders>
              <w:top w:val="nil"/>
              <w:left w:val="nil"/>
              <w:bottom w:val="single" w:sz="4" w:space="0" w:color="auto"/>
              <w:right w:val="single" w:sz="4" w:space="0" w:color="auto"/>
            </w:tcBorders>
            <w:shd w:val="clear" w:color="000000" w:fill="FFFFFF"/>
            <w:noWrap/>
            <w:vAlign w:val="center"/>
            <w:hideMark/>
          </w:tcPr>
          <w:p w14:paraId="61223832" w14:textId="77777777" w:rsidR="00626421" w:rsidRPr="00B00693" w:rsidRDefault="00626421" w:rsidP="00C60C96">
            <w:pPr>
              <w:jc w:val="center"/>
              <w:rPr>
                <w:color w:val="000000"/>
                <w:sz w:val="14"/>
                <w:szCs w:val="14"/>
              </w:rPr>
            </w:pPr>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78D2BF36" w14:textId="77777777" w:rsidR="00626421" w:rsidRPr="00B00693" w:rsidRDefault="00626421" w:rsidP="00C60C96">
            <w:pPr>
              <w:jc w:val="center"/>
              <w:rPr>
                <w:color w:val="000000"/>
                <w:sz w:val="14"/>
                <w:szCs w:val="14"/>
              </w:rPr>
            </w:pPr>
            <w:r w:rsidRPr="00B00693">
              <w:rPr>
                <w:color w:val="000000"/>
                <w:sz w:val="14"/>
                <w:szCs w:val="14"/>
              </w:rPr>
              <w:t>6,00%</w:t>
            </w:r>
          </w:p>
        </w:tc>
        <w:tc>
          <w:tcPr>
            <w:tcW w:w="615" w:type="pct"/>
            <w:tcBorders>
              <w:top w:val="nil"/>
              <w:left w:val="nil"/>
              <w:bottom w:val="single" w:sz="4" w:space="0" w:color="auto"/>
              <w:right w:val="single" w:sz="4" w:space="0" w:color="auto"/>
            </w:tcBorders>
            <w:shd w:val="clear" w:color="auto" w:fill="auto"/>
            <w:noWrap/>
            <w:vAlign w:val="center"/>
            <w:hideMark/>
          </w:tcPr>
          <w:p w14:paraId="47FE6DC8" w14:textId="77777777" w:rsidR="00626421" w:rsidRPr="00B00693" w:rsidRDefault="00626421" w:rsidP="00C60C96">
            <w:pPr>
              <w:jc w:val="center"/>
              <w:rPr>
                <w:color w:val="000000"/>
                <w:sz w:val="14"/>
                <w:szCs w:val="14"/>
              </w:rPr>
            </w:pPr>
            <w:r w:rsidRPr="00B00693">
              <w:rPr>
                <w:color w:val="000000"/>
                <w:sz w:val="14"/>
                <w:szCs w:val="14"/>
              </w:rPr>
              <w:t>6,00%</w:t>
            </w:r>
          </w:p>
        </w:tc>
        <w:tc>
          <w:tcPr>
            <w:tcW w:w="2000" w:type="pct"/>
            <w:tcBorders>
              <w:top w:val="nil"/>
              <w:left w:val="nil"/>
              <w:bottom w:val="single" w:sz="4" w:space="0" w:color="auto"/>
              <w:right w:val="single" w:sz="4" w:space="0" w:color="auto"/>
            </w:tcBorders>
            <w:shd w:val="clear" w:color="auto" w:fill="auto"/>
            <w:vAlign w:val="bottom"/>
            <w:hideMark/>
          </w:tcPr>
          <w:p w14:paraId="06C6728B" w14:textId="77777777" w:rsidR="00626421" w:rsidRPr="00B00693" w:rsidRDefault="00626421" w:rsidP="00C60C96">
            <w:pPr>
              <w:rPr>
                <w:color w:val="000000"/>
                <w:sz w:val="14"/>
                <w:szCs w:val="14"/>
              </w:rPr>
            </w:pPr>
            <w:r w:rsidRPr="00B00693">
              <w:rPr>
                <w:color w:val="000000"/>
                <w:sz w:val="14"/>
                <w:szCs w:val="14"/>
              </w:rPr>
              <w:t>применен ИПЦ, Минэкономразвития</w:t>
            </w:r>
          </w:p>
        </w:tc>
      </w:tr>
      <w:tr w:rsidR="00626421" w:rsidRPr="00B00693" w14:paraId="4DCAE84A" w14:textId="77777777" w:rsidTr="00C60C96">
        <w:trPr>
          <w:trHeight w:val="233"/>
        </w:trPr>
        <w:tc>
          <w:tcPr>
            <w:tcW w:w="298" w:type="pct"/>
            <w:tcBorders>
              <w:top w:val="nil"/>
              <w:left w:val="single" w:sz="4" w:space="0" w:color="auto"/>
              <w:bottom w:val="single" w:sz="4" w:space="0" w:color="auto"/>
              <w:right w:val="single" w:sz="4" w:space="0" w:color="auto"/>
            </w:tcBorders>
            <w:shd w:val="clear" w:color="000000" w:fill="FFFFFF"/>
            <w:noWrap/>
            <w:vAlign w:val="bottom"/>
            <w:hideMark/>
          </w:tcPr>
          <w:p w14:paraId="5197984F" w14:textId="77777777" w:rsidR="00626421" w:rsidRPr="00B00693" w:rsidRDefault="00626421" w:rsidP="00C60C96">
            <w:pPr>
              <w:jc w:val="center"/>
              <w:rPr>
                <w:color w:val="000000"/>
                <w:sz w:val="14"/>
                <w:szCs w:val="14"/>
              </w:rPr>
            </w:pPr>
            <w:r w:rsidRPr="00B00693">
              <w:rPr>
                <w:color w:val="000000"/>
                <w:sz w:val="14"/>
                <w:szCs w:val="14"/>
              </w:rPr>
              <w:t>2</w:t>
            </w:r>
          </w:p>
        </w:tc>
        <w:tc>
          <w:tcPr>
            <w:tcW w:w="871" w:type="pct"/>
            <w:tcBorders>
              <w:top w:val="nil"/>
              <w:left w:val="nil"/>
              <w:bottom w:val="single" w:sz="4" w:space="0" w:color="auto"/>
              <w:right w:val="single" w:sz="4" w:space="0" w:color="auto"/>
            </w:tcBorders>
            <w:shd w:val="clear" w:color="000000" w:fill="FFFFFF"/>
            <w:vAlign w:val="bottom"/>
            <w:hideMark/>
          </w:tcPr>
          <w:p w14:paraId="3FBB0024" w14:textId="77777777" w:rsidR="00626421" w:rsidRPr="00B00693" w:rsidRDefault="00626421" w:rsidP="00C60C96">
            <w:pPr>
              <w:rPr>
                <w:color w:val="000000"/>
                <w:sz w:val="14"/>
                <w:szCs w:val="14"/>
              </w:rPr>
            </w:pPr>
            <w:r w:rsidRPr="00B00693">
              <w:rPr>
                <w:color w:val="000000"/>
                <w:sz w:val="14"/>
                <w:szCs w:val="14"/>
              </w:rPr>
              <w:t>Индекс эффективности операционных расходов</w:t>
            </w:r>
          </w:p>
        </w:tc>
        <w:tc>
          <w:tcPr>
            <w:tcW w:w="742" w:type="pct"/>
            <w:tcBorders>
              <w:top w:val="nil"/>
              <w:left w:val="nil"/>
              <w:bottom w:val="single" w:sz="4" w:space="0" w:color="auto"/>
              <w:right w:val="single" w:sz="4" w:space="0" w:color="auto"/>
            </w:tcBorders>
            <w:shd w:val="clear" w:color="000000" w:fill="FFFFFF"/>
            <w:noWrap/>
            <w:vAlign w:val="center"/>
            <w:hideMark/>
          </w:tcPr>
          <w:p w14:paraId="04013F12" w14:textId="77777777" w:rsidR="00626421" w:rsidRPr="00B00693" w:rsidRDefault="00626421" w:rsidP="00C60C96">
            <w:pPr>
              <w:jc w:val="center"/>
              <w:rPr>
                <w:color w:val="000000"/>
                <w:sz w:val="14"/>
                <w:szCs w:val="14"/>
              </w:rPr>
            </w:pPr>
            <w:r w:rsidRPr="00B00693">
              <w:rPr>
                <w:color w:val="000000"/>
                <w:sz w:val="14"/>
                <w:szCs w:val="14"/>
              </w:rPr>
              <w:t>%</w:t>
            </w:r>
          </w:p>
        </w:tc>
        <w:tc>
          <w:tcPr>
            <w:tcW w:w="474" w:type="pct"/>
            <w:tcBorders>
              <w:top w:val="nil"/>
              <w:left w:val="nil"/>
              <w:bottom w:val="single" w:sz="4" w:space="0" w:color="auto"/>
              <w:right w:val="single" w:sz="4" w:space="0" w:color="auto"/>
            </w:tcBorders>
            <w:shd w:val="clear" w:color="000000" w:fill="FFFFFF"/>
            <w:noWrap/>
            <w:vAlign w:val="center"/>
            <w:hideMark/>
          </w:tcPr>
          <w:p w14:paraId="3EDD4EC9" w14:textId="77777777" w:rsidR="00626421" w:rsidRPr="00B00693" w:rsidRDefault="00626421" w:rsidP="00C60C96">
            <w:pPr>
              <w:jc w:val="center"/>
              <w:rPr>
                <w:color w:val="000000"/>
                <w:sz w:val="14"/>
                <w:szCs w:val="14"/>
              </w:rPr>
            </w:pPr>
            <w:r w:rsidRPr="00B00693">
              <w:rPr>
                <w:color w:val="000000"/>
                <w:sz w:val="14"/>
                <w:szCs w:val="14"/>
              </w:rPr>
              <w:t>2,0%</w:t>
            </w:r>
          </w:p>
        </w:tc>
        <w:tc>
          <w:tcPr>
            <w:tcW w:w="615" w:type="pct"/>
            <w:tcBorders>
              <w:top w:val="nil"/>
              <w:left w:val="nil"/>
              <w:bottom w:val="single" w:sz="4" w:space="0" w:color="auto"/>
              <w:right w:val="single" w:sz="4" w:space="0" w:color="auto"/>
            </w:tcBorders>
            <w:shd w:val="clear" w:color="000000" w:fill="FFFFFF"/>
            <w:noWrap/>
            <w:vAlign w:val="center"/>
            <w:hideMark/>
          </w:tcPr>
          <w:p w14:paraId="4B24462B" w14:textId="77777777" w:rsidR="00626421" w:rsidRPr="00B00693" w:rsidRDefault="00626421" w:rsidP="00C60C96">
            <w:pPr>
              <w:jc w:val="center"/>
              <w:rPr>
                <w:color w:val="000000"/>
                <w:sz w:val="14"/>
                <w:szCs w:val="14"/>
              </w:rPr>
            </w:pPr>
            <w:r w:rsidRPr="00B00693">
              <w:rPr>
                <w:color w:val="000000"/>
                <w:sz w:val="14"/>
                <w:szCs w:val="14"/>
              </w:rPr>
              <w:t>2,0%</w:t>
            </w:r>
          </w:p>
        </w:tc>
        <w:tc>
          <w:tcPr>
            <w:tcW w:w="2000" w:type="pct"/>
            <w:tcBorders>
              <w:top w:val="nil"/>
              <w:left w:val="nil"/>
              <w:bottom w:val="single" w:sz="4" w:space="0" w:color="auto"/>
              <w:right w:val="single" w:sz="4" w:space="0" w:color="auto"/>
            </w:tcBorders>
            <w:shd w:val="clear" w:color="000000" w:fill="FFFFFF"/>
            <w:vAlign w:val="center"/>
            <w:hideMark/>
          </w:tcPr>
          <w:p w14:paraId="49A4AE98"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3C73F686" w14:textId="77777777" w:rsidTr="00C60C96">
        <w:trPr>
          <w:trHeight w:val="233"/>
        </w:trPr>
        <w:tc>
          <w:tcPr>
            <w:tcW w:w="298" w:type="pct"/>
            <w:tcBorders>
              <w:top w:val="nil"/>
              <w:left w:val="single" w:sz="4" w:space="0" w:color="auto"/>
              <w:bottom w:val="single" w:sz="4" w:space="0" w:color="auto"/>
              <w:right w:val="single" w:sz="4" w:space="0" w:color="auto"/>
            </w:tcBorders>
            <w:shd w:val="clear" w:color="000000" w:fill="FFFFFF"/>
            <w:noWrap/>
            <w:vAlign w:val="bottom"/>
            <w:hideMark/>
          </w:tcPr>
          <w:p w14:paraId="7C3E4E5F" w14:textId="77777777" w:rsidR="00626421" w:rsidRPr="00B00693" w:rsidRDefault="00626421" w:rsidP="00C60C96">
            <w:pPr>
              <w:jc w:val="center"/>
              <w:rPr>
                <w:color w:val="000000"/>
                <w:sz w:val="14"/>
                <w:szCs w:val="14"/>
              </w:rPr>
            </w:pPr>
            <w:r w:rsidRPr="00B00693">
              <w:rPr>
                <w:color w:val="000000"/>
                <w:sz w:val="14"/>
                <w:szCs w:val="14"/>
              </w:rPr>
              <w:t>3</w:t>
            </w:r>
          </w:p>
        </w:tc>
        <w:tc>
          <w:tcPr>
            <w:tcW w:w="871" w:type="pct"/>
            <w:tcBorders>
              <w:top w:val="nil"/>
              <w:left w:val="nil"/>
              <w:bottom w:val="single" w:sz="4" w:space="0" w:color="auto"/>
              <w:right w:val="single" w:sz="4" w:space="0" w:color="auto"/>
            </w:tcBorders>
            <w:shd w:val="clear" w:color="000000" w:fill="FFFFFF"/>
            <w:vAlign w:val="bottom"/>
            <w:hideMark/>
          </w:tcPr>
          <w:p w14:paraId="7D519D80" w14:textId="77777777" w:rsidR="00626421" w:rsidRPr="00B00693" w:rsidRDefault="00626421" w:rsidP="00C60C96">
            <w:pPr>
              <w:rPr>
                <w:color w:val="000000"/>
                <w:sz w:val="14"/>
                <w:szCs w:val="14"/>
              </w:rPr>
            </w:pPr>
            <w:r w:rsidRPr="00B00693">
              <w:rPr>
                <w:color w:val="000000"/>
                <w:sz w:val="14"/>
                <w:szCs w:val="14"/>
              </w:rPr>
              <w:t>Количество активов</w:t>
            </w:r>
          </w:p>
        </w:tc>
        <w:tc>
          <w:tcPr>
            <w:tcW w:w="742" w:type="pct"/>
            <w:tcBorders>
              <w:top w:val="nil"/>
              <w:left w:val="nil"/>
              <w:bottom w:val="single" w:sz="4" w:space="0" w:color="auto"/>
              <w:right w:val="single" w:sz="4" w:space="0" w:color="auto"/>
            </w:tcBorders>
            <w:shd w:val="clear" w:color="000000" w:fill="FFFFFF"/>
            <w:noWrap/>
            <w:vAlign w:val="center"/>
            <w:hideMark/>
          </w:tcPr>
          <w:p w14:paraId="3F14359B" w14:textId="77777777" w:rsidR="00626421" w:rsidRPr="00B00693" w:rsidRDefault="00626421" w:rsidP="00C60C96">
            <w:pPr>
              <w:jc w:val="center"/>
              <w:rPr>
                <w:color w:val="000000"/>
                <w:sz w:val="14"/>
                <w:szCs w:val="14"/>
              </w:rPr>
            </w:pPr>
            <w:r w:rsidRPr="00B00693">
              <w:rPr>
                <w:color w:val="000000"/>
                <w:sz w:val="14"/>
                <w:szCs w:val="14"/>
              </w:rPr>
              <w:t>у.е.</w:t>
            </w:r>
          </w:p>
        </w:tc>
        <w:tc>
          <w:tcPr>
            <w:tcW w:w="474" w:type="pct"/>
            <w:tcBorders>
              <w:top w:val="nil"/>
              <w:left w:val="nil"/>
              <w:bottom w:val="single" w:sz="4" w:space="0" w:color="auto"/>
              <w:right w:val="single" w:sz="4" w:space="0" w:color="auto"/>
            </w:tcBorders>
            <w:shd w:val="clear" w:color="auto" w:fill="auto"/>
            <w:noWrap/>
            <w:vAlign w:val="center"/>
            <w:hideMark/>
          </w:tcPr>
          <w:p w14:paraId="055949C3" w14:textId="77777777" w:rsidR="00626421" w:rsidRPr="00B00693" w:rsidRDefault="00626421" w:rsidP="00C60C96">
            <w:pPr>
              <w:jc w:val="center"/>
              <w:rPr>
                <w:color w:val="000000"/>
                <w:sz w:val="14"/>
                <w:szCs w:val="14"/>
              </w:rPr>
            </w:pPr>
            <w:r w:rsidRPr="00B00693">
              <w:rPr>
                <w:color w:val="000000"/>
                <w:sz w:val="14"/>
                <w:szCs w:val="14"/>
              </w:rPr>
              <w:t>115 518,36</w:t>
            </w:r>
          </w:p>
        </w:tc>
        <w:tc>
          <w:tcPr>
            <w:tcW w:w="615" w:type="pct"/>
            <w:tcBorders>
              <w:top w:val="nil"/>
              <w:left w:val="nil"/>
              <w:bottom w:val="single" w:sz="4" w:space="0" w:color="auto"/>
              <w:right w:val="single" w:sz="4" w:space="0" w:color="auto"/>
            </w:tcBorders>
            <w:shd w:val="clear" w:color="auto" w:fill="auto"/>
            <w:noWrap/>
            <w:vAlign w:val="center"/>
            <w:hideMark/>
          </w:tcPr>
          <w:p w14:paraId="4D6F7822" w14:textId="77777777" w:rsidR="00626421" w:rsidRPr="00B00693" w:rsidRDefault="00626421" w:rsidP="00C60C96">
            <w:pPr>
              <w:jc w:val="center"/>
              <w:rPr>
                <w:color w:val="000000"/>
                <w:sz w:val="14"/>
                <w:szCs w:val="14"/>
              </w:rPr>
            </w:pPr>
            <w:r w:rsidRPr="00B00693">
              <w:rPr>
                <w:color w:val="000000"/>
                <w:sz w:val="14"/>
                <w:szCs w:val="14"/>
              </w:rPr>
              <w:t>111 100,96</w:t>
            </w:r>
          </w:p>
        </w:tc>
        <w:tc>
          <w:tcPr>
            <w:tcW w:w="2000" w:type="pct"/>
            <w:tcBorders>
              <w:top w:val="nil"/>
              <w:left w:val="nil"/>
              <w:bottom w:val="single" w:sz="4" w:space="0" w:color="auto"/>
              <w:right w:val="single" w:sz="4" w:space="0" w:color="auto"/>
            </w:tcBorders>
            <w:shd w:val="clear" w:color="auto" w:fill="auto"/>
            <w:vAlign w:val="center"/>
            <w:hideMark/>
          </w:tcPr>
          <w:p w14:paraId="48609654" w14:textId="77777777" w:rsidR="00626421" w:rsidRPr="00B00693" w:rsidRDefault="00626421" w:rsidP="00C60C96">
            <w:pPr>
              <w:rPr>
                <w:color w:val="000000"/>
                <w:sz w:val="14"/>
                <w:szCs w:val="14"/>
              </w:rPr>
            </w:pPr>
            <w:r>
              <w:rPr>
                <w:color w:val="000000"/>
                <w:sz w:val="14"/>
                <w:szCs w:val="14"/>
              </w:rPr>
              <w:t>В связи с изменением состава оборудования организации</w:t>
            </w:r>
            <w:r w:rsidRPr="00B00693">
              <w:rPr>
                <w:color w:val="000000"/>
                <w:sz w:val="14"/>
                <w:szCs w:val="14"/>
              </w:rPr>
              <w:t> </w:t>
            </w:r>
          </w:p>
        </w:tc>
      </w:tr>
      <w:tr w:rsidR="00626421" w:rsidRPr="00B00693" w14:paraId="4F79C0B1" w14:textId="77777777" w:rsidTr="00C60C96">
        <w:trPr>
          <w:trHeight w:val="233"/>
        </w:trPr>
        <w:tc>
          <w:tcPr>
            <w:tcW w:w="298" w:type="pct"/>
            <w:tcBorders>
              <w:top w:val="nil"/>
              <w:left w:val="single" w:sz="4" w:space="0" w:color="auto"/>
              <w:bottom w:val="single" w:sz="4" w:space="0" w:color="auto"/>
              <w:right w:val="single" w:sz="4" w:space="0" w:color="auto"/>
            </w:tcBorders>
            <w:shd w:val="clear" w:color="000000" w:fill="FFFFFF"/>
            <w:noWrap/>
            <w:vAlign w:val="bottom"/>
            <w:hideMark/>
          </w:tcPr>
          <w:p w14:paraId="47C53CA2" w14:textId="77777777" w:rsidR="00626421" w:rsidRPr="00B00693" w:rsidRDefault="00626421" w:rsidP="00C60C96">
            <w:pPr>
              <w:jc w:val="center"/>
              <w:rPr>
                <w:color w:val="000000"/>
                <w:sz w:val="14"/>
                <w:szCs w:val="14"/>
              </w:rPr>
            </w:pPr>
            <w:r w:rsidRPr="00B00693">
              <w:rPr>
                <w:color w:val="000000"/>
                <w:sz w:val="14"/>
                <w:szCs w:val="14"/>
              </w:rPr>
              <w:t>4</w:t>
            </w:r>
          </w:p>
        </w:tc>
        <w:tc>
          <w:tcPr>
            <w:tcW w:w="871" w:type="pct"/>
            <w:tcBorders>
              <w:top w:val="nil"/>
              <w:left w:val="nil"/>
              <w:bottom w:val="single" w:sz="4" w:space="0" w:color="auto"/>
              <w:right w:val="single" w:sz="4" w:space="0" w:color="auto"/>
            </w:tcBorders>
            <w:shd w:val="clear" w:color="000000" w:fill="FFFFFF"/>
            <w:vAlign w:val="bottom"/>
            <w:hideMark/>
          </w:tcPr>
          <w:p w14:paraId="74B3F767" w14:textId="77777777" w:rsidR="00626421" w:rsidRPr="00B00693" w:rsidRDefault="00626421" w:rsidP="00C60C96">
            <w:pPr>
              <w:rPr>
                <w:color w:val="000000"/>
                <w:sz w:val="14"/>
                <w:szCs w:val="14"/>
              </w:rPr>
            </w:pPr>
            <w:r w:rsidRPr="00B00693">
              <w:rPr>
                <w:color w:val="000000"/>
                <w:sz w:val="14"/>
                <w:szCs w:val="14"/>
              </w:rPr>
              <w:t>Индекс изменения количества активов</w:t>
            </w:r>
          </w:p>
        </w:tc>
        <w:tc>
          <w:tcPr>
            <w:tcW w:w="742" w:type="pct"/>
            <w:tcBorders>
              <w:top w:val="nil"/>
              <w:left w:val="nil"/>
              <w:bottom w:val="single" w:sz="4" w:space="0" w:color="auto"/>
              <w:right w:val="single" w:sz="4" w:space="0" w:color="auto"/>
            </w:tcBorders>
            <w:shd w:val="clear" w:color="000000" w:fill="FFFFFF"/>
            <w:noWrap/>
            <w:vAlign w:val="center"/>
            <w:hideMark/>
          </w:tcPr>
          <w:p w14:paraId="3727217B" w14:textId="77777777" w:rsidR="00626421" w:rsidRPr="00B00693" w:rsidRDefault="00626421" w:rsidP="00C60C96">
            <w:pPr>
              <w:jc w:val="center"/>
              <w:rPr>
                <w:color w:val="000000"/>
                <w:sz w:val="14"/>
                <w:szCs w:val="14"/>
              </w:rPr>
            </w:pPr>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733C3749" w14:textId="77777777" w:rsidR="00626421" w:rsidRPr="00B00693" w:rsidRDefault="00626421" w:rsidP="00C60C96">
            <w:pPr>
              <w:jc w:val="center"/>
              <w:rPr>
                <w:color w:val="000000"/>
                <w:sz w:val="14"/>
                <w:szCs w:val="14"/>
              </w:rPr>
            </w:pPr>
            <w:r w:rsidRPr="00B00693">
              <w:rPr>
                <w:color w:val="000000"/>
                <w:sz w:val="14"/>
                <w:szCs w:val="14"/>
              </w:rPr>
              <w:t>1,54%</w:t>
            </w:r>
          </w:p>
        </w:tc>
        <w:tc>
          <w:tcPr>
            <w:tcW w:w="615" w:type="pct"/>
            <w:tcBorders>
              <w:top w:val="nil"/>
              <w:left w:val="nil"/>
              <w:bottom w:val="single" w:sz="4" w:space="0" w:color="auto"/>
              <w:right w:val="single" w:sz="4" w:space="0" w:color="auto"/>
            </w:tcBorders>
            <w:shd w:val="clear" w:color="auto" w:fill="auto"/>
            <w:noWrap/>
            <w:vAlign w:val="center"/>
            <w:hideMark/>
          </w:tcPr>
          <w:p w14:paraId="6821CFEC" w14:textId="77777777" w:rsidR="00626421" w:rsidRPr="00B00693" w:rsidRDefault="00626421" w:rsidP="00C60C96">
            <w:pPr>
              <w:jc w:val="center"/>
              <w:rPr>
                <w:color w:val="000000"/>
                <w:sz w:val="14"/>
                <w:szCs w:val="14"/>
              </w:rPr>
            </w:pPr>
            <w:r w:rsidRPr="00B00693">
              <w:rPr>
                <w:color w:val="000000"/>
                <w:sz w:val="14"/>
                <w:szCs w:val="14"/>
              </w:rPr>
              <w:t>1,10%</w:t>
            </w:r>
          </w:p>
        </w:tc>
        <w:tc>
          <w:tcPr>
            <w:tcW w:w="2000" w:type="pct"/>
            <w:tcBorders>
              <w:top w:val="nil"/>
              <w:left w:val="nil"/>
              <w:bottom w:val="single" w:sz="4" w:space="0" w:color="auto"/>
              <w:right w:val="single" w:sz="4" w:space="0" w:color="auto"/>
            </w:tcBorders>
            <w:shd w:val="clear" w:color="auto" w:fill="auto"/>
            <w:vAlign w:val="center"/>
            <w:hideMark/>
          </w:tcPr>
          <w:p w14:paraId="743279DB" w14:textId="77777777" w:rsidR="00626421" w:rsidRPr="00B00693" w:rsidRDefault="00626421" w:rsidP="00C60C96">
            <w:pPr>
              <w:rPr>
                <w:color w:val="000000"/>
                <w:sz w:val="14"/>
                <w:szCs w:val="14"/>
              </w:rPr>
            </w:pPr>
            <w:r>
              <w:rPr>
                <w:color w:val="000000"/>
                <w:sz w:val="14"/>
                <w:szCs w:val="14"/>
              </w:rPr>
              <w:t xml:space="preserve">В соответствии </w:t>
            </w:r>
            <w:r w:rsidRPr="00B00693">
              <w:rPr>
                <w:color w:val="000000"/>
                <w:sz w:val="14"/>
                <w:szCs w:val="14"/>
              </w:rPr>
              <w:t>МУ ФСТ России от 17.02.2012 № 98-э</w:t>
            </w:r>
          </w:p>
        </w:tc>
      </w:tr>
      <w:tr w:rsidR="00626421" w:rsidRPr="00B00693" w14:paraId="45FA51CF" w14:textId="77777777" w:rsidTr="00C60C96">
        <w:trPr>
          <w:trHeight w:val="366"/>
        </w:trPr>
        <w:tc>
          <w:tcPr>
            <w:tcW w:w="298" w:type="pct"/>
            <w:tcBorders>
              <w:top w:val="nil"/>
              <w:left w:val="single" w:sz="4" w:space="0" w:color="auto"/>
              <w:bottom w:val="single" w:sz="4" w:space="0" w:color="auto"/>
              <w:right w:val="single" w:sz="4" w:space="0" w:color="auto"/>
            </w:tcBorders>
            <w:shd w:val="clear" w:color="000000" w:fill="FFFFFF"/>
            <w:noWrap/>
            <w:vAlign w:val="bottom"/>
            <w:hideMark/>
          </w:tcPr>
          <w:p w14:paraId="0CE22324" w14:textId="77777777" w:rsidR="00626421" w:rsidRPr="00B00693" w:rsidRDefault="00626421" w:rsidP="00C60C96">
            <w:pPr>
              <w:jc w:val="center"/>
              <w:rPr>
                <w:color w:val="000000"/>
                <w:sz w:val="14"/>
                <w:szCs w:val="14"/>
              </w:rPr>
            </w:pPr>
            <w:r w:rsidRPr="00B00693">
              <w:rPr>
                <w:color w:val="000000"/>
                <w:sz w:val="14"/>
                <w:szCs w:val="14"/>
              </w:rPr>
              <w:t>5</w:t>
            </w:r>
          </w:p>
        </w:tc>
        <w:tc>
          <w:tcPr>
            <w:tcW w:w="871" w:type="pct"/>
            <w:tcBorders>
              <w:top w:val="nil"/>
              <w:left w:val="nil"/>
              <w:bottom w:val="single" w:sz="4" w:space="0" w:color="auto"/>
              <w:right w:val="single" w:sz="4" w:space="0" w:color="auto"/>
            </w:tcBorders>
            <w:shd w:val="clear" w:color="000000" w:fill="FFFFFF"/>
            <w:vAlign w:val="bottom"/>
            <w:hideMark/>
          </w:tcPr>
          <w:p w14:paraId="5A6AD193" w14:textId="77777777" w:rsidR="00626421" w:rsidRPr="00B00693" w:rsidRDefault="00626421" w:rsidP="00C60C96">
            <w:pPr>
              <w:rPr>
                <w:color w:val="000000"/>
                <w:sz w:val="14"/>
                <w:szCs w:val="14"/>
              </w:rPr>
            </w:pPr>
            <w:r w:rsidRPr="00B00693">
              <w:rPr>
                <w:color w:val="000000"/>
                <w:sz w:val="14"/>
                <w:szCs w:val="14"/>
              </w:rPr>
              <w:t>Коэффициент эластичности затрат по росту активов</w:t>
            </w:r>
          </w:p>
        </w:tc>
        <w:tc>
          <w:tcPr>
            <w:tcW w:w="742" w:type="pct"/>
            <w:tcBorders>
              <w:top w:val="nil"/>
              <w:left w:val="nil"/>
              <w:bottom w:val="single" w:sz="4" w:space="0" w:color="auto"/>
              <w:right w:val="single" w:sz="4" w:space="0" w:color="auto"/>
            </w:tcBorders>
            <w:shd w:val="clear" w:color="000000" w:fill="FFFFFF"/>
            <w:noWrap/>
            <w:vAlign w:val="center"/>
            <w:hideMark/>
          </w:tcPr>
          <w:p w14:paraId="4EF6E8C4" w14:textId="77777777" w:rsidR="00626421" w:rsidRPr="00B00693" w:rsidRDefault="00626421" w:rsidP="00C60C96">
            <w:pPr>
              <w:jc w:val="center"/>
              <w:rPr>
                <w:color w:val="000000"/>
                <w:sz w:val="14"/>
                <w:szCs w:val="14"/>
              </w:rPr>
            </w:pPr>
            <w:r w:rsidRPr="00B00693">
              <w:rPr>
                <w:color w:val="000000"/>
                <w:sz w:val="14"/>
                <w:szCs w:val="14"/>
              </w:rPr>
              <w:t>-</w:t>
            </w:r>
          </w:p>
        </w:tc>
        <w:tc>
          <w:tcPr>
            <w:tcW w:w="474" w:type="pct"/>
            <w:tcBorders>
              <w:top w:val="nil"/>
              <w:left w:val="nil"/>
              <w:bottom w:val="single" w:sz="4" w:space="0" w:color="auto"/>
              <w:right w:val="single" w:sz="4" w:space="0" w:color="auto"/>
            </w:tcBorders>
            <w:shd w:val="clear" w:color="000000" w:fill="FFFFFF"/>
            <w:noWrap/>
            <w:vAlign w:val="center"/>
            <w:hideMark/>
          </w:tcPr>
          <w:p w14:paraId="714C8469" w14:textId="77777777" w:rsidR="00626421" w:rsidRPr="00B00693" w:rsidRDefault="00626421" w:rsidP="00C60C96">
            <w:pPr>
              <w:jc w:val="center"/>
              <w:rPr>
                <w:color w:val="000000"/>
                <w:sz w:val="14"/>
                <w:szCs w:val="14"/>
              </w:rPr>
            </w:pPr>
            <w:r w:rsidRPr="00B00693">
              <w:rPr>
                <w:color w:val="000000"/>
                <w:sz w:val="14"/>
                <w:szCs w:val="14"/>
              </w:rPr>
              <w:t>0,75</w:t>
            </w:r>
          </w:p>
        </w:tc>
        <w:tc>
          <w:tcPr>
            <w:tcW w:w="615" w:type="pct"/>
            <w:tcBorders>
              <w:top w:val="nil"/>
              <w:left w:val="nil"/>
              <w:bottom w:val="single" w:sz="4" w:space="0" w:color="auto"/>
              <w:right w:val="single" w:sz="4" w:space="0" w:color="auto"/>
            </w:tcBorders>
            <w:shd w:val="clear" w:color="000000" w:fill="FFFFFF"/>
            <w:noWrap/>
            <w:vAlign w:val="center"/>
            <w:hideMark/>
          </w:tcPr>
          <w:p w14:paraId="1F80AEDA" w14:textId="77777777" w:rsidR="00626421" w:rsidRPr="00B00693" w:rsidRDefault="00626421" w:rsidP="00C60C96">
            <w:pPr>
              <w:jc w:val="center"/>
              <w:rPr>
                <w:color w:val="000000"/>
                <w:sz w:val="14"/>
                <w:szCs w:val="14"/>
              </w:rPr>
            </w:pPr>
            <w:r w:rsidRPr="00B00693">
              <w:rPr>
                <w:color w:val="000000"/>
                <w:sz w:val="14"/>
                <w:szCs w:val="14"/>
              </w:rPr>
              <w:t>0,75</w:t>
            </w:r>
          </w:p>
        </w:tc>
        <w:tc>
          <w:tcPr>
            <w:tcW w:w="2000" w:type="pct"/>
            <w:tcBorders>
              <w:top w:val="nil"/>
              <w:left w:val="nil"/>
              <w:bottom w:val="single" w:sz="4" w:space="0" w:color="auto"/>
              <w:right w:val="single" w:sz="4" w:space="0" w:color="auto"/>
            </w:tcBorders>
            <w:shd w:val="clear" w:color="000000" w:fill="FFFFFF"/>
            <w:vAlign w:val="center"/>
            <w:hideMark/>
          </w:tcPr>
          <w:p w14:paraId="26C09AAB" w14:textId="77777777" w:rsidR="00626421" w:rsidRPr="00B00693" w:rsidRDefault="00626421" w:rsidP="00C60C96">
            <w:pPr>
              <w:rPr>
                <w:color w:val="000000"/>
                <w:sz w:val="14"/>
                <w:szCs w:val="14"/>
              </w:rPr>
            </w:pPr>
            <w:r w:rsidRPr="00B00693">
              <w:rPr>
                <w:color w:val="000000"/>
                <w:sz w:val="14"/>
                <w:szCs w:val="14"/>
              </w:rPr>
              <w:t> </w:t>
            </w:r>
          </w:p>
        </w:tc>
      </w:tr>
      <w:tr w:rsidR="00626421" w:rsidRPr="00B00693" w14:paraId="6B6D346C" w14:textId="77777777" w:rsidTr="00C60C96">
        <w:trPr>
          <w:trHeight w:val="500"/>
        </w:trPr>
        <w:tc>
          <w:tcPr>
            <w:tcW w:w="298" w:type="pct"/>
            <w:tcBorders>
              <w:top w:val="nil"/>
              <w:left w:val="single" w:sz="4" w:space="0" w:color="auto"/>
              <w:bottom w:val="single" w:sz="4" w:space="0" w:color="auto"/>
              <w:right w:val="single" w:sz="4" w:space="0" w:color="auto"/>
            </w:tcBorders>
            <w:shd w:val="clear" w:color="000000" w:fill="FFFFFF"/>
            <w:noWrap/>
            <w:vAlign w:val="bottom"/>
            <w:hideMark/>
          </w:tcPr>
          <w:p w14:paraId="2F215B2D" w14:textId="77777777" w:rsidR="00626421" w:rsidRPr="00B00693" w:rsidRDefault="00626421" w:rsidP="00C60C96">
            <w:pPr>
              <w:jc w:val="center"/>
              <w:rPr>
                <w:color w:val="000000"/>
                <w:sz w:val="14"/>
                <w:szCs w:val="14"/>
              </w:rPr>
            </w:pPr>
            <w:r w:rsidRPr="00B00693">
              <w:rPr>
                <w:color w:val="000000"/>
                <w:sz w:val="14"/>
                <w:szCs w:val="14"/>
              </w:rPr>
              <w:t>6</w:t>
            </w:r>
          </w:p>
        </w:tc>
        <w:tc>
          <w:tcPr>
            <w:tcW w:w="871" w:type="pct"/>
            <w:tcBorders>
              <w:top w:val="nil"/>
              <w:left w:val="nil"/>
              <w:bottom w:val="single" w:sz="4" w:space="0" w:color="auto"/>
              <w:right w:val="single" w:sz="4" w:space="0" w:color="auto"/>
            </w:tcBorders>
            <w:shd w:val="clear" w:color="000000" w:fill="FFFFFF"/>
            <w:vAlign w:val="bottom"/>
            <w:hideMark/>
          </w:tcPr>
          <w:p w14:paraId="2DB3932F" w14:textId="77777777" w:rsidR="00626421" w:rsidRPr="00B00693" w:rsidRDefault="00626421" w:rsidP="00C60C96">
            <w:pPr>
              <w:rPr>
                <w:color w:val="000000"/>
                <w:sz w:val="14"/>
                <w:szCs w:val="14"/>
              </w:rPr>
            </w:pPr>
            <w:r w:rsidRPr="00B00693">
              <w:rPr>
                <w:color w:val="000000"/>
                <w:sz w:val="14"/>
                <w:szCs w:val="14"/>
              </w:rPr>
              <w:t>Итого коэффициент индексации</w:t>
            </w:r>
          </w:p>
        </w:tc>
        <w:tc>
          <w:tcPr>
            <w:tcW w:w="742" w:type="pct"/>
            <w:tcBorders>
              <w:top w:val="nil"/>
              <w:left w:val="nil"/>
              <w:bottom w:val="single" w:sz="4" w:space="0" w:color="auto"/>
              <w:right w:val="single" w:sz="4" w:space="0" w:color="auto"/>
            </w:tcBorders>
            <w:shd w:val="clear" w:color="000000" w:fill="FFFFFF"/>
            <w:noWrap/>
            <w:vAlign w:val="center"/>
            <w:hideMark/>
          </w:tcPr>
          <w:p w14:paraId="5D2230A3" w14:textId="77777777" w:rsidR="00626421" w:rsidRPr="00B00693" w:rsidRDefault="00626421" w:rsidP="00C60C96">
            <w:pPr>
              <w:jc w:val="center"/>
              <w:rPr>
                <w:color w:val="000000"/>
                <w:sz w:val="14"/>
                <w:szCs w:val="14"/>
              </w:rPr>
            </w:pPr>
            <w:r w:rsidRPr="00B00693">
              <w:rPr>
                <w:color w:val="000000"/>
                <w:sz w:val="14"/>
                <w:szCs w:val="14"/>
              </w:rPr>
              <w:t>-</w:t>
            </w:r>
          </w:p>
        </w:tc>
        <w:tc>
          <w:tcPr>
            <w:tcW w:w="474" w:type="pct"/>
            <w:tcBorders>
              <w:top w:val="nil"/>
              <w:left w:val="nil"/>
              <w:bottom w:val="single" w:sz="4" w:space="0" w:color="auto"/>
              <w:right w:val="single" w:sz="4" w:space="0" w:color="auto"/>
            </w:tcBorders>
            <w:shd w:val="clear" w:color="000000" w:fill="FFFFFF"/>
            <w:noWrap/>
            <w:vAlign w:val="center"/>
            <w:hideMark/>
          </w:tcPr>
          <w:p w14:paraId="03B0D0C2" w14:textId="77777777" w:rsidR="00626421" w:rsidRPr="00B00693" w:rsidRDefault="00626421" w:rsidP="00C60C96">
            <w:pPr>
              <w:jc w:val="center"/>
              <w:rPr>
                <w:color w:val="000000"/>
                <w:sz w:val="14"/>
                <w:szCs w:val="14"/>
              </w:rPr>
            </w:pPr>
            <w:r w:rsidRPr="00B00693">
              <w:rPr>
                <w:color w:val="000000"/>
                <w:sz w:val="14"/>
                <w:szCs w:val="14"/>
              </w:rPr>
              <w:t>1,0787</w:t>
            </w:r>
          </w:p>
        </w:tc>
        <w:tc>
          <w:tcPr>
            <w:tcW w:w="615" w:type="pct"/>
            <w:tcBorders>
              <w:top w:val="nil"/>
              <w:left w:val="nil"/>
              <w:bottom w:val="single" w:sz="4" w:space="0" w:color="auto"/>
              <w:right w:val="single" w:sz="4" w:space="0" w:color="auto"/>
            </w:tcBorders>
            <w:shd w:val="clear" w:color="000000" w:fill="FFFFFF"/>
            <w:noWrap/>
            <w:vAlign w:val="center"/>
            <w:hideMark/>
          </w:tcPr>
          <w:p w14:paraId="31455966" w14:textId="77777777" w:rsidR="00626421" w:rsidRPr="00B00693" w:rsidRDefault="00626421" w:rsidP="00C60C96">
            <w:pPr>
              <w:jc w:val="center"/>
              <w:rPr>
                <w:color w:val="000000"/>
                <w:sz w:val="14"/>
                <w:szCs w:val="14"/>
              </w:rPr>
            </w:pPr>
            <w:r w:rsidRPr="00B00693">
              <w:rPr>
                <w:color w:val="000000"/>
                <w:sz w:val="14"/>
                <w:szCs w:val="14"/>
              </w:rPr>
              <w:t>1,0474</w:t>
            </w:r>
          </w:p>
        </w:tc>
        <w:tc>
          <w:tcPr>
            <w:tcW w:w="2000" w:type="pct"/>
            <w:tcBorders>
              <w:top w:val="nil"/>
              <w:left w:val="nil"/>
              <w:bottom w:val="single" w:sz="4" w:space="0" w:color="auto"/>
              <w:right w:val="single" w:sz="4" w:space="0" w:color="auto"/>
            </w:tcBorders>
            <w:shd w:val="clear" w:color="000000" w:fill="FFFFFF"/>
            <w:vAlign w:val="center"/>
            <w:hideMark/>
          </w:tcPr>
          <w:p w14:paraId="4C837D5D" w14:textId="77777777" w:rsidR="00626421" w:rsidRPr="00B00693" w:rsidRDefault="00626421" w:rsidP="00C60C96">
            <w:pPr>
              <w:rPr>
                <w:color w:val="000000"/>
                <w:sz w:val="14"/>
                <w:szCs w:val="14"/>
              </w:rPr>
            </w:pPr>
            <w:r w:rsidRPr="00B00693">
              <w:rPr>
                <w:color w:val="000000"/>
                <w:sz w:val="14"/>
                <w:szCs w:val="14"/>
              </w:rPr>
              <w:t>В соответствии с МУ ФСТ России от 17.02.2012 № 98-э</w:t>
            </w:r>
          </w:p>
        </w:tc>
      </w:tr>
      <w:tr w:rsidR="00626421" w:rsidRPr="00B00693" w14:paraId="08EB5A07" w14:textId="77777777" w:rsidTr="00C60C96">
        <w:trPr>
          <w:trHeight w:val="23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0F2B1" w14:textId="77777777" w:rsidR="00626421" w:rsidRPr="00B00693" w:rsidRDefault="00626421" w:rsidP="00C60C96">
            <w:pPr>
              <w:rPr>
                <w:b/>
                <w:bCs/>
                <w:color w:val="000000"/>
                <w:sz w:val="14"/>
                <w:szCs w:val="14"/>
              </w:rPr>
            </w:pPr>
            <w:r w:rsidRPr="00B00693">
              <w:rPr>
                <w:b/>
                <w:bCs/>
                <w:color w:val="000000"/>
                <w:sz w:val="14"/>
                <w:szCs w:val="14"/>
              </w:rPr>
              <w:t>1. Расчёт подконтрольных расходов</w:t>
            </w:r>
          </w:p>
        </w:tc>
      </w:tr>
      <w:tr w:rsidR="00626421" w:rsidRPr="00B00693" w14:paraId="3019920F" w14:textId="77777777" w:rsidTr="00C60C96">
        <w:trPr>
          <w:trHeight w:val="333"/>
        </w:trPr>
        <w:tc>
          <w:tcPr>
            <w:tcW w:w="298" w:type="pct"/>
            <w:tcBorders>
              <w:top w:val="nil"/>
              <w:left w:val="single" w:sz="4" w:space="0" w:color="auto"/>
              <w:bottom w:val="single" w:sz="4" w:space="0" w:color="auto"/>
              <w:right w:val="single" w:sz="4" w:space="0" w:color="auto"/>
            </w:tcBorders>
            <w:shd w:val="clear" w:color="000000" w:fill="FFFFFF"/>
            <w:noWrap/>
            <w:vAlign w:val="bottom"/>
            <w:hideMark/>
          </w:tcPr>
          <w:p w14:paraId="47E97D55" w14:textId="77777777" w:rsidR="00626421" w:rsidRPr="00B00693" w:rsidRDefault="00626421" w:rsidP="00C60C96">
            <w:pPr>
              <w:jc w:val="center"/>
              <w:rPr>
                <w:color w:val="000000"/>
                <w:sz w:val="14"/>
                <w:szCs w:val="14"/>
              </w:rPr>
            </w:pPr>
            <w:r w:rsidRPr="00B00693">
              <w:rPr>
                <w:color w:val="000000"/>
                <w:sz w:val="14"/>
                <w:szCs w:val="14"/>
              </w:rPr>
              <w:t>1.1.</w:t>
            </w:r>
          </w:p>
        </w:tc>
        <w:tc>
          <w:tcPr>
            <w:tcW w:w="871" w:type="pct"/>
            <w:tcBorders>
              <w:top w:val="nil"/>
              <w:left w:val="nil"/>
              <w:bottom w:val="single" w:sz="4" w:space="0" w:color="auto"/>
              <w:right w:val="single" w:sz="4" w:space="0" w:color="auto"/>
            </w:tcBorders>
            <w:shd w:val="clear" w:color="000000" w:fill="FFFFFF"/>
            <w:vAlign w:val="bottom"/>
            <w:hideMark/>
          </w:tcPr>
          <w:p w14:paraId="637A07F5" w14:textId="77777777" w:rsidR="00626421" w:rsidRPr="00B00693" w:rsidRDefault="00626421" w:rsidP="00C60C96">
            <w:pPr>
              <w:rPr>
                <w:color w:val="000000"/>
                <w:sz w:val="14"/>
                <w:szCs w:val="14"/>
              </w:rPr>
            </w:pPr>
            <w:r w:rsidRPr="00B00693">
              <w:rPr>
                <w:color w:val="000000"/>
                <w:sz w:val="14"/>
                <w:szCs w:val="14"/>
              </w:rPr>
              <w:t>Материальные затраты</w:t>
            </w:r>
          </w:p>
        </w:tc>
        <w:tc>
          <w:tcPr>
            <w:tcW w:w="742" w:type="pct"/>
            <w:tcBorders>
              <w:top w:val="nil"/>
              <w:left w:val="nil"/>
              <w:bottom w:val="single" w:sz="4" w:space="0" w:color="auto"/>
              <w:right w:val="single" w:sz="4" w:space="0" w:color="auto"/>
            </w:tcBorders>
            <w:shd w:val="clear" w:color="000000" w:fill="FFFFFF"/>
            <w:noWrap/>
            <w:vAlign w:val="center"/>
            <w:hideMark/>
          </w:tcPr>
          <w:p w14:paraId="5B90394A"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000000" w:fill="FFFFFF"/>
            <w:noWrap/>
            <w:vAlign w:val="center"/>
            <w:hideMark/>
          </w:tcPr>
          <w:p w14:paraId="46F2AC51" w14:textId="77777777" w:rsidR="00626421" w:rsidRPr="00B00693" w:rsidRDefault="00626421" w:rsidP="00C60C96">
            <w:pPr>
              <w:jc w:val="center"/>
              <w:rPr>
                <w:color w:val="000000"/>
                <w:sz w:val="14"/>
                <w:szCs w:val="14"/>
              </w:rPr>
            </w:pPr>
            <w:r w:rsidRPr="00B00693">
              <w:rPr>
                <w:color w:val="000000"/>
                <w:sz w:val="14"/>
                <w:szCs w:val="14"/>
              </w:rPr>
              <w:t>295 849</w:t>
            </w:r>
          </w:p>
        </w:tc>
        <w:tc>
          <w:tcPr>
            <w:tcW w:w="615" w:type="pct"/>
            <w:tcBorders>
              <w:top w:val="nil"/>
              <w:left w:val="nil"/>
              <w:bottom w:val="single" w:sz="4" w:space="0" w:color="auto"/>
              <w:right w:val="single" w:sz="4" w:space="0" w:color="auto"/>
            </w:tcBorders>
            <w:shd w:val="clear" w:color="000000" w:fill="FFFFFF"/>
            <w:noWrap/>
            <w:vAlign w:val="center"/>
            <w:hideMark/>
          </w:tcPr>
          <w:p w14:paraId="66C9707F" w14:textId="77777777" w:rsidR="00626421" w:rsidRPr="00B00693" w:rsidRDefault="00626421" w:rsidP="00C60C96">
            <w:pPr>
              <w:jc w:val="center"/>
              <w:rPr>
                <w:color w:val="000000"/>
                <w:sz w:val="14"/>
                <w:szCs w:val="14"/>
              </w:rPr>
            </w:pPr>
            <w:r w:rsidRPr="00B00693">
              <w:rPr>
                <w:color w:val="000000"/>
                <w:sz w:val="14"/>
                <w:szCs w:val="14"/>
              </w:rPr>
              <w:t>287 260</w:t>
            </w:r>
          </w:p>
        </w:tc>
        <w:tc>
          <w:tcPr>
            <w:tcW w:w="2000" w:type="pct"/>
            <w:vMerge w:val="restart"/>
            <w:tcBorders>
              <w:top w:val="nil"/>
              <w:left w:val="single" w:sz="4" w:space="0" w:color="auto"/>
              <w:bottom w:val="nil"/>
              <w:right w:val="single" w:sz="4" w:space="0" w:color="auto"/>
            </w:tcBorders>
            <w:shd w:val="clear" w:color="000000" w:fill="FFFFFF"/>
            <w:vAlign w:val="center"/>
            <w:hideMark/>
          </w:tcPr>
          <w:p w14:paraId="58EDA681" w14:textId="77777777" w:rsidR="00626421" w:rsidRPr="00B00693" w:rsidRDefault="00626421" w:rsidP="00C60C96">
            <w:pPr>
              <w:jc w:val="center"/>
              <w:rPr>
                <w:color w:val="000000"/>
                <w:sz w:val="14"/>
                <w:szCs w:val="14"/>
              </w:rPr>
            </w:pPr>
            <w:r w:rsidRPr="00B00693">
              <w:rPr>
                <w:color w:val="000000"/>
                <w:sz w:val="14"/>
                <w:szCs w:val="14"/>
              </w:rPr>
              <w:t>Определено в соответствии с формулой 2 МУ 98-э</w:t>
            </w:r>
          </w:p>
        </w:tc>
      </w:tr>
      <w:tr w:rsidR="00626421" w:rsidRPr="00B00693" w14:paraId="67F67741"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0051234" w14:textId="77777777" w:rsidR="00626421" w:rsidRPr="00B00693" w:rsidRDefault="00626421" w:rsidP="00C60C96">
            <w:pPr>
              <w:jc w:val="center"/>
              <w:rPr>
                <w:i/>
                <w:iCs/>
                <w:color w:val="000000"/>
                <w:sz w:val="14"/>
                <w:szCs w:val="14"/>
              </w:rPr>
            </w:pPr>
            <w:r w:rsidRPr="00B00693">
              <w:rPr>
                <w:i/>
                <w:iCs/>
                <w:color w:val="000000"/>
                <w:sz w:val="14"/>
                <w:szCs w:val="14"/>
              </w:rPr>
              <w:t>1.1.1.</w:t>
            </w:r>
          </w:p>
        </w:tc>
        <w:tc>
          <w:tcPr>
            <w:tcW w:w="871" w:type="pct"/>
            <w:tcBorders>
              <w:top w:val="nil"/>
              <w:left w:val="nil"/>
              <w:bottom w:val="single" w:sz="4" w:space="0" w:color="auto"/>
              <w:right w:val="single" w:sz="4" w:space="0" w:color="auto"/>
            </w:tcBorders>
            <w:shd w:val="clear" w:color="auto" w:fill="auto"/>
            <w:vAlign w:val="bottom"/>
            <w:hideMark/>
          </w:tcPr>
          <w:p w14:paraId="3D983D0B" w14:textId="77777777" w:rsidR="00626421" w:rsidRPr="00B00693" w:rsidRDefault="00626421" w:rsidP="00C60C96">
            <w:pPr>
              <w:rPr>
                <w:i/>
                <w:iCs/>
                <w:color w:val="000000"/>
                <w:sz w:val="14"/>
                <w:szCs w:val="14"/>
              </w:rPr>
            </w:pPr>
            <w:r w:rsidRPr="00B00693">
              <w:rPr>
                <w:i/>
                <w:iCs/>
                <w:color w:val="000000"/>
                <w:sz w:val="14"/>
                <w:szCs w:val="14"/>
              </w:rPr>
              <w:t>Сырье, материалы, запасные части, инструмент, топливо</w:t>
            </w:r>
          </w:p>
        </w:tc>
        <w:tc>
          <w:tcPr>
            <w:tcW w:w="742" w:type="pct"/>
            <w:tcBorders>
              <w:top w:val="nil"/>
              <w:left w:val="nil"/>
              <w:bottom w:val="single" w:sz="4" w:space="0" w:color="auto"/>
              <w:right w:val="single" w:sz="4" w:space="0" w:color="auto"/>
            </w:tcBorders>
            <w:shd w:val="clear" w:color="auto" w:fill="auto"/>
            <w:noWrap/>
            <w:vAlign w:val="center"/>
            <w:hideMark/>
          </w:tcPr>
          <w:p w14:paraId="146A94E8"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7DF4DD0" w14:textId="77777777" w:rsidR="00626421" w:rsidRPr="00B00693" w:rsidRDefault="00626421" w:rsidP="00C60C96">
            <w:pPr>
              <w:jc w:val="center"/>
              <w:rPr>
                <w:color w:val="000000"/>
                <w:sz w:val="14"/>
                <w:szCs w:val="14"/>
              </w:rPr>
            </w:pPr>
            <w:r w:rsidRPr="00B00693">
              <w:rPr>
                <w:color w:val="000000"/>
                <w:sz w:val="14"/>
                <w:szCs w:val="14"/>
              </w:rPr>
              <w:t>223 023</w:t>
            </w:r>
          </w:p>
        </w:tc>
        <w:tc>
          <w:tcPr>
            <w:tcW w:w="615" w:type="pct"/>
            <w:tcBorders>
              <w:top w:val="nil"/>
              <w:left w:val="nil"/>
              <w:bottom w:val="single" w:sz="4" w:space="0" w:color="auto"/>
              <w:right w:val="single" w:sz="4" w:space="0" w:color="auto"/>
            </w:tcBorders>
            <w:shd w:val="clear" w:color="auto" w:fill="auto"/>
            <w:noWrap/>
            <w:vAlign w:val="center"/>
            <w:hideMark/>
          </w:tcPr>
          <w:p w14:paraId="2CB913FB" w14:textId="77777777" w:rsidR="00626421" w:rsidRPr="00B00693" w:rsidRDefault="00626421" w:rsidP="00C60C96">
            <w:pPr>
              <w:jc w:val="center"/>
              <w:rPr>
                <w:color w:val="000000"/>
                <w:sz w:val="14"/>
                <w:szCs w:val="14"/>
              </w:rPr>
            </w:pPr>
            <w:r w:rsidRPr="00B00693">
              <w:rPr>
                <w:color w:val="000000"/>
                <w:sz w:val="14"/>
                <w:szCs w:val="14"/>
              </w:rPr>
              <w:t>216 547</w:t>
            </w:r>
          </w:p>
        </w:tc>
        <w:tc>
          <w:tcPr>
            <w:tcW w:w="2000" w:type="pct"/>
            <w:vMerge/>
            <w:tcBorders>
              <w:top w:val="nil"/>
              <w:left w:val="single" w:sz="4" w:space="0" w:color="auto"/>
              <w:bottom w:val="nil"/>
              <w:right w:val="single" w:sz="4" w:space="0" w:color="auto"/>
            </w:tcBorders>
            <w:vAlign w:val="center"/>
            <w:hideMark/>
          </w:tcPr>
          <w:p w14:paraId="534061D8" w14:textId="77777777" w:rsidR="00626421" w:rsidRPr="00B00693" w:rsidRDefault="00626421" w:rsidP="00C60C96">
            <w:pPr>
              <w:rPr>
                <w:color w:val="000000"/>
                <w:sz w:val="14"/>
                <w:szCs w:val="14"/>
              </w:rPr>
            </w:pPr>
          </w:p>
        </w:tc>
      </w:tr>
      <w:tr w:rsidR="00626421" w:rsidRPr="00B00693" w14:paraId="64139541" w14:textId="77777777" w:rsidTr="00C60C96">
        <w:trPr>
          <w:trHeight w:val="74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7549E601" w14:textId="77777777" w:rsidR="00626421" w:rsidRPr="00B00693" w:rsidRDefault="00626421" w:rsidP="00C60C96">
            <w:pPr>
              <w:jc w:val="center"/>
              <w:rPr>
                <w:i/>
                <w:iCs/>
                <w:color w:val="000000"/>
                <w:sz w:val="14"/>
                <w:szCs w:val="14"/>
              </w:rPr>
            </w:pPr>
            <w:r w:rsidRPr="00B00693">
              <w:rPr>
                <w:i/>
                <w:iCs/>
                <w:color w:val="000000"/>
                <w:sz w:val="14"/>
                <w:szCs w:val="14"/>
              </w:rPr>
              <w:t>1.1.2.</w:t>
            </w:r>
          </w:p>
        </w:tc>
        <w:tc>
          <w:tcPr>
            <w:tcW w:w="871" w:type="pct"/>
            <w:tcBorders>
              <w:top w:val="nil"/>
              <w:left w:val="nil"/>
              <w:bottom w:val="single" w:sz="4" w:space="0" w:color="auto"/>
              <w:right w:val="single" w:sz="4" w:space="0" w:color="auto"/>
            </w:tcBorders>
            <w:shd w:val="clear" w:color="auto" w:fill="auto"/>
            <w:vAlign w:val="bottom"/>
            <w:hideMark/>
          </w:tcPr>
          <w:p w14:paraId="2F09BC0F" w14:textId="77777777" w:rsidR="00626421" w:rsidRPr="00B00693" w:rsidRDefault="00626421" w:rsidP="00C60C96">
            <w:pPr>
              <w:rPr>
                <w:i/>
                <w:iCs/>
                <w:color w:val="000000"/>
                <w:sz w:val="14"/>
                <w:szCs w:val="14"/>
              </w:rPr>
            </w:pPr>
            <w:r w:rsidRPr="00B00693">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742" w:type="pct"/>
            <w:tcBorders>
              <w:top w:val="nil"/>
              <w:left w:val="nil"/>
              <w:bottom w:val="single" w:sz="4" w:space="0" w:color="auto"/>
              <w:right w:val="single" w:sz="4" w:space="0" w:color="auto"/>
            </w:tcBorders>
            <w:shd w:val="clear" w:color="auto" w:fill="auto"/>
            <w:noWrap/>
            <w:vAlign w:val="center"/>
            <w:hideMark/>
          </w:tcPr>
          <w:p w14:paraId="2380637E"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0F759CA9" w14:textId="77777777" w:rsidR="00626421" w:rsidRPr="00B00693" w:rsidRDefault="00626421" w:rsidP="00C60C96">
            <w:pPr>
              <w:jc w:val="center"/>
              <w:rPr>
                <w:color w:val="000000"/>
                <w:sz w:val="14"/>
                <w:szCs w:val="14"/>
              </w:rPr>
            </w:pPr>
            <w:r w:rsidRPr="00B00693">
              <w:rPr>
                <w:color w:val="000000"/>
                <w:sz w:val="14"/>
                <w:szCs w:val="14"/>
              </w:rPr>
              <w:t>72 827</w:t>
            </w:r>
          </w:p>
        </w:tc>
        <w:tc>
          <w:tcPr>
            <w:tcW w:w="615" w:type="pct"/>
            <w:tcBorders>
              <w:top w:val="nil"/>
              <w:left w:val="nil"/>
              <w:bottom w:val="single" w:sz="4" w:space="0" w:color="auto"/>
              <w:right w:val="single" w:sz="4" w:space="0" w:color="auto"/>
            </w:tcBorders>
            <w:shd w:val="clear" w:color="auto" w:fill="auto"/>
            <w:noWrap/>
            <w:vAlign w:val="center"/>
            <w:hideMark/>
          </w:tcPr>
          <w:p w14:paraId="2E07C89A" w14:textId="77777777" w:rsidR="00626421" w:rsidRPr="00B00693" w:rsidRDefault="00626421" w:rsidP="00C60C96">
            <w:pPr>
              <w:jc w:val="center"/>
              <w:rPr>
                <w:color w:val="000000"/>
                <w:sz w:val="14"/>
                <w:szCs w:val="14"/>
              </w:rPr>
            </w:pPr>
            <w:r w:rsidRPr="00B00693">
              <w:rPr>
                <w:color w:val="000000"/>
                <w:sz w:val="14"/>
                <w:szCs w:val="14"/>
              </w:rPr>
              <w:t>70 712</w:t>
            </w:r>
          </w:p>
        </w:tc>
        <w:tc>
          <w:tcPr>
            <w:tcW w:w="2000" w:type="pct"/>
            <w:vMerge/>
            <w:tcBorders>
              <w:top w:val="nil"/>
              <w:left w:val="single" w:sz="4" w:space="0" w:color="auto"/>
              <w:bottom w:val="nil"/>
              <w:right w:val="single" w:sz="4" w:space="0" w:color="auto"/>
            </w:tcBorders>
            <w:vAlign w:val="center"/>
            <w:hideMark/>
          </w:tcPr>
          <w:p w14:paraId="7BA7812D" w14:textId="77777777" w:rsidR="00626421" w:rsidRPr="00B00693" w:rsidRDefault="00626421" w:rsidP="00C60C96">
            <w:pPr>
              <w:rPr>
                <w:color w:val="000000"/>
                <w:sz w:val="14"/>
                <w:szCs w:val="14"/>
              </w:rPr>
            </w:pPr>
          </w:p>
        </w:tc>
      </w:tr>
      <w:tr w:rsidR="00626421" w:rsidRPr="00B00693" w14:paraId="107331C4" w14:textId="77777777" w:rsidTr="00C60C96">
        <w:trPr>
          <w:trHeight w:val="355"/>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E51CCD5" w14:textId="77777777" w:rsidR="00626421" w:rsidRPr="00B00693" w:rsidRDefault="00626421" w:rsidP="00C60C96">
            <w:pPr>
              <w:jc w:val="center"/>
              <w:rPr>
                <w:color w:val="000000"/>
                <w:sz w:val="14"/>
                <w:szCs w:val="14"/>
              </w:rPr>
            </w:pPr>
            <w:r w:rsidRPr="00B00693">
              <w:rPr>
                <w:color w:val="000000"/>
                <w:sz w:val="14"/>
                <w:szCs w:val="14"/>
              </w:rPr>
              <w:t>1.2.</w:t>
            </w:r>
          </w:p>
        </w:tc>
        <w:tc>
          <w:tcPr>
            <w:tcW w:w="871" w:type="pct"/>
            <w:tcBorders>
              <w:top w:val="nil"/>
              <w:left w:val="nil"/>
              <w:bottom w:val="single" w:sz="4" w:space="0" w:color="auto"/>
              <w:right w:val="single" w:sz="4" w:space="0" w:color="auto"/>
            </w:tcBorders>
            <w:shd w:val="clear" w:color="auto" w:fill="auto"/>
            <w:vAlign w:val="bottom"/>
            <w:hideMark/>
          </w:tcPr>
          <w:p w14:paraId="032BE8A4" w14:textId="77777777" w:rsidR="00626421" w:rsidRPr="00B00693" w:rsidRDefault="00626421" w:rsidP="00C60C96">
            <w:pPr>
              <w:rPr>
                <w:color w:val="000000"/>
                <w:sz w:val="14"/>
                <w:szCs w:val="14"/>
              </w:rPr>
            </w:pPr>
            <w:r w:rsidRPr="00B00693">
              <w:rPr>
                <w:color w:val="000000"/>
                <w:sz w:val="14"/>
                <w:szCs w:val="14"/>
              </w:rPr>
              <w:t>Расходы на оплату труда</w:t>
            </w:r>
          </w:p>
        </w:tc>
        <w:tc>
          <w:tcPr>
            <w:tcW w:w="742" w:type="pct"/>
            <w:tcBorders>
              <w:top w:val="nil"/>
              <w:left w:val="nil"/>
              <w:bottom w:val="single" w:sz="4" w:space="0" w:color="auto"/>
              <w:right w:val="single" w:sz="4" w:space="0" w:color="auto"/>
            </w:tcBorders>
            <w:shd w:val="clear" w:color="auto" w:fill="auto"/>
            <w:noWrap/>
            <w:vAlign w:val="center"/>
            <w:hideMark/>
          </w:tcPr>
          <w:p w14:paraId="46888636"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7E91AD04" w14:textId="77777777" w:rsidR="00626421" w:rsidRPr="00B00693" w:rsidRDefault="00626421" w:rsidP="00C60C96">
            <w:pPr>
              <w:jc w:val="center"/>
              <w:rPr>
                <w:color w:val="000000"/>
                <w:sz w:val="14"/>
                <w:szCs w:val="14"/>
              </w:rPr>
            </w:pPr>
            <w:r w:rsidRPr="00B00693">
              <w:rPr>
                <w:color w:val="000000"/>
                <w:sz w:val="14"/>
                <w:szCs w:val="14"/>
              </w:rPr>
              <w:t>1 720 037</w:t>
            </w:r>
          </w:p>
        </w:tc>
        <w:tc>
          <w:tcPr>
            <w:tcW w:w="615" w:type="pct"/>
            <w:tcBorders>
              <w:top w:val="nil"/>
              <w:left w:val="nil"/>
              <w:bottom w:val="single" w:sz="4" w:space="0" w:color="auto"/>
              <w:right w:val="single" w:sz="4" w:space="0" w:color="auto"/>
            </w:tcBorders>
            <w:shd w:val="clear" w:color="auto" w:fill="auto"/>
            <w:noWrap/>
            <w:vAlign w:val="center"/>
            <w:hideMark/>
          </w:tcPr>
          <w:p w14:paraId="35A77CC6" w14:textId="77777777" w:rsidR="00626421" w:rsidRPr="00B00693" w:rsidRDefault="00626421" w:rsidP="00C60C96">
            <w:pPr>
              <w:jc w:val="center"/>
              <w:rPr>
                <w:color w:val="000000"/>
                <w:sz w:val="14"/>
                <w:szCs w:val="14"/>
              </w:rPr>
            </w:pPr>
            <w:r w:rsidRPr="00B00693">
              <w:rPr>
                <w:color w:val="000000"/>
                <w:sz w:val="14"/>
                <w:szCs w:val="14"/>
              </w:rPr>
              <w:t>1 670 098</w:t>
            </w:r>
          </w:p>
        </w:tc>
        <w:tc>
          <w:tcPr>
            <w:tcW w:w="2000" w:type="pct"/>
            <w:vMerge/>
            <w:tcBorders>
              <w:top w:val="nil"/>
              <w:left w:val="single" w:sz="4" w:space="0" w:color="auto"/>
              <w:bottom w:val="nil"/>
              <w:right w:val="single" w:sz="4" w:space="0" w:color="auto"/>
            </w:tcBorders>
            <w:vAlign w:val="center"/>
            <w:hideMark/>
          </w:tcPr>
          <w:p w14:paraId="756A7764" w14:textId="77777777" w:rsidR="00626421" w:rsidRPr="00B00693" w:rsidRDefault="00626421" w:rsidP="00C60C96">
            <w:pPr>
              <w:rPr>
                <w:color w:val="000000"/>
                <w:sz w:val="14"/>
                <w:szCs w:val="14"/>
              </w:rPr>
            </w:pPr>
          </w:p>
        </w:tc>
      </w:tr>
      <w:tr w:rsidR="00626421" w:rsidRPr="00B00693" w14:paraId="2FF930CB"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2E48D830" w14:textId="77777777" w:rsidR="00626421" w:rsidRPr="00B00693" w:rsidRDefault="00626421" w:rsidP="00C60C96">
            <w:pPr>
              <w:jc w:val="center"/>
              <w:rPr>
                <w:color w:val="000000"/>
                <w:sz w:val="14"/>
                <w:szCs w:val="14"/>
              </w:rPr>
            </w:pPr>
            <w:r w:rsidRPr="00B00693">
              <w:rPr>
                <w:color w:val="000000"/>
                <w:sz w:val="14"/>
                <w:szCs w:val="14"/>
              </w:rPr>
              <w:t>1.3.</w:t>
            </w:r>
          </w:p>
        </w:tc>
        <w:tc>
          <w:tcPr>
            <w:tcW w:w="871" w:type="pct"/>
            <w:tcBorders>
              <w:top w:val="nil"/>
              <w:left w:val="nil"/>
              <w:bottom w:val="single" w:sz="4" w:space="0" w:color="auto"/>
              <w:right w:val="single" w:sz="4" w:space="0" w:color="auto"/>
            </w:tcBorders>
            <w:shd w:val="clear" w:color="auto" w:fill="auto"/>
            <w:vAlign w:val="bottom"/>
            <w:hideMark/>
          </w:tcPr>
          <w:p w14:paraId="3B9A74D1" w14:textId="77777777" w:rsidR="00626421" w:rsidRPr="00B00693" w:rsidRDefault="00626421" w:rsidP="00C60C96">
            <w:pPr>
              <w:rPr>
                <w:color w:val="000000"/>
                <w:sz w:val="14"/>
                <w:szCs w:val="14"/>
              </w:rPr>
            </w:pPr>
            <w:r w:rsidRPr="00B00693">
              <w:rPr>
                <w:color w:val="000000"/>
                <w:sz w:val="14"/>
                <w:szCs w:val="14"/>
              </w:rPr>
              <w:t>Прочие расходы, всего, в том числе:</w:t>
            </w:r>
          </w:p>
        </w:tc>
        <w:tc>
          <w:tcPr>
            <w:tcW w:w="742" w:type="pct"/>
            <w:tcBorders>
              <w:top w:val="nil"/>
              <w:left w:val="nil"/>
              <w:bottom w:val="single" w:sz="4" w:space="0" w:color="auto"/>
              <w:right w:val="single" w:sz="4" w:space="0" w:color="auto"/>
            </w:tcBorders>
            <w:shd w:val="clear" w:color="auto" w:fill="auto"/>
            <w:noWrap/>
            <w:vAlign w:val="center"/>
            <w:hideMark/>
          </w:tcPr>
          <w:p w14:paraId="2F80456D"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66F435B8" w14:textId="77777777" w:rsidR="00626421" w:rsidRPr="00B00693" w:rsidRDefault="00626421" w:rsidP="00C60C96">
            <w:pPr>
              <w:jc w:val="center"/>
              <w:rPr>
                <w:color w:val="000000"/>
                <w:sz w:val="14"/>
                <w:szCs w:val="14"/>
              </w:rPr>
            </w:pPr>
            <w:r w:rsidRPr="00B00693">
              <w:rPr>
                <w:color w:val="000000"/>
                <w:sz w:val="14"/>
                <w:szCs w:val="14"/>
              </w:rPr>
              <w:t>936 645</w:t>
            </w:r>
          </w:p>
        </w:tc>
        <w:tc>
          <w:tcPr>
            <w:tcW w:w="615" w:type="pct"/>
            <w:tcBorders>
              <w:top w:val="nil"/>
              <w:left w:val="nil"/>
              <w:bottom w:val="single" w:sz="4" w:space="0" w:color="auto"/>
              <w:right w:val="single" w:sz="4" w:space="0" w:color="auto"/>
            </w:tcBorders>
            <w:shd w:val="clear" w:color="auto" w:fill="auto"/>
            <w:noWrap/>
            <w:vAlign w:val="center"/>
            <w:hideMark/>
          </w:tcPr>
          <w:p w14:paraId="41BDCCDA" w14:textId="77777777" w:rsidR="00626421" w:rsidRPr="00B00693" w:rsidRDefault="00626421" w:rsidP="00C60C96">
            <w:pPr>
              <w:jc w:val="center"/>
              <w:rPr>
                <w:color w:val="000000"/>
                <w:sz w:val="14"/>
                <w:szCs w:val="14"/>
              </w:rPr>
            </w:pPr>
            <w:r w:rsidRPr="00B00693">
              <w:rPr>
                <w:color w:val="000000"/>
                <w:sz w:val="14"/>
                <w:szCs w:val="14"/>
              </w:rPr>
              <w:t>909 451</w:t>
            </w:r>
          </w:p>
        </w:tc>
        <w:tc>
          <w:tcPr>
            <w:tcW w:w="2000" w:type="pct"/>
            <w:vMerge/>
            <w:tcBorders>
              <w:top w:val="nil"/>
              <w:left w:val="single" w:sz="4" w:space="0" w:color="auto"/>
              <w:bottom w:val="nil"/>
              <w:right w:val="single" w:sz="4" w:space="0" w:color="auto"/>
            </w:tcBorders>
            <w:vAlign w:val="center"/>
            <w:hideMark/>
          </w:tcPr>
          <w:p w14:paraId="2968AE73" w14:textId="77777777" w:rsidR="00626421" w:rsidRPr="00B00693" w:rsidRDefault="00626421" w:rsidP="00C60C96">
            <w:pPr>
              <w:rPr>
                <w:color w:val="000000"/>
                <w:sz w:val="14"/>
                <w:szCs w:val="14"/>
              </w:rPr>
            </w:pPr>
          </w:p>
        </w:tc>
      </w:tr>
      <w:tr w:rsidR="00626421" w:rsidRPr="00B00693" w14:paraId="5CCD50E5" w14:textId="77777777" w:rsidTr="00C60C96">
        <w:trPr>
          <w:trHeight w:val="322"/>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05D1AC5F" w14:textId="77777777" w:rsidR="00626421" w:rsidRPr="00B00693" w:rsidRDefault="00626421" w:rsidP="00C60C96">
            <w:pPr>
              <w:jc w:val="center"/>
              <w:rPr>
                <w:i/>
                <w:iCs/>
                <w:color w:val="000000"/>
                <w:sz w:val="14"/>
                <w:szCs w:val="14"/>
              </w:rPr>
            </w:pPr>
            <w:r w:rsidRPr="00B00693">
              <w:rPr>
                <w:i/>
                <w:iCs/>
                <w:color w:val="000000"/>
                <w:sz w:val="14"/>
                <w:szCs w:val="14"/>
              </w:rPr>
              <w:t>1.3.1.</w:t>
            </w:r>
          </w:p>
        </w:tc>
        <w:tc>
          <w:tcPr>
            <w:tcW w:w="871" w:type="pct"/>
            <w:tcBorders>
              <w:top w:val="nil"/>
              <w:left w:val="nil"/>
              <w:bottom w:val="single" w:sz="4" w:space="0" w:color="auto"/>
              <w:right w:val="single" w:sz="4" w:space="0" w:color="auto"/>
            </w:tcBorders>
            <w:shd w:val="clear" w:color="auto" w:fill="auto"/>
            <w:vAlign w:val="bottom"/>
            <w:hideMark/>
          </w:tcPr>
          <w:p w14:paraId="57CE7D12" w14:textId="77777777" w:rsidR="00626421" w:rsidRPr="00B00693" w:rsidRDefault="00626421" w:rsidP="00C60C96">
            <w:pPr>
              <w:rPr>
                <w:i/>
                <w:iCs/>
                <w:color w:val="000000"/>
                <w:sz w:val="14"/>
                <w:szCs w:val="14"/>
              </w:rPr>
            </w:pPr>
            <w:r w:rsidRPr="00B00693">
              <w:rPr>
                <w:i/>
                <w:iCs/>
                <w:color w:val="000000"/>
                <w:sz w:val="14"/>
                <w:szCs w:val="14"/>
              </w:rPr>
              <w:t>Ремонт основных фондов</w:t>
            </w:r>
          </w:p>
        </w:tc>
        <w:tc>
          <w:tcPr>
            <w:tcW w:w="742" w:type="pct"/>
            <w:tcBorders>
              <w:top w:val="nil"/>
              <w:left w:val="nil"/>
              <w:bottom w:val="single" w:sz="4" w:space="0" w:color="auto"/>
              <w:right w:val="single" w:sz="4" w:space="0" w:color="auto"/>
            </w:tcBorders>
            <w:shd w:val="clear" w:color="auto" w:fill="auto"/>
            <w:noWrap/>
            <w:vAlign w:val="center"/>
            <w:hideMark/>
          </w:tcPr>
          <w:p w14:paraId="27A0FD19"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661A6E96" w14:textId="77777777" w:rsidR="00626421" w:rsidRPr="00B00693" w:rsidRDefault="00626421" w:rsidP="00C60C96">
            <w:pPr>
              <w:jc w:val="center"/>
              <w:rPr>
                <w:color w:val="000000"/>
                <w:sz w:val="14"/>
                <w:szCs w:val="14"/>
              </w:rPr>
            </w:pPr>
            <w:r w:rsidRPr="00B00693">
              <w:rPr>
                <w:color w:val="000000"/>
                <w:sz w:val="14"/>
                <w:szCs w:val="14"/>
              </w:rPr>
              <w:t>644 085</w:t>
            </w:r>
          </w:p>
        </w:tc>
        <w:tc>
          <w:tcPr>
            <w:tcW w:w="615" w:type="pct"/>
            <w:tcBorders>
              <w:top w:val="nil"/>
              <w:left w:val="nil"/>
              <w:bottom w:val="single" w:sz="4" w:space="0" w:color="auto"/>
              <w:right w:val="single" w:sz="4" w:space="0" w:color="auto"/>
            </w:tcBorders>
            <w:shd w:val="clear" w:color="auto" w:fill="auto"/>
            <w:noWrap/>
            <w:vAlign w:val="center"/>
            <w:hideMark/>
          </w:tcPr>
          <w:p w14:paraId="1F116DC6" w14:textId="77777777" w:rsidR="00626421" w:rsidRPr="00B00693" w:rsidRDefault="00626421" w:rsidP="00C60C96">
            <w:pPr>
              <w:jc w:val="center"/>
              <w:rPr>
                <w:color w:val="000000"/>
                <w:sz w:val="14"/>
                <w:szCs w:val="14"/>
              </w:rPr>
            </w:pPr>
            <w:r w:rsidRPr="00B00693">
              <w:rPr>
                <w:color w:val="000000"/>
                <w:sz w:val="14"/>
                <w:szCs w:val="14"/>
              </w:rPr>
              <w:t>625 385</w:t>
            </w:r>
          </w:p>
        </w:tc>
        <w:tc>
          <w:tcPr>
            <w:tcW w:w="2000" w:type="pct"/>
            <w:vMerge/>
            <w:tcBorders>
              <w:top w:val="nil"/>
              <w:left w:val="single" w:sz="4" w:space="0" w:color="auto"/>
              <w:bottom w:val="nil"/>
              <w:right w:val="single" w:sz="4" w:space="0" w:color="auto"/>
            </w:tcBorders>
            <w:vAlign w:val="center"/>
            <w:hideMark/>
          </w:tcPr>
          <w:p w14:paraId="7AAD1360" w14:textId="77777777" w:rsidR="00626421" w:rsidRPr="00B00693" w:rsidRDefault="00626421" w:rsidP="00C60C96">
            <w:pPr>
              <w:rPr>
                <w:color w:val="000000"/>
                <w:sz w:val="14"/>
                <w:szCs w:val="14"/>
              </w:rPr>
            </w:pPr>
          </w:p>
        </w:tc>
      </w:tr>
      <w:tr w:rsidR="00626421" w:rsidRPr="00B00693" w14:paraId="335F655C"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4BA54751" w14:textId="77777777" w:rsidR="00626421" w:rsidRPr="00B00693" w:rsidRDefault="00626421" w:rsidP="00C60C96">
            <w:pPr>
              <w:jc w:val="center"/>
              <w:rPr>
                <w:i/>
                <w:iCs/>
                <w:color w:val="000000"/>
                <w:sz w:val="14"/>
                <w:szCs w:val="14"/>
              </w:rPr>
            </w:pPr>
            <w:r w:rsidRPr="00B00693">
              <w:rPr>
                <w:i/>
                <w:iCs/>
                <w:color w:val="000000"/>
                <w:sz w:val="14"/>
                <w:szCs w:val="14"/>
              </w:rPr>
              <w:t>1.3.2.</w:t>
            </w:r>
          </w:p>
        </w:tc>
        <w:tc>
          <w:tcPr>
            <w:tcW w:w="871" w:type="pct"/>
            <w:tcBorders>
              <w:top w:val="nil"/>
              <w:left w:val="nil"/>
              <w:bottom w:val="single" w:sz="4" w:space="0" w:color="auto"/>
              <w:right w:val="single" w:sz="4" w:space="0" w:color="auto"/>
            </w:tcBorders>
            <w:shd w:val="clear" w:color="auto" w:fill="auto"/>
            <w:vAlign w:val="bottom"/>
            <w:hideMark/>
          </w:tcPr>
          <w:p w14:paraId="1EADDE5F" w14:textId="77777777" w:rsidR="00626421" w:rsidRPr="00B00693" w:rsidRDefault="00626421" w:rsidP="00C60C96">
            <w:pPr>
              <w:rPr>
                <w:i/>
                <w:iCs/>
                <w:color w:val="000000"/>
                <w:sz w:val="14"/>
                <w:szCs w:val="14"/>
              </w:rPr>
            </w:pPr>
            <w:r w:rsidRPr="00B00693">
              <w:rPr>
                <w:i/>
                <w:iCs/>
                <w:color w:val="000000"/>
                <w:sz w:val="14"/>
                <w:szCs w:val="14"/>
              </w:rPr>
              <w:t>Оплата работ и услуг сторонних организаций</w:t>
            </w:r>
          </w:p>
        </w:tc>
        <w:tc>
          <w:tcPr>
            <w:tcW w:w="742" w:type="pct"/>
            <w:tcBorders>
              <w:top w:val="nil"/>
              <w:left w:val="nil"/>
              <w:bottom w:val="single" w:sz="4" w:space="0" w:color="auto"/>
              <w:right w:val="single" w:sz="4" w:space="0" w:color="auto"/>
            </w:tcBorders>
            <w:shd w:val="clear" w:color="auto" w:fill="auto"/>
            <w:noWrap/>
            <w:vAlign w:val="center"/>
            <w:hideMark/>
          </w:tcPr>
          <w:p w14:paraId="0F38A43A"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0B010403" w14:textId="77777777" w:rsidR="00626421" w:rsidRPr="00B00693" w:rsidRDefault="00626421" w:rsidP="00C60C96">
            <w:pPr>
              <w:jc w:val="center"/>
              <w:rPr>
                <w:i/>
                <w:iCs/>
                <w:color w:val="000000"/>
                <w:sz w:val="14"/>
                <w:szCs w:val="14"/>
              </w:rPr>
            </w:pPr>
            <w:r w:rsidRPr="00B00693">
              <w:rPr>
                <w:i/>
                <w:iCs/>
                <w:color w:val="000000"/>
                <w:sz w:val="14"/>
                <w:szCs w:val="14"/>
              </w:rPr>
              <w:t>215 570</w:t>
            </w:r>
          </w:p>
        </w:tc>
        <w:tc>
          <w:tcPr>
            <w:tcW w:w="615" w:type="pct"/>
            <w:tcBorders>
              <w:top w:val="nil"/>
              <w:left w:val="nil"/>
              <w:bottom w:val="single" w:sz="4" w:space="0" w:color="auto"/>
              <w:right w:val="single" w:sz="4" w:space="0" w:color="auto"/>
            </w:tcBorders>
            <w:shd w:val="clear" w:color="auto" w:fill="auto"/>
            <w:noWrap/>
            <w:vAlign w:val="center"/>
            <w:hideMark/>
          </w:tcPr>
          <w:p w14:paraId="4103B0BF" w14:textId="77777777" w:rsidR="00626421" w:rsidRPr="00B00693" w:rsidRDefault="00626421" w:rsidP="00C60C96">
            <w:pPr>
              <w:jc w:val="center"/>
              <w:rPr>
                <w:i/>
                <w:iCs/>
                <w:color w:val="000000"/>
                <w:sz w:val="14"/>
                <w:szCs w:val="14"/>
              </w:rPr>
            </w:pPr>
            <w:r w:rsidRPr="00B00693">
              <w:rPr>
                <w:i/>
                <w:iCs/>
                <w:color w:val="000000"/>
                <w:sz w:val="14"/>
                <w:szCs w:val="14"/>
              </w:rPr>
              <w:t>209 312</w:t>
            </w:r>
          </w:p>
        </w:tc>
        <w:tc>
          <w:tcPr>
            <w:tcW w:w="2000" w:type="pct"/>
            <w:vMerge/>
            <w:tcBorders>
              <w:top w:val="nil"/>
              <w:left w:val="single" w:sz="4" w:space="0" w:color="auto"/>
              <w:bottom w:val="nil"/>
              <w:right w:val="single" w:sz="4" w:space="0" w:color="auto"/>
            </w:tcBorders>
            <w:vAlign w:val="center"/>
            <w:hideMark/>
          </w:tcPr>
          <w:p w14:paraId="45A05811" w14:textId="77777777" w:rsidR="00626421" w:rsidRPr="00B00693" w:rsidRDefault="00626421" w:rsidP="00C60C96">
            <w:pPr>
              <w:rPr>
                <w:color w:val="000000"/>
                <w:sz w:val="14"/>
                <w:szCs w:val="14"/>
              </w:rPr>
            </w:pPr>
          </w:p>
        </w:tc>
      </w:tr>
      <w:tr w:rsidR="00626421" w:rsidRPr="00B00693" w14:paraId="67672991" w14:textId="77777777" w:rsidTr="00C60C96">
        <w:trPr>
          <w:trHeight w:val="289"/>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DC04473" w14:textId="77777777" w:rsidR="00626421" w:rsidRPr="00B00693" w:rsidRDefault="00626421" w:rsidP="00C60C96">
            <w:pPr>
              <w:jc w:val="center"/>
              <w:rPr>
                <w:color w:val="000000"/>
                <w:sz w:val="14"/>
                <w:szCs w:val="14"/>
              </w:rPr>
            </w:pPr>
            <w:r w:rsidRPr="00B00693">
              <w:rPr>
                <w:color w:val="000000"/>
                <w:sz w:val="14"/>
                <w:szCs w:val="14"/>
              </w:rPr>
              <w:t>1.3.2.1.</w:t>
            </w:r>
          </w:p>
        </w:tc>
        <w:tc>
          <w:tcPr>
            <w:tcW w:w="871" w:type="pct"/>
            <w:tcBorders>
              <w:top w:val="nil"/>
              <w:left w:val="nil"/>
              <w:bottom w:val="single" w:sz="4" w:space="0" w:color="auto"/>
              <w:right w:val="single" w:sz="4" w:space="0" w:color="auto"/>
            </w:tcBorders>
            <w:shd w:val="clear" w:color="auto" w:fill="auto"/>
            <w:vAlign w:val="bottom"/>
            <w:hideMark/>
          </w:tcPr>
          <w:p w14:paraId="040EDB4E" w14:textId="77777777" w:rsidR="00626421" w:rsidRPr="00B00693" w:rsidRDefault="00626421" w:rsidP="00C60C96">
            <w:pPr>
              <w:jc w:val="right"/>
              <w:rPr>
                <w:color w:val="000000"/>
                <w:sz w:val="14"/>
                <w:szCs w:val="14"/>
              </w:rPr>
            </w:pPr>
            <w:r w:rsidRPr="00B00693">
              <w:rPr>
                <w:color w:val="000000"/>
                <w:sz w:val="14"/>
                <w:szCs w:val="14"/>
              </w:rPr>
              <w:t>Услуги связи</w:t>
            </w:r>
          </w:p>
        </w:tc>
        <w:tc>
          <w:tcPr>
            <w:tcW w:w="742" w:type="pct"/>
            <w:tcBorders>
              <w:top w:val="nil"/>
              <w:left w:val="nil"/>
              <w:bottom w:val="single" w:sz="4" w:space="0" w:color="auto"/>
              <w:right w:val="single" w:sz="4" w:space="0" w:color="auto"/>
            </w:tcBorders>
            <w:shd w:val="clear" w:color="auto" w:fill="auto"/>
            <w:noWrap/>
            <w:vAlign w:val="center"/>
            <w:hideMark/>
          </w:tcPr>
          <w:p w14:paraId="48FFE5A0"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1C18FE00" w14:textId="77777777" w:rsidR="00626421" w:rsidRPr="00B00693" w:rsidRDefault="00626421" w:rsidP="00C60C96">
            <w:pPr>
              <w:jc w:val="center"/>
              <w:rPr>
                <w:color w:val="000000"/>
                <w:sz w:val="14"/>
                <w:szCs w:val="14"/>
              </w:rPr>
            </w:pPr>
            <w:r w:rsidRPr="00B00693">
              <w:rPr>
                <w:color w:val="000000"/>
                <w:sz w:val="14"/>
                <w:szCs w:val="14"/>
              </w:rPr>
              <w:t>13 570</w:t>
            </w:r>
          </w:p>
        </w:tc>
        <w:tc>
          <w:tcPr>
            <w:tcW w:w="615" w:type="pct"/>
            <w:tcBorders>
              <w:top w:val="nil"/>
              <w:left w:val="nil"/>
              <w:bottom w:val="single" w:sz="4" w:space="0" w:color="auto"/>
              <w:right w:val="single" w:sz="4" w:space="0" w:color="auto"/>
            </w:tcBorders>
            <w:shd w:val="clear" w:color="auto" w:fill="auto"/>
            <w:noWrap/>
            <w:vAlign w:val="center"/>
            <w:hideMark/>
          </w:tcPr>
          <w:p w14:paraId="05D4F56F" w14:textId="77777777" w:rsidR="00626421" w:rsidRPr="00B00693" w:rsidRDefault="00626421" w:rsidP="00C60C96">
            <w:pPr>
              <w:jc w:val="center"/>
              <w:rPr>
                <w:color w:val="000000"/>
                <w:sz w:val="14"/>
                <w:szCs w:val="14"/>
              </w:rPr>
            </w:pPr>
            <w:r w:rsidRPr="00B00693">
              <w:rPr>
                <w:color w:val="000000"/>
                <w:sz w:val="14"/>
                <w:szCs w:val="14"/>
              </w:rPr>
              <w:t>13 176</w:t>
            </w:r>
          </w:p>
        </w:tc>
        <w:tc>
          <w:tcPr>
            <w:tcW w:w="2000" w:type="pct"/>
            <w:vMerge/>
            <w:tcBorders>
              <w:top w:val="nil"/>
              <w:left w:val="single" w:sz="4" w:space="0" w:color="auto"/>
              <w:bottom w:val="nil"/>
              <w:right w:val="single" w:sz="4" w:space="0" w:color="auto"/>
            </w:tcBorders>
            <w:vAlign w:val="center"/>
            <w:hideMark/>
          </w:tcPr>
          <w:p w14:paraId="55D855FA" w14:textId="77777777" w:rsidR="00626421" w:rsidRPr="00B00693" w:rsidRDefault="00626421" w:rsidP="00C60C96">
            <w:pPr>
              <w:rPr>
                <w:color w:val="000000"/>
                <w:sz w:val="14"/>
                <w:szCs w:val="14"/>
              </w:rPr>
            </w:pPr>
          </w:p>
        </w:tc>
      </w:tr>
      <w:tr w:rsidR="00626421" w:rsidRPr="00B00693" w14:paraId="6F3E4B17" w14:textId="77777777" w:rsidTr="00C60C96">
        <w:trPr>
          <w:trHeight w:val="534"/>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7BB28008" w14:textId="77777777" w:rsidR="00626421" w:rsidRPr="00B00693" w:rsidRDefault="00626421" w:rsidP="00C60C96">
            <w:pPr>
              <w:jc w:val="center"/>
              <w:rPr>
                <w:color w:val="000000"/>
                <w:sz w:val="14"/>
                <w:szCs w:val="14"/>
              </w:rPr>
            </w:pPr>
            <w:r w:rsidRPr="00B00693">
              <w:rPr>
                <w:color w:val="000000"/>
                <w:sz w:val="14"/>
                <w:szCs w:val="14"/>
              </w:rPr>
              <w:t>1.3.2.2.</w:t>
            </w:r>
          </w:p>
        </w:tc>
        <w:tc>
          <w:tcPr>
            <w:tcW w:w="871" w:type="pct"/>
            <w:tcBorders>
              <w:top w:val="nil"/>
              <w:left w:val="nil"/>
              <w:bottom w:val="single" w:sz="4" w:space="0" w:color="auto"/>
              <w:right w:val="single" w:sz="4" w:space="0" w:color="auto"/>
            </w:tcBorders>
            <w:shd w:val="clear" w:color="auto" w:fill="auto"/>
            <w:vAlign w:val="bottom"/>
            <w:hideMark/>
          </w:tcPr>
          <w:p w14:paraId="09E6A361" w14:textId="77777777" w:rsidR="00626421" w:rsidRPr="00B00693" w:rsidRDefault="00626421" w:rsidP="00C60C96">
            <w:pPr>
              <w:jc w:val="right"/>
              <w:rPr>
                <w:color w:val="000000"/>
                <w:sz w:val="14"/>
                <w:szCs w:val="14"/>
              </w:rPr>
            </w:pPr>
            <w:r w:rsidRPr="00B00693">
              <w:rPr>
                <w:color w:val="000000"/>
                <w:sz w:val="14"/>
                <w:szCs w:val="14"/>
              </w:rPr>
              <w:t>Расходы на услуги вневедомственной охраны и коммунального хозяйства</w:t>
            </w:r>
          </w:p>
        </w:tc>
        <w:tc>
          <w:tcPr>
            <w:tcW w:w="742" w:type="pct"/>
            <w:tcBorders>
              <w:top w:val="nil"/>
              <w:left w:val="nil"/>
              <w:bottom w:val="single" w:sz="4" w:space="0" w:color="auto"/>
              <w:right w:val="single" w:sz="4" w:space="0" w:color="auto"/>
            </w:tcBorders>
            <w:shd w:val="clear" w:color="auto" w:fill="auto"/>
            <w:noWrap/>
            <w:vAlign w:val="center"/>
            <w:hideMark/>
          </w:tcPr>
          <w:p w14:paraId="70166613"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2656DCB1" w14:textId="77777777" w:rsidR="00626421" w:rsidRPr="00B00693" w:rsidRDefault="00626421" w:rsidP="00C60C96">
            <w:pPr>
              <w:jc w:val="center"/>
              <w:rPr>
                <w:color w:val="000000"/>
                <w:sz w:val="14"/>
                <w:szCs w:val="14"/>
              </w:rPr>
            </w:pPr>
            <w:r w:rsidRPr="00B00693">
              <w:rPr>
                <w:color w:val="000000"/>
                <w:sz w:val="14"/>
                <w:szCs w:val="14"/>
              </w:rPr>
              <w:t>70 752</w:t>
            </w:r>
          </w:p>
        </w:tc>
        <w:tc>
          <w:tcPr>
            <w:tcW w:w="615" w:type="pct"/>
            <w:tcBorders>
              <w:top w:val="nil"/>
              <w:left w:val="nil"/>
              <w:bottom w:val="single" w:sz="4" w:space="0" w:color="auto"/>
              <w:right w:val="single" w:sz="4" w:space="0" w:color="auto"/>
            </w:tcBorders>
            <w:shd w:val="clear" w:color="auto" w:fill="auto"/>
            <w:noWrap/>
            <w:vAlign w:val="center"/>
            <w:hideMark/>
          </w:tcPr>
          <w:p w14:paraId="6D5D3A74" w14:textId="77777777" w:rsidR="00626421" w:rsidRPr="00B00693" w:rsidRDefault="00626421" w:rsidP="00C60C96">
            <w:pPr>
              <w:jc w:val="center"/>
              <w:rPr>
                <w:color w:val="000000"/>
                <w:sz w:val="14"/>
                <w:szCs w:val="14"/>
              </w:rPr>
            </w:pPr>
            <w:r w:rsidRPr="00B00693">
              <w:rPr>
                <w:color w:val="000000"/>
                <w:sz w:val="14"/>
                <w:szCs w:val="14"/>
              </w:rPr>
              <w:t>68 698</w:t>
            </w:r>
          </w:p>
        </w:tc>
        <w:tc>
          <w:tcPr>
            <w:tcW w:w="2000" w:type="pct"/>
            <w:vMerge/>
            <w:tcBorders>
              <w:top w:val="nil"/>
              <w:left w:val="single" w:sz="4" w:space="0" w:color="auto"/>
              <w:bottom w:val="nil"/>
              <w:right w:val="single" w:sz="4" w:space="0" w:color="auto"/>
            </w:tcBorders>
            <w:vAlign w:val="center"/>
            <w:hideMark/>
          </w:tcPr>
          <w:p w14:paraId="2C987146" w14:textId="77777777" w:rsidR="00626421" w:rsidRPr="00B00693" w:rsidRDefault="00626421" w:rsidP="00C60C96">
            <w:pPr>
              <w:rPr>
                <w:color w:val="000000"/>
                <w:sz w:val="14"/>
                <w:szCs w:val="14"/>
              </w:rPr>
            </w:pPr>
          </w:p>
        </w:tc>
      </w:tr>
      <w:tr w:rsidR="00626421" w:rsidRPr="00B00693" w14:paraId="76B941B7" w14:textId="77777777" w:rsidTr="00C60C96">
        <w:trPr>
          <w:trHeight w:val="534"/>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43D3A831" w14:textId="77777777" w:rsidR="00626421" w:rsidRPr="00B00693" w:rsidRDefault="00626421" w:rsidP="00C60C96">
            <w:pPr>
              <w:jc w:val="center"/>
              <w:rPr>
                <w:color w:val="000000"/>
                <w:sz w:val="14"/>
                <w:szCs w:val="14"/>
              </w:rPr>
            </w:pPr>
            <w:r w:rsidRPr="00B00693">
              <w:rPr>
                <w:color w:val="000000"/>
                <w:sz w:val="14"/>
                <w:szCs w:val="14"/>
              </w:rPr>
              <w:t>1.3.2.3.</w:t>
            </w:r>
          </w:p>
        </w:tc>
        <w:tc>
          <w:tcPr>
            <w:tcW w:w="871" w:type="pct"/>
            <w:tcBorders>
              <w:top w:val="nil"/>
              <w:left w:val="nil"/>
              <w:bottom w:val="single" w:sz="4" w:space="0" w:color="auto"/>
              <w:right w:val="single" w:sz="4" w:space="0" w:color="auto"/>
            </w:tcBorders>
            <w:shd w:val="clear" w:color="auto" w:fill="auto"/>
            <w:vAlign w:val="bottom"/>
            <w:hideMark/>
          </w:tcPr>
          <w:p w14:paraId="29E83CF0" w14:textId="77777777" w:rsidR="00626421" w:rsidRPr="00B00693" w:rsidRDefault="00626421" w:rsidP="00C60C96">
            <w:pPr>
              <w:jc w:val="right"/>
              <w:rPr>
                <w:color w:val="000000"/>
                <w:sz w:val="14"/>
                <w:szCs w:val="14"/>
              </w:rPr>
            </w:pPr>
            <w:r w:rsidRPr="00B00693">
              <w:rPr>
                <w:color w:val="000000"/>
                <w:sz w:val="14"/>
                <w:szCs w:val="14"/>
              </w:rPr>
              <w:t>Расходы на юридические и информационные услуги</w:t>
            </w:r>
          </w:p>
        </w:tc>
        <w:tc>
          <w:tcPr>
            <w:tcW w:w="742" w:type="pct"/>
            <w:tcBorders>
              <w:top w:val="nil"/>
              <w:left w:val="nil"/>
              <w:bottom w:val="single" w:sz="4" w:space="0" w:color="auto"/>
              <w:right w:val="single" w:sz="4" w:space="0" w:color="auto"/>
            </w:tcBorders>
            <w:shd w:val="clear" w:color="auto" w:fill="auto"/>
            <w:noWrap/>
            <w:vAlign w:val="center"/>
            <w:hideMark/>
          </w:tcPr>
          <w:p w14:paraId="4D76948F"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92E15D4" w14:textId="77777777" w:rsidR="00626421" w:rsidRPr="00B00693" w:rsidRDefault="00626421" w:rsidP="00C60C96">
            <w:pPr>
              <w:jc w:val="center"/>
              <w:rPr>
                <w:color w:val="000000"/>
                <w:sz w:val="14"/>
                <w:szCs w:val="14"/>
              </w:rPr>
            </w:pPr>
            <w:r w:rsidRPr="00B00693">
              <w:rPr>
                <w:color w:val="000000"/>
                <w:sz w:val="14"/>
                <w:szCs w:val="14"/>
              </w:rPr>
              <w:t>172</w:t>
            </w:r>
          </w:p>
        </w:tc>
        <w:tc>
          <w:tcPr>
            <w:tcW w:w="615" w:type="pct"/>
            <w:tcBorders>
              <w:top w:val="nil"/>
              <w:left w:val="nil"/>
              <w:bottom w:val="single" w:sz="4" w:space="0" w:color="auto"/>
              <w:right w:val="single" w:sz="4" w:space="0" w:color="auto"/>
            </w:tcBorders>
            <w:shd w:val="clear" w:color="auto" w:fill="auto"/>
            <w:noWrap/>
            <w:vAlign w:val="center"/>
            <w:hideMark/>
          </w:tcPr>
          <w:p w14:paraId="580844B9" w14:textId="77777777" w:rsidR="00626421" w:rsidRPr="00B00693" w:rsidRDefault="00626421" w:rsidP="00C60C96">
            <w:pPr>
              <w:jc w:val="center"/>
              <w:rPr>
                <w:color w:val="000000"/>
                <w:sz w:val="14"/>
                <w:szCs w:val="14"/>
              </w:rPr>
            </w:pPr>
            <w:r w:rsidRPr="00B00693">
              <w:rPr>
                <w:color w:val="000000"/>
                <w:sz w:val="14"/>
                <w:szCs w:val="14"/>
              </w:rPr>
              <w:t>167</w:t>
            </w:r>
          </w:p>
        </w:tc>
        <w:tc>
          <w:tcPr>
            <w:tcW w:w="2000" w:type="pct"/>
            <w:vMerge/>
            <w:tcBorders>
              <w:top w:val="nil"/>
              <w:left w:val="single" w:sz="4" w:space="0" w:color="auto"/>
              <w:bottom w:val="nil"/>
              <w:right w:val="single" w:sz="4" w:space="0" w:color="auto"/>
            </w:tcBorders>
            <w:vAlign w:val="center"/>
            <w:hideMark/>
          </w:tcPr>
          <w:p w14:paraId="50415DD3" w14:textId="77777777" w:rsidR="00626421" w:rsidRPr="00B00693" w:rsidRDefault="00626421" w:rsidP="00C60C96">
            <w:pPr>
              <w:rPr>
                <w:color w:val="000000"/>
                <w:sz w:val="14"/>
                <w:szCs w:val="14"/>
              </w:rPr>
            </w:pPr>
          </w:p>
        </w:tc>
      </w:tr>
      <w:tr w:rsidR="00626421" w:rsidRPr="00B00693" w14:paraId="58EDB86B" w14:textId="77777777" w:rsidTr="00C60C96">
        <w:trPr>
          <w:trHeight w:val="534"/>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3C1AF00F" w14:textId="77777777" w:rsidR="00626421" w:rsidRPr="00B00693" w:rsidRDefault="00626421" w:rsidP="00C60C96">
            <w:pPr>
              <w:jc w:val="center"/>
              <w:rPr>
                <w:color w:val="000000"/>
                <w:sz w:val="14"/>
                <w:szCs w:val="14"/>
              </w:rPr>
            </w:pPr>
            <w:r w:rsidRPr="00B00693">
              <w:rPr>
                <w:color w:val="000000"/>
                <w:sz w:val="14"/>
                <w:szCs w:val="14"/>
              </w:rPr>
              <w:t>1.3.2.4.</w:t>
            </w:r>
          </w:p>
        </w:tc>
        <w:tc>
          <w:tcPr>
            <w:tcW w:w="871" w:type="pct"/>
            <w:tcBorders>
              <w:top w:val="nil"/>
              <w:left w:val="nil"/>
              <w:bottom w:val="single" w:sz="4" w:space="0" w:color="auto"/>
              <w:right w:val="single" w:sz="4" w:space="0" w:color="auto"/>
            </w:tcBorders>
            <w:shd w:val="clear" w:color="auto" w:fill="auto"/>
            <w:vAlign w:val="bottom"/>
            <w:hideMark/>
          </w:tcPr>
          <w:p w14:paraId="70783C8C" w14:textId="77777777" w:rsidR="00626421" w:rsidRPr="00B00693" w:rsidRDefault="00626421" w:rsidP="00C60C96">
            <w:pPr>
              <w:jc w:val="right"/>
              <w:rPr>
                <w:color w:val="000000"/>
                <w:sz w:val="14"/>
                <w:szCs w:val="14"/>
              </w:rPr>
            </w:pPr>
            <w:r w:rsidRPr="00B00693">
              <w:rPr>
                <w:color w:val="000000"/>
                <w:sz w:val="14"/>
                <w:szCs w:val="14"/>
              </w:rPr>
              <w:t>Расходы на аудиторские и консультационные услуги</w:t>
            </w:r>
          </w:p>
        </w:tc>
        <w:tc>
          <w:tcPr>
            <w:tcW w:w="742" w:type="pct"/>
            <w:tcBorders>
              <w:top w:val="nil"/>
              <w:left w:val="nil"/>
              <w:bottom w:val="single" w:sz="4" w:space="0" w:color="auto"/>
              <w:right w:val="single" w:sz="4" w:space="0" w:color="auto"/>
            </w:tcBorders>
            <w:shd w:val="clear" w:color="auto" w:fill="auto"/>
            <w:noWrap/>
            <w:vAlign w:val="center"/>
            <w:hideMark/>
          </w:tcPr>
          <w:p w14:paraId="4FB7C38A"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7D56890" w14:textId="77777777" w:rsidR="00626421" w:rsidRPr="00B00693" w:rsidRDefault="00626421" w:rsidP="00C60C96">
            <w:pPr>
              <w:jc w:val="center"/>
              <w:rPr>
                <w:color w:val="000000"/>
                <w:sz w:val="14"/>
                <w:szCs w:val="14"/>
              </w:rPr>
            </w:pPr>
            <w:r w:rsidRPr="00B00693">
              <w:rPr>
                <w:color w:val="000000"/>
                <w:sz w:val="14"/>
                <w:szCs w:val="14"/>
              </w:rPr>
              <w:t>292</w:t>
            </w:r>
          </w:p>
        </w:tc>
        <w:tc>
          <w:tcPr>
            <w:tcW w:w="615" w:type="pct"/>
            <w:tcBorders>
              <w:top w:val="nil"/>
              <w:left w:val="nil"/>
              <w:bottom w:val="single" w:sz="4" w:space="0" w:color="auto"/>
              <w:right w:val="single" w:sz="4" w:space="0" w:color="auto"/>
            </w:tcBorders>
            <w:shd w:val="clear" w:color="auto" w:fill="auto"/>
            <w:noWrap/>
            <w:vAlign w:val="center"/>
            <w:hideMark/>
          </w:tcPr>
          <w:p w14:paraId="31193794" w14:textId="77777777" w:rsidR="00626421" w:rsidRPr="00B00693" w:rsidRDefault="00626421" w:rsidP="00C60C96">
            <w:pPr>
              <w:jc w:val="center"/>
              <w:rPr>
                <w:color w:val="000000"/>
                <w:sz w:val="14"/>
                <w:szCs w:val="14"/>
              </w:rPr>
            </w:pPr>
            <w:r w:rsidRPr="00B00693">
              <w:rPr>
                <w:color w:val="000000"/>
                <w:sz w:val="14"/>
                <w:szCs w:val="14"/>
              </w:rPr>
              <w:t>283</w:t>
            </w:r>
          </w:p>
        </w:tc>
        <w:tc>
          <w:tcPr>
            <w:tcW w:w="2000" w:type="pct"/>
            <w:vMerge/>
            <w:tcBorders>
              <w:top w:val="nil"/>
              <w:left w:val="single" w:sz="4" w:space="0" w:color="auto"/>
              <w:bottom w:val="nil"/>
              <w:right w:val="single" w:sz="4" w:space="0" w:color="auto"/>
            </w:tcBorders>
            <w:vAlign w:val="center"/>
            <w:hideMark/>
          </w:tcPr>
          <w:p w14:paraId="2F75E562" w14:textId="77777777" w:rsidR="00626421" w:rsidRPr="00B00693" w:rsidRDefault="00626421" w:rsidP="00C60C96">
            <w:pPr>
              <w:rPr>
                <w:color w:val="000000"/>
                <w:sz w:val="14"/>
                <w:szCs w:val="14"/>
              </w:rPr>
            </w:pPr>
          </w:p>
        </w:tc>
      </w:tr>
      <w:tr w:rsidR="00626421" w:rsidRPr="00B00693" w14:paraId="68D21AC0"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32C8B637" w14:textId="77777777" w:rsidR="00626421" w:rsidRPr="00B00693" w:rsidRDefault="00626421" w:rsidP="00C60C96">
            <w:pPr>
              <w:jc w:val="center"/>
              <w:rPr>
                <w:color w:val="000000"/>
                <w:sz w:val="14"/>
                <w:szCs w:val="14"/>
              </w:rPr>
            </w:pPr>
            <w:r w:rsidRPr="00B00693">
              <w:rPr>
                <w:color w:val="000000"/>
                <w:sz w:val="14"/>
                <w:szCs w:val="14"/>
              </w:rPr>
              <w:t>1.3.2.5.</w:t>
            </w:r>
          </w:p>
        </w:tc>
        <w:tc>
          <w:tcPr>
            <w:tcW w:w="871" w:type="pct"/>
            <w:tcBorders>
              <w:top w:val="nil"/>
              <w:left w:val="nil"/>
              <w:bottom w:val="single" w:sz="4" w:space="0" w:color="auto"/>
              <w:right w:val="single" w:sz="4" w:space="0" w:color="auto"/>
            </w:tcBorders>
            <w:shd w:val="clear" w:color="auto" w:fill="auto"/>
            <w:vAlign w:val="bottom"/>
            <w:hideMark/>
          </w:tcPr>
          <w:p w14:paraId="5903318C" w14:textId="77777777" w:rsidR="00626421" w:rsidRPr="00B00693" w:rsidRDefault="00626421" w:rsidP="00C60C96">
            <w:pPr>
              <w:jc w:val="right"/>
              <w:rPr>
                <w:color w:val="000000"/>
                <w:sz w:val="14"/>
                <w:szCs w:val="14"/>
              </w:rPr>
            </w:pPr>
            <w:r w:rsidRPr="00B00693">
              <w:rPr>
                <w:color w:val="000000"/>
                <w:sz w:val="14"/>
                <w:szCs w:val="14"/>
              </w:rPr>
              <w:t>Транспортные услуги</w:t>
            </w:r>
          </w:p>
        </w:tc>
        <w:tc>
          <w:tcPr>
            <w:tcW w:w="742" w:type="pct"/>
            <w:tcBorders>
              <w:top w:val="nil"/>
              <w:left w:val="nil"/>
              <w:bottom w:val="single" w:sz="4" w:space="0" w:color="auto"/>
              <w:right w:val="single" w:sz="4" w:space="0" w:color="auto"/>
            </w:tcBorders>
            <w:shd w:val="clear" w:color="auto" w:fill="auto"/>
            <w:noWrap/>
            <w:vAlign w:val="center"/>
            <w:hideMark/>
          </w:tcPr>
          <w:p w14:paraId="6A90B255"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4C1644FD" w14:textId="77777777" w:rsidR="00626421" w:rsidRPr="00B00693" w:rsidRDefault="00626421" w:rsidP="00C60C96">
            <w:pPr>
              <w:jc w:val="center"/>
              <w:rPr>
                <w:color w:val="000000"/>
                <w:sz w:val="14"/>
                <w:szCs w:val="14"/>
              </w:rPr>
            </w:pPr>
            <w:r w:rsidRPr="00B00693">
              <w:rPr>
                <w:color w:val="000000"/>
                <w:sz w:val="14"/>
                <w:szCs w:val="14"/>
              </w:rPr>
              <w:t>0</w:t>
            </w:r>
          </w:p>
        </w:tc>
        <w:tc>
          <w:tcPr>
            <w:tcW w:w="615" w:type="pct"/>
            <w:tcBorders>
              <w:top w:val="nil"/>
              <w:left w:val="nil"/>
              <w:bottom w:val="single" w:sz="4" w:space="0" w:color="auto"/>
              <w:right w:val="single" w:sz="4" w:space="0" w:color="auto"/>
            </w:tcBorders>
            <w:shd w:val="clear" w:color="auto" w:fill="auto"/>
            <w:noWrap/>
            <w:vAlign w:val="center"/>
            <w:hideMark/>
          </w:tcPr>
          <w:p w14:paraId="0D617D26" w14:textId="77777777" w:rsidR="00626421" w:rsidRPr="00B00693" w:rsidRDefault="00626421" w:rsidP="00C60C96">
            <w:pPr>
              <w:jc w:val="center"/>
              <w:rPr>
                <w:color w:val="000000"/>
                <w:sz w:val="14"/>
                <w:szCs w:val="14"/>
              </w:rPr>
            </w:pPr>
            <w:r w:rsidRPr="00B00693">
              <w:rPr>
                <w:color w:val="000000"/>
                <w:sz w:val="14"/>
                <w:szCs w:val="14"/>
              </w:rPr>
              <w:t>0</w:t>
            </w:r>
          </w:p>
        </w:tc>
        <w:tc>
          <w:tcPr>
            <w:tcW w:w="2000" w:type="pct"/>
            <w:vMerge/>
            <w:tcBorders>
              <w:top w:val="nil"/>
              <w:left w:val="single" w:sz="4" w:space="0" w:color="auto"/>
              <w:bottom w:val="nil"/>
              <w:right w:val="single" w:sz="4" w:space="0" w:color="auto"/>
            </w:tcBorders>
            <w:vAlign w:val="center"/>
            <w:hideMark/>
          </w:tcPr>
          <w:p w14:paraId="700AC91C" w14:textId="77777777" w:rsidR="00626421" w:rsidRPr="00B00693" w:rsidRDefault="00626421" w:rsidP="00C60C96">
            <w:pPr>
              <w:rPr>
                <w:color w:val="000000"/>
                <w:sz w:val="14"/>
                <w:szCs w:val="14"/>
              </w:rPr>
            </w:pPr>
          </w:p>
        </w:tc>
      </w:tr>
      <w:tr w:rsidR="00626421" w:rsidRPr="00B00693" w14:paraId="5F426003" w14:textId="77777777" w:rsidTr="00C60C96">
        <w:trPr>
          <w:trHeight w:val="45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F592106" w14:textId="77777777" w:rsidR="00626421" w:rsidRPr="00B00693" w:rsidRDefault="00626421" w:rsidP="00C60C96">
            <w:pPr>
              <w:jc w:val="center"/>
              <w:rPr>
                <w:color w:val="000000"/>
                <w:sz w:val="14"/>
                <w:szCs w:val="14"/>
              </w:rPr>
            </w:pPr>
            <w:r w:rsidRPr="00B00693">
              <w:rPr>
                <w:color w:val="000000"/>
                <w:sz w:val="14"/>
                <w:szCs w:val="14"/>
              </w:rPr>
              <w:t>1.3.2.6.</w:t>
            </w:r>
          </w:p>
        </w:tc>
        <w:tc>
          <w:tcPr>
            <w:tcW w:w="871" w:type="pct"/>
            <w:tcBorders>
              <w:top w:val="nil"/>
              <w:left w:val="nil"/>
              <w:bottom w:val="single" w:sz="4" w:space="0" w:color="auto"/>
              <w:right w:val="single" w:sz="4" w:space="0" w:color="auto"/>
            </w:tcBorders>
            <w:shd w:val="clear" w:color="auto" w:fill="auto"/>
            <w:vAlign w:val="bottom"/>
            <w:hideMark/>
          </w:tcPr>
          <w:p w14:paraId="7954C4E2" w14:textId="77777777" w:rsidR="00626421" w:rsidRPr="00B00693" w:rsidRDefault="00626421" w:rsidP="00C60C96">
            <w:pPr>
              <w:jc w:val="right"/>
              <w:rPr>
                <w:color w:val="000000"/>
                <w:sz w:val="14"/>
                <w:szCs w:val="14"/>
              </w:rPr>
            </w:pPr>
            <w:r w:rsidRPr="00B00693">
              <w:rPr>
                <w:color w:val="000000"/>
                <w:sz w:val="14"/>
                <w:szCs w:val="14"/>
              </w:rPr>
              <w:t>Прочие услуги сторонних организаций</w:t>
            </w:r>
          </w:p>
        </w:tc>
        <w:tc>
          <w:tcPr>
            <w:tcW w:w="742" w:type="pct"/>
            <w:tcBorders>
              <w:top w:val="nil"/>
              <w:left w:val="nil"/>
              <w:bottom w:val="single" w:sz="4" w:space="0" w:color="auto"/>
              <w:right w:val="single" w:sz="4" w:space="0" w:color="auto"/>
            </w:tcBorders>
            <w:shd w:val="clear" w:color="auto" w:fill="auto"/>
            <w:noWrap/>
            <w:vAlign w:val="center"/>
            <w:hideMark/>
          </w:tcPr>
          <w:p w14:paraId="44120CE9"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03861566" w14:textId="77777777" w:rsidR="00626421" w:rsidRPr="00B00693" w:rsidRDefault="00626421" w:rsidP="00C60C96">
            <w:pPr>
              <w:jc w:val="center"/>
              <w:rPr>
                <w:color w:val="000000"/>
                <w:sz w:val="14"/>
                <w:szCs w:val="14"/>
              </w:rPr>
            </w:pPr>
            <w:r w:rsidRPr="00B00693">
              <w:rPr>
                <w:color w:val="000000"/>
                <w:sz w:val="14"/>
                <w:szCs w:val="14"/>
              </w:rPr>
              <w:t>130 784</w:t>
            </w:r>
          </w:p>
        </w:tc>
        <w:tc>
          <w:tcPr>
            <w:tcW w:w="615" w:type="pct"/>
            <w:tcBorders>
              <w:top w:val="nil"/>
              <w:left w:val="nil"/>
              <w:bottom w:val="single" w:sz="4" w:space="0" w:color="auto"/>
              <w:right w:val="single" w:sz="4" w:space="0" w:color="auto"/>
            </w:tcBorders>
            <w:shd w:val="clear" w:color="auto" w:fill="auto"/>
            <w:noWrap/>
            <w:vAlign w:val="center"/>
            <w:hideMark/>
          </w:tcPr>
          <w:p w14:paraId="49EF99DC" w14:textId="77777777" w:rsidR="00626421" w:rsidRPr="00B00693" w:rsidRDefault="00626421" w:rsidP="00C60C96">
            <w:pPr>
              <w:jc w:val="center"/>
              <w:rPr>
                <w:color w:val="000000"/>
                <w:sz w:val="14"/>
                <w:szCs w:val="14"/>
              </w:rPr>
            </w:pPr>
            <w:r w:rsidRPr="00B00693">
              <w:rPr>
                <w:color w:val="000000"/>
                <w:sz w:val="14"/>
                <w:szCs w:val="14"/>
              </w:rPr>
              <w:t>126 987</w:t>
            </w:r>
          </w:p>
        </w:tc>
        <w:tc>
          <w:tcPr>
            <w:tcW w:w="2000" w:type="pct"/>
            <w:vMerge/>
            <w:tcBorders>
              <w:top w:val="nil"/>
              <w:left w:val="single" w:sz="4" w:space="0" w:color="auto"/>
              <w:bottom w:val="nil"/>
              <w:right w:val="single" w:sz="4" w:space="0" w:color="auto"/>
            </w:tcBorders>
            <w:vAlign w:val="center"/>
            <w:hideMark/>
          </w:tcPr>
          <w:p w14:paraId="07EE626B" w14:textId="77777777" w:rsidR="00626421" w:rsidRPr="00B00693" w:rsidRDefault="00626421" w:rsidP="00C60C96">
            <w:pPr>
              <w:rPr>
                <w:color w:val="000000"/>
                <w:sz w:val="14"/>
                <w:szCs w:val="14"/>
              </w:rPr>
            </w:pPr>
          </w:p>
        </w:tc>
      </w:tr>
      <w:tr w:rsidR="00626421" w:rsidRPr="00B00693" w14:paraId="636CDCC9" w14:textId="77777777" w:rsidTr="00C60C96">
        <w:trPr>
          <w:trHeight w:val="545"/>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06A3553" w14:textId="77777777" w:rsidR="00626421" w:rsidRPr="00B00693" w:rsidRDefault="00626421" w:rsidP="00C60C96">
            <w:pPr>
              <w:jc w:val="center"/>
              <w:rPr>
                <w:i/>
                <w:iCs/>
                <w:color w:val="000000"/>
                <w:sz w:val="14"/>
                <w:szCs w:val="14"/>
              </w:rPr>
            </w:pPr>
            <w:r w:rsidRPr="00B00693">
              <w:rPr>
                <w:i/>
                <w:iCs/>
                <w:color w:val="000000"/>
                <w:sz w:val="14"/>
                <w:szCs w:val="14"/>
              </w:rPr>
              <w:t>1.3.3.</w:t>
            </w:r>
          </w:p>
        </w:tc>
        <w:tc>
          <w:tcPr>
            <w:tcW w:w="871" w:type="pct"/>
            <w:tcBorders>
              <w:top w:val="nil"/>
              <w:left w:val="nil"/>
              <w:bottom w:val="single" w:sz="4" w:space="0" w:color="auto"/>
              <w:right w:val="single" w:sz="4" w:space="0" w:color="auto"/>
            </w:tcBorders>
            <w:shd w:val="clear" w:color="auto" w:fill="auto"/>
            <w:vAlign w:val="bottom"/>
            <w:hideMark/>
          </w:tcPr>
          <w:p w14:paraId="558C69A6" w14:textId="77777777" w:rsidR="00626421" w:rsidRPr="00B00693" w:rsidRDefault="00626421" w:rsidP="00C60C96">
            <w:pPr>
              <w:rPr>
                <w:i/>
                <w:iCs/>
                <w:color w:val="000000"/>
                <w:sz w:val="14"/>
                <w:szCs w:val="14"/>
              </w:rPr>
            </w:pPr>
            <w:r w:rsidRPr="00B00693">
              <w:rPr>
                <w:i/>
                <w:iCs/>
                <w:color w:val="000000"/>
                <w:sz w:val="14"/>
                <w:szCs w:val="14"/>
              </w:rPr>
              <w:t>Расходы на командировки и представительские</w:t>
            </w:r>
          </w:p>
        </w:tc>
        <w:tc>
          <w:tcPr>
            <w:tcW w:w="742" w:type="pct"/>
            <w:tcBorders>
              <w:top w:val="nil"/>
              <w:left w:val="nil"/>
              <w:bottom w:val="single" w:sz="4" w:space="0" w:color="auto"/>
              <w:right w:val="single" w:sz="4" w:space="0" w:color="auto"/>
            </w:tcBorders>
            <w:shd w:val="clear" w:color="auto" w:fill="auto"/>
            <w:noWrap/>
            <w:vAlign w:val="center"/>
            <w:hideMark/>
          </w:tcPr>
          <w:p w14:paraId="06BDDD80"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3CE722F5" w14:textId="77777777" w:rsidR="00626421" w:rsidRPr="00B00693" w:rsidRDefault="00626421" w:rsidP="00C60C96">
            <w:pPr>
              <w:jc w:val="center"/>
              <w:rPr>
                <w:color w:val="000000"/>
                <w:sz w:val="14"/>
                <w:szCs w:val="14"/>
              </w:rPr>
            </w:pPr>
            <w:r w:rsidRPr="00B00693">
              <w:rPr>
                <w:color w:val="000000"/>
                <w:sz w:val="14"/>
                <w:szCs w:val="14"/>
              </w:rPr>
              <w:t>19 010</w:t>
            </w:r>
          </w:p>
        </w:tc>
        <w:tc>
          <w:tcPr>
            <w:tcW w:w="615" w:type="pct"/>
            <w:tcBorders>
              <w:top w:val="nil"/>
              <w:left w:val="nil"/>
              <w:bottom w:val="single" w:sz="4" w:space="0" w:color="auto"/>
              <w:right w:val="single" w:sz="4" w:space="0" w:color="auto"/>
            </w:tcBorders>
            <w:shd w:val="clear" w:color="auto" w:fill="auto"/>
            <w:noWrap/>
            <w:vAlign w:val="center"/>
            <w:hideMark/>
          </w:tcPr>
          <w:p w14:paraId="0A34F855" w14:textId="77777777" w:rsidR="00626421" w:rsidRPr="00B00693" w:rsidRDefault="00626421" w:rsidP="00C60C96">
            <w:pPr>
              <w:jc w:val="center"/>
              <w:rPr>
                <w:color w:val="000000"/>
                <w:sz w:val="14"/>
                <w:szCs w:val="14"/>
              </w:rPr>
            </w:pPr>
            <w:r w:rsidRPr="00B00693">
              <w:rPr>
                <w:color w:val="000000"/>
                <w:sz w:val="14"/>
                <w:szCs w:val="14"/>
              </w:rPr>
              <w:t>18 458</w:t>
            </w:r>
          </w:p>
        </w:tc>
        <w:tc>
          <w:tcPr>
            <w:tcW w:w="2000" w:type="pct"/>
            <w:vMerge/>
            <w:tcBorders>
              <w:top w:val="nil"/>
              <w:left w:val="single" w:sz="4" w:space="0" w:color="auto"/>
              <w:bottom w:val="nil"/>
              <w:right w:val="single" w:sz="4" w:space="0" w:color="auto"/>
            </w:tcBorders>
            <w:vAlign w:val="center"/>
            <w:hideMark/>
          </w:tcPr>
          <w:p w14:paraId="2D279ADD" w14:textId="77777777" w:rsidR="00626421" w:rsidRPr="00B00693" w:rsidRDefault="00626421" w:rsidP="00C60C96">
            <w:pPr>
              <w:rPr>
                <w:color w:val="000000"/>
                <w:sz w:val="14"/>
                <w:szCs w:val="14"/>
              </w:rPr>
            </w:pPr>
          </w:p>
        </w:tc>
      </w:tr>
      <w:tr w:rsidR="00626421" w:rsidRPr="00B00693" w14:paraId="23D1A620" w14:textId="77777777" w:rsidTr="00C60C96">
        <w:trPr>
          <w:trHeight w:val="534"/>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25EF651" w14:textId="77777777" w:rsidR="00626421" w:rsidRPr="00B00693" w:rsidRDefault="00626421" w:rsidP="00C60C96">
            <w:pPr>
              <w:jc w:val="center"/>
              <w:rPr>
                <w:i/>
                <w:iCs/>
                <w:color w:val="000000"/>
                <w:sz w:val="14"/>
                <w:szCs w:val="14"/>
              </w:rPr>
            </w:pPr>
            <w:r w:rsidRPr="00B00693">
              <w:rPr>
                <w:i/>
                <w:iCs/>
                <w:color w:val="000000"/>
                <w:sz w:val="14"/>
                <w:szCs w:val="14"/>
              </w:rPr>
              <w:t>1.3.4.</w:t>
            </w:r>
          </w:p>
        </w:tc>
        <w:tc>
          <w:tcPr>
            <w:tcW w:w="871" w:type="pct"/>
            <w:tcBorders>
              <w:top w:val="nil"/>
              <w:left w:val="nil"/>
              <w:bottom w:val="single" w:sz="4" w:space="0" w:color="auto"/>
              <w:right w:val="single" w:sz="4" w:space="0" w:color="auto"/>
            </w:tcBorders>
            <w:shd w:val="clear" w:color="auto" w:fill="auto"/>
            <w:vAlign w:val="bottom"/>
            <w:hideMark/>
          </w:tcPr>
          <w:p w14:paraId="701C5F75" w14:textId="77777777" w:rsidR="00626421" w:rsidRPr="00B00693" w:rsidRDefault="00626421" w:rsidP="00C60C96">
            <w:pPr>
              <w:rPr>
                <w:i/>
                <w:iCs/>
                <w:color w:val="000000"/>
                <w:sz w:val="14"/>
                <w:szCs w:val="14"/>
              </w:rPr>
            </w:pPr>
            <w:r w:rsidRPr="00B00693">
              <w:rPr>
                <w:i/>
                <w:iCs/>
                <w:color w:val="000000"/>
                <w:sz w:val="14"/>
                <w:szCs w:val="14"/>
              </w:rPr>
              <w:t>Расходы на подготовку кадров</w:t>
            </w:r>
          </w:p>
        </w:tc>
        <w:tc>
          <w:tcPr>
            <w:tcW w:w="742" w:type="pct"/>
            <w:tcBorders>
              <w:top w:val="nil"/>
              <w:left w:val="nil"/>
              <w:bottom w:val="single" w:sz="4" w:space="0" w:color="auto"/>
              <w:right w:val="single" w:sz="4" w:space="0" w:color="auto"/>
            </w:tcBorders>
            <w:shd w:val="clear" w:color="auto" w:fill="auto"/>
            <w:noWrap/>
            <w:vAlign w:val="center"/>
            <w:hideMark/>
          </w:tcPr>
          <w:p w14:paraId="0B870A23"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69C934A" w14:textId="77777777" w:rsidR="00626421" w:rsidRPr="00B00693" w:rsidRDefault="00626421" w:rsidP="00C60C96">
            <w:pPr>
              <w:jc w:val="center"/>
              <w:rPr>
                <w:color w:val="000000"/>
                <w:sz w:val="14"/>
                <w:szCs w:val="14"/>
              </w:rPr>
            </w:pPr>
            <w:r w:rsidRPr="00B00693">
              <w:rPr>
                <w:color w:val="000000"/>
                <w:sz w:val="14"/>
                <w:szCs w:val="14"/>
              </w:rPr>
              <w:t>9 362</w:t>
            </w:r>
          </w:p>
        </w:tc>
        <w:tc>
          <w:tcPr>
            <w:tcW w:w="615" w:type="pct"/>
            <w:tcBorders>
              <w:top w:val="nil"/>
              <w:left w:val="nil"/>
              <w:bottom w:val="single" w:sz="4" w:space="0" w:color="auto"/>
              <w:right w:val="single" w:sz="4" w:space="0" w:color="auto"/>
            </w:tcBorders>
            <w:shd w:val="clear" w:color="auto" w:fill="auto"/>
            <w:noWrap/>
            <w:vAlign w:val="center"/>
            <w:hideMark/>
          </w:tcPr>
          <w:p w14:paraId="4FCB6F06" w14:textId="77777777" w:rsidR="00626421" w:rsidRPr="00B00693" w:rsidRDefault="00626421" w:rsidP="00C60C96">
            <w:pPr>
              <w:jc w:val="center"/>
              <w:rPr>
                <w:color w:val="000000"/>
                <w:sz w:val="14"/>
                <w:szCs w:val="14"/>
              </w:rPr>
            </w:pPr>
            <w:r w:rsidRPr="00B00693">
              <w:rPr>
                <w:color w:val="000000"/>
                <w:sz w:val="14"/>
                <w:szCs w:val="14"/>
              </w:rPr>
              <w:t>9 090</w:t>
            </w:r>
          </w:p>
        </w:tc>
        <w:tc>
          <w:tcPr>
            <w:tcW w:w="2000" w:type="pct"/>
            <w:vMerge/>
            <w:tcBorders>
              <w:top w:val="nil"/>
              <w:left w:val="single" w:sz="4" w:space="0" w:color="auto"/>
              <w:bottom w:val="nil"/>
              <w:right w:val="single" w:sz="4" w:space="0" w:color="auto"/>
            </w:tcBorders>
            <w:vAlign w:val="center"/>
            <w:hideMark/>
          </w:tcPr>
          <w:p w14:paraId="4A6F1DA9" w14:textId="77777777" w:rsidR="00626421" w:rsidRPr="00B00693" w:rsidRDefault="00626421" w:rsidP="00C60C96">
            <w:pPr>
              <w:rPr>
                <w:color w:val="000000"/>
                <w:sz w:val="14"/>
                <w:szCs w:val="14"/>
              </w:rPr>
            </w:pPr>
          </w:p>
        </w:tc>
      </w:tr>
      <w:tr w:rsidR="00626421" w:rsidRPr="00B00693" w14:paraId="313669DD" w14:textId="77777777" w:rsidTr="00C60C96">
        <w:trPr>
          <w:trHeight w:val="534"/>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3CDEE946" w14:textId="77777777" w:rsidR="00626421" w:rsidRPr="00B00693" w:rsidRDefault="00626421" w:rsidP="00C60C96">
            <w:pPr>
              <w:jc w:val="center"/>
              <w:rPr>
                <w:i/>
                <w:iCs/>
                <w:color w:val="000000"/>
                <w:sz w:val="14"/>
                <w:szCs w:val="14"/>
              </w:rPr>
            </w:pPr>
            <w:r w:rsidRPr="00B00693">
              <w:rPr>
                <w:i/>
                <w:iCs/>
                <w:color w:val="000000"/>
                <w:sz w:val="14"/>
                <w:szCs w:val="14"/>
              </w:rPr>
              <w:t>1.3.5.</w:t>
            </w:r>
          </w:p>
        </w:tc>
        <w:tc>
          <w:tcPr>
            <w:tcW w:w="871" w:type="pct"/>
            <w:tcBorders>
              <w:top w:val="nil"/>
              <w:left w:val="nil"/>
              <w:bottom w:val="single" w:sz="4" w:space="0" w:color="auto"/>
              <w:right w:val="single" w:sz="4" w:space="0" w:color="auto"/>
            </w:tcBorders>
            <w:shd w:val="clear" w:color="auto" w:fill="auto"/>
            <w:vAlign w:val="bottom"/>
            <w:hideMark/>
          </w:tcPr>
          <w:p w14:paraId="4EA7FF7D" w14:textId="77777777" w:rsidR="00626421" w:rsidRPr="00B00693" w:rsidRDefault="00626421" w:rsidP="00C60C96">
            <w:pPr>
              <w:rPr>
                <w:i/>
                <w:iCs/>
                <w:color w:val="000000"/>
                <w:sz w:val="14"/>
                <w:szCs w:val="14"/>
              </w:rPr>
            </w:pPr>
            <w:r w:rsidRPr="00B00693">
              <w:rPr>
                <w:i/>
                <w:iCs/>
                <w:color w:val="000000"/>
                <w:sz w:val="14"/>
                <w:szCs w:val="14"/>
              </w:rPr>
              <w:t>Расходы на обеспечение нормальных условий труда и мер по технике безопасности</w:t>
            </w:r>
          </w:p>
        </w:tc>
        <w:tc>
          <w:tcPr>
            <w:tcW w:w="742" w:type="pct"/>
            <w:tcBorders>
              <w:top w:val="nil"/>
              <w:left w:val="nil"/>
              <w:bottom w:val="single" w:sz="4" w:space="0" w:color="auto"/>
              <w:right w:val="single" w:sz="4" w:space="0" w:color="auto"/>
            </w:tcBorders>
            <w:shd w:val="clear" w:color="auto" w:fill="auto"/>
            <w:noWrap/>
            <w:vAlign w:val="center"/>
            <w:hideMark/>
          </w:tcPr>
          <w:p w14:paraId="1E014F2E"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33475959" w14:textId="77777777" w:rsidR="00626421" w:rsidRPr="00B00693" w:rsidRDefault="00626421" w:rsidP="00C60C96">
            <w:pPr>
              <w:jc w:val="center"/>
              <w:rPr>
                <w:color w:val="000000"/>
                <w:sz w:val="14"/>
                <w:szCs w:val="14"/>
              </w:rPr>
            </w:pPr>
            <w:r w:rsidRPr="00B00693">
              <w:rPr>
                <w:color w:val="000000"/>
                <w:sz w:val="14"/>
                <w:szCs w:val="14"/>
              </w:rPr>
              <w:t>622</w:t>
            </w:r>
          </w:p>
        </w:tc>
        <w:tc>
          <w:tcPr>
            <w:tcW w:w="615" w:type="pct"/>
            <w:tcBorders>
              <w:top w:val="nil"/>
              <w:left w:val="nil"/>
              <w:bottom w:val="single" w:sz="4" w:space="0" w:color="auto"/>
              <w:right w:val="single" w:sz="4" w:space="0" w:color="auto"/>
            </w:tcBorders>
            <w:shd w:val="clear" w:color="auto" w:fill="auto"/>
            <w:noWrap/>
            <w:vAlign w:val="center"/>
            <w:hideMark/>
          </w:tcPr>
          <w:p w14:paraId="533B89AA" w14:textId="77777777" w:rsidR="00626421" w:rsidRPr="00B00693" w:rsidRDefault="00626421" w:rsidP="00C60C96">
            <w:pPr>
              <w:jc w:val="center"/>
              <w:rPr>
                <w:color w:val="000000"/>
                <w:sz w:val="14"/>
                <w:szCs w:val="14"/>
              </w:rPr>
            </w:pPr>
            <w:r w:rsidRPr="00B00693">
              <w:rPr>
                <w:color w:val="000000"/>
                <w:sz w:val="14"/>
                <w:szCs w:val="14"/>
              </w:rPr>
              <w:t>604</w:t>
            </w:r>
          </w:p>
        </w:tc>
        <w:tc>
          <w:tcPr>
            <w:tcW w:w="2000" w:type="pct"/>
            <w:vMerge/>
            <w:tcBorders>
              <w:top w:val="nil"/>
              <w:left w:val="single" w:sz="4" w:space="0" w:color="auto"/>
              <w:bottom w:val="nil"/>
              <w:right w:val="single" w:sz="4" w:space="0" w:color="auto"/>
            </w:tcBorders>
            <w:vAlign w:val="center"/>
            <w:hideMark/>
          </w:tcPr>
          <w:p w14:paraId="2E1D32E6" w14:textId="77777777" w:rsidR="00626421" w:rsidRPr="00B00693" w:rsidRDefault="00626421" w:rsidP="00C60C96">
            <w:pPr>
              <w:rPr>
                <w:color w:val="000000"/>
                <w:sz w:val="14"/>
                <w:szCs w:val="14"/>
              </w:rPr>
            </w:pPr>
          </w:p>
        </w:tc>
      </w:tr>
      <w:tr w:rsidR="00626421" w:rsidRPr="00B00693" w14:paraId="7D410816"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0F8801A1" w14:textId="77777777" w:rsidR="00626421" w:rsidRPr="00B00693" w:rsidRDefault="00626421" w:rsidP="00C60C96">
            <w:pPr>
              <w:jc w:val="center"/>
              <w:rPr>
                <w:i/>
                <w:iCs/>
                <w:color w:val="000000"/>
                <w:sz w:val="14"/>
                <w:szCs w:val="14"/>
              </w:rPr>
            </w:pPr>
            <w:r w:rsidRPr="00B00693">
              <w:rPr>
                <w:i/>
                <w:iCs/>
                <w:color w:val="000000"/>
                <w:sz w:val="14"/>
                <w:szCs w:val="14"/>
              </w:rPr>
              <w:t>1.3.6.</w:t>
            </w:r>
          </w:p>
        </w:tc>
        <w:tc>
          <w:tcPr>
            <w:tcW w:w="871" w:type="pct"/>
            <w:tcBorders>
              <w:top w:val="nil"/>
              <w:left w:val="nil"/>
              <w:bottom w:val="single" w:sz="4" w:space="0" w:color="auto"/>
              <w:right w:val="single" w:sz="4" w:space="0" w:color="auto"/>
            </w:tcBorders>
            <w:shd w:val="clear" w:color="auto" w:fill="auto"/>
            <w:vAlign w:val="bottom"/>
            <w:hideMark/>
          </w:tcPr>
          <w:p w14:paraId="6FB335C2" w14:textId="77777777" w:rsidR="00626421" w:rsidRPr="00B00693" w:rsidRDefault="00626421" w:rsidP="00C60C96">
            <w:pPr>
              <w:rPr>
                <w:i/>
                <w:iCs/>
                <w:color w:val="000000"/>
                <w:sz w:val="14"/>
                <w:szCs w:val="14"/>
              </w:rPr>
            </w:pPr>
            <w:r w:rsidRPr="00B00693">
              <w:rPr>
                <w:i/>
                <w:iCs/>
                <w:color w:val="000000"/>
                <w:sz w:val="14"/>
                <w:szCs w:val="14"/>
              </w:rPr>
              <w:t>Электроэнергия на хоз. нужды</w:t>
            </w:r>
          </w:p>
        </w:tc>
        <w:tc>
          <w:tcPr>
            <w:tcW w:w="742" w:type="pct"/>
            <w:tcBorders>
              <w:top w:val="nil"/>
              <w:left w:val="nil"/>
              <w:bottom w:val="single" w:sz="4" w:space="0" w:color="auto"/>
              <w:right w:val="single" w:sz="4" w:space="0" w:color="auto"/>
            </w:tcBorders>
            <w:shd w:val="clear" w:color="auto" w:fill="auto"/>
            <w:noWrap/>
            <w:vAlign w:val="center"/>
            <w:hideMark/>
          </w:tcPr>
          <w:p w14:paraId="49223D20"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418FD2F6" w14:textId="77777777" w:rsidR="00626421" w:rsidRPr="00B00693" w:rsidRDefault="00626421" w:rsidP="00C60C96">
            <w:pPr>
              <w:jc w:val="center"/>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center"/>
            <w:hideMark/>
          </w:tcPr>
          <w:p w14:paraId="459CF525" w14:textId="77777777" w:rsidR="00626421" w:rsidRPr="00B00693" w:rsidRDefault="00626421" w:rsidP="00C60C96">
            <w:pPr>
              <w:jc w:val="center"/>
              <w:rPr>
                <w:color w:val="000000"/>
                <w:sz w:val="14"/>
                <w:szCs w:val="14"/>
              </w:rPr>
            </w:pPr>
            <w:r w:rsidRPr="00B00693">
              <w:rPr>
                <w:color w:val="000000"/>
                <w:sz w:val="14"/>
                <w:szCs w:val="14"/>
              </w:rPr>
              <w:t>0</w:t>
            </w:r>
          </w:p>
        </w:tc>
        <w:tc>
          <w:tcPr>
            <w:tcW w:w="2000" w:type="pct"/>
            <w:vMerge/>
            <w:tcBorders>
              <w:top w:val="nil"/>
              <w:left w:val="single" w:sz="4" w:space="0" w:color="auto"/>
              <w:bottom w:val="nil"/>
              <w:right w:val="single" w:sz="4" w:space="0" w:color="auto"/>
            </w:tcBorders>
            <w:vAlign w:val="center"/>
            <w:hideMark/>
          </w:tcPr>
          <w:p w14:paraId="317554C0" w14:textId="77777777" w:rsidR="00626421" w:rsidRPr="00B00693" w:rsidRDefault="00626421" w:rsidP="00C60C96">
            <w:pPr>
              <w:rPr>
                <w:color w:val="000000"/>
                <w:sz w:val="14"/>
                <w:szCs w:val="14"/>
              </w:rPr>
            </w:pPr>
          </w:p>
        </w:tc>
      </w:tr>
      <w:tr w:rsidR="00626421" w:rsidRPr="00B00693" w14:paraId="61B10DEB"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42E038FD" w14:textId="77777777" w:rsidR="00626421" w:rsidRPr="00B00693" w:rsidRDefault="00626421" w:rsidP="00C60C96">
            <w:pPr>
              <w:jc w:val="center"/>
              <w:rPr>
                <w:i/>
                <w:iCs/>
                <w:color w:val="000000"/>
                <w:sz w:val="14"/>
                <w:szCs w:val="14"/>
              </w:rPr>
            </w:pPr>
            <w:r w:rsidRPr="00B00693">
              <w:rPr>
                <w:i/>
                <w:iCs/>
                <w:color w:val="000000"/>
                <w:sz w:val="14"/>
                <w:szCs w:val="14"/>
              </w:rPr>
              <w:t>1.3.7.</w:t>
            </w:r>
          </w:p>
        </w:tc>
        <w:tc>
          <w:tcPr>
            <w:tcW w:w="871" w:type="pct"/>
            <w:tcBorders>
              <w:top w:val="nil"/>
              <w:left w:val="nil"/>
              <w:bottom w:val="single" w:sz="4" w:space="0" w:color="auto"/>
              <w:right w:val="single" w:sz="4" w:space="0" w:color="auto"/>
            </w:tcBorders>
            <w:shd w:val="clear" w:color="auto" w:fill="auto"/>
            <w:vAlign w:val="bottom"/>
            <w:hideMark/>
          </w:tcPr>
          <w:p w14:paraId="2EF72BA3" w14:textId="77777777" w:rsidR="00626421" w:rsidRPr="00B00693" w:rsidRDefault="00626421" w:rsidP="00C60C96">
            <w:pPr>
              <w:rPr>
                <w:i/>
                <w:iCs/>
                <w:color w:val="000000"/>
                <w:sz w:val="14"/>
                <w:szCs w:val="14"/>
              </w:rPr>
            </w:pPr>
            <w:r w:rsidRPr="00B00693">
              <w:rPr>
                <w:i/>
                <w:iCs/>
                <w:color w:val="000000"/>
                <w:sz w:val="14"/>
                <w:szCs w:val="14"/>
              </w:rPr>
              <w:t>Теплоэнергия</w:t>
            </w:r>
          </w:p>
        </w:tc>
        <w:tc>
          <w:tcPr>
            <w:tcW w:w="742" w:type="pct"/>
            <w:tcBorders>
              <w:top w:val="nil"/>
              <w:left w:val="nil"/>
              <w:bottom w:val="single" w:sz="4" w:space="0" w:color="auto"/>
              <w:right w:val="single" w:sz="4" w:space="0" w:color="auto"/>
            </w:tcBorders>
            <w:shd w:val="clear" w:color="auto" w:fill="auto"/>
            <w:noWrap/>
            <w:vAlign w:val="center"/>
            <w:hideMark/>
          </w:tcPr>
          <w:p w14:paraId="5B51CB01"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6BE5C771" w14:textId="77777777" w:rsidR="00626421" w:rsidRPr="00B00693" w:rsidRDefault="00626421" w:rsidP="00C60C96">
            <w:pPr>
              <w:jc w:val="center"/>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center"/>
            <w:hideMark/>
          </w:tcPr>
          <w:p w14:paraId="69213156" w14:textId="77777777" w:rsidR="00626421" w:rsidRPr="00B00693" w:rsidRDefault="00626421" w:rsidP="00C60C96">
            <w:pPr>
              <w:jc w:val="center"/>
              <w:rPr>
                <w:color w:val="000000"/>
                <w:sz w:val="14"/>
                <w:szCs w:val="14"/>
              </w:rPr>
            </w:pPr>
            <w:r w:rsidRPr="00B00693">
              <w:rPr>
                <w:color w:val="000000"/>
                <w:sz w:val="14"/>
                <w:szCs w:val="14"/>
              </w:rPr>
              <w:t>0</w:t>
            </w:r>
          </w:p>
        </w:tc>
        <w:tc>
          <w:tcPr>
            <w:tcW w:w="2000" w:type="pct"/>
            <w:vMerge/>
            <w:tcBorders>
              <w:top w:val="nil"/>
              <w:left w:val="single" w:sz="4" w:space="0" w:color="auto"/>
              <w:bottom w:val="nil"/>
              <w:right w:val="single" w:sz="4" w:space="0" w:color="auto"/>
            </w:tcBorders>
            <w:vAlign w:val="center"/>
            <w:hideMark/>
          </w:tcPr>
          <w:p w14:paraId="396E90AD" w14:textId="77777777" w:rsidR="00626421" w:rsidRPr="00B00693" w:rsidRDefault="00626421" w:rsidP="00C60C96">
            <w:pPr>
              <w:rPr>
                <w:color w:val="000000"/>
                <w:sz w:val="14"/>
                <w:szCs w:val="14"/>
              </w:rPr>
            </w:pPr>
          </w:p>
        </w:tc>
      </w:tr>
      <w:tr w:rsidR="00626421" w:rsidRPr="00B00693" w14:paraId="3D4D51D7" w14:textId="77777777" w:rsidTr="00C60C96">
        <w:trPr>
          <w:trHeight w:val="39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06FDEBD" w14:textId="77777777" w:rsidR="00626421" w:rsidRPr="00B00693" w:rsidRDefault="00626421" w:rsidP="00C60C96">
            <w:pPr>
              <w:jc w:val="center"/>
              <w:rPr>
                <w:i/>
                <w:iCs/>
                <w:color w:val="000000"/>
                <w:sz w:val="14"/>
                <w:szCs w:val="14"/>
              </w:rPr>
            </w:pPr>
            <w:r w:rsidRPr="00B00693">
              <w:rPr>
                <w:i/>
                <w:iCs/>
                <w:color w:val="000000"/>
                <w:sz w:val="14"/>
                <w:szCs w:val="14"/>
              </w:rPr>
              <w:lastRenderedPageBreak/>
              <w:t>1.3.8.</w:t>
            </w:r>
          </w:p>
        </w:tc>
        <w:tc>
          <w:tcPr>
            <w:tcW w:w="871" w:type="pct"/>
            <w:tcBorders>
              <w:top w:val="nil"/>
              <w:left w:val="nil"/>
              <w:bottom w:val="single" w:sz="4" w:space="0" w:color="auto"/>
              <w:right w:val="single" w:sz="4" w:space="0" w:color="auto"/>
            </w:tcBorders>
            <w:shd w:val="clear" w:color="auto" w:fill="auto"/>
            <w:vAlign w:val="bottom"/>
            <w:hideMark/>
          </w:tcPr>
          <w:p w14:paraId="3EC0E7DB" w14:textId="77777777" w:rsidR="00626421" w:rsidRPr="00B00693" w:rsidRDefault="00626421" w:rsidP="00C60C96">
            <w:pPr>
              <w:rPr>
                <w:i/>
                <w:iCs/>
                <w:color w:val="000000"/>
                <w:sz w:val="14"/>
                <w:szCs w:val="14"/>
              </w:rPr>
            </w:pPr>
            <w:r w:rsidRPr="00B00693">
              <w:rPr>
                <w:i/>
                <w:iCs/>
                <w:color w:val="000000"/>
                <w:sz w:val="14"/>
                <w:szCs w:val="14"/>
              </w:rPr>
              <w:t>Расходы на страхование</w:t>
            </w:r>
          </w:p>
        </w:tc>
        <w:tc>
          <w:tcPr>
            <w:tcW w:w="742" w:type="pct"/>
            <w:tcBorders>
              <w:top w:val="nil"/>
              <w:left w:val="nil"/>
              <w:bottom w:val="single" w:sz="4" w:space="0" w:color="auto"/>
              <w:right w:val="single" w:sz="4" w:space="0" w:color="auto"/>
            </w:tcBorders>
            <w:shd w:val="clear" w:color="auto" w:fill="auto"/>
            <w:noWrap/>
            <w:vAlign w:val="center"/>
            <w:hideMark/>
          </w:tcPr>
          <w:p w14:paraId="098B8551"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48863636" w14:textId="77777777" w:rsidR="00626421" w:rsidRPr="00B00693" w:rsidRDefault="00626421" w:rsidP="00C60C96">
            <w:pPr>
              <w:jc w:val="center"/>
              <w:rPr>
                <w:color w:val="000000"/>
                <w:sz w:val="14"/>
                <w:szCs w:val="14"/>
              </w:rPr>
            </w:pPr>
            <w:r w:rsidRPr="00B00693">
              <w:rPr>
                <w:color w:val="000000"/>
                <w:sz w:val="14"/>
                <w:szCs w:val="14"/>
              </w:rPr>
              <w:t>6 173</w:t>
            </w:r>
          </w:p>
        </w:tc>
        <w:tc>
          <w:tcPr>
            <w:tcW w:w="615" w:type="pct"/>
            <w:tcBorders>
              <w:top w:val="nil"/>
              <w:left w:val="nil"/>
              <w:bottom w:val="single" w:sz="4" w:space="0" w:color="auto"/>
              <w:right w:val="single" w:sz="4" w:space="0" w:color="auto"/>
            </w:tcBorders>
            <w:shd w:val="clear" w:color="auto" w:fill="auto"/>
            <w:noWrap/>
            <w:vAlign w:val="center"/>
            <w:hideMark/>
          </w:tcPr>
          <w:p w14:paraId="5FDAA1E3" w14:textId="77777777" w:rsidR="00626421" w:rsidRPr="00B00693" w:rsidRDefault="00626421" w:rsidP="00C60C96">
            <w:pPr>
              <w:jc w:val="center"/>
              <w:rPr>
                <w:color w:val="000000"/>
                <w:sz w:val="14"/>
                <w:szCs w:val="14"/>
              </w:rPr>
            </w:pPr>
            <w:r w:rsidRPr="00B00693">
              <w:rPr>
                <w:color w:val="000000"/>
                <w:sz w:val="14"/>
                <w:szCs w:val="14"/>
              </w:rPr>
              <w:t>5 994</w:t>
            </w:r>
          </w:p>
        </w:tc>
        <w:tc>
          <w:tcPr>
            <w:tcW w:w="2000" w:type="pct"/>
            <w:vMerge/>
            <w:tcBorders>
              <w:top w:val="nil"/>
              <w:left w:val="single" w:sz="4" w:space="0" w:color="auto"/>
              <w:bottom w:val="nil"/>
              <w:right w:val="single" w:sz="4" w:space="0" w:color="auto"/>
            </w:tcBorders>
            <w:vAlign w:val="center"/>
            <w:hideMark/>
          </w:tcPr>
          <w:p w14:paraId="61816D5C" w14:textId="77777777" w:rsidR="00626421" w:rsidRPr="00B00693" w:rsidRDefault="00626421" w:rsidP="00C60C96">
            <w:pPr>
              <w:rPr>
                <w:color w:val="000000"/>
                <w:sz w:val="14"/>
                <w:szCs w:val="14"/>
              </w:rPr>
            </w:pPr>
          </w:p>
        </w:tc>
      </w:tr>
      <w:tr w:rsidR="00626421" w:rsidRPr="00B00693" w14:paraId="050155C2" w14:textId="77777777" w:rsidTr="00C60C96">
        <w:trPr>
          <w:trHeight w:val="412"/>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A4982C4" w14:textId="77777777" w:rsidR="00626421" w:rsidRPr="00B00693" w:rsidRDefault="00626421" w:rsidP="00C60C96">
            <w:pPr>
              <w:jc w:val="center"/>
              <w:rPr>
                <w:i/>
                <w:iCs/>
                <w:color w:val="000000"/>
                <w:sz w:val="14"/>
                <w:szCs w:val="14"/>
              </w:rPr>
            </w:pPr>
            <w:r w:rsidRPr="00B00693">
              <w:rPr>
                <w:i/>
                <w:iCs/>
                <w:color w:val="000000"/>
                <w:sz w:val="14"/>
                <w:szCs w:val="14"/>
              </w:rPr>
              <w:t>1.3.9.</w:t>
            </w:r>
          </w:p>
        </w:tc>
        <w:tc>
          <w:tcPr>
            <w:tcW w:w="871" w:type="pct"/>
            <w:tcBorders>
              <w:top w:val="nil"/>
              <w:left w:val="nil"/>
              <w:bottom w:val="single" w:sz="4" w:space="0" w:color="auto"/>
              <w:right w:val="single" w:sz="4" w:space="0" w:color="auto"/>
            </w:tcBorders>
            <w:shd w:val="clear" w:color="auto" w:fill="auto"/>
            <w:vAlign w:val="bottom"/>
            <w:hideMark/>
          </w:tcPr>
          <w:p w14:paraId="512A74FD" w14:textId="77777777" w:rsidR="00626421" w:rsidRPr="00B00693" w:rsidRDefault="00626421" w:rsidP="00C60C96">
            <w:pPr>
              <w:rPr>
                <w:i/>
                <w:iCs/>
                <w:color w:val="000000"/>
                <w:sz w:val="14"/>
                <w:szCs w:val="14"/>
              </w:rPr>
            </w:pPr>
            <w:r w:rsidRPr="00B00693">
              <w:rPr>
                <w:i/>
                <w:iCs/>
                <w:color w:val="000000"/>
                <w:sz w:val="14"/>
                <w:szCs w:val="14"/>
              </w:rPr>
              <w:t>Другие прочие расходы</w:t>
            </w:r>
          </w:p>
        </w:tc>
        <w:tc>
          <w:tcPr>
            <w:tcW w:w="742" w:type="pct"/>
            <w:tcBorders>
              <w:top w:val="nil"/>
              <w:left w:val="nil"/>
              <w:bottom w:val="single" w:sz="4" w:space="0" w:color="auto"/>
              <w:right w:val="single" w:sz="4" w:space="0" w:color="auto"/>
            </w:tcBorders>
            <w:shd w:val="clear" w:color="auto" w:fill="auto"/>
            <w:noWrap/>
            <w:vAlign w:val="center"/>
            <w:hideMark/>
          </w:tcPr>
          <w:p w14:paraId="64D6FB4E"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2673C0AB" w14:textId="77777777" w:rsidR="00626421" w:rsidRPr="00B00693" w:rsidRDefault="00626421" w:rsidP="00C60C96">
            <w:pPr>
              <w:jc w:val="center"/>
              <w:rPr>
                <w:color w:val="000000"/>
                <w:sz w:val="14"/>
                <w:szCs w:val="14"/>
              </w:rPr>
            </w:pPr>
            <w:r w:rsidRPr="00B00693">
              <w:rPr>
                <w:color w:val="000000"/>
                <w:sz w:val="14"/>
                <w:szCs w:val="14"/>
              </w:rPr>
              <w:t>41 822</w:t>
            </w:r>
          </w:p>
        </w:tc>
        <w:tc>
          <w:tcPr>
            <w:tcW w:w="615" w:type="pct"/>
            <w:tcBorders>
              <w:top w:val="nil"/>
              <w:left w:val="nil"/>
              <w:bottom w:val="single" w:sz="4" w:space="0" w:color="auto"/>
              <w:right w:val="single" w:sz="4" w:space="0" w:color="auto"/>
            </w:tcBorders>
            <w:shd w:val="clear" w:color="auto" w:fill="auto"/>
            <w:noWrap/>
            <w:vAlign w:val="center"/>
            <w:hideMark/>
          </w:tcPr>
          <w:p w14:paraId="41B33816" w14:textId="77777777" w:rsidR="00626421" w:rsidRPr="00B00693" w:rsidRDefault="00626421" w:rsidP="00C60C96">
            <w:pPr>
              <w:jc w:val="center"/>
              <w:rPr>
                <w:color w:val="000000"/>
                <w:sz w:val="14"/>
                <w:szCs w:val="14"/>
              </w:rPr>
            </w:pPr>
            <w:r w:rsidRPr="00B00693">
              <w:rPr>
                <w:color w:val="000000"/>
                <w:sz w:val="14"/>
                <w:szCs w:val="14"/>
              </w:rPr>
              <w:t>40 608</w:t>
            </w:r>
          </w:p>
        </w:tc>
        <w:tc>
          <w:tcPr>
            <w:tcW w:w="2000" w:type="pct"/>
            <w:vMerge/>
            <w:tcBorders>
              <w:top w:val="nil"/>
              <w:left w:val="single" w:sz="4" w:space="0" w:color="auto"/>
              <w:bottom w:val="nil"/>
              <w:right w:val="single" w:sz="4" w:space="0" w:color="auto"/>
            </w:tcBorders>
            <w:vAlign w:val="center"/>
            <w:hideMark/>
          </w:tcPr>
          <w:p w14:paraId="137B8746" w14:textId="77777777" w:rsidR="00626421" w:rsidRPr="00B00693" w:rsidRDefault="00626421" w:rsidP="00C60C96">
            <w:pPr>
              <w:rPr>
                <w:color w:val="000000"/>
                <w:sz w:val="14"/>
                <w:szCs w:val="14"/>
              </w:rPr>
            </w:pPr>
          </w:p>
        </w:tc>
      </w:tr>
      <w:tr w:rsidR="00626421" w:rsidRPr="00B00693" w14:paraId="68A6B9E8" w14:textId="77777777" w:rsidTr="00C60C96">
        <w:trPr>
          <w:trHeight w:val="344"/>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F43B857" w14:textId="77777777" w:rsidR="00626421" w:rsidRPr="00B00693" w:rsidRDefault="00626421" w:rsidP="00C60C96">
            <w:pPr>
              <w:jc w:val="center"/>
              <w:rPr>
                <w:color w:val="000000"/>
                <w:sz w:val="14"/>
                <w:szCs w:val="14"/>
              </w:rPr>
            </w:pPr>
            <w:r w:rsidRPr="00B00693">
              <w:rPr>
                <w:color w:val="000000"/>
                <w:sz w:val="14"/>
                <w:szCs w:val="14"/>
              </w:rPr>
              <w:t>1.4.</w:t>
            </w:r>
          </w:p>
        </w:tc>
        <w:tc>
          <w:tcPr>
            <w:tcW w:w="871" w:type="pct"/>
            <w:tcBorders>
              <w:top w:val="nil"/>
              <w:left w:val="nil"/>
              <w:bottom w:val="single" w:sz="4" w:space="0" w:color="auto"/>
              <w:right w:val="single" w:sz="4" w:space="0" w:color="auto"/>
            </w:tcBorders>
            <w:shd w:val="clear" w:color="auto" w:fill="auto"/>
            <w:vAlign w:val="bottom"/>
            <w:hideMark/>
          </w:tcPr>
          <w:p w14:paraId="04039250" w14:textId="77777777" w:rsidR="00626421" w:rsidRPr="00B00693" w:rsidRDefault="00626421" w:rsidP="00C60C96">
            <w:pPr>
              <w:rPr>
                <w:color w:val="000000"/>
                <w:sz w:val="14"/>
                <w:szCs w:val="14"/>
              </w:rPr>
            </w:pPr>
            <w:r w:rsidRPr="00B00693">
              <w:rPr>
                <w:color w:val="000000"/>
                <w:sz w:val="14"/>
                <w:szCs w:val="14"/>
              </w:rPr>
              <w:t>Подконтрольные расходы из прибыли</w:t>
            </w:r>
          </w:p>
        </w:tc>
        <w:tc>
          <w:tcPr>
            <w:tcW w:w="742" w:type="pct"/>
            <w:tcBorders>
              <w:top w:val="nil"/>
              <w:left w:val="nil"/>
              <w:bottom w:val="single" w:sz="4" w:space="0" w:color="auto"/>
              <w:right w:val="single" w:sz="4" w:space="0" w:color="auto"/>
            </w:tcBorders>
            <w:shd w:val="clear" w:color="auto" w:fill="auto"/>
            <w:noWrap/>
            <w:vAlign w:val="center"/>
            <w:hideMark/>
          </w:tcPr>
          <w:p w14:paraId="1810BD17"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532CD68" w14:textId="77777777" w:rsidR="00626421" w:rsidRPr="00B00693" w:rsidRDefault="00626421" w:rsidP="00C60C96">
            <w:pPr>
              <w:jc w:val="center"/>
              <w:rPr>
                <w:color w:val="000000"/>
                <w:sz w:val="14"/>
                <w:szCs w:val="14"/>
              </w:rPr>
            </w:pPr>
            <w:r w:rsidRPr="00B00693">
              <w:rPr>
                <w:color w:val="000000"/>
                <w:sz w:val="14"/>
                <w:szCs w:val="14"/>
              </w:rPr>
              <w:t>9 040</w:t>
            </w:r>
          </w:p>
        </w:tc>
        <w:tc>
          <w:tcPr>
            <w:tcW w:w="615" w:type="pct"/>
            <w:tcBorders>
              <w:top w:val="nil"/>
              <w:left w:val="nil"/>
              <w:bottom w:val="single" w:sz="4" w:space="0" w:color="auto"/>
              <w:right w:val="single" w:sz="4" w:space="0" w:color="auto"/>
            </w:tcBorders>
            <w:shd w:val="clear" w:color="auto" w:fill="auto"/>
            <w:noWrap/>
            <w:vAlign w:val="center"/>
            <w:hideMark/>
          </w:tcPr>
          <w:p w14:paraId="18FEF583" w14:textId="77777777" w:rsidR="00626421" w:rsidRPr="00B00693" w:rsidRDefault="00626421" w:rsidP="00C60C96">
            <w:pPr>
              <w:jc w:val="center"/>
              <w:rPr>
                <w:color w:val="000000"/>
                <w:sz w:val="14"/>
                <w:szCs w:val="14"/>
              </w:rPr>
            </w:pPr>
            <w:r w:rsidRPr="00B00693">
              <w:rPr>
                <w:color w:val="000000"/>
                <w:sz w:val="14"/>
                <w:szCs w:val="14"/>
              </w:rPr>
              <w:t>8 777</w:t>
            </w:r>
          </w:p>
        </w:tc>
        <w:tc>
          <w:tcPr>
            <w:tcW w:w="2000" w:type="pct"/>
            <w:vMerge/>
            <w:tcBorders>
              <w:top w:val="nil"/>
              <w:left w:val="single" w:sz="4" w:space="0" w:color="auto"/>
              <w:bottom w:val="nil"/>
              <w:right w:val="single" w:sz="4" w:space="0" w:color="auto"/>
            </w:tcBorders>
            <w:vAlign w:val="center"/>
            <w:hideMark/>
          </w:tcPr>
          <w:p w14:paraId="081D5731" w14:textId="77777777" w:rsidR="00626421" w:rsidRPr="00B00693" w:rsidRDefault="00626421" w:rsidP="00C60C96">
            <w:pPr>
              <w:rPr>
                <w:color w:val="000000"/>
                <w:sz w:val="14"/>
                <w:szCs w:val="14"/>
              </w:rPr>
            </w:pPr>
          </w:p>
        </w:tc>
      </w:tr>
      <w:tr w:rsidR="00626421" w:rsidRPr="00B00693" w14:paraId="39529DA6" w14:textId="77777777" w:rsidTr="00C60C96">
        <w:trPr>
          <w:trHeight w:val="233"/>
        </w:trPr>
        <w:tc>
          <w:tcPr>
            <w:tcW w:w="116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F36E194" w14:textId="77777777" w:rsidR="00626421" w:rsidRPr="00B00693" w:rsidRDefault="00626421" w:rsidP="00C60C96">
            <w:pPr>
              <w:jc w:val="center"/>
              <w:rPr>
                <w:b/>
                <w:bCs/>
                <w:color w:val="000000"/>
                <w:sz w:val="14"/>
                <w:szCs w:val="14"/>
              </w:rPr>
            </w:pPr>
            <w:r w:rsidRPr="00B00693">
              <w:rPr>
                <w:b/>
                <w:bCs/>
                <w:color w:val="000000"/>
                <w:sz w:val="14"/>
                <w:szCs w:val="14"/>
              </w:rPr>
              <w:t>ИТОГО подконтрольные расходы</w:t>
            </w:r>
          </w:p>
        </w:tc>
        <w:tc>
          <w:tcPr>
            <w:tcW w:w="742" w:type="pct"/>
            <w:tcBorders>
              <w:top w:val="nil"/>
              <w:left w:val="nil"/>
              <w:bottom w:val="single" w:sz="4" w:space="0" w:color="auto"/>
              <w:right w:val="single" w:sz="4" w:space="0" w:color="auto"/>
            </w:tcBorders>
            <w:shd w:val="clear" w:color="auto" w:fill="auto"/>
            <w:noWrap/>
            <w:vAlign w:val="center"/>
            <w:hideMark/>
          </w:tcPr>
          <w:p w14:paraId="5778E4F9" w14:textId="77777777" w:rsidR="00626421" w:rsidRPr="00B00693" w:rsidRDefault="00626421" w:rsidP="00C60C96">
            <w:pPr>
              <w:jc w:val="center"/>
              <w:rPr>
                <w:b/>
                <w:bCs/>
                <w:color w:val="000000"/>
                <w:sz w:val="14"/>
                <w:szCs w:val="14"/>
              </w:rPr>
            </w:pPr>
            <w:proofErr w:type="spellStart"/>
            <w:r w:rsidRPr="00B00693">
              <w:rPr>
                <w:b/>
                <w:bCs/>
                <w:color w:val="000000"/>
                <w:sz w:val="14"/>
                <w:szCs w:val="14"/>
              </w:rPr>
              <w:t>тыс.руб</w:t>
            </w:r>
            <w:proofErr w:type="spellEnd"/>
            <w:r w:rsidRPr="00B00693">
              <w:rPr>
                <w:b/>
                <w:b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3F5081C" w14:textId="77777777" w:rsidR="00626421" w:rsidRPr="00B00693" w:rsidRDefault="00626421" w:rsidP="00C60C96">
            <w:pPr>
              <w:jc w:val="center"/>
              <w:rPr>
                <w:b/>
                <w:bCs/>
                <w:color w:val="000000"/>
                <w:sz w:val="14"/>
                <w:szCs w:val="14"/>
              </w:rPr>
            </w:pPr>
            <w:r w:rsidRPr="00B00693">
              <w:rPr>
                <w:b/>
                <w:bCs/>
                <w:color w:val="000000"/>
                <w:sz w:val="14"/>
                <w:szCs w:val="14"/>
              </w:rPr>
              <w:t>2 961 570</w:t>
            </w:r>
          </w:p>
        </w:tc>
        <w:tc>
          <w:tcPr>
            <w:tcW w:w="615" w:type="pct"/>
            <w:tcBorders>
              <w:top w:val="nil"/>
              <w:left w:val="nil"/>
              <w:bottom w:val="single" w:sz="4" w:space="0" w:color="auto"/>
              <w:right w:val="single" w:sz="4" w:space="0" w:color="auto"/>
            </w:tcBorders>
            <w:shd w:val="clear" w:color="auto" w:fill="auto"/>
            <w:noWrap/>
            <w:vAlign w:val="center"/>
            <w:hideMark/>
          </w:tcPr>
          <w:p w14:paraId="7A450A56" w14:textId="77777777" w:rsidR="00626421" w:rsidRPr="00B00693" w:rsidRDefault="00626421" w:rsidP="00C60C96">
            <w:pPr>
              <w:jc w:val="center"/>
              <w:rPr>
                <w:b/>
                <w:bCs/>
                <w:color w:val="000000"/>
                <w:sz w:val="14"/>
                <w:szCs w:val="14"/>
              </w:rPr>
            </w:pPr>
            <w:r w:rsidRPr="00B00693">
              <w:rPr>
                <w:b/>
                <w:bCs/>
                <w:color w:val="000000"/>
                <w:sz w:val="14"/>
                <w:szCs w:val="14"/>
              </w:rPr>
              <w:t>2 875 585,49</w:t>
            </w:r>
          </w:p>
        </w:tc>
        <w:tc>
          <w:tcPr>
            <w:tcW w:w="2000" w:type="pct"/>
            <w:vMerge/>
            <w:tcBorders>
              <w:top w:val="nil"/>
              <w:left w:val="single" w:sz="4" w:space="0" w:color="auto"/>
              <w:bottom w:val="nil"/>
              <w:right w:val="single" w:sz="4" w:space="0" w:color="auto"/>
            </w:tcBorders>
            <w:vAlign w:val="center"/>
            <w:hideMark/>
          </w:tcPr>
          <w:p w14:paraId="45AA8239" w14:textId="77777777" w:rsidR="00626421" w:rsidRPr="00B00693" w:rsidRDefault="00626421" w:rsidP="00C60C96">
            <w:pPr>
              <w:rPr>
                <w:color w:val="000000"/>
                <w:sz w:val="14"/>
                <w:szCs w:val="14"/>
              </w:rPr>
            </w:pPr>
          </w:p>
        </w:tc>
      </w:tr>
      <w:tr w:rsidR="00626421" w:rsidRPr="00B00693" w14:paraId="31E76E1C" w14:textId="77777777" w:rsidTr="00C60C96">
        <w:trPr>
          <w:trHeight w:val="23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6B416" w14:textId="77777777" w:rsidR="00626421" w:rsidRPr="00B00693" w:rsidRDefault="00626421" w:rsidP="00C60C96">
            <w:pPr>
              <w:rPr>
                <w:b/>
                <w:bCs/>
                <w:color w:val="000000"/>
                <w:sz w:val="14"/>
                <w:szCs w:val="14"/>
              </w:rPr>
            </w:pPr>
            <w:r w:rsidRPr="00B00693">
              <w:rPr>
                <w:b/>
                <w:bCs/>
                <w:color w:val="000000"/>
                <w:sz w:val="14"/>
                <w:szCs w:val="14"/>
              </w:rPr>
              <w:t>2. Расчёт неподконтрольных расходов</w:t>
            </w:r>
          </w:p>
        </w:tc>
      </w:tr>
      <w:tr w:rsidR="00626421" w:rsidRPr="00B00693" w14:paraId="704F4954" w14:textId="77777777" w:rsidTr="00C60C96">
        <w:trPr>
          <w:trHeight w:val="679"/>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677F1E7" w14:textId="77777777" w:rsidR="00626421" w:rsidRPr="00B00693" w:rsidRDefault="00626421" w:rsidP="00C60C96">
            <w:pPr>
              <w:jc w:val="right"/>
              <w:rPr>
                <w:color w:val="000000"/>
                <w:sz w:val="14"/>
                <w:szCs w:val="14"/>
              </w:rPr>
            </w:pPr>
            <w:r w:rsidRPr="00B00693">
              <w:rPr>
                <w:color w:val="000000"/>
                <w:sz w:val="14"/>
                <w:szCs w:val="14"/>
              </w:rPr>
              <w:t>2.1.</w:t>
            </w:r>
          </w:p>
        </w:tc>
        <w:tc>
          <w:tcPr>
            <w:tcW w:w="871" w:type="pct"/>
            <w:tcBorders>
              <w:top w:val="nil"/>
              <w:left w:val="nil"/>
              <w:bottom w:val="single" w:sz="4" w:space="0" w:color="auto"/>
              <w:right w:val="single" w:sz="4" w:space="0" w:color="auto"/>
            </w:tcBorders>
            <w:shd w:val="clear" w:color="auto" w:fill="auto"/>
            <w:vAlign w:val="bottom"/>
            <w:hideMark/>
          </w:tcPr>
          <w:p w14:paraId="1287FA92" w14:textId="77777777" w:rsidR="00626421" w:rsidRPr="00B00693" w:rsidRDefault="00626421" w:rsidP="00C60C96">
            <w:pPr>
              <w:rPr>
                <w:color w:val="000000"/>
                <w:sz w:val="14"/>
                <w:szCs w:val="14"/>
              </w:rPr>
            </w:pPr>
            <w:r w:rsidRPr="00B00693">
              <w:rPr>
                <w:color w:val="000000"/>
                <w:sz w:val="14"/>
                <w:szCs w:val="14"/>
              </w:rPr>
              <w:t>Оплата услуг ОАО "ФСК ЕЭС"</w:t>
            </w:r>
          </w:p>
        </w:tc>
        <w:tc>
          <w:tcPr>
            <w:tcW w:w="742" w:type="pct"/>
            <w:tcBorders>
              <w:top w:val="nil"/>
              <w:left w:val="nil"/>
              <w:bottom w:val="single" w:sz="4" w:space="0" w:color="auto"/>
              <w:right w:val="single" w:sz="4" w:space="0" w:color="auto"/>
            </w:tcBorders>
            <w:shd w:val="clear" w:color="auto" w:fill="auto"/>
            <w:noWrap/>
            <w:vAlign w:val="center"/>
            <w:hideMark/>
          </w:tcPr>
          <w:p w14:paraId="05A469BE"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0F794211" w14:textId="77777777" w:rsidR="00626421" w:rsidRPr="00B00693" w:rsidRDefault="00626421" w:rsidP="00C60C96">
            <w:pPr>
              <w:jc w:val="center"/>
              <w:rPr>
                <w:color w:val="000000"/>
                <w:sz w:val="14"/>
                <w:szCs w:val="14"/>
              </w:rPr>
            </w:pPr>
            <w:r w:rsidRPr="00B00693">
              <w:rPr>
                <w:color w:val="000000"/>
                <w:sz w:val="14"/>
                <w:szCs w:val="14"/>
              </w:rPr>
              <w:t>2 549 012</w:t>
            </w:r>
          </w:p>
        </w:tc>
        <w:tc>
          <w:tcPr>
            <w:tcW w:w="615" w:type="pct"/>
            <w:tcBorders>
              <w:top w:val="nil"/>
              <w:left w:val="nil"/>
              <w:bottom w:val="single" w:sz="4" w:space="0" w:color="auto"/>
              <w:right w:val="single" w:sz="4" w:space="0" w:color="auto"/>
            </w:tcBorders>
            <w:shd w:val="clear" w:color="auto" w:fill="auto"/>
            <w:noWrap/>
            <w:vAlign w:val="center"/>
            <w:hideMark/>
          </w:tcPr>
          <w:p w14:paraId="39E847D0" w14:textId="77777777" w:rsidR="00626421" w:rsidRPr="00B00693" w:rsidRDefault="00626421" w:rsidP="00C60C96">
            <w:pPr>
              <w:jc w:val="center"/>
              <w:rPr>
                <w:color w:val="000000"/>
                <w:sz w:val="14"/>
                <w:szCs w:val="14"/>
              </w:rPr>
            </w:pPr>
            <w:r w:rsidRPr="00B00693">
              <w:rPr>
                <w:color w:val="000000"/>
                <w:sz w:val="14"/>
                <w:szCs w:val="14"/>
              </w:rPr>
              <w:t>2 529 155</w:t>
            </w:r>
          </w:p>
        </w:tc>
        <w:tc>
          <w:tcPr>
            <w:tcW w:w="2000" w:type="pct"/>
            <w:tcBorders>
              <w:top w:val="nil"/>
              <w:left w:val="nil"/>
              <w:bottom w:val="single" w:sz="4" w:space="0" w:color="auto"/>
              <w:right w:val="single" w:sz="4" w:space="0" w:color="auto"/>
            </w:tcBorders>
            <w:shd w:val="clear" w:color="auto" w:fill="auto"/>
            <w:vAlign w:val="bottom"/>
            <w:hideMark/>
          </w:tcPr>
          <w:p w14:paraId="1F17D4E6" w14:textId="77777777" w:rsidR="00626421" w:rsidRPr="00B00693" w:rsidRDefault="00626421" w:rsidP="00C60C96">
            <w:pPr>
              <w:rPr>
                <w:color w:val="000000"/>
                <w:sz w:val="14"/>
                <w:szCs w:val="14"/>
              </w:rPr>
            </w:pPr>
            <w:r w:rsidRPr="00B00693">
              <w:rPr>
                <w:color w:val="000000"/>
                <w:sz w:val="14"/>
                <w:szCs w:val="14"/>
              </w:rPr>
              <w:t>Расчет произведен в соответствии с балансом и утвержденными тарифами на услуги на 2023 год, постановление от 14.11.2022 г№2053 </w:t>
            </w:r>
          </w:p>
        </w:tc>
      </w:tr>
      <w:tr w:rsidR="00626421" w:rsidRPr="00B00693" w14:paraId="7ED6DBF9" w14:textId="77777777" w:rsidTr="00C60C96">
        <w:trPr>
          <w:trHeight w:val="612"/>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2CBD0A30" w14:textId="77777777" w:rsidR="00626421" w:rsidRPr="00B00693" w:rsidRDefault="00626421" w:rsidP="00C60C96">
            <w:pPr>
              <w:jc w:val="right"/>
              <w:rPr>
                <w:color w:val="000000"/>
                <w:sz w:val="14"/>
                <w:szCs w:val="14"/>
              </w:rPr>
            </w:pPr>
            <w:r w:rsidRPr="00B00693">
              <w:rPr>
                <w:color w:val="000000"/>
                <w:sz w:val="14"/>
                <w:szCs w:val="14"/>
              </w:rPr>
              <w:t>2.2.</w:t>
            </w:r>
          </w:p>
        </w:tc>
        <w:tc>
          <w:tcPr>
            <w:tcW w:w="871" w:type="pct"/>
            <w:tcBorders>
              <w:top w:val="nil"/>
              <w:left w:val="nil"/>
              <w:bottom w:val="single" w:sz="4" w:space="0" w:color="auto"/>
              <w:right w:val="single" w:sz="4" w:space="0" w:color="auto"/>
            </w:tcBorders>
            <w:shd w:val="clear" w:color="auto" w:fill="auto"/>
            <w:vAlign w:val="center"/>
            <w:hideMark/>
          </w:tcPr>
          <w:p w14:paraId="6B3C91DA" w14:textId="77777777" w:rsidR="00626421" w:rsidRPr="00B00693" w:rsidRDefault="00626421" w:rsidP="00C60C96">
            <w:pPr>
              <w:rPr>
                <w:color w:val="000000"/>
                <w:sz w:val="14"/>
                <w:szCs w:val="14"/>
              </w:rPr>
            </w:pPr>
            <w:r w:rsidRPr="00B00693">
              <w:rPr>
                <w:color w:val="000000"/>
                <w:sz w:val="14"/>
                <w:szCs w:val="14"/>
              </w:rPr>
              <w:t>Электроэнергия на хоз. нужды</w:t>
            </w:r>
          </w:p>
        </w:tc>
        <w:tc>
          <w:tcPr>
            <w:tcW w:w="742" w:type="pct"/>
            <w:tcBorders>
              <w:top w:val="nil"/>
              <w:left w:val="nil"/>
              <w:bottom w:val="single" w:sz="4" w:space="0" w:color="auto"/>
              <w:right w:val="single" w:sz="4" w:space="0" w:color="auto"/>
            </w:tcBorders>
            <w:shd w:val="clear" w:color="auto" w:fill="auto"/>
            <w:noWrap/>
            <w:vAlign w:val="center"/>
            <w:hideMark/>
          </w:tcPr>
          <w:p w14:paraId="0DB43DCD"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6B3A0A3" w14:textId="77777777" w:rsidR="00626421" w:rsidRPr="00B00693" w:rsidRDefault="00626421" w:rsidP="00C60C96">
            <w:pPr>
              <w:jc w:val="center"/>
              <w:rPr>
                <w:color w:val="000000"/>
                <w:sz w:val="14"/>
                <w:szCs w:val="14"/>
              </w:rPr>
            </w:pPr>
            <w:r w:rsidRPr="00B00693">
              <w:rPr>
                <w:color w:val="000000"/>
                <w:sz w:val="14"/>
                <w:szCs w:val="14"/>
              </w:rPr>
              <w:t>55 245</w:t>
            </w:r>
          </w:p>
        </w:tc>
        <w:tc>
          <w:tcPr>
            <w:tcW w:w="615" w:type="pct"/>
            <w:tcBorders>
              <w:top w:val="nil"/>
              <w:left w:val="nil"/>
              <w:bottom w:val="single" w:sz="4" w:space="0" w:color="auto"/>
              <w:right w:val="single" w:sz="4" w:space="0" w:color="auto"/>
            </w:tcBorders>
            <w:shd w:val="clear" w:color="auto" w:fill="auto"/>
            <w:noWrap/>
            <w:vAlign w:val="center"/>
            <w:hideMark/>
          </w:tcPr>
          <w:p w14:paraId="44266BC6" w14:textId="77777777" w:rsidR="00626421" w:rsidRPr="00B00693" w:rsidRDefault="00626421" w:rsidP="00C60C96">
            <w:pPr>
              <w:jc w:val="center"/>
              <w:rPr>
                <w:color w:val="000000"/>
                <w:sz w:val="14"/>
                <w:szCs w:val="14"/>
              </w:rPr>
            </w:pPr>
            <w:r w:rsidRPr="00B00693">
              <w:rPr>
                <w:color w:val="000000"/>
                <w:sz w:val="14"/>
                <w:szCs w:val="14"/>
              </w:rPr>
              <w:t>55 163</w:t>
            </w:r>
          </w:p>
        </w:tc>
        <w:tc>
          <w:tcPr>
            <w:tcW w:w="2000" w:type="pct"/>
            <w:tcBorders>
              <w:top w:val="nil"/>
              <w:left w:val="nil"/>
              <w:bottom w:val="single" w:sz="4" w:space="0" w:color="auto"/>
              <w:right w:val="single" w:sz="4" w:space="0" w:color="auto"/>
            </w:tcBorders>
            <w:shd w:val="clear" w:color="auto" w:fill="auto"/>
            <w:vAlign w:val="bottom"/>
            <w:hideMark/>
          </w:tcPr>
          <w:p w14:paraId="11016D9D" w14:textId="77777777" w:rsidR="00626421" w:rsidRPr="00B00693" w:rsidRDefault="00626421" w:rsidP="00C60C96">
            <w:pPr>
              <w:rPr>
                <w:color w:val="000000"/>
                <w:sz w:val="14"/>
                <w:szCs w:val="14"/>
              </w:rPr>
            </w:pPr>
            <w:r w:rsidRPr="00B00693">
              <w:rPr>
                <w:color w:val="000000"/>
                <w:sz w:val="14"/>
                <w:szCs w:val="14"/>
              </w:rPr>
              <w:t xml:space="preserve">Объемы приняты на уровне фактически сложившихся за 2021 год, цены с учетом ИПЦ </w:t>
            </w:r>
          </w:p>
        </w:tc>
      </w:tr>
      <w:tr w:rsidR="00626421" w:rsidRPr="00B00693" w14:paraId="33A68B5F" w14:textId="77777777" w:rsidTr="00C60C96">
        <w:trPr>
          <w:trHeight w:val="478"/>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3C1EBA7" w14:textId="77777777" w:rsidR="00626421" w:rsidRPr="00B00693" w:rsidRDefault="00626421" w:rsidP="00C60C96">
            <w:pPr>
              <w:jc w:val="right"/>
              <w:rPr>
                <w:color w:val="000000"/>
                <w:sz w:val="14"/>
                <w:szCs w:val="14"/>
              </w:rPr>
            </w:pPr>
            <w:r w:rsidRPr="00B00693">
              <w:rPr>
                <w:color w:val="000000"/>
                <w:sz w:val="14"/>
                <w:szCs w:val="14"/>
              </w:rPr>
              <w:t>2.3.</w:t>
            </w:r>
          </w:p>
        </w:tc>
        <w:tc>
          <w:tcPr>
            <w:tcW w:w="871" w:type="pct"/>
            <w:tcBorders>
              <w:top w:val="nil"/>
              <w:left w:val="nil"/>
              <w:bottom w:val="single" w:sz="4" w:space="0" w:color="auto"/>
              <w:right w:val="single" w:sz="4" w:space="0" w:color="auto"/>
            </w:tcBorders>
            <w:shd w:val="clear" w:color="auto" w:fill="auto"/>
            <w:vAlign w:val="center"/>
            <w:hideMark/>
          </w:tcPr>
          <w:p w14:paraId="117A1374" w14:textId="77777777" w:rsidR="00626421" w:rsidRPr="00B00693" w:rsidRDefault="00626421" w:rsidP="00C60C96">
            <w:pPr>
              <w:rPr>
                <w:color w:val="000000"/>
                <w:sz w:val="14"/>
                <w:szCs w:val="14"/>
              </w:rPr>
            </w:pPr>
            <w:r w:rsidRPr="00B00693">
              <w:rPr>
                <w:color w:val="000000"/>
                <w:sz w:val="14"/>
                <w:szCs w:val="14"/>
              </w:rPr>
              <w:t>Теплоэнергия</w:t>
            </w:r>
          </w:p>
        </w:tc>
        <w:tc>
          <w:tcPr>
            <w:tcW w:w="742" w:type="pct"/>
            <w:tcBorders>
              <w:top w:val="nil"/>
              <w:left w:val="nil"/>
              <w:bottom w:val="single" w:sz="4" w:space="0" w:color="auto"/>
              <w:right w:val="single" w:sz="4" w:space="0" w:color="auto"/>
            </w:tcBorders>
            <w:shd w:val="clear" w:color="auto" w:fill="auto"/>
            <w:noWrap/>
            <w:vAlign w:val="center"/>
            <w:hideMark/>
          </w:tcPr>
          <w:p w14:paraId="1348FBF2"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71F62C3B" w14:textId="77777777" w:rsidR="00626421" w:rsidRPr="00B00693" w:rsidRDefault="00626421" w:rsidP="00C60C96">
            <w:pPr>
              <w:jc w:val="center"/>
              <w:rPr>
                <w:color w:val="000000"/>
                <w:sz w:val="14"/>
                <w:szCs w:val="14"/>
              </w:rPr>
            </w:pPr>
            <w:r w:rsidRPr="00B00693">
              <w:rPr>
                <w:color w:val="000000"/>
                <w:sz w:val="14"/>
                <w:szCs w:val="14"/>
              </w:rPr>
              <w:t>21 618</w:t>
            </w:r>
          </w:p>
        </w:tc>
        <w:tc>
          <w:tcPr>
            <w:tcW w:w="615" w:type="pct"/>
            <w:tcBorders>
              <w:top w:val="nil"/>
              <w:left w:val="nil"/>
              <w:bottom w:val="single" w:sz="4" w:space="0" w:color="auto"/>
              <w:right w:val="single" w:sz="4" w:space="0" w:color="auto"/>
            </w:tcBorders>
            <w:shd w:val="clear" w:color="auto" w:fill="auto"/>
            <w:noWrap/>
            <w:vAlign w:val="center"/>
            <w:hideMark/>
          </w:tcPr>
          <w:p w14:paraId="0C0BD1EB" w14:textId="77777777" w:rsidR="00626421" w:rsidRPr="00B00693" w:rsidRDefault="00626421" w:rsidP="00C60C96">
            <w:pPr>
              <w:jc w:val="center"/>
              <w:rPr>
                <w:color w:val="000000"/>
                <w:sz w:val="14"/>
                <w:szCs w:val="14"/>
              </w:rPr>
            </w:pPr>
            <w:r w:rsidRPr="00B00693">
              <w:rPr>
                <w:color w:val="000000"/>
                <w:sz w:val="14"/>
                <w:szCs w:val="14"/>
              </w:rPr>
              <w:t>18 492</w:t>
            </w:r>
          </w:p>
        </w:tc>
        <w:tc>
          <w:tcPr>
            <w:tcW w:w="2000" w:type="pct"/>
            <w:tcBorders>
              <w:top w:val="nil"/>
              <w:left w:val="nil"/>
              <w:bottom w:val="single" w:sz="4" w:space="0" w:color="auto"/>
              <w:right w:val="single" w:sz="4" w:space="0" w:color="auto"/>
            </w:tcBorders>
            <w:shd w:val="clear" w:color="auto" w:fill="auto"/>
            <w:noWrap/>
            <w:vAlign w:val="center"/>
            <w:hideMark/>
          </w:tcPr>
          <w:p w14:paraId="3C80C8DD" w14:textId="77777777" w:rsidR="00626421" w:rsidRPr="00B00693" w:rsidRDefault="00626421" w:rsidP="00C60C96">
            <w:pPr>
              <w:rPr>
                <w:color w:val="000000"/>
                <w:sz w:val="14"/>
                <w:szCs w:val="14"/>
              </w:rPr>
            </w:pPr>
            <w:r>
              <w:rPr>
                <w:color w:val="000000"/>
                <w:sz w:val="14"/>
                <w:szCs w:val="14"/>
              </w:rPr>
              <w:t>Расчет произведен с учетом фактических объемов и утвержденных тарифов</w:t>
            </w:r>
            <w:r w:rsidRPr="00B00693">
              <w:rPr>
                <w:color w:val="000000"/>
                <w:sz w:val="14"/>
                <w:szCs w:val="14"/>
              </w:rPr>
              <w:t> </w:t>
            </w:r>
          </w:p>
        </w:tc>
      </w:tr>
      <w:tr w:rsidR="00626421" w:rsidRPr="00B00693" w14:paraId="569BE81D"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73D811F" w14:textId="77777777" w:rsidR="00626421" w:rsidRPr="00B00693" w:rsidRDefault="00626421" w:rsidP="00C60C96">
            <w:pPr>
              <w:jc w:val="right"/>
              <w:rPr>
                <w:color w:val="000000"/>
                <w:sz w:val="14"/>
                <w:szCs w:val="14"/>
              </w:rPr>
            </w:pPr>
            <w:r w:rsidRPr="00B00693">
              <w:rPr>
                <w:color w:val="000000"/>
                <w:sz w:val="14"/>
                <w:szCs w:val="14"/>
              </w:rPr>
              <w:t>2.4.</w:t>
            </w:r>
          </w:p>
        </w:tc>
        <w:tc>
          <w:tcPr>
            <w:tcW w:w="871" w:type="pct"/>
            <w:tcBorders>
              <w:top w:val="nil"/>
              <w:left w:val="nil"/>
              <w:bottom w:val="single" w:sz="4" w:space="0" w:color="auto"/>
              <w:right w:val="single" w:sz="4" w:space="0" w:color="auto"/>
            </w:tcBorders>
            <w:shd w:val="clear" w:color="auto" w:fill="auto"/>
            <w:vAlign w:val="bottom"/>
            <w:hideMark/>
          </w:tcPr>
          <w:p w14:paraId="2D8F5249" w14:textId="77777777" w:rsidR="00626421" w:rsidRPr="00B00693" w:rsidRDefault="00626421" w:rsidP="00C60C96">
            <w:pPr>
              <w:rPr>
                <w:color w:val="000000"/>
                <w:sz w:val="14"/>
                <w:szCs w:val="14"/>
              </w:rPr>
            </w:pPr>
            <w:r w:rsidRPr="00B00693">
              <w:rPr>
                <w:color w:val="000000"/>
                <w:sz w:val="14"/>
                <w:szCs w:val="14"/>
              </w:rPr>
              <w:t>Плата за аренду имущества и лизинг</w:t>
            </w:r>
          </w:p>
        </w:tc>
        <w:tc>
          <w:tcPr>
            <w:tcW w:w="742" w:type="pct"/>
            <w:tcBorders>
              <w:top w:val="nil"/>
              <w:left w:val="nil"/>
              <w:bottom w:val="single" w:sz="4" w:space="0" w:color="auto"/>
              <w:right w:val="single" w:sz="4" w:space="0" w:color="auto"/>
            </w:tcBorders>
            <w:shd w:val="clear" w:color="auto" w:fill="auto"/>
            <w:noWrap/>
            <w:vAlign w:val="center"/>
            <w:hideMark/>
          </w:tcPr>
          <w:p w14:paraId="6E54940E"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3DC0DF9D" w14:textId="77777777" w:rsidR="00626421" w:rsidRPr="00B00693" w:rsidRDefault="00626421" w:rsidP="00C60C96">
            <w:pPr>
              <w:jc w:val="center"/>
              <w:rPr>
                <w:color w:val="000000"/>
                <w:sz w:val="14"/>
                <w:szCs w:val="14"/>
              </w:rPr>
            </w:pPr>
            <w:r w:rsidRPr="00B00693">
              <w:rPr>
                <w:color w:val="000000"/>
                <w:sz w:val="14"/>
                <w:szCs w:val="14"/>
              </w:rPr>
              <w:t>53 586</w:t>
            </w:r>
          </w:p>
        </w:tc>
        <w:tc>
          <w:tcPr>
            <w:tcW w:w="615" w:type="pct"/>
            <w:tcBorders>
              <w:top w:val="nil"/>
              <w:left w:val="nil"/>
              <w:bottom w:val="single" w:sz="4" w:space="0" w:color="auto"/>
              <w:right w:val="single" w:sz="4" w:space="0" w:color="auto"/>
            </w:tcBorders>
            <w:shd w:val="clear" w:color="auto" w:fill="auto"/>
            <w:noWrap/>
            <w:vAlign w:val="center"/>
            <w:hideMark/>
          </w:tcPr>
          <w:p w14:paraId="2B4F4DB2" w14:textId="77777777" w:rsidR="00626421" w:rsidRPr="00B00693" w:rsidRDefault="00626421" w:rsidP="00C60C96">
            <w:pPr>
              <w:jc w:val="center"/>
              <w:rPr>
                <w:color w:val="000000"/>
                <w:sz w:val="14"/>
                <w:szCs w:val="14"/>
              </w:rPr>
            </w:pPr>
            <w:r w:rsidRPr="00B00693">
              <w:rPr>
                <w:color w:val="000000"/>
                <w:sz w:val="14"/>
                <w:szCs w:val="14"/>
              </w:rPr>
              <w:t>43 118</w:t>
            </w:r>
          </w:p>
        </w:tc>
        <w:tc>
          <w:tcPr>
            <w:tcW w:w="2000" w:type="pct"/>
            <w:tcBorders>
              <w:top w:val="nil"/>
              <w:left w:val="nil"/>
              <w:bottom w:val="single" w:sz="4" w:space="0" w:color="auto"/>
              <w:right w:val="single" w:sz="4" w:space="0" w:color="auto"/>
            </w:tcBorders>
            <w:shd w:val="clear" w:color="auto" w:fill="auto"/>
            <w:noWrap/>
            <w:vAlign w:val="bottom"/>
            <w:hideMark/>
          </w:tcPr>
          <w:p w14:paraId="1C648054" w14:textId="77777777" w:rsidR="00626421" w:rsidRPr="00B00693" w:rsidRDefault="00626421" w:rsidP="00C60C96">
            <w:pPr>
              <w:rPr>
                <w:color w:val="000000"/>
                <w:sz w:val="14"/>
                <w:szCs w:val="14"/>
              </w:rPr>
            </w:pPr>
            <w:r>
              <w:rPr>
                <w:color w:val="000000"/>
                <w:sz w:val="12"/>
                <w:szCs w:val="12"/>
              </w:rPr>
              <w:t>Р</w:t>
            </w:r>
            <w:r w:rsidRPr="00C76F76">
              <w:rPr>
                <w:color w:val="000000"/>
                <w:sz w:val="12"/>
                <w:szCs w:val="12"/>
              </w:rPr>
              <w:t>асчет в соответствии с пп5 п.28 Основ ценообразования</w:t>
            </w:r>
          </w:p>
        </w:tc>
      </w:tr>
      <w:tr w:rsidR="00626421" w:rsidRPr="00B00693" w14:paraId="13AAAC68"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362472F5" w14:textId="77777777" w:rsidR="00626421" w:rsidRPr="00B00693" w:rsidRDefault="00626421" w:rsidP="00C60C96">
            <w:pPr>
              <w:jc w:val="right"/>
              <w:rPr>
                <w:color w:val="000000"/>
                <w:sz w:val="14"/>
                <w:szCs w:val="14"/>
              </w:rPr>
            </w:pPr>
            <w:r w:rsidRPr="00B00693">
              <w:rPr>
                <w:color w:val="000000"/>
                <w:sz w:val="14"/>
                <w:szCs w:val="14"/>
              </w:rPr>
              <w:t>2.5.</w:t>
            </w:r>
          </w:p>
        </w:tc>
        <w:tc>
          <w:tcPr>
            <w:tcW w:w="871" w:type="pct"/>
            <w:tcBorders>
              <w:top w:val="nil"/>
              <w:left w:val="nil"/>
              <w:bottom w:val="single" w:sz="4" w:space="0" w:color="auto"/>
              <w:right w:val="single" w:sz="4" w:space="0" w:color="auto"/>
            </w:tcBorders>
            <w:shd w:val="clear" w:color="auto" w:fill="auto"/>
            <w:vAlign w:val="bottom"/>
            <w:hideMark/>
          </w:tcPr>
          <w:p w14:paraId="2F5AF35A" w14:textId="77777777" w:rsidR="00626421" w:rsidRPr="00B00693" w:rsidRDefault="00626421" w:rsidP="00C60C96">
            <w:pPr>
              <w:rPr>
                <w:color w:val="000000"/>
                <w:sz w:val="14"/>
                <w:szCs w:val="14"/>
              </w:rPr>
            </w:pPr>
            <w:r w:rsidRPr="00B00693">
              <w:rPr>
                <w:color w:val="000000"/>
                <w:sz w:val="14"/>
                <w:szCs w:val="14"/>
              </w:rPr>
              <w:t>Налоги - всего, в том числе:</w:t>
            </w:r>
          </w:p>
        </w:tc>
        <w:tc>
          <w:tcPr>
            <w:tcW w:w="742" w:type="pct"/>
            <w:tcBorders>
              <w:top w:val="nil"/>
              <w:left w:val="nil"/>
              <w:bottom w:val="single" w:sz="4" w:space="0" w:color="auto"/>
              <w:right w:val="single" w:sz="4" w:space="0" w:color="auto"/>
            </w:tcBorders>
            <w:shd w:val="clear" w:color="auto" w:fill="auto"/>
            <w:noWrap/>
            <w:vAlign w:val="center"/>
            <w:hideMark/>
          </w:tcPr>
          <w:p w14:paraId="4F368F13"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7B1B9B66" w14:textId="77777777" w:rsidR="00626421" w:rsidRPr="00B00693" w:rsidRDefault="00626421" w:rsidP="00C60C96">
            <w:pPr>
              <w:jc w:val="center"/>
              <w:rPr>
                <w:color w:val="000000"/>
                <w:sz w:val="14"/>
                <w:szCs w:val="14"/>
              </w:rPr>
            </w:pPr>
            <w:r w:rsidRPr="00B00693">
              <w:rPr>
                <w:color w:val="000000"/>
                <w:sz w:val="14"/>
                <w:szCs w:val="14"/>
              </w:rPr>
              <w:t>167 831</w:t>
            </w:r>
          </w:p>
        </w:tc>
        <w:tc>
          <w:tcPr>
            <w:tcW w:w="615" w:type="pct"/>
            <w:tcBorders>
              <w:top w:val="nil"/>
              <w:left w:val="nil"/>
              <w:bottom w:val="single" w:sz="4" w:space="0" w:color="auto"/>
              <w:right w:val="single" w:sz="4" w:space="0" w:color="auto"/>
            </w:tcBorders>
            <w:shd w:val="clear" w:color="auto" w:fill="auto"/>
            <w:noWrap/>
            <w:vAlign w:val="bottom"/>
            <w:hideMark/>
          </w:tcPr>
          <w:p w14:paraId="6D258D8A" w14:textId="77777777" w:rsidR="00626421" w:rsidRPr="00B00693" w:rsidRDefault="00626421" w:rsidP="00C60C96">
            <w:pPr>
              <w:jc w:val="center"/>
              <w:rPr>
                <w:color w:val="000000"/>
                <w:sz w:val="14"/>
                <w:szCs w:val="14"/>
              </w:rPr>
            </w:pPr>
            <w:r w:rsidRPr="00B00693">
              <w:rPr>
                <w:color w:val="000000"/>
                <w:sz w:val="14"/>
                <w:szCs w:val="14"/>
              </w:rPr>
              <w:t>135 309</w:t>
            </w:r>
          </w:p>
        </w:tc>
        <w:tc>
          <w:tcPr>
            <w:tcW w:w="2000" w:type="pct"/>
            <w:tcBorders>
              <w:top w:val="nil"/>
              <w:left w:val="nil"/>
              <w:bottom w:val="single" w:sz="4" w:space="0" w:color="auto"/>
              <w:right w:val="single" w:sz="4" w:space="0" w:color="auto"/>
            </w:tcBorders>
            <w:shd w:val="clear" w:color="auto" w:fill="auto"/>
            <w:noWrap/>
            <w:vAlign w:val="bottom"/>
            <w:hideMark/>
          </w:tcPr>
          <w:p w14:paraId="54B3E024"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7D7F51EA"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5A4D7C4" w14:textId="77777777" w:rsidR="00626421" w:rsidRPr="00B00693" w:rsidRDefault="00626421" w:rsidP="00C60C96">
            <w:pPr>
              <w:jc w:val="center"/>
              <w:rPr>
                <w:i/>
                <w:iCs/>
                <w:color w:val="000000"/>
                <w:sz w:val="14"/>
                <w:szCs w:val="14"/>
              </w:rPr>
            </w:pPr>
            <w:r w:rsidRPr="00B00693">
              <w:rPr>
                <w:i/>
                <w:iCs/>
                <w:color w:val="000000"/>
                <w:sz w:val="14"/>
                <w:szCs w:val="14"/>
              </w:rPr>
              <w:t>2.5.1.</w:t>
            </w:r>
          </w:p>
        </w:tc>
        <w:tc>
          <w:tcPr>
            <w:tcW w:w="871" w:type="pct"/>
            <w:tcBorders>
              <w:top w:val="nil"/>
              <w:left w:val="nil"/>
              <w:bottom w:val="single" w:sz="4" w:space="0" w:color="auto"/>
              <w:right w:val="single" w:sz="4" w:space="0" w:color="auto"/>
            </w:tcBorders>
            <w:shd w:val="clear" w:color="auto" w:fill="auto"/>
            <w:vAlign w:val="bottom"/>
            <w:hideMark/>
          </w:tcPr>
          <w:p w14:paraId="6FF646B4" w14:textId="77777777" w:rsidR="00626421" w:rsidRPr="00B00693" w:rsidRDefault="00626421" w:rsidP="00C60C96">
            <w:pPr>
              <w:rPr>
                <w:i/>
                <w:iCs/>
                <w:color w:val="000000"/>
                <w:sz w:val="14"/>
                <w:szCs w:val="14"/>
              </w:rPr>
            </w:pPr>
            <w:r w:rsidRPr="00B00693">
              <w:rPr>
                <w:i/>
                <w:iCs/>
                <w:color w:val="000000"/>
                <w:sz w:val="14"/>
                <w:szCs w:val="14"/>
              </w:rPr>
              <w:t>Плата за землю</w:t>
            </w:r>
          </w:p>
        </w:tc>
        <w:tc>
          <w:tcPr>
            <w:tcW w:w="742" w:type="pct"/>
            <w:tcBorders>
              <w:top w:val="nil"/>
              <w:left w:val="nil"/>
              <w:bottom w:val="single" w:sz="4" w:space="0" w:color="auto"/>
              <w:right w:val="single" w:sz="4" w:space="0" w:color="auto"/>
            </w:tcBorders>
            <w:shd w:val="clear" w:color="auto" w:fill="auto"/>
            <w:noWrap/>
            <w:vAlign w:val="center"/>
            <w:hideMark/>
          </w:tcPr>
          <w:p w14:paraId="560352B0"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88807F9" w14:textId="77777777" w:rsidR="00626421" w:rsidRPr="00B00693" w:rsidRDefault="00626421" w:rsidP="00C60C96">
            <w:pPr>
              <w:jc w:val="center"/>
              <w:rPr>
                <w:color w:val="000000"/>
                <w:sz w:val="14"/>
                <w:szCs w:val="14"/>
              </w:rPr>
            </w:pPr>
            <w:r w:rsidRPr="00B00693">
              <w:rPr>
                <w:color w:val="000000"/>
                <w:sz w:val="14"/>
                <w:szCs w:val="14"/>
              </w:rPr>
              <w:t>14 547</w:t>
            </w:r>
          </w:p>
        </w:tc>
        <w:tc>
          <w:tcPr>
            <w:tcW w:w="615" w:type="pct"/>
            <w:tcBorders>
              <w:top w:val="nil"/>
              <w:left w:val="nil"/>
              <w:bottom w:val="single" w:sz="4" w:space="0" w:color="auto"/>
              <w:right w:val="single" w:sz="4" w:space="0" w:color="auto"/>
            </w:tcBorders>
            <w:shd w:val="clear" w:color="auto" w:fill="auto"/>
            <w:noWrap/>
            <w:vAlign w:val="bottom"/>
            <w:hideMark/>
          </w:tcPr>
          <w:p w14:paraId="75A6B3B8" w14:textId="77777777" w:rsidR="00626421" w:rsidRPr="00B00693" w:rsidRDefault="00626421" w:rsidP="00C60C96">
            <w:pPr>
              <w:jc w:val="center"/>
              <w:rPr>
                <w:color w:val="000000"/>
                <w:sz w:val="14"/>
                <w:szCs w:val="14"/>
              </w:rPr>
            </w:pPr>
            <w:r w:rsidRPr="00B00693">
              <w:rPr>
                <w:color w:val="000000"/>
                <w:sz w:val="14"/>
                <w:szCs w:val="14"/>
              </w:rPr>
              <w:t>14 527</w:t>
            </w:r>
          </w:p>
        </w:tc>
        <w:tc>
          <w:tcPr>
            <w:tcW w:w="2000" w:type="pct"/>
            <w:tcBorders>
              <w:top w:val="nil"/>
              <w:left w:val="nil"/>
              <w:bottom w:val="single" w:sz="4" w:space="0" w:color="auto"/>
              <w:right w:val="single" w:sz="4" w:space="0" w:color="auto"/>
            </w:tcBorders>
            <w:shd w:val="clear" w:color="auto" w:fill="auto"/>
            <w:noWrap/>
            <w:vAlign w:val="bottom"/>
            <w:hideMark/>
          </w:tcPr>
          <w:p w14:paraId="17499900"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2575E1BA" w14:textId="77777777" w:rsidTr="00C60C96">
        <w:trPr>
          <w:trHeight w:val="3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87671B3" w14:textId="77777777" w:rsidR="00626421" w:rsidRPr="00B00693" w:rsidRDefault="00626421" w:rsidP="00C60C96">
            <w:pPr>
              <w:jc w:val="center"/>
              <w:rPr>
                <w:i/>
                <w:iCs/>
                <w:color w:val="000000"/>
                <w:sz w:val="14"/>
                <w:szCs w:val="14"/>
              </w:rPr>
            </w:pPr>
            <w:r w:rsidRPr="00B00693">
              <w:rPr>
                <w:i/>
                <w:iCs/>
                <w:color w:val="000000"/>
                <w:sz w:val="14"/>
                <w:szCs w:val="14"/>
              </w:rPr>
              <w:t>2.5.2.</w:t>
            </w:r>
          </w:p>
        </w:tc>
        <w:tc>
          <w:tcPr>
            <w:tcW w:w="871" w:type="pct"/>
            <w:tcBorders>
              <w:top w:val="nil"/>
              <w:left w:val="nil"/>
              <w:bottom w:val="single" w:sz="4" w:space="0" w:color="auto"/>
              <w:right w:val="single" w:sz="4" w:space="0" w:color="auto"/>
            </w:tcBorders>
            <w:shd w:val="clear" w:color="auto" w:fill="auto"/>
            <w:vAlign w:val="bottom"/>
            <w:hideMark/>
          </w:tcPr>
          <w:p w14:paraId="12F4A4E4" w14:textId="77777777" w:rsidR="00626421" w:rsidRPr="00B00693" w:rsidRDefault="00626421" w:rsidP="00C60C96">
            <w:pPr>
              <w:rPr>
                <w:i/>
                <w:iCs/>
                <w:color w:val="000000"/>
                <w:sz w:val="14"/>
                <w:szCs w:val="14"/>
              </w:rPr>
            </w:pPr>
            <w:r w:rsidRPr="00B00693">
              <w:rPr>
                <w:i/>
                <w:iCs/>
                <w:color w:val="000000"/>
                <w:sz w:val="14"/>
                <w:szCs w:val="14"/>
              </w:rPr>
              <w:t>Налог на имущество</w:t>
            </w:r>
          </w:p>
        </w:tc>
        <w:tc>
          <w:tcPr>
            <w:tcW w:w="742" w:type="pct"/>
            <w:tcBorders>
              <w:top w:val="nil"/>
              <w:left w:val="nil"/>
              <w:bottom w:val="single" w:sz="4" w:space="0" w:color="auto"/>
              <w:right w:val="single" w:sz="4" w:space="0" w:color="auto"/>
            </w:tcBorders>
            <w:shd w:val="clear" w:color="auto" w:fill="auto"/>
            <w:noWrap/>
            <w:vAlign w:val="center"/>
            <w:hideMark/>
          </w:tcPr>
          <w:p w14:paraId="4E666F88"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4AD190CB" w14:textId="77777777" w:rsidR="00626421" w:rsidRPr="00B00693" w:rsidRDefault="00626421" w:rsidP="00C60C96">
            <w:pPr>
              <w:jc w:val="center"/>
              <w:rPr>
                <w:color w:val="000000"/>
                <w:sz w:val="14"/>
                <w:szCs w:val="14"/>
              </w:rPr>
            </w:pPr>
            <w:r w:rsidRPr="00B00693">
              <w:rPr>
                <w:color w:val="000000"/>
                <w:sz w:val="14"/>
                <w:szCs w:val="14"/>
              </w:rPr>
              <w:t>148 036</w:t>
            </w:r>
          </w:p>
        </w:tc>
        <w:tc>
          <w:tcPr>
            <w:tcW w:w="615" w:type="pct"/>
            <w:tcBorders>
              <w:top w:val="nil"/>
              <w:left w:val="nil"/>
              <w:bottom w:val="single" w:sz="4" w:space="0" w:color="auto"/>
              <w:right w:val="single" w:sz="4" w:space="0" w:color="auto"/>
            </w:tcBorders>
            <w:shd w:val="clear" w:color="auto" w:fill="auto"/>
            <w:noWrap/>
            <w:vAlign w:val="bottom"/>
            <w:hideMark/>
          </w:tcPr>
          <w:p w14:paraId="64AC9429" w14:textId="77777777" w:rsidR="00626421" w:rsidRPr="00B00693" w:rsidRDefault="00626421" w:rsidP="00C60C96">
            <w:pPr>
              <w:jc w:val="center"/>
              <w:rPr>
                <w:color w:val="000000"/>
                <w:sz w:val="14"/>
                <w:szCs w:val="14"/>
              </w:rPr>
            </w:pPr>
            <w:r w:rsidRPr="00B00693">
              <w:rPr>
                <w:color w:val="000000"/>
                <w:sz w:val="14"/>
                <w:szCs w:val="14"/>
              </w:rPr>
              <w:t>115 677</w:t>
            </w:r>
          </w:p>
        </w:tc>
        <w:tc>
          <w:tcPr>
            <w:tcW w:w="2000" w:type="pct"/>
            <w:tcBorders>
              <w:top w:val="nil"/>
              <w:left w:val="nil"/>
              <w:bottom w:val="single" w:sz="4" w:space="0" w:color="auto"/>
              <w:right w:val="single" w:sz="4" w:space="0" w:color="auto"/>
            </w:tcBorders>
            <w:shd w:val="clear" w:color="auto" w:fill="auto"/>
            <w:vAlign w:val="center"/>
            <w:hideMark/>
          </w:tcPr>
          <w:p w14:paraId="4BBCCF9F" w14:textId="77777777" w:rsidR="00626421" w:rsidRPr="00B00693" w:rsidRDefault="00626421" w:rsidP="00C60C96">
            <w:pPr>
              <w:rPr>
                <w:color w:val="000000"/>
                <w:sz w:val="14"/>
                <w:szCs w:val="14"/>
              </w:rPr>
            </w:pPr>
            <w:r w:rsidRPr="00B00693">
              <w:rPr>
                <w:color w:val="000000"/>
                <w:sz w:val="14"/>
                <w:szCs w:val="14"/>
              </w:rPr>
              <w:t>при проверке исключены суммы ввода на 2023г. </w:t>
            </w:r>
          </w:p>
        </w:tc>
      </w:tr>
      <w:tr w:rsidR="00626421" w:rsidRPr="00B00693" w14:paraId="29D641E3" w14:textId="77777777" w:rsidTr="00C60C96">
        <w:trPr>
          <w:trHeight w:val="467"/>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366163AE" w14:textId="77777777" w:rsidR="00626421" w:rsidRPr="00B00693" w:rsidRDefault="00626421" w:rsidP="00C60C96">
            <w:pPr>
              <w:jc w:val="center"/>
              <w:rPr>
                <w:i/>
                <w:iCs/>
                <w:color w:val="000000"/>
                <w:sz w:val="14"/>
                <w:szCs w:val="14"/>
              </w:rPr>
            </w:pPr>
            <w:r w:rsidRPr="00B00693">
              <w:rPr>
                <w:i/>
                <w:iCs/>
                <w:color w:val="000000"/>
                <w:sz w:val="14"/>
                <w:szCs w:val="14"/>
              </w:rPr>
              <w:t>2.5.3.</w:t>
            </w:r>
          </w:p>
        </w:tc>
        <w:tc>
          <w:tcPr>
            <w:tcW w:w="871" w:type="pct"/>
            <w:tcBorders>
              <w:top w:val="nil"/>
              <w:left w:val="nil"/>
              <w:bottom w:val="single" w:sz="4" w:space="0" w:color="auto"/>
              <w:right w:val="single" w:sz="4" w:space="0" w:color="auto"/>
            </w:tcBorders>
            <w:shd w:val="clear" w:color="auto" w:fill="auto"/>
            <w:vAlign w:val="bottom"/>
            <w:hideMark/>
          </w:tcPr>
          <w:p w14:paraId="5139CC26" w14:textId="77777777" w:rsidR="00626421" w:rsidRPr="00B00693" w:rsidRDefault="00626421" w:rsidP="00C60C96">
            <w:pPr>
              <w:rPr>
                <w:i/>
                <w:iCs/>
                <w:color w:val="000000"/>
                <w:sz w:val="14"/>
                <w:szCs w:val="14"/>
              </w:rPr>
            </w:pPr>
            <w:r w:rsidRPr="00B00693">
              <w:rPr>
                <w:i/>
                <w:iCs/>
                <w:color w:val="000000"/>
                <w:sz w:val="14"/>
                <w:szCs w:val="14"/>
              </w:rPr>
              <w:t>Прочие налоги и сборы</w:t>
            </w:r>
          </w:p>
        </w:tc>
        <w:tc>
          <w:tcPr>
            <w:tcW w:w="742" w:type="pct"/>
            <w:tcBorders>
              <w:top w:val="nil"/>
              <w:left w:val="nil"/>
              <w:bottom w:val="single" w:sz="4" w:space="0" w:color="auto"/>
              <w:right w:val="single" w:sz="4" w:space="0" w:color="auto"/>
            </w:tcBorders>
            <w:shd w:val="clear" w:color="auto" w:fill="auto"/>
            <w:noWrap/>
            <w:vAlign w:val="center"/>
            <w:hideMark/>
          </w:tcPr>
          <w:p w14:paraId="3159A1A7" w14:textId="77777777" w:rsidR="00626421" w:rsidRPr="00B00693" w:rsidRDefault="00626421" w:rsidP="00C60C96">
            <w:pPr>
              <w:jc w:val="center"/>
              <w:rPr>
                <w:i/>
                <w:iCs/>
                <w:color w:val="000000"/>
                <w:sz w:val="14"/>
                <w:szCs w:val="14"/>
              </w:rPr>
            </w:pPr>
            <w:proofErr w:type="spellStart"/>
            <w:r w:rsidRPr="00B00693">
              <w:rPr>
                <w:i/>
                <w:iCs/>
                <w:color w:val="000000"/>
                <w:sz w:val="14"/>
                <w:szCs w:val="14"/>
              </w:rPr>
              <w:t>тыс.руб</w:t>
            </w:r>
            <w:proofErr w:type="spellEnd"/>
            <w:r w:rsidRPr="00B00693">
              <w:rPr>
                <w:i/>
                <w:i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69B40F5" w14:textId="77777777" w:rsidR="00626421" w:rsidRPr="00B00693" w:rsidRDefault="00626421" w:rsidP="00C60C96">
            <w:pPr>
              <w:jc w:val="center"/>
              <w:rPr>
                <w:color w:val="000000"/>
                <w:sz w:val="14"/>
                <w:szCs w:val="14"/>
              </w:rPr>
            </w:pPr>
            <w:r w:rsidRPr="00B00693">
              <w:rPr>
                <w:color w:val="000000"/>
                <w:sz w:val="14"/>
                <w:szCs w:val="14"/>
              </w:rPr>
              <w:t>5 249</w:t>
            </w:r>
          </w:p>
        </w:tc>
        <w:tc>
          <w:tcPr>
            <w:tcW w:w="615" w:type="pct"/>
            <w:tcBorders>
              <w:top w:val="nil"/>
              <w:left w:val="nil"/>
              <w:bottom w:val="single" w:sz="4" w:space="0" w:color="auto"/>
              <w:right w:val="single" w:sz="4" w:space="0" w:color="auto"/>
            </w:tcBorders>
            <w:shd w:val="clear" w:color="auto" w:fill="auto"/>
            <w:noWrap/>
            <w:vAlign w:val="center"/>
            <w:hideMark/>
          </w:tcPr>
          <w:p w14:paraId="1D17E72D" w14:textId="77777777" w:rsidR="00626421" w:rsidRPr="00B00693" w:rsidRDefault="00626421" w:rsidP="00C60C96">
            <w:pPr>
              <w:jc w:val="center"/>
              <w:rPr>
                <w:color w:val="000000"/>
                <w:sz w:val="14"/>
                <w:szCs w:val="14"/>
              </w:rPr>
            </w:pPr>
            <w:r w:rsidRPr="00B00693">
              <w:rPr>
                <w:color w:val="000000"/>
                <w:sz w:val="14"/>
                <w:szCs w:val="14"/>
              </w:rPr>
              <w:t>5 105</w:t>
            </w:r>
          </w:p>
        </w:tc>
        <w:tc>
          <w:tcPr>
            <w:tcW w:w="2000" w:type="pct"/>
            <w:tcBorders>
              <w:top w:val="nil"/>
              <w:left w:val="nil"/>
              <w:bottom w:val="single" w:sz="4" w:space="0" w:color="auto"/>
              <w:right w:val="single" w:sz="4" w:space="0" w:color="auto"/>
            </w:tcBorders>
            <w:shd w:val="clear" w:color="auto" w:fill="auto"/>
            <w:noWrap/>
            <w:vAlign w:val="center"/>
            <w:hideMark/>
          </w:tcPr>
          <w:p w14:paraId="390C599A" w14:textId="77777777" w:rsidR="00626421" w:rsidRPr="00B00693" w:rsidRDefault="00626421" w:rsidP="00C60C96">
            <w:pPr>
              <w:jc w:val="center"/>
              <w:rPr>
                <w:color w:val="000000"/>
                <w:sz w:val="14"/>
                <w:szCs w:val="14"/>
              </w:rPr>
            </w:pPr>
            <w:r>
              <w:rPr>
                <w:color w:val="000000"/>
                <w:sz w:val="14"/>
                <w:szCs w:val="14"/>
              </w:rPr>
              <w:t>Расчет произведен с учетом фактических расходов за 2021 год.</w:t>
            </w:r>
            <w:r w:rsidRPr="00B00693">
              <w:rPr>
                <w:color w:val="000000"/>
                <w:sz w:val="14"/>
                <w:szCs w:val="14"/>
              </w:rPr>
              <w:t> </w:t>
            </w:r>
          </w:p>
        </w:tc>
      </w:tr>
      <w:tr w:rsidR="00626421" w:rsidRPr="00B00693" w14:paraId="77E393E4"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BAA6C3F" w14:textId="77777777" w:rsidR="00626421" w:rsidRPr="00B00693" w:rsidRDefault="00626421" w:rsidP="00C60C96">
            <w:pPr>
              <w:jc w:val="right"/>
              <w:rPr>
                <w:color w:val="000000"/>
                <w:sz w:val="14"/>
                <w:szCs w:val="14"/>
              </w:rPr>
            </w:pPr>
            <w:r w:rsidRPr="00B00693">
              <w:rPr>
                <w:color w:val="000000"/>
                <w:sz w:val="14"/>
                <w:szCs w:val="14"/>
              </w:rPr>
              <w:t>2.6.</w:t>
            </w:r>
          </w:p>
        </w:tc>
        <w:tc>
          <w:tcPr>
            <w:tcW w:w="871" w:type="pct"/>
            <w:tcBorders>
              <w:top w:val="nil"/>
              <w:left w:val="nil"/>
              <w:bottom w:val="single" w:sz="4" w:space="0" w:color="auto"/>
              <w:right w:val="single" w:sz="4" w:space="0" w:color="auto"/>
            </w:tcBorders>
            <w:shd w:val="clear" w:color="auto" w:fill="auto"/>
            <w:vAlign w:val="bottom"/>
            <w:hideMark/>
          </w:tcPr>
          <w:p w14:paraId="74076B00" w14:textId="77777777" w:rsidR="00626421" w:rsidRPr="00B00693" w:rsidRDefault="00626421" w:rsidP="00C60C96">
            <w:pPr>
              <w:rPr>
                <w:color w:val="000000"/>
                <w:sz w:val="14"/>
                <w:szCs w:val="14"/>
              </w:rPr>
            </w:pPr>
            <w:r w:rsidRPr="00B00693">
              <w:rPr>
                <w:color w:val="000000"/>
                <w:sz w:val="14"/>
                <w:szCs w:val="14"/>
              </w:rPr>
              <w:t>Отчисления на социальные нужды (ЕСН)</w:t>
            </w:r>
          </w:p>
        </w:tc>
        <w:tc>
          <w:tcPr>
            <w:tcW w:w="742" w:type="pct"/>
            <w:tcBorders>
              <w:top w:val="nil"/>
              <w:left w:val="nil"/>
              <w:bottom w:val="single" w:sz="4" w:space="0" w:color="auto"/>
              <w:right w:val="single" w:sz="4" w:space="0" w:color="auto"/>
            </w:tcBorders>
            <w:shd w:val="clear" w:color="auto" w:fill="auto"/>
            <w:noWrap/>
            <w:vAlign w:val="center"/>
            <w:hideMark/>
          </w:tcPr>
          <w:p w14:paraId="5BA0CF17"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43359B5E" w14:textId="77777777" w:rsidR="00626421" w:rsidRPr="00B00693" w:rsidRDefault="00626421" w:rsidP="00C60C96">
            <w:pPr>
              <w:jc w:val="center"/>
              <w:rPr>
                <w:color w:val="000000"/>
                <w:sz w:val="14"/>
                <w:szCs w:val="14"/>
              </w:rPr>
            </w:pPr>
            <w:r w:rsidRPr="00B00693">
              <w:rPr>
                <w:color w:val="000000"/>
                <w:sz w:val="14"/>
                <w:szCs w:val="14"/>
              </w:rPr>
              <w:t>522 891</w:t>
            </w:r>
          </w:p>
        </w:tc>
        <w:tc>
          <w:tcPr>
            <w:tcW w:w="615" w:type="pct"/>
            <w:tcBorders>
              <w:top w:val="nil"/>
              <w:left w:val="nil"/>
              <w:bottom w:val="single" w:sz="4" w:space="0" w:color="auto"/>
              <w:right w:val="single" w:sz="4" w:space="0" w:color="auto"/>
            </w:tcBorders>
            <w:shd w:val="clear" w:color="auto" w:fill="auto"/>
            <w:noWrap/>
            <w:vAlign w:val="center"/>
            <w:hideMark/>
          </w:tcPr>
          <w:p w14:paraId="7A964235" w14:textId="77777777" w:rsidR="00626421" w:rsidRPr="00B00693" w:rsidRDefault="00626421" w:rsidP="00C60C96">
            <w:pPr>
              <w:jc w:val="center"/>
              <w:rPr>
                <w:color w:val="000000"/>
                <w:sz w:val="14"/>
                <w:szCs w:val="14"/>
              </w:rPr>
            </w:pPr>
            <w:r w:rsidRPr="00B00693">
              <w:rPr>
                <w:color w:val="000000"/>
                <w:sz w:val="14"/>
                <w:szCs w:val="14"/>
              </w:rPr>
              <w:t>507 710</w:t>
            </w:r>
          </w:p>
        </w:tc>
        <w:tc>
          <w:tcPr>
            <w:tcW w:w="2000" w:type="pct"/>
            <w:tcBorders>
              <w:top w:val="nil"/>
              <w:left w:val="nil"/>
              <w:bottom w:val="single" w:sz="4" w:space="0" w:color="auto"/>
              <w:right w:val="single" w:sz="4" w:space="0" w:color="auto"/>
            </w:tcBorders>
            <w:shd w:val="clear" w:color="auto" w:fill="auto"/>
            <w:noWrap/>
            <w:vAlign w:val="bottom"/>
            <w:hideMark/>
          </w:tcPr>
          <w:p w14:paraId="7176DC05" w14:textId="77777777" w:rsidR="00626421" w:rsidRPr="00B00693" w:rsidRDefault="00626421" w:rsidP="00C60C96">
            <w:pPr>
              <w:rPr>
                <w:color w:val="000000"/>
                <w:sz w:val="14"/>
                <w:szCs w:val="14"/>
              </w:rPr>
            </w:pPr>
            <w:r w:rsidRPr="00B00693">
              <w:rPr>
                <w:color w:val="000000"/>
                <w:sz w:val="14"/>
                <w:szCs w:val="14"/>
              </w:rPr>
              <w:t>Рассчитано в размере 30,4% от ФОТ</w:t>
            </w:r>
          </w:p>
        </w:tc>
      </w:tr>
      <w:tr w:rsidR="00626421" w:rsidRPr="00B00693" w14:paraId="21972E02"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70AD7734" w14:textId="77777777" w:rsidR="00626421" w:rsidRPr="00B00693" w:rsidRDefault="00626421" w:rsidP="00C60C96">
            <w:pPr>
              <w:jc w:val="right"/>
              <w:rPr>
                <w:color w:val="000000"/>
                <w:sz w:val="14"/>
                <w:szCs w:val="14"/>
              </w:rPr>
            </w:pPr>
            <w:r w:rsidRPr="00B00693">
              <w:rPr>
                <w:color w:val="000000"/>
                <w:sz w:val="14"/>
                <w:szCs w:val="14"/>
              </w:rPr>
              <w:t>2.7.</w:t>
            </w:r>
          </w:p>
        </w:tc>
        <w:tc>
          <w:tcPr>
            <w:tcW w:w="871" w:type="pct"/>
            <w:tcBorders>
              <w:top w:val="nil"/>
              <w:left w:val="nil"/>
              <w:bottom w:val="single" w:sz="4" w:space="0" w:color="auto"/>
              <w:right w:val="single" w:sz="4" w:space="0" w:color="auto"/>
            </w:tcBorders>
            <w:shd w:val="clear" w:color="auto" w:fill="auto"/>
            <w:vAlign w:val="bottom"/>
            <w:hideMark/>
          </w:tcPr>
          <w:p w14:paraId="49C2FCF4" w14:textId="77777777" w:rsidR="00626421" w:rsidRPr="00B00693" w:rsidRDefault="00626421" w:rsidP="00C60C96">
            <w:pPr>
              <w:rPr>
                <w:color w:val="000000"/>
                <w:sz w:val="14"/>
                <w:szCs w:val="14"/>
              </w:rPr>
            </w:pPr>
            <w:r w:rsidRPr="00B00693">
              <w:rPr>
                <w:color w:val="000000"/>
                <w:sz w:val="14"/>
                <w:szCs w:val="14"/>
              </w:rPr>
              <w:t>Прочие неподконтрольные расходы</w:t>
            </w:r>
          </w:p>
        </w:tc>
        <w:tc>
          <w:tcPr>
            <w:tcW w:w="742" w:type="pct"/>
            <w:tcBorders>
              <w:top w:val="nil"/>
              <w:left w:val="nil"/>
              <w:bottom w:val="single" w:sz="4" w:space="0" w:color="auto"/>
              <w:right w:val="single" w:sz="4" w:space="0" w:color="auto"/>
            </w:tcBorders>
            <w:shd w:val="clear" w:color="auto" w:fill="auto"/>
            <w:noWrap/>
            <w:vAlign w:val="center"/>
            <w:hideMark/>
          </w:tcPr>
          <w:p w14:paraId="586EE83E"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bottom"/>
            <w:hideMark/>
          </w:tcPr>
          <w:p w14:paraId="31D076EE" w14:textId="77777777" w:rsidR="00626421" w:rsidRPr="00B00693" w:rsidRDefault="00626421" w:rsidP="00C60C96">
            <w:pPr>
              <w:jc w:val="right"/>
              <w:rPr>
                <w:color w:val="000000"/>
                <w:sz w:val="14"/>
                <w:szCs w:val="14"/>
              </w:rPr>
            </w:pPr>
            <w:r w:rsidRPr="00B00693">
              <w:rPr>
                <w:color w:val="000000"/>
                <w:sz w:val="14"/>
                <w:szCs w:val="14"/>
              </w:rPr>
              <w:t>219 391,77</w:t>
            </w:r>
          </w:p>
        </w:tc>
        <w:tc>
          <w:tcPr>
            <w:tcW w:w="615" w:type="pct"/>
            <w:tcBorders>
              <w:top w:val="nil"/>
              <w:left w:val="nil"/>
              <w:bottom w:val="single" w:sz="4" w:space="0" w:color="auto"/>
              <w:right w:val="single" w:sz="4" w:space="0" w:color="auto"/>
            </w:tcBorders>
            <w:shd w:val="clear" w:color="auto" w:fill="auto"/>
            <w:noWrap/>
            <w:vAlign w:val="center"/>
            <w:hideMark/>
          </w:tcPr>
          <w:p w14:paraId="256F4B39" w14:textId="77777777" w:rsidR="00626421" w:rsidRPr="00B00693" w:rsidRDefault="00626421" w:rsidP="00C60C96">
            <w:pPr>
              <w:jc w:val="center"/>
              <w:rPr>
                <w:color w:val="000000"/>
                <w:sz w:val="14"/>
                <w:szCs w:val="14"/>
              </w:rPr>
            </w:pPr>
            <w:r w:rsidRPr="00B00693">
              <w:rPr>
                <w:color w:val="000000"/>
                <w:sz w:val="14"/>
                <w:szCs w:val="14"/>
              </w:rPr>
              <w:t>43 392,48</w:t>
            </w:r>
          </w:p>
        </w:tc>
        <w:tc>
          <w:tcPr>
            <w:tcW w:w="2000" w:type="pct"/>
            <w:tcBorders>
              <w:top w:val="nil"/>
              <w:left w:val="nil"/>
              <w:bottom w:val="single" w:sz="4" w:space="0" w:color="auto"/>
              <w:right w:val="single" w:sz="4" w:space="0" w:color="auto"/>
            </w:tcBorders>
            <w:shd w:val="clear" w:color="auto" w:fill="auto"/>
            <w:noWrap/>
            <w:vAlign w:val="center"/>
            <w:hideMark/>
          </w:tcPr>
          <w:p w14:paraId="39A59D7A"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0B7C09ED" w14:textId="77777777" w:rsidTr="00C60C96">
        <w:trPr>
          <w:trHeight w:val="311"/>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3FCCD0A7" w14:textId="77777777" w:rsidR="00626421" w:rsidRPr="00B00693" w:rsidRDefault="00626421" w:rsidP="00C60C96">
            <w:pPr>
              <w:jc w:val="right"/>
              <w:rPr>
                <w:color w:val="000000"/>
                <w:sz w:val="14"/>
                <w:szCs w:val="14"/>
              </w:rPr>
            </w:pPr>
            <w:r w:rsidRPr="00B00693">
              <w:rPr>
                <w:color w:val="000000"/>
                <w:sz w:val="14"/>
                <w:szCs w:val="14"/>
              </w:rPr>
              <w:t>2.7.1.</w:t>
            </w:r>
          </w:p>
        </w:tc>
        <w:tc>
          <w:tcPr>
            <w:tcW w:w="871" w:type="pct"/>
            <w:tcBorders>
              <w:top w:val="nil"/>
              <w:left w:val="nil"/>
              <w:bottom w:val="single" w:sz="4" w:space="0" w:color="auto"/>
              <w:right w:val="single" w:sz="4" w:space="0" w:color="auto"/>
            </w:tcBorders>
            <w:shd w:val="clear" w:color="auto" w:fill="auto"/>
            <w:vAlign w:val="bottom"/>
            <w:hideMark/>
          </w:tcPr>
          <w:p w14:paraId="2F6D6CE9" w14:textId="77777777" w:rsidR="00626421" w:rsidRPr="00B00693" w:rsidRDefault="00626421" w:rsidP="00C60C96">
            <w:pPr>
              <w:rPr>
                <w:color w:val="000000"/>
                <w:sz w:val="14"/>
                <w:szCs w:val="14"/>
              </w:rPr>
            </w:pPr>
            <w:r w:rsidRPr="00B00693">
              <w:rPr>
                <w:color w:val="000000"/>
                <w:sz w:val="14"/>
                <w:szCs w:val="14"/>
              </w:rPr>
              <w:t xml:space="preserve">Водоснабжение и водоотведение </w:t>
            </w:r>
          </w:p>
        </w:tc>
        <w:tc>
          <w:tcPr>
            <w:tcW w:w="742" w:type="pct"/>
            <w:tcBorders>
              <w:top w:val="nil"/>
              <w:left w:val="nil"/>
              <w:bottom w:val="single" w:sz="4" w:space="0" w:color="auto"/>
              <w:right w:val="single" w:sz="4" w:space="0" w:color="auto"/>
            </w:tcBorders>
            <w:shd w:val="clear" w:color="auto" w:fill="auto"/>
            <w:noWrap/>
            <w:vAlign w:val="center"/>
            <w:hideMark/>
          </w:tcPr>
          <w:p w14:paraId="13F8031C"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2C9C0232" w14:textId="77777777" w:rsidR="00626421" w:rsidRPr="00B00693" w:rsidRDefault="00626421" w:rsidP="00C60C96">
            <w:pPr>
              <w:jc w:val="center"/>
              <w:rPr>
                <w:color w:val="000000"/>
                <w:sz w:val="14"/>
                <w:szCs w:val="14"/>
              </w:rPr>
            </w:pPr>
            <w:r w:rsidRPr="00B00693">
              <w:rPr>
                <w:color w:val="000000"/>
                <w:sz w:val="14"/>
                <w:szCs w:val="14"/>
              </w:rPr>
              <w:t>3 044,40</w:t>
            </w:r>
          </w:p>
        </w:tc>
        <w:tc>
          <w:tcPr>
            <w:tcW w:w="615" w:type="pct"/>
            <w:tcBorders>
              <w:top w:val="nil"/>
              <w:left w:val="nil"/>
              <w:bottom w:val="single" w:sz="4" w:space="0" w:color="auto"/>
              <w:right w:val="single" w:sz="4" w:space="0" w:color="auto"/>
            </w:tcBorders>
            <w:shd w:val="clear" w:color="auto" w:fill="auto"/>
            <w:noWrap/>
            <w:vAlign w:val="center"/>
            <w:hideMark/>
          </w:tcPr>
          <w:p w14:paraId="780CF467" w14:textId="77777777" w:rsidR="00626421" w:rsidRPr="00B00693" w:rsidRDefault="00626421" w:rsidP="00C60C96">
            <w:pPr>
              <w:jc w:val="center"/>
              <w:rPr>
                <w:color w:val="000000"/>
                <w:sz w:val="14"/>
                <w:szCs w:val="14"/>
              </w:rPr>
            </w:pPr>
            <w:r w:rsidRPr="00B00693">
              <w:rPr>
                <w:color w:val="000000"/>
                <w:sz w:val="14"/>
                <w:szCs w:val="14"/>
              </w:rPr>
              <w:t>2 418,19</w:t>
            </w:r>
          </w:p>
        </w:tc>
        <w:tc>
          <w:tcPr>
            <w:tcW w:w="2000" w:type="pct"/>
            <w:vMerge w:val="restart"/>
            <w:tcBorders>
              <w:top w:val="nil"/>
              <w:left w:val="single" w:sz="4" w:space="0" w:color="auto"/>
              <w:bottom w:val="single" w:sz="4" w:space="0" w:color="000000"/>
              <w:right w:val="single" w:sz="4" w:space="0" w:color="auto"/>
            </w:tcBorders>
            <w:shd w:val="clear" w:color="auto" w:fill="auto"/>
            <w:vAlign w:val="center"/>
            <w:hideMark/>
          </w:tcPr>
          <w:p w14:paraId="2409151F" w14:textId="77777777" w:rsidR="00626421" w:rsidRPr="00B00693" w:rsidRDefault="00626421" w:rsidP="00C60C96">
            <w:pPr>
              <w:jc w:val="center"/>
              <w:rPr>
                <w:color w:val="000000"/>
                <w:sz w:val="14"/>
                <w:szCs w:val="14"/>
              </w:rPr>
            </w:pPr>
            <w:r w:rsidRPr="00B00693">
              <w:rPr>
                <w:color w:val="000000"/>
                <w:sz w:val="14"/>
                <w:szCs w:val="14"/>
              </w:rPr>
              <w:t xml:space="preserve">Расчет произведен с учетом фактических объемов потребления и утвержденных тарифов. </w:t>
            </w:r>
          </w:p>
        </w:tc>
      </w:tr>
      <w:tr w:rsidR="00626421" w:rsidRPr="00B00693" w14:paraId="05E6E44E" w14:textId="77777777" w:rsidTr="00C60C96">
        <w:trPr>
          <w:trHeight w:val="478"/>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30957D66" w14:textId="77777777" w:rsidR="00626421" w:rsidRPr="00B00693" w:rsidRDefault="00626421" w:rsidP="00C60C96">
            <w:pPr>
              <w:jc w:val="right"/>
              <w:rPr>
                <w:color w:val="000000"/>
                <w:sz w:val="14"/>
                <w:szCs w:val="14"/>
              </w:rPr>
            </w:pPr>
            <w:r w:rsidRPr="00B00693">
              <w:rPr>
                <w:color w:val="000000"/>
                <w:sz w:val="14"/>
                <w:szCs w:val="14"/>
              </w:rPr>
              <w:t>2.7.2.</w:t>
            </w:r>
          </w:p>
        </w:tc>
        <w:tc>
          <w:tcPr>
            <w:tcW w:w="871" w:type="pct"/>
            <w:tcBorders>
              <w:top w:val="nil"/>
              <w:left w:val="nil"/>
              <w:bottom w:val="single" w:sz="4" w:space="0" w:color="auto"/>
              <w:right w:val="single" w:sz="4" w:space="0" w:color="auto"/>
            </w:tcBorders>
            <w:shd w:val="clear" w:color="auto" w:fill="auto"/>
            <w:vAlign w:val="bottom"/>
            <w:hideMark/>
          </w:tcPr>
          <w:p w14:paraId="71F883A6" w14:textId="77777777" w:rsidR="00626421" w:rsidRPr="00B00693" w:rsidRDefault="00626421" w:rsidP="00C60C96">
            <w:pPr>
              <w:rPr>
                <w:color w:val="000000"/>
                <w:sz w:val="14"/>
                <w:szCs w:val="14"/>
              </w:rPr>
            </w:pPr>
            <w:r w:rsidRPr="00B00693">
              <w:rPr>
                <w:color w:val="000000"/>
                <w:sz w:val="14"/>
                <w:szCs w:val="14"/>
              </w:rPr>
              <w:t>вывоз и захоронение отходов</w:t>
            </w:r>
          </w:p>
        </w:tc>
        <w:tc>
          <w:tcPr>
            <w:tcW w:w="742" w:type="pct"/>
            <w:tcBorders>
              <w:top w:val="nil"/>
              <w:left w:val="nil"/>
              <w:bottom w:val="single" w:sz="4" w:space="0" w:color="auto"/>
              <w:right w:val="single" w:sz="4" w:space="0" w:color="auto"/>
            </w:tcBorders>
            <w:shd w:val="clear" w:color="auto" w:fill="auto"/>
            <w:noWrap/>
            <w:vAlign w:val="center"/>
            <w:hideMark/>
          </w:tcPr>
          <w:p w14:paraId="65DF7016"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47DBF4B4" w14:textId="77777777" w:rsidR="00626421" w:rsidRPr="00B00693" w:rsidRDefault="00626421" w:rsidP="00C60C96">
            <w:pPr>
              <w:jc w:val="center"/>
              <w:rPr>
                <w:color w:val="000000"/>
                <w:sz w:val="14"/>
                <w:szCs w:val="14"/>
              </w:rPr>
            </w:pPr>
            <w:r w:rsidRPr="00B00693">
              <w:rPr>
                <w:color w:val="000000"/>
                <w:sz w:val="14"/>
                <w:szCs w:val="14"/>
              </w:rPr>
              <w:t>1 827,33</w:t>
            </w:r>
          </w:p>
        </w:tc>
        <w:tc>
          <w:tcPr>
            <w:tcW w:w="615" w:type="pct"/>
            <w:tcBorders>
              <w:top w:val="nil"/>
              <w:left w:val="nil"/>
              <w:bottom w:val="single" w:sz="4" w:space="0" w:color="auto"/>
              <w:right w:val="single" w:sz="4" w:space="0" w:color="auto"/>
            </w:tcBorders>
            <w:shd w:val="clear" w:color="auto" w:fill="auto"/>
            <w:noWrap/>
            <w:vAlign w:val="center"/>
            <w:hideMark/>
          </w:tcPr>
          <w:p w14:paraId="5C4768C4" w14:textId="77777777" w:rsidR="00626421" w:rsidRPr="00B00693" w:rsidRDefault="00626421" w:rsidP="00C60C96">
            <w:pPr>
              <w:jc w:val="center"/>
              <w:rPr>
                <w:color w:val="000000"/>
                <w:sz w:val="14"/>
                <w:szCs w:val="14"/>
              </w:rPr>
            </w:pPr>
            <w:r w:rsidRPr="00B00693">
              <w:rPr>
                <w:color w:val="000000"/>
                <w:sz w:val="14"/>
                <w:szCs w:val="14"/>
              </w:rPr>
              <w:t>1 441,26</w:t>
            </w:r>
          </w:p>
        </w:tc>
        <w:tc>
          <w:tcPr>
            <w:tcW w:w="2000" w:type="pct"/>
            <w:vMerge/>
            <w:tcBorders>
              <w:top w:val="nil"/>
              <w:left w:val="single" w:sz="4" w:space="0" w:color="auto"/>
              <w:bottom w:val="single" w:sz="4" w:space="0" w:color="000000"/>
              <w:right w:val="single" w:sz="4" w:space="0" w:color="auto"/>
            </w:tcBorders>
            <w:vAlign w:val="center"/>
            <w:hideMark/>
          </w:tcPr>
          <w:p w14:paraId="3A8B1D11" w14:textId="77777777" w:rsidR="00626421" w:rsidRPr="00B00693" w:rsidRDefault="00626421" w:rsidP="00C60C96">
            <w:pPr>
              <w:rPr>
                <w:color w:val="000000"/>
                <w:sz w:val="14"/>
                <w:szCs w:val="14"/>
              </w:rPr>
            </w:pPr>
          </w:p>
        </w:tc>
      </w:tr>
      <w:tr w:rsidR="00626421" w:rsidRPr="00B00693" w14:paraId="51E26CE1" w14:textId="77777777" w:rsidTr="00C60C96">
        <w:trPr>
          <w:trHeight w:val="111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05D1309F" w14:textId="77777777" w:rsidR="00626421" w:rsidRPr="00B00693" w:rsidRDefault="00626421" w:rsidP="00C60C96">
            <w:pPr>
              <w:jc w:val="right"/>
              <w:rPr>
                <w:color w:val="000000"/>
                <w:sz w:val="14"/>
                <w:szCs w:val="14"/>
              </w:rPr>
            </w:pPr>
            <w:r w:rsidRPr="00B00693">
              <w:rPr>
                <w:color w:val="000000"/>
                <w:sz w:val="14"/>
                <w:szCs w:val="14"/>
              </w:rPr>
              <w:t>2.7.3.</w:t>
            </w:r>
          </w:p>
        </w:tc>
        <w:tc>
          <w:tcPr>
            <w:tcW w:w="871" w:type="pct"/>
            <w:tcBorders>
              <w:top w:val="nil"/>
              <w:left w:val="nil"/>
              <w:bottom w:val="single" w:sz="4" w:space="0" w:color="auto"/>
              <w:right w:val="single" w:sz="4" w:space="0" w:color="auto"/>
            </w:tcBorders>
            <w:shd w:val="clear" w:color="auto" w:fill="auto"/>
            <w:vAlign w:val="bottom"/>
            <w:hideMark/>
          </w:tcPr>
          <w:p w14:paraId="454304A6" w14:textId="77777777" w:rsidR="00626421" w:rsidRPr="00B00693" w:rsidRDefault="00626421" w:rsidP="00C60C96">
            <w:pPr>
              <w:rPr>
                <w:color w:val="000000"/>
                <w:sz w:val="14"/>
                <w:szCs w:val="14"/>
              </w:rPr>
            </w:pPr>
            <w:r w:rsidRPr="00B00693">
              <w:rPr>
                <w:color w:val="000000"/>
                <w:sz w:val="14"/>
                <w:szCs w:val="14"/>
              </w:rPr>
              <w:t xml:space="preserve">Расходы на формирование резерва по сомнительным долгам (1,5 процента валовой выручки от оказания услуг по передаче </w:t>
            </w:r>
            <w:proofErr w:type="spellStart"/>
            <w:r w:rsidRPr="00B00693">
              <w:rPr>
                <w:color w:val="000000"/>
                <w:sz w:val="14"/>
                <w:szCs w:val="14"/>
              </w:rPr>
              <w:t>ээ</w:t>
            </w:r>
            <w:proofErr w:type="spellEnd"/>
            <w:r w:rsidRPr="00B00693">
              <w:rPr>
                <w:color w:val="000000"/>
                <w:sz w:val="14"/>
                <w:szCs w:val="14"/>
              </w:rPr>
              <w:t>) на основании п.30 Основ ценообразования.</w:t>
            </w:r>
          </w:p>
        </w:tc>
        <w:tc>
          <w:tcPr>
            <w:tcW w:w="742" w:type="pct"/>
            <w:tcBorders>
              <w:top w:val="nil"/>
              <w:left w:val="nil"/>
              <w:bottom w:val="single" w:sz="4" w:space="0" w:color="auto"/>
              <w:right w:val="single" w:sz="4" w:space="0" w:color="auto"/>
            </w:tcBorders>
            <w:shd w:val="clear" w:color="auto" w:fill="auto"/>
            <w:noWrap/>
            <w:vAlign w:val="center"/>
            <w:hideMark/>
          </w:tcPr>
          <w:p w14:paraId="371639AF"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6AAFBF32" w14:textId="77777777" w:rsidR="00626421" w:rsidRPr="00B00693" w:rsidRDefault="00626421" w:rsidP="00C60C96">
            <w:pPr>
              <w:jc w:val="center"/>
              <w:rPr>
                <w:color w:val="000000"/>
                <w:sz w:val="14"/>
                <w:szCs w:val="14"/>
              </w:rPr>
            </w:pPr>
            <w:r w:rsidRPr="00B00693">
              <w:rPr>
                <w:color w:val="000000"/>
                <w:sz w:val="14"/>
                <w:szCs w:val="14"/>
              </w:rPr>
              <w:t>39 492,79</w:t>
            </w:r>
          </w:p>
        </w:tc>
        <w:tc>
          <w:tcPr>
            <w:tcW w:w="615" w:type="pct"/>
            <w:tcBorders>
              <w:top w:val="nil"/>
              <w:left w:val="nil"/>
              <w:bottom w:val="single" w:sz="4" w:space="0" w:color="auto"/>
              <w:right w:val="single" w:sz="4" w:space="0" w:color="auto"/>
            </w:tcBorders>
            <w:shd w:val="clear" w:color="auto" w:fill="auto"/>
            <w:noWrap/>
            <w:vAlign w:val="center"/>
            <w:hideMark/>
          </w:tcPr>
          <w:p w14:paraId="7346CC15" w14:textId="77777777" w:rsidR="00626421" w:rsidRPr="00B00693" w:rsidRDefault="00626421" w:rsidP="00C60C96">
            <w:pPr>
              <w:jc w:val="center"/>
              <w:rPr>
                <w:color w:val="000000"/>
                <w:sz w:val="14"/>
                <w:szCs w:val="14"/>
              </w:rPr>
            </w:pPr>
            <w:r w:rsidRPr="00B00693">
              <w:rPr>
                <w:color w:val="000000"/>
                <w:sz w:val="14"/>
                <w:szCs w:val="14"/>
              </w:rPr>
              <w:t>39 492,79</w:t>
            </w:r>
          </w:p>
        </w:tc>
        <w:tc>
          <w:tcPr>
            <w:tcW w:w="2000" w:type="pct"/>
            <w:tcBorders>
              <w:top w:val="nil"/>
              <w:left w:val="nil"/>
              <w:bottom w:val="single" w:sz="4" w:space="0" w:color="auto"/>
              <w:right w:val="single" w:sz="4" w:space="0" w:color="auto"/>
            </w:tcBorders>
            <w:shd w:val="clear" w:color="auto" w:fill="auto"/>
            <w:noWrap/>
            <w:vAlign w:val="center"/>
            <w:hideMark/>
          </w:tcPr>
          <w:p w14:paraId="7E10498C" w14:textId="77777777" w:rsidR="00626421" w:rsidRPr="00B00693" w:rsidRDefault="00626421" w:rsidP="00C60C96">
            <w:pPr>
              <w:rPr>
                <w:color w:val="000000"/>
                <w:sz w:val="14"/>
                <w:szCs w:val="14"/>
              </w:rPr>
            </w:pPr>
            <w:r w:rsidRPr="00B00693">
              <w:rPr>
                <w:color w:val="000000"/>
                <w:sz w:val="14"/>
                <w:szCs w:val="14"/>
              </w:rPr>
              <w:t>с учетом п.30 Основ ценообразования</w:t>
            </w:r>
            <w:r>
              <w:rPr>
                <w:color w:val="000000"/>
                <w:sz w:val="14"/>
                <w:szCs w:val="14"/>
              </w:rPr>
              <w:t xml:space="preserve"> №1178</w:t>
            </w:r>
            <w:r w:rsidRPr="00B00693">
              <w:rPr>
                <w:color w:val="000000"/>
                <w:sz w:val="14"/>
                <w:szCs w:val="14"/>
              </w:rPr>
              <w:t>.</w:t>
            </w:r>
          </w:p>
        </w:tc>
      </w:tr>
      <w:tr w:rsidR="00626421" w:rsidRPr="00B00693" w14:paraId="0AFF7181" w14:textId="77777777" w:rsidTr="00C60C96">
        <w:trPr>
          <w:trHeight w:val="445"/>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7677D8AA" w14:textId="77777777" w:rsidR="00626421" w:rsidRPr="00B00693" w:rsidRDefault="00626421" w:rsidP="00C60C96">
            <w:pPr>
              <w:jc w:val="right"/>
              <w:rPr>
                <w:color w:val="000000"/>
                <w:sz w:val="14"/>
                <w:szCs w:val="14"/>
              </w:rPr>
            </w:pPr>
            <w:r w:rsidRPr="00B00693">
              <w:rPr>
                <w:color w:val="000000"/>
                <w:sz w:val="14"/>
                <w:szCs w:val="14"/>
              </w:rPr>
              <w:t>2.7.4.</w:t>
            </w:r>
          </w:p>
        </w:tc>
        <w:tc>
          <w:tcPr>
            <w:tcW w:w="871" w:type="pct"/>
            <w:tcBorders>
              <w:top w:val="nil"/>
              <w:left w:val="nil"/>
              <w:bottom w:val="single" w:sz="4" w:space="0" w:color="auto"/>
              <w:right w:val="single" w:sz="4" w:space="0" w:color="auto"/>
            </w:tcBorders>
            <w:shd w:val="clear" w:color="auto" w:fill="auto"/>
            <w:vAlign w:val="bottom"/>
            <w:hideMark/>
          </w:tcPr>
          <w:p w14:paraId="6EBFE54B" w14:textId="77777777" w:rsidR="00626421" w:rsidRPr="00B00693" w:rsidRDefault="00626421" w:rsidP="00C60C96">
            <w:pPr>
              <w:rPr>
                <w:color w:val="000000"/>
                <w:sz w:val="14"/>
                <w:szCs w:val="14"/>
              </w:rPr>
            </w:pPr>
            <w:r w:rsidRPr="00B00693">
              <w:rPr>
                <w:color w:val="000000"/>
                <w:sz w:val="14"/>
                <w:szCs w:val="14"/>
              </w:rPr>
              <w:t>Процентные расходы по кредитам, в том числе:</w:t>
            </w:r>
          </w:p>
        </w:tc>
        <w:tc>
          <w:tcPr>
            <w:tcW w:w="742" w:type="pct"/>
            <w:tcBorders>
              <w:top w:val="nil"/>
              <w:left w:val="nil"/>
              <w:bottom w:val="single" w:sz="4" w:space="0" w:color="auto"/>
              <w:right w:val="single" w:sz="4" w:space="0" w:color="auto"/>
            </w:tcBorders>
            <w:shd w:val="clear" w:color="auto" w:fill="auto"/>
            <w:noWrap/>
            <w:vAlign w:val="center"/>
            <w:hideMark/>
          </w:tcPr>
          <w:p w14:paraId="52CC720B"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083FFD52" w14:textId="77777777" w:rsidR="00626421" w:rsidRPr="00B00693" w:rsidRDefault="00626421" w:rsidP="00C60C96">
            <w:pPr>
              <w:jc w:val="center"/>
              <w:rPr>
                <w:color w:val="000000"/>
                <w:sz w:val="14"/>
                <w:szCs w:val="14"/>
              </w:rPr>
            </w:pPr>
            <w:r w:rsidRPr="00B00693">
              <w:rPr>
                <w:color w:val="000000"/>
                <w:sz w:val="14"/>
                <w:szCs w:val="14"/>
              </w:rPr>
              <w:t>174 987,02</w:t>
            </w:r>
          </w:p>
        </w:tc>
        <w:tc>
          <w:tcPr>
            <w:tcW w:w="615" w:type="pct"/>
            <w:tcBorders>
              <w:top w:val="nil"/>
              <w:left w:val="nil"/>
              <w:bottom w:val="single" w:sz="4" w:space="0" w:color="auto"/>
              <w:right w:val="single" w:sz="4" w:space="0" w:color="auto"/>
            </w:tcBorders>
            <w:shd w:val="clear" w:color="auto" w:fill="auto"/>
            <w:noWrap/>
            <w:vAlign w:val="center"/>
            <w:hideMark/>
          </w:tcPr>
          <w:p w14:paraId="19E5E6CB" w14:textId="77777777" w:rsidR="00626421" w:rsidRPr="00B00693" w:rsidRDefault="00626421" w:rsidP="00C60C96">
            <w:pPr>
              <w:jc w:val="center"/>
              <w:rPr>
                <w:color w:val="000000"/>
                <w:sz w:val="14"/>
                <w:szCs w:val="14"/>
              </w:rPr>
            </w:pPr>
            <w:r w:rsidRPr="00B00693">
              <w:rPr>
                <w:color w:val="000000"/>
                <w:sz w:val="14"/>
                <w:szCs w:val="14"/>
              </w:rPr>
              <w:t>0</w:t>
            </w:r>
          </w:p>
        </w:tc>
        <w:tc>
          <w:tcPr>
            <w:tcW w:w="2000" w:type="pct"/>
            <w:tcBorders>
              <w:top w:val="nil"/>
              <w:left w:val="nil"/>
              <w:bottom w:val="single" w:sz="4" w:space="0" w:color="auto"/>
              <w:right w:val="single" w:sz="4" w:space="0" w:color="auto"/>
            </w:tcBorders>
            <w:shd w:val="clear" w:color="auto" w:fill="auto"/>
            <w:noWrap/>
            <w:vAlign w:val="center"/>
            <w:hideMark/>
          </w:tcPr>
          <w:p w14:paraId="23D3AF79"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0B06BB5C"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04B20C5A" w14:textId="77777777" w:rsidR="00626421" w:rsidRPr="00B00693" w:rsidRDefault="00626421" w:rsidP="00C60C96">
            <w:pPr>
              <w:jc w:val="right"/>
              <w:outlineLvl w:val="0"/>
              <w:rPr>
                <w:color w:val="000000"/>
                <w:sz w:val="14"/>
                <w:szCs w:val="14"/>
              </w:rPr>
            </w:pPr>
            <w:r w:rsidRPr="00B00693">
              <w:rPr>
                <w:color w:val="000000"/>
                <w:sz w:val="14"/>
                <w:szCs w:val="14"/>
              </w:rPr>
              <w:t>2.7.4.1</w:t>
            </w:r>
          </w:p>
        </w:tc>
        <w:tc>
          <w:tcPr>
            <w:tcW w:w="871" w:type="pct"/>
            <w:tcBorders>
              <w:top w:val="nil"/>
              <w:left w:val="nil"/>
              <w:bottom w:val="single" w:sz="4" w:space="0" w:color="auto"/>
              <w:right w:val="single" w:sz="4" w:space="0" w:color="auto"/>
            </w:tcBorders>
            <w:shd w:val="clear" w:color="auto" w:fill="auto"/>
            <w:vAlign w:val="bottom"/>
            <w:hideMark/>
          </w:tcPr>
          <w:p w14:paraId="3D908BCC" w14:textId="77777777" w:rsidR="00626421" w:rsidRPr="00B00693" w:rsidRDefault="00626421" w:rsidP="00C60C96">
            <w:pPr>
              <w:jc w:val="right"/>
              <w:outlineLvl w:val="0"/>
              <w:rPr>
                <w:color w:val="000000"/>
                <w:sz w:val="14"/>
                <w:szCs w:val="14"/>
              </w:rPr>
            </w:pPr>
            <w:r w:rsidRPr="00B00693">
              <w:rPr>
                <w:color w:val="000000"/>
                <w:sz w:val="14"/>
                <w:szCs w:val="14"/>
              </w:rPr>
              <w:t>ТП ОАО "РЖД"</w:t>
            </w:r>
          </w:p>
        </w:tc>
        <w:tc>
          <w:tcPr>
            <w:tcW w:w="742" w:type="pct"/>
            <w:tcBorders>
              <w:top w:val="nil"/>
              <w:left w:val="nil"/>
              <w:bottom w:val="single" w:sz="4" w:space="0" w:color="auto"/>
              <w:right w:val="single" w:sz="4" w:space="0" w:color="auto"/>
            </w:tcBorders>
            <w:shd w:val="clear" w:color="auto" w:fill="auto"/>
            <w:noWrap/>
            <w:vAlign w:val="center"/>
            <w:hideMark/>
          </w:tcPr>
          <w:p w14:paraId="6D4FE64D" w14:textId="77777777" w:rsidR="00626421" w:rsidRPr="00B00693" w:rsidRDefault="00626421" w:rsidP="00C60C96">
            <w:pPr>
              <w:jc w:val="center"/>
              <w:outlineLvl w:val="0"/>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2D4305F8" w14:textId="77777777" w:rsidR="00626421" w:rsidRPr="00B00693" w:rsidRDefault="00626421" w:rsidP="00C60C96">
            <w:pPr>
              <w:jc w:val="center"/>
              <w:outlineLvl w:val="0"/>
              <w:rPr>
                <w:color w:val="000000"/>
                <w:sz w:val="14"/>
                <w:szCs w:val="14"/>
              </w:rPr>
            </w:pPr>
            <w:r w:rsidRPr="00B00693">
              <w:rPr>
                <w:color w:val="000000"/>
                <w:sz w:val="14"/>
                <w:szCs w:val="14"/>
              </w:rPr>
              <w:t>106 407,82</w:t>
            </w:r>
          </w:p>
        </w:tc>
        <w:tc>
          <w:tcPr>
            <w:tcW w:w="615" w:type="pct"/>
            <w:tcBorders>
              <w:top w:val="nil"/>
              <w:left w:val="nil"/>
              <w:bottom w:val="single" w:sz="4" w:space="0" w:color="auto"/>
              <w:right w:val="single" w:sz="4" w:space="0" w:color="auto"/>
            </w:tcBorders>
            <w:shd w:val="clear" w:color="auto" w:fill="auto"/>
            <w:noWrap/>
            <w:vAlign w:val="bottom"/>
            <w:hideMark/>
          </w:tcPr>
          <w:p w14:paraId="7F48C771" w14:textId="77777777" w:rsidR="00626421" w:rsidRPr="00B00693" w:rsidRDefault="00626421" w:rsidP="00C60C96">
            <w:pPr>
              <w:outlineLvl w:val="0"/>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26183DC7" w14:textId="77777777" w:rsidR="00626421" w:rsidRPr="00B00693" w:rsidRDefault="00626421" w:rsidP="00C60C96">
            <w:pPr>
              <w:outlineLvl w:val="0"/>
              <w:rPr>
                <w:color w:val="000000"/>
                <w:sz w:val="14"/>
                <w:szCs w:val="14"/>
              </w:rPr>
            </w:pPr>
            <w:r w:rsidRPr="00B00693">
              <w:rPr>
                <w:color w:val="000000"/>
                <w:sz w:val="14"/>
                <w:szCs w:val="14"/>
              </w:rPr>
              <w:t> </w:t>
            </w:r>
          </w:p>
        </w:tc>
      </w:tr>
      <w:tr w:rsidR="00626421" w:rsidRPr="00B00693" w14:paraId="0334C9A7"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C4E7784" w14:textId="77777777" w:rsidR="00626421" w:rsidRPr="00B00693" w:rsidRDefault="00626421" w:rsidP="00C60C96">
            <w:pPr>
              <w:jc w:val="right"/>
              <w:outlineLvl w:val="0"/>
              <w:rPr>
                <w:color w:val="000000"/>
                <w:sz w:val="14"/>
                <w:szCs w:val="14"/>
              </w:rPr>
            </w:pPr>
            <w:r w:rsidRPr="00B00693">
              <w:rPr>
                <w:color w:val="000000"/>
                <w:sz w:val="14"/>
                <w:szCs w:val="14"/>
              </w:rPr>
              <w:t>2.7.4.2</w:t>
            </w:r>
          </w:p>
        </w:tc>
        <w:tc>
          <w:tcPr>
            <w:tcW w:w="871" w:type="pct"/>
            <w:tcBorders>
              <w:top w:val="nil"/>
              <w:left w:val="nil"/>
              <w:bottom w:val="single" w:sz="4" w:space="0" w:color="auto"/>
              <w:right w:val="single" w:sz="4" w:space="0" w:color="auto"/>
            </w:tcBorders>
            <w:shd w:val="clear" w:color="auto" w:fill="auto"/>
            <w:vAlign w:val="bottom"/>
            <w:hideMark/>
          </w:tcPr>
          <w:p w14:paraId="094BB42F" w14:textId="77777777" w:rsidR="00626421" w:rsidRPr="00B00693" w:rsidRDefault="00626421" w:rsidP="00C60C96">
            <w:pPr>
              <w:jc w:val="right"/>
              <w:outlineLvl w:val="0"/>
              <w:rPr>
                <w:color w:val="000000"/>
                <w:sz w:val="14"/>
                <w:szCs w:val="14"/>
              </w:rPr>
            </w:pPr>
            <w:r w:rsidRPr="00B00693">
              <w:rPr>
                <w:color w:val="000000"/>
                <w:sz w:val="14"/>
                <w:szCs w:val="14"/>
              </w:rPr>
              <w:t xml:space="preserve">процентные расходы по инвестиционной деятельности - </w:t>
            </w:r>
            <w:proofErr w:type="spellStart"/>
            <w:proofErr w:type="gramStart"/>
            <w:r w:rsidRPr="00B00693">
              <w:rPr>
                <w:color w:val="000000"/>
                <w:sz w:val="14"/>
                <w:szCs w:val="14"/>
              </w:rPr>
              <w:t>тех.присоединение</w:t>
            </w:r>
            <w:proofErr w:type="spellEnd"/>
            <w:proofErr w:type="gramEnd"/>
          </w:p>
        </w:tc>
        <w:tc>
          <w:tcPr>
            <w:tcW w:w="742" w:type="pct"/>
            <w:tcBorders>
              <w:top w:val="nil"/>
              <w:left w:val="nil"/>
              <w:bottom w:val="single" w:sz="4" w:space="0" w:color="auto"/>
              <w:right w:val="single" w:sz="4" w:space="0" w:color="auto"/>
            </w:tcBorders>
            <w:shd w:val="clear" w:color="auto" w:fill="auto"/>
            <w:noWrap/>
            <w:vAlign w:val="center"/>
            <w:hideMark/>
          </w:tcPr>
          <w:p w14:paraId="384C2F83" w14:textId="77777777" w:rsidR="00626421" w:rsidRPr="00B00693" w:rsidRDefault="00626421" w:rsidP="00C60C96">
            <w:pPr>
              <w:jc w:val="center"/>
              <w:outlineLvl w:val="0"/>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DC79685" w14:textId="77777777" w:rsidR="00626421" w:rsidRPr="00B00693" w:rsidRDefault="00626421" w:rsidP="00C60C96">
            <w:pPr>
              <w:jc w:val="center"/>
              <w:outlineLvl w:val="0"/>
              <w:rPr>
                <w:color w:val="000000"/>
                <w:sz w:val="14"/>
                <w:szCs w:val="14"/>
              </w:rPr>
            </w:pPr>
            <w:r w:rsidRPr="00B00693">
              <w:rPr>
                <w:color w:val="000000"/>
                <w:sz w:val="14"/>
                <w:szCs w:val="14"/>
              </w:rPr>
              <w:t>0,00</w:t>
            </w:r>
          </w:p>
        </w:tc>
        <w:tc>
          <w:tcPr>
            <w:tcW w:w="615" w:type="pct"/>
            <w:tcBorders>
              <w:top w:val="nil"/>
              <w:left w:val="nil"/>
              <w:bottom w:val="single" w:sz="4" w:space="0" w:color="auto"/>
              <w:right w:val="single" w:sz="4" w:space="0" w:color="auto"/>
            </w:tcBorders>
            <w:shd w:val="clear" w:color="auto" w:fill="auto"/>
            <w:noWrap/>
            <w:vAlign w:val="bottom"/>
            <w:hideMark/>
          </w:tcPr>
          <w:p w14:paraId="4CE655AA" w14:textId="77777777" w:rsidR="00626421" w:rsidRPr="00B00693" w:rsidRDefault="00626421" w:rsidP="00C60C96">
            <w:pPr>
              <w:outlineLvl w:val="0"/>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3B71436F" w14:textId="77777777" w:rsidR="00626421" w:rsidRPr="00B00693" w:rsidRDefault="00626421" w:rsidP="00C60C96">
            <w:pPr>
              <w:outlineLvl w:val="0"/>
              <w:rPr>
                <w:color w:val="000000"/>
                <w:sz w:val="14"/>
                <w:szCs w:val="14"/>
              </w:rPr>
            </w:pPr>
            <w:r w:rsidRPr="00B00693">
              <w:rPr>
                <w:color w:val="000000"/>
                <w:sz w:val="14"/>
                <w:szCs w:val="14"/>
              </w:rPr>
              <w:t> </w:t>
            </w:r>
          </w:p>
        </w:tc>
      </w:tr>
      <w:tr w:rsidR="00626421" w:rsidRPr="00B00693" w14:paraId="6F8AF2E5"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B28B45B" w14:textId="77777777" w:rsidR="00626421" w:rsidRPr="00B00693" w:rsidRDefault="00626421" w:rsidP="00C60C96">
            <w:pPr>
              <w:jc w:val="right"/>
              <w:outlineLvl w:val="0"/>
              <w:rPr>
                <w:color w:val="000000"/>
                <w:sz w:val="14"/>
                <w:szCs w:val="14"/>
              </w:rPr>
            </w:pPr>
            <w:r w:rsidRPr="00B00693">
              <w:rPr>
                <w:color w:val="000000"/>
                <w:sz w:val="14"/>
                <w:szCs w:val="14"/>
              </w:rPr>
              <w:t>2.7.4.3</w:t>
            </w:r>
          </w:p>
        </w:tc>
        <w:tc>
          <w:tcPr>
            <w:tcW w:w="871" w:type="pct"/>
            <w:tcBorders>
              <w:top w:val="nil"/>
              <w:left w:val="nil"/>
              <w:bottom w:val="single" w:sz="4" w:space="0" w:color="auto"/>
              <w:right w:val="single" w:sz="4" w:space="0" w:color="auto"/>
            </w:tcBorders>
            <w:shd w:val="clear" w:color="auto" w:fill="auto"/>
            <w:vAlign w:val="bottom"/>
            <w:hideMark/>
          </w:tcPr>
          <w:p w14:paraId="039BD2BE" w14:textId="77777777" w:rsidR="00626421" w:rsidRPr="00B00693" w:rsidRDefault="00626421" w:rsidP="00C60C96">
            <w:pPr>
              <w:jc w:val="right"/>
              <w:outlineLvl w:val="0"/>
              <w:rPr>
                <w:color w:val="000000"/>
                <w:sz w:val="14"/>
                <w:szCs w:val="14"/>
              </w:rPr>
            </w:pPr>
            <w:r w:rsidRPr="00B00693">
              <w:rPr>
                <w:color w:val="000000"/>
                <w:sz w:val="14"/>
                <w:szCs w:val="14"/>
              </w:rPr>
              <w:t>операционная деятельность</w:t>
            </w:r>
          </w:p>
        </w:tc>
        <w:tc>
          <w:tcPr>
            <w:tcW w:w="742" w:type="pct"/>
            <w:tcBorders>
              <w:top w:val="nil"/>
              <w:left w:val="nil"/>
              <w:bottom w:val="single" w:sz="4" w:space="0" w:color="auto"/>
              <w:right w:val="single" w:sz="4" w:space="0" w:color="auto"/>
            </w:tcBorders>
            <w:shd w:val="clear" w:color="auto" w:fill="auto"/>
            <w:noWrap/>
            <w:vAlign w:val="center"/>
            <w:hideMark/>
          </w:tcPr>
          <w:p w14:paraId="0BF078AD" w14:textId="77777777" w:rsidR="00626421" w:rsidRPr="00B00693" w:rsidRDefault="00626421" w:rsidP="00C60C96">
            <w:pPr>
              <w:jc w:val="center"/>
              <w:outlineLvl w:val="0"/>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23523A6C" w14:textId="77777777" w:rsidR="00626421" w:rsidRPr="00B00693" w:rsidRDefault="00626421" w:rsidP="00C60C96">
            <w:pPr>
              <w:jc w:val="center"/>
              <w:outlineLvl w:val="0"/>
              <w:rPr>
                <w:color w:val="000000"/>
                <w:sz w:val="14"/>
                <w:szCs w:val="14"/>
              </w:rPr>
            </w:pPr>
            <w:r w:rsidRPr="00B00693">
              <w:rPr>
                <w:color w:val="000000"/>
                <w:sz w:val="14"/>
                <w:szCs w:val="14"/>
              </w:rPr>
              <w:t>35 235,94</w:t>
            </w:r>
          </w:p>
        </w:tc>
        <w:tc>
          <w:tcPr>
            <w:tcW w:w="615" w:type="pct"/>
            <w:tcBorders>
              <w:top w:val="nil"/>
              <w:left w:val="nil"/>
              <w:bottom w:val="single" w:sz="4" w:space="0" w:color="auto"/>
              <w:right w:val="single" w:sz="4" w:space="0" w:color="auto"/>
            </w:tcBorders>
            <w:shd w:val="clear" w:color="auto" w:fill="auto"/>
            <w:noWrap/>
            <w:vAlign w:val="bottom"/>
            <w:hideMark/>
          </w:tcPr>
          <w:p w14:paraId="24981634" w14:textId="77777777" w:rsidR="00626421" w:rsidRPr="00B00693" w:rsidRDefault="00626421" w:rsidP="00C60C96">
            <w:pPr>
              <w:outlineLvl w:val="0"/>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7998A1FA" w14:textId="77777777" w:rsidR="00626421" w:rsidRPr="00B00693" w:rsidRDefault="00626421" w:rsidP="00C60C96">
            <w:pPr>
              <w:outlineLvl w:val="0"/>
              <w:rPr>
                <w:color w:val="000000"/>
                <w:sz w:val="14"/>
                <w:szCs w:val="14"/>
              </w:rPr>
            </w:pPr>
            <w:r w:rsidRPr="00B00693">
              <w:rPr>
                <w:color w:val="000000"/>
                <w:sz w:val="14"/>
                <w:szCs w:val="14"/>
              </w:rPr>
              <w:t> </w:t>
            </w:r>
          </w:p>
        </w:tc>
      </w:tr>
      <w:tr w:rsidR="00626421" w:rsidRPr="00B00693" w14:paraId="3D1F2CF5"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40953DCB" w14:textId="77777777" w:rsidR="00626421" w:rsidRPr="00B00693" w:rsidRDefault="00626421" w:rsidP="00C60C96">
            <w:pPr>
              <w:jc w:val="right"/>
              <w:outlineLvl w:val="0"/>
              <w:rPr>
                <w:color w:val="000000"/>
                <w:sz w:val="14"/>
                <w:szCs w:val="14"/>
              </w:rPr>
            </w:pPr>
            <w:r w:rsidRPr="00B00693">
              <w:rPr>
                <w:color w:val="000000"/>
                <w:sz w:val="14"/>
                <w:szCs w:val="14"/>
              </w:rPr>
              <w:t>2.7.4.4</w:t>
            </w:r>
          </w:p>
        </w:tc>
        <w:tc>
          <w:tcPr>
            <w:tcW w:w="871" w:type="pct"/>
            <w:tcBorders>
              <w:top w:val="nil"/>
              <w:left w:val="nil"/>
              <w:bottom w:val="single" w:sz="4" w:space="0" w:color="auto"/>
              <w:right w:val="single" w:sz="4" w:space="0" w:color="auto"/>
            </w:tcBorders>
            <w:shd w:val="clear" w:color="auto" w:fill="auto"/>
            <w:vAlign w:val="bottom"/>
            <w:hideMark/>
          </w:tcPr>
          <w:p w14:paraId="38705F4D" w14:textId="77777777" w:rsidR="00626421" w:rsidRPr="00B00693" w:rsidRDefault="00626421" w:rsidP="00C60C96">
            <w:pPr>
              <w:jc w:val="right"/>
              <w:outlineLvl w:val="0"/>
              <w:rPr>
                <w:color w:val="000000"/>
                <w:sz w:val="14"/>
                <w:szCs w:val="14"/>
              </w:rPr>
            </w:pPr>
            <w:r w:rsidRPr="00B00693">
              <w:rPr>
                <w:color w:val="000000"/>
                <w:sz w:val="14"/>
                <w:szCs w:val="14"/>
              </w:rPr>
              <w:t>процентные расходы по инвестиционной деятельности - ПРИУЭ</w:t>
            </w:r>
          </w:p>
        </w:tc>
        <w:tc>
          <w:tcPr>
            <w:tcW w:w="742" w:type="pct"/>
            <w:tcBorders>
              <w:top w:val="nil"/>
              <w:left w:val="nil"/>
              <w:bottom w:val="single" w:sz="4" w:space="0" w:color="auto"/>
              <w:right w:val="single" w:sz="4" w:space="0" w:color="auto"/>
            </w:tcBorders>
            <w:shd w:val="clear" w:color="auto" w:fill="auto"/>
            <w:noWrap/>
            <w:vAlign w:val="center"/>
            <w:hideMark/>
          </w:tcPr>
          <w:p w14:paraId="4A04DC8C" w14:textId="77777777" w:rsidR="00626421" w:rsidRPr="00B00693" w:rsidRDefault="00626421" w:rsidP="00C60C96">
            <w:pPr>
              <w:jc w:val="center"/>
              <w:outlineLvl w:val="0"/>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378DBCF4" w14:textId="77777777" w:rsidR="00626421" w:rsidRPr="00B00693" w:rsidRDefault="00626421" w:rsidP="00C60C96">
            <w:pPr>
              <w:jc w:val="center"/>
              <w:outlineLvl w:val="0"/>
              <w:rPr>
                <w:color w:val="000000"/>
                <w:sz w:val="14"/>
                <w:szCs w:val="14"/>
              </w:rPr>
            </w:pPr>
            <w:r w:rsidRPr="00B00693">
              <w:rPr>
                <w:color w:val="000000"/>
                <w:sz w:val="14"/>
                <w:szCs w:val="14"/>
              </w:rPr>
              <w:t>29 057,39</w:t>
            </w:r>
          </w:p>
        </w:tc>
        <w:tc>
          <w:tcPr>
            <w:tcW w:w="615" w:type="pct"/>
            <w:tcBorders>
              <w:top w:val="nil"/>
              <w:left w:val="nil"/>
              <w:bottom w:val="single" w:sz="4" w:space="0" w:color="auto"/>
              <w:right w:val="single" w:sz="4" w:space="0" w:color="auto"/>
            </w:tcBorders>
            <w:shd w:val="clear" w:color="auto" w:fill="auto"/>
            <w:noWrap/>
            <w:vAlign w:val="bottom"/>
            <w:hideMark/>
          </w:tcPr>
          <w:p w14:paraId="5396AB2A" w14:textId="77777777" w:rsidR="00626421" w:rsidRPr="00B00693" w:rsidRDefault="00626421" w:rsidP="00C60C96">
            <w:pPr>
              <w:outlineLvl w:val="0"/>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563151E2" w14:textId="77777777" w:rsidR="00626421" w:rsidRPr="00B00693" w:rsidRDefault="00626421" w:rsidP="00C60C96">
            <w:pPr>
              <w:outlineLvl w:val="0"/>
              <w:rPr>
                <w:color w:val="000000"/>
                <w:sz w:val="14"/>
                <w:szCs w:val="14"/>
              </w:rPr>
            </w:pPr>
            <w:r w:rsidRPr="00B00693">
              <w:rPr>
                <w:color w:val="000000"/>
                <w:sz w:val="14"/>
                <w:szCs w:val="14"/>
              </w:rPr>
              <w:t> </w:t>
            </w:r>
          </w:p>
        </w:tc>
      </w:tr>
      <w:tr w:rsidR="00626421" w:rsidRPr="00B00693" w14:paraId="477EC5BB"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700C9562" w14:textId="77777777" w:rsidR="00626421" w:rsidRPr="00B00693" w:rsidRDefault="00626421" w:rsidP="00C60C96">
            <w:pPr>
              <w:jc w:val="right"/>
              <w:outlineLvl w:val="0"/>
              <w:rPr>
                <w:color w:val="000000"/>
                <w:sz w:val="14"/>
                <w:szCs w:val="14"/>
              </w:rPr>
            </w:pPr>
            <w:r w:rsidRPr="00B00693">
              <w:rPr>
                <w:color w:val="000000"/>
                <w:sz w:val="14"/>
                <w:szCs w:val="14"/>
              </w:rPr>
              <w:t>2.7.4.5</w:t>
            </w:r>
          </w:p>
        </w:tc>
        <w:tc>
          <w:tcPr>
            <w:tcW w:w="871" w:type="pct"/>
            <w:tcBorders>
              <w:top w:val="nil"/>
              <w:left w:val="nil"/>
              <w:bottom w:val="single" w:sz="4" w:space="0" w:color="auto"/>
              <w:right w:val="single" w:sz="4" w:space="0" w:color="auto"/>
            </w:tcBorders>
            <w:shd w:val="clear" w:color="auto" w:fill="auto"/>
            <w:vAlign w:val="bottom"/>
            <w:hideMark/>
          </w:tcPr>
          <w:p w14:paraId="2DCBBD66" w14:textId="77777777" w:rsidR="00626421" w:rsidRPr="00B00693" w:rsidRDefault="00626421" w:rsidP="00C60C96">
            <w:pPr>
              <w:jc w:val="right"/>
              <w:outlineLvl w:val="0"/>
              <w:rPr>
                <w:color w:val="000000"/>
                <w:sz w:val="14"/>
                <w:szCs w:val="14"/>
              </w:rPr>
            </w:pPr>
            <w:r w:rsidRPr="00B00693">
              <w:rPr>
                <w:color w:val="000000"/>
                <w:sz w:val="14"/>
                <w:szCs w:val="14"/>
              </w:rPr>
              <w:t xml:space="preserve">привлеченным на инвестиции в 2017-2018 гг. </w:t>
            </w:r>
          </w:p>
        </w:tc>
        <w:tc>
          <w:tcPr>
            <w:tcW w:w="742" w:type="pct"/>
            <w:tcBorders>
              <w:top w:val="nil"/>
              <w:left w:val="nil"/>
              <w:bottom w:val="single" w:sz="4" w:space="0" w:color="auto"/>
              <w:right w:val="single" w:sz="4" w:space="0" w:color="auto"/>
            </w:tcBorders>
            <w:shd w:val="clear" w:color="auto" w:fill="auto"/>
            <w:noWrap/>
            <w:vAlign w:val="center"/>
            <w:hideMark/>
          </w:tcPr>
          <w:p w14:paraId="7C2DC200" w14:textId="77777777" w:rsidR="00626421" w:rsidRPr="00B00693" w:rsidRDefault="00626421" w:rsidP="00C60C96">
            <w:pPr>
              <w:jc w:val="center"/>
              <w:outlineLvl w:val="0"/>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027872F0" w14:textId="77777777" w:rsidR="00626421" w:rsidRPr="00B00693" w:rsidRDefault="00626421" w:rsidP="00C60C96">
            <w:pPr>
              <w:jc w:val="center"/>
              <w:outlineLvl w:val="0"/>
              <w:rPr>
                <w:color w:val="000000"/>
                <w:sz w:val="14"/>
                <w:szCs w:val="14"/>
              </w:rPr>
            </w:pPr>
            <w:r w:rsidRPr="00B00693">
              <w:rPr>
                <w:color w:val="000000"/>
                <w:sz w:val="14"/>
                <w:szCs w:val="14"/>
              </w:rPr>
              <w:t>4 285,86</w:t>
            </w:r>
          </w:p>
        </w:tc>
        <w:tc>
          <w:tcPr>
            <w:tcW w:w="615" w:type="pct"/>
            <w:tcBorders>
              <w:top w:val="nil"/>
              <w:left w:val="nil"/>
              <w:bottom w:val="single" w:sz="4" w:space="0" w:color="auto"/>
              <w:right w:val="single" w:sz="4" w:space="0" w:color="auto"/>
            </w:tcBorders>
            <w:shd w:val="clear" w:color="auto" w:fill="auto"/>
            <w:noWrap/>
            <w:vAlign w:val="bottom"/>
            <w:hideMark/>
          </w:tcPr>
          <w:p w14:paraId="61DE1B41" w14:textId="77777777" w:rsidR="00626421" w:rsidRPr="00B00693" w:rsidRDefault="00626421" w:rsidP="00C60C96">
            <w:pPr>
              <w:outlineLvl w:val="0"/>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20C8840E" w14:textId="77777777" w:rsidR="00626421" w:rsidRPr="00B00693" w:rsidRDefault="00626421" w:rsidP="00C60C96">
            <w:pPr>
              <w:outlineLvl w:val="0"/>
              <w:rPr>
                <w:color w:val="000000"/>
                <w:sz w:val="14"/>
                <w:szCs w:val="14"/>
              </w:rPr>
            </w:pPr>
            <w:r w:rsidRPr="00B00693">
              <w:rPr>
                <w:color w:val="000000"/>
                <w:sz w:val="14"/>
                <w:szCs w:val="14"/>
              </w:rPr>
              <w:t> </w:t>
            </w:r>
          </w:p>
        </w:tc>
      </w:tr>
      <w:tr w:rsidR="00626421" w:rsidRPr="00B00693" w14:paraId="67FC04E9" w14:textId="77777777" w:rsidTr="00C60C96">
        <w:trPr>
          <w:trHeight w:val="72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5747D0F" w14:textId="77777777" w:rsidR="00626421" w:rsidRPr="00B00693" w:rsidRDefault="00626421" w:rsidP="00C60C96">
            <w:pPr>
              <w:jc w:val="right"/>
              <w:rPr>
                <w:color w:val="000000"/>
                <w:sz w:val="14"/>
                <w:szCs w:val="14"/>
              </w:rPr>
            </w:pPr>
            <w:r w:rsidRPr="00B00693">
              <w:rPr>
                <w:color w:val="000000"/>
                <w:sz w:val="14"/>
                <w:szCs w:val="14"/>
              </w:rPr>
              <w:t>2.7.5.</w:t>
            </w:r>
          </w:p>
        </w:tc>
        <w:tc>
          <w:tcPr>
            <w:tcW w:w="871" w:type="pct"/>
            <w:tcBorders>
              <w:top w:val="nil"/>
              <w:left w:val="nil"/>
              <w:bottom w:val="single" w:sz="4" w:space="0" w:color="auto"/>
              <w:right w:val="single" w:sz="4" w:space="0" w:color="auto"/>
            </w:tcBorders>
            <w:shd w:val="clear" w:color="auto" w:fill="auto"/>
            <w:vAlign w:val="bottom"/>
            <w:hideMark/>
          </w:tcPr>
          <w:p w14:paraId="40EE9864" w14:textId="77777777" w:rsidR="00626421" w:rsidRPr="00B00693" w:rsidRDefault="00626421" w:rsidP="00C60C96">
            <w:pPr>
              <w:rPr>
                <w:color w:val="000000"/>
                <w:sz w:val="14"/>
                <w:szCs w:val="14"/>
              </w:rPr>
            </w:pPr>
            <w:r w:rsidRPr="00B00693">
              <w:rPr>
                <w:color w:val="000000"/>
                <w:sz w:val="14"/>
                <w:szCs w:val="14"/>
              </w:rPr>
              <w:t xml:space="preserve">Расходы по обеспечению коммерческого учета согласно пункта 5 статьи 37 Федерального закона от 26.03.2003 г. № 35-ФЗ Об электроэнергетике" </w:t>
            </w:r>
          </w:p>
        </w:tc>
        <w:tc>
          <w:tcPr>
            <w:tcW w:w="742" w:type="pct"/>
            <w:tcBorders>
              <w:top w:val="nil"/>
              <w:left w:val="nil"/>
              <w:bottom w:val="single" w:sz="4" w:space="0" w:color="auto"/>
              <w:right w:val="single" w:sz="4" w:space="0" w:color="auto"/>
            </w:tcBorders>
            <w:shd w:val="clear" w:color="auto" w:fill="auto"/>
            <w:noWrap/>
            <w:vAlign w:val="center"/>
            <w:hideMark/>
          </w:tcPr>
          <w:p w14:paraId="1C591C68"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21A380B9" w14:textId="77777777" w:rsidR="00626421" w:rsidRPr="00B00693" w:rsidRDefault="00626421" w:rsidP="00C60C96">
            <w:pPr>
              <w:jc w:val="center"/>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center"/>
            <w:hideMark/>
          </w:tcPr>
          <w:p w14:paraId="188E02DD" w14:textId="77777777" w:rsidR="00626421" w:rsidRPr="00B00693" w:rsidRDefault="00626421" w:rsidP="00C60C96">
            <w:pPr>
              <w:jc w:val="center"/>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center"/>
            <w:hideMark/>
          </w:tcPr>
          <w:p w14:paraId="1B10A0F8"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0BDC3ADA"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4A554F09" w14:textId="77777777" w:rsidR="00626421" w:rsidRPr="00B00693" w:rsidRDefault="00626421" w:rsidP="00C60C96">
            <w:pPr>
              <w:jc w:val="right"/>
              <w:outlineLvl w:val="0"/>
              <w:rPr>
                <w:color w:val="000000"/>
                <w:sz w:val="14"/>
                <w:szCs w:val="14"/>
              </w:rPr>
            </w:pPr>
            <w:r w:rsidRPr="00B00693">
              <w:rPr>
                <w:color w:val="000000"/>
                <w:sz w:val="14"/>
                <w:szCs w:val="14"/>
              </w:rPr>
              <w:t>2.7.5.1</w:t>
            </w:r>
          </w:p>
        </w:tc>
        <w:tc>
          <w:tcPr>
            <w:tcW w:w="871" w:type="pct"/>
            <w:tcBorders>
              <w:top w:val="nil"/>
              <w:left w:val="nil"/>
              <w:bottom w:val="single" w:sz="4" w:space="0" w:color="auto"/>
              <w:right w:val="single" w:sz="4" w:space="0" w:color="auto"/>
            </w:tcBorders>
            <w:shd w:val="clear" w:color="auto" w:fill="auto"/>
            <w:vAlign w:val="bottom"/>
            <w:hideMark/>
          </w:tcPr>
          <w:p w14:paraId="45C5F7CB" w14:textId="77777777" w:rsidR="00626421" w:rsidRPr="00B00693" w:rsidRDefault="00626421" w:rsidP="00C60C96">
            <w:pPr>
              <w:jc w:val="right"/>
              <w:outlineLvl w:val="0"/>
              <w:rPr>
                <w:color w:val="000000"/>
                <w:sz w:val="14"/>
                <w:szCs w:val="14"/>
              </w:rPr>
            </w:pPr>
            <w:r w:rsidRPr="00B00693">
              <w:rPr>
                <w:color w:val="000000"/>
                <w:sz w:val="14"/>
                <w:szCs w:val="14"/>
              </w:rPr>
              <w:t>ремонт счетчиков</w:t>
            </w:r>
          </w:p>
        </w:tc>
        <w:tc>
          <w:tcPr>
            <w:tcW w:w="742" w:type="pct"/>
            <w:tcBorders>
              <w:top w:val="nil"/>
              <w:left w:val="nil"/>
              <w:bottom w:val="single" w:sz="4" w:space="0" w:color="auto"/>
              <w:right w:val="single" w:sz="4" w:space="0" w:color="auto"/>
            </w:tcBorders>
            <w:shd w:val="clear" w:color="auto" w:fill="auto"/>
            <w:noWrap/>
            <w:vAlign w:val="center"/>
            <w:hideMark/>
          </w:tcPr>
          <w:p w14:paraId="56BFF352" w14:textId="77777777" w:rsidR="00626421" w:rsidRPr="00B00693" w:rsidRDefault="00626421" w:rsidP="00C60C96">
            <w:pPr>
              <w:jc w:val="center"/>
              <w:outlineLvl w:val="0"/>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1CE6830F" w14:textId="77777777" w:rsidR="00626421" w:rsidRPr="00B00693" w:rsidRDefault="00626421" w:rsidP="00C60C96">
            <w:pPr>
              <w:jc w:val="center"/>
              <w:outlineLvl w:val="0"/>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center"/>
            <w:hideMark/>
          </w:tcPr>
          <w:p w14:paraId="523E8A00" w14:textId="77777777" w:rsidR="00626421" w:rsidRPr="00B00693" w:rsidRDefault="00626421" w:rsidP="00C60C96">
            <w:pPr>
              <w:jc w:val="center"/>
              <w:outlineLvl w:val="0"/>
              <w:rPr>
                <w:color w:val="000000"/>
                <w:sz w:val="14"/>
                <w:szCs w:val="14"/>
              </w:rPr>
            </w:pPr>
            <w:r w:rsidRPr="00B00693">
              <w:rPr>
                <w:color w:val="000000"/>
                <w:sz w:val="14"/>
                <w:szCs w:val="14"/>
              </w:rPr>
              <w:t>0,00</w:t>
            </w:r>
          </w:p>
        </w:tc>
        <w:tc>
          <w:tcPr>
            <w:tcW w:w="2000" w:type="pct"/>
            <w:tcBorders>
              <w:top w:val="nil"/>
              <w:left w:val="nil"/>
              <w:bottom w:val="single" w:sz="4" w:space="0" w:color="auto"/>
              <w:right w:val="single" w:sz="4" w:space="0" w:color="auto"/>
            </w:tcBorders>
            <w:shd w:val="clear" w:color="auto" w:fill="auto"/>
            <w:noWrap/>
            <w:vAlign w:val="center"/>
            <w:hideMark/>
          </w:tcPr>
          <w:p w14:paraId="4440FAA4" w14:textId="77777777" w:rsidR="00626421" w:rsidRPr="00B00693" w:rsidRDefault="00626421" w:rsidP="00C60C96">
            <w:pPr>
              <w:jc w:val="center"/>
              <w:outlineLvl w:val="0"/>
              <w:rPr>
                <w:color w:val="000000"/>
                <w:sz w:val="14"/>
                <w:szCs w:val="14"/>
              </w:rPr>
            </w:pPr>
            <w:r w:rsidRPr="00B00693">
              <w:rPr>
                <w:color w:val="000000"/>
                <w:sz w:val="14"/>
                <w:szCs w:val="14"/>
              </w:rPr>
              <w:t> </w:t>
            </w:r>
          </w:p>
        </w:tc>
      </w:tr>
      <w:tr w:rsidR="00626421" w:rsidRPr="00B00693" w14:paraId="405748E1"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ACA656F" w14:textId="77777777" w:rsidR="00626421" w:rsidRPr="00B00693" w:rsidRDefault="00626421" w:rsidP="00C60C96">
            <w:pPr>
              <w:jc w:val="right"/>
              <w:outlineLvl w:val="0"/>
              <w:rPr>
                <w:color w:val="000000"/>
                <w:sz w:val="14"/>
                <w:szCs w:val="14"/>
              </w:rPr>
            </w:pPr>
            <w:r w:rsidRPr="00B00693">
              <w:rPr>
                <w:color w:val="000000"/>
                <w:sz w:val="14"/>
                <w:szCs w:val="14"/>
              </w:rPr>
              <w:t>2.7.5.2</w:t>
            </w:r>
          </w:p>
        </w:tc>
        <w:tc>
          <w:tcPr>
            <w:tcW w:w="871" w:type="pct"/>
            <w:tcBorders>
              <w:top w:val="nil"/>
              <w:left w:val="nil"/>
              <w:bottom w:val="single" w:sz="4" w:space="0" w:color="auto"/>
              <w:right w:val="single" w:sz="4" w:space="0" w:color="auto"/>
            </w:tcBorders>
            <w:shd w:val="clear" w:color="auto" w:fill="auto"/>
            <w:vAlign w:val="bottom"/>
            <w:hideMark/>
          </w:tcPr>
          <w:p w14:paraId="61A21B8E" w14:textId="77777777" w:rsidR="00626421" w:rsidRPr="00B00693" w:rsidRDefault="00626421" w:rsidP="00C60C96">
            <w:pPr>
              <w:jc w:val="right"/>
              <w:outlineLvl w:val="0"/>
              <w:rPr>
                <w:color w:val="000000"/>
                <w:sz w:val="14"/>
                <w:szCs w:val="14"/>
              </w:rPr>
            </w:pPr>
            <w:r w:rsidRPr="00B00693">
              <w:rPr>
                <w:color w:val="000000"/>
                <w:sz w:val="14"/>
                <w:szCs w:val="14"/>
              </w:rPr>
              <w:t>не гарантийное обслуживание счетчиков</w:t>
            </w:r>
          </w:p>
        </w:tc>
        <w:tc>
          <w:tcPr>
            <w:tcW w:w="742" w:type="pct"/>
            <w:tcBorders>
              <w:top w:val="nil"/>
              <w:left w:val="nil"/>
              <w:bottom w:val="single" w:sz="4" w:space="0" w:color="auto"/>
              <w:right w:val="single" w:sz="4" w:space="0" w:color="auto"/>
            </w:tcBorders>
            <w:shd w:val="clear" w:color="auto" w:fill="auto"/>
            <w:noWrap/>
            <w:vAlign w:val="center"/>
            <w:hideMark/>
          </w:tcPr>
          <w:p w14:paraId="2307F453" w14:textId="77777777" w:rsidR="00626421" w:rsidRPr="00B00693" w:rsidRDefault="00626421" w:rsidP="00C60C96">
            <w:pPr>
              <w:jc w:val="center"/>
              <w:outlineLvl w:val="0"/>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0334D08C" w14:textId="77777777" w:rsidR="00626421" w:rsidRPr="00B00693" w:rsidRDefault="00626421" w:rsidP="00C60C96">
            <w:pPr>
              <w:jc w:val="center"/>
              <w:outlineLvl w:val="0"/>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center"/>
            <w:hideMark/>
          </w:tcPr>
          <w:p w14:paraId="1C314DC6" w14:textId="77777777" w:rsidR="00626421" w:rsidRPr="00B00693" w:rsidRDefault="00626421" w:rsidP="00C60C96">
            <w:pPr>
              <w:jc w:val="center"/>
              <w:outlineLvl w:val="0"/>
              <w:rPr>
                <w:color w:val="000000"/>
                <w:sz w:val="14"/>
                <w:szCs w:val="14"/>
              </w:rPr>
            </w:pPr>
            <w:r w:rsidRPr="00B00693">
              <w:rPr>
                <w:color w:val="000000"/>
                <w:sz w:val="14"/>
                <w:szCs w:val="14"/>
              </w:rPr>
              <w:t>0,00</w:t>
            </w:r>
          </w:p>
        </w:tc>
        <w:tc>
          <w:tcPr>
            <w:tcW w:w="2000" w:type="pct"/>
            <w:tcBorders>
              <w:top w:val="nil"/>
              <w:left w:val="nil"/>
              <w:bottom w:val="single" w:sz="4" w:space="0" w:color="auto"/>
              <w:right w:val="single" w:sz="4" w:space="0" w:color="auto"/>
            </w:tcBorders>
            <w:shd w:val="clear" w:color="auto" w:fill="auto"/>
            <w:noWrap/>
            <w:vAlign w:val="center"/>
            <w:hideMark/>
          </w:tcPr>
          <w:p w14:paraId="2A816047" w14:textId="77777777" w:rsidR="00626421" w:rsidRPr="00B00693" w:rsidRDefault="00626421" w:rsidP="00C60C96">
            <w:pPr>
              <w:jc w:val="center"/>
              <w:outlineLvl w:val="0"/>
              <w:rPr>
                <w:color w:val="000000"/>
                <w:sz w:val="14"/>
                <w:szCs w:val="14"/>
              </w:rPr>
            </w:pPr>
            <w:r w:rsidRPr="00B00693">
              <w:rPr>
                <w:color w:val="000000"/>
                <w:sz w:val="14"/>
                <w:szCs w:val="14"/>
              </w:rPr>
              <w:t> </w:t>
            </w:r>
          </w:p>
        </w:tc>
      </w:tr>
      <w:tr w:rsidR="00626421" w:rsidRPr="00B00693" w14:paraId="2209BDFF"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F93A558" w14:textId="77777777" w:rsidR="00626421" w:rsidRPr="00B00693" w:rsidRDefault="00626421" w:rsidP="00C60C96">
            <w:pPr>
              <w:jc w:val="right"/>
              <w:rPr>
                <w:color w:val="000000"/>
                <w:sz w:val="14"/>
                <w:szCs w:val="14"/>
              </w:rPr>
            </w:pPr>
            <w:r w:rsidRPr="00B00693">
              <w:rPr>
                <w:color w:val="000000"/>
                <w:sz w:val="14"/>
                <w:szCs w:val="14"/>
              </w:rPr>
              <w:t>2.7.6.</w:t>
            </w:r>
          </w:p>
        </w:tc>
        <w:tc>
          <w:tcPr>
            <w:tcW w:w="871" w:type="pct"/>
            <w:tcBorders>
              <w:top w:val="nil"/>
              <w:left w:val="nil"/>
              <w:bottom w:val="single" w:sz="4" w:space="0" w:color="auto"/>
              <w:right w:val="single" w:sz="4" w:space="0" w:color="auto"/>
            </w:tcBorders>
            <w:shd w:val="clear" w:color="auto" w:fill="auto"/>
            <w:vAlign w:val="bottom"/>
            <w:hideMark/>
          </w:tcPr>
          <w:p w14:paraId="0E3B175C" w14:textId="77777777" w:rsidR="00626421" w:rsidRPr="00B00693" w:rsidRDefault="00626421" w:rsidP="00C60C96">
            <w:pPr>
              <w:rPr>
                <w:color w:val="000000"/>
                <w:sz w:val="14"/>
                <w:szCs w:val="14"/>
              </w:rPr>
            </w:pPr>
            <w:r w:rsidRPr="00B00693">
              <w:rPr>
                <w:color w:val="000000"/>
                <w:sz w:val="14"/>
                <w:szCs w:val="14"/>
              </w:rPr>
              <w:t xml:space="preserve">Услуги </w:t>
            </w:r>
            <w:proofErr w:type="spellStart"/>
            <w:r w:rsidRPr="00B00693">
              <w:rPr>
                <w:color w:val="000000"/>
                <w:sz w:val="14"/>
                <w:szCs w:val="14"/>
              </w:rPr>
              <w:t>энергосервисных</w:t>
            </w:r>
            <w:proofErr w:type="spellEnd"/>
            <w:r w:rsidRPr="00B00693">
              <w:rPr>
                <w:color w:val="000000"/>
                <w:sz w:val="14"/>
                <w:szCs w:val="14"/>
              </w:rPr>
              <w:t xml:space="preserve"> компаний</w:t>
            </w:r>
          </w:p>
        </w:tc>
        <w:tc>
          <w:tcPr>
            <w:tcW w:w="742" w:type="pct"/>
            <w:tcBorders>
              <w:top w:val="nil"/>
              <w:left w:val="nil"/>
              <w:bottom w:val="single" w:sz="4" w:space="0" w:color="auto"/>
              <w:right w:val="single" w:sz="4" w:space="0" w:color="auto"/>
            </w:tcBorders>
            <w:shd w:val="clear" w:color="auto" w:fill="auto"/>
            <w:noWrap/>
            <w:vAlign w:val="center"/>
            <w:hideMark/>
          </w:tcPr>
          <w:p w14:paraId="0BFBD79A"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bottom"/>
            <w:hideMark/>
          </w:tcPr>
          <w:p w14:paraId="578AE4BE" w14:textId="77777777" w:rsidR="00626421" w:rsidRPr="00B00693" w:rsidRDefault="00626421" w:rsidP="00C60C96">
            <w:pPr>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bottom"/>
            <w:hideMark/>
          </w:tcPr>
          <w:p w14:paraId="067636E7" w14:textId="77777777" w:rsidR="00626421" w:rsidRPr="00B00693" w:rsidRDefault="00626421" w:rsidP="00C60C96">
            <w:pPr>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0024E249" w14:textId="77777777" w:rsidR="00626421" w:rsidRPr="00B00693" w:rsidRDefault="00626421" w:rsidP="00C60C96">
            <w:pPr>
              <w:rPr>
                <w:color w:val="000000"/>
                <w:sz w:val="14"/>
                <w:szCs w:val="14"/>
              </w:rPr>
            </w:pPr>
            <w:r w:rsidRPr="00B00693">
              <w:rPr>
                <w:color w:val="000000"/>
                <w:sz w:val="14"/>
                <w:szCs w:val="14"/>
              </w:rPr>
              <w:t> </w:t>
            </w:r>
          </w:p>
        </w:tc>
      </w:tr>
      <w:tr w:rsidR="00626421" w:rsidRPr="00B00693" w14:paraId="537DC9EE" w14:textId="77777777" w:rsidTr="00C60C96">
        <w:trPr>
          <w:trHeight w:val="344"/>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ACAB14F" w14:textId="77777777" w:rsidR="00626421" w:rsidRPr="00B00693" w:rsidRDefault="00626421" w:rsidP="00C60C96">
            <w:pPr>
              <w:jc w:val="right"/>
              <w:rPr>
                <w:color w:val="000000"/>
                <w:sz w:val="14"/>
                <w:szCs w:val="14"/>
              </w:rPr>
            </w:pPr>
            <w:r w:rsidRPr="00B00693">
              <w:rPr>
                <w:color w:val="000000"/>
                <w:sz w:val="14"/>
                <w:szCs w:val="14"/>
              </w:rPr>
              <w:t>2.7.7.</w:t>
            </w:r>
          </w:p>
        </w:tc>
        <w:tc>
          <w:tcPr>
            <w:tcW w:w="871" w:type="pct"/>
            <w:tcBorders>
              <w:top w:val="nil"/>
              <w:left w:val="nil"/>
              <w:bottom w:val="single" w:sz="4" w:space="0" w:color="auto"/>
              <w:right w:val="single" w:sz="4" w:space="0" w:color="auto"/>
            </w:tcBorders>
            <w:shd w:val="clear" w:color="auto" w:fill="auto"/>
            <w:vAlign w:val="bottom"/>
            <w:hideMark/>
          </w:tcPr>
          <w:p w14:paraId="7D010B79" w14:textId="77777777" w:rsidR="00626421" w:rsidRPr="00B00693" w:rsidRDefault="00626421" w:rsidP="00C60C96">
            <w:pPr>
              <w:rPr>
                <w:color w:val="000000"/>
                <w:sz w:val="14"/>
                <w:szCs w:val="14"/>
              </w:rPr>
            </w:pPr>
            <w:r w:rsidRPr="00B00693">
              <w:rPr>
                <w:color w:val="000000"/>
                <w:sz w:val="14"/>
                <w:szCs w:val="14"/>
              </w:rPr>
              <w:t>резерв по сомнительным долгам</w:t>
            </w:r>
          </w:p>
        </w:tc>
        <w:tc>
          <w:tcPr>
            <w:tcW w:w="742" w:type="pct"/>
            <w:tcBorders>
              <w:top w:val="nil"/>
              <w:left w:val="nil"/>
              <w:bottom w:val="single" w:sz="4" w:space="0" w:color="auto"/>
              <w:right w:val="single" w:sz="4" w:space="0" w:color="auto"/>
            </w:tcBorders>
            <w:shd w:val="clear" w:color="auto" w:fill="auto"/>
            <w:noWrap/>
            <w:vAlign w:val="center"/>
            <w:hideMark/>
          </w:tcPr>
          <w:p w14:paraId="2C2210D4"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bottom"/>
            <w:hideMark/>
          </w:tcPr>
          <w:p w14:paraId="31EC4FD6" w14:textId="77777777" w:rsidR="00626421" w:rsidRPr="00B00693" w:rsidRDefault="00626421" w:rsidP="00C60C96">
            <w:pPr>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bottom"/>
            <w:hideMark/>
          </w:tcPr>
          <w:p w14:paraId="51BF8EC5" w14:textId="77777777" w:rsidR="00626421" w:rsidRPr="00B00693" w:rsidRDefault="00626421" w:rsidP="00C60C96">
            <w:pPr>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3CD50717" w14:textId="77777777" w:rsidR="00626421" w:rsidRPr="00B00693" w:rsidRDefault="00626421" w:rsidP="00C60C96">
            <w:pPr>
              <w:rPr>
                <w:color w:val="000000"/>
                <w:sz w:val="14"/>
                <w:szCs w:val="14"/>
              </w:rPr>
            </w:pPr>
            <w:r w:rsidRPr="00B00693">
              <w:rPr>
                <w:color w:val="000000"/>
                <w:sz w:val="14"/>
                <w:szCs w:val="14"/>
              </w:rPr>
              <w:t> </w:t>
            </w:r>
          </w:p>
        </w:tc>
      </w:tr>
      <w:tr w:rsidR="00626421" w:rsidRPr="00B00693" w14:paraId="3DD4B31E"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BB8A1BB" w14:textId="77777777" w:rsidR="00626421" w:rsidRPr="00B00693" w:rsidRDefault="00626421" w:rsidP="00C60C96">
            <w:pPr>
              <w:jc w:val="right"/>
              <w:rPr>
                <w:color w:val="000000"/>
                <w:sz w:val="14"/>
                <w:szCs w:val="14"/>
              </w:rPr>
            </w:pPr>
            <w:r w:rsidRPr="00B00693">
              <w:rPr>
                <w:color w:val="000000"/>
                <w:sz w:val="14"/>
                <w:szCs w:val="14"/>
              </w:rPr>
              <w:lastRenderedPageBreak/>
              <w:t>2.7.8.</w:t>
            </w:r>
          </w:p>
        </w:tc>
        <w:tc>
          <w:tcPr>
            <w:tcW w:w="871" w:type="pct"/>
            <w:tcBorders>
              <w:top w:val="nil"/>
              <w:left w:val="nil"/>
              <w:bottom w:val="single" w:sz="4" w:space="0" w:color="auto"/>
              <w:right w:val="single" w:sz="4" w:space="0" w:color="auto"/>
            </w:tcBorders>
            <w:shd w:val="clear" w:color="auto" w:fill="auto"/>
            <w:vAlign w:val="bottom"/>
            <w:hideMark/>
          </w:tcPr>
          <w:p w14:paraId="1521367D" w14:textId="77777777" w:rsidR="00626421" w:rsidRPr="00B00693" w:rsidRDefault="00626421" w:rsidP="00C60C96">
            <w:pPr>
              <w:rPr>
                <w:color w:val="000000"/>
                <w:sz w:val="14"/>
                <w:szCs w:val="14"/>
              </w:rPr>
            </w:pPr>
            <w:r w:rsidRPr="00B00693">
              <w:rPr>
                <w:color w:val="000000"/>
                <w:sz w:val="14"/>
                <w:szCs w:val="14"/>
              </w:rPr>
              <w:t>списание задолженности, невозможной к взысканию</w:t>
            </w:r>
          </w:p>
        </w:tc>
        <w:tc>
          <w:tcPr>
            <w:tcW w:w="742" w:type="pct"/>
            <w:tcBorders>
              <w:top w:val="nil"/>
              <w:left w:val="nil"/>
              <w:bottom w:val="single" w:sz="4" w:space="0" w:color="auto"/>
              <w:right w:val="single" w:sz="4" w:space="0" w:color="auto"/>
            </w:tcBorders>
            <w:shd w:val="clear" w:color="auto" w:fill="auto"/>
            <w:noWrap/>
            <w:vAlign w:val="center"/>
            <w:hideMark/>
          </w:tcPr>
          <w:p w14:paraId="36340BB0"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bottom"/>
            <w:hideMark/>
          </w:tcPr>
          <w:p w14:paraId="05B13436" w14:textId="77777777" w:rsidR="00626421" w:rsidRPr="00B00693" w:rsidRDefault="00626421" w:rsidP="00C60C96">
            <w:pPr>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bottom"/>
            <w:hideMark/>
          </w:tcPr>
          <w:p w14:paraId="7A2CA3DA" w14:textId="77777777" w:rsidR="00626421" w:rsidRPr="00B00693" w:rsidRDefault="00626421" w:rsidP="00C60C96">
            <w:pPr>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1D96D0CB" w14:textId="77777777" w:rsidR="00626421" w:rsidRPr="00B00693" w:rsidRDefault="00626421" w:rsidP="00C60C96">
            <w:pPr>
              <w:rPr>
                <w:color w:val="000000"/>
                <w:sz w:val="14"/>
                <w:szCs w:val="14"/>
              </w:rPr>
            </w:pPr>
            <w:r w:rsidRPr="00B00693">
              <w:rPr>
                <w:color w:val="000000"/>
                <w:sz w:val="14"/>
                <w:szCs w:val="14"/>
              </w:rPr>
              <w:t> </w:t>
            </w:r>
          </w:p>
        </w:tc>
      </w:tr>
      <w:tr w:rsidR="00626421" w:rsidRPr="00B00693" w14:paraId="796AADF8" w14:textId="77777777" w:rsidTr="00C60C96">
        <w:trPr>
          <w:trHeight w:val="379"/>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23E868A8" w14:textId="77777777" w:rsidR="00626421" w:rsidRPr="00B00693" w:rsidRDefault="00626421" w:rsidP="00C60C96">
            <w:pPr>
              <w:jc w:val="right"/>
              <w:rPr>
                <w:color w:val="000000"/>
                <w:sz w:val="14"/>
                <w:szCs w:val="14"/>
              </w:rPr>
            </w:pPr>
            <w:r w:rsidRPr="00B00693">
              <w:rPr>
                <w:color w:val="000000"/>
                <w:sz w:val="14"/>
                <w:szCs w:val="14"/>
              </w:rPr>
              <w:t>2.7.9.</w:t>
            </w:r>
          </w:p>
        </w:tc>
        <w:tc>
          <w:tcPr>
            <w:tcW w:w="871" w:type="pct"/>
            <w:tcBorders>
              <w:top w:val="nil"/>
              <w:left w:val="nil"/>
              <w:bottom w:val="single" w:sz="4" w:space="0" w:color="auto"/>
              <w:right w:val="single" w:sz="4" w:space="0" w:color="auto"/>
            </w:tcBorders>
            <w:shd w:val="clear" w:color="auto" w:fill="auto"/>
            <w:vAlign w:val="bottom"/>
            <w:hideMark/>
          </w:tcPr>
          <w:p w14:paraId="2603B7F2" w14:textId="77777777" w:rsidR="00626421" w:rsidRPr="00B00693" w:rsidRDefault="00626421" w:rsidP="00C60C96">
            <w:pPr>
              <w:rPr>
                <w:color w:val="000000"/>
                <w:sz w:val="14"/>
                <w:szCs w:val="14"/>
              </w:rPr>
            </w:pPr>
            <w:r w:rsidRPr="00B00693">
              <w:rPr>
                <w:color w:val="000000"/>
                <w:sz w:val="14"/>
                <w:szCs w:val="14"/>
              </w:rPr>
              <w:t>списание незавершенного строительства</w:t>
            </w:r>
          </w:p>
        </w:tc>
        <w:tc>
          <w:tcPr>
            <w:tcW w:w="742" w:type="pct"/>
            <w:tcBorders>
              <w:top w:val="nil"/>
              <w:left w:val="nil"/>
              <w:bottom w:val="single" w:sz="4" w:space="0" w:color="auto"/>
              <w:right w:val="single" w:sz="4" w:space="0" w:color="auto"/>
            </w:tcBorders>
            <w:shd w:val="clear" w:color="auto" w:fill="auto"/>
            <w:noWrap/>
            <w:vAlign w:val="center"/>
            <w:hideMark/>
          </w:tcPr>
          <w:p w14:paraId="77B47A41"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bottom"/>
            <w:hideMark/>
          </w:tcPr>
          <w:p w14:paraId="61C30A6B" w14:textId="77777777" w:rsidR="00626421" w:rsidRPr="00B00693" w:rsidRDefault="00626421" w:rsidP="00C60C96">
            <w:pPr>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bottom"/>
            <w:hideMark/>
          </w:tcPr>
          <w:p w14:paraId="12739FFD" w14:textId="77777777" w:rsidR="00626421" w:rsidRPr="00B00693" w:rsidRDefault="00626421" w:rsidP="00C60C96">
            <w:pPr>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78CD5CB6" w14:textId="77777777" w:rsidR="00626421" w:rsidRPr="00B00693" w:rsidRDefault="00626421" w:rsidP="00C60C96">
            <w:pPr>
              <w:rPr>
                <w:color w:val="000000"/>
                <w:sz w:val="14"/>
                <w:szCs w:val="14"/>
              </w:rPr>
            </w:pPr>
            <w:r w:rsidRPr="00B00693">
              <w:rPr>
                <w:color w:val="000000"/>
                <w:sz w:val="14"/>
                <w:szCs w:val="14"/>
              </w:rPr>
              <w:t> </w:t>
            </w:r>
          </w:p>
        </w:tc>
      </w:tr>
      <w:tr w:rsidR="00626421" w:rsidRPr="00B00693" w14:paraId="49A5F1A7"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0CA10D0A" w14:textId="77777777" w:rsidR="00626421" w:rsidRPr="00B00693" w:rsidRDefault="00626421" w:rsidP="00C60C96">
            <w:pPr>
              <w:jc w:val="center"/>
              <w:rPr>
                <w:color w:val="000000"/>
                <w:sz w:val="14"/>
                <w:szCs w:val="14"/>
              </w:rPr>
            </w:pPr>
            <w:r w:rsidRPr="00B00693">
              <w:rPr>
                <w:color w:val="000000"/>
                <w:sz w:val="14"/>
                <w:szCs w:val="14"/>
              </w:rPr>
              <w:t>2.7.10.</w:t>
            </w:r>
          </w:p>
        </w:tc>
        <w:tc>
          <w:tcPr>
            <w:tcW w:w="871" w:type="pct"/>
            <w:tcBorders>
              <w:top w:val="nil"/>
              <w:left w:val="nil"/>
              <w:bottom w:val="single" w:sz="4" w:space="0" w:color="auto"/>
              <w:right w:val="single" w:sz="4" w:space="0" w:color="auto"/>
            </w:tcBorders>
            <w:shd w:val="clear" w:color="auto" w:fill="auto"/>
            <w:vAlign w:val="center"/>
            <w:hideMark/>
          </w:tcPr>
          <w:p w14:paraId="197DFB8C" w14:textId="77777777" w:rsidR="00626421" w:rsidRPr="00B00693" w:rsidRDefault="00626421" w:rsidP="00C60C96">
            <w:pPr>
              <w:jc w:val="center"/>
              <w:rPr>
                <w:color w:val="000000"/>
                <w:sz w:val="14"/>
                <w:szCs w:val="14"/>
              </w:rPr>
            </w:pPr>
            <w:r w:rsidRPr="00B00693">
              <w:rPr>
                <w:color w:val="000000"/>
                <w:sz w:val="14"/>
                <w:szCs w:val="14"/>
              </w:rPr>
              <w:t>прочие из прибыли</w:t>
            </w:r>
          </w:p>
        </w:tc>
        <w:tc>
          <w:tcPr>
            <w:tcW w:w="742" w:type="pct"/>
            <w:tcBorders>
              <w:top w:val="nil"/>
              <w:left w:val="nil"/>
              <w:bottom w:val="single" w:sz="4" w:space="0" w:color="auto"/>
              <w:right w:val="single" w:sz="4" w:space="0" w:color="auto"/>
            </w:tcBorders>
            <w:shd w:val="clear" w:color="auto" w:fill="auto"/>
            <w:noWrap/>
            <w:vAlign w:val="center"/>
            <w:hideMark/>
          </w:tcPr>
          <w:p w14:paraId="1127E535"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bottom"/>
            <w:hideMark/>
          </w:tcPr>
          <w:p w14:paraId="4290D056" w14:textId="77777777" w:rsidR="00626421" w:rsidRPr="00B00693" w:rsidRDefault="00626421" w:rsidP="00C60C96">
            <w:pPr>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bottom"/>
            <w:hideMark/>
          </w:tcPr>
          <w:p w14:paraId="489541EB" w14:textId="77777777" w:rsidR="00626421" w:rsidRPr="00B00693" w:rsidRDefault="00626421" w:rsidP="00C60C96">
            <w:pPr>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210EA393" w14:textId="77777777" w:rsidR="00626421" w:rsidRPr="00B00693" w:rsidRDefault="00626421" w:rsidP="00C60C96">
            <w:pPr>
              <w:rPr>
                <w:color w:val="000000"/>
                <w:sz w:val="14"/>
                <w:szCs w:val="14"/>
              </w:rPr>
            </w:pPr>
            <w:r w:rsidRPr="00B00693">
              <w:rPr>
                <w:color w:val="000000"/>
                <w:sz w:val="14"/>
                <w:szCs w:val="14"/>
              </w:rPr>
              <w:t> </w:t>
            </w:r>
          </w:p>
        </w:tc>
      </w:tr>
      <w:tr w:rsidR="00626421" w:rsidRPr="00B00693" w14:paraId="3FC41BD5"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7E3476CB" w14:textId="77777777" w:rsidR="00626421" w:rsidRPr="00B00693" w:rsidRDefault="00626421" w:rsidP="00C60C96">
            <w:pPr>
              <w:jc w:val="right"/>
              <w:rPr>
                <w:color w:val="000000"/>
                <w:sz w:val="14"/>
                <w:szCs w:val="14"/>
              </w:rPr>
            </w:pPr>
            <w:r w:rsidRPr="00B00693">
              <w:rPr>
                <w:color w:val="000000"/>
                <w:sz w:val="14"/>
                <w:szCs w:val="14"/>
              </w:rPr>
              <w:t>2.7.11.</w:t>
            </w:r>
          </w:p>
        </w:tc>
        <w:tc>
          <w:tcPr>
            <w:tcW w:w="871" w:type="pct"/>
            <w:tcBorders>
              <w:top w:val="nil"/>
              <w:left w:val="nil"/>
              <w:bottom w:val="single" w:sz="4" w:space="0" w:color="auto"/>
              <w:right w:val="single" w:sz="4" w:space="0" w:color="auto"/>
            </w:tcBorders>
            <w:shd w:val="clear" w:color="auto" w:fill="auto"/>
            <w:vAlign w:val="bottom"/>
            <w:hideMark/>
          </w:tcPr>
          <w:p w14:paraId="3DBE55DD" w14:textId="77777777" w:rsidR="00626421" w:rsidRPr="00B00693" w:rsidRDefault="00626421" w:rsidP="00C60C96">
            <w:pPr>
              <w:rPr>
                <w:i/>
                <w:iCs/>
                <w:color w:val="000000"/>
                <w:sz w:val="14"/>
                <w:szCs w:val="14"/>
              </w:rPr>
            </w:pPr>
            <w:r w:rsidRPr="00B00693">
              <w:rPr>
                <w:i/>
                <w:iCs/>
                <w:color w:val="000000"/>
                <w:sz w:val="14"/>
                <w:szCs w:val="14"/>
              </w:rPr>
              <w:t>Компенсация потерь</w:t>
            </w:r>
          </w:p>
        </w:tc>
        <w:tc>
          <w:tcPr>
            <w:tcW w:w="742" w:type="pct"/>
            <w:tcBorders>
              <w:top w:val="nil"/>
              <w:left w:val="nil"/>
              <w:bottom w:val="single" w:sz="4" w:space="0" w:color="auto"/>
              <w:right w:val="single" w:sz="4" w:space="0" w:color="auto"/>
            </w:tcBorders>
            <w:shd w:val="clear" w:color="auto" w:fill="auto"/>
            <w:noWrap/>
            <w:vAlign w:val="center"/>
            <w:hideMark/>
          </w:tcPr>
          <w:p w14:paraId="49F0CC89"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35E38806" w14:textId="77777777" w:rsidR="00626421" w:rsidRPr="00B00693" w:rsidRDefault="00626421" w:rsidP="00C60C96">
            <w:pPr>
              <w:jc w:val="center"/>
              <w:rPr>
                <w:color w:val="000000"/>
                <w:sz w:val="14"/>
                <w:szCs w:val="14"/>
              </w:rPr>
            </w:pPr>
            <w:r w:rsidRPr="00B00693">
              <w:rPr>
                <w:color w:val="000000"/>
                <w:sz w:val="14"/>
                <w:szCs w:val="14"/>
              </w:rPr>
              <w:t>40,24</w:t>
            </w:r>
          </w:p>
        </w:tc>
        <w:tc>
          <w:tcPr>
            <w:tcW w:w="615" w:type="pct"/>
            <w:tcBorders>
              <w:top w:val="nil"/>
              <w:left w:val="nil"/>
              <w:bottom w:val="single" w:sz="4" w:space="0" w:color="auto"/>
              <w:right w:val="single" w:sz="4" w:space="0" w:color="auto"/>
            </w:tcBorders>
            <w:shd w:val="clear" w:color="auto" w:fill="auto"/>
            <w:noWrap/>
            <w:vAlign w:val="center"/>
            <w:hideMark/>
          </w:tcPr>
          <w:p w14:paraId="74E6295D" w14:textId="77777777" w:rsidR="00626421" w:rsidRPr="00B00693" w:rsidRDefault="00626421" w:rsidP="00C60C96">
            <w:pPr>
              <w:jc w:val="center"/>
              <w:rPr>
                <w:color w:val="000000"/>
                <w:sz w:val="14"/>
                <w:szCs w:val="14"/>
              </w:rPr>
            </w:pPr>
            <w:r w:rsidRPr="00B00693">
              <w:rPr>
                <w:color w:val="000000"/>
                <w:sz w:val="14"/>
                <w:szCs w:val="14"/>
              </w:rPr>
              <w:t>40,24</w:t>
            </w:r>
          </w:p>
        </w:tc>
        <w:tc>
          <w:tcPr>
            <w:tcW w:w="2000" w:type="pct"/>
            <w:tcBorders>
              <w:top w:val="nil"/>
              <w:left w:val="nil"/>
              <w:bottom w:val="single" w:sz="4" w:space="0" w:color="auto"/>
              <w:right w:val="single" w:sz="4" w:space="0" w:color="auto"/>
            </w:tcBorders>
            <w:shd w:val="clear" w:color="auto" w:fill="auto"/>
            <w:noWrap/>
            <w:vAlign w:val="center"/>
            <w:hideMark/>
          </w:tcPr>
          <w:p w14:paraId="3CCDD729"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48AE37AD" w14:textId="77777777" w:rsidTr="00C60C96">
        <w:trPr>
          <w:trHeight w:val="401"/>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16C8F59" w14:textId="77777777" w:rsidR="00626421" w:rsidRPr="00B00693" w:rsidRDefault="00626421" w:rsidP="00C60C96">
            <w:pPr>
              <w:jc w:val="right"/>
              <w:rPr>
                <w:color w:val="000000"/>
                <w:sz w:val="14"/>
                <w:szCs w:val="14"/>
              </w:rPr>
            </w:pPr>
            <w:r w:rsidRPr="00B00693">
              <w:rPr>
                <w:color w:val="000000"/>
                <w:sz w:val="14"/>
                <w:szCs w:val="14"/>
              </w:rPr>
              <w:t>2.7.12.</w:t>
            </w:r>
          </w:p>
        </w:tc>
        <w:tc>
          <w:tcPr>
            <w:tcW w:w="871" w:type="pct"/>
            <w:tcBorders>
              <w:top w:val="nil"/>
              <w:left w:val="nil"/>
              <w:bottom w:val="single" w:sz="4" w:space="0" w:color="auto"/>
              <w:right w:val="single" w:sz="4" w:space="0" w:color="auto"/>
            </w:tcBorders>
            <w:shd w:val="clear" w:color="auto" w:fill="auto"/>
            <w:vAlign w:val="bottom"/>
            <w:hideMark/>
          </w:tcPr>
          <w:p w14:paraId="1CC4226D" w14:textId="77777777" w:rsidR="00626421" w:rsidRPr="00B00693" w:rsidRDefault="00626421" w:rsidP="00C60C96">
            <w:pPr>
              <w:rPr>
                <w:i/>
                <w:iCs/>
                <w:color w:val="000000"/>
                <w:sz w:val="14"/>
                <w:szCs w:val="14"/>
              </w:rPr>
            </w:pPr>
            <w:r w:rsidRPr="00B00693">
              <w:rPr>
                <w:i/>
                <w:iCs/>
                <w:color w:val="000000"/>
                <w:sz w:val="14"/>
                <w:szCs w:val="14"/>
              </w:rPr>
              <w:t> </w:t>
            </w:r>
          </w:p>
        </w:tc>
        <w:tc>
          <w:tcPr>
            <w:tcW w:w="742" w:type="pct"/>
            <w:tcBorders>
              <w:top w:val="nil"/>
              <w:left w:val="nil"/>
              <w:bottom w:val="single" w:sz="4" w:space="0" w:color="auto"/>
              <w:right w:val="single" w:sz="4" w:space="0" w:color="auto"/>
            </w:tcBorders>
            <w:shd w:val="clear" w:color="auto" w:fill="auto"/>
            <w:noWrap/>
            <w:vAlign w:val="center"/>
            <w:hideMark/>
          </w:tcPr>
          <w:p w14:paraId="2B6961F3"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bottom"/>
            <w:hideMark/>
          </w:tcPr>
          <w:p w14:paraId="04DF8385" w14:textId="77777777" w:rsidR="00626421" w:rsidRPr="00B00693" w:rsidRDefault="00626421" w:rsidP="00C60C96">
            <w:pPr>
              <w:rPr>
                <w:color w:val="000000"/>
                <w:sz w:val="14"/>
                <w:szCs w:val="14"/>
              </w:rPr>
            </w:pPr>
            <w:r w:rsidRPr="00B00693">
              <w:rPr>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bottom"/>
            <w:hideMark/>
          </w:tcPr>
          <w:p w14:paraId="0DC5296F" w14:textId="77777777" w:rsidR="00626421" w:rsidRPr="00B00693" w:rsidRDefault="00626421" w:rsidP="00C60C96">
            <w:pPr>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5FD34FEE" w14:textId="77777777" w:rsidR="00626421" w:rsidRPr="00B00693" w:rsidRDefault="00626421" w:rsidP="00C60C96">
            <w:pPr>
              <w:rPr>
                <w:color w:val="000000"/>
                <w:sz w:val="14"/>
                <w:szCs w:val="14"/>
              </w:rPr>
            </w:pPr>
            <w:r w:rsidRPr="00B00693">
              <w:rPr>
                <w:color w:val="000000"/>
                <w:sz w:val="14"/>
                <w:szCs w:val="14"/>
              </w:rPr>
              <w:t> </w:t>
            </w:r>
          </w:p>
        </w:tc>
      </w:tr>
      <w:tr w:rsidR="00626421" w:rsidRPr="00B00693" w14:paraId="09662A8B"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E9AB5FF" w14:textId="77777777" w:rsidR="00626421" w:rsidRPr="00B00693" w:rsidRDefault="00626421" w:rsidP="00C60C96">
            <w:pPr>
              <w:jc w:val="right"/>
              <w:rPr>
                <w:color w:val="000000"/>
                <w:sz w:val="14"/>
                <w:szCs w:val="14"/>
              </w:rPr>
            </w:pPr>
            <w:r w:rsidRPr="00B00693">
              <w:rPr>
                <w:color w:val="000000"/>
                <w:sz w:val="14"/>
                <w:szCs w:val="14"/>
              </w:rPr>
              <w:t>2.8.</w:t>
            </w:r>
          </w:p>
        </w:tc>
        <w:tc>
          <w:tcPr>
            <w:tcW w:w="871" w:type="pct"/>
            <w:tcBorders>
              <w:top w:val="nil"/>
              <w:left w:val="nil"/>
              <w:bottom w:val="single" w:sz="4" w:space="0" w:color="auto"/>
              <w:right w:val="single" w:sz="4" w:space="0" w:color="auto"/>
            </w:tcBorders>
            <w:shd w:val="clear" w:color="auto" w:fill="auto"/>
            <w:vAlign w:val="center"/>
            <w:hideMark/>
          </w:tcPr>
          <w:p w14:paraId="7044E2C8" w14:textId="77777777" w:rsidR="00626421" w:rsidRPr="00B00693" w:rsidRDefault="00626421" w:rsidP="00C60C96">
            <w:pPr>
              <w:rPr>
                <w:color w:val="000000"/>
                <w:sz w:val="14"/>
                <w:szCs w:val="14"/>
              </w:rPr>
            </w:pPr>
            <w:r w:rsidRPr="00B00693">
              <w:rPr>
                <w:color w:val="000000"/>
                <w:sz w:val="14"/>
                <w:szCs w:val="14"/>
              </w:rPr>
              <w:t>Налог на прибыль</w:t>
            </w:r>
          </w:p>
        </w:tc>
        <w:tc>
          <w:tcPr>
            <w:tcW w:w="742" w:type="pct"/>
            <w:tcBorders>
              <w:top w:val="nil"/>
              <w:left w:val="nil"/>
              <w:bottom w:val="single" w:sz="4" w:space="0" w:color="auto"/>
              <w:right w:val="single" w:sz="4" w:space="0" w:color="auto"/>
            </w:tcBorders>
            <w:shd w:val="clear" w:color="auto" w:fill="auto"/>
            <w:noWrap/>
            <w:vAlign w:val="center"/>
            <w:hideMark/>
          </w:tcPr>
          <w:p w14:paraId="1DBD091F"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7813A47A" w14:textId="77777777" w:rsidR="00626421" w:rsidRPr="00B00693" w:rsidRDefault="00626421" w:rsidP="00C60C96">
            <w:pPr>
              <w:jc w:val="center"/>
              <w:rPr>
                <w:color w:val="000000"/>
                <w:sz w:val="14"/>
                <w:szCs w:val="14"/>
              </w:rPr>
            </w:pPr>
            <w:r w:rsidRPr="00B00693">
              <w:rPr>
                <w:color w:val="000000"/>
                <w:sz w:val="14"/>
                <w:szCs w:val="14"/>
              </w:rPr>
              <w:t>55 298,00</w:t>
            </w:r>
          </w:p>
        </w:tc>
        <w:tc>
          <w:tcPr>
            <w:tcW w:w="615" w:type="pct"/>
            <w:tcBorders>
              <w:top w:val="nil"/>
              <w:left w:val="nil"/>
              <w:bottom w:val="single" w:sz="4" w:space="0" w:color="auto"/>
              <w:right w:val="single" w:sz="4" w:space="0" w:color="auto"/>
            </w:tcBorders>
            <w:shd w:val="clear" w:color="auto" w:fill="auto"/>
            <w:noWrap/>
            <w:vAlign w:val="center"/>
            <w:hideMark/>
          </w:tcPr>
          <w:p w14:paraId="2499E1B2" w14:textId="77777777" w:rsidR="00626421" w:rsidRPr="00B00693" w:rsidRDefault="00626421" w:rsidP="00C60C96">
            <w:pPr>
              <w:jc w:val="center"/>
              <w:rPr>
                <w:color w:val="000000"/>
                <w:sz w:val="14"/>
                <w:szCs w:val="14"/>
              </w:rPr>
            </w:pPr>
            <w:r w:rsidRPr="00B00693">
              <w:rPr>
                <w:color w:val="000000"/>
                <w:sz w:val="14"/>
                <w:szCs w:val="14"/>
              </w:rPr>
              <w:t>0,00</w:t>
            </w:r>
          </w:p>
        </w:tc>
        <w:tc>
          <w:tcPr>
            <w:tcW w:w="2000" w:type="pct"/>
            <w:tcBorders>
              <w:top w:val="nil"/>
              <w:left w:val="nil"/>
              <w:bottom w:val="single" w:sz="4" w:space="0" w:color="auto"/>
              <w:right w:val="single" w:sz="4" w:space="0" w:color="auto"/>
            </w:tcBorders>
            <w:shd w:val="clear" w:color="auto" w:fill="auto"/>
            <w:vAlign w:val="center"/>
            <w:hideMark/>
          </w:tcPr>
          <w:p w14:paraId="3E74296E" w14:textId="77777777" w:rsidR="00626421" w:rsidRPr="00B00693" w:rsidRDefault="00626421" w:rsidP="00C60C96">
            <w:pPr>
              <w:jc w:val="center"/>
              <w:rPr>
                <w:color w:val="000000"/>
                <w:sz w:val="14"/>
                <w:szCs w:val="14"/>
              </w:rPr>
            </w:pPr>
            <w:r w:rsidRPr="00B00693">
              <w:rPr>
                <w:color w:val="000000"/>
                <w:sz w:val="14"/>
                <w:szCs w:val="14"/>
              </w:rPr>
              <w:t>в соответствии с формой № 585 Минэнерго</w:t>
            </w:r>
          </w:p>
        </w:tc>
      </w:tr>
      <w:tr w:rsidR="00626421" w:rsidRPr="00B00693" w14:paraId="46AEAEE9" w14:textId="77777777" w:rsidTr="00C60C96">
        <w:trPr>
          <w:trHeight w:val="355"/>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2F7AD836" w14:textId="77777777" w:rsidR="00626421" w:rsidRPr="00B00693" w:rsidRDefault="00626421" w:rsidP="00C60C96">
            <w:pPr>
              <w:jc w:val="right"/>
              <w:rPr>
                <w:color w:val="000000"/>
                <w:sz w:val="14"/>
                <w:szCs w:val="14"/>
              </w:rPr>
            </w:pPr>
            <w:r w:rsidRPr="00B00693">
              <w:rPr>
                <w:color w:val="000000"/>
                <w:sz w:val="14"/>
                <w:szCs w:val="14"/>
              </w:rPr>
              <w:t>2.9.</w:t>
            </w:r>
          </w:p>
        </w:tc>
        <w:tc>
          <w:tcPr>
            <w:tcW w:w="871" w:type="pct"/>
            <w:tcBorders>
              <w:top w:val="nil"/>
              <w:left w:val="nil"/>
              <w:bottom w:val="single" w:sz="4" w:space="0" w:color="auto"/>
              <w:right w:val="single" w:sz="4" w:space="0" w:color="auto"/>
            </w:tcBorders>
            <w:shd w:val="clear" w:color="auto" w:fill="auto"/>
            <w:vAlign w:val="center"/>
            <w:hideMark/>
          </w:tcPr>
          <w:p w14:paraId="16C54E8F" w14:textId="77777777" w:rsidR="00626421" w:rsidRPr="00B00693" w:rsidRDefault="00626421" w:rsidP="00C60C96">
            <w:pPr>
              <w:rPr>
                <w:color w:val="000000"/>
                <w:sz w:val="14"/>
                <w:szCs w:val="14"/>
              </w:rPr>
            </w:pPr>
            <w:r w:rsidRPr="00B00693">
              <w:rPr>
                <w:color w:val="000000"/>
                <w:sz w:val="14"/>
                <w:szCs w:val="14"/>
              </w:rPr>
              <w:t>Выпадающие доходы по п.87 Основ ценообразования</w:t>
            </w:r>
          </w:p>
        </w:tc>
        <w:tc>
          <w:tcPr>
            <w:tcW w:w="742" w:type="pct"/>
            <w:tcBorders>
              <w:top w:val="nil"/>
              <w:left w:val="nil"/>
              <w:bottom w:val="single" w:sz="4" w:space="0" w:color="auto"/>
              <w:right w:val="single" w:sz="4" w:space="0" w:color="auto"/>
            </w:tcBorders>
            <w:shd w:val="clear" w:color="auto" w:fill="auto"/>
            <w:noWrap/>
            <w:vAlign w:val="center"/>
            <w:hideMark/>
          </w:tcPr>
          <w:p w14:paraId="2A638D9B"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483C3BFD" w14:textId="77777777" w:rsidR="00626421" w:rsidRPr="00B00693" w:rsidRDefault="00626421" w:rsidP="00C60C96">
            <w:pPr>
              <w:jc w:val="center"/>
              <w:rPr>
                <w:color w:val="000000"/>
                <w:sz w:val="14"/>
                <w:szCs w:val="14"/>
              </w:rPr>
            </w:pPr>
            <w:r w:rsidRPr="00B00693">
              <w:rPr>
                <w:color w:val="000000"/>
                <w:sz w:val="14"/>
                <w:szCs w:val="14"/>
              </w:rPr>
              <w:t>291 988,09</w:t>
            </w:r>
          </w:p>
        </w:tc>
        <w:tc>
          <w:tcPr>
            <w:tcW w:w="615" w:type="pct"/>
            <w:tcBorders>
              <w:top w:val="nil"/>
              <w:left w:val="nil"/>
              <w:bottom w:val="single" w:sz="4" w:space="0" w:color="auto"/>
              <w:right w:val="single" w:sz="4" w:space="0" w:color="auto"/>
            </w:tcBorders>
            <w:shd w:val="clear" w:color="auto" w:fill="auto"/>
            <w:noWrap/>
            <w:vAlign w:val="center"/>
            <w:hideMark/>
          </w:tcPr>
          <w:p w14:paraId="49D63A18" w14:textId="77777777" w:rsidR="00626421" w:rsidRPr="00B00693" w:rsidRDefault="00626421" w:rsidP="00C60C96">
            <w:pPr>
              <w:jc w:val="center"/>
              <w:rPr>
                <w:color w:val="000000"/>
                <w:sz w:val="14"/>
                <w:szCs w:val="14"/>
              </w:rPr>
            </w:pPr>
            <w:r w:rsidRPr="00B00693">
              <w:rPr>
                <w:color w:val="000000"/>
                <w:sz w:val="14"/>
                <w:szCs w:val="14"/>
              </w:rPr>
              <w:t>151 215,41</w:t>
            </w:r>
          </w:p>
        </w:tc>
        <w:tc>
          <w:tcPr>
            <w:tcW w:w="2000" w:type="pct"/>
            <w:tcBorders>
              <w:top w:val="nil"/>
              <w:left w:val="nil"/>
              <w:bottom w:val="single" w:sz="4" w:space="0" w:color="auto"/>
              <w:right w:val="single" w:sz="4" w:space="0" w:color="auto"/>
            </w:tcBorders>
            <w:shd w:val="clear" w:color="auto" w:fill="auto"/>
            <w:vAlign w:val="center"/>
            <w:hideMark/>
          </w:tcPr>
          <w:p w14:paraId="3A7F74C0" w14:textId="77777777" w:rsidR="00626421" w:rsidRPr="00B00693" w:rsidRDefault="00626421" w:rsidP="00C60C96">
            <w:pPr>
              <w:jc w:val="center"/>
              <w:rPr>
                <w:color w:val="000000"/>
                <w:sz w:val="14"/>
                <w:szCs w:val="14"/>
              </w:rPr>
            </w:pPr>
            <w:r w:rsidRPr="00B00693">
              <w:rPr>
                <w:color w:val="000000"/>
                <w:sz w:val="14"/>
                <w:szCs w:val="14"/>
              </w:rPr>
              <w:t>расчет произведен в соответствии с МУ 215-э </w:t>
            </w:r>
          </w:p>
        </w:tc>
      </w:tr>
      <w:tr w:rsidR="00626421" w:rsidRPr="00B00693" w14:paraId="1081CCE9" w14:textId="77777777" w:rsidTr="00C60C96">
        <w:trPr>
          <w:trHeight w:val="467"/>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3678ED39" w14:textId="77777777" w:rsidR="00626421" w:rsidRPr="00B00693" w:rsidRDefault="00626421" w:rsidP="00C60C96">
            <w:pPr>
              <w:jc w:val="right"/>
              <w:rPr>
                <w:color w:val="000000"/>
                <w:sz w:val="14"/>
                <w:szCs w:val="14"/>
              </w:rPr>
            </w:pPr>
            <w:r w:rsidRPr="00B00693">
              <w:rPr>
                <w:color w:val="000000"/>
                <w:sz w:val="14"/>
                <w:szCs w:val="14"/>
              </w:rPr>
              <w:t>2.10.</w:t>
            </w:r>
          </w:p>
        </w:tc>
        <w:tc>
          <w:tcPr>
            <w:tcW w:w="871" w:type="pct"/>
            <w:tcBorders>
              <w:top w:val="nil"/>
              <w:left w:val="nil"/>
              <w:bottom w:val="single" w:sz="4" w:space="0" w:color="auto"/>
              <w:right w:val="single" w:sz="4" w:space="0" w:color="auto"/>
            </w:tcBorders>
            <w:shd w:val="clear" w:color="auto" w:fill="auto"/>
            <w:vAlign w:val="center"/>
            <w:hideMark/>
          </w:tcPr>
          <w:p w14:paraId="58316F9C" w14:textId="77777777" w:rsidR="00626421" w:rsidRPr="00B00693" w:rsidRDefault="00626421" w:rsidP="00C60C96">
            <w:pPr>
              <w:rPr>
                <w:color w:val="000000"/>
                <w:sz w:val="14"/>
                <w:szCs w:val="14"/>
              </w:rPr>
            </w:pPr>
            <w:r w:rsidRPr="00B00693">
              <w:rPr>
                <w:color w:val="000000"/>
                <w:sz w:val="14"/>
                <w:szCs w:val="14"/>
              </w:rPr>
              <w:t>Амортизация ОС</w:t>
            </w:r>
          </w:p>
        </w:tc>
        <w:tc>
          <w:tcPr>
            <w:tcW w:w="742" w:type="pct"/>
            <w:tcBorders>
              <w:top w:val="nil"/>
              <w:left w:val="nil"/>
              <w:bottom w:val="single" w:sz="4" w:space="0" w:color="auto"/>
              <w:right w:val="single" w:sz="4" w:space="0" w:color="auto"/>
            </w:tcBorders>
            <w:shd w:val="clear" w:color="auto" w:fill="auto"/>
            <w:noWrap/>
            <w:vAlign w:val="center"/>
            <w:hideMark/>
          </w:tcPr>
          <w:p w14:paraId="7B938D95"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66AB8C21" w14:textId="77777777" w:rsidR="00626421" w:rsidRPr="00B00693" w:rsidRDefault="00626421" w:rsidP="00C60C96">
            <w:pPr>
              <w:jc w:val="center"/>
              <w:rPr>
                <w:color w:val="000000"/>
                <w:sz w:val="14"/>
                <w:szCs w:val="14"/>
              </w:rPr>
            </w:pPr>
            <w:r w:rsidRPr="00B00693">
              <w:rPr>
                <w:color w:val="000000"/>
                <w:sz w:val="14"/>
                <w:szCs w:val="14"/>
              </w:rPr>
              <w:t>1 443 220</w:t>
            </w:r>
          </w:p>
        </w:tc>
        <w:tc>
          <w:tcPr>
            <w:tcW w:w="615" w:type="pct"/>
            <w:tcBorders>
              <w:top w:val="nil"/>
              <w:left w:val="nil"/>
              <w:bottom w:val="single" w:sz="4" w:space="0" w:color="auto"/>
              <w:right w:val="single" w:sz="4" w:space="0" w:color="auto"/>
            </w:tcBorders>
            <w:shd w:val="clear" w:color="auto" w:fill="auto"/>
            <w:noWrap/>
            <w:vAlign w:val="center"/>
            <w:hideMark/>
          </w:tcPr>
          <w:p w14:paraId="5E2BC9B2" w14:textId="77777777" w:rsidR="00626421" w:rsidRPr="00B00693" w:rsidRDefault="00626421" w:rsidP="00C60C96">
            <w:pPr>
              <w:jc w:val="center"/>
              <w:rPr>
                <w:color w:val="000000"/>
                <w:sz w:val="14"/>
                <w:szCs w:val="14"/>
              </w:rPr>
            </w:pPr>
            <w:r w:rsidRPr="00B00693">
              <w:rPr>
                <w:color w:val="000000"/>
                <w:sz w:val="14"/>
                <w:szCs w:val="14"/>
              </w:rPr>
              <w:t>1 372 379</w:t>
            </w:r>
          </w:p>
        </w:tc>
        <w:tc>
          <w:tcPr>
            <w:tcW w:w="2000" w:type="pct"/>
            <w:tcBorders>
              <w:top w:val="nil"/>
              <w:left w:val="nil"/>
              <w:bottom w:val="single" w:sz="4" w:space="0" w:color="auto"/>
              <w:right w:val="single" w:sz="4" w:space="0" w:color="auto"/>
            </w:tcBorders>
            <w:shd w:val="clear" w:color="auto" w:fill="auto"/>
            <w:vAlign w:val="center"/>
            <w:hideMark/>
          </w:tcPr>
          <w:p w14:paraId="50E5873B" w14:textId="77777777" w:rsidR="00626421" w:rsidRPr="00B00693" w:rsidRDefault="00626421" w:rsidP="00C60C96">
            <w:pPr>
              <w:jc w:val="center"/>
              <w:rPr>
                <w:color w:val="000000"/>
                <w:sz w:val="14"/>
                <w:szCs w:val="14"/>
              </w:rPr>
            </w:pPr>
            <w:r w:rsidRPr="00B00693">
              <w:rPr>
                <w:color w:val="000000"/>
                <w:sz w:val="14"/>
                <w:szCs w:val="14"/>
              </w:rPr>
              <w:t xml:space="preserve">на основании </w:t>
            </w:r>
            <w:proofErr w:type="spellStart"/>
            <w:r w:rsidRPr="00B00693">
              <w:rPr>
                <w:color w:val="000000"/>
                <w:sz w:val="14"/>
                <w:szCs w:val="14"/>
              </w:rPr>
              <w:t>пп</w:t>
            </w:r>
            <w:proofErr w:type="spellEnd"/>
            <w:r w:rsidRPr="00B00693">
              <w:rPr>
                <w:color w:val="000000"/>
                <w:sz w:val="14"/>
                <w:szCs w:val="14"/>
              </w:rPr>
              <w:t xml:space="preserve"> 7 п 18, п. 27 Основ ценообразования. Принято по расчёту  </w:t>
            </w:r>
          </w:p>
        </w:tc>
      </w:tr>
      <w:tr w:rsidR="00626421" w:rsidRPr="00B00693" w14:paraId="2E462E27" w14:textId="77777777" w:rsidTr="00C60C96">
        <w:trPr>
          <w:trHeight w:val="355"/>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E9EBE64" w14:textId="77777777" w:rsidR="00626421" w:rsidRPr="00B00693" w:rsidRDefault="00626421" w:rsidP="00C60C96">
            <w:pPr>
              <w:jc w:val="right"/>
              <w:rPr>
                <w:color w:val="000000"/>
                <w:sz w:val="14"/>
                <w:szCs w:val="14"/>
              </w:rPr>
            </w:pPr>
            <w:r w:rsidRPr="00B00693">
              <w:rPr>
                <w:color w:val="000000"/>
                <w:sz w:val="14"/>
                <w:szCs w:val="14"/>
              </w:rPr>
              <w:t>2.11.</w:t>
            </w:r>
          </w:p>
        </w:tc>
        <w:tc>
          <w:tcPr>
            <w:tcW w:w="871" w:type="pct"/>
            <w:tcBorders>
              <w:top w:val="nil"/>
              <w:left w:val="nil"/>
              <w:bottom w:val="single" w:sz="4" w:space="0" w:color="auto"/>
              <w:right w:val="single" w:sz="4" w:space="0" w:color="auto"/>
            </w:tcBorders>
            <w:shd w:val="clear" w:color="auto" w:fill="auto"/>
            <w:vAlign w:val="center"/>
            <w:hideMark/>
          </w:tcPr>
          <w:p w14:paraId="0AFAE191" w14:textId="77777777" w:rsidR="00626421" w:rsidRPr="00B00693" w:rsidRDefault="00626421" w:rsidP="00C60C96">
            <w:pPr>
              <w:rPr>
                <w:color w:val="000000"/>
                <w:sz w:val="14"/>
                <w:szCs w:val="14"/>
              </w:rPr>
            </w:pPr>
            <w:r w:rsidRPr="00B00693">
              <w:rPr>
                <w:color w:val="000000"/>
                <w:sz w:val="14"/>
                <w:szCs w:val="14"/>
              </w:rPr>
              <w:t>Прибыль на капитальные вложения</w:t>
            </w:r>
          </w:p>
        </w:tc>
        <w:tc>
          <w:tcPr>
            <w:tcW w:w="742" w:type="pct"/>
            <w:tcBorders>
              <w:top w:val="nil"/>
              <w:left w:val="nil"/>
              <w:bottom w:val="single" w:sz="4" w:space="0" w:color="auto"/>
              <w:right w:val="single" w:sz="4" w:space="0" w:color="auto"/>
            </w:tcBorders>
            <w:shd w:val="clear" w:color="auto" w:fill="auto"/>
            <w:noWrap/>
            <w:vAlign w:val="center"/>
            <w:hideMark/>
          </w:tcPr>
          <w:p w14:paraId="55AC25FB"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4839F1C3" w14:textId="77777777" w:rsidR="00626421" w:rsidRPr="00B00693" w:rsidRDefault="00626421" w:rsidP="00C60C96">
            <w:pPr>
              <w:jc w:val="center"/>
              <w:rPr>
                <w:color w:val="000000"/>
                <w:sz w:val="14"/>
                <w:szCs w:val="14"/>
              </w:rPr>
            </w:pPr>
            <w:r w:rsidRPr="00B00693">
              <w:rPr>
                <w:color w:val="000000"/>
                <w:sz w:val="14"/>
                <w:szCs w:val="14"/>
              </w:rPr>
              <w:t>467 000</w:t>
            </w:r>
          </w:p>
        </w:tc>
        <w:tc>
          <w:tcPr>
            <w:tcW w:w="615" w:type="pct"/>
            <w:tcBorders>
              <w:top w:val="nil"/>
              <w:left w:val="nil"/>
              <w:bottom w:val="single" w:sz="4" w:space="0" w:color="auto"/>
              <w:right w:val="single" w:sz="4" w:space="0" w:color="auto"/>
            </w:tcBorders>
            <w:shd w:val="clear" w:color="auto" w:fill="auto"/>
            <w:noWrap/>
            <w:vAlign w:val="center"/>
            <w:hideMark/>
          </w:tcPr>
          <w:p w14:paraId="71FCAF09" w14:textId="77777777" w:rsidR="00626421" w:rsidRPr="00B00693" w:rsidRDefault="00626421" w:rsidP="00C60C96">
            <w:pPr>
              <w:jc w:val="center"/>
              <w:rPr>
                <w:color w:val="000000"/>
                <w:sz w:val="14"/>
                <w:szCs w:val="14"/>
              </w:rPr>
            </w:pPr>
            <w:r w:rsidRPr="00B00693">
              <w:rPr>
                <w:color w:val="000000"/>
                <w:sz w:val="14"/>
                <w:szCs w:val="14"/>
              </w:rPr>
              <w:t>631 000</w:t>
            </w:r>
          </w:p>
        </w:tc>
        <w:tc>
          <w:tcPr>
            <w:tcW w:w="2000" w:type="pct"/>
            <w:tcBorders>
              <w:top w:val="nil"/>
              <w:left w:val="nil"/>
              <w:bottom w:val="single" w:sz="4" w:space="0" w:color="auto"/>
              <w:right w:val="single" w:sz="4" w:space="0" w:color="auto"/>
            </w:tcBorders>
            <w:shd w:val="clear" w:color="auto" w:fill="auto"/>
            <w:noWrap/>
            <w:vAlign w:val="center"/>
            <w:hideMark/>
          </w:tcPr>
          <w:p w14:paraId="05D3ED60"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34540705"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565636F" w14:textId="77777777" w:rsidR="00626421" w:rsidRPr="00B00693" w:rsidRDefault="00626421" w:rsidP="00C60C96">
            <w:pPr>
              <w:jc w:val="right"/>
              <w:outlineLvl w:val="0"/>
              <w:rPr>
                <w:color w:val="000000"/>
                <w:sz w:val="14"/>
                <w:szCs w:val="14"/>
              </w:rPr>
            </w:pPr>
            <w:r w:rsidRPr="00B00693">
              <w:rPr>
                <w:color w:val="000000"/>
                <w:sz w:val="14"/>
                <w:szCs w:val="14"/>
              </w:rPr>
              <w:t>2.12.</w:t>
            </w:r>
          </w:p>
        </w:tc>
        <w:tc>
          <w:tcPr>
            <w:tcW w:w="871" w:type="pct"/>
            <w:tcBorders>
              <w:top w:val="nil"/>
              <w:left w:val="nil"/>
              <w:bottom w:val="single" w:sz="4" w:space="0" w:color="auto"/>
              <w:right w:val="single" w:sz="4" w:space="0" w:color="auto"/>
            </w:tcBorders>
            <w:shd w:val="clear" w:color="auto" w:fill="auto"/>
            <w:vAlign w:val="center"/>
            <w:hideMark/>
          </w:tcPr>
          <w:p w14:paraId="2DA48E4A" w14:textId="77777777" w:rsidR="00626421" w:rsidRPr="00B00693" w:rsidRDefault="00626421" w:rsidP="00C60C96">
            <w:pPr>
              <w:outlineLvl w:val="0"/>
              <w:rPr>
                <w:color w:val="000000"/>
                <w:sz w:val="14"/>
                <w:szCs w:val="14"/>
              </w:rPr>
            </w:pPr>
            <w:r w:rsidRPr="00B00693">
              <w:rPr>
                <w:color w:val="000000"/>
                <w:sz w:val="14"/>
                <w:szCs w:val="14"/>
              </w:rPr>
              <w:t>Предпринимательская прибыль (5 %)</w:t>
            </w:r>
          </w:p>
        </w:tc>
        <w:tc>
          <w:tcPr>
            <w:tcW w:w="742" w:type="pct"/>
            <w:tcBorders>
              <w:top w:val="nil"/>
              <w:left w:val="nil"/>
              <w:bottom w:val="single" w:sz="4" w:space="0" w:color="auto"/>
              <w:right w:val="single" w:sz="4" w:space="0" w:color="auto"/>
            </w:tcBorders>
            <w:shd w:val="clear" w:color="auto" w:fill="auto"/>
            <w:noWrap/>
            <w:vAlign w:val="center"/>
            <w:hideMark/>
          </w:tcPr>
          <w:p w14:paraId="1CF3751E" w14:textId="77777777" w:rsidR="00626421" w:rsidRPr="00B00693" w:rsidRDefault="00626421" w:rsidP="00C60C96">
            <w:pPr>
              <w:jc w:val="center"/>
              <w:outlineLvl w:val="0"/>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bottom"/>
            <w:hideMark/>
          </w:tcPr>
          <w:p w14:paraId="42E0B745" w14:textId="77777777" w:rsidR="00626421" w:rsidRPr="00B00693" w:rsidRDefault="00626421" w:rsidP="00C60C96">
            <w:pPr>
              <w:outlineLvl w:val="0"/>
              <w:rPr>
                <w:i/>
                <w:iCs/>
                <w:color w:val="000000"/>
                <w:sz w:val="14"/>
                <w:szCs w:val="14"/>
              </w:rPr>
            </w:pPr>
            <w:r w:rsidRPr="00B00693">
              <w:rPr>
                <w:i/>
                <w:iCs/>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bottom"/>
            <w:hideMark/>
          </w:tcPr>
          <w:p w14:paraId="41E3B4D2" w14:textId="77777777" w:rsidR="00626421" w:rsidRPr="00B00693" w:rsidRDefault="00626421" w:rsidP="00C60C96">
            <w:pPr>
              <w:outlineLvl w:val="0"/>
              <w:rPr>
                <w:i/>
                <w:iCs/>
                <w:color w:val="000000"/>
                <w:sz w:val="14"/>
                <w:szCs w:val="14"/>
              </w:rPr>
            </w:pPr>
            <w:r w:rsidRPr="00B00693">
              <w:rPr>
                <w:i/>
                <w:iCs/>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579CC590" w14:textId="77777777" w:rsidR="00626421" w:rsidRPr="00B00693" w:rsidRDefault="00626421" w:rsidP="00C60C96">
            <w:pPr>
              <w:outlineLvl w:val="0"/>
              <w:rPr>
                <w:i/>
                <w:iCs/>
                <w:color w:val="000000"/>
                <w:sz w:val="14"/>
                <w:szCs w:val="14"/>
              </w:rPr>
            </w:pPr>
            <w:r w:rsidRPr="00B00693">
              <w:rPr>
                <w:i/>
                <w:iCs/>
                <w:color w:val="000000"/>
                <w:sz w:val="14"/>
                <w:szCs w:val="14"/>
              </w:rPr>
              <w:t> </w:t>
            </w:r>
          </w:p>
        </w:tc>
      </w:tr>
      <w:tr w:rsidR="00626421" w:rsidRPr="00B00693" w14:paraId="261C7359" w14:textId="77777777" w:rsidTr="00C60C96">
        <w:trPr>
          <w:trHeight w:val="401"/>
        </w:trPr>
        <w:tc>
          <w:tcPr>
            <w:tcW w:w="116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9E1F43" w14:textId="77777777" w:rsidR="00626421" w:rsidRPr="00B00693" w:rsidRDefault="00626421" w:rsidP="00C60C96">
            <w:pPr>
              <w:jc w:val="center"/>
              <w:rPr>
                <w:color w:val="000000"/>
                <w:sz w:val="14"/>
                <w:szCs w:val="14"/>
              </w:rPr>
            </w:pPr>
            <w:r w:rsidRPr="00B00693">
              <w:rPr>
                <w:color w:val="000000"/>
                <w:sz w:val="14"/>
                <w:szCs w:val="14"/>
              </w:rPr>
              <w:t>Проверка прибыли на капитальные вложения (не более 12% от НВВ на содержание сетей)</w:t>
            </w:r>
          </w:p>
        </w:tc>
        <w:tc>
          <w:tcPr>
            <w:tcW w:w="742" w:type="pct"/>
            <w:tcBorders>
              <w:top w:val="nil"/>
              <w:left w:val="nil"/>
              <w:bottom w:val="single" w:sz="4" w:space="0" w:color="auto"/>
              <w:right w:val="single" w:sz="4" w:space="0" w:color="auto"/>
            </w:tcBorders>
            <w:shd w:val="clear" w:color="auto" w:fill="auto"/>
            <w:noWrap/>
            <w:vAlign w:val="center"/>
            <w:hideMark/>
          </w:tcPr>
          <w:p w14:paraId="4B221C04"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bottom"/>
            <w:hideMark/>
          </w:tcPr>
          <w:p w14:paraId="769994A6" w14:textId="77777777" w:rsidR="00626421" w:rsidRPr="00B00693" w:rsidRDefault="00626421" w:rsidP="00C60C96">
            <w:pPr>
              <w:jc w:val="right"/>
              <w:rPr>
                <w:color w:val="000000"/>
                <w:sz w:val="14"/>
                <w:szCs w:val="14"/>
              </w:rPr>
            </w:pPr>
            <w:r w:rsidRPr="00B00693">
              <w:rPr>
                <w:color w:val="000000"/>
                <w:sz w:val="14"/>
                <w:szCs w:val="14"/>
              </w:rPr>
              <w:t>0</w:t>
            </w:r>
          </w:p>
        </w:tc>
        <w:tc>
          <w:tcPr>
            <w:tcW w:w="615" w:type="pct"/>
            <w:tcBorders>
              <w:top w:val="nil"/>
              <w:left w:val="nil"/>
              <w:bottom w:val="single" w:sz="4" w:space="0" w:color="auto"/>
              <w:right w:val="single" w:sz="4" w:space="0" w:color="auto"/>
            </w:tcBorders>
            <w:shd w:val="clear" w:color="auto" w:fill="auto"/>
            <w:noWrap/>
            <w:vAlign w:val="bottom"/>
            <w:hideMark/>
          </w:tcPr>
          <w:p w14:paraId="7CE8A447" w14:textId="77777777" w:rsidR="00626421" w:rsidRPr="00B00693" w:rsidRDefault="00626421" w:rsidP="00C60C96">
            <w:pPr>
              <w:rPr>
                <w:color w:val="000000"/>
                <w:sz w:val="14"/>
                <w:szCs w:val="14"/>
              </w:rPr>
            </w:pPr>
            <w:r w:rsidRPr="00B00693">
              <w:rPr>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03F3414A" w14:textId="77777777" w:rsidR="00626421" w:rsidRPr="00B00693" w:rsidRDefault="00626421" w:rsidP="00C60C96">
            <w:pPr>
              <w:rPr>
                <w:color w:val="000000"/>
                <w:sz w:val="14"/>
                <w:szCs w:val="14"/>
              </w:rPr>
            </w:pPr>
            <w:r w:rsidRPr="00B00693">
              <w:rPr>
                <w:color w:val="000000"/>
                <w:sz w:val="14"/>
                <w:szCs w:val="14"/>
              </w:rPr>
              <w:t> </w:t>
            </w:r>
          </w:p>
        </w:tc>
      </w:tr>
      <w:tr w:rsidR="00626421" w:rsidRPr="00B00693" w14:paraId="6857F8F1" w14:textId="77777777" w:rsidTr="00C60C96">
        <w:trPr>
          <w:trHeight w:val="233"/>
        </w:trPr>
        <w:tc>
          <w:tcPr>
            <w:tcW w:w="116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C81F167" w14:textId="77777777" w:rsidR="00626421" w:rsidRPr="00B00693" w:rsidRDefault="00626421" w:rsidP="00C60C96">
            <w:pPr>
              <w:jc w:val="center"/>
              <w:rPr>
                <w:b/>
                <w:bCs/>
                <w:color w:val="000000"/>
                <w:sz w:val="14"/>
                <w:szCs w:val="14"/>
              </w:rPr>
            </w:pPr>
            <w:r w:rsidRPr="00B00693">
              <w:rPr>
                <w:b/>
                <w:bCs/>
                <w:color w:val="000000"/>
                <w:sz w:val="14"/>
                <w:szCs w:val="14"/>
              </w:rPr>
              <w:t>ИТОГО неподконтрольных расходов</w:t>
            </w:r>
          </w:p>
        </w:tc>
        <w:tc>
          <w:tcPr>
            <w:tcW w:w="742" w:type="pct"/>
            <w:tcBorders>
              <w:top w:val="nil"/>
              <w:left w:val="nil"/>
              <w:bottom w:val="single" w:sz="4" w:space="0" w:color="auto"/>
              <w:right w:val="single" w:sz="4" w:space="0" w:color="auto"/>
            </w:tcBorders>
            <w:shd w:val="clear" w:color="auto" w:fill="auto"/>
            <w:noWrap/>
            <w:vAlign w:val="center"/>
            <w:hideMark/>
          </w:tcPr>
          <w:p w14:paraId="1016CE9E" w14:textId="77777777" w:rsidR="00626421" w:rsidRPr="00B00693" w:rsidRDefault="00626421" w:rsidP="00C60C96">
            <w:pPr>
              <w:jc w:val="center"/>
              <w:rPr>
                <w:b/>
                <w:bCs/>
                <w:color w:val="000000"/>
                <w:sz w:val="14"/>
                <w:szCs w:val="14"/>
              </w:rPr>
            </w:pPr>
            <w:proofErr w:type="spellStart"/>
            <w:r w:rsidRPr="00B00693">
              <w:rPr>
                <w:b/>
                <w:bCs/>
                <w:color w:val="000000"/>
                <w:sz w:val="14"/>
                <w:szCs w:val="14"/>
              </w:rPr>
              <w:t>тыс.руб</w:t>
            </w:r>
            <w:proofErr w:type="spellEnd"/>
            <w:r w:rsidRPr="00B00693">
              <w:rPr>
                <w:b/>
                <w:b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bottom"/>
            <w:hideMark/>
          </w:tcPr>
          <w:p w14:paraId="560140D7" w14:textId="77777777" w:rsidR="00626421" w:rsidRPr="00B00693" w:rsidRDefault="00626421" w:rsidP="00C60C96">
            <w:pPr>
              <w:jc w:val="right"/>
              <w:rPr>
                <w:b/>
                <w:bCs/>
                <w:color w:val="000000"/>
                <w:sz w:val="14"/>
                <w:szCs w:val="14"/>
              </w:rPr>
            </w:pPr>
            <w:r w:rsidRPr="00B00693">
              <w:rPr>
                <w:b/>
                <w:bCs/>
                <w:color w:val="000000"/>
                <w:sz w:val="14"/>
                <w:szCs w:val="14"/>
              </w:rPr>
              <w:t>5 847 080</w:t>
            </w:r>
          </w:p>
        </w:tc>
        <w:tc>
          <w:tcPr>
            <w:tcW w:w="615" w:type="pct"/>
            <w:tcBorders>
              <w:top w:val="nil"/>
              <w:left w:val="nil"/>
              <w:bottom w:val="single" w:sz="4" w:space="0" w:color="auto"/>
              <w:right w:val="single" w:sz="4" w:space="0" w:color="auto"/>
            </w:tcBorders>
            <w:shd w:val="clear" w:color="auto" w:fill="auto"/>
            <w:noWrap/>
            <w:vAlign w:val="center"/>
            <w:hideMark/>
          </w:tcPr>
          <w:p w14:paraId="09214FDA" w14:textId="77777777" w:rsidR="00626421" w:rsidRPr="00B00693" w:rsidRDefault="00626421" w:rsidP="00C60C96">
            <w:pPr>
              <w:jc w:val="center"/>
              <w:rPr>
                <w:b/>
                <w:bCs/>
                <w:color w:val="000000"/>
                <w:sz w:val="14"/>
                <w:szCs w:val="14"/>
              </w:rPr>
            </w:pPr>
            <w:r w:rsidRPr="00B00693">
              <w:rPr>
                <w:b/>
                <w:bCs/>
                <w:color w:val="000000"/>
                <w:sz w:val="14"/>
                <w:szCs w:val="14"/>
              </w:rPr>
              <w:t>5 486 934,19</w:t>
            </w:r>
          </w:p>
        </w:tc>
        <w:tc>
          <w:tcPr>
            <w:tcW w:w="2000" w:type="pct"/>
            <w:tcBorders>
              <w:top w:val="nil"/>
              <w:left w:val="nil"/>
              <w:bottom w:val="single" w:sz="4" w:space="0" w:color="auto"/>
              <w:right w:val="single" w:sz="4" w:space="0" w:color="auto"/>
            </w:tcBorders>
            <w:shd w:val="clear" w:color="auto" w:fill="auto"/>
            <w:noWrap/>
            <w:vAlign w:val="center"/>
            <w:hideMark/>
          </w:tcPr>
          <w:p w14:paraId="5E010635" w14:textId="77777777" w:rsidR="00626421" w:rsidRPr="00B00693" w:rsidRDefault="00626421" w:rsidP="00C60C96">
            <w:pPr>
              <w:jc w:val="center"/>
              <w:rPr>
                <w:b/>
                <w:bCs/>
                <w:color w:val="000000"/>
                <w:sz w:val="14"/>
                <w:szCs w:val="14"/>
              </w:rPr>
            </w:pPr>
            <w:r w:rsidRPr="00B00693">
              <w:rPr>
                <w:b/>
                <w:bCs/>
                <w:color w:val="000000"/>
                <w:sz w:val="14"/>
                <w:szCs w:val="14"/>
              </w:rPr>
              <w:t> </w:t>
            </w:r>
          </w:p>
        </w:tc>
      </w:tr>
      <w:tr w:rsidR="00626421" w:rsidRPr="00B00693" w14:paraId="605922D3" w14:textId="77777777" w:rsidTr="00C60C96">
        <w:trPr>
          <w:trHeight w:val="824"/>
        </w:trPr>
        <w:tc>
          <w:tcPr>
            <w:tcW w:w="298" w:type="pct"/>
            <w:tcBorders>
              <w:top w:val="nil"/>
              <w:left w:val="single" w:sz="4" w:space="0" w:color="auto"/>
              <w:bottom w:val="single" w:sz="4" w:space="0" w:color="auto"/>
              <w:right w:val="single" w:sz="4" w:space="0" w:color="auto"/>
            </w:tcBorders>
            <w:shd w:val="clear" w:color="auto" w:fill="auto"/>
            <w:vAlign w:val="bottom"/>
            <w:hideMark/>
          </w:tcPr>
          <w:p w14:paraId="11F61FA7" w14:textId="77777777" w:rsidR="00626421" w:rsidRPr="00B00693" w:rsidRDefault="00626421" w:rsidP="00C60C96">
            <w:pPr>
              <w:jc w:val="center"/>
              <w:rPr>
                <w:b/>
                <w:bCs/>
                <w:color w:val="000000"/>
                <w:sz w:val="14"/>
                <w:szCs w:val="14"/>
              </w:rPr>
            </w:pPr>
            <w:r w:rsidRPr="00B00693">
              <w:rPr>
                <w:b/>
                <w:bCs/>
                <w:color w:val="000000"/>
                <w:sz w:val="14"/>
                <w:szCs w:val="14"/>
              </w:rPr>
              <w:t>3.</w:t>
            </w:r>
          </w:p>
        </w:tc>
        <w:tc>
          <w:tcPr>
            <w:tcW w:w="871" w:type="pct"/>
            <w:tcBorders>
              <w:top w:val="nil"/>
              <w:left w:val="nil"/>
              <w:bottom w:val="single" w:sz="4" w:space="0" w:color="auto"/>
              <w:right w:val="single" w:sz="4" w:space="0" w:color="auto"/>
            </w:tcBorders>
            <w:shd w:val="clear" w:color="auto" w:fill="auto"/>
            <w:vAlign w:val="bottom"/>
            <w:hideMark/>
          </w:tcPr>
          <w:p w14:paraId="2A2904F0" w14:textId="77777777" w:rsidR="00626421" w:rsidRPr="00B00693" w:rsidRDefault="00626421" w:rsidP="00C60C96">
            <w:pPr>
              <w:rPr>
                <w:color w:val="000000"/>
                <w:sz w:val="14"/>
                <w:szCs w:val="14"/>
              </w:rPr>
            </w:pPr>
            <w:r w:rsidRPr="00B00693">
              <w:rPr>
                <w:color w:val="000000"/>
                <w:sz w:val="14"/>
                <w:szCs w:val="14"/>
              </w:rPr>
              <w:t>Приборы учета (Расходы по обеспечению коммерческого учета согласно пункта 5 статьи 37 Федерального закона от 26.03.2003 г. № 35-ФЗ Об электроэнергетике</w:t>
            </w:r>
            <w:proofErr w:type="gramStart"/>
            <w:r w:rsidRPr="00B00693">
              <w:rPr>
                <w:color w:val="000000"/>
                <w:sz w:val="14"/>
                <w:szCs w:val="14"/>
              </w:rPr>
              <w:t>" )</w:t>
            </w:r>
            <w:proofErr w:type="gramEnd"/>
          </w:p>
        </w:tc>
        <w:tc>
          <w:tcPr>
            <w:tcW w:w="742" w:type="pct"/>
            <w:tcBorders>
              <w:top w:val="nil"/>
              <w:left w:val="nil"/>
              <w:bottom w:val="single" w:sz="4" w:space="0" w:color="auto"/>
              <w:right w:val="single" w:sz="4" w:space="0" w:color="auto"/>
            </w:tcBorders>
            <w:shd w:val="clear" w:color="auto" w:fill="auto"/>
            <w:noWrap/>
            <w:vAlign w:val="center"/>
            <w:hideMark/>
          </w:tcPr>
          <w:p w14:paraId="02AF38AB" w14:textId="77777777" w:rsidR="00626421" w:rsidRPr="00B00693" w:rsidRDefault="00626421" w:rsidP="00C60C96">
            <w:pPr>
              <w:jc w:val="center"/>
              <w:rPr>
                <w:b/>
                <w:bCs/>
                <w:color w:val="000000"/>
                <w:sz w:val="14"/>
                <w:szCs w:val="14"/>
              </w:rPr>
            </w:pPr>
            <w:r w:rsidRPr="00B00693">
              <w:rPr>
                <w:b/>
                <w:bCs/>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171DA48E" w14:textId="77777777" w:rsidR="00626421" w:rsidRPr="00B00693" w:rsidRDefault="00626421" w:rsidP="00C60C96">
            <w:pPr>
              <w:jc w:val="center"/>
              <w:rPr>
                <w:b/>
                <w:bCs/>
                <w:color w:val="000000"/>
                <w:sz w:val="14"/>
                <w:szCs w:val="14"/>
              </w:rPr>
            </w:pPr>
            <w:r w:rsidRPr="00B00693">
              <w:rPr>
                <w:b/>
                <w:bCs/>
                <w:color w:val="000000"/>
                <w:sz w:val="14"/>
                <w:szCs w:val="14"/>
              </w:rPr>
              <w:t>13 996</w:t>
            </w:r>
          </w:p>
        </w:tc>
        <w:tc>
          <w:tcPr>
            <w:tcW w:w="615" w:type="pct"/>
            <w:tcBorders>
              <w:top w:val="nil"/>
              <w:left w:val="nil"/>
              <w:bottom w:val="single" w:sz="4" w:space="0" w:color="auto"/>
              <w:right w:val="single" w:sz="4" w:space="0" w:color="auto"/>
            </w:tcBorders>
            <w:shd w:val="clear" w:color="auto" w:fill="auto"/>
            <w:noWrap/>
            <w:vAlign w:val="center"/>
            <w:hideMark/>
          </w:tcPr>
          <w:p w14:paraId="673EAA69" w14:textId="77777777" w:rsidR="00626421" w:rsidRPr="00B00693" w:rsidRDefault="00626421" w:rsidP="00C60C96">
            <w:pPr>
              <w:jc w:val="center"/>
              <w:rPr>
                <w:b/>
                <w:bCs/>
                <w:color w:val="000000"/>
                <w:sz w:val="14"/>
                <w:szCs w:val="14"/>
              </w:rPr>
            </w:pPr>
            <w:r w:rsidRPr="00B00693">
              <w:rPr>
                <w:b/>
                <w:bCs/>
                <w:color w:val="000000"/>
                <w:sz w:val="14"/>
                <w:szCs w:val="14"/>
              </w:rPr>
              <w:t>3 249,00</w:t>
            </w:r>
          </w:p>
        </w:tc>
        <w:tc>
          <w:tcPr>
            <w:tcW w:w="2000" w:type="pct"/>
            <w:tcBorders>
              <w:top w:val="nil"/>
              <w:left w:val="nil"/>
              <w:bottom w:val="single" w:sz="4" w:space="0" w:color="auto"/>
              <w:right w:val="single" w:sz="4" w:space="0" w:color="auto"/>
            </w:tcBorders>
            <w:shd w:val="clear" w:color="auto" w:fill="auto"/>
            <w:noWrap/>
            <w:vAlign w:val="center"/>
            <w:hideMark/>
          </w:tcPr>
          <w:p w14:paraId="6A1C7248" w14:textId="77777777" w:rsidR="00626421" w:rsidRPr="00B00693" w:rsidRDefault="00626421" w:rsidP="00C60C96">
            <w:pPr>
              <w:jc w:val="center"/>
              <w:rPr>
                <w:b/>
                <w:bCs/>
                <w:color w:val="000000"/>
                <w:sz w:val="14"/>
                <w:szCs w:val="14"/>
              </w:rPr>
            </w:pPr>
            <w:r>
              <w:rPr>
                <w:color w:val="000000"/>
                <w:sz w:val="12"/>
                <w:szCs w:val="12"/>
              </w:rPr>
              <w:t xml:space="preserve">В соответствие с </w:t>
            </w:r>
            <w:r w:rsidRPr="00201BB1">
              <w:rPr>
                <w:color w:val="000000"/>
                <w:sz w:val="12"/>
                <w:szCs w:val="12"/>
              </w:rPr>
              <w:t>пунктом 5 статьи 37 настоящего Федерального закона</w:t>
            </w:r>
            <w:r w:rsidRPr="00B00693">
              <w:rPr>
                <w:b/>
                <w:bCs/>
                <w:color w:val="000000"/>
                <w:sz w:val="14"/>
                <w:szCs w:val="14"/>
              </w:rPr>
              <w:t> </w:t>
            </w:r>
          </w:p>
        </w:tc>
      </w:tr>
      <w:tr w:rsidR="00626421" w:rsidRPr="00B00693" w14:paraId="1615CCF3"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vAlign w:val="bottom"/>
            <w:hideMark/>
          </w:tcPr>
          <w:p w14:paraId="5699DD5B" w14:textId="77777777" w:rsidR="00626421" w:rsidRPr="00B00693" w:rsidRDefault="00626421" w:rsidP="00C60C96">
            <w:pPr>
              <w:jc w:val="center"/>
              <w:rPr>
                <w:b/>
                <w:bCs/>
                <w:color w:val="000000"/>
                <w:sz w:val="14"/>
                <w:szCs w:val="14"/>
              </w:rPr>
            </w:pPr>
            <w:r w:rsidRPr="00B00693">
              <w:rPr>
                <w:b/>
                <w:bCs/>
                <w:color w:val="000000"/>
                <w:sz w:val="14"/>
                <w:szCs w:val="14"/>
              </w:rPr>
              <w:t>4.</w:t>
            </w:r>
          </w:p>
        </w:tc>
        <w:tc>
          <w:tcPr>
            <w:tcW w:w="871" w:type="pct"/>
            <w:tcBorders>
              <w:top w:val="nil"/>
              <w:left w:val="nil"/>
              <w:bottom w:val="single" w:sz="4" w:space="0" w:color="auto"/>
              <w:right w:val="single" w:sz="4" w:space="0" w:color="auto"/>
            </w:tcBorders>
            <w:shd w:val="clear" w:color="auto" w:fill="auto"/>
            <w:noWrap/>
            <w:vAlign w:val="bottom"/>
            <w:hideMark/>
          </w:tcPr>
          <w:p w14:paraId="67CDCAB1" w14:textId="77777777" w:rsidR="00626421" w:rsidRPr="00B00693" w:rsidRDefault="00626421" w:rsidP="00C60C96">
            <w:pPr>
              <w:rPr>
                <w:color w:val="000000"/>
                <w:sz w:val="14"/>
                <w:szCs w:val="14"/>
              </w:rPr>
            </w:pPr>
            <w:r w:rsidRPr="00B00693">
              <w:rPr>
                <w:color w:val="000000"/>
                <w:sz w:val="14"/>
                <w:szCs w:val="14"/>
              </w:rPr>
              <w:t>Экономия потерь</w:t>
            </w:r>
          </w:p>
        </w:tc>
        <w:tc>
          <w:tcPr>
            <w:tcW w:w="742" w:type="pct"/>
            <w:tcBorders>
              <w:top w:val="nil"/>
              <w:left w:val="nil"/>
              <w:bottom w:val="single" w:sz="4" w:space="0" w:color="auto"/>
              <w:right w:val="single" w:sz="4" w:space="0" w:color="auto"/>
            </w:tcBorders>
            <w:shd w:val="clear" w:color="auto" w:fill="auto"/>
            <w:noWrap/>
            <w:vAlign w:val="center"/>
            <w:hideMark/>
          </w:tcPr>
          <w:p w14:paraId="5CE5D1F3" w14:textId="77777777" w:rsidR="00626421" w:rsidRPr="00B00693" w:rsidRDefault="00626421" w:rsidP="00C60C96">
            <w:pPr>
              <w:jc w:val="center"/>
              <w:rPr>
                <w:b/>
                <w:bCs/>
                <w:color w:val="000000"/>
                <w:sz w:val="14"/>
                <w:szCs w:val="14"/>
              </w:rPr>
            </w:pPr>
            <w:r w:rsidRPr="00B00693">
              <w:rPr>
                <w:b/>
                <w:bCs/>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77B43576" w14:textId="77777777" w:rsidR="00626421" w:rsidRPr="00B00693" w:rsidRDefault="00626421" w:rsidP="00C60C96">
            <w:pPr>
              <w:jc w:val="center"/>
              <w:rPr>
                <w:b/>
                <w:bCs/>
                <w:color w:val="000000"/>
                <w:sz w:val="14"/>
                <w:szCs w:val="14"/>
              </w:rPr>
            </w:pPr>
            <w:r w:rsidRPr="00B00693">
              <w:rPr>
                <w:b/>
                <w:bCs/>
                <w:color w:val="000000"/>
                <w:sz w:val="14"/>
                <w:szCs w:val="14"/>
              </w:rPr>
              <w:t>382 604</w:t>
            </w:r>
          </w:p>
        </w:tc>
        <w:tc>
          <w:tcPr>
            <w:tcW w:w="615" w:type="pct"/>
            <w:tcBorders>
              <w:top w:val="nil"/>
              <w:left w:val="nil"/>
              <w:bottom w:val="single" w:sz="4" w:space="0" w:color="auto"/>
              <w:right w:val="single" w:sz="4" w:space="0" w:color="auto"/>
            </w:tcBorders>
            <w:shd w:val="clear" w:color="auto" w:fill="auto"/>
            <w:noWrap/>
            <w:vAlign w:val="center"/>
            <w:hideMark/>
          </w:tcPr>
          <w:p w14:paraId="5773D611" w14:textId="77777777" w:rsidR="00626421" w:rsidRPr="00B00693" w:rsidRDefault="00626421" w:rsidP="00C60C96">
            <w:pPr>
              <w:jc w:val="center"/>
              <w:rPr>
                <w:b/>
                <w:bCs/>
                <w:color w:val="000000"/>
                <w:sz w:val="14"/>
                <w:szCs w:val="14"/>
              </w:rPr>
            </w:pPr>
            <w:r w:rsidRPr="00B00693">
              <w:rPr>
                <w:b/>
                <w:bCs/>
                <w:color w:val="000000"/>
                <w:sz w:val="14"/>
                <w:szCs w:val="14"/>
              </w:rPr>
              <w:t>382 595,86</w:t>
            </w:r>
          </w:p>
        </w:tc>
        <w:tc>
          <w:tcPr>
            <w:tcW w:w="2000" w:type="pct"/>
            <w:tcBorders>
              <w:top w:val="nil"/>
              <w:left w:val="nil"/>
              <w:bottom w:val="single" w:sz="4" w:space="0" w:color="auto"/>
              <w:right w:val="single" w:sz="4" w:space="0" w:color="auto"/>
            </w:tcBorders>
            <w:shd w:val="clear" w:color="auto" w:fill="auto"/>
            <w:noWrap/>
            <w:vAlign w:val="center"/>
            <w:hideMark/>
          </w:tcPr>
          <w:p w14:paraId="11E84117" w14:textId="77777777" w:rsidR="00626421" w:rsidRPr="00B00693" w:rsidRDefault="00626421" w:rsidP="00C60C96">
            <w:pPr>
              <w:jc w:val="center"/>
              <w:rPr>
                <w:b/>
                <w:bCs/>
                <w:color w:val="000000"/>
                <w:sz w:val="14"/>
                <w:szCs w:val="14"/>
              </w:rPr>
            </w:pPr>
            <w:r w:rsidRPr="00543AED">
              <w:rPr>
                <w:color w:val="000000"/>
                <w:sz w:val="12"/>
                <w:szCs w:val="12"/>
              </w:rPr>
              <w:t>В соответствии с пунктом 34(1) Основ ценообразования</w:t>
            </w:r>
            <w:r w:rsidRPr="00B00693">
              <w:rPr>
                <w:b/>
                <w:bCs/>
                <w:color w:val="000000"/>
                <w:sz w:val="14"/>
                <w:szCs w:val="14"/>
              </w:rPr>
              <w:t> </w:t>
            </w:r>
            <w:r w:rsidRPr="00543AED">
              <w:rPr>
                <w:color w:val="000000"/>
                <w:sz w:val="12"/>
                <w:szCs w:val="12"/>
              </w:rPr>
              <w:t>№1178</w:t>
            </w:r>
          </w:p>
        </w:tc>
      </w:tr>
      <w:tr w:rsidR="00626421" w:rsidRPr="00B00693" w14:paraId="00E964C8"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vAlign w:val="bottom"/>
            <w:hideMark/>
          </w:tcPr>
          <w:p w14:paraId="5D644597" w14:textId="77777777" w:rsidR="00626421" w:rsidRPr="00B00693" w:rsidRDefault="00626421" w:rsidP="00C60C96">
            <w:pPr>
              <w:jc w:val="center"/>
              <w:rPr>
                <w:b/>
                <w:bCs/>
                <w:color w:val="000000"/>
                <w:sz w:val="14"/>
                <w:szCs w:val="14"/>
              </w:rPr>
            </w:pPr>
            <w:r w:rsidRPr="00B00693">
              <w:rPr>
                <w:b/>
                <w:bCs/>
                <w:color w:val="000000"/>
                <w:sz w:val="14"/>
                <w:szCs w:val="14"/>
              </w:rPr>
              <w:t>5</w:t>
            </w:r>
          </w:p>
        </w:tc>
        <w:tc>
          <w:tcPr>
            <w:tcW w:w="871" w:type="pct"/>
            <w:tcBorders>
              <w:top w:val="nil"/>
              <w:left w:val="nil"/>
              <w:bottom w:val="single" w:sz="4" w:space="0" w:color="auto"/>
              <w:right w:val="single" w:sz="4" w:space="0" w:color="auto"/>
            </w:tcBorders>
            <w:shd w:val="clear" w:color="auto" w:fill="auto"/>
            <w:vAlign w:val="bottom"/>
            <w:hideMark/>
          </w:tcPr>
          <w:p w14:paraId="6ACE9E59" w14:textId="77777777" w:rsidR="00626421" w:rsidRPr="00B00693" w:rsidRDefault="00626421" w:rsidP="00C60C96">
            <w:pPr>
              <w:rPr>
                <w:color w:val="000000"/>
                <w:sz w:val="14"/>
                <w:szCs w:val="14"/>
              </w:rPr>
            </w:pPr>
            <w:r w:rsidRPr="00B00693">
              <w:rPr>
                <w:color w:val="000000"/>
                <w:sz w:val="14"/>
                <w:szCs w:val="14"/>
              </w:rPr>
              <w:t>Корректировка НВВ по итогам предыдущих периодов регулирования</w:t>
            </w:r>
          </w:p>
        </w:tc>
        <w:tc>
          <w:tcPr>
            <w:tcW w:w="742" w:type="pct"/>
            <w:tcBorders>
              <w:top w:val="nil"/>
              <w:left w:val="nil"/>
              <w:bottom w:val="single" w:sz="4" w:space="0" w:color="auto"/>
              <w:right w:val="single" w:sz="4" w:space="0" w:color="auto"/>
            </w:tcBorders>
            <w:shd w:val="clear" w:color="auto" w:fill="auto"/>
            <w:noWrap/>
            <w:vAlign w:val="center"/>
            <w:hideMark/>
          </w:tcPr>
          <w:p w14:paraId="139DBD23"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256DA47C" w14:textId="77777777" w:rsidR="00626421" w:rsidRPr="00B00693" w:rsidRDefault="00626421" w:rsidP="00C60C96">
            <w:pPr>
              <w:jc w:val="center"/>
              <w:rPr>
                <w:color w:val="000000"/>
                <w:sz w:val="14"/>
                <w:szCs w:val="14"/>
              </w:rPr>
            </w:pPr>
            <w:r w:rsidRPr="00B00693">
              <w:rPr>
                <w:color w:val="000000"/>
                <w:sz w:val="14"/>
                <w:szCs w:val="14"/>
              </w:rPr>
              <w:t>2 607 633</w:t>
            </w:r>
          </w:p>
        </w:tc>
        <w:tc>
          <w:tcPr>
            <w:tcW w:w="615" w:type="pct"/>
            <w:tcBorders>
              <w:top w:val="nil"/>
              <w:left w:val="nil"/>
              <w:bottom w:val="single" w:sz="4" w:space="0" w:color="auto"/>
              <w:right w:val="single" w:sz="4" w:space="0" w:color="auto"/>
            </w:tcBorders>
            <w:shd w:val="clear" w:color="auto" w:fill="auto"/>
            <w:noWrap/>
            <w:vAlign w:val="center"/>
            <w:hideMark/>
          </w:tcPr>
          <w:p w14:paraId="7A4BE86F" w14:textId="77777777" w:rsidR="00626421" w:rsidRPr="00B00693" w:rsidRDefault="00626421" w:rsidP="00C60C96">
            <w:pPr>
              <w:jc w:val="center"/>
              <w:rPr>
                <w:color w:val="000000"/>
                <w:sz w:val="14"/>
                <w:szCs w:val="14"/>
              </w:rPr>
            </w:pPr>
            <w:r w:rsidRPr="00B00693">
              <w:rPr>
                <w:color w:val="000000"/>
                <w:sz w:val="14"/>
                <w:szCs w:val="14"/>
              </w:rPr>
              <w:t>-339 709,26</w:t>
            </w:r>
          </w:p>
        </w:tc>
        <w:tc>
          <w:tcPr>
            <w:tcW w:w="2000" w:type="pct"/>
            <w:tcBorders>
              <w:top w:val="nil"/>
              <w:left w:val="nil"/>
              <w:bottom w:val="single" w:sz="4" w:space="0" w:color="auto"/>
              <w:right w:val="single" w:sz="4" w:space="0" w:color="auto"/>
            </w:tcBorders>
            <w:shd w:val="clear" w:color="auto" w:fill="auto"/>
            <w:noWrap/>
            <w:vAlign w:val="center"/>
            <w:hideMark/>
          </w:tcPr>
          <w:p w14:paraId="4D20DDCA"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700589DC"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vAlign w:val="bottom"/>
            <w:hideMark/>
          </w:tcPr>
          <w:p w14:paraId="14CBEA55" w14:textId="77777777" w:rsidR="00626421" w:rsidRPr="00B00693" w:rsidRDefault="00626421" w:rsidP="00C60C96">
            <w:pPr>
              <w:jc w:val="center"/>
              <w:rPr>
                <w:b/>
                <w:bCs/>
                <w:color w:val="000000"/>
                <w:sz w:val="14"/>
                <w:szCs w:val="14"/>
              </w:rPr>
            </w:pPr>
            <w:r w:rsidRPr="00B00693">
              <w:rPr>
                <w:b/>
                <w:bCs/>
                <w:color w:val="000000"/>
                <w:sz w:val="14"/>
                <w:szCs w:val="14"/>
              </w:rPr>
              <w:t> </w:t>
            </w:r>
          </w:p>
        </w:tc>
        <w:tc>
          <w:tcPr>
            <w:tcW w:w="871" w:type="pct"/>
            <w:tcBorders>
              <w:top w:val="nil"/>
              <w:left w:val="nil"/>
              <w:bottom w:val="single" w:sz="4" w:space="0" w:color="auto"/>
              <w:right w:val="single" w:sz="4" w:space="0" w:color="auto"/>
            </w:tcBorders>
            <w:shd w:val="clear" w:color="auto" w:fill="auto"/>
            <w:vAlign w:val="bottom"/>
            <w:hideMark/>
          </w:tcPr>
          <w:p w14:paraId="6DE96FA8" w14:textId="77777777" w:rsidR="00626421" w:rsidRPr="00B00693" w:rsidRDefault="00626421" w:rsidP="00C60C96">
            <w:pPr>
              <w:rPr>
                <w:b/>
                <w:bCs/>
                <w:color w:val="000000"/>
                <w:sz w:val="14"/>
                <w:szCs w:val="14"/>
              </w:rPr>
            </w:pPr>
            <w:r w:rsidRPr="00B00693">
              <w:rPr>
                <w:b/>
                <w:bCs/>
                <w:color w:val="000000"/>
                <w:sz w:val="14"/>
                <w:szCs w:val="14"/>
              </w:rPr>
              <w:t>Предпринимательская прибыль (5 %)</w:t>
            </w:r>
          </w:p>
        </w:tc>
        <w:tc>
          <w:tcPr>
            <w:tcW w:w="742" w:type="pct"/>
            <w:tcBorders>
              <w:top w:val="nil"/>
              <w:left w:val="nil"/>
              <w:bottom w:val="single" w:sz="4" w:space="0" w:color="auto"/>
              <w:right w:val="single" w:sz="4" w:space="0" w:color="auto"/>
            </w:tcBorders>
            <w:shd w:val="clear" w:color="auto" w:fill="auto"/>
            <w:noWrap/>
            <w:vAlign w:val="center"/>
            <w:hideMark/>
          </w:tcPr>
          <w:p w14:paraId="2F6D6EE4"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1443DD73" w14:textId="77777777" w:rsidR="00626421" w:rsidRPr="00B00693" w:rsidRDefault="00626421" w:rsidP="00C60C96">
            <w:pPr>
              <w:jc w:val="center"/>
              <w:rPr>
                <w:b/>
                <w:bCs/>
                <w:color w:val="000000"/>
                <w:sz w:val="14"/>
                <w:szCs w:val="14"/>
              </w:rPr>
            </w:pPr>
            <w:r w:rsidRPr="00B00693">
              <w:rPr>
                <w:b/>
                <w:bCs/>
                <w:color w:val="000000"/>
                <w:sz w:val="14"/>
                <w:szCs w:val="14"/>
              </w:rPr>
              <w:t>704 250</w:t>
            </w:r>
          </w:p>
        </w:tc>
        <w:tc>
          <w:tcPr>
            <w:tcW w:w="615" w:type="pct"/>
            <w:tcBorders>
              <w:top w:val="nil"/>
              <w:left w:val="nil"/>
              <w:bottom w:val="single" w:sz="4" w:space="0" w:color="auto"/>
              <w:right w:val="single" w:sz="4" w:space="0" w:color="auto"/>
            </w:tcBorders>
            <w:shd w:val="clear" w:color="auto" w:fill="auto"/>
            <w:noWrap/>
            <w:vAlign w:val="center"/>
            <w:hideMark/>
          </w:tcPr>
          <w:p w14:paraId="0A93363C" w14:textId="77777777" w:rsidR="00626421" w:rsidRPr="00B00693" w:rsidRDefault="00626421" w:rsidP="00C60C96">
            <w:pPr>
              <w:jc w:val="center"/>
              <w:rPr>
                <w:b/>
                <w:bCs/>
                <w:color w:val="000000"/>
                <w:sz w:val="14"/>
                <w:szCs w:val="14"/>
              </w:rPr>
            </w:pPr>
            <w:r w:rsidRPr="00B00693">
              <w:rPr>
                <w:b/>
                <w:bCs/>
                <w:color w:val="000000"/>
                <w:sz w:val="14"/>
                <w:szCs w:val="14"/>
              </w:rPr>
              <w:t>524 087,64</w:t>
            </w:r>
          </w:p>
        </w:tc>
        <w:tc>
          <w:tcPr>
            <w:tcW w:w="2000" w:type="pct"/>
            <w:tcBorders>
              <w:top w:val="nil"/>
              <w:left w:val="nil"/>
              <w:bottom w:val="single" w:sz="4" w:space="0" w:color="auto"/>
              <w:right w:val="single" w:sz="4" w:space="0" w:color="auto"/>
            </w:tcBorders>
            <w:shd w:val="clear" w:color="auto" w:fill="auto"/>
            <w:noWrap/>
            <w:vAlign w:val="center"/>
            <w:hideMark/>
          </w:tcPr>
          <w:p w14:paraId="4C944AC7" w14:textId="77777777" w:rsidR="00626421" w:rsidRPr="00B00693" w:rsidRDefault="00626421" w:rsidP="00C60C96">
            <w:pPr>
              <w:jc w:val="center"/>
              <w:rPr>
                <w:b/>
                <w:bCs/>
                <w:color w:val="000000"/>
                <w:sz w:val="14"/>
                <w:szCs w:val="14"/>
              </w:rPr>
            </w:pPr>
            <w:r w:rsidRPr="00B00693">
              <w:rPr>
                <w:b/>
                <w:bCs/>
                <w:color w:val="000000"/>
                <w:sz w:val="14"/>
                <w:szCs w:val="14"/>
              </w:rPr>
              <w:t> </w:t>
            </w:r>
          </w:p>
        </w:tc>
      </w:tr>
      <w:tr w:rsidR="00626421" w:rsidRPr="00B00693" w14:paraId="0BD0ABE1" w14:textId="77777777" w:rsidTr="00C60C96">
        <w:trPr>
          <w:trHeight w:val="23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6A766" w14:textId="77777777" w:rsidR="00626421" w:rsidRPr="00B00693" w:rsidRDefault="00626421" w:rsidP="00C60C96">
            <w:pPr>
              <w:rPr>
                <w:b/>
                <w:bCs/>
                <w:color w:val="000000"/>
                <w:sz w:val="14"/>
                <w:szCs w:val="14"/>
              </w:rPr>
            </w:pPr>
            <w:r w:rsidRPr="00B00693">
              <w:rPr>
                <w:b/>
                <w:bCs/>
                <w:color w:val="000000"/>
                <w:sz w:val="14"/>
                <w:szCs w:val="14"/>
              </w:rPr>
              <w:t>6. Расчёт корректировки НВВ в соответствии с параметрами надёжности и качества</w:t>
            </w:r>
          </w:p>
        </w:tc>
      </w:tr>
      <w:tr w:rsidR="00626421" w:rsidRPr="00B00693" w14:paraId="434E111A"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F5E9693" w14:textId="77777777" w:rsidR="00626421" w:rsidRPr="00B00693" w:rsidRDefault="00626421" w:rsidP="00C60C96">
            <w:pPr>
              <w:jc w:val="right"/>
              <w:rPr>
                <w:color w:val="000000"/>
                <w:sz w:val="14"/>
                <w:szCs w:val="14"/>
              </w:rPr>
            </w:pPr>
            <w:r w:rsidRPr="00B00693">
              <w:rPr>
                <w:color w:val="000000"/>
                <w:sz w:val="14"/>
                <w:szCs w:val="14"/>
              </w:rPr>
              <w:t>6.1.</w:t>
            </w:r>
          </w:p>
        </w:tc>
        <w:tc>
          <w:tcPr>
            <w:tcW w:w="871" w:type="pct"/>
            <w:tcBorders>
              <w:top w:val="nil"/>
              <w:left w:val="nil"/>
              <w:bottom w:val="single" w:sz="4" w:space="0" w:color="auto"/>
              <w:right w:val="single" w:sz="4" w:space="0" w:color="auto"/>
            </w:tcBorders>
            <w:shd w:val="clear" w:color="auto" w:fill="auto"/>
            <w:noWrap/>
            <w:vAlign w:val="bottom"/>
            <w:hideMark/>
          </w:tcPr>
          <w:p w14:paraId="4AC37C50" w14:textId="77777777" w:rsidR="00626421" w:rsidRPr="00B00693" w:rsidRDefault="00626421" w:rsidP="00C60C96">
            <w:pPr>
              <w:rPr>
                <w:color w:val="000000"/>
                <w:sz w:val="14"/>
                <w:szCs w:val="14"/>
              </w:rPr>
            </w:pPr>
            <w:r w:rsidRPr="00B00693">
              <w:rPr>
                <w:color w:val="000000"/>
                <w:sz w:val="14"/>
                <w:szCs w:val="14"/>
              </w:rPr>
              <w:t>Коэффициент надёжности и качества</w:t>
            </w:r>
          </w:p>
        </w:tc>
        <w:tc>
          <w:tcPr>
            <w:tcW w:w="742" w:type="pct"/>
            <w:tcBorders>
              <w:top w:val="nil"/>
              <w:left w:val="nil"/>
              <w:bottom w:val="single" w:sz="4" w:space="0" w:color="auto"/>
              <w:right w:val="single" w:sz="4" w:space="0" w:color="auto"/>
            </w:tcBorders>
            <w:shd w:val="clear" w:color="auto" w:fill="auto"/>
            <w:noWrap/>
            <w:vAlign w:val="center"/>
            <w:hideMark/>
          </w:tcPr>
          <w:p w14:paraId="4884ED04" w14:textId="77777777" w:rsidR="00626421" w:rsidRPr="00B00693" w:rsidRDefault="00626421" w:rsidP="00C60C96">
            <w:pPr>
              <w:jc w:val="center"/>
              <w:rPr>
                <w:color w:val="000000"/>
                <w:sz w:val="14"/>
                <w:szCs w:val="14"/>
              </w:rPr>
            </w:pPr>
            <w:r w:rsidRPr="00B00693">
              <w:rPr>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center"/>
            <w:hideMark/>
          </w:tcPr>
          <w:p w14:paraId="2E859822" w14:textId="77777777" w:rsidR="00626421" w:rsidRPr="00B00693" w:rsidRDefault="00626421" w:rsidP="00C60C96">
            <w:pPr>
              <w:jc w:val="center"/>
              <w:rPr>
                <w:color w:val="000000"/>
                <w:sz w:val="14"/>
                <w:szCs w:val="14"/>
              </w:rPr>
            </w:pPr>
            <w:r w:rsidRPr="00B00693">
              <w:rPr>
                <w:color w:val="000000"/>
                <w:sz w:val="14"/>
                <w:szCs w:val="14"/>
              </w:rPr>
              <w:t>0,006</w:t>
            </w:r>
          </w:p>
        </w:tc>
        <w:tc>
          <w:tcPr>
            <w:tcW w:w="615" w:type="pct"/>
            <w:tcBorders>
              <w:top w:val="nil"/>
              <w:left w:val="nil"/>
              <w:bottom w:val="single" w:sz="4" w:space="0" w:color="auto"/>
              <w:right w:val="single" w:sz="4" w:space="0" w:color="auto"/>
            </w:tcBorders>
            <w:shd w:val="clear" w:color="auto" w:fill="auto"/>
            <w:noWrap/>
            <w:vAlign w:val="center"/>
            <w:hideMark/>
          </w:tcPr>
          <w:p w14:paraId="562A167C" w14:textId="77777777" w:rsidR="00626421" w:rsidRPr="00B00693" w:rsidRDefault="00626421" w:rsidP="00C60C96">
            <w:pPr>
              <w:jc w:val="center"/>
              <w:rPr>
                <w:color w:val="000000"/>
                <w:sz w:val="14"/>
                <w:szCs w:val="14"/>
              </w:rPr>
            </w:pPr>
            <w:r w:rsidRPr="00B00693">
              <w:rPr>
                <w:color w:val="000000"/>
                <w:sz w:val="14"/>
                <w:szCs w:val="14"/>
              </w:rPr>
              <w:t>0,006</w:t>
            </w:r>
          </w:p>
        </w:tc>
        <w:tc>
          <w:tcPr>
            <w:tcW w:w="2000" w:type="pct"/>
            <w:tcBorders>
              <w:top w:val="nil"/>
              <w:left w:val="nil"/>
              <w:bottom w:val="single" w:sz="4" w:space="0" w:color="auto"/>
              <w:right w:val="single" w:sz="4" w:space="0" w:color="auto"/>
            </w:tcBorders>
            <w:shd w:val="clear" w:color="auto" w:fill="auto"/>
            <w:noWrap/>
            <w:vAlign w:val="center"/>
            <w:hideMark/>
          </w:tcPr>
          <w:p w14:paraId="27AD6D7D"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50CDF591"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24F2F13B" w14:textId="77777777" w:rsidR="00626421" w:rsidRPr="00B00693" w:rsidRDefault="00626421" w:rsidP="00C60C96">
            <w:pPr>
              <w:jc w:val="right"/>
              <w:rPr>
                <w:color w:val="000000"/>
                <w:sz w:val="14"/>
                <w:szCs w:val="14"/>
              </w:rPr>
            </w:pPr>
            <w:r w:rsidRPr="00B00693">
              <w:rPr>
                <w:color w:val="000000"/>
                <w:sz w:val="14"/>
                <w:szCs w:val="14"/>
              </w:rPr>
              <w:t>6.2.</w:t>
            </w:r>
          </w:p>
        </w:tc>
        <w:tc>
          <w:tcPr>
            <w:tcW w:w="871" w:type="pct"/>
            <w:tcBorders>
              <w:top w:val="nil"/>
              <w:left w:val="nil"/>
              <w:bottom w:val="single" w:sz="4" w:space="0" w:color="auto"/>
              <w:right w:val="single" w:sz="4" w:space="0" w:color="auto"/>
            </w:tcBorders>
            <w:shd w:val="clear" w:color="auto" w:fill="auto"/>
            <w:noWrap/>
            <w:vAlign w:val="bottom"/>
            <w:hideMark/>
          </w:tcPr>
          <w:p w14:paraId="171D35A9" w14:textId="77777777" w:rsidR="00626421" w:rsidRPr="00B00693" w:rsidRDefault="00626421" w:rsidP="00C60C96">
            <w:pPr>
              <w:rPr>
                <w:color w:val="000000"/>
                <w:sz w:val="14"/>
                <w:szCs w:val="14"/>
              </w:rPr>
            </w:pPr>
            <w:r w:rsidRPr="00B00693">
              <w:rPr>
                <w:color w:val="000000"/>
                <w:sz w:val="14"/>
                <w:szCs w:val="14"/>
              </w:rPr>
              <w:t>НВВ 2021 года</w:t>
            </w:r>
          </w:p>
        </w:tc>
        <w:tc>
          <w:tcPr>
            <w:tcW w:w="742" w:type="pct"/>
            <w:tcBorders>
              <w:top w:val="nil"/>
              <w:left w:val="nil"/>
              <w:bottom w:val="single" w:sz="4" w:space="0" w:color="auto"/>
              <w:right w:val="single" w:sz="4" w:space="0" w:color="auto"/>
            </w:tcBorders>
            <w:shd w:val="clear" w:color="auto" w:fill="auto"/>
            <w:noWrap/>
            <w:vAlign w:val="center"/>
            <w:hideMark/>
          </w:tcPr>
          <w:p w14:paraId="56A043F9" w14:textId="77777777" w:rsidR="00626421" w:rsidRPr="00B00693" w:rsidRDefault="00626421" w:rsidP="00C60C96">
            <w:pPr>
              <w:jc w:val="center"/>
              <w:rPr>
                <w:color w:val="000000"/>
                <w:sz w:val="14"/>
                <w:szCs w:val="14"/>
              </w:rPr>
            </w:pPr>
            <w:proofErr w:type="spellStart"/>
            <w:r w:rsidRPr="00B00693">
              <w:rPr>
                <w:color w:val="000000"/>
                <w:sz w:val="14"/>
                <w:szCs w:val="14"/>
              </w:rPr>
              <w:t>тыс.руб</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D5C8E68" w14:textId="77777777" w:rsidR="00626421" w:rsidRPr="00B00693" w:rsidRDefault="00626421" w:rsidP="00C60C96">
            <w:pPr>
              <w:jc w:val="center"/>
              <w:rPr>
                <w:color w:val="000000"/>
                <w:sz w:val="14"/>
                <w:szCs w:val="14"/>
              </w:rPr>
            </w:pPr>
            <w:r w:rsidRPr="00B00693">
              <w:rPr>
                <w:color w:val="000000"/>
                <w:sz w:val="14"/>
                <w:szCs w:val="14"/>
              </w:rPr>
              <w:t>7 742 484</w:t>
            </w:r>
          </w:p>
        </w:tc>
        <w:tc>
          <w:tcPr>
            <w:tcW w:w="615" w:type="pct"/>
            <w:tcBorders>
              <w:top w:val="nil"/>
              <w:left w:val="nil"/>
              <w:bottom w:val="single" w:sz="4" w:space="0" w:color="auto"/>
              <w:right w:val="single" w:sz="4" w:space="0" w:color="auto"/>
            </w:tcBorders>
            <w:shd w:val="clear" w:color="auto" w:fill="auto"/>
            <w:noWrap/>
            <w:vAlign w:val="center"/>
            <w:hideMark/>
          </w:tcPr>
          <w:p w14:paraId="42D01BA6" w14:textId="77777777" w:rsidR="00626421" w:rsidRPr="00B00693" w:rsidRDefault="00626421" w:rsidP="00C60C96">
            <w:pPr>
              <w:jc w:val="center"/>
              <w:rPr>
                <w:color w:val="000000"/>
                <w:sz w:val="14"/>
                <w:szCs w:val="14"/>
              </w:rPr>
            </w:pPr>
            <w:r w:rsidRPr="00B00693">
              <w:rPr>
                <w:color w:val="000000"/>
                <w:sz w:val="14"/>
                <w:szCs w:val="14"/>
              </w:rPr>
              <w:t>7 742 484</w:t>
            </w:r>
          </w:p>
        </w:tc>
        <w:tc>
          <w:tcPr>
            <w:tcW w:w="2000" w:type="pct"/>
            <w:tcBorders>
              <w:top w:val="nil"/>
              <w:left w:val="nil"/>
              <w:bottom w:val="single" w:sz="4" w:space="0" w:color="auto"/>
              <w:right w:val="single" w:sz="4" w:space="0" w:color="auto"/>
            </w:tcBorders>
            <w:shd w:val="clear" w:color="auto" w:fill="auto"/>
            <w:noWrap/>
            <w:vAlign w:val="center"/>
            <w:hideMark/>
          </w:tcPr>
          <w:p w14:paraId="44C19069"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27935DFC" w14:textId="77777777" w:rsidTr="00C60C96">
        <w:trPr>
          <w:trHeight w:val="233"/>
        </w:trPr>
        <w:tc>
          <w:tcPr>
            <w:tcW w:w="116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852AB53" w14:textId="77777777" w:rsidR="00626421" w:rsidRPr="00B00693" w:rsidRDefault="00626421" w:rsidP="00C60C96">
            <w:pPr>
              <w:jc w:val="center"/>
              <w:rPr>
                <w:b/>
                <w:bCs/>
                <w:color w:val="000000"/>
                <w:sz w:val="14"/>
                <w:szCs w:val="14"/>
              </w:rPr>
            </w:pPr>
            <w:r w:rsidRPr="00B00693">
              <w:rPr>
                <w:b/>
                <w:bCs/>
                <w:color w:val="000000"/>
                <w:sz w:val="14"/>
                <w:szCs w:val="14"/>
              </w:rPr>
              <w:t>Корректировка НВВ в соответствии с параметрами надёжности и качества</w:t>
            </w:r>
          </w:p>
        </w:tc>
        <w:tc>
          <w:tcPr>
            <w:tcW w:w="742" w:type="pct"/>
            <w:tcBorders>
              <w:top w:val="nil"/>
              <w:left w:val="nil"/>
              <w:bottom w:val="single" w:sz="4" w:space="0" w:color="auto"/>
              <w:right w:val="single" w:sz="4" w:space="0" w:color="auto"/>
            </w:tcBorders>
            <w:shd w:val="clear" w:color="auto" w:fill="auto"/>
            <w:noWrap/>
            <w:vAlign w:val="center"/>
            <w:hideMark/>
          </w:tcPr>
          <w:p w14:paraId="668334FD" w14:textId="77777777" w:rsidR="00626421" w:rsidRPr="00B00693" w:rsidRDefault="00626421" w:rsidP="00C60C96">
            <w:pPr>
              <w:jc w:val="center"/>
              <w:rPr>
                <w:b/>
                <w:bCs/>
                <w:color w:val="000000"/>
                <w:sz w:val="14"/>
                <w:szCs w:val="14"/>
              </w:rPr>
            </w:pPr>
            <w:proofErr w:type="spellStart"/>
            <w:r w:rsidRPr="00B00693">
              <w:rPr>
                <w:b/>
                <w:bCs/>
                <w:color w:val="000000"/>
                <w:sz w:val="14"/>
                <w:szCs w:val="14"/>
              </w:rPr>
              <w:t>тыс.руб</w:t>
            </w:r>
            <w:proofErr w:type="spellEnd"/>
            <w:r w:rsidRPr="00B00693">
              <w:rPr>
                <w:b/>
                <w:b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5294C3B2" w14:textId="77777777" w:rsidR="00626421" w:rsidRPr="00B00693" w:rsidRDefault="00626421" w:rsidP="00C60C96">
            <w:pPr>
              <w:jc w:val="center"/>
              <w:rPr>
                <w:b/>
                <w:bCs/>
                <w:color w:val="000000"/>
                <w:sz w:val="14"/>
                <w:szCs w:val="14"/>
              </w:rPr>
            </w:pPr>
            <w:r w:rsidRPr="00B00693">
              <w:rPr>
                <w:b/>
                <w:bCs/>
                <w:color w:val="000000"/>
                <w:sz w:val="14"/>
                <w:szCs w:val="14"/>
              </w:rPr>
              <w:t>46 455</w:t>
            </w:r>
          </w:p>
        </w:tc>
        <w:tc>
          <w:tcPr>
            <w:tcW w:w="615" w:type="pct"/>
            <w:tcBorders>
              <w:top w:val="nil"/>
              <w:left w:val="nil"/>
              <w:bottom w:val="single" w:sz="4" w:space="0" w:color="auto"/>
              <w:right w:val="single" w:sz="4" w:space="0" w:color="auto"/>
            </w:tcBorders>
            <w:shd w:val="clear" w:color="auto" w:fill="auto"/>
            <w:noWrap/>
            <w:vAlign w:val="center"/>
            <w:hideMark/>
          </w:tcPr>
          <w:p w14:paraId="3024722F" w14:textId="77777777" w:rsidR="00626421" w:rsidRPr="00B00693" w:rsidRDefault="00626421" w:rsidP="00C60C96">
            <w:pPr>
              <w:jc w:val="center"/>
              <w:rPr>
                <w:b/>
                <w:bCs/>
                <w:color w:val="000000"/>
                <w:sz w:val="14"/>
                <w:szCs w:val="14"/>
              </w:rPr>
            </w:pPr>
            <w:r w:rsidRPr="00B00693">
              <w:rPr>
                <w:b/>
                <w:bCs/>
                <w:color w:val="000000"/>
                <w:sz w:val="14"/>
                <w:szCs w:val="14"/>
              </w:rPr>
              <w:t>46 455</w:t>
            </w:r>
          </w:p>
        </w:tc>
        <w:tc>
          <w:tcPr>
            <w:tcW w:w="2000" w:type="pct"/>
            <w:tcBorders>
              <w:top w:val="nil"/>
              <w:left w:val="nil"/>
              <w:bottom w:val="single" w:sz="4" w:space="0" w:color="auto"/>
              <w:right w:val="single" w:sz="4" w:space="0" w:color="auto"/>
            </w:tcBorders>
            <w:shd w:val="clear" w:color="auto" w:fill="auto"/>
            <w:noWrap/>
            <w:vAlign w:val="center"/>
            <w:hideMark/>
          </w:tcPr>
          <w:p w14:paraId="013D4BD8" w14:textId="77777777" w:rsidR="00626421" w:rsidRPr="00B00693" w:rsidRDefault="00626421" w:rsidP="00C60C96">
            <w:pPr>
              <w:jc w:val="center"/>
              <w:rPr>
                <w:b/>
                <w:bCs/>
                <w:color w:val="000000"/>
                <w:sz w:val="14"/>
                <w:szCs w:val="14"/>
              </w:rPr>
            </w:pPr>
            <w:r w:rsidRPr="00B00693">
              <w:rPr>
                <w:b/>
                <w:bCs/>
                <w:color w:val="000000"/>
                <w:sz w:val="14"/>
                <w:szCs w:val="14"/>
              </w:rPr>
              <w:t> </w:t>
            </w:r>
          </w:p>
        </w:tc>
      </w:tr>
      <w:tr w:rsidR="00626421" w:rsidRPr="00B00693" w14:paraId="3EBC09FF"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vAlign w:val="bottom"/>
            <w:hideMark/>
          </w:tcPr>
          <w:p w14:paraId="5B894F15" w14:textId="77777777" w:rsidR="00626421" w:rsidRPr="00B00693" w:rsidRDefault="00626421" w:rsidP="00C60C96">
            <w:pPr>
              <w:jc w:val="center"/>
              <w:rPr>
                <w:b/>
                <w:bCs/>
                <w:color w:val="000000"/>
                <w:sz w:val="14"/>
                <w:szCs w:val="14"/>
              </w:rPr>
            </w:pPr>
            <w:r w:rsidRPr="00B00693">
              <w:rPr>
                <w:b/>
                <w:bCs/>
                <w:color w:val="000000"/>
                <w:sz w:val="14"/>
                <w:szCs w:val="14"/>
              </w:rPr>
              <w:t>7.</w:t>
            </w:r>
          </w:p>
        </w:tc>
        <w:tc>
          <w:tcPr>
            <w:tcW w:w="871" w:type="pct"/>
            <w:tcBorders>
              <w:top w:val="nil"/>
              <w:left w:val="nil"/>
              <w:bottom w:val="single" w:sz="4" w:space="0" w:color="auto"/>
              <w:right w:val="single" w:sz="4" w:space="0" w:color="auto"/>
            </w:tcBorders>
            <w:shd w:val="clear" w:color="auto" w:fill="auto"/>
            <w:vAlign w:val="bottom"/>
            <w:hideMark/>
          </w:tcPr>
          <w:p w14:paraId="3DABC95C" w14:textId="77777777" w:rsidR="00626421" w:rsidRPr="00B00693" w:rsidRDefault="00626421" w:rsidP="00C60C96">
            <w:pPr>
              <w:rPr>
                <w:b/>
                <w:bCs/>
                <w:color w:val="000000"/>
                <w:sz w:val="14"/>
                <w:szCs w:val="14"/>
              </w:rPr>
            </w:pPr>
            <w:r w:rsidRPr="00B00693">
              <w:rPr>
                <w:b/>
                <w:bCs/>
                <w:color w:val="000000"/>
                <w:sz w:val="14"/>
                <w:szCs w:val="14"/>
              </w:rPr>
              <w:t>Итого НВВ на содержание</w:t>
            </w:r>
          </w:p>
        </w:tc>
        <w:tc>
          <w:tcPr>
            <w:tcW w:w="742" w:type="pct"/>
            <w:tcBorders>
              <w:top w:val="nil"/>
              <w:left w:val="nil"/>
              <w:bottom w:val="single" w:sz="4" w:space="0" w:color="auto"/>
              <w:right w:val="single" w:sz="4" w:space="0" w:color="auto"/>
            </w:tcBorders>
            <w:shd w:val="clear" w:color="auto" w:fill="auto"/>
            <w:noWrap/>
            <w:vAlign w:val="center"/>
            <w:hideMark/>
          </w:tcPr>
          <w:p w14:paraId="02589FCC" w14:textId="77777777" w:rsidR="00626421" w:rsidRPr="00B00693" w:rsidRDefault="00626421" w:rsidP="00C60C96">
            <w:pPr>
              <w:jc w:val="center"/>
              <w:rPr>
                <w:b/>
                <w:bCs/>
                <w:color w:val="000000"/>
                <w:sz w:val="14"/>
                <w:szCs w:val="14"/>
              </w:rPr>
            </w:pPr>
            <w:proofErr w:type="spellStart"/>
            <w:r w:rsidRPr="00B00693">
              <w:rPr>
                <w:b/>
                <w:bCs/>
                <w:color w:val="000000"/>
                <w:sz w:val="14"/>
                <w:szCs w:val="14"/>
              </w:rPr>
              <w:t>тыс.руб</w:t>
            </w:r>
            <w:proofErr w:type="spellEnd"/>
            <w:r w:rsidRPr="00B00693">
              <w:rPr>
                <w:b/>
                <w:bCs/>
                <w:color w:val="000000"/>
                <w:sz w:val="14"/>
                <w:szCs w:val="14"/>
              </w:rPr>
              <w:t>.</w:t>
            </w:r>
            <w:r>
              <w:rPr>
                <w:b/>
                <w:bCs/>
                <w:color w:val="000000"/>
                <w:sz w:val="14"/>
                <w:szCs w:val="14"/>
              </w:rPr>
              <w:t xml:space="preserve"> </w:t>
            </w:r>
          </w:p>
        </w:tc>
        <w:tc>
          <w:tcPr>
            <w:tcW w:w="474" w:type="pct"/>
            <w:tcBorders>
              <w:top w:val="nil"/>
              <w:left w:val="nil"/>
              <w:bottom w:val="single" w:sz="4" w:space="0" w:color="auto"/>
              <w:right w:val="single" w:sz="4" w:space="0" w:color="auto"/>
            </w:tcBorders>
            <w:shd w:val="clear" w:color="auto" w:fill="auto"/>
            <w:noWrap/>
            <w:vAlign w:val="center"/>
            <w:hideMark/>
          </w:tcPr>
          <w:p w14:paraId="1CF712A1" w14:textId="77777777" w:rsidR="00626421" w:rsidRPr="00B00693" w:rsidRDefault="00626421" w:rsidP="00C60C96">
            <w:pPr>
              <w:jc w:val="center"/>
              <w:rPr>
                <w:b/>
                <w:bCs/>
                <w:color w:val="000000"/>
                <w:sz w:val="14"/>
                <w:szCs w:val="14"/>
              </w:rPr>
            </w:pPr>
            <w:r w:rsidRPr="00B00693">
              <w:rPr>
                <w:b/>
                <w:bCs/>
                <w:color w:val="000000"/>
                <w:sz w:val="14"/>
                <w:szCs w:val="14"/>
              </w:rPr>
              <w:t>11 859 339</w:t>
            </w:r>
          </w:p>
        </w:tc>
        <w:tc>
          <w:tcPr>
            <w:tcW w:w="615" w:type="pct"/>
            <w:tcBorders>
              <w:top w:val="nil"/>
              <w:left w:val="nil"/>
              <w:bottom w:val="single" w:sz="4" w:space="0" w:color="auto"/>
              <w:right w:val="single" w:sz="4" w:space="0" w:color="auto"/>
            </w:tcBorders>
            <w:shd w:val="clear" w:color="auto" w:fill="auto"/>
            <w:noWrap/>
            <w:vAlign w:val="center"/>
            <w:hideMark/>
          </w:tcPr>
          <w:p w14:paraId="4D9262D6" w14:textId="77777777" w:rsidR="00626421" w:rsidRPr="00B00693" w:rsidRDefault="00626421" w:rsidP="00C60C96">
            <w:pPr>
              <w:jc w:val="center"/>
              <w:rPr>
                <w:b/>
                <w:bCs/>
                <w:color w:val="000000"/>
                <w:sz w:val="14"/>
                <w:szCs w:val="14"/>
              </w:rPr>
            </w:pPr>
            <w:r w:rsidRPr="00B00693">
              <w:rPr>
                <w:b/>
                <w:bCs/>
                <w:color w:val="000000"/>
                <w:sz w:val="14"/>
                <w:szCs w:val="14"/>
              </w:rPr>
              <w:t>8 979 197,82</w:t>
            </w:r>
          </w:p>
        </w:tc>
        <w:tc>
          <w:tcPr>
            <w:tcW w:w="2000" w:type="pct"/>
            <w:tcBorders>
              <w:top w:val="nil"/>
              <w:left w:val="nil"/>
              <w:bottom w:val="single" w:sz="4" w:space="0" w:color="auto"/>
              <w:right w:val="single" w:sz="4" w:space="0" w:color="auto"/>
            </w:tcBorders>
            <w:shd w:val="clear" w:color="auto" w:fill="auto"/>
            <w:noWrap/>
            <w:vAlign w:val="center"/>
            <w:hideMark/>
          </w:tcPr>
          <w:p w14:paraId="03E68D01" w14:textId="77777777" w:rsidR="00626421" w:rsidRPr="00B00693" w:rsidRDefault="00626421" w:rsidP="00C60C96">
            <w:pPr>
              <w:jc w:val="center"/>
              <w:rPr>
                <w:b/>
                <w:bCs/>
                <w:color w:val="000000"/>
                <w:sz w:val="14"/>
                <w:szCs w:val="14"/>
              </w:rPr>
            </w:pPr>
            <w:r w:rsidRPr="00B00693">
              <w:rPr>
                <w:b/>
                <w:bCs/>
                <w:color w:val="000000"/>
                <w:sz w:val="14"/>
                <w:szCs w:val="14"/>
              </w:rPr>
              <w:t> </w:t>
            </w:r>
          </w:p>
        </w:tc>
      </w:tr>
      <w:tr w:rsidR="00626421" w:rsidRPr="00B00693" w14:paraId="4A745D1E"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vAlign w:val="bottom"/>
            <w:hideMark/>
          </w:tcPr>
          <w:p w14:paraId="4ED8630A" w14:textId="77777777" w:rsidR="00626421" w:rsidRPr="00B00693" w:rsidRDefault="00626421" w:rsidP="00C60C96">
            <w:pPr>
              <w:jc w:val="center"/>
              <w:rPr>
                <w:b/>
                <w:bCs/>
                <w:color w:val="000000"/>
                <w:sz w:val="14"/>
                <w:szCs w:val="14"/>
              </w:rPr>
            </w:pPr>
            <w:r w:rsidRPr="00B00693">
              <w:rPr>
                <w:b/>
                <w:bCs/>
                <w:color w:val="000000"/>
                <w:sz w:val="14"/>
                <w:szCs w:val="14"/>
              </w:rPr>
              <w:t>8.</w:t>
            </w:r>
          </w:p>
        </w:tc>
        <w:tc>
          <w:tcPr>
            <w:tcW w:w="871" w:type="pct"/>
            <w:tcBorders>
              <w:top w:val="nil"/>
              <w:left w:val="nil"/>
              <w:bottom w:val="single" w:sz="4" w:space="0" w:color="auto"/>
              <w:right w:val="single" w:sz="4" w:space="0" w:color="auto"/>
            </w:tcBorders>
            <w:shd w:val="clear" w:color="auto" w:fill="auto"/>
            <w:vAlign w:val="bottom"/>
            <w:hideMark/>
          </w:tcPr>
          <w:p w14:paraId="5E5C4395" w14:textId="77777777" w:rsidR="00626421" w:rsidRPr="00B00693" w:rsidRDefault="00626421" w:rsidP="00C60C96">
            <w:pPr>
              <w:rPr>
                <w:b/>
                <w:bCs/>
                <w:color w:val="000000"/>
                <w:sz w:val="14"/>
                <w:szCs w:val="14"/>
              </w:rPr>
            </w:pPr>
            <w:r w:rsidRPr="00B00693">
              <w:rPr>
                <w:b/>
                <w:bCs/>
                <w:color w:val="000000"/>
                <w:sz w:val="14"/>
                <w:szCs w:val="14"/>
              </w:rPr>
              <w:t>Итого НВВ на содержание без платы ФСК</w:t>
            </w:r>
          </w:p>
        </w:tc>
        <w:tc>
          <w:tcPr>
            <w:tcW w:w="742" w:type="pct"/>
            <w:tcBorders>
              <w:top w:val="nil"/>
              <w:left w:val="nil"/>
              <w:bottom w:val="single" w:sz="4" w:space="0" w:color="auto"/>
              <w:right w:val="single" w:sz="4" w:space="0" w:color="auto"/>
            </w:tcBorders>
            <w:shd w:val="clear" w:color="auto" w:fill="auto"/>
            <w:noWrap/>
            <w:vAlign w:val="center"/>
            <w:hideMark/>
          </w:tcPr>
          <w:p w14:paraId="149999E0" w14:textId="77777777" w:rsidR="00626421" w:rsidRPr="00B00693" w:rsidRDefault="00626421" w:rsidP="00C60C96">
            <w:pPr>
              <w:jc w:val="center"/>
              <w:rPr>
                <w:b/>
                <w:bCs/>
                <w:color w:val="000000"/>
                <w:sz w:val="14"/>
                <w:szCs w:val="14"/>
              </w:rPr>
            </w:pPr>
            <w:proofErr w:type="spellStart"/>
            <w:r w:rsidRPr="00B00693">
              <w:rPr>
                <w:b/>
                <w:bCs/>
                <w:color w:val="000000"/>
                <w:sz w:val="14"/>
                <w:szCs w:val="14"/>
              </w:rPr>
              <w:t>тыс.руб</w:t>
            </w:r>
            <w:proofErr w:type="spellEnd"/>
            <w:r w:rsidRPr="00B00693">
              <w:rPr>
                <w:b/>
                <w:b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63B0EBAF" w14:textId="77777777" w:rsidR="00626421" w:rsidRPr="00B00693" w:rsidRDefault="00626421" w:rsidP="00C60C96">
            <w:pPr>
              <w:jc w:val="center"/>
              <w:rPr>
                <w:b/>
                <w:bCs/>
                <w:color w:val="000000"/>
                <w:sz w:val="14"/>
                <w:szCs w:val="14"/>
              </w:rPr>
            </w:pPr>
            <w:r w:rsidRPr="00B00693">
              <w:rPr>
                <w:b/>
                <w:bCs/>
                <w:color w:val="000000"/>
                <w:sz w:val="14"/>
                <w:szCs w:val="14"/>
              </w:rPr>
              <w:t>9 310 327</w:t>
            </w:r>
          </w:p>
        </w:tc>
        <w:tc>
          <w:tcPr>
            <w:tcW w:w="615" w:type="pct"/>
            <w:tcBorders>
              <w:top w:val="nil"/>
              <w:left w:val="nil"/>
              <w:bottom w:val="single" w:sz="4" w:space="0" w:color="auto"/>
              <w:right w:val="single" w:sz="4" w:space="0" w:color="auto"/>
            </w:tcBorders>
            <w:shd w:val="clear" w:color="auto" w:fill="auto"/>
            <w:noWrap/>
            <w:vAlign w:val="center"/>
            <w:hideMark/>
          </w:tcPr>
          <w:p w14:paraId="154E7317" w14:textId="77777777" w:rsidR="00626421" w:rsidRPr="00B00693" w:rsidRDefault="00626421" w:rsidP="00C60C96">
            <w:pPr>
              <w:jc w:val="center"/>
              <w:rPr>
                <w:b/>
                <w:bCs/>
                <w:color w:val="000000"/>
                <w:sz w:val="14"/>
                <w:szCs w:val="14"/>
              </w:rPr>
            </w:pPr>
            <w:r w:rsidRPr="00B00693">
              <w:rPr>
                <w:b/>
                <w:bCs/>
                <w:color w:val="000000"/>
                <w:sz w:val="14"/>
                <w:szCs w:val="14"/>
              </w:rPr>
              <w:t>6 450 042,96</w:t>
            </w:r>
          </w:p>
        </w:tc>
        <w:tc>
          <w:tcPr>
            <w:tcW w:w="2000" w:type="pct"/>
            <w:tcBorders>
              <w:top w:val="nil"/>
              <w:left w:val="nil"/>
              <w:bottom w:val="single" w:sz="4" w:space="0" w:color="auto"/>
              <w:right w:val="single" w:sz="4" w:space="0" w:color="auto"/>
            </w:tcBorders>
            <w:shd w:val="clear" w:color="auto" w:fill="auto"/>
            <w:noWrap/>
            <w:vAlign w:val="center"/>
            <w:hideMark/>
          </w:tcPr>
          <w:p w14:paraId="7DA1FD03" w14:textId="77777777" w:rsidR="00626421" w:rsidRPr="00B00693" w:rsidRDefault="00626421" w:rsidP="00C60C96">
            <w:pPr>
              <w:jc w:val="center"/>
              <w:rPr>
                <w:b/>
                <w:bCs/>
                <w:color w:val="000000"/>
                <w:sz w:val="14"/>
                <w:szCs w:val="14"/>
              </w:rPr>
            </w:pPr>
            <w:r w:rsidRPr="00B00693">
              <w:rPr>
                <w:b/>
                <w:bCs/>
                <w:color w:val="000000"/>
                <w:sz w:val="14"/>
                <w:szCs w:val="14"/>
              </w:rPr>
              <w:t> </w:t>
            </w:r>
          </w:p>
        </w:tc>
      </w:tr>
      <w:tr w:rsidR="00626421" w:rsidRPr="00B00693" w14:paraId="4355AF4D" w14:textId="77777777" w:rsidTr="00C60C96">
        <w:trPr>
          <w:trHeight w:val="23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519A5" w14:textId="77777777" w:rsidR="00626421" w:rsidRPr="00B00693" w:rsidRDefault="00626421" w:rsidP="00C60C96">
            <w:pPr>
              <w:rPr>
                <w:b/>
                <w:bCs/>
                <w:color w:val="000000"/>
                <w:sz w:val="14"/>
                <w:szCs w:val="14"/>
              </w:rPr>
            </w:pPr>
            <w:r w:rsidRPr="00B00693">
              <w:rPr>
                <w:b/>
                <w:bCs/>
                <w:color w:val="000000"/>
                <w:sz w:val="14"/>
                <w:szCs w:val="14"/>
              </w:rPr>
              <w:t>9. Расчёт расходов на оплату потерь электрической энергии в электрических сетях</w:t>
            </w:r>
          </w:p>
        </w:tc>
      </w:tr>
      <w:tr w:rsidR="00626421" w:rsidRPr="00B00693" w14:paraId="338A026F"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4932E73A" w14:textId="77777777" w:rsidR="00626421" w:rsidRPr="00B00693" w:rsidRDefault="00626421" w:rsidP="00C60C96">
            <w:pPr>
              <w:jc w:val="right"/>
              <w:rPr>
                <w:color w:val="000000"/>
                <w:sz w:val="14"/>
                <w:szCs w:val="14"/>
              </w:rPr>
            </w:pPr>
            <w:r w:rsidRPr="00B00693">
              <w:rPr>
                <w:color w:val="000000"/>
                <w:sz w:val="14"/>
                <w:szCs w:val="14"/>
              </w:rPr>
              <w:t>9.1.</w:t>
            </w:r>
          </w:p>
        </w:tc>
        <w:tc>
          <w:tcPr>
            <w:tcW w:w="871" w:type="pct"/>
            <w:tcBorders>
              <w:top w:val="nil"/>
              <w:left w:val="nil"/>
              <w:bottom w:val="single" w:sz="4" w:space="0" w:color="auto"/>
              <w:right w:val="single" w:sz="4" w:space="0" w:color="auto"/>
            </w:tcBorders>
            <w:shd w:val="clear" w:color="auto" w:fill="auto"/>
            <w:noWrap/>
            <w:vAlign w:val="bottom"/>
            <w:hideMark/>
          </w:tcPr>
          <w:p w14:paraId="40DD7622" w14:textId="77777777" w:rsidR="00626421" w:rsidRPr="00B00693" w:rsidRDefault="00626421" w:rsidP="00C60C96">
            <w:pPr>
              <w:rPr>
                <w:color w:val="000000"/>
                <w:sz w:val="14"/>
                <w:szCs w:val="14"/>
              </w:rPr>
            </w:pPr>
            <w:r w:rsidRPr="00B00693">
              <w:rPr>
                <w:color w:val="000000"/>
                <w:sz w:val="14"/>
                <w:szCs w:val="14"/>
              </w:rPr>
              <w:t>Объём потерь</w:t>
            </w:r>
          </w:p>
        </w:tc>
        <w:tc>
          <w:tcPr>
            <w:tcW w:w="742" w:type="pct"/>
            <w:tcBorders>
              <w:top w:val="nil"/>
              <w:left w:val="nil"/>
              <w:bottom w:val="single" w:sz="4" w:space="0" w:color="auto"/>
              <w:right w:val="single" w:sz="4" w:space="0" w:color="auto"/>
            </w:tcBorders>
            <w:shd w:val="clear" w:color="auto" w:fill="auto"/>
            <w:noWrap/>
            <w:vAlign w:val="center"/>
            <w:hideMark/>
          </w:tcPr>
          <w:p w14:paraId="0B09DCEF" w14:textId="77777777" w:rsidR="00626421" w:rsidRPr="00B00693" w:rsidRDefault="00626421" w:rsidP="00C60C96">
            <w:pPr>
              <w:jc w:val="center"/>
              <w:rPr>
                <w:color w:val="000000"/>
                <w:sz w:val="14"/>
                <w:szCs w:val="14"/>
              </w:rPr>
            </w:pPr>
            <w:r w:rsidRPr="00B00693">
              <w:rPr>
                <w:color w:val="000000"/>
                <w:sz w:val="14"/>
                <w:szCs w:val="14"/>
              </w:rPr>
              <w:t xml:space="preserve">млн. </w:t>
            </w:r>
            <w:proofErr w:type="spellStart"/>
            <w:r w:rsidRPr="00B00693">
              <w:rPr>
                <w:color w:val="000000"/>
                <w:sz w:val="14"/>
                <w:szCs w:val="14"/>
              </w:rPr>
              <w:t>кВт.ч</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146D637D" w14:textId="77777777" w:rsidR="00626421" w:rsidRPr="00B00693" w:rsidRDefault="00626421" w:rsidP="00C60C96">
            <w:pPr>
              <w:jc w:val="center"/>
              <w:rPr>
                <w:color w:val="000000"/>
                <w:sz w:val="14"/>
                <w:szCs w:val="14"/>
              </w:rPr>
            </w:pPr>
            <w:r w:rsidRPr="00B00693">
              <w:rPr>
                <w:color w:val="000000"/>
                <w:sz w:val="14"/>
                <w:szCs w:val="14"/>
              </w:rPr>
              <w:t>639</w:t>
            </w:r>
          </w:p>
        </w:tc>
        <w:tc>
          <w:tcPr>
            <w:tcW w:w="615" w:type="pct"/>
            <w:tcBorders>
              <w:top w:val="nil"/>
              <w:left w:val="nil"/>
              <w:bottom w:val="single" w:sz="4" w:space="0" w:color="auto"/>
              <w:right w:val="single" w:sz="4" w:space="0" w:color="auto"/>
            </w:tcBorders>
            <w:shd w:val="clear" w:color="auto" w:fill="auto"/>
            <w:noWrap/>
            <w:vAlign w:val="center"/>
            <w:hideMark/>
          </w:tcPr>
          <w:p w14:paraId="438E81C2" w14:textId="77777777" w:rsidR="00626421" w:rsidRPr="00B00693" w:rsidRDefault="00626421" w:rsidP="00C60C96">
            <w:pPr>
              <w:jc w:val="center"/>
              <w:rPr>
                <w:color w:val="000000"/>
                <w:sz w:val="14"/>
                <w:szCs w:val="14"/>
              </w:rPr>
            </w:pPr>
            <w:r w:rsidRPr="00B00693">
              <w:rPr>
                <w:color w:val="000000"/>
                <w:sz w:val="14"/>
                <w:szCs w:val="14"/>
              </w:rPr>
              <w:t>639,22</w:t>
            </w:r>
          </w:p>
        </w:tc>
        <w:tc>
          <w:tcPr>
            <w:tcW w:w="2000" w:type="pct"/>
            <w:tcBorders>
              <w:top w:val="nil"/>
              <w:left w:val="nil"/>
              <w:bottom w:val="single" w:sz="4" w:space="0" w:color="auto"/>
              <w:right w:val="single" w:sz="4" w:space="0" w:color="auto"/>
            </w:tcBorders>
            <w:shd w:val="clear" w:color="auto" w:fill="auto"/>
            <w:noWrap/>
            <w:vAlign w:val="center"/>
            <w:hideMark/>
          </w:tcPr>
          <w:p w14:paraId="4D14D707"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288AFD5F"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08C1C76" w14:textId="77777777" w:rsidR="00626421" w:rsidRPr="00B00693" w:rsidRDefault="00626421" w:rsidP="00C60C96">
            <w:pPr>
              <w:jc w:val="right"/>
              <w:rPr>
                <w:color w:val="000000"/>
                <w:sz w:val="14"/>
                <w:szCs w:val="14"/>
              </w:rPr>
            </w:pPr>
            <w:r w:rsidRPr="00B00693">
              <w:rPr>
                <w:color w:val="000000"/>
                <w:sz w:val="14"/>
                <w:szCs w:val="14"/>
              </w:rPr>
              <w:t>9.2.</w:t>
            </w:r>
          </w:p>
        </w:tc>
        <w:tc>
          <w:tcPr>
            <w:tcW w:w="871" w:type="pct"/>
            <w:tcBorders>
              <w:top w:val="nil"/>
              <w:left w:val="nil"/>
              <w:bottom w:val="single" w:sz="4" w:space="0" w:color="auto"/>
              <w:right w:val="single" w:sz="4" w:space="0" w:color="auto"/>
            </w:tcBorders>
            <w:shd w:val="clear" w:color="auto" w:fill="auto"/>
            <w:noWrap/>
            <w:vAlign w:val="bottom"/>
            <w:hideMark/>
          </w:tcPr>
          <w:p w14:paraId="2A2CC74A" w14:textId="77777777" w:rsidR="00626421" w:rsidRPr="00B00693" w:rsidRDefault="00626421" w:rsidP="00C60C96">
            <w:pPr>
              <w:rPr>
                <w:color w:val="000000"/>
                <w:sz w:val="14"/>
                <w:szCs w:val="14"/>
              </w:rPr>
            </w:pPr>
            <w:r w:rsidRPr="00B00693">
              <w:rPr>
                <w:color w:val="000000"/>
                <w:sz w:val="14"/>
                <w:szCs w:val="14"/>
              </w:rPr>
              <w:t>Тариф потерь</w:t>
            </w:r>
          </w:p>
        </w:tc>
        <w:tc>
          <w:tcPr>
            <w:tcW w:w="742" w:type="pct"/>
            <w:tcBorders>
              <w:top w:val="nil"/>
              <w:left w:val="nil"/>
              <w:bottom w:val="single" w:sz="4" w:space="0" w:color="auto"/>
              <w:right w:val="single" w:sz="4" w:space="0" w:color="auto"/>
            </w:tcBorders>
            <w:shd w:val="clear" w:color="auto" w:fill="auto"/>
            <w:vAlign w:val="center"/>
            <w:hideMark/>
          </w:tcPr>
          <w:p w14:paraId="12E6355B" w14:textId="77777777" w:rsidR="00626421" w:rsidRPr="00B00693" w:rsidRDefault="00626421" w:rsidP="00C60C96">
            <w:pPr>
              <w:jc w:val="center"/>
              <w:rPr>
                <w:color w:val="000000"/>
                <w:sz w:val="14"/>
                <w:szCs w:val="14"/>
              </w:rPr>
            </w:pPr>
            <w:r w:rsidRPr="00B00693">
              <w:rPr>
                <w:color w:val="000000"/>
                <w:sz w:val="14"/>
                <w:szCs w:val="14"/>
              </w:rPr>
              <w:t>руб./</w:t>
            </w:r>
            <w:proofErr w:type="spellStart"/>
            <w:r w:rsidRPr="00B00693">
              <w:rPr>
                <w:color w:val="000000"/>
                <w:sz w:val="14"/>
                <w:szCs w:val="14"/>
              </w:rPr>
              <w:t>тыс.кВт.ч</w:t>
            </w:r>
            <w:proofErr w:type="spellEnd"/>
            <w:r w:rsidRPr="00B00693">
              <w:rPr>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2499A4E0" w14:textId="77777777" w:rsidR="00626421" w:rsidRPr="00B00693" w:rsidRDefault="00626421" w:rsidP="00C60C96">
            <w:pPr>
              <w:jc w:val="center"/>
              <w:rPr>
                <w:color w:val="000000"/>
                <w:sz w:val="14"/>
                <w:szCs w:val="14"/>
              </w:rPr>
            </w:pPr>
            <w:r w:rsidRPr="00B00693">
              <w:rPr>
                <w:color w:val="000000"/>
                <w:sz w:val="14"/>
                <w:szCs w:val="14"/>
              </w:rPr>
              <w:t>3 482</w:t>
            </w:r>
          </w:p>
        </w:tc>
        <w:tc>
          <w:tcPr>
            <w:tcW w:w="615" w:type="pct"/>
            <w:tcBorders>
              <w:top w:val="nil"/>
              <w:left w:val="nil"/>
              <w:bottom w:val="single" w:sz="4" w:space="0" w:color="auto"/>
              <w:right w:val="single" w:sz="4" w:space="0" w:color="auto"/>
            </w:tcBorders>
            <w:shd w:val="clear" w:color="auto" w:fill="auto"/>
            <w:noWrap/>
            <w:vAlign w:val="center"/>
            <w:hideMark/>
          </w:tcPr>
          <w:p w14:paraId="3556DD6C" w14:textId="77777777" w:rsidR="00626421" w:rsidRPr="00B00693" w:rsidRDefault="00626421" w:rsidP="00C60C96">
            <w:pPr>
              <w:jc w:val="center"/>
              <w:rPr>
                <w:color w:val="000000"/>
                <w:sz w:val="14"/>
                <w:szCs w:val="14"/>
              </w:rPr>
            </w:pPr>
            <w:r w:rsidRPr="00B00693">
              <w:rPr>
                <w:color w:val="000000"/>
                <w:sz w:val="14"/>
                <w:szCs w:val="14"/>
              </w:rPr>
              <w:t>3 170,49</w:t>
            </w:r>
          </w:p>
        </w:tc>
        <w:tc>
          <w:tcPr>
            <w:tcW w:w="2000" w:type="pct"/>
            <w:tcBorders>
              <w:top w:val="nil"/>
              <w:left w:val="nil"/>
              <w:bottom w:val="single" w:sz="4" w:space="0" w:color="auto"/>
              <w:right w:val="single" w:sz="4" w:space="0" w:color="auto"/>
            </w:tcBorders>
            <w:shd w:val="clear" w:color="auto" w:fill="auto"/>
            <w:noWrap/>
            <w:vAlign w:val="center"/>
            <w:hideMark/>
          </w:tcPr>
          <w:p w14:paraId="60794CFA" w14:textId="77777777" w:rsidR="00626421" w:rsidRPr="00B00693" w:rsidRDefault="00626421" w:rsidP="00C60C96">
            <w:pPr>
              <w:jc w:val="center"/>
              <w:rPr>
                <w:color w:val="000000"/>
                <w:sz w:val="14"/>
                <w:szCs w:val="14"/>
              </w:rPr>
            </w:pPr>
            <w:r w:rsidRPr="00B00693">
              <w:rPr>
                <w:color w:val="000000"/>
                <w:sz w:val="14"/>
                <w:szCs w:val="14"/>
              </w:rPr>
              <w:t> </w:t>
            </w:r>
          </w:p>
        </w:tc>
      </w:tr>
      <w:tr w:rsidR="00626421" w:rsidRPr="00B00693" w14:paraId="5485601F" w14:textId="77777777" w:rsidTr="00C60C96">
        <w:trPr>
          <w:trHeight w:val="769"/>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7726E439" w14:textId="77777777" w:rsidR="00626421" w:rsidRPr="00B00693" w:rsidRDefault="00626421" w:rsidP="00C60C96">
            <w:pPr>
              <w:jc w:val="center"/>
              <w:rPr>
                <w:b/>
                <w:bCs/>
                <w:color w:val="000000"/>
                <w:sz w:val="14"/>
                <w:szCs w:val="14"/>
              </w:rPr>
            </w:pPr>
            <w:r w:rsidRPr="00B00693">
              <w:rPr>
                <w:b/>
                <w:bCs/>
                <w:color w:val="000000"/>
                <w:sz w:val="14"/>
                <w:szCs w:val="14"/>
              </w:rPr>
              <w:t>9.3.</w:t>
            </w:r>
          </w:p>
        </w:tc>
        <w:tc>
          <w:tcPr>
            <w:tcW w:w="871" w:type="pct"/>
            <w:tcBorders>
              <w:top w:val="nil"/>
              <w:left w:val="nil"/>
              <w:bottom w:val="single" w:sz="4" w:space="0" w:color="auto"/>
              <w:right w:val="single" w:sz="4" w:space="0" w:color="auto"/>
            </w:tcBorders>
            <w:shd w:val="clear" w:color="auto" w:fill="auto"/>
            <w:noWrap/>
            <w:vAlign w:val="center"/>
            <w:hideMark/>
          </w:tcPr>
          <w:p w14:paraId="2A0E602F" w14:textId="77777777" w:rsidR="00626421" w:rsidRPr="00B00693" w:rsidRDefault="00626421" w:rsidP="00C60C96">
            <w:pPr>
              <w:jc w:val="center"/>
              <w:rPr>
                <w:b/>
                <w:bCs/>
                <w:color w:val="000000"/>
                <w:sz w:val="14"/>
                <w:szCs w:val="14"/>
              </w:rPr>
            </w:pPr>
            <w:r w:rsidRPr="00B00693">
              <w:rPr>
                <w:b/>
                <w:bCs/>
                <w:color w:val="000000"/>
                <w:sz w:val="14"/>
                <w:szCs w:val="14"/>
              </w:rPr>
              <w:t>Итого расходов на оплату потерь</w:t>
            </w:r>
          </w:p>
        </w:tc>
        <w:tc>
          <w:tcPr>
            <w:tcW w:w="742" w:type="pct"/>
            <w:tcBorders>
              <w:top w:val="nil"/>
              <w:left w:val="nil"/>
              <w:bottom w:val="single" w:sz="4" w:space="0" w:color="auto"/>
              <w:right w:val="single" w:sz="4" w:space="0" w:color="auto"/>
            </w:tcBorders>
            <w:shd w:val="clear" w:color="auto" w:fill="auto"/>
            <w:noWrap/>
            <w:vAlign w:val="center"/>
            <w:hideMark/>
          </w:tcPr>
          <w:p w14:paraId="048CC01F" w14:textId="77777777" w:rsidR="00626421" w:rsidRPr="00B00693" w:rsidRDefault="00626421" w:rsidP="00C60C96">
            <w:pPr>
              <w:jc w:val="center"/>
              <w:rPr>
                <w:b/>
                <w:bCs/>
                <w:color w:val="000000"/>
                <w:sz w:val="14"/>
                <w:szCs w:val="14"/>
              </w:rPr>
            </w:pPr>
            <w:proofErr w:type="spellStart"/>
            <w:r w:rsidRPr="00B00693">
              <w:rPr>
                <w:b/>
                <w:bCs/>
                <w:color w:val="000000"/>
                <w:sz w:val="14"/>
                <w:szCs w:val="14"/>
              </w:rPr>
              <w:t>тыс.руб</w:t>
            </w:r>
            <w:proofErr w:type="spellEnd"/>
            <w:r w:rsidRPr="00B00693">
              <w:rPr>
                <w:b/>
                <w:b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26B31EF5" w14:textId="77777777" w:rsidR="00626421" w:rsidRPr="00B00693" w:rsidRDefault="00626421" w:rsidP="00C60C96">
            <w:pPr>
              <w:jc w:val="center"/>
              <w:rPr>
                <w:b/>
                <w:bCs/>
                <w:color w:val="000000"/>
                <w:sz w:val="14"/>
                <w:szCs w:val="14"/>
              </w:rPr>
            </w:pPr>
            <w:r w:rsidRPr="00B00693">
              <w:rPr>
                <w:b/>
                <w:bCs/>
                <w:color w:val="000000"/>
                <w:sz w:val="14"/>
                <w:szCs w:val="14"/>
              </w:rPr>
              <w:t>2 225 665</w:t>
            </w:r>
          </w:p>
        </w:tc>
        <w:tc>
          <w:tcPr>
            <w:tcW w:w="615" w:type="pct"/>
            <w:tcBorders>
              <w:top w:val="nil"/>
              <w:left w:val="nil"/>
              <w:bottom w:val="single" w:sz="4" w:space="0" w:color="auto"/>
              <w:right w:val="single" w:sz="4" w:space="0" w:color="auto"/>
            </w:tcBorders>
            <w:shd w:val="clear" w:color="auto" w:fill="auto"/>
            <w:noWrap/>
            <w:vAlign w:val="center"/>
            <w:hideMark/>
          </w:tcPr>
          <w:p w14:paraId="40B77199" w14:textId="77777777" w:rsidR="00626421" w:rsidRPr="00B00693" w:rsidRDefault="00626421" w:rsidP="00C60C96">
            <w:pPr>
              <w:jc w:val="center"/>
              <w:rPr>
                <w:b/>
                <w:bCs/>
                <w:color w:val="000000"/>
                <w:sz w:val="14"/>
                <w:szCs w:val="14"/>
              </w:rPr>
            </w:pPr>
            <w:r w:rsidRPr="00B00693">
              <w:rPr>
                <w:b/>
                <w:bCs/>
                <w:color w:val="000000"/>
                <w:sz w:val="14"/>
                <w:szCs w:val="14"/>
              </w:rPr>
              <w:t>2 026 642,71</w:t>
            </w:r>
          </w:p>
        </w:tc>
        <w:tc>
          <w:tcPr>
            <w:tcW w:w="2000" w:type="pct"/>
            <w:tcBorders>
              <w:top w:val="nil"/>
              <w:left w:val="nil"/>
              <w:bottom w:val="single" w:sz="4" w:space="0" w:color="auto"/>
              <w:right w:val="single" w:sz="4" w:space="0" w:color="auto"/>
            </w:tcBorders>
            <w:shd w:val="clear" w:color="auto" w:fill="auto"/>
            <w:vAlign w:val="bottom"/>
            <w:hideMark/>
          </w:tcPr>
          <w:p w14:paraId="588DD731" w14:textId="77777777" w:rsidR="00626421" w:rsidRPr="00B00693" w:rsidRDefault="00626421" w:rsidP="00C60C96">
            <w:pPr>
              <w:rPr>
                <w:color w:val="000000"/>
                <w:sz w:val="14"/>
                <w:szCs w:val="14"/>
              </w:rPr>
            </w:pPr>
            <w:r w:rsidRPr="00B00693">
              <w:rPr>
                <w:color w:val="000000"/>
                <w:sz w:val="14"/>
                <w:szCs w:val="14"/>
              </w:rPr>
              <w:t xml:space="preserve"> Расчет произведен в соответствии с п.81 Основ ценообразования и в соответствии с учетом роста тарифов </w:t>
            </w:r>
            <w:proofErr w:type="gramStart"/>
            <w:r w:rsidRPr="00B00693">
              <w:rPr>
                <w:color w:val="000000"/>
                <w:sz w:val="14"/>
                <w:szCs w:val="14"/>
              </w:rPr>
              <w:t>согласно прогноза</w:t>
            </w:r>
            <w:proofErr w:type="gramEnd"/>
            <w:r w:rsidRPr="00B00693">
              <w:rPr>
                <w:color w:val="000000"/>
                <w:sz w:val="14"/>
                <w:szCs w:val="14"/>
              </w:rPr>
              <w:t>.</w:t>
            </w:r>
          </w:p>
        </w:tc>
      </w:tr>
      <w:tr w:rsidR="00626421" w:rsidRPr="00B00693" w14:paraId="3D71B2DE"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BC55FA1" w14:textId="77777777" w:rsidR="00626421" w:rsidRPr="00B00693" w:rsidRDefault="00626421" w:rsidP="00C60C96">
            <w:pPr>
              <w:jc w:val="right"/>
              <w:rPr>
                <w:b/>
                <w:bCs/>
                <w:color w:val="000000"/>
                <w:sz w:val="14"/>
                <w:szCs w:val="14"/>
              </w:rPr>
            </w:pPr>
            <w:r w:rsidRPr="00B00693">
              <w:rPr>
                <w:b/>
                <w:bCs/>
                <w:color w:val="000000"/>
                <w:sz w:val="14"/>
                <w:szCs w:val="14"/>
              </w:rPr>
              <w:t>10.</w:t>
            </w:r>
          </w:p>
        </w:tc>
        <w:tc>
          <w:tcPr>
            <w:tcW w:w="871" w:type="pct"/>
            <w:tcBorders>
              <w:top w:val="nil"/>
              <w:left w:val="nil"/>
              <w:bottom w:val="single" w:sz="4" w:space="0" w:color="auto"/>
              <w:right w:val="single" w:sz="4" w:space="0" w:color="auto"/>
            </w:tcBorders>
            <w:shd w:val="clear" w:color="auto" w:fill="auto"/>
            <w:vAlign w:val="bottom"/>
            <w:hideMark/>
          </w:tcPr>
          <w:p w14:paraId="7DF25935" w14:textId="77777777" w:rsidR="00626421" w:rsidRPr="00B00693" w:rsidRDefault="00626421" w:rsidP="00C60C96">
            <w:pPr>
              <w:rPr>
                <w:b/>
                <w:bCs/>
                <w:color w:val="000000"/>
                <w:sz w:val="14"/>
                <w:szCs w:val="14"/>
              </w:rPr>
            </w:pPr>
            <w:r w:rsidRPr="00B00693">
              <w:rPr>
                <w:b/>
                <w:bCs/>
                <w:color w:val="000000"/>
                <w:sz w:val="14"/>
                <w:szCs w:val="14"/>
              </w:rPr>
              <w:t>Предпринимательская прибыль (5 %)</w:t>
            </w:r>
          </w:p>
        </w:tc>
        <w:tc>
          <w:tcPr>
            <w:tcW w:w="742" w:type="pct"/>
            <w:tcBorders>
              <w:top w:val="nil"/>
              <w:left w:val="nil"/>
              <w:bottom w:val="single" w:sz="4" w:space="0" w:color="auto"/>
              <w:right w:val="single" w:sz="4" w:space="0" w:color="auto"/>
            </w:tcBorders>
            <w:shd w:val="clear" w:color="auto" w:fill="auto"/>
            <w:noWrap/>
            <w:vAlign w:val="center"/>
            <w:hideMark/>
          </w:tcPr>
          <w:p w14:paraId="55554F86" w14:textId="77777777" w:rsidR="00626421" w:rsidRPr="00B00693" w:rsidRDefault="00626421" w:rsidP="00C60C96">
            <w:pPr>
              <w:jc w:val="center"/>
              <w:rPr>
                <w:b/>
                <w:bCs/>
                <w:color w:val="000000"/>
                <w:sz w:val="14"/>
                <w:szCs w:val="14"/>
              </w:rPr>
            </w:pPr>
            <w:r w:rsidRPr="00B00693">
              <w:rPr>
                <w:b/>
                <w:bCs/>
                <w:color w:val="000000"/>
                <w:sz w:val="14"/>
                <w:szCs w:val="14"/>
              </w:rPr>
              <w:t> </w:t>
            </w:r>
          </w:p>
        </w:tc>
        <w:tc>
          <w:tcPr>
            <w:tcW w:w="474" w:type="pct"/>
            <w:tcBorders>
              <w:top w:val="nil"/>
              <w:left w:val="nil"/>
              <w:bottom w:val="single" w:sz="4" w:space="0" w:color="auto"/>
              <w:right w:val="single" w:sz="4" w:space="0" w:color="auto"/>
            </w:tcBorders>
            <w:shd w:val="clear" w:color="auto" w:fill="auto"/>
            <w:noWrap/>
            <w:vAlign w:val="bottom"/>
            <w:hideMark/>
          </w:tcPr>
          <w:p w14:paraId="44D89887" w14:textId="77777777" w:rsidR="00626421" w:rsidRPr="00B00693" w:rsidRDefault="00626421" w:rsidP="00C60C96">
            <w:pPr>
              <w:rPr>
                <w:b/>
                <w:bCs/>
                <w:color w:val="000000"/>
                <w:sz w:val="14"/>
                <w:szCs w:val="14"/>
              </w:rPr>
            </w:pPr>
            <w:r w:rsidRPr="00B00693">
              <w:rPr>
                <w:b/>
                <w:bCs/>
                <w:color w:val="000000"/>
                <w:sz w:val="14"/>
                <w:szCs w:val="14"/>
              </w:rPr>
              <w:t> </w:t>
            </w:r>
          </w:p>
        </w:tc>
        <w:tc>
          <w:tcPr>
            <w:tcW w:w="615" w:type="pct"/>
            <w:tcBorders>
              <w:top w:val="nil"/>
              <w:left w:val="nil"/>
              <w:bottom w:val="single" w:sz="4" w:space="0" w:color="auto"/>
              <w:right w:val="single" w:sz="4" w:space="0" w:color="auto"/>
            </w:tcBorders>
            <w:shd w:val="clear" w:color="auto" w:fill="auto"/>
            <w:noWrap/>
            <w:vAlign w:val="bottom"/>
            <w:hideMark/>
          </w:tcPr>
          <w:p w14:paraId="44604C82" w14:textId="77777777" w:rsidR="00626421" w:rsidRPr="00B00693" w:rsidRDefault="00626421" w:rsidP="00C60C96">
            <w:pPr>
              <w:rPr>
                <w:b/>
                <w:bCs/>
                <w:color w:val="000000"/>
                <w:sz w:val="14"/>
                <w:szCs w:val="14"/>
              </w:rPr>
            </w:pPr>
            <w:r w:rsidRPr="00B00693">
              <w:rPr>
                <w:b/>
                <w:bCs/>
                <w:color w:val="000000"/>
                <w:sz w:val="14"/>
                <w:szCs w:val="14"/>
              </w:rPr>
              <w:t> </w:t>
            </w:r>
          </w:p>
        </w:tc>
        <w:tc>
          <w:tcPr>
            <w:tcW w:w="2000" w:type="pct"/>
            <w:tcBorders>
              <w:top w:val="nil"/>
              <w:left w:val="nil"/>
              <w:bottom w:val="single" w:sz="4" w:space="0" w:color="auto"/>
              <w:right w:val="single" w:sz="4" w:space="0" w:color="auto"/>
            </w:tcBorders>
            <w:shd w:val="clear" w:color="auto" w:fill="auto"/>
            <w:noWrap/>
            <w:vAlign w:val="bottom"/>
            <w:hideMark/>
          </w:tcPr>
          <w:p w14:paraId="3D63EC6C" w14:textId="77777777" w:rsidR="00626421" w:rsidRPr="00B00693" w:rsidRDefault="00626421" w:rsidP="00C60C96">
            <w:pPr>
              <w:rPr>
                <w:b/>
                <w:bCs/>
                <w:color w:val="000000"/>
                <w:sz w:val="14"/>
                <w:szCs w:val="14"/>
              </w:rPr>
            </w:pPr>
            <w:r w:rsidRPr="00B00693">
              <w:rPr>
                <w:b/>
                <w:bCs/>
                <w:color w:val="000000"/>
                <w:sz w:val="14"/>
                <w:szCs w:val="14"/>
              </w:rPr>
              <w:t> </w:t>
            </w:r>
          </w:p>
        </w:tc>
      </w:tr>
      <w:tr w:rsidR="00626421" w:rsidRPr="00B00693" w14:paraId="4DFDCC5C" w14:textId="77777777" w:rsidTr="00C60C96">
        <w:trPr>
          <w:trHeight w:val="23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7BB00" w14:textId="77777777" w:rsidR="00626421" w:rsidRPr="00B00693" w:rsidRDefault="00626421" w:rsidP="00C60C96">
            <w:pPr>
              <w:rPr>
                <w:b/>
                <w:bCs/>
                <w:color w:val="000000"/>
                <w:sz w:val="14"/>
                <w:szCs w:val="14"/>
              </w:rPr>
            </w:pPr>
            <w:r w:rsidRPr="00B00693">
              <w:rPr>
                <w:b/>
                <w:bCs/>
                <w:color w:val="000000"/>
                <w:sz w:val="14"/>
                <w:szCs w:val="14"/>
              </w:rPr>
              <w:t>11. Расчёт расходов на оплату услуг территориальных сетевых организаций</w:t>
            </w:r>
          </w:p>
        </w:tc>
      </w:tr>
      <w:tr w:rsidR="00626421" w:rsidRPr="00B00693" w14:paraId="331CBF6E"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C95CBB4" w14:textId="77777777" w:rsidR="00626421" w:rsidRPr="00B00693" w:rsidRDefault="00626421" w:rsidP="00C60C96">
            <w:pPr>
              <w:jc w:val="right"/>
              <w:rPr>
                <w:color w:val="000000"/>
                <w:sz w:val="14"/>
                <w:szCs w:val="14"/>
              </w:rPr>
            </w:pPr>
            <w:r w:rsidRPr="00B00693">
              <w:rPr>
                <w:color w:val="000000"/>
                <w:sz w:val="14"/>
                <w:szCs w:val="14"/>
              </w:rPr>
              <w:t>11.1.</w:t>
            </w:r>
          </w:p>
        </w:tc>
        <w:tc>
          <w:tcPr>
            <w:tcW w:w="871" w:type="pct"/>
            <w:tcBorders>
              <w:top w:val="nil"/>
              <w:left w:val="nil"/>
              <w:bottom w:val="single" w:sz="4" w:space="0" w:color="auto"/>
              <w:right w:val="single" w:sz="4" w:space="0" w:color="auto"/>
            </w:tcBorders>
            <w:shd w:val="clear" w:color="auto" w:fill="auto"/>
            <w:noWrap/>
            <w:vAlign w:val="bottom"/>
            <w:hideMark/>
          </w:tcPr>
          <w:p w14:paraId="39B4698B" w14:textId="77777777" w:rsidR="00626421" w:rsidRPr="00B00693" w:rsidRDefault="00626421" w:rsidP="00C60C96">
            <w:pPr>
              <w:rPr>
                <w:color w:val="000000"/>
                <w:sz w:val="14"/>
                <w:szCs w:val="14"/>
              </w:rPr>
            </w:pPr>
            <w:r w:rsidRPr="00B00693">
              <w:rPr>
                <w:color w:val="000000"/>
                <w:sz w:val="14"/>
                <w:szCs w:val="14"/>
              </w:rPr>
              <w:t>Услуги ТСО</w:t>
            </w:r>
          </w:p>
        </w:tc>
        <w:tc>
          <w:tcPr>
            <w:tcW w:w="742" w:type="pct"/>
            <w:tcBorders>
              <w:top w:val="nil"/>
              <w:left w:val="nil"/>
              <w:bottom w:val="single" w:sz="4" w:space="0" w:color="auto"/>
              <w:right w:val="single" w:sz="4" w:space="0" w:color="auto"/>
            </w:tcBorders>
            <w:shd w:val="clear" w:color="auto" w:fill="auto"/>
            <w:noWrap/>
            <w:vAlign w:val="center"/>
            <w:hideMark/>
          </w:tcPr>
          <w:p w14:paraId="5941D954" w14:textId="77777777" w:rsidR="00626421" w:rsidRPr="00B00693" w:rsidRDefault="00626421" w:rsidP="00C60C96">
            <w:pPr>
              <w:jc w:val="center"/>
              <w:rPr>
                <w:color w:val="000000"/>
                <w:sz w:val="14"/>
                <w:szCs w:val="14"/>
              </w:rPr>
            </w:pPr>
            <w:r w:rsidRPr="00B00693">
              <w:rPr>
                <w:color w:val="000000"/>
                <w:sz w:val="14"/>
                <w:szCs w:val="14"/>
              </w:rPr>
              <w:t>тыс. руб.</w:t>
            </w:r>
          </w:p>
        </w:tc>
        <w:tc>
          <w:tcPr>
            <w:tcW w:w="474" w:type="pct"/>
            <w:tcBorders>
              <w:top w:val="nil"/>
              <w:left w:val="nil"/>
              <w:bottom w:val="single" w:sz="4" w:space="0" w:color="auto"/>
              <w:right w:val="single" w:sz="4" w:space="0" w:color="auto"/>
            </w:tcBorders>
            <w:shd w:val="clear" w:color="auto" w:fill="auto"/>
            <w:noWrap/>
            <w:vAlign w:val="center"/>
            <w:hideMark/>
          </w:tcPr>
          <w:p w14:paraId="4E3B5191" w14:textId="77777777" w:rsidR="00626421" w:rsidRPr="00B00693" w:rsidRDefault="00626421" w:rsidP="00C60C96">
            <w:pPr>
              <w:jc w:val="center"/>
              <w:rPr>
                <w:color w:val="000000"/>
                <w:sz w:val="14"/>
                <w:szCs w:val="14"/>
              </w:rPr>
            </w:pPr>
            <w:r w:rsidRPr="00B00693">
              <w:rPr>
                <w:color w:val="000000"/>
                <w:sz w:val="14"/>
                <w:szCs w:val="14"/>
              </w:rPr>
              <w:t>0</w:t>
            </w:r>
          </w:p>
        </w:tc>
        <w:tc>
          <w:tcPr>
            <w:tcW w:w="615" w:type="pct"/>
            <w:tcBorders>
              <w:top w:val="nil"/>
              <w:left w:val="nil"/>
              <w:bottom w:val="single" w:sz="4" w:space="0" w:color="auto"/>
              <w:right w:val="single" w:sz="4" w:space="0" w:color="auto"/>
            </w:tcBorders>
            <w:shd w:val="clear" w:color="auto" w:fill="auto"/>
            <w:noWrap/>
            <w:vAlign w:val="bottom"/>
            <w:hideMark/>
          </w:tcPr>
          <w:p w14:paraId="54B510A6" w14:textId="77777777" w:rsidR="00626421" w:rsidRPr="00B00693" w:rsidRDefault="00626421" w:rsidP="00C60C96">
            <w:pPr>
              <w:jc w:val="right"/>
              <w:rPr>
                <w:color w:val="000000"/>
                <w:sz w:val="14"/>
                <w:szCs w:val="14"/>
              </w:rPr>
            </w:pPr>
            <w:r w:rsidRPr="00B00693">
              <w:rPr>
                <w:color w:val="000000"/>
                <w:sz w:val="14"/>
                <w:szCs w:val="14"/>
              </w:rPr>
              <w:t>708</w:t>
            </w:r>
          </w:p>
        </w:tc>
        <w:tc>
          <w:tcPr>
            <w:tcW w:w="2000" w:type="pct"/>
            <w:tcBorders>
              <w:top w:val="nil"/>
              <w:left w:val="nil"/>
              <w:bottom w:val="single" w:sz="4" w:space="0" w:color="auto"/>
              <w:right w:val="single" w:sz="4" w:space="0" w:color="auto"/>
            </w:tcBorders>
            <w:shd w:val="clear" w:color="auto" w:fill="auto"/>
            <w:noWrap/>
            <w:vAlign w:val="bottom"/>
            <w:hideMark/>
          </w:tcPr>
          <w:p w14:paraId="414C9C80" w14:textId="77777777" w:rsidR="00626421" w:rsidRPr="00B00693" w:rsidRDefault="00626421" w:rsidP="00C60C96">
            <w:pPr>
              <w:rPr>
                <w:color w:val="000000"/>
                <w:sz w:val="14"/>
                <w:szCs w:val="14"/>
              </w:rPr>
            </w:pPr>
            <w:r w:rsidRPr="00B00693">
              <w:rPr>
                <w:color w:val="000000"/>
                <w:sz w:val="14"/>
                <w:szCs w:val="14"/>
              </w:rPr>
              <w:t> </w:t>
            </w:r>
            <w:r>
              <w:rPr>
                <w:color w:val="000000"/>
                <w:sz w:val="14"/>
                <w:szCs w:val="14"/>
              </w:rPr>
              <w:t xml:space="preserve">В соответствии с Методическими указаниями </w:t>
            </w:r>
            <w:r w:rsidRPr="00543AED">
              <w:rPr>
                <w:color w:val="000000"/>
                <w:sz w:val="14"/>
                <w:szCs w:val="14"/>
              </w:rPr>
              <w:t>№ 20-э/2</w:t>
            </w:r>
          </w:p>
        </w:tc>
      </w:tr>
      <w:tr w:rsidR="00626421" w:rsidRPr="00B00693" w14:paraId="6D22A187" w14:textId="77777777" w:rsidTr="00C60C96">
        <w:trPr>
          <w:trHeight w:val="366"/>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70E8AC22" w14:textId="77777777" w:rsidR="00626421" w:rsidRPr="00B00693" w:rsidRDefault="00626421" w:rsidP="00C60C96">
            <w:pPr>
              <w:jc w:val="right"/>
              <w:rPr>
                <w:b/>
                <w:bCs/>
                <w:color w:val="000000"/>
                <w:sz w:val="14"/>
                <w:szCs w:val="14"/>
              </w:rPr>
            </w:pPr>
            <w:r w:rsidRPr="00B00693">
              <w:rPr>
                <w:b/>
                <w:bCs/>
                <w:color w:val="000000"/>
                <w:sz w:val="14"/>
                <w:szCs w:val="14"/>
              </w:rPr>
              <w:t>11.2.</w:t>
            </w:r>
          </w:p>
        </w:tc>
        <w:tc>
          <w:tcPr>
            <w:tcW w:w="871" w:type="pct"/>
            <w:tcBorders>
              <w:top w:val="nil"/>
              <w:left w:val="nil"/>
              <w:bottom w:val="single" w:sz="4" w:space="0" w:color="auto"/>
              <w:right w:val="single" w:sz="4" w:space="0" w:color="auto"/>
            </w:tcBorders>
            <w:shd w:val="clear" w:color="auto" w:fill="auto"/>
            <w:vAlign w:val="bottom"/>
            <w:hideMark/>
          </w:tcPr>
          <w:p w14:paraId="29209801" w14:textId="77777777" w:rsidR="00626421" w:rsidRPr="00B00693" w:rsidRDefault="00626421" w:rsidP="00C60C96">
            <w:pPr>
              <w:rPr>
                <w:b/>
                <w:bCs/>
                <w:color w:val="000000"/>
                <w:sz w:val="14"/>
                <w:szCs w:val="14"/>
              </w:rPr>
            </w:pPr>
            <w:r w:rsidRPr="00B00693">
              <w:rPr>
                <w:b/>
                <w:bCs/>
                <w:color w:val="000000"/>
                <w:sz w:val="14"/>
                <w:szCs w:val="14"/>
              </w:rPr>
              <w:t>Итого расходов на оплату услуг территориальных сетевых организаций</w:t>
            </w:r>
          </w:p>
        </w:tc>
        <w:tc>
          <w:tcPr>
            <w:tcW w:w="742" w:type="pct"/>
            <w:tcBorders>
              <w:top w:val="nil"/>
              <w:left w:val="nil"/>
              <w:bottom w:val="single" w:sz="4" w:space="0" w:color="auto"/>
              <w:right w:val="single" w:sz="4" w:space="0" w:color="auto"/>
            </w:tcBorders>
            <w:shd w:val="clear" w:color="auto" w:fill="auto"/>
            <w:noWrap/>
            <w:vAlign w:val="center"/>
            <w:hideMark/>
          </w:tcPr>
          <w:p w14:paraId="62741762" w14:textId="77777777" w:rsidR="00626421" w:rsidRPr="00B00693" w:rsidRDefault="00626421" w:rsidP="00C60C96">
            <w:pPr>
              <w:jc w:val="center"/>
              <w:rPr>
                <w:b/>
                <w:bCs/>
                <w:color w:val="000000"/>
                <w:sz w:val="14"/>
                <w:szCs w:val="14"/>
              </w:rPr>
            </w:pPr>
            <w:proofErr w:type="spellStart"/>
            <w:r w:rsidRPr="00B00693">
              <w:rPr>
                <w:b/>
                <w:bCs/>
                <w:color w:val="000000"/>
                <w:sz w:val="14"/>
                <w:szCs w:val="14"/>
              </w:rPr>
              <w:t>тыс.руб</w:t>
            </w:r>
            <w:proofErr w:type="spellEnd"/>
            <w:r w:rsidRPr="00B00693">
              <w:rPr>
                <w:b/>
                <w:b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center"/>
            <w:hideMark/>
          </w:tcPr>
          <w:p w14:paraId="1AB1ED36" w14:textId="77777777" w:rsidR="00626421" w:rsidRPr="00B00693" w:rsidRDefault="00626421" w:rsidP="00C60C96">
            <w:pPr>
              <w:jc w:val="center"/>
              <w:rPr>
                <w:b/>
                <w:bCs/>
                <w:color w:val="000000"/>
                <w:sz w:val="14"/>
                <w:szCs w:val="14"/>
              </w:rPr>
            </w:pPr>
            <w:r w:rsidRPr="00B00693">
              <w:rPr>
                <w:b/>
                <w:bCs/>
                <w:color w:val="000000"/>
                <w:sz w:val="14"/>
                <w:szCs w:val="14"/>
              </w:rPr>
              <w:t>0</w:t>
            </w:r>
          </w:p>
        </w:tc>
        <w:tc>
          <w:tcPr>
            <w:tcW w:w="615" w:type="pct"/>
            <w:tcBorders>
              <w:top w:val="nil"/>
              <w:left w:val="nil"/>
              <w:bottom w:val="single" w:sz="4" w:space="0" w:color="auto"/>
              <w:right w:val="single" w:sz="4" w:space="0" w:color="auto"/>
            </w:tcBorders>
            <w:shd w:val="clear" w:color="auto" w:fill="auto"/>
            <w:noWrap/>
            <w:vAlign w:val="bottom"/>
            <w:hideMark/>
          </w:tcPr>
          <w:p w14:paraId="36E5E598" w14:textId="77777777" w:rsidR="00626421" w:rsidRPr="00B00693" w:rsidRDefault="00626421" w:rsidP="00C60C96">
            <w:pPr>
              <w:jc w:val="right"/>
              <w:rPr>
                <w:b/>
                <w:bCs/>
                <w:color w:val="000000"/>
                <w:sz w:val="14"/>
                <w:szCs w:val="14"/>
              </w:rPr>
            </w:pPr>
            <w:r w:rsidRPr="00B00693">
              <w:rPr>
                <w:b/>
                <w:bCs/>
                <w:color w:val="000000"/>
                <w:sz w:val="14"/>
                <w:szCs w:val="14"/>
              </w:rPr>
              <w:t>708</w:t>
            </w:r>
          </w:p>
        </w:tc>
        <w:tc>
          <w:tcPr>
            <w:tcW w:w="2000" w:type="pct"/>
            <w:tcBorders>
              <w:top w:val="nil"/>
              <w:left w:val="nil"/>
              <w:bottom w:val="single" w:sz="4" w:space="0" w:color="auto"/>
              <w:right w:val="single" w:sz="4" w:space="0" w:color="auto"/>
            </w:tcBorders>
            <w:shd w:val="clear" w:color="auto" w:fill="auto"/>
            <w:noWrap/>
            <w:vAlign w:val="bottom"/>
            <w:hideMark/>
          </w:tcPr>
          <w:p w14:paraId="2CA5BBCE" w14:textId="77777777" w:rsidR="00626421" w:rsidRPr="00B00693" w:rsidRDefault="00626421" w:rsidP="00C60C96">
            <w:pPr>
              <w:rPr>
                <w:b/>
                <w:bCs/>
                <w:color w:val="000000"/>
                <w:sz w:val="14"/>
                <w:szCs w:val="14"/>
              </w:rPr>
            </w:pPr>
            <w:r w:rsidRPr="00B00693">
              <w:rPr>
                <w:b/>
                <w:bCs/>
                <w:color w:val="000000"/>
                <w:sz w:val="14"/>
                <w:szCs w:val="14"/>
              </w:rPr>
              <w:t> </w:t>
            </w:r>
          </w:p>
        </w:tc>
      </w:tr>
      <w:tr w:rsidR="00626421" w:rsidRPr="00B00693" w14:paraId="0000EDE8"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649BB41F" w14:textId="77777777" w:rsidR="00626421" w:rsidRPr="00B00693" w:rsidRDefault="00626421" w:rsidP="00C60C96">
            <w:pPr>
              <w:jc w:val="right"/>
              <w:rPr>
                <w:b/>
                <w:bCs/>
                <w:color w:val="000000"/>
                <w:sz w:val="14"/>
                <w:szCs w:val="14"/>
              </w:rPr>
            </w:pPr>
            <w:r w:rsidRPr="00B00693">
              <w:rPr>
                <w:b/>
                <w:bCs/>
                <w:color w:val="000000"/>
                <w:sz w:val="14"/>
                <w:szCs w:val="14"/>
              </w:rPr>
              <w:t>12.</w:t>
            </w:r>
          </w:p>
        </w:tc>
        <w:tc>
          <w:tcPr>
            <w:tcW w:w="871" w:type="pct"/>
            <w:tcBorders>
              <w:top w:val="nil"/>
              <w:left w:val="nil"/>
              <w:bottom w:val="single" w:sz="4" w:space="0" w:color="auto"/>
              <w:right w:val="single" w:sz="4" w:space="0" w:color="auto"/>
            </w:tcBorders>
            <w:shd w:val="clear" w:color="auto" w:fill="auto"/>
            <w:noWrap/>
            <w:vAlign w:val="bottom"/>
            <w:hideMark/>
          </w:tcPr>
          <w:p w14:paraId="445A01AC" w14:textId="77777777" w:rsidR="00626421" w:rsidRPr="00B00693" w:rsidRDefault="00626421" w:rsidP="00C60C96">
            <w:pPr>
              <w:rPr>
                <w:b/>
                <w:bCs/>
                <w:color w:val="000000"/>
                <w:sz w:val="14"/>
                <w:szCs w:val="14"/>
              </w:rPr>
            </w:pPr>
            <w:r w:rsidRPr="00B00693">
              <w:rPr>
                <w:b/>
                <w:bCs/>
                <w:color w:val="000000"/>
                <w:sz w:val="14"/>
                <w:szCs w:val="14"/>
              </w:rPr>
              <w:t>Итого НВВ</w:t>
            </w:r>
          </w:p>
        </w:tc>
        <w:tc>
          <w:tcPr>
            <w:tcW w:w="742" w:type="pct"/>
            <w:tcBorders>
              <w:top w:val="nil"/>
              <w:left w:val="nil"/>
              <w:bottom w:val="single" w:sz="4" w:space="0" w:color="auto"/>
              <w:right w:val="single" w:sz="4" w:space="0" w:color="auto"/>
            </w:tcBorders>
            <w:shd w:val="clear" w:color="auto" w:fill="auto"/>
            <w:noWrap/>
            <w:vAlign w:val="center"/>
            <w:hideMark/>
          </w:tcPr>
          <w:p w14:paraId="4BFEF95A" w14:textId="77777777" w:rsidR="00626421" w:rsidRPr="00B00693" w:rsidRDefault="00626421" w:rsidP="00C60C96">
            <w:pPr>
              <w:jc w:val="center"/>
              <w:rPr>
                <w:b/>
                <w:bCs/>
                <w:color w:val="000000"/>
                <w:sz w:val="14"/>
                <w:szCs w:val="14"/>
              </w:rPr>
            </w:pPr>
            <w:proofErr w:type="spellStart"/>
            <w:r w:rsidRPr="00B00693">
              <w:rPr>
                <w:b/>
                <w:bCs/>
                <w:color w:val="000000"/>
                <w:sz w:val="14"/>
                <w:szCs w:val="14"/>
              </w:rPr>
              <w:t>тыс.руб</w:t>
            </w:r>
            <w:proofErr w:type="spellEnd"/>
            <w:r w:rsidRPr="00B00693">
              <w:rPr>
                <w:b/>
                <w:b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bottom"/>
            <w:hideMark/>
          </w:tcPr>
          <w:p w14:paraId="0FB0D1AF" w14:textId="77777777" w:rsidR="00626421" w:rsidRPr="00B00693" w:rsidRDefault="00626421" w:rsidP="00C60C96">
            <w:pPr>
              <w:jc w:val="right"/>
              <w:rPr>
                <w:b/>
                <w:bCs/>
                <w:color w:val="000000"/>
                <w:sz w:val="14"/>
                <w:szCs w:val="14"/>
              </w:rPr>
            </w:pPr>
            <w:r w:rsidRPr="00B00693">
              <w:rPr>
                <w:b/>
                <w:bCs/>
                <w:color w:val="000000"/>
                <w:sz w:val="14"/>
                <w:szCs w:val="14"/>
              </w:rPr>
              <w:t>14 085 004</w:t>
            </w:r>
          </w:p>
        </w:tc>
        <w:tc>
          <w:tcPr>
            <w:tcW w:w="615" w:type="pct"/>
            <w:tcBorders>
              <w:top w:val="nil"/>
              <w:left w:val="nil"/>
              <w:bottom w:val="single" w:sz="4" w:space="0" w:color="auto"/>
              <w:right w:val="single" w:sz="4" w:space="0" w:color="auto"/>
            </w:tcBorders>
            <w:shd w:val="clear" w:color="auto" w:fill="auto"/>
            <w:noWrap/>
            <w:vAlign w:val="bottom"/>
            <w:hideMark/>
          </w:tcPr>
          <w:p w14:paraId="0D68CDD7" w14:textId="77777777" w:rsidR="00626421" w:rsidRPr="00B00693" w:rsidRDefault="00626421" w:rsidP="00C60C96">
            <w:pPr>
              <w:jc w:val="right"/>
              <w:rPr>
                <w:b/>
                <w:bCs/>
                <w:color w:val="000000"/>
                <w:sz w:val="14"/>
                <w:szCs w:val="14"/>
              </w:rPr>
            </w:pPr>
            <w:r w:rsidRPr="00B00693">
              <w:rPr>
                <w:b/>
                <w:bCs/>
                <w:color w:val="000000"/>
                <w:sz w:val="14"/>
                <w:szCs w:val="14"/>
              </w:rPr>
              <w:t>11 00</w:t>
            </w:r>
            <w:r>
              <w:rPr>
                <w:b/>
                <w:bCs/>
                <w:color w:val="000000"/>
                <w:sz w:val="14"/>
                <w:szCs w:val="14"/>
              </w:rPr>
              <w:t>6</w:t>
            </w:r>
            <w:r w:rsidRPr="00B00693">
              <w:rPr>
                <w:b/>
                <w:bCs/>
                <w:color w:val="000000"/>
                <w:sz w:val="14"/>
                <w:szCs w:val="14"/>
              </w:rPr>
              <w:t xml:space="preserve"> </w:t>
            </w:r>
            <w:r>
              <w:rPr>
                <w:b/>
                <w:bCs/>
                <w:color w:val="000000"/>
                <w:sz w:val="14"/>
                <w:szCs w:val="14"/>
              </w:rPr>
              <w:t>548</w:t>
            </w:r>
            <w:r w:rsidRPr="00B00693">
              <w:rPr>
                <w:b/>
                <w:bCs/>
                <w:color w:val="000000"/>
                <w:sz w:val="14"/>
                <w:szCs w:val="14"/>
              </w:rPr>
              <w:t>,</w:t>
            </w:r>
            <w:r>
              <w:rPr>
                <w:b/>
                <w:bCs/>
                <w:color w:val="000000"/>
                <w:sz w:val="14"/>
                <w:szCs w:val="14"/>
              </w:rPr>
              <w:t>81</w:t>
            </w:r>
          </w:p>
        </w:tc>
        <w:tc>
          <w:tcPr>
            <w:tcW w:w="2000" w:type="pct"/>
            <w:tcBorders>
              <w:top w:val="nil"/>
              <w:left w:val="nil"/>
              <w:bottom w:val="single" w:sz="4" w:space="0" w:color="auto"/>
              <w:right w:val="single" w:sz="4" w:space="0" w:color="auto"/>
            </w:tcBorders>
            <w:shd w:val="clear" w:color="auto" w:fill="auto"/>
            <w:noWrap/>
            <w:vAlign w:val="bottom"/>
            <w:hideMark/>
          </w:tcPr>
          <w:p w14:paraId="08AD6B7A" w14:textId="77777777" w:rsidR="00626421" w:rsidRPr="00B00693" w:rsidRDefault="00626421" w:rsidP="00C60C96">
            <w:pPr>
              <w:rPr>
                <w:b/>
                <w:bCs/>
                <w:color w:val="000000"/>
                <w:sz w:val="14"/>
                <w:szCs w:val="14"/>
              </w:rPr>
            </w:pPr>
            <w:r w:rsidRPr="00B00693">
              <w:rPr>
                <w:b/>
                <w:bCs/>
                <w:color w:val="000000"/>
                <w:sz w:val="14"/>
                <w:szCs w:val="14"/>
              </w:rPr>
              <w:t> </w:t>
            </w:r>
          </w:p>
        </w:tc>
      </w:tr>
      <w:tr w:rsidR="00626421" w:rsidRPr="00B00693" w14:paraId="37C1FF4C" w14:textId="77777777" w:rsidTr="00C60C96">
        <w:trPr>
          <w:trHeight w:val="233"/>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3EB394CE" w14:textId="77777777" w:rsidR="00626421" w:rsidRPr="00B00693" w:rsidRDefault="00626421" w:rsidP="00C60C96">
            <w:pPr>
              <w:jc w:val="right"/>
              <w:rPr>
                <w:b/>
                <w:bCs/>
                <w:color w:val="000000"/>
                <w:sz w:val="14"/>
                <w:szCs w:val="14"/>
              </w:rPr>
            </w:pPr>
            <w:r w:rsidRPr="00B00693">
              <w:rPr>
                <w:b/>
                <w:bCs/>
                <w:color w:val="000000"/>
                <w:sz w:val="14"/>
                <w:szCs w:val="14"/>
              </w:rPr>
              <w:t>13.</w:t>
            </w:r>
          </w:p>
        </w:tc>
        <w:tc>
          <w:tcPr>
            <w:tcW w:w="871" w:type="pct"/>
            <w:tcBorders>
              <w:top w:val="nil"/>
              <w:left w:val="nil"/>
              <w:bottom w:val="single" w:sz="4" w:space="0" w:color="auto"/>
              <w:right w:val="single" w:sz="4" w:space="0" w:color="auto"/>
            </w:tcBorders>
            <w:shd w:val="clear" w:color="auto" w:fill="auto"/>
            <w:noWrap/>
            <w:vAlign w:val="bottom"/>
            <w:hideMark/>
          </w:tcPr>
          <w:p w14:paraId="0A606D2B" w14:textId="77777777" w:rsidR="00626421" w:rsidRPr="00B00693" w:rsidRDefault="00626421" w:rsidP="00C60C96">
            <w:pPr>
              <w:rPr>
                <w:b/>
                <w:bCs/>
                <w:color w:val="000000"/>
                <w:sz w:val="14"/>
                <w:szCs w:val="14"/>
              </w:rPr>
            </w:pPr>
            <w:r w:rsidRPr="00B00693">
              <w:rPr>
                <w:b/>
                <w:bCs/>
                <w:color w:val="000000"/>
                <w:sz w:val="14"/>
                <w:szCs w:val="14"/>
              </w:rPr>
              <w:t>Итого НВВ без платы ФСК</w:t>
            </w:r>
          </w:p>
        </w:tc>
        <w:tc>
          <w:tcPr>
            <w:tcW w:w="742" w:type="pct"/>
            <w:tcBorders>
              <w:top w:val="nil"/>
              <w:left w:val="nil"/>
              <w:bottom w:val="single" w:sz="4" w:space="0" w:color="auto"/>
              <w:right w:val="single" w:sz="4" w:space="0" w:color="auto"/>
            </w:tcBorders>
            <w:shd w:val="clear" w:color="auto" w:fill="auto"/>
            <w:noWrap/>
            <w:vAlign w:val="center"/>
            <w:hideMark/>
          </w:tcPr>
          <w:p w14:paraId="3048D314" w14:textId="77777777" w:rsidR="00626421" w:rsidRPr="00B00693" w:rsidRDefault="00626421" w:rsidP="00C60C96">
            <w:pPr>
              <w:jc w:val="center"/>
              <w:rPr>
                <w:b/>
                <w:bCs/>
                <w:color w:val="000000"/>
                <w:sz w:val="14"/>
                <w:szCs w:val="14"/>
              </w:rPr>
            </w:pPr>
            <w:proofErr w:type="spellStart"/>
            <w:r w:rsidRPr="00B00693">
              <w:rPr>
                <w:b/>
                <w:bCs/>
                <w:color w:val="000000"/>
                <w:sz w:val="14"/>
                <w:szCs w:val="14"/>
              </w:rPr>
              <w:t>тыс.руб</w:t>
            </w:r>
            <w:proofErr w:type="spellEnd"/>
            <w:r w:rsidRPr="00B00693">
              <w:rPr>
                <w:b/>
                <w:bCs/>
                <w:color w:val="000000"/>
                <w:sz w:val="14"/>
                <w:szCs w:val="14"/>
              </w:rPr>
              <w:t>.</w:t>
            </w:r>
          </w:p>
        </w:tc>
        <w:tc>
          <w:tcPr>
            <w:tcW w:w="474" w:type="pct"/>
            <w:tcBorders>
              <w:top w:val="nil"/>
              <w:left w:val="nil"/>
              <w:bottom w:val="single" w:sz="4" w:space="0" w:color="auto"/>
              <w:right w:val="single" w:sz="4" w:space="0" w:color="auto"/>
            </w:tcBorders>
            <w:shd w:val="clear" w:color="auto" w:fill="auto"/>
            <w:noWrap/>
            <w:vAlign w:val="bottom"/>
            <w:hideMark/>
          </w:tcPr>
          <w:p w14:paraId="74D6728A" w14:textId="77777777" w:rsidR="00626421" w:rsidRPr="00B00693" w:rsidRDefault="00626421" w:rsidP="00C60C96">
            <w:pPr>
              <w:jc w:val="right"/>
              <w:rPr>
                <w:b/>
                <w:bCs/>
                <w:color w:val="000000"/>
                <w:sz w:val="14"/>
                <w:szCs w:val="14"/>
              </w:rPr>
            </w:pPr>
            <w:r w:rsidRPr="00B00693">
              <w:rPr>
                <w:b/>
                <w:bCs/>
                <w:color w:val="000000"/>
                <w:sz w:val="14"/>
                <w:szCs w:val="14"/>
              </w:rPr>
              <w:t>11 535 992</w:t>
            </w:r>
          </w:p>
        </w:tc>
        <w:tc>
          <w:tcPr>
            <w:tcW w:w="615" w:type="pct"/>
            <w:tcBorders>
              <w:top w:val="nil"/>
              <w:left w:val="nil"/>
              <w:bottom w:val="single" w:sz="4" w:space="0" w:color="auto"/>
              <w:right w:val="single" w:sz="4" w:space="0" w:color="auto"/>
            </w:tcBorders>
            <w:shd w:val="clear" w:color="auto" w:fill="auto"/>
            <w:noWrap/>
            <w:vAlign w:val="bottom"/>
            <w:hideMark/>
          </w:tcPr>
          <w:p w14:paraId="61F514E3" w14:textId="77777777" w:rsidR="00626421" w:rsidRPr="00B00693" w:rsidRDefault="00626421" w:rsidP="00C60C96">
            <w:pPr>
              <w:jc w:val="right"/>
              <w:rPr>
                <w:b/>
                <w:bCs/>
                <w:color w:val="000000"/>
                <w:sz w:val="14"/>
                <w:szCs w:val="14"/>
              </w:rPr>
            </w:pPr>
            <w:r w:rsidRPr="00B00693">
              <w:rPr>
                <w:b/>
                <w:bCs/>
                <w:color w:val="000000"/>
                <w:sz w:val="14"/>
                <w:szCs w:val="14"/>
              </w:rPr>
              <w:t>8 47</w:t>
            </w:r>
            <w:r>
              <w:rPr>
                <w:b/>
                <w:bCs/>
                <w:color w:val="000000"/>
                <w:sz w:val="14"/>
                <w:szCs w:val="14"/>
              </w:rPr>
              <w:t>7</w:t>
            </w:r>
            <w:r w:rsidRPr="00B00693">
              <w:rPr>
                <w:b/>
                <w:bCs/>
                <w:color w:val="000000"/>
                <w:sz w:val="14"/>
                <w:szCs w:val="14"/>
              </w:rPr>
              <w:t xml:space="preserve"> </w:t>
            </w:r>
            <w:r>
              <w:rPr>
                <w:b/>
                <w:bCs/>
                <w:color w:val="000000"/>
                <w:sz w:val="14"/>
                <w:szCs w:val="14"/>
              </w:rPr>
              <w:t>393</w:t>
            </w:r>
            <w:r w:rsidRPr="00B00693">
              <w:rPr>
                <w:b/>
                <w:bCs/>
                <w:color w:val="000000"/>
                <w:sz w:val="14"/>
                <w:szCs w:val="14"/>
              </w:rPr>
              <w:t>,</w:t>
            </w:r>
            <w:r>
              <w:rPr>
                <w:b/>
                <w:bCs/>
                <w:color w:val="000000"/>
                <w:sz w:val="14"/>
                <w:szCs w:val="14"/>
              </w:rPr>
              <w:t>95</w:t>
            </w:r>
          </w:p>
        </w:tc>
        <w:tc>
          <w:tcPr>
            <w:tcW w:w="2000" w:type="pct"/>
            <w:tcBorders>
              <w:top w:val="nil"/>
              <w:left w:val="nil"/>
              <w:bottom w:val="single" w:sz="4" w:space="0" w:color="auto"/>
              <w:right w:val="single" w:sz="4" w:space="0" w:color="auto"/>
            </w:tcBorders>
            <w:shd w:val="clear" w:color="auto" w:fill="auto"/>
            <w:noWrap/>
            <w:vAlign w:val="bottom"/>
            <w:hideMark/>
          </w:tcPr>
          <w:p w14:paraId="122F32F1" w14:textId="77777777" w:rsidR="00626421" w:rsidRPr="00B00693" w:rsidRDefault="00626421" w:rsidP="00C60C96">
            <w:pPr>
              <w:rPr>
                <w:b/>
                <w:bCs/>
                <w:color w:val="000000"/>
                <w:sz w:val="14"/>
                <w:szCs w:val="14"/>
              </w:rPr>
            </w:pPr>
            <w:r w:rsidRPr="00B00693">
              <w:rPr>
                <w:b/>
                <w:bCs/>
                <w:color w:val="000000"/>
                <w:sz w:val="14"/>
                <w:szCs w:val="14"/>
              </w:rPr>
              <w:t> </w:t>
            </w:r>
          </w:p>
        </w:tc>
      </w:tr>
    </w:tbl>
    <w:p w14:paraId="286BE5D8" w14:textId="77777777" w:rsidR="00626421" w:rsidRDefault="00626421" w:rsidP="00626421"/>
    <w:p w14:paraId="0A235AB7" w14:textId="77777777" w:rsidR="00626421" w:rsidRDefault="00626421" w:rsidP="00626421">
      <w:pPr>
        <w:tabs>
          <w:tab w:val="left" w:pos="3686"/>
          <w:tab w:val="left" w:pos="9498"/>
        </w:tabs>
        <w:ind w:right="140"/>
      </w:pPr>
    </w:p>
    <w:p w14:paraId="0951E4F3" w14:textId="38BDDAC5" w:rsidR="00C60C96" w:rsidRPr="00D00103" w:rsidRDefault="00C60C96" w:rsidP="00C60C96">
      <w:pPr>
        <w:tabs>
          <w:tab w:val="left" w:pos="3686"/>
          <w:tab w:val="left" w:pos="9498"/>
        </w:tabs>
        <w:ind w:left="5670" w:right="140"/>
      </w:pPr>
      <w:r w:rsidRPr="00D00103">
        <w:lastRenderedPageBreak/>
        <w:t xml:space="preserve">Приложение </w:t>
      </w:r>
      <w:r>
        <w:t xml:space="preserve">№ 16 </w:t>
      </w:r>
      <w:r w:rsidRPr="00D00103">
        <w:t xml:space="preserve">к протоколу № </w:t>
      </w:r>
      <w:r>
        <w:t>90</w:t>
      </w:r>
    </w:p>
    <w:p w14:paraId="25C8F6B3" w14:textId="77777777" w:rsidR="00C60C96" w:rsidRPr="00D00103" w:rsidRDefault="00C60C96" w:rsidP="00C60C96">
      <w:pPr>
        <w:tabs>
          <w:tab w:val="left" w:pos="3686"/>
          <w:tab w:val="left" w:pos="9498"/>
        </w:tabs>
        <w:ind w:left="5670" w:right="140"/>
      </w:pPr>
      <w:r w:rsidRPr="00D00103">
        <w:t>заседания правления Региональной</w:t>
      </w:r>
    </w:p>
    <w:p w14:paraId="29AD0240" w14:textId="77777777" w:rsidR="00C60C96" w:rsidRDefault="00C60C96" w:rsidP="00C60C96">
      <w:pPr>
        <w:tabs>
          <w:tab w:val="left" w:pos="3686"/>
          <w:tab w:val="left" w:pos="9498"/>
        </w:tabs>
        <w:ind w:left="5670" w:right="140"/>
      </w:pPr>
      <w:r w:rsidRPr="00D00103">
        <w:t>энергетической комиссии</w:t>
      </w:r>
    </w:p>
    <w:p w14:paraId="6D3C2731" w14:textId="3118A6D4" w:rsidR="00C60C96" w:rsidRDefault="00C60C96" w:rsidP="00C60C96">
      <w:pPr>
        <w:tabs>
          <w:tab w:val="left" w:pos="3686"/>
          <w:tab w:val="left" w:pos="9498"/>
        </w:tabs>
        <w:ind w:left="5670" w:right="140"/>
      </w:pPr>
      <w:r w:rsidRPr="00D00103">
        <w:t xml:space="preserve">Кузбасса от </w:t>
      </w:r>
      <w:r>
        <w:t>30.11</w:t>
      </w:r>
      <w:r w:rsidRPr="00D00103">
        <w:t>.2022</w:t>
      </w:r>
    </w:p>
    <w:p w14:paraId="19C4E97C" w14:textId="323E050D" w:rsidR="00C60C96" w:rsidRDefault="00C60C96" w:rsidP="00C60C96">
      <w:pPr>
        <w:tabs>
          <w:tab w:val="left" w:pos="3686"/>
          <w:tab w:val="left" w:pos="9498"/>
        </w:tabs>
        <w:ind w:left="5670" w:right="140"/>
      </w:pPr>
    </w:p>
    <w:p w14:paraId="4EFE6555" w14:textId="70D0CAAD" w:rsidR="00B776A7" w:rsidRDefault="00B776A7" w:rsidP="00B776A7">
      <w:pPr>
        <w:jc w:val="center"/>
      </w:pPr>
      <w:r w:rsidRPr="00CF7D7B">
        <w:t>Расчет НВВ</w:t>
      </w:r>
      <w:r>
        <w:t xml:space="preserve"> ООО</w:t>
      </w:r>
      <w:r w:rsidRPr="00CF7D7B">
        <w:t xml:space="preserve"> </w:t>
      </w:r>
      <w:r>
        <w:t>ХК «СДС-Энерго»</w:t>
      </w:r>
      <w:r w:rsidRPr="00CF7D7B">
        <w:t xml:space="preserve"> методом долгосрочной индексации </w:t>
      </w:r>
      <w:r>
        <w:t>на 2023 год</w:t>
      </w:r>
    </w:p>
    <w:p w14:paraId="10825416" w14:textId="77777777" w:rsidR="00B776A7" w:rsidRDefault="00B776A7" w:rsidP="00B776A7">
      <w:pPr>
        <w:jc w:val="center"/>
      </w:pPr>
      <w:r w:rsidRPr="00CF7D7B">
        <w:t>(долгосрочный период регулирования 202</w:t>
      </w:r>
      <w:r>
        <w:t>3</w:t>
      </w:r>
      <w:r w:rsidRPr="00CF7D7B">
        <w:t>-202</w:t>
      </w:r>
      <w:r>
        <w:t>7</w:t>
      </w:r>
      <w:r w:rsidRPr="00CF7D7B">
        <w:t xml:space="preserve"> гг.)</w:t>
      </w:r>
    </w:p>
    <w:p w14:paraId="72E07A2D" w14:textId="77777777" w:rsidR="00B776A7" w:rsidRPr="00CF7D7B" w:rsidRDefault="00B776A7" w:rsidP="00B776A7">
      <w:pPr>
        <w:jc w:val="center"/>
      </w:pP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21"/>
        <w:gridCol w:w="1117"/>
        <w:gridCol w:w="1336"/>
        <w:gridCol w:w="1283"/>
        <w:gridCol w:w="2362"/>
      </w:tblGrid>
      <w:tr w:rsidR="00B776A7" w:rsidRPr="00CF7D7B" w14:paraId="6062031B" w14:textId="77777777" w:rsidTr="00CE325C">
        <w:trPr>
          <w:trHeight w:val="204"/>
          <w:tblHeader/>
        </w:trPr>
        <w:tc>
          <w:tcPr>
            <w:tcW w:w="636" w:type="dxa"/>
            <w:vMerge w:val="restart"/>
            <w:shd w:val="clear" w:color="000000" w:fill="FFFFFF"/>
            <w:noWrap/>
            <w:vAlign w:val="center"/>
            <w:hideMark/>
          </w:tcPr>
          <w:p w14:paraId="28BBF44E" w14:textId="77777777" w:rsidR="00B776A7" w:rsidRPr="00CF7D7B" w:rsidRDefault="00B776A7" w:rsidP="00CE325C">
            <w:pPr>
              <w:jc w:val="center"/>
              <w:rPr>
                <w:sz w:val="14"/>
                <w:szCs w:val="14"/>
              </w:rPr>
            </w:pPr>
            <w:r w:rsidRPr="00CF7D7B">
              <w:rPr>
                <w:sz w:val="14"/>
                <w:szCs w:val="14"/>
              </w:rPr>
              <w:t>№п/п</w:t>
            </w:r>
          </w:p>
        </w:tc>
        <w:tc>
          <w:tcPr>
            <w:tcW w:w="2621" w:type="dxa"/>
            <w:vMerge w:val="restart"/>
            <w:shd w:val="clear" w:color="000000" w:fill="FFFFFF"/>
            <w:vAlign w:val="center"/>
            <w:hideMark/>
          </w:tcPr>
          <w:p w14:paraId="4D9813CD" w14:textId="77777777" w:rsidR="00B776A7" w:rsidRPr="00CF7D7B" w:rsidRDefault="00B776A7" w:rsidP="00CE325C">
            <w:pPr>
              <w:jc w:val="center"/>
              <w:rPr>
                <w:sz w:val="14"/>
                <w:szCs w:val="14"/>
              </w:rPr>
            </w:pPr>
            <w:r w:rsidRPr="00CF7D7B">
              <w:rPr>
                <w:sz w:val="14"/>
                <w:szCs w:val="14"/>
              </w:rPr>
              <w:t>Показатель</w:t>
            </w:r>
          </w:p>
        </w:tc>
        <w:tc>
          <w:tcPr>
            <w:tcW w:w="1117" w:type="dxa"/>
            <w:vMerge w:val="restart"/>
            <w:shd w:val="clear" w:color="000000" w:fill="FFFFFF"/>
            <w:noWrap/>
            <w:vAlign w:val="center"/>
            <w:hideMark/>
          </w:tcPr>
          <w:p w14:paraId="5E3C738A" w14:textId="77777777" w:rsidR="00B776A7" w:rsidRPr="00CF7D7B" w:rsidRDefault="00B776A7" w:rsidP="00CE325C">
            <w:pPr>
              <w:jc w:val="center"/>
              <w:rPr>
                <w:sz w:val="14"/>
                <w:szCs w:val="14"/>
              </w:rPr>
            </w:pPr>
            <w:r w:rsidRPr="00CF7D7B">
              <w:rPr>
                <w:sz w:val="14"/>
                <w:szCs w:val="14"/>
              </w:rPr>
              <w:t>Ед. изм.</w:t>
            </w:r>
          </w:p>
        </w:tc>
        <w:tc>
          <w:tcPr>
            <w:tcW w:w="4981" w:type="dxa"/>
            <w:gridSpan w:val="3"/>
            <w:shd w:val="clear" w:color="000000" w:fill="FFFFFF"/>
            <w:noWrap/>
            <w:vAlign w:val="center"/>
            <w:hideMark/>
          </w:tcPr>
          <w:p w14:paraId="50296DB1" w14:textId="77777777" w:rsidR="00B776A7" w:rsidRPr="00CF7D7B" w:rsidRDefault="00B776A7" w:rsidP="00CE325C">
            <w:pPr>
              <w:jc w:val="center"/>
              <w:rPr>
                <w:sz w:val="14"/>
                <w:szCs w:val="14"/>
              </w:rPr>
            </w:pPr>
            <w:r w:rsidRPr="00CF7D7B">
              <w:rPr>
                <w:sz w:val="14"/>
                <w:szCs w:val="14"/>
              </w:rPr>
              <w:t>202</w:t>
            </w:r>
            <w:r>
              <w:rPr>
                <w:sz w:val="14"/>
                <w:szCs w:val="14"/>
              </w:rPr>
              <w:t>3</w:t>
            </w:r>
          </w:p>
        </w:tc>
      </w:tr>
      <w:tr w:rsidR="00B776A7" w:rsidRPr="00CF7D7B" w14:paraId="5673086D" w14:textId="77777777" w:rsidTr="00CE325C">
        <w:trPr>
          <w:trHeight w:val="136"/>
          <w:tblHeader/>
        </w:trPr>
        <w:tc>
          <w:tcPr>
            <w:tcW w:w="636" w:type="dxa"/>
            <w:vMerge/>
            <w:vAlign w:val="center"/>
            <w:hideMark/>
          </w:tcPr>
          <w:p w14:paraId="2B1DFA8D" w14:textId="77777777" w:rsidR="00B776A7" w:rsidRPr="00CF7D7B" w:rsidRDefault="00B776A7" w:rsidP="00CE325C">
            <w:pPr>
              <w:rPr>
                <w:sz w:val="14"/>
                <w:szCs w:val="14"/>
              </w:rPr>
            </w:pPr>
          </w:p>
        </w:tc>
        <w:tc>
          <w:tcPr>
            <w:tcW w:w="2621" w:type="dxa"/>
            <w:vMerge/>
            <w:vAlign w:val="center"/>
            <w:hideMark/>
          </w:tcPr>
          <w:p w14:paraId="3821C199" w14:textId="77777777" w:rsidR="00B776A7" w:rsidRPr="00CF7D7B" w:rsidRDefault="00B776A7" w:rsidP="00CE325C">
            <w:pPr>
              <w:rPr>
                <w:sz w:val="14"/>
                <w:szCs w:val="14"/>
              </w:rPr>
            </w:pPr>
          </w:p>
        </w:tc>
        <w:tc>
          <w:tcPr>
            <w:tcW w:w="1117" w:type="dxa"/>
            <w:vMerge/>
            <w:vAlign w:val="center"/>
            <w:hideMark/>
          </w:tcPr>
          <w:p w14:paraId="020CE446" w14:textId="77777777" w:rsidR="00B776A7" w:rsidRPr="00CF7D7B" w:rsidRDefault="00B776A7" w:rsidP="00CE325C">
            <w:pPr>
              <w:rPr>
                <w:sz w:val="14"/>
                <w:szCs w:val="14"/>
              </w:rPr>
            </w:pPr>
          </w:p>
        </w:tc>
        <w:tc>
          <w:tcPr>
            <w:tcW w:w="1336" w:type="dxa"/>
            <w:vMerge w:val="restart"/>
            <w:shd w:val="clear" w:color="000000" w:fill="FFFFFF"/>
            <w:vAlign w:val="center"/>
            <w:hideMark/>
          </w:tcPr>
          <w:p w14:paraId="439E152A" w14:textId="77777777" w:rsidR="00B776A7" w:rsidRPr="00CF7D7B" w:rsidRDefault="00B776A7" w:rsidP="00CE325C">
            <w:pPr>
              <w:jc w:val="center"/>
              <w:rPr>
                <w:sz w:val="14"/>
                <w:szCs w:val="14"/>
              </w:rPr>
            </w:pPr>
            <w:r w:rsidRPr="00CF7D7B">
              <w:rPr>
                <w:sz w:val="14"/>
                <w:szCs w:val="14"/>
              </w:rPr>
              <w:t>Предложение предприятия</w:t>
            </w:r>
          </w:p>
        </w:tc>
        <w:tc>
          <w:tcPr>
            <w:tcW w:w="1283" w:type="dxa"/>
            <w:vMerge w:val="restart"/>
            <w:shd w:val="clear" w:color="000000" w:fill="FFFFFF"/>
            <w:vAlign w:val="center"/>
            <w:hideMark/>
          </w:tcPr>
          <w:p w14:paraId="229ECDE5" w14:textId="77777777" w:rsidR="00B776A7" w:rsidRPr="00CF7D7B" w:rsidRDefault="00B776A7" w:rsidP="00CE325C">
            <w:pPr>
              <w:jc w:val="center"/>
              <w:rPr>
                <w:sz w:val="14"/>
                <w:szCs w:val="14"/>
              </w:rPr>
            </w:pPr>
            <w:r w:rsidRPr="00CF7D7B">
              <w:rPr>
                <w:sz w:val="14"/>
                <w:szCs w:val="14"/>
              </w:rPr>
              <w:t>Предложение РЭК</w:t>
            </w:r>
          </w:p>
        </w:tc>
        <w:tc>
          <w:tcPr>
            <w:tcW w:w="2362" w:type="dxa"/>
            <w:shd w:val="clear" w:color="000000" w:fill="FFFFFF"/>
            <w:noWrap/>
            <w:vAlign w:val="center"/>
            <w:hideMark/>
          </w:tcPr>
          <w:p w14:paraId="414D884F" w14:textId="77777777" w:rsidR="00B776A7" w:rsidRPr="00CF7D7B" w:rsidRDefault="00B776A7" w:rsidP="00CE325C">
            <w:pPr>
              <w:jc w:val="center"/>
              <w:rPr>
                <w:sz w:val="14"/>
                <w:szCs w:val="14"/>
              </w:rPr>
            </w:pPr>
            <w:r w:rsidRPr="00CF7D7B">
              <w:rPr>
                <w:sz w:val="14"/>
                <w:szCs w:val="14"/>
              </w:rPr>
              <w:t>Пояснения</w:t>
            </w:r>
          </w:p>
        </w:tc>
      </w:tr>
      <w:tr w:rsidR="00B776A7" w:rsidRPr="00CF7D7B" w14:paraId="4AC98C42" w14:textId="77777777" w:rsidTr="00CE325C">
        <w:trPr>
          <w:trHeight w:val="95"/>
          <w:tblHeader/>
        </w:trPr>
        <w:tc>
          <w:tcPr>
            <w:tcW w:w="636" w:type="dxa"/>
            <w:vMerge/>
            <w:vAlign w:val="center"/>
            <w:hideMark/>
          </w:tcPr>
          <w:p w14:paraId="1617339D" w14:textId="77777777" w:rsidR="00B776A7" w:rsidRPr="00CF7D7B" w:rsidRDefault="00B776A7" w:rsidP="00CE325C">
            <w:pPr>
              <w:rPr>
                <w:sz w:val="14"/>
                <w:szCs w:val="14"/>
              </w:rPr>
            </w:pPr>
          </w:p>
        </w:tc>
        <w:tc>
          <w:tcPr>
            <w:tcW w:w="2621" w:type="dxa"/>
            <w:vMerge/>
            <w:vAlign w:val="center"/>
            <w:hideMark/>
          </w:tcPr>
          <w:p w14:paraId="1323C4BC" w14:textId="77777777" w:rsidR="00B776A7" w:rsidRPr="00CF7D7B" w:rsidRDefault="00B776A7" w:rsidP="00CE325C">
            <w:pPr>
              <w:rPr>
                <w:sz w:val="14"/>
                <w:szCs w:val="14"/>
              </w:rPr>
            </w:pPr>
          </w:p>
        </w:tc>
        <w:tc>
          <w:tcPr>
            <w:tcW w:w="1117" w:type="dxa"/>
            <w:vMerge/>
            <w:vAlign w:val="center"/>
            <w:hideMark/>
          </w:tcPr>
          <w:p w14:paraId="5E3F2AB3" w14:textId="77777777" w:rsidR="00B776A7" w:rsidRPr="00CF7D7B" w:rsidRDefault="00B776A7" w:rsidP="00CE325C">
            <w:pPr>
              <w:rPr>
                <w:sz w:val="14"/>
                <w:szCs w:val="14"/>
              </w:rPr>
            </w:pPr>
          </w:p>
        </w:tc>
        <w:tc>
          <w:tcPr>
            <w:tcW w:w="1336" w:type="dxa"/>
            <w:vMerge/>
            <w:vAlign w:val="center"/>
            <w:hideMark/>
          </w:tcPr>
          <w:p w14:paraId="3855FD07" w14:textId="77777777" w:rsidR="00B776A7" w:rsidRPr="00CF7D7B" w:rsidRDefault="00B776A7" w:rsidP="00CE325C">
            <w:pPr>
              <w:rPr>
                <w:sz w:val="14"/>
                <w:szCs w:val="14"/>
              </w:rPr>
            </w:pPr>
          </w:p>
        </w:tc>
        <w:tc>
          <w:tcPr>
            <w:tcW w:w="1283" w:type="dxa"/>
            <w:vMerge/>
            <w:vAlign w:val="center"/>
            <w:hideMark/>
          </w:tcPr>
          <w:p w14:paraId="55D8D3E0" w14:textId="77777777" w:rsidR="00B776A7" w:rsidRPr="00CF7D7B" w:rsidRDefault="00B776A7" w:rsidP="00CE325C">
            <w:pPr>
              <w:rPr>
                <w:sz w:val="14"/>
                <w:szCs w:val="14"/>
              </w:rPr>
            </w:pPr>
          </w:p>
        </w:tc>
        <w:tc>
          <w:tcPr>
            <w:tcW w:w="2362" w:type="dxa"/>
            <w:shd w:val="clear" w:color="000000" w:fill="FFFFFF"/>
            <w:vAlign w:val="center"/>
            <w:hideMark/>
          </w:tcPr>
          <w:p w14:paraId="7A452C83" w14:textId="77777777" w:rsidR="00B776A7" w:rsidRPr="00CF7D7B" w:rsidRDefault="00B776A7" w:rsidP="00CE325C">
            <w:pPr>
              <w:jc w:val="center"/>
              <w:rPr>
                <w:sz w:val="14"/>
                <w:szCs w:val="14"/>
              </w:rPr>
            </w:pPr>
            <w:r w:rsidRPr="00CF7D7B">
              <w:rPr>
                <w:sz w:val="14"/>
                <w:szCs w:val="14"/>
              </w:rPr>
              <w:t> </w:t>
            </w:r>
          </w:p>
        </w:tc>
      </w:tr>
      <w:tr w:rsidR="00B776A7" w:rsidRPr="00CF7D7B" w14:paraId="4CBB65B7" w14:textId="77777777" w:rsidTr="00CE325C">
        <w:trPr>
          <w:trHeight w:val="60"/>
        </w:trPr>
        <w:tc>
          <w:tcPr>
            <w:tcW w:w="9355" w:type="dxa"/>
            <w:gridSpan w:val="6"/>
            <w:shd w:val="clear" w:color="auto" w:fill="auto"/>
            <w:noWrap/>
            <w:vAlign w:val="bottom"/>
            <w:hideMark/>
          </w:tcPr>
          <w:p w14:paraId="3116A4C2" w14:textId="77777777" w:rsidR="00B776A7" w:rsidRPr="00CF7D7B" w:rsidRDefault="00B776A7" w:rsidP="00CE325C">
            <w:pPr>
              <w:rPr>
                <w:b/>
                <w:bCs/>
                <w:sz w:val="14"/>
                <w:szCs w:val="14"/>
              </w:rPr>
            </w:pPr>
            <w:r w:rsidRPr="00CF7D7B">
              <w:rPr>
                <w:b/>
                <w:bCs/>
                <w:sz w:val="14"/>
                <w:szCs w:val="14"/>
              </w:rPr>
              <w:t>Расчёт коэффициента индексации</w:t>
            </w:r>
          </w:p>
        </w:tc>
      </w:tr>
      <w:tr w:rsidR="00B776A7" w:rsidRPr="00CF7D7B" w14:paraId="7C969B81" w14:textId="77777777" w:rsidTr="00CE325C">
        <w:trPr>
          <w:trHeight w:val="240"/>
        </w:trPr>
        <w:tc>
          <w:tcPr>
            <w:tcW w:w="636" w:type="dxa"/>
            <w:shd w:val="clear" w:color="000000" w:fill="FFFFFF"/>
            <w:noWrap/>
            <w:vAlign w:val="bottom"/>
            <w:hideMark/>
          </w:tcPr>
          <w:p w14:paraId="4C3A0302" w14:textId="77777777" w:rsidR="00B776A7" w:rsidRPr="00CF7D7B" w:rsidRDefault="00B776A7" w:rsidP="00CE325C">
            <w:pPr>
              <w:jc w:val="center"/>
              <w:rPr>
                <w:sz w:val="14"/>
                <w:szCs w:val="14"/>
              </w:rPr>
            </w:pPr>
            <w:r w:rsidRPr="00CF7D7B">
              <w:rPr>
                <w:sz w:val="14"/>
                <w:szCs w:val="14"/>
              </w:rPr>
              <w:t>1</w:t>
            </w:r>
          </w:p>
        </w:tc>
        <w:tc>
          <w:tcPr>
            <w:tcW w:w="2621" w:type="dxa"/>
            <w:shd w:val="clear" w:color="000000" w:fill="FFFFFF"/>
            <w:vAlign w:val="bottom"/>
            <w:hideMark/>
          </w:tcPr>
          <w:p w14:paraId="68924249" w14:textId="77777777" w:rsidR="00B776A7" w:rsidRPr="00CF7D7B" w:rsidRDefault="00B776A7" w:rsidP="00CE325C">
            <w:pPr>
              <w:rPr>
                <w:sz w:val="14"/>
                <w:szCs w:val="14"/>
              </w:rPr>
            </w:pPr>
            <w:r w:rsidRPr="00CF7D7B">
              <w:rPr>
                <w:sz w:val="14"/>
                <w:szCs w:val="14"/>
              </w:rPr>
              <w:t>ИПЦ</w:t>
            </w:r>
          </w:p>
        </w:tc>
        <w:tc>
          <w:tcPr>
            <w:tcW w:w="1117" w:type="dxa"/>
            <w:shd w:val="clear" w:color="000000" w:fill="FFFFFF"/>
            <w:noWrap/>
            <w:vAlign w:val="center"/>
            <w:hideMark/>
          </w:tcPr>
          <w:p w14:paraId="4E05CD33" w14:textId="77777777" w:rsidR="00B776A7" w:rsidRPr="00CF7D7B" w:rsidRDefault="00B776A7" w:rsidP="00CE325C">
            <w:pPr>
              <w:jc w:val="center"/>
              <w:rPr>
                <w:sz w:val="14"/>
                <w:szCs w:val="14"/>
              </w:rPr>
            </w:pPr>
            <w:r w:rsidRPr="00CF7D7B">
              <w:rPr>
                <w:sz w:val="14"/>
                <w:szCs w:val="14"/>
              </w:rPr>
              <w:t>%</w:t>
            </w:r>
          </w:p>
        </w:tc>
        <w:tc>
          <w:tcPr>
            <w:tcW w:w="1336" w:type="dxa"/>
            <w:tcBorders>
              <w:top w:val="nil"/>
              <w:left w:val="nil"/>
              <w:bottom w:val="single" w:sz="4" w:space="0" w:color="auto"/>
              <w:right w:val="single" w:sz="4" w:space="0" w:color="auto"/>
            </w:tcBorders>
            <w:shd w:val="clear" w:color="auto" w:fill="auto"/>
            <w:noWrap/>
            <w:vAlign w:val="center"/>
            <w:hideMark/>
          </w:tcPr>
          <w:p w14:paraId="4F9DFFD5" w14:textId="77777777" w:rsidR="00B776A7" w:rsidRPr="00873171" w:rsidRDefault="00B776A7" w:rsidP="00CE325C">
            <w:pPr>
              <w:jc w:val="right"/>
              <w:rPr>
                <w:sz w:val="14"/>
                <w:szCs w:val="14"/>
              </w:rPr>
            </w:pPr>
            <w:r w:rsidRPr="00873171">
              <w:rPr>
                <w:sz w:val="14"/>
                <w:szCs w:val="14"/>
              </w:rPr>
              <w:t>9,00%</w:t>
            </w:r>
          </w:p>
        </w:tc>
        <w:tc>
          <w:tcPr>
            <w:tcW w:w="1283" w:type="dxa"/>
            <w:tcBorders>
              <w:top w:val="nil"/>
              <w:left w:val="nil"/>
              <w:bottom w:val="single" w:sz="4" w:space="0" w:color="auto"/>
              <w:right w:val="single" w:sz="4" w:space="0" w:color="auto"/>
            </w:tcBorders>
            <w:shd w:val="clear" w:color="auto" w:fill="auto"/>
            <w:noWrap/>
            <w:vAlign w:val="center"/>
            <w:hideMark/>
          </w:tcPr>
          <w:p w14:paraId="7B6C7434" w14:textId="77777777" w:rsidR="00B776A7" w:rsidRPr="00873171" w:rsidRDefault="00B776A7" w:rsidP="00CE325C">
            <w:pPr>
              <w:jc w:val="right"/>
              <w:rPr>
                <w:sz w:val="14"/>
                <w:szCs w:val="14"/>
              </w:rPr>
            </w:pPr>
            <w:r w:rsidRPr="00873171">
              <w:rPr>
                <w:sz w:val="14"/>
                <w:szCs w:val="14"/>
              </w:rPr>
              <w:t>6,00%</w:t>
            </w:r>
          </w:p>
        </w:tc>
        <w:tc>
          <w:tcPr>
            <w:tcW w:w="2362" w:type="dxa"/>
            <w:vMerge w:val="restart"/>
            <w:shd w:val="clear" w:color="auto" w:fill="auto"/>
            <w:noWrap/>
            <w:vAlign w:val="bottom"/>
            <w:hideMark/>
          </w:tcPr>
          <w:p w14:paraId="0AB2E954" w14:textId="77777777" w:rsidR="00B776A7" w:rsidRPr="00CF7D7B" w:rsidRDefault="00B776A7" w:rsidP="00CE325C">
            <w:pPr>
              <w:rPr>
                <w:sz w:val="14"/>
                <w:szCs w:val="14"/>
              </w:rPr>
            </w:pPr>
            <w:r w:rsidRPr="00CF7D7B">
              <w:rPr>
                <w:sz w:val="14"/>
                <w:szCs w:val="14"/>
              </w:rPr>
              <w:t> </w:t>
            </w:r>
          </w:p>
          <w:p w14:paraId="0CADE781" w14:textId="77777777" w:rsidR="00B776A7" w:rsidRPr="00CF7D7B" w:rsidRDefault="00B776A7" w:rsidP="00CE325C">
            <w:pPr>
              <w:rPr>
                <w:sz w:val="14"/>
                <w:szCs w:val="14"/>
              </w:rPr>
            </w:pPr>
            <w:r w:rsidRPr="00CF7D7B">
              <w:rPr>
                <w:sz w:val="14"/>
                <w:szCs w:val="14"/>
              </w:rPr>
              <w:t> </w:t>
            </w:r>
            <w:r>
              <w:rPr>
                <w:sz w:val="14"/>
                <w:szCs w:val="14"/>
              </w:rPr>
              <w:t>В соответствии с п. 11 МУ 98-э</w:t>
            </w:r>
          </w:p>
          <w:p w14:paraId="0696E4E2" w14:textId="77777777" w:rsidR="00B776A7" w:rsidRPr="00CF7D7B" w:rsidRDefault="00B776A7" w:rsidP="00CE325C">
            <w:pPr>
              <w:rPr>
                <w:sz w:val="14"/>
                <w:szCs w:val="14"/>
              </w:rPr>
            </w:pPr>
            <w:r w:rsidRPr="00CF7D7B">
              <w:rPr>
                <w:sz w:val="14"/>
                <w:szCs w:val="14"/>
              </w:rPr>
              <w:t> </w:t>
            </w:r>
          </w:p>
          <w:p w14:paraId="65D75B3C" w14:textId="77777777" w:rsidR="00B776A7" w:rsidRPr="00CF7D7B" w:rsidRDefault="00B776A7" w:rsidP="00CE325C">
            <w:pPr>
              <w:rPr>
                <w:sz w:val="14"/>
                <w:szCs w:val="14"/>
              </w:rPr>
            </w:pPr>
            <w:r w:rsidRPr="00CF7D7B">
              <w:rPr>
                <w:sz w:val="14"/>
                <w:szCs w:val="14"/>
              </w:rPr>
              <w:t> </w:t>
            </w:r>
          </w:p>
          <w:p w14:paraId="11D4024A" w14:textId="77777777" w:rsidR="00B776A7" w:rsidRPr="00CF7D7B" w:rsidRDefault="00B776A7" w:rsidP="00CE325C">
            <w:pPr>
              <w:rPr>
                <w:sz w:val="14"/>
                <w:szCs w:val="14"/>
              </w:rPr>
            </w:pPr>
            <w:r w:rsidRPr="00CF7D7B">
              <w:rPr>
                <w:sz w:val="14"/>
                <w:szCs w:val="14"/>
              </w:rPr>
              <w:t> </w:t>
            </w:r>
          </w:p>
          <w:p w14:paraId="0D687D2B" w14:textId="77777777" w:rsidR="00B776A7" w:rsidRPr="00CF7D7B" w:rsidRDefault="00B776A7" w:rsidP="00CE325C">
            <w:pPr>
              <w:rPr>
                <w:sz w:val="14"/>
                <w:szCs w:val="14"/>
              </w:rPr>
            </w:pPr>
            <w:r w:rsidRPr="00CF7D7B">
              <w:rPr>
                <w:sz w:val="14"/>
                <w:szCs w:val="14"/>
              </w:rPr>
              <w:t> </w:t>
            </w:r>
          </w:p>
        </w:tc>
      </w:tr>
      <w:tr w:rsidR="00B776A7" w:rsidRPr="00CF7D7B" w14:paraId="4846227D" w14:textId="77777777" w:rsidTr="00CE325C">
        <w:trPr>
          <w:trHeight w:val="217"/>
        </w:trPr>
        <w:tc>
          <w:tcPr>
            <w:tcW w:w="636" w:type="dxa"/>
            <w:shd w:val="clear" w:color="000000" w:fill="FFFFFF"/>
            <w:noWrap/>
            <w:vAlign w:val="bottom"/>
            <w:hideMark/>
          </w:tcPr>
          <w:p w14:paraId="38D8AF9B" w14:textId="77777777" w:rsidR="00B776A7" w:rsidRPr="00CF7D7B" w:rsidRDefault="00B776A7" w:rsidP="00CE325C">
            <w:pPr>
              <w:jc w:val="center"/>
              <w:rPr>
                <w:sz w:val="14"/>
                <w:szCs w:val="14"/>
              </w:rPr>
            </w:pPr>
            <w:r w:rsidRPr="00CF7D7B">
              <w:rPr>
                <w:sz w:val="14"/>
                <w:szCs w:val="14"/>
              </w:rPr>
              <w:t>2</w:t>
            </w:r>
          </w:p>
        </w:tc>
        <w:tc>
          <w:tcPr>
            <w:tcW w:w="2621" w:type="dxa"/>
            <w:shd w:val="clear" w:color="000000" w:fill="FFFFFF"/>
            <w:vAlign w:val="bottom"/>
            <w:hideMark/>
          </w:tcPr>
          <w:p w14:paraId="6BD59E01" w14:textId="77777777" w:rsidR="00B776A7" w:rsidRPr="00CF7D7B" w:rsidRDefault="00B776A7" w:rsidP="00CE325C">
            <w:pPr>
              <w:rPr>
                <w:sz w:val="14"/>
                <w:szCs w:val="14"/>
              </w:rPr>
            </w:pPr>
            <w:r w:rsidRPr="00CF7D7B">
              <w:rPr>
                <w:sz w:val="14"/>
                <w:szCs w:val="14"/>
              </w:rPr>
              <w:t>Индекс эффективности операционных расходов</w:t>
            </w:r>
          </w:p>
        </w:tc>
        <w:tc>
          <w:tcPr>
            <w:tcW w:w="1117" w:type="dxa"/>
            <w:shd w:val="clear" w:color="000000" w:fill="FFFFFF"/>
            <w:noWrap/>
            <w:vAlign w:val="center"/>
            <w:hideMark/>
          </w:tcPr>
          <w:p w14:paraId="7D1B7E40" w14:textId="77777777" w:rsidR="00B776A7" w:rsidRPr="00CF7D7B" w:rsidRDefault="00B776A7" w:rsidP="00CE325C">
            <w:pPr>
              <w:jc w:val="center"/>
              <w:rPr>
                <w:sz w:val="14"/>
                <w:szCs w:val="14"/>
              </w:rPr>
            </w:pPr>
            <w:r w:rsidRPr="00CF7D7B">
              <w:rPr>
                <w:sz w:val="14"/>
                <w:szCs w:val="14"/>
              </w:rPr>
              <w:t>%</w:t>
            </w:r>
          </w:p>
        </w:tc>
        <w:tc>
          <w:tcPr>
            <w:tcW w:w="1336" w:type="dxa"/>
            <w:tcBorders>
              <w:top w:val="nil"/>
              <w:left w:val="nil"/>
              <w:bottom w:val="single" w:sz="4" w:space="0" w:color="auto"/>
              <w:right w:val="single" w:sz="4" w:space="0" w:color="auto"/>
            </w:tcBorders>
            <w:shd w:val="clear" w:color="auto" w:fill="auto"/>
            <w:noWrap/>
            <w:vAlign w:val="center"/>
            <w:hideMark/>
          </w:tcPr>
          <w:p w14:paraId="22C7610D" w14:textId="77777777" w:rsidR="00B776A7" w:rsidRPr="00873171" w:rsidRDefault="00B776A7" w:rsidP="00CE325C">
            <w:pPr>
              <w:jc w:val="right"/>
              <w:rPr>
                <w:sz w:val="14"/>
                <w:szCs w:val="14"/>
              </w:rPr>
            </w:pPr>
            <w:r w:rsidRPr="00873171">
              <w:rPr>
                <w:sz w:val="14"/>
                <w:szCs w:val="14"/>
              </w:rPr>
              <w:t>1,0%</w:t>
            </w:r>
          </w:p>
        </w:tc>
        <w:tc>
          <w:tcPr>
            <w:tcW w:w="1283" w:type="dxa"/>
            <w:tcBorders>
              <w:top w:val="nil"/>
              <w:left w:val="nil"/>
              <w:bottom w:val="single" w:sz="4" w:space="0" w:color="auto"/>
              <w:right w:val="single" w:sz="4" w:space="0" w:color="auto"/>
            </w:tcBorders>
            <w:shd w:val="clear" w:color="auto" w:fill="auto"/>
            <w:noWrap/>
            <w:vAlign w:val="center"/>
            <w:hideMark/>
          </w:tcPr>
          <w:p w14:paraId="55E2F6AE" w14:textId="77777777" w:rsidR="00B776A7" w:rsidRPr="00873171" w:rsidRDefault="00B776A7" w:rsidP="00CE325C">
            <w:pPr>
              <w:jc w:val="right"/>
              <w:rPr>
                <w:sz w:val="14"/>
                <w:szCs w:val="14"/>
              </w:rPr>
            </w:pPr>
            <w:r w:rsidRPr="00873171">
              <w:rPr>
                <w:sz w:val="14"/>
                <w:szCs w:val="14"/>
              </w:rPr>
              <w:t>7,00%</w:t>
            </w:r>
          </w:p>
        </w:tc>
        <w:tc>
          <w:tcPr>
            <w:tcW w:w="2362" w:type="dxa"/>
            <w:vMerge/>
            <w:shd w:val="clear" w:color="000000" w:fill="FFFFFF"/>
            <w:noWrap/>
            <w:vAlign w:val="bottom"/>
            <w:hideMark/>
          </w:tcPr>
          <w:p w14:paraId="7F1E4B92" w14:textId="77777777" w:rsidR="00B776A7" w:rsidRPr="00CF7D7B" w:rsidRDefault="00B776A7" w:rsidP="00CE325C">
            <w:pPr>
              <w:rPr>
                <w:sz w:val="14"/>
                <w:szCs w:val="14"/>
              </w:rPr>
            </w:pPr>
          </w:p>
        </w:tc>
      </w:tr>
      <w:tr w:rsidR="00B776A7" w:rsidRPr="00CF7D7B" w14:paraId="3F8EF857" w14:textId="77777777" w:rsidTr="00CE325C">
        <w:trPr>
          <w:trHeight w:val="166"/>
        </w:trPr>
        <w:tc>
          <w:tcPr>
            <w:tcW w:w="636" w:type="dxa"/>
            <w:shd w:val="clear" w:color="000000" w:fill="FFFFFF"/>
            <w:noWrap/>
            <w:vAlign w:val="bottom"/>
            <w:hideMark/>
          </w:tcPr>
          <w:p w14:paraId="45A5F864" w14:textId="77777777" w:rsidR="00B776A7" w:rsidRPr="00CF7D7B" w:rsidRDefault="00B776A7" w:rsidP="00CE325C">
            <w:pPr>
              <w:jc w:val="center"/>
              <w:rPr>
                <w:sz w:val="14"/>
                <w:szCs w:val="14"/>
              </w:rPr>
            </w:pPr>
            <w:r w:rsidRPr="00CF7D7B">
              <w:rPr>
                <w:sz w:val="14"/>
                <w:szCs w:val="14"/>
              </w:rPr>
              <w:t>3</w:t>
            </w:r>
          </w:p>
        </w:tc>
        <w:tc>
          <w:tcPr>
            <w:tcW w:w="2621" w:type="dxa"/>
            <w:shd w:val="clear" w:color="000000" w:fill="FFFFFF"/>
            <w:vAlign w:val="bottom"/>
            <w:hideMark/>
          </w:tcPr>
          <w:p w14:paraId="0B36EC26" w14:textId="77777777" w:rsidR="00B776A7" w:rsidRPr="00CF7D7B" w:rsidRDefault="00B776A7" w:rsidP="00CE325C">
            <w:pPr>
              <w:rPr>
                <w:sz w:val="14"/>
                <w:szCs w:val="14"/>
              </w:rPr>
            </w:pPr>
            <w:r w:rsidRPr="00CF7D7B">
              <w:rPr>
                <w:sz w:val="14"/>
                <w:szCs w:val="14"/>
              </w:rPr>
              <w:t>Количество активов</w:t>
            </w:r>
          </w:p>
        </w:tc>
        <w:tc>
          <w:tcPr>
            <w:tcW w:w="1117" w:type="dxa"/>
            <w:shd w:val="clear" w:color="000000" w:fill="FFFFFF"/>
            <w:noWrap/>
            <w:vAlign w:val="center"/>
            <w:hideMark/>
          </w:tcPr>
          <w:p w14:paraId="550E1CC9" w14:textId="77777777" w:rsidR="00B776A7" w:rsidRPr="00CF7D7B" w:rsidRDefault="00B776A7" w:rsidP="00CE325C">
            <w:pPr>
              <w:jc w:val="center"/>
              <w:rPr>
                <w:sz w:val="14"/>
                <w:szCs w:val="14"/>
              </w:rPr>
            </w:pPr>
            <w:r w:rsidRPr="00CF7D7B">
              <w:rPr>
                <w:sz w:val="14"/>
                <w:szCs w:val="14"/>
              </w:rPr>
              <w:t>у.е.</w:t>
            </w:r>
          </w:p>
        </w:tc>
        <w:tc>
          <w:tcPr>
            <w:tcW w:w="1336" w:type="dxa"/>
            <w:tcBorders>
              <w:top w:val="nil"/>
              <w:left w:val="nil"/>
              <w:bottom w:val="single" w:sz="4" w:space="0" w:color="auto"/>
              <w:right w:val="single" w:sz="4" w:space="0" w:color="auto"/>
            </w:tcBorders>
            <w:shd w:val="clear" w:color="auto" w:fill="auto"/>
            <w:noWrap/>
            <w:vAlign w:val="center"/>
            <w:hideMark/>
          </w:tcPr>
          <w:p w14:paraId="19732097" w14:textId="77777777" w:rsidR="00B776A7" w:rsidRPr="00873171" w:rsidRDefault="00B776A7" w:rsidP="00CE325C">
            <w:pPr>
              <w:jc w:val="right"/>
              <w:rPr>
                <w:sz w:val="14"/>
                <w:szCs w:val="14"/>
              </w:rPr>
            </w:pPr>
            <w:r w:rsidRPr="00873171">
              <w:rPr>
                <w:sz w:val="14"/>
                <w:szCs w:val="14"/>
              </w:rPr>
              <w:t>7 547,02</w:t>
            </w:r>
          </w:p>
        </w:tc>
        <w:tc>
          <w:tcPr>
            <w:tcW w:w="1283" w:type="dxa"/>
            <w:tcBorders>
              <w:top w:val="nil"/>
              <w:left w:val="nil"/>
              <w:bottom w:val="single" w:sz="4" w:space="0" w:color="auto"/>
              <w:right w:val="single" w:sz="4" w:space="0" w:color="auto"/>
            </w:tcBorders>
            <w:shd w:val="clear" w:color="auto" w:fill="auto"/>
            <w:noWrap/>
            <w:vAlign w:val="center"/>
            <w:hideMark/>
          </w:tcPr>
          <w:p w14:paraId="70B604F6" w14:textId="77777777" w:rsidR="00B776A7" w:rsidRPr="00873171" w:rsidRDefault="00B776A7" w:rsidP="00CE325C">
            <w:pPr>
              <w:jc w:val="right"/>
              <w:rPr>
                <w:sz w:val="14"/>
                <w:szCs w:val="14"/>
              </w:rPr>
            </w:pPr>
            <w:r w:rsidRPr="00873171">
              <w:rPr>
                <w:sz w:val="14"/>
                <w:szCs w:val="14"/>
              </w:rPr>
              <w:t>7 547,02</w:t>
            </w:r>
          </w:p>
        </w:tc>
        <w:tc>
          <w:tcPr>
            <w:tcW w:w="2362" w:type="dxa"/>
            <w:vMerge/>
            <w:shd w:val="clear" w:color="auto" w:fill="auto"/>
            <w:noWrap/>
            <w:vAlign w:val="bottom"/>
            <w:hideMark/>
          </w:tcPr>
          <w:p w14:paraId="11E955D8" w14:textId="77777777" w:rsidR="00B776A7" w:rsidRPr="00CF7D7B" w:rsidRDefault="00B776A7" w:rsidP="00CE325C">
            <w:pPr>
              <w:rPr>
                <w:sz w:val="14"/>
                <w:szCs w:val="14"/>
              </w:rPr>
            </w:pPr>
          </w:p>
        </w:tc>
      </w:tr>
      <w:tr w:rsidR="00B776A7" w:rsidRPr="00CF7D7B" w14:paraId="0BAF22F7" w14:textId="77777777" w:rsidTr="00CE325C">
        <w:trPr>
          <w:trHeight w:val="225"/>
        </w:trPr>
        <w:tc>
          <w:tcPr>
            <w:tcW w:w="636" w:type="dxa"/>
            <w:shd w:val="clear" w:color="000000" w:fill="FFFFFF"/>
            <w:noWrap/>
            <w:vAlign w:val="bottom"/>
            <w:hideMark/>
          </w:tcPr>
          <w:p w14:paraId="6AD9F646" w14:textId="77777777" w:rsidR="00B776A7" w:rsidRPr="00CF7D7B" w:rsidRDefault="00B776A7" w:rsidP="00CE325C">
            <w:pPr>
              <w:jc w:val="center"/>
              <w:rPr>
                <w:sz w:val="14"/>
                <w:szCs w:val="14"/>
              </w:rPr>
            </w:pPr>
            <w:r w:rsidRPr="00CF7D7B">
              <w:rPr>
                <w:sz w:val="14"/>
                <w:szCs w:val="14"/>
              </w:rPr>
              <w:t>4</w:t>
            </w:r>
          </w:p>
        </w:tc>
        <w:tc>
          <w:tcPr>
            <w:tcW w:w="2621" w:type="dxa"/>
            <w:shd w:val="clear" w:color="000000" w:fill="FFFFFF"/>
            <w:vAlign w:val="bottom"/>
            <w:hideMark/>
          </w:tcPr>
          <w:p w14:paraId="46C9BF02" w14:textId="77777777" w:rsidR="00B776A7" w:rsidRPr="00CF7D7B" w:rsidRDefault="00B776A7" w:rsidP="00CE325C">
            <w:pPr>
              <w:rPr>
                <w:sz w:val="14"/>
                <w:szCs w:val="14"/>
              </w:rPr>
            </w:pPr>
            <w:r w:rsidRPr="00CF7D7B">
              <w:rPr>
                <w:sz w:val="14"/>
                <w:szCs w:val="14"/>
              </w:rPr>
              <w:t>Индекс изменения количества активов</w:t>
            </w:r>
          </w:p>
        </w:tc>
        <w:tc>
          <w:tcPr>
            <w:tcW w:w="1117" w:type="dxa"/>
            <w:shd w:val="clear" w:color="000000" w:fill="FFFFFF"/>
            <w:noWrap/>
            <w:vAlign w:val="center"/>
            <w:hideMark/>
          </w:tcPr>
          <w:p w14:paraId="44B19900" w14:textId="77777777" w:rsidR="00B776A7" w:rsidRPr="00CF7D7B" w:rsidRDefault="00B776A7" w:rsidP="00CE325C">
            <w:pPr>
              <w:jc w:val="center"/>
              <w:rPr>
                <w:sz w:val="14"/>
                <w:szCs w:val="14"/>
              </w:rPr>
            </w:pPr>
            <w:r w:rsidRPr="00CF7D7B">
              <w:rPr>
                <w:sz w:val="14"/>
                <w:szCs w:val="14"/>
              </w:rPr>
              <w:t>%</w:t>
            </w:r>
          </w:p>
        </w:tc>
        <w:tc>
          <w:tcPr>
            <w:tcW w:w="1336" w:type="dxa"/>
            <w:tcBorders>
              <w:top w:val="nil"/>
              <w:left w:val="nil"/>
              <w:bottom w:val="single" w:sz="4" w:space="0" w:color="auto"/>
              <w:right w:val="single" w:sz="4" w:space="0" w:color="auto"/>
            </w:tcBorders>
            <w:shd w:val="clear" w:color="auto" w:fill="auto"/>
            <w:noWrap/>
            <w:vAlign w:val="center"/>
            <w:hideMark/>
          </w:tcPr>
          <w:p w14:paraId="6C4776B4" w14:textId="77777777" w:rsidR="00B776A7" w:rsidRPr="00873171" w:rsidRDefault="00B776A7" w:rsidP="00CE325C">
            <w:pPr>
              <w:jc w:val="right"/>
              <w:rPr>
                <w:sz w:val="14"/>
                <w:szCs w:val="14"/>
              </w:rPr>
            </w:pPr>
            <w:r w:rsidRPr="00873171">
              <w:rPr>
                <w:sz w:val="14"/>
                <w:szCs w:val="14"/>
              </w:rPr>
              <w:t>4,14%</w:t>
            </w:r>
          </w:p>
        </w:tc>
        <w:tc>
          <w:tcPr>
            <w:tcW w:w="1283" w:type="dxa"/>
            <w:tcBorders>
              <w:top w:val="nil"/>
              <w:left w:val="nil"/>
              <w:bottom w:val="single" w:sz="4" w:space="0" w:color="auto"/>
              <w:right w:val="single" w:sz="4" w:space="0" w:color="auto"/>
            </w:tcBorders>
            <w:shd w:val="clear" w:color="auto" w:fill="auto"/>
            <w:noWrap/>
            <w:vAlign w:val="center"/>
            <w:hideMark/>
          </w:tcPr>
          <w:p w14:paraId="0CA1D234" w14:textId="77777777" w:rsidR="00B776A7" w:rsidRPr="00873171" w:rsidRDefault="00B776A7" w:rsidP="00CE325C">
            <w:pPr>
              <w:jc w:val="right"/>
              <w:rPr>
                <w:sz w:val="14"/>
                <w:szCs w:val="14"/>
              </w:rPr>
            </w:pPr>
            <w:r w:rsidRPr="00873171">
              <w:rPr>
                <w:sz w:val="14"/>
                <w:szCs w:val="14"/>
              </w:rPr>
              <w:t>4,14%</w:t>
            </w:r>
          </w:p>
        </w:tc>
        <w:tc>
          <w:tcPr>
            <w:tcW w:w="2362" w:type="dxa"/>
            <w:vMerge/>
            <w:shd w:val="clear" w:color="auto" w:fill="auto"/>
            <w:noWrap/>
            <w:vAlign w:val="bottom"/>
            <w:hideMark/>
          </w:tcPr>
          <w:p w14:paraId="3709BD47" w14:textId="77777777" w:rsidR="00B776A7" w:rsidRPr="00CF7D7B" w:rsidRDefault="00B776A7" w:rsidP="00CE325C">
            <w:pPr>
              <w:rPr>
                <w:sz w:val="14"/>
                <w:szCs w:val="14"/>
              </w:rPr>
            </w:pPr>
          </w:p>
        </w:tc>
      </w:tr>
      <w:tr w:rsidR="00B776A7" w:rsidRPr="00CF7D7B" w14:paraId="413A3D77" w14:textId="77777777" w:rsidTr="00CE325C">
        <w:trPr>
          <w:trHeight w:val="186"/>
        </w:trPr>
        <w:tc>
          <w:tcPr>
            <w:tcW w:w="636" w:type="dxa"/>
            <w:shd w:val="clear" w:color="000000" w:fill="FFFFFF"/>
            <w:noWrap/>
            <w:vAlign w:val="bottom"/>
            <w:hideMark/>
          </w:tcPr>
          <w:p w14:paraId="58DD0CDC" w14:textId="77777777" w:rsidR="00B776A7" w:rsidRPr="00CF7D7B" w:rsidRDefault="00B776A7" w:rsidP="00CE325C">
            <w:pPr>
              <w:jc w:val="center"/>
              <w:rPr>
                <w:sz w:val="14"/>
                <w:szCs w:val="14"/>
              </w:rPr>
            </w:pPr>
            <w:r w:rsidRPr="00CF7D7B">
              <w:rPr>
                <w:sz w:val="14"/>
                <w:szCs w:val="14"/>
              </w:rPr>
              <w:t>5</w:t>
            </w:r>
          </w:p>
        </w:tc>
        <w:tc>
          <w:tcPr>
            <w:tcW w:w="2621" w:type="dxa"/>
            <w:shd w:val="clear" w:color="000000" w:fill="FFFFFF"/>
            <w:vAlign w:val="bottom"/>
            <w:hideMark/>
          </w:tcPr>
          <w:p w14:paraId="3343376E" w14:textId="77777777" w:rsidR="00B776A7" w:rsidRPr="00CF7D7B" w:rsidRDefault="00B776A7" w:rsidP="00CE325C">
            <w:pPr>
              <w:rPr>
                <w:sz w:val="14"/>
                <w:szCs w:val="14"/>
              </w:rPr>
            </w:pPr>
            <w:r w:rsidRPr="00CF7D7B">
              <w:rPr>
                <w:sz w:val="14"/>
                <w:szCs w:val="14"/>
              </w:rPr>
              <w:t>Коэффициент эластичности затрат по росту активов</w:t>
            </w:r>
          </w:p>
        </w:tc>
        <w:tc>
          <w:tcPr>
            <w:tcW w:w="1117" w:type="dxa"/>
            <w:shd w:val="clear" w:color="000000" w:fill="FFFFFF"/>
            <w:noWrap/>
            <w:vAlign w:val="center"/>
            <w:hideMark/>
          </w:tcPr>
          <w:p w14:paraId="34B232D4" w14:textId="77777777" w:rsidR="00B776A7" w:rsidRPr="00CF7D7B" w:rsidRDefault="00B776A7" w:rsidP="00CE325C">
            <w:pPr>
              <w:jc w:val="center"/>
              <w:rPr>
                <w:sz w:val="14"/>
                <w:szCs w:val="14"/>
              </w:rPr>
            </w:pPr>
            <w:r w:rsidRPr="00CF7D7B">
              <w:rPr>
                <w:sz w:val="14"/>
                <w:szCs w:val="14"/>
              </w:rPr>
              <w:t> </w:t>
            </w:r>
          </w:p>
        </w:tc>
        <w:tc>
          <w:tcPr>
            <w:tcW w:w="1336" w:type="dxa"/>
            <w:tcBorders>
              <w:top w:val="nil"/>
              <w:left w:val="nil"/>
              <w:bottom w:val="single" w:sz="4" w:space="0" w:color="auto"/>
              <w:right w:val="single" w:sz="4" w:space="0" w:color="auto"/>
            </w:tcBorders>
            <w:shd w:val="clear" w:color="auto" w:fill="auto"/>
            <w:noWrap/>
            <w:vAlign w:val="center"/>
            <w:hideMark/>
          </w:tcPr>
          <w:p w14:paraId="3354CDE0" w14:textId="77777777" w:rsidR="00B776A7" w:rsidRPr="00873171" w:rsidRDefault="00B776A7" w:rsidP="00CE325C">
            <w:pPr>
              <w:jc w:val="right"/>
              <w:rPr>
                <w:sz w:val="14"/>
                <w:szCs w:val="14"/>
              </w:rPr>
            </w:pPr>
            <w:r w:rsidRPr="00873171">
              <w:rPr>
                <w:sz w:val="14"/>
                <w:szCs w:val="14"/>
              </w:rPr>
              <w:t>0,75</w:t>
            </w:r>
          </w:p>
        </w:tc>
        <w:tc>
          <w:tcPr>
            <w:tcW w:w="1283" w:type="dxa"/>
            <w:tcBorders>
              <w:top w:val="nil"/>
              <w:left w:val="nil"/>
              <w:bottom w:val="single" w:sz="4" w:space="0" w:color="auto"/>
              <w:right w:val="single" w:sz="4" w:space="0" w:color="auto"/>
            </w:tcBorders>
            <w:shd w:val="clear" w:color="auto" w:fill="auto"/>
            <w:noWrap/>
            <w:vAlign w:val="center"/>
            <w:hideMark/>
          </w:tcPr>
          <w:p w14:paraId="576AE291" w14:textId="77777777" w:rsidR="00B776A7" w:rsidRPr="00873171" w:rsidRDefault="00B776A7" w:rsidP="00CE325C">
            <w:pPr>
              <w:jc w:val="right"/>
              <w:rPr>
                <w:sz w:val="14"/>
                <w:szCs w:val="14"/>
              </w:rPr>
            </w:pPr>
            <w:r w:rsidRPr="00873171">
              <w:rPr>
                <w:sz w:val="14"/>
                <w:szCs w:val="14"/>
              </w:rPr>
              <w:t>75,00%</w:t>
            </w:r>
          </w:p>
        </w:tc>
        <w:tc>
          <w:tcPr>
            <w:tcW w:w="2362" w:type="dxa"/>
            <w:vMerge/>
            <w:shd w:val="clear" w:color="000000" w:fill="FFFFFF"/>
            <w:noWrap/>
            <w:vAlign w:val="bottom"/>
            <w:hideMark/>
          </w:tcPr>
          <w:p w14:paraId="3A82A680" w14:textId="77777777" w:rsidR="00B776A7" w:rsidRPr="00CF7D7B" w:rsidRDefault="00B776A7" w:rsidP="00CE325C">
            <w:pPr>
              <w:rPr>
                <w:sz w:val="14"/>
                <w:szCs w:val="14"/>
              </w:rPr>
            </w:pPr>
          </w:p>
        </w:tc>
      </w:tr>
      <w:tr w:rsidR="00B776A7" w:rsidRPr="00CF7D7B" w14:paraId="7D2AB070" w14:textId="77777777" w:rsidTr="00CE325C">
        <w:trPr>
          <w:trHeight w:val="134"/>
        </w:trPr>
        <w:tc>
          <w:tcPr>
            <w:tcW w:w="636" w:type="dxa"/>
            <w:shd w:val="clear" w:color="000000" w:fill="FFFFFF"/>
            <w:noWrap/>
            <w:vAlign w:val="bottom"/>
            <w:hideMark/>
          </w:tcPr>
          <w:p w14:paraId="7254C436" w14:textId="77777777" w:rsidR="00B776A7" w:rsidRPr="00CF7D7B" w:rsidRDefault="00B776A7" w:rsidP="00CE325C">
            <w:pPr>
              <w:jc w:val="center"/>
              <w:rPr>
                <w:sz w:val="14"/>
                <w:szCs w:val="14"/>
              </w:rPr>
            </w:pPr>
            <w:r w:rsidRPr="00CF7D7B">
              <w:rPr>
                <w:sz w:val="14"/>
                <w:szCs w:val="14"/>
              </w:rPr>
              <w:t>6</w:t>
            </w:r>
          </w:p>
        </w:tc>
        <w:tc>
          <w:tcPr>
            <w:tcW w:w="2621" w:type="dxa"/>
            <w:shd w:val="clear" w:color="000000" w:fill="FFFFFF"/>
            <w:vAlign w:val="bottom"/>
            <w:hideMark/>
          </w:tcPr>
          <w:p w14:paraId="38F83E7C" w14:textId="77777777" w:rsidR="00B776A7" w:rsidRPr="00CF7D7B" w:rsidRDefault="00B776A7" w:rsidP="00CE325C">
            <w:pPr>
              <w:rPr>
                <w:sz w:val="14"/>
                <w:szCs w:val="14"/>
              </w:rPr>
            </w:pPr>
            <w:r w:rsidRPr="00CF7D7B">
              <w:rPr>
                <w:sz w:val="14"/>
                <w:szCs w:val="14"/>
              </w:rPr>
              <w:t>Итого коэффициент индексации</w:t>
            </w:r>
          </w:p>
        </w:tc>
        <w:tc>
          <w:tcPr>
            <w:tcW w:w="1117" w:type="dxa"/>
            <w:shd w:val="clear" w:color="000000" w:fill="FFFFFF"/>
            <w:noWrap/>
            <w:vAlign w:val="center"/>
            <w:hideMark/>
          </w:tcPr>
          <w:p w14:paraId="2681E00F" w14:textId="77777777" w:rsidR="00B776A7" w:rsidRPr="00CF7D7B" w:rsidRDefault="00B776A7" w:rsidP="00CE325C">
            <w:pPr>
              <w:jc w:val="center"/>
              <w:rPr>
                <w:sz w:val="14"/>
                <w:szCs w:val="14"/>
              </w:rPr>
            </w:pPr>
            <w:r w:rsidRPr="00CF7D7B">
              <w:rPr>
                <w:sz w:val="14"/>
                <w:szCs w:val="14"/>
              </w:rPr>
              <w:t> </w:t>
            </w:r>
          </w:p>
        </w:tc>
        <w:tc>
          <w:tcPr>
            <w:tcW w:w="1336" w:type="dxa"/>
            <w:tcBorders>
              <w:top w:val="nil"/>
              <w:left w:val="nil"/>
              <w:bottom w:val="single" w:sz="8" w:space="0" w:color="auto"/>
              <w:right w:val="single" w:sz="4" w:space="0" w:color="auto"/>
            </w:tcBorders>
            <w:shd w:val="clear" w:color="auto" w:fill="auto"/>
            <w:noWrap/>
            <w:vAlign w:val="center"/>
            <w:hideMark/>
          </w:tcPr>
          <w:p w14:paraId="5F7D5E16" w14:textId="77777777" w:rsidR="00B776A7" w:rsidRPr="00873171" w:rsidRDefault="00B776A7" w:rsidP="00CE325C">
            <w:pPr>
              <w:jc w:val="right"/>
              <w:rPr>
                <w:sz w:val="14"/>
                <w:szCs w:val="14"/>
              </w:rPr>
            </w:pPr>
            <w:r w:rsidRPr="00873171">
              <w:rPr>
                <w:sz w:val="14"/>
                <w:szCs w:val="14"/>
              </w:rPr>
              <w:t>1,1126</w:t>
            </w:r>
          </w:p>
        </w:tc>
        <w:tc>
          <w:tcPr>
            <w:tcW w:w="1283" w:type="dxa"/>
            <w:tcBorders>
              <w:top w:val="nil"/>
              <w:left w:val="nil"/>
              <w:bottom w:val="single" w:sz="8" w:space="0" w:color="auto"/>
              <w:right w:val="single" w:sz="4" w:space="0" w:color="auto"/>
            </w:tcBorders>
            <w:shd w:val="clear" w:color="auto" w:fill="auto"/>
            <w:noWrap/>
            <w:vAlign w:val="center"/>
            <w:hideMark/>
          </w:tcPr>
          <w:p w14:paraId="678F6C7F" w14:textId="77777777" w:rsidR="00B776A7" w:rsidRPr="00873171" w:rsidRDefault="00B776A7" w:rsidP="00CE325C">
            <w:pPr>
              <w:jc w:val="right"/>
              <w:rPr>
                <w:sz w:val="14"/>
                <w:szCs w:val="14"/>
              </w:rPr>
            </w:pPr>
            <w:r w:rsidRPr="00873171">
              <w:rPr>
                <w:sz w:val="14"/>
                <w:szCs w:val="14"/>
              </w:rPr>
              <w:t>1,0164</w:t>
            </w:r>
          </w:p>
        </w:tc>
        <w:tc>
          <w:tcPr>
            <w:tcW w:w="2362" w:type="dxa"/>
            <w:vMerge/>
            <w:shd w:val="clear" w:color="000000" w:fill="FFFFFF"/>
            <w:noWrap/>
            <w:vAlign w:val="bottom"/>
            <w:hideMark/>
          </w:tcPr>
          <w:p w14:paraId="044243AB" w14:textId="77777777" w:rsidR="00B776A7" w:rsidRPr="00CF7D7B" w:rsidRDefault="00B776A7" w:rsidP="00CE325C">
            <w:pPr>
              <w:rPr>
                <w:sz w:val="14"/>
                <w:szCs w:val="14"/>
              </w:rPr>
            </w:pPr>
          </w:p>
        </w:tc>
      </w:tr>
      <w:tr w:rsidR="00B776A7" w:rsidRPr="00CF7D7B" w14:paraId="7AE2B779" w14:textId="77777777" w:rsidTr="00CE325C">
        <w:trPr>
          <w:trHeight w:val="94"/>
        </w:trPr>
        <w:tc>
          <w:tcPr>
            <w:tcW w:w="9355" w:type="dxa"/>
            <w:gridSpan w:val="6"/>
            <w:shd w:val="clear" w:color="auto" w:fill="auto"/>
            <w:noWrap/>
            <w:vAlign w:val="bottom"/>
            <w:hideMark/>
          </w:tcPr>
          <w:p w14:paraId="69BFB72A" w14:textId="77777777" w:rsidR="00B776A7" w:rsidRPr="00CF7D7B" w:rsidRDefault="00B776A7" w:rsidP="00CE325C">
            <w:pPr>
              <w:rPr>
                <w:b/>
                <w:bCs/>
                <w:sz w:val="14"/>
                <w:szCs w:val="14"/>
              </w:rPr>
            </w:pPr>
            <w:r w:rsidRPr="00CF7D7B">
              <w:rPr>
                <w:b/>
                <w:bCs/>
                <w:sz w:val="14"/>
                <w:szCs w:val="14"/>
              </w:rPr>
              <w:t>1. Расчёт подконтрольных расходов</w:t>
            </w:r>
          </w:p>
        </w:tc>
      </w:tr>
      <w:tr w:rsidR="00B776A7" w:rsidRPr="00CF7D7B" w14:paraId="6C383684" w14:textId="77777777" w:rsidTr="00CE325C">
        <w:trPr>
          <w:trHeight w:val="240"/>
        </w:trPr>
        <w:tc>
          <w:tcPr>
            <w:tcW w:w="636" w:type="dxa"/>
            <w:shd w:val="clear" w:color="000000" w:fill="FFFFFF"/>
            <w:noWrap/>
            <w:vAlign w:val="bottom"/>
            <w:hideMark/>
          </w:tcPr>
          <w:p w14:paraId="66A58867" w14:textId="77777777" w:rsidR="00B776A7" w:rsidRPr="00CF7D7B" w:rsidRDefault="00B776A7" w:rsidP="00CE325C">
            <w:pPr>
              <w:jc w:val="center"/>
              <w:rPr>
                <w:sz w:val="14"/>
                <w:szCs w:val="14"/>
              </w:rPr>
            </w:pPr>
            <w:r w:rsidRPr="00CF7D7B">
              <w:rPr>
                <w:sz w:val="14"/>
                <w:szCs w:val="14"/>
              </w:rPr>
              <w:t>1.1.</w:t>
            </w:r>
          </w:p>
        </w:tc>
        <w:tc>
          <w:tcPr>
            <w:tcW w:w="2621" w:type="dxa"/>
            <w:shd w:val="clear" w:color="000000" w:fill="FFFFFF"/>
            <w:vAlign w:val="bottom"/>
            <w:hideMark/>
          </w:tcPr>
          <w:p w14:paraId="776EC389" w14:textId="77777777" w:rsidR="00B776A7" w:rsidRPr="00CF7D7B" w:rsidRDefault="00B776A7" w:rsidP="00CE325C">
            <w:pPr>
              <w:rPr>
                <w:sz w:val="14"/>
                <w:szCs w:val="14"/>
              </w:rPr>
            </w:pPr>
            <w:r w:rsidRPr="00CF7D7B">
              <w:rPr>
                <w:sz w:val="14"/>
                <w:szCs w:val="14"/>
              </w:rPr>
              <w:t>Материальные затраты</w:t>
            </w:r>
          </w:p>
        </w:tc>
        <w:tc>
          <w:tcPr>
            <w:tcW w:w="1117" w:type="dxa"/>
            <w:shd w:val="clear" w:color="000000" w:fill="FFFFFF"/>
            <w:noWrap/>
            <w:vAlign w:val="center"/>
            <w:hideMark/>
          </w:tcPr>
          <w:p w14:paraId="6F506317" w14:textId="77777777" w:rsidR="00B776A7" w:rsidRPr="00CF7D7B" w:rsidRDefault="00B776A7" w:rsidP="00CE325C">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tcPr>
          <w:p w14:paraId="79F6612A" w14:textId="77777777" w:rsidR="00B776A7" w:rsidRPr="00873171" w:rsidRDefault="00B776A7" w:rsidP="00CE325C">
            <w:pPr>
              <w:jc w:val="right"/>
              <w:rPr>
                <w:sz w:val="14"/>
                <w:szCs w:val="14"/>
              </w:rPr>
            </w:pPr>
            <w:r w:rsidRPr="00873171">
              <w:rPr>
                <w:sz w:val="14"/>
                <w:szCs w:val="14"/>
              </w:rPr>
              <w:t>146 948,49</w:t>
            </w:r>
          </w:p>
        </w:tc>
        <w:tc>
          <w:tcPr>
            <w:tcW w:w="1283" w:type="dxa"/>
            <w:tcBorders>
              <w:top w:val="nil"/>
              <w:left w:val="nil"/>
              <w:bottom w:val="single" w:sz="4" w:space="0" w:color="auto"/>
              <w:right w:val="single" w:sz="4" w:space="0" w:color="auto"/>
            </w:tcBorders>
            <w:shd w:val="clear" w:color="auto" w:fill="auto"/>
            <w:noWrap/>
            <w:vAlign w:val="center"/>
            <w:hideMark/>
          </w:tcPr>
          <w:p w14:paraId="7BFA732D" w14:textId="77777777" w:rsidR="00B776A7" w:rsidRPr="00873171" w:rsidRDefault="00B776A7" w:rsidP="00CE325C">
            <w:pPr>
              <w:jc w:val="right"/>
              <w:rPr>
                <w:sz w:val="14"/>
                <w:szCs w:val="14"/>
              </w:rPr>
            </w:pPr>
            <w:r w:rsidRPr="00873171">
              <w:rPr>
                <w:sz w:val="14"/>
                <w:szCs w:val="14"/>
              </w:rPr>
              <w:t>134 243,19</w:t>
            </w:r>
          </w:p>
        </w:tc>
        <w:tc>
          <w:tcPr>
            <w:tcW w:w="2362" w:type="dxa"/>
            <w:shd w:val="clear" w:color="auto" w:fill="auto"/>
            <w:noWrap/>
            <w:vAlign w:val="bottom"/>
            <w:hideMark/>
          </w:tcPr>
          <w:p w14:paraId="52218D57" w14:textId="77777777" w:rsidR="00B776A7" w:rsidRPr="00CF7D7B" w:rsidRDefault="00B776A7" w:rsidP="00CE325C">
            <w:pPr>
              <w:rPr>
                <w:sz w:val="14"/>
                <w:szCs w:val="14"/>
              </w:rPr>
            </w:pPr>
            <w:r w:rsidRPr="00CF7D7B">
              <w:rPr>
                <w:sz w:val="14"/>
                <w:szCs w:val="14"/>
              </w:rPr>
              <w:t> </w:t>
            </w:r>
          </w:p>
        </w:tc>
      </w:tr>
      <w:tr w:rsidR="00B776A7" w:rsidRPr="00CF7D7B" w14:paraId="206D47E3" w14:textId="77777777" w:rsidTr="00CE325C">
        <w:trPr>
          <w:trHeight w:val="255"/>
        </w:trPr>
        <w:tc>
          <w:tcPr>
            <w:tcW w:w="636" w:type="dxa"/>
            <w:shd w:val="clear" w:color="000000" w:fill="FFFFFF"/>
            <w:noWrap/>
            <w:vAlign w:val="bottom"/>
            <w:hideMark/>
          </w:tcPr>
          <w:p w14:paraId="43906615" w14:textId="77777777" w:rsidR="00B776A7" w:rsidRPr="00CF7D7B" w:rsidRDefault="00B776A7" w:rsidP="00CE325C">
            <w:pPr>
              <w:jc w:val="center"/>
              <w:rPr>
                <w:i/>
                <w:iCs/>
                <w:sz w:val="14"/>
                <w:szCs w:val="14"/>
              </w:rPr>
            </w:pPr>
            <w:r w:rsidRPr="00CF7D7B">
              <w:rPr>
                <w:i/>
                <w:iCs/>
                <w:sz w:val="14"/>
                <w:szCs w:val="14"/>
              </w:rPr>
              <w:t>1.1.1.</w:t>
            </w:r>
          </w:p>
        </w:tc>
        <w:tc>
          <w:tcPr>
            <w:tcW w:w="2621" w:type="dxa"/>
            <w:shd w:val="clear" w:color="000000" w:fill="FFFFFF"/>
            <w:vAlign w:val="bottom"/>
            <w:hideMark/>
          </w:tcPr>
          <w:p w14:paraId="15A8FE7C" w14:textId="77777777" w:rsidR="00B776A7" w:rsidRPr="00CF7D7B" w:rsidRDefault="00B776A7" w:rsidP="00CE325C">
            <w:pPr>
              <w:rPr>
                <w:sz w:val="14"/>
                <w:szCs w:val="14"/>
              </w:rPr>
            </w:pPr>
            <w:r w:rsidRPr="00CF7D7B">
              <w:rPr>
                <w:sz w:val="14"/>
                <w:szCs w:val="14"/>
              </w:rPr>
              <w:t>Сырье, материалы, запасные части, инструмент, топливо</w:t>
            </w:r>
          </w:p>
        </w:tc>
        <w:tc>
          <w:tcPr>
            <w:tcW w:w="1117" w:type="dxa"/>
            <w:shd w:val="clear" w:color="000000" w:fill="FFFFFF"/>
            <w:noWrap/>
            <w:hideMark/>
          </w:tcPr>
          <w:p w14:paraId="0F37A022"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6406FDF5" w14:textId="77777777" w:rsidR="00B776A7" w:rsidRPr="00873171" w:rsidRDefault="00B776A7" w:rsidP="00CE325C">
            <w:pPr>
              <w:jc w:val="right"/>
              <w:rPr>
                <w:sz w:val="14"/>
                <w:szCs w:val="14"/>
              </w:rPr>
            </w:pPr>
            <w:r w:rsidRPr="00873171">
              <w:rPr>
                <w:sz w:val="14"/>
                <w:szCs w:val="14"/>
              </w:rPr>
              <w:t>16 003,44</w:t>
            </w:r>
          </w:p>
        </w:tc>
        <w:tc>
          <w:tcPr>
            <w:tcW w:w="1283" w:type="dxa"/>
            <w:tcBorders>
              <w:top w:val="nil"/>
              <w:left w:val="nil"/>
              <w:bottom w:val="single" w:sz="4" w:space="0" w:color="auto"/>
              <w:right w:val="single" w:sz="4" w:space="0" w:color="auto"/>
            </w:tcBorders>
            <w:shd w:val="clear" w:color="auto" w:fill="auto"/>
            <w:noWrap/>
            <w:vAlign w:val="center"/>
            <w:hideMark/>
          </w:tcPr>
          <w:p w14:paraId="7B499663" w14:textId="77777777" w:rsidR="00B776A7" w:rsidRPr="00873171" w:rsidRDefault="00B776A7" w:rsidP="00CE325C">
            <w:pPr>
              <w:jc w:val="right"/>
              <w:rPr>
                <w:sz w:val="14"/>
                <w:szCs w:val="14"/>
              </w:rPr>
            </w:pPr>
            <w:r w:rsidRPr="00873171">
              <w:rPr>
                <w:sz w:val="14"/>
                <w:szCs w:val="14"/>
              </w:rPr>
              <w:t>14 619,76</w:t>
            </w:r>
          </w:p>
        </w:tc>
        <w:tc>
          <w:tcPr>
            <w:tcW w:w="2362" w:type="dxa"/>
            <w:vMerge w:val="restart"/>
            <w:shd w:val="clear" w:color="auto" w:fill="auto"/>
            <w:vAlign w:val="center"/>
            <w:hideMark/>
          </w:tcPr>
          <w:p w14:paraId="511B53DE" w14:textId="77777777" w:rsidR="00B776A7" w:rsidRPr="00CF7D7B" w:rsidRDefault="00B776A7" w:rsidP="00CE325C">
            <w:pPr>
              <w:jc w:val="center"/>
              <w:rPr>
                <w:sz w:val="14"/>
                <w:szCs w:val="14"/>
              </w:rPr>
            </w:pPr>
            <w:r>
              <w:rPr>
                <w:sz w:val="14"/>
                <w:szCs w:val="14"/>
              </w:rPr>
              <w:t>Методом долгосрочной индексации в соответствии с МУ 98-э</w:t>
            </w:r>
          </w:p>
        </w:tc>
      </w:tr>
      <w:tr w:rsidR="00B776A7" w:rsidRPr="00CF7D7B" w14:paraId="60CE1133" w14:textId="77777777" w:rsidTr="00CE325C">
        <w:trPr>
          <w:trHeight w:val="190"/>
        </w:trPr>
        <w:tc>
          <w:tcPr>
            <w:tcW w:w="636" w:type="dxa"/>
            <w:shd w:val="clear" w:color="000000" w:fill="FFFFFF"/>
            <w:noWrap/>
            <w:vAlign w:val="bottom"/>
            <w:hideMark/>
          </w:tcPr>
          <w:p w14:paraId="1B6B99F2" w14:textId="77777777" w:rsidR="00B776A7" w:rsidRPr="00CF7D7B" w:rsidRDefault="00B776A7" w:rsidP="00CE325C">
            <w:pPr>
              <w:jc w:val="center"/>
              <w:rPr>
                <w:i/>
                <w:iCs/>
                <w:sz w:val="14"/>
                <w:szCs w:val="14"/>
              </w:rPr>
            </w:pPr>
            <w:r w:rsidRPr="00CF7D7B">
              <w:rPr>
                <w:i/>
                <w:iCs/>
                <w:sz w:val="14"/>
                <w:szCs w:val="14"/>
              </w:rPr>
              <w:t>1.1.2.</w:t>
            </w:r>
          </w:p>
        </w:tc>
        <w:tc>
          <w:tcPr>
            <w:tcW w:w="2621" w:type="dxa"/>
            <w:shd w:val="clear" w:color="000000" w:fill="FFFFFF"/>
            <w:vAlign w:val="bottom"/>
            <w:hideMark/>
          </w:tcPr>
          <w:p w14:paraId="09FDA186" w14:textId="77777777" w:rsidR="00B776A7" w:rsidRPr="00CF7D7B" w:rsidRDefault="00B776A7" w:rsidP="00CE325C">
            <w:pPr>
              <w:rPr>
                <w:sz w:val="14"/>
                <w:szCs w:val="14"/>
              </w:rPr>
            </w:pPr>
            <w:r w:rsidRPr="00CF7D7B">
              <w:rPr>
                <w:sz w:val="14"/>
                <w:szCs w:val="14"/>
              </w:rPr>
              <w:t xml:space="preserve">Работы и услуги производственного характера </w:t>
            </w:r>
          </w:p>
        </w:tc>
        <w:tc>
          <w:tcPr>
            <w:tcW w:w="1117" w:type="dxa"/>
            <w:shd w:val="clear" w:color="000000" w:fill="FFFFFF"/>
            <w:noWrap/>
            <w:hideMark/>
          </w:tcPr>
          <w:p w14:paraId="622A4587"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0ABA408F" w14:textId="77777777" w:rsidR="00B776A7" w:rsidRPr="00873171" w:rsidRDefault="00B776A7" w:rsidP="00CE325C">
            <w:pPr>
              <w:jc w:val="right"/>
              <w:rPr>
                <w:sz w:val="14"/>
                <w:szCs w:val="14"/>
              </w:rPr>
            </w:pPr>
            <w:r w:rsidRPr="00873171">
              <w:rPr>
                <w:sz w:val="14"/>
                <w:szCs w:val="14"/>
              </w:rPr>
              <w:t>130 945,05</w:t>
            </w:r>
          </w:p>
        </w:tc>
        <w:tc>
          <w:tcPr>
            <w:tcW w:w="1283" w:type="dxa"/>
            <w:tcBorders>
              <w:top w:val="nil"/>
              <w:left w:val="nil"/>
              <w:bottom w:val="single" w:sz="4" w:space="0" w:color="auto"/>
              <w:right w:val="single" w:sz="4" w:space="0" w:color="auto"/>
            </w:tcBorders>
            <w:shd w:val="clear" w:color="auto" w:fill="auto"/>
            <w:noWrap/>
            <w:vAlign w:val="center"/>
            <w:hideMark/>
          </w:tcPr>
          <w:p w14:paraId="264B72BC" w14:textId="77777777" w:rsidR="00B776A7" w:rsidRPr="00873171" w:rsidRDefault="00B776A7" w:rsidP="00CE325C">
            <w:pPr>
              <w:jc w:val="right"/>
              <w:rPr>
                <w:sz w:val="14"/>
                <w:szCs w:val="14"/>
              </w:rPr>
            </w:pPr>
            <w:r w:rsidRPr="00873171">
              <w:rPr>
                <w:sz w:val="14"/>
                <w:szCs w:val="14"/>
              </w:rPr>
              <w:t>119 623,42</w:t>
            </w:r>
          </w:p>
        </w:tc>
        <w:tc>
          <w:tcPr>
            <w:tcW w:w="2362" w:type="dxa"/>
            <w:vMerge/>
            <w:vAlign w:val="center"/>
            <w:hideMark/>
          </w:tcPr>
          <w:p w14:paraId="377D6665" w14:textId="77777777" w:rsidR="00B776A7" w:rsidRPr="00CF7D7B" w:rsidRDefault="00B776A7" w:rsidP="00CE325C">
            <w:pPr>
              <w:rPr>
                <w:sz w:val="14"/>
                <w:szCs w:val="14"/>
              </w:rPr>
            </w:pPr>
          </w:p>
        </w:tc>
      </w:tr>
      <w:tr w:rsidR="00B776A7" w:rsidRPr="00CF7D7B" w14:paraId="048A20B9" w14:textId="77777777" w:rsidTr="00CE325C">
        <w:trPr>
          <w:trHeight w:val="240"/>
        </w:trPr>
        <w:tc>
          <w:tcPr>
            <w:tcW w:w="636" w:type="dxa"/>
            <w:shd w:val="clear" w:color="000000" w:fill="FFFFFF"/>
            <w:noWrap/>
            <w:vAlign w:val="bottom"/>
            <w:hideMark/>
          </w:tcPr>
          <w:p w14:paraId="5C76A991" w14:textId="77777777" w:rsidR="00B776A7" w:rsidRPr="00CF7D7B" w:rsidRDefault="00B776A7" w:rsidP="00CE325C">
            <w:pPr>
              <w:jc w:val="center"/>
              <w:rPr>
                <w:sz w:val="14"/>
                <w:szCs w:val="14"/>
              </w:rPr>
            </w:pPr>
            <w:r w:rsidRPr="00CF7D7B">
              <w:rPr>
                <w:sz w:val="14"/>
                <w:szCs w:val="14"/>
              </w:rPr>
              <w:t>1.2.</w:t>
            </w:r>
          </w:p>
        </w:tc>
        <w:tc>
          <w:tcPr>
            <w:tcW w:w="2621" w:type="dxa"/>
            <w:shd w:val="clear" w:color="000000" w:fill="FFFFFF"/>
            <w:vAlign w:val="bottom"/>
            <w:hideMark/>
          </w:tcPr>
          <w:p w14:paraId="4F5409EC" w14:textId="77777777" w:rsidR="00B776A7" w:rsidRPr="00CF7D7B" w:rsidRDefault="00B776A7" w:rsidP="00CE325C">
            <w:pPr>
              <w:rPr>
                <w:sz w:val="14"/>
                <w:szCs w:val="14"/>
              </w:rPr>
            </w:pPr>
            <w:r w:rsidRPr="00CF7D7B">
              <w:rPr>
                <w:sz w:val="14"/>
                <w:szCs w:val="14"/>
              </w:rPr>
              <w:t>Расходы на оплату труда</w:t>
            </w:r>
          </w:p>
        </w:tc>
        <w:tc>
          <w:tcPr>
            <w:tcW w:w="1117" w:type="dxa"/>
            <w:shd w:val="clear" w:color="000000" w:fill="FFFFFF"/>
            <w:noWrap/>
            <w:hideMark/>
          </w:tcPr>
          <w:p w14:paraId="660D924D"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31B27F92" w14:textId="77777777" w:rsidR="00B776A7" w:rsidRPr="00873171" w:rsidRDefault="00B776A7" w:rsidP="00CE325C">
            <w:pPr>
              <w:jc w:val="right"/>
              <w:rPr>
                <w:sz w:val="14"/>
                <w:szCs w:val="14"/>
              </w:rPr>
            </w:pPr>
            <w:r w:rsidRPr="00873171">
              <w:rPr>
                <w:sz w:val="14"/>
                <w:szCs w:val="14"/>
              </w:rPr>
              <w:t>143 085,87</w:t>
            </w:r>
          </w:p>
        </w:tc>
        <w:tc>
          <w:tcPr>
            <w:tcW w:w="1283" w:type="dxa"/>
            <w:tcBorders>
              <w:top w:val="nil"/>
              <w:left w:val="nil"/>
              <w:bottom w:val="single" w:sz="4" w:space="0" w:color="auto"/>
              <w:right w:val="single" w:sz="4" w:space="0" w:color="auto"/>
            </w:tcBorders>
            <w:shd w:val="clear" w:color="auto" w:fill="auto"/>
            <w:noWrap/>
            <w:vAlign w:val="center"/>
            <w:hideMark/>
          </w:tcPr>
          <w:p w14:paraId="27D4D796" w14:textId="77777777" w:rsidR="00B776A7" w:rsidRPr="00873171" w:rsidRDefault="00B776A7" w:rsidP="00CE325C">
            <w:pPr>
              <w:jc w:val="right"/>
              <w:rPr>
                <w:sz w:val="14"/>
                <w:szCs w:val="14"/>
              </w:rPr>
            </w:pPr>
            <w:r w:rsidRPr="00873171">
              <w:rPr>
                <w:sz w:val="14"/>
                <w:szCs w:val="14"/>
              </w:rPr>
              <w:t>130 714,53</w:t>
            </w:r>
          </w:p>
        </w:tc>
        <w:tc>
          <w:tcPr>
            <w:tcW w:w="2362" w:type="dxa"/>
            <w:vMerge/>
            <w:vAlign w:val="center"/>
            <w:hideMark/>
          </w:tcPr>
          <w:p w14:paraId="2B5F5D46" w14:textId="77777777" w:rsidR="00B776A7" w:rsidRPr="00CF7D7B" w:rsidRDefault="00B776A7" w:rsidP="00CE325C">
            <w:pPr>
              <w:rPr>
                <w:sz w:val="14"/>
                <w:szCs w:val="14"/>
              </w:rPr>
            </w:pPr>
          </w:p>
        </w:tc>
      </w:tr>
      <w:tr w:rsidR="00B776A7" w:rsidRPr="00CF7D7B" w14:paraId="4B182B9B" w14:textId="77777777" w:rsidTr="00CE325C">
        <w:trPr>
          <w:trHeight w:val="60"/>
        </w:trPr>
        <w:tc>
          <w:tcPr>
            <w:tcW w:w="636" w:type="dxa"/>
            <w:shd w:val="clear" w:color="000000" w:fill="FFFFFF"/>
            <w:noWrap/>
            <w:vAlign w:val="bottom"/>
            <w:hideMark/>
          </w:tcPr>
          <w:p w14:paraId="421607F6" w14:textId="77777777" w:rsidR="00B776A7" w:rsidRPr="00CF7D7B" w:rsidRDefault="00B776A7" w:rsidP="00CE325C">
            <w:pPr>
              <w:jc w:val="center"/>
              <w:rPr>
                <w:sz w:val="14"/>
                <w:szCs w:val="14"/>
              </w:rPr>
            </w:pPr>
            <w:r w:rsidRPr="00CF7D7B">
              <w:rPr>
                <w:sz w:val="14"/>
                <w:szCs w:val="14"/>
              </w:rPr>
              <w:t>1.3.</w:t>
            </w:r>
          </w:p>
        </w:tc>
        <w:tc>
          <w:tcPr>
            <w:tcW w:w="2621" w:type="dxa"/>
            <w:shd w:val="clear" w:color="000000" w:fill="FFFFFF"/>
            <w:vAlign w:val="bottom"/>
            <w:hideMark/>
          </w:tcPr>
          <w:p w14:paraId="623C4F64" w14:textId="77777777" w:rsidR="00B776A7" w:rsidRPr="00CF7D7B" w:rsidRDefault="00B776A7" w:rsidP="00CE325C">
            <w:pPr>
              <w:rPr>
                <w:sz w:val="14"/>
                <w:szCs w:val="14"/>
              </w:rPr>
            </w:pPr>
            <w:r w:rsidRPr="00CF7D7B">
              <w:rPr>
                <w:sz w:val="14"/>
                <w:szCs w:val="14"/>
              </w:rPr>
              <w:t>Прочие расходы, всего, в том числе:</w:t>
            </w:r>
          </w:p>
        </w:tc>
        <w:tc>
          <w:tcPr>
            <w:tcW w:w="1117" w:type="dxa"/>
            <w:shd w:val="clear" w:color="000000" w:fill="FFFFFF"/>
            <w:noWrap/>
            <w:hideMark/>
          </w:tcPr>
          <w:p w14:paraId="3EBEA62A"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32F9763F" w14:textId="77777777" w:rsidR="00B776A7" w:rsidRPr="00873171" w:rsidRDefault="00B776A7" w:rsidP="00CE325C">
            <w:pPr>
              <w:jc w:val="right"/>
              <w:rPr>
                <w:sz w:val="14"/>
                <w:szCs w:val="14"/>
              </w:rPr>
            </w:pPr>
            <w:r w:rsidRPr="00873171">
              <w:rPr>
                <w:sz w:val="14"/>
                <w:szCs w:val="14"/>
              </w:rPr>
              <w:t>84 387,22</w:t>
            </w:r>
          </w:p>
        </w:tc>
        <w:tc>
          <w:tcPr>
            <w:tcW w:w="1283" w:type="dxa"/>
            <w:tcBorders>
              <w:top w:val="nil"/>
              <w:left w:val="nil"/>
              <w:bottom w:val="single" w:sz="4" w:space="0" w:color="auto"/>
              <w:right w:val="single" w:sz="4" w:space="0" w:color="auto"/>
            </w:tcBorders>
            <w:shd w:val="clear" w:color="auto" w:fill="auto"/>
            <w:noWrap/>
            <w:vAlign w:val="center"/>
            <w:hideMark/>
          </w:tcPr>
          <w:p w14:paraId="273A1253" w14:textId="77777777" w:rsidR="00B776A7" w:rsidRPr="00873171" w:rsidRDefault="00B776A7" w:rsidP="00CE325C">
            <w:pPr>
              <w:jc w:val="right"/>
              <w:rPr>
                <w:sz w:val="14"/>
                <w:szCs w:val="14"/>
              </w:rPr>
            </w:pPr>
            <w:r w:rsidRPr="00873171">
              <w:rPr>
                <w:sz w:val="14"/>
                <w:szCs w:val="14"/>
              </w:rPr>
              <w:t>77 091,02</w:t>
            </w:r>
          </w:p>
        </w:tc>
        <w:tc>
          <w:tcPr>
            <w:tcW w:w="2362" w:type="dxa"/>
            <w:vMerge/>
            <w:vAlign w:val="center"/>
            <w:hideMark/>
          </w:tcPr>
          <w:p w14:paraId="79DDBFE8" w14:textId="77777777" w:rsidR="00B776A7" w:rsidRPr="00CF7D7B" w:rsidRDefault="00B776A7" w:rsidP="00CE325C">
            <w:pPr>
              <w:rPr>
                <w:sz w:val="14"/>
                <w:szCs w:val="14"/>
              </w:rPr>
            </w:pPr>
          </w:p>
        </w:tc>
      </w:tr>
      <w:tr w:rsidR="00B776A7" w:rsidRPr="00CF7D7B" w14:paraId="34E40465" w14:textId="77777777" w:rsidTr="00CE325C">
        <w:trPr>
          <w:trHeight w:val="255"/>
        </w:trPr>
        <w:tc>
          <w:tcPr>
            <w:tcW w:w="636" w:type="dxa"/>
            <w:shd w:val="clear" w:color="auto" w:fill="auto"/>
            <w:noWrap/>
            <w:vAlign w:val="bottom"/>
            <w:hideMark/>
          </w:tcPr>
          <w:p w14:paraId="794DAAC1" w14:textId="77777777" w:rsidR="00B776A7" w:rsidRPr="00CF7D7B" w:rsidRDefault="00B776A7" w:rsidP="00CE325C">
            <w:pPr>
              <w:jc w:val="center"/>
              <w:rPr>
                <w:i/>
                <w:iCs/>
                <w:sz w:val="14"/>
                <w:szCs w:val="14"/>
              </w:rPr>
            </w:pPr>
            <w:r w:rsidRPr="00CF7D7B">
              <w:rPr>
                <w:i/>
                <w:iCs/>
                <w:sz w:val="14"/>
                <w:szCs w:val="14"/>
              </w:rPr>
              <w:t>1.3.1.</w:t>
            </w:r>
          </w:p>
        </w:tc>
        <w:tc>
          <w:tcPr>
            <w:tcW w:w="2621" w:type="dxa"/>
            <w:shd w:val="clear" w:color="auto" w:fill="auto"/>
            <w:vAlign w:val="bottom"/>
            <w:hideMark/>
          </w:tcPr>
          <w:p w14:paraId="339C98F6" w14:textId="77777777" w:rsidR="00B776A7" w:rsidRPr="00CF7D7B" w:rsidRDefault="00B776A7" w:rsidP="00CE325C">
            <w:pPr>
              <w:rPr>
                <w:sz w:val="14"/>
                <w:szCs w:val="14"/>
              </w:rPr>
            </w:pPr>
            <w:r w:rsidRPr="00CF7D7B">
              <w:rPr>
                <w:sz w:val="14"/>
                <w:szCs w:val="14"/>
              </w:rPr>
              <w:t>Ремонт основных фондов</w:t>
            </w:r>
          </w:p>
        </w:tc>
        <w:tc>
          <w:tcPr>
            <w:tcW w:w="1117" w:type="dxa"/>
            <w:shd w:val="clear" w:color="000000" w:fill="FFFFFF"/>
            <w:noWrap/>
            <w:hideMark/>
          </w:tcPr>
          <w:p w14:paraId="19A4F01C"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679C145F" w14:textId="77777777" w:rsidR="00B776A7" w:rsidRPr="00873171" w:rsidRDefault="00B776A7" w:rsidP="00CE325C">
            <w:pPr>
              <w:jc w:val="right"/>
              <w:rPr>
                <w:sz w:val="14"/>
                <w:szCs w:val="14"/>
              </w:rPr>
            </w:pPr>
            <w:r w:rsidRPr="00873171">
              <w:rPr>
                <w:sz w:val="14"/>
                <w:szCs w:val="14"/>
              </w:rPr>
              <w:t>54 822,07</w:t>
            </w:r>
          </w:p>
        </w:tc>
        <w:tc>
          <w:tcPr>
            <w:tcW w:w="1283" w:type="dxa"/>
            <w:tcBorders>
              <w:top w:val="nil"/>
              <w:left w:val="nil"/>
              <w:bottom w:val="single" w:sz="4" w:space="0" w:color="auto"/>
              <w:right w:val="single" w:sz="4" w:space="0" w:color="auto"/>
            </w:tcBorders>
            <w:shd w:val="clear" w:color="auto" w:fill="auto"/>
            <w:noWrap/>
            <w:vAlign w:val="center"/>
            <w:hideMark/>
          </w:tcPr>
          <w:p w14:paraId="69C6752C" w14:textId="77777777" w:rsidR="00B776A7" w:rsidRPr="00873171" w:rsidRDefault="00B776A7" w:rsidP="00CE325C">
            <w:pPr>
              <w:jc w:val="right"/>
              <w:rPr>
                <w:sz w:val="14"/>
                <w:szCs w:val="14"/>
              </w:rPr>
            </w:pPr>
            <w:r w:rsidRPr="00873171">
              <w:rPr>
                <w:sz w:val="14"/>
                <w:szCs w:val="14"/>
              </w:rPr>
              <w:t>50 082,10</w:t>
            </w:r>
          </w:p>
        </w:tc>
        <w:tc>
          <w:tcPr>
            <w:tcW w:w="2362" w:type="dxa"/>
            <w:vMerge/>
            <w:vAlign w:val="center"/>
            <w:hideMark/>
          </w:tcPr>
          <w:p w14:paraId="7D8A1211" w14:textId="77777777" w:rsidR="00B776A7" w:rsidRPr="00CF7D7B" w:rsidRDefault="00B776A7" w:rsidP="00CE325C">
            <w:pPr>
              <w:rPr>
                <w:sz w:val="14"/>
                <w:szCs w:val="14"/>
              </w:rPr>
            </w:pPr>
          </w:p>
        </w:tc>
      </w:tr>
      <w:tr w:rsidR="00B776A7" w:rsidRPr="00CF7D7B" w14:paraId="6CBCE52C" w14:textId="77777777" w:rsidTr="00CE325C">
        <w:trPr>
          <w:trHeight w:val="298"/>
        </w:trPr>
        <w:tc>
          <w:tcPr>
            <w:tcW w:w="636" w:type="dxa"/>
            <w:shd w:val="clear" w:color="auto" w:fill="auto"/>
            <w:noWrap/>
            <w:vAlign w:val="bottom"/>
            <w:hideMark/>
          </w:tcPr>
          <w:p w14:paraId="2A897806" w14:textId="77777777" w:rsidR="00B776A7" w:rsidRPr="00CF7D7B" w:rsidRDefault="00B776A7" w:rsidP="00CE325C">
            <w:pPr>
              <w:jc w:val="center"/>
              <w:rPr>
                <w:i/>
                <w:iCs/>
                <w:sz w:val="14"/>
                <w:szCs w:val="14"/>
              </w:rPr>
            </w:pPr>
            <w:r w:rsidRPr="00CF7D7B">
              <w:rPr>
                <w:i/>
                <w:iCs/>
                <w:sz w:val="14"/>
                <w:szCs w:val="14"/>
              </w:rPr>
              <w:t>1.3.2.</w:t>
            </w:r>
          </w:p>
        </w:tc>
        <w:tc>
          <w:tcPr>
            <w:tcW w:w="2621" w:type="dxa"/>
            <w:shd w:val="clear" w:color="auto" w:fill="auto"/>
            <w:vAlign w:val="bottom"/>
            <w:hideMark/>
          </w:tcPr>
          <w:p w14:paraId="76CE5624" w14:textId="77777777" w:rsidR="00B776A7" w:rsidRPr="00CF7D7B" w:rsidRDefault="00B776A7" w:rsidP="00CE325C">
            <w:pPr>
              <w:rPr>
                <w:sz w:val="14"/>
                <w:szCs w:val="14"/>
              </w:rPr>
            </w:pPr>
            <w:r w:rsidRPr="00CF7D7B">
              <w:rPr>
                <w:sz w:val="14"/>
                <w:szCs w:val="14"/>
              </w:rPr>
              <w:t>Оплата работ и услуг сторонних организаций</w:t>
            </w:r>
          </w:p>
        </w:tc>
        <w:tc>
          <w:tcPr>
            <w:tcW w:w="1117" w:type="dxa"/>
            <w:shd w:val="clear" w:color="000000" w:fill="FFFFFF"/>
            <w:noWrap/>
            <w:hideMark/>
          </w:tcPr>
          <w:p w14:paraId="64CBACB8"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74AE029B" w14:textId="77777777" w:rsidR="00B776A7" w:rsidRPr="00873171" w:rsidRDefault="00B776A7" w:rsidP="00CE325C">
            <w:pPr>
              <w:jc w:val="right"/>
              <w:rPr>
                <w:sz w:val="14"/>
                <w:szCs w:val="14"/>
              </w:rPr>
            </w:pPr>
            <w:r w:rsidRPr="00873171">
              <w:rPr>
                <w:sz w:val="14"/>
                <w:szCs w:val="14"/>
              </w:rPr>
              <w:t>21 466,12</w:t>
            </w:r>
          </w:p>
        </w:tc>
        <w:tc>
          <w:tcPr>
            <w:tcW w:w="1283" w:type="dxa"/>
            <w:tcBorders>
              <w:top w:val="nil"/>
              <w:left w:val="nil"/>
              <w:bottom w:val="single" w:sz="4" w:space="0" w:color="auto"/>
              <w:right w:val="single" w:sz="4" w:space="0" w:color="auto"/>
            </w:tcBorders>
            <w:shd w:val="clear" w:color="auto" w:fill="auto"/>
            <w:noWrap/>
            <w:vAlign w:val="center"/>
            <w:hideMark/>
          </w:tcPr>
          <w:p w14:paraId="52A6E680" w14:textId="77777777" w:rsidR="00B776A7" w:rsidRPr="00873171" w:rsidRDefault="00B776A7" w:rsidP="00CE325C">
            <w:pPr>
              <w:jc w:val="right"/>
              <w:rPr>
                <w:sz w:val="14"/>
                <w:szCs w:val="14"/>
              </w:rPr>
            </w:pPr>
            <w:r w:rsidRPr="00873171">
              <w:rPr>
                <w:sz w:val="14"/>
                <w:szCs w:val="14"/>
              </w:rPr>
              <w:t>19 610,14</w:t>
            </w:r>
          </w:p>
        </w:tc>
        <w:tc>
          <w:tcPr>
            <w:tcW w:w="2362" w:type="dxa"/>
            <w:vMerge/>
            <w:vAlign w:val="center"/>
            <w:hideMark/>
          </w:tcPr>
          <w:p w14:paraId="67E58F72" w14:textId="77777777" w:rsidR="00B776A7" w:rsidRPr="00CF7D7B" w:rsidRDefault="00B776A7" w:rsidP="00CE325C">
            <w:pPr>
              <w:rPr>
                <w:sz w:val="14"/>
                <w:szCs w:val="14"/>
              </w:rPr>
            </w:pPr>
          </w:p>
        </w:tc>
      </w:tr>
      <w:tr w:rsidR="00B776A7" w:rsidRPr="00CF7D7B" w14:paraId="508A66A5" w14:textId="77777777" w:rsidTr="00CE325C">
        <w:trPr>
          <w:trHeight w:val="117"/>
        </w:trPr>
        <w:tc>
          <w:tcPr>
            <w:tcW w:w="636" w:type="dxa"/>
            <w:shd w:val="clear" w:color="auto" w:fill="auto"/>
            <w:noWrap/>
            <w:vAlign w:val="bottom"/>
            <w:hideMark/>
          </w:tcPr>
          <w:p w14:paraId="25B0C43E" w14:textId="77777777" w:rsidR="00B776A7" w:rsidRPr="00CF7D7B" w:rsidRDefault="00B776A7" w:rsidP="00CE325C">
            <w:pPr>
              <w:jc w:val="center"/>
              <w:rPr>
                <w:sz w:val="14"/>
                <w:szCs w:val="14"/>
              </w:rPr>
            </w:pPr>
            <w:r w:rsidRPr="00CF7D7B">
              <w:rPr>
                <w:sz w:val="14"/>
                <w:szCs w:val="14"/>
              </w:rPr>
              <w:t>1.3.2.1.</w:t>
            </w:r>
          </w:p>
        </w:tc>
        <w:tc>
          <w:tcPr>
            <w:tcW w:w="2621" w:type="dxa"/>
            <w:shd w:val="clear" w:color="auto" w:fill="auto"/>
            <w:vAlign w:val="bottom"/>
            <w:hideMark/>
          </w:tcPr>
          <w:p w14:paraId="096550B9" w14:textId="77777777" w:rsidR="00B776A7" w:rsidRPr="00CF7D7B" w:rsidRDefault="00B776A7" w:rsidP="00CE325C">
            <w:pPr>
              <w:rPr>
                <w:sz w:val="14"/>
                <w:szCs w:val="14"/>
              </w:rPr>
            </w:pPr>
            <w:r w:rsidRPr="00CF7D7B">
              <w:rPr>
                <w:sz w:val="14"/>
                <w:szCs w:val="14"/>
              </w:rPr>
              <w:t>Услуги связи</w:t>
            </w:r>
          </w:p>
        </w:tc>
        <w:tc>
          <w:tcPr>
            <w:tcW w:w="1117" w:type="dxa"/>
            <w:shd w:val="clear" w:color="000000" w:fill="FFFFFF"/>
            <w:noWrap/>
            <w:hideMark/>
          </w:tcPr>
          <w:p w14:paraId="0ED686A7"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56F8660B" w14:textId="77777777" w:rsidR="00B776A7" w:rsidRPr="00873171" w:rsidRDefault="00B776A7" w:rsidP="00CE325C">
            <w:pPr>
              <w:jc w:val="right"/>
              <w:rPr>
                <w:sz w:val="14"/>
                <w:szCs w:val="14"/>
              </w:rPr>
            </w:pPr>
            <w:r w:rsidRPr="00873171">
              <w:rPr>
                <w:sz w:val="14"/>
                <w:szCs w:val="14"/>
              </w:rPr>
              <w:t>1 149,14</w:t>
            </w:r>
          </w:p>
        </w:tc>
        <w:tc>
          <w:tcPr>
            <w:tcW w:w="1283" w:type="dxa"/>
            <w:tcBorders>
              <w:top w:val="nil"/>
              <w:left w:val="nil"/>
              <w:bottom w:val="single" w:sz="4" w:space="0" w:color="auto"/>
              <w:right w:val="single" w:sz="4" w:space="0" w:color="auto"/>
            </w:tcBorders>
            <w:shd w:val="clear" w:color="auto" w:fill="auto"/>
            <w:noWrap/>
            <w:vAlign w:val="center"/>
            <w:hideMark/>
          </w:tcPr>
          <w:p w14:paraId="126FA8BD" w14:textId="77777777" w:rsidR="00B776A7" w:rsidRPr="00873171" w:rsidRDefault="00B776A7" w:rsidP="00CE325C">
            <w:pPr>
              <w:jc w:val="right"/>
              <w:rPr>
                <w:sz w:val="14"/>
                <w:szCs w:val="14"/>
              </w:rPr>
            </w:pPr>
            <w:r w:rsidRPr="00873171">
              <w:rPr>
                <w:sz w:val="14"/>
                <w:szCs w:val="14"/>
              </w:rPr>
              <w:t>1 049,79</w:t>
            </w:r>
          </w:p>
        </w:tc>
        <w:tc>
          <w:tcPr>
            <w:tcW w:w="2362" w:type="dxa"/>
            <w:vMerge/>
            <w:vAlign w:val="center"/>
            <w:hideMark/>
          </w:tcPr>
          <w:p w14:paraId="60A90DFC" w14:textId="77777777" w:rsidR="00B776A7" w:rsidRPr="00CF7D7B" w:rsidRDefault="00B776A7" w:rsidP="00CE325C">
            <w:pPr>
              <w:rPr>
                <w:sz w:val="14"/>
                <w:szCs w:val="14"/>
              </w:rPr>
            </w:pPr>
          </w:p>
        </w:tc>
      </w:tr>
      <w:tr w:rsidR="00B776A7" w:rsidRPr="00CF7D7B" w14:paraId="52BE44B6" w14:textId="77777777" w:rsidTr="00CE325C">
        <w:trPr>
          <w:trHeight w:val="194"/>
        </w:trPr>
        <w:tc>
          <w:tcPr>
            <w:tcW w:w="636" w:type="dxa"/>
            <w:shd w:val="clear" w:color="auto" w:fill="auto"/>
            <w:noWrap/>
            <w:vAlign w:val="bottom"/>
            <w:hideMark/>
          </w:tcPr>
          <w:p w14:paraId="6890A992" w14:textId="77777777" w:rsidR="00B776A7" w:rsidRPr="00CF7D7B" w:rsidRDefault="00B776A7" w:rsidP="00CE325C">
            <w:pPr>
              <w:jc w:val="center"/>
              <w:rPr>
                <w:sz w:val="14"/>
                <w:szCs w:val="14"/>
              </w:rPr>
            </w:pPr>
            <w:r w:rsidRPr="00CF7D7B">
              <w:rPr>
                <w:sz w:val="14"/>
                <w:szCs w:val="14"/>
              </w:rPr>
              <w:t>1.3.2.2.</w:t>
            </w:r>
          </w:p>
        </w:tc>
        <w:tc>
          <w:tcPr>
            <w:tcW w:w="2621" w:type="dxa"/>
            <w:shd w:val="clear" w:color="auto" w:fill="auto"/>
            <w:vAlign w:val="bottom"/>
            <w:hideMark/>
          </w:tcPr>
          <w:p w14:paraId="10C639E2" w14:textId="77777777" w:rsidR="00B776A7" w:rsidRPr="00CF7D7B" w:rsidRDefault="00B776A7" w:rsidP="00CE325C">
            <w:pPr>
              <w:rPr>
                <w:sz w:val="14"/>
                <w:szCs w:val="14"/>
              </w:rPr>
            </w:pPr>
            <w:r w:rsidRPr="00CF7D7B">
              <w:rPr>
                <w:sz w:val="14"/>
                <w:szCs w:val="14"/>
              </w:rPr>
              <w:t>Расходы на услуги вневедомственной охраны и коммунального хозяйства</w:t>
            </w:r>
          </w:p>
        </w:tc>
        <w:tc>
          <w:tcPr>
            <w:tcW w:w="1117" w:type="dxa"/>
            <w:shd w:val="clear" w:color="000000" w:fill="FFFFFF"/>
            <w:noWrap/>
            <w:hideMark/>
          </w:tcPr>
          <w:p w14:paraId="1FA73F89"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6E3D3997" w14:textId="77777777" w:rsidR="00B776A7" w:rsidRPr="00873171" w:rsidRDefault="00B776A7" w:rsidP="00CE325C">
            <w:pPr>
              <w:jc w:val="right"/>
              <w:rPr>
                <w:sz w:val="14"/>
                <w:szCs w:val="14"/>
              </w:rPr>
            </w:pPr>
            <w:r w:rsidRPr="00873171">
              <w:rPr>
                <w:sz w:val="14"/>
                <w:szCs w:val="14"/>
              </w:rPr>
              <w:t>16 821,59</w:t>
            </w:r>
          </w:p>
        </w:tc>
        <w:tc>
          <w:tcPr>
            <w:tcW w:w="1283" w:type="dxa"/>
            <w:tcBorders>
              <w:top w:val="nil"/>
              <w:left w:val="nil"/>
              <w:bottom w:val="single" w:sz="4" w:space="0" w:color="auto"/>
              <w:right w:val="single" w:sz="4" w:space="0" w:color="auto"/>
            </w:tcBorders>
            <w:shd w:val="clear" w:color="auto" w:fill="auto"/>
            <w:noWrap/>
            <w:vAlign w:val="center"/>
            <w:hideMark/>
          </w:tcPr>
          <w:p w14:paraId="3DD7595B" w14:textId="77777777" w:rsidR="00B776A7" w:rsidRPr="00873171" w:rsidRDefault="00B776A7" w:rsidP="00CE325C">
            <w:pPr>
              <w:jc w:val="right"/>
              <w:rPr>
                <w:sz w:val="14"/>
                <w:szCs w:val="14"/>
              </w:rPr>
            </w:pPr>
            <w:r w:rsidRPr="00873171">
              <w:rPr>
                <w:sz w:val="14"/>
                <w:szCs w:val="14"/>
              </w:rPr>
              <w:t>15 367,18</w:t>
            </w:r>
          </w:p>
        </w:tc>
        <w:tc>
          <w:tcPr>
            <w:tcW w:w="2362" w:type="dxa"/>
            <w:vMerge/>
            <w:vAlign w:val="center"/>
            <w:hideMark/>
          </w:tcPr>
          <w:p w14:paraId="098BC982" w14:textId="77777777" w:rsidR="00B776A7" w:rsidRPr="00CF7D7B" w:rsidRDefault="00B776A7" w:rsidP="00CE325C">
            <w:pPr>
              <w:rPr>
                <w:sz w:val="14"/>
                <w:szCs w:val="14"/>
              </w:rPr>
            </w:pPr>
          </w:p>
        </w:tc>
      </w:tr>
      <w:tr w:rsidR="00B776A7" w:rsidRPr="00CF7D7B" w14:paraId="12654CB8" w14:textId="77777777" w:rsidTr="00CE325C">
        <w:trPr>
          <w:trHeight w:val="228"/>
        </w:trPr>
        <w:tc>
          <w:tcPr>
            <w:tcW w:w="636" w:type="dxa"/>
            <w:shd w:val="clear" w:color="auto" w:fill="auto"/>
            <w:noWrap/>
            <w:vAlign w:val="bottom"/>
            <w:hideMark/>
          </w:tcPr>
          <w:p w14:paraId="685ED4B4" w14:textId="77777777" w:rsidR="00B776A7" w:rsidRPr="00CF7D7B" w:rsidRDefault="00B776A7" w:rsidP="00CE325C">
            <w:pPr>
              <w:jc w:val="center"/>
              <w:rPr>
                <w:sz w:val="14"/>
                <w:szCs w:val="14"/>
              </w:rPr>
            </w:pPr>
            <w:r w:rsidRPr="00CF7D7B">
              <w:rPr>
                <w:sz w:val="14"/>
                <w:szCs w:val="14"/>
              </w:rPr>
              <w:t>1.3.2.3.</w:t>
            </w:r>
          </w:p>
        </w:tc>
        <w:tc>
          <w:tcPr>
            <w:tcW w:w="2621" w:type="dxa"/>
            <w:shd w:val="clear" w:color="auto" w:fill="auto"/>
            <w:vAlign w:val="bottom"/>
            <w:hideMark/>
          </w:tcPr>
          <w:p w14:paraId="1912EE63" w14:textId="77777777" w:rsidR="00B776A7" w:rsidRPr="00CF7D7B" w:rsidRDefault="00B776A7" w:rsidP="00CE325C">
            <w:pPr>
              <w:rPr>
                <w:sz w:val="14"/>
                <w:szCs w:val="14"/>
              </w:rPr>
            </w:pPr>
            <w:r w:rsidRPr="00CF7D7B">
              <w:rPr>
                <w:sz w:val="14"/>
                <w:szCs w:val="14"/>
              </w:rPr>
              <w:t>Расходы на юридические и информационные услуги</w:t>
            </w:r>
          </w:p>
        </w:tc>
        <w:tc>
          <w:tcPr>
            <w:tcW w:w="1117" w:type="dxa"/>
            <w:shd w:val="clear" w:color="000000" w:fill="FFFFFF"/>
            <w:noWrap/>
            <w:hideMark/>
          </w:tcPr>
          <w:p w14:paraId="064FFC26"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4588E96A" w14:textId="77777777" w:rsidR="00B776A7" w:rsidRPr="00873171" w:rsidRDefault="00B776A7" w:rsidP="00CE325C">
            <w:pPr>
              <w:jc w:val="right"/>
              <w:rPr>
                <w:sz w:val="14"/>
                <w:szCs w:val="14"/>
              </w:rPr>
            </w:pPr>
            <w:r w:rsidRPr="00873171">
              <w:rPr>
                <w:sz w:val="14"/>
                <w:szCs w:val="14"/>
              </w:rPr>
              <w:t>512,80</w:t>
            </w:r>
          </w:p>
        </w:tc>
        <w:tc>
          <w:tcPr>
            <w:tcW w:w="1283" w:type="dxa"/>
            <w:tcBorders>
              <w:top w:val="nil"/>
              <w:left w:val="nil"/>
              <w:bottom w:val="single" w:sz="4" w:space="0" w:color="auto"/>
              <w:right w:val="single" w:sz="4" w:space="0" w:color="auto"/>
            </w:tcBorders>
            <w:shd w:val="clear" w:color="auto" w:fill="auto"/>
            <w:noWrap/>
            <w:vAlign w:val="center"/>
            <w:hideMark/>
          </w:tcPr>
          <w:p w14:paraId="306F5669" w14:textId="77777777" w:rsidR="00B776A7" w:rsidRPr="00873171" w:rsidRDefault="00B776A7" w:rsidP="00CE325C">
            <w:pPr>
              <w:jc w:val="right"/>
              <w:rPr>
                <w:sz w:val="14"/>
                <w:szCs w:val="14"/>
              </w:rPr>
            </w:pPr>
            <w:r w:rsidRPr="00873171">
              <w:rPr>
                <w:sz w:val="14"/>
                <w:szCs w:val="14"/>
              </w:rPr>
              <w:t>468,46</w:t>
            </w:r>
          </w:p>
        </w:tc>
        <w:tc>
          <w:tcPr>
            <w:tcW w:w="2362" w:type="dxa"/>
            <w:vMerge/>
            <w:vAlign w:val="center"/>
            <w:hideMark/>
          </w:tcPr>
          <w:p w14:paraId="3A52B7E3" w14:textId="77777777" w:rsidR="00B776A7" w:rsidRPr="00CF7D7B" w:rsidRDefault="00B776A7" w:rsidP="00CE325C">
            <w:pPr>
              <w:rPr>
                <w:sz w:val="14"/>
                <w:szCs w:val="14"/>
              </w:rPr>
            </w:pPr>
          </w:p>
        </w:tc>
      </w:tr>
      <w:tr w:rsidR="00B776A7" w:rsidRPr="00CF7D7B" w14:paraId="73CC819C" w14:textId="77777777" w:rsidTr="00CE325C">
        <w:trPr>
          <w:trHeight w:val="104"/>
        </w:trPr>
        <w:tc>
          <w:tcPr>
            <w:tcW w:w="636" w:type="dxa"/>
            <w:shd w:val="clear" w:color="auto" w:fill="auto"/>
            <w:noWrap/>
            <w:vAlign w:val="bottom"/>
            <w:hideMark/>
          </w:tcPr>
          <w:p w14:paraId="533CECBC" w14:textId="77777777" w:rsidR="00B776A7" w:rsidRPr="00CF7D7B" w:rsidRDefault="00B776A7" w:rsidP="00CE325C">
            <w:pPr>
              <w:jc w:val="center"/>
              <w:rPr>
                <w:sz w:val="14"/>
                <w:szCs w:val="14"/>
              </w:rPr>
            </w:pPr>
            <w:r w:rsidRPr="00CF7D7B">
              <w:rPr>
                <w:sz w:val="14"/>
                <w:szCs w:val="14"/>
              </w:rPr>
              <w:t>1.3.2.4.</w:t>
            </w:r>
          </w:p>
        </w:tc>
        <w:tc>
          <w:tcPr>
            <w:tcW w:w="2621" w:type="dxa"/>
            <w:shd w:val="clear" w:color="auto" w:fill="auto"/>
            <w:vAlign w:val="bottom"/>
            <w:hideMark/>
          </w:tcPr>
          <w:p w14:paraId="6352C37C" w14:textId="77777777" w:rsidR="00B776A7" w:rsidRPr="00CF7D7B" w:rsidRDefault="00B776A7" w:rsidP="00CE325C">
            <w:pPr>
              <w:rPr>
                <w:sz w:val="14"/>
                <w:szCs w:val="14"/>
              </w:rPr>
            </w:pPr>
            <w:r w:rsidRPr="00CF7D7B">
              <w:rPr>
                <w:sz w:val="14"/>
                <w:szCs w:val="14"/>
              </w:rPr>
              <w:t>Расходы на аудиторские и консультационные услуги</w:t>
            </w:r>
          </w:p>
        </w:tc>
        <w:tc>
          <w:tcPr>
            <w:tcW w:w="1117" w:type="dxa"/>
            <w:shd w:val="clear" w:color="000000" w:fill="FFFFFF"/>
            <w:noWrap/>
            <w:hideMark/>
          </w:tcPr>
          <w:p w14:paraId="7922480E"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33334363" w14:textId="77777777" w:rsidR="00B776A7" w:rsidRPr="00873171" w:rsidRDefault="00B776A7" w:rsidP="00CE325C">
            <w:pPr>
              <w:jc w:val="right"/>
              <w:rPr>
                <w:sz w:val="14"/>
                <w:szCs w:val="14"/>
              </w:rPr>
            </w:pPr>
            <w:r w:rsidRPr="00873171">
              <w:rPr>
                <w:sz w:val="14"/>
                <w:szCs w:val="14"/>
              </w:rPr>
              <w:t>479,84</w:t>
            </w:r>
          </w:p>
        </w:tc>
        <w:tc>
          <w:tcPr>
            <w:tcW w:w="1283" w:type="dxa"/>
            <w:tcBorders>
              <w:top w:val="nil"/>
              <w:left w:val="nil"/>
              <w:bottom w:val="single" w:sz="4" w:space="0" w:color="auto"/>
              <w:right w:val="single" w:sz="4" w:space="0" w:color="auto"/>
            </w:tcBorders>
            <w:shd w:val="clear" w:color="auto" w:fill="auto"/>
            <w:noWrap/>
            <w:vAlign w:val="center"/>
            <w:hideMark/>
          </w:tcPr>
          <w:p w14:paraId="50AD0202" w14:textId="77777777" w:rsidR="00B776A7" w:rsidRPr="00873171" w:rsidRDefault="00B776A7" w:rsidP="00CE325C">
            <w:pPr>
              <w:jc w:val="right"/>
              <w:rPr>
                <w:sz w:val="14"/>
                <w:szCs w:val="14"/>
              </w:rPr>
            </w:pPr>
            <w:r w:rsidRPr="00873171">
              <w:rPr>
                <w:sz w:val="14"/>
                <w:szCs w:val="14"/>
              </w:rPr>
              <w:t>438,35</w:t>
            </w:r>
          </w:p>
        </w:tc>
        <w:tc>
          <w:tcPr>
            <w:tcW w:w="2362" w:type="dxa"/>
            <w:vMerge/>
            <w:vAlign w:val="center"/>
            <w:hideMark/>
          </w:tcPr>
          <w:p w14:paraId="1832E6CA" w14:textId="77777777" w:rsidR="00B776A7" w:rsidRPr="00CF7D7B" w:rsidRDefault="00B776A7" w:rsidP="00CE325C">
            <w:pPr>
              <w:rPr>
                <w:sz w:val="14"/>
                <w:szCs w:val="14"/>
              </w:rPr>
            </w:pPr>
          </w:p>
        </w:tc>
      </w:tr>
      <w:tr w:rsidR="00B776A7" w:rsidRPr="00CF7D7B" w14:paraId="095242BB" w14:textId="77777777" w:rsidTr="00CE325C">
        <w:trPr>
          <w:trHeight w:val="60"/>
        </w:trPr>
        <w:tc>
          <w:tcPr>
            <w:tcW w:w="636" w:type="dxa"/>
            <w:shd w:val="clear" w:color="auto" w:fill="auto"/>
            <w:noWrap/>
            <w:vAlign w:val="bottom"/>
            <w:hideMark/>
          </w:tcPr>
          <w:p w14:paraId="079540A6" w14:textId="77777777" w:rsidR="00B776A7" w:rsidRPr="00CF7D7B" w:rsidRDefault="00B776A7" w:rsidP="00CE325C">
            <w:pPr>
              <w:jc w:val="center"/>
              <w:rPr>
                <w:sz w:val="14"/>
                <w:szCs w:val="14"/>
              </w:rPr>
            </w:pPr>
            <w:r w:rsidRPr="00CF7D7B">
              <w:rPr>
                <w:sz w:val="14"/>
                <w:szCs w:val="14"/>
              </w:rPr>
              <w:t>1.3.2.6.</w:t>
            </w:r>
          </w:p>
        </w:tc>
        <w:tc>
          <w:tcPr>
            <w:tcW w:w="2621" w:type="dxa"/>
            <w:shd w:val="clear" w:color="auto" w:fill="auto"/>
            <w:vAlign w:val="bottom"/>
            <w:hideMark/>
          </w:tcPr>
          <w:p w14:paraId="03DDE744" w14:textId="77777777" w:rsidR="00B776A7" w:rsidRPr="00CF7D7B" w:rsidRDefault="00B776A7" w:rsidP="00CE325C">
            <w:pPr>
              <w:rPr>
                <w:sz w:val="14"/>
                <w:szCs w:val="14"/>
              </w:rPr>
            </w:pPr>
            <w:r w:rsidRPr="00CF7D7B">
              <w:rPr>
                <w:sz w:val="14"/>
                <w:szCs w:val="14"/>
              </w:rPr>
              <w:t>Прочие услуги сторонних организаций</w:t>
            </w:r>
          </w:p>
        </w:tc>
        <w:tc>
          <w:tcPr>
            <w:tcW w:w="1117" w:type="dxa"/>
            <w:shd w:val="clear" w:color="000000" w:fill="FFFFFF"/>
            <w:noWrap/>
            <w:hideMark/>
          </w:tcPr>
          <w:p w14:paraId="72FDCFB3"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0E16087B" w14:textId="77777777" w:rsidR="00B776A7" w:rsidRPr="00873171" w:rsidRDefault="00B776A7" w:rsidP="00CE325C">
            <w:pPr>
              <w:jc w:val="right"/>
              <w:rPr>
                <w:sz w:val="14"/>
                <w:szCs w:val="14"/>
              </w:rPr>
            </w:pPr>
            <w:r w:rsidRPr="00873171">
              <w:rPr>
                <w:sz w:val="14"/>
                <w:szCs w:val="14"/>
              </w:rPr>
              <w:t>2 502,75</w:t>
            </w:r>
          </w:p>
        </w:tc>
        <w:tc>
          <w:tcPr>
            <w:tcW w:w="1283" w:type="dxa"/>
            <w:tcBorders>
              <w:top w:val="nil"/>
              <w:left w:val="nil"/>
              <w:bottom w:val="single" w:sz="4" w:space="0" w:color="auto"/>
              <w:right w:val="single" w:sz="4" w:space="0" w:color="auto"/>
            </w:tcBorders>
            <w:shd w:val="clear" w:color="auto" w:fill="auto"/>
            <w:noWrap/>
            <w:vAlign w:val="center"/>
            <w:hideMark/>
          </w:tcPr>
          <w:p w14:paraId="7E50134C" w14:textId="77777777" w:rsidR="00B776A7" w:rsidRPr="00873171" w:rsidRDefault="00B776A7" w:rsidP="00CE325C">
            <w:pPr>
              <w:jc w:val="right"/>
              <w:rPr>
                <w:sz w:val="14"/>
                <w:szCs w:val="14"/>
              </w:rPr>
            </w:pPr>
            <w:r w:rsidRPr="00873171">
              <w:rPr>
                <w:sz w:val="14"/>
                <w:szCs w:val="14"/>
              </w:rPr>
              <w:t>2 286,36</w:t>
            </w:r>
          </w:p>
        </w:tc>
        <w:tc>
          <w:tcPr>
            <w:tcW w:w="2362" w:type="dxa"/>
            <w:vMerge/>
            <w:vAlign w:val="center"/>
            <w:hideMark/>
          </w:tcPr>
          <w:p w14:paraId="610148C9" w14:textId="77777777" w:rsidR="00B776A7" w:rsidRPr="00CF7D7B" w:rsidRDefault="00B776A7" w:rsidP="00CE325C">
            <w:pPr>
              <w:rPr>
                <w:sz w:val="14"/>
                <w:szCs w:val="14"/>
              </w:rPr>
            </w:pPr>
          </w:p>
        </w:tc>
      </w:tr>
      <w:tr w:rsidR="00B776A7" w:rsidRPr="00CF7D7B" w14:paraId="277E14B2" w14:textId="77777777" w:rsidTr="00CE325C">
        <w:trPr>
          <w:trHeight w:val="72"/>
        </w:trPr>
        <w:tc>
          <w:tcPr>
            <w:tcW w:w="636" w:type="dxa"/>
            <w:shd w:val="clear" w:color="auto" w:fill="auto"/>
            <w:noWrap/>
            <w:vAlign w:val="bottom"/>
            <w:hideMark/>
          </w:tcPr>
          <w:p w14:paraId="33D6AF24" w14:textId="77777777" w:rsidR="00B776A7" w:rsidRPr="00CF7D7B" w:rsidRDefault="00B776A7" w:rsidP="00CE325C">
            <w:pPr>
              <w:jc w:val="center"/>
              <w:rPr>
                <w:sz w:val="14"/>
                <w:szCs w:val="14"/>
              </w:rPr>
            </w:pPr>
            <w:r w:rsidRPr="00CF7D7B">
              <w:rPr>
                <w:sz w:val="14"/>
                <w:szCs w:val="14"/>
              </w:rPr>
              <w:t>1.3.3.</w:t>
            </w:r>
          </w:p>
        </w:tc>
        <w:tc>
          <w:tcPr>
            <w:tcW w:w="2621" w:type="dxa"/>
            <w:shd w:val="clear" w:color="auto" w:fill="auto"/>
            <w:vAlign w:val="bottom"/>
            <w:hideMark/>
          </w:tcPr>
          <w:p w14:paraId="4E09BC30" w14:textId="77777777" w:rsidR="00B776A7" w:rsidRPr="00CF7D7B" w:rsidRDefault="00B776A7" w:rsidP="00CE325C">
            <w:pPr>
              <w:rPr>
                <w:sz w:val="14"/>
                <w:szCs w:val="14"/>
              </w:rPr>
            </w:pPr>
            <w:r w:rsidRPr="00CF7D7B">
              <w:rPr>
                <w:sz w:val="14"/>
                <w:szCs w:val="14"/>
              </w:rPr>
              <w:t>Расходы на командировки и представительские</w:t>
            </w:r>
          </w:p>
        </w:tc>
        <w:tc>
          <w:tcPr>
            <w:tcW w:w="1117" w:type="dxa"/>
            <w:shd w:val="clear" w:color="000000" w:fill="FFFFFF"/>
            <w:noWrap/>
            <w:hideMark/>
          </w:tcPr>
          <w:p w14:paraId="66855B8C"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2515E918" w14:textId="77777777" w:rsidR="00B776A7" w:rsidRPr="00873171" w:rsidRDefault="00B776A7" w:rsidP="00CE325C">
            <w:pPr>
              <w:jc w:val="right"/>
              <w:rPr>
                <w:sz w:val="14"/>
                <w:szCs w:val="14"/>
              </w:rPr>
            </w:pPr>
            <w:r w:rsidRPr="00873171">
              <w:rPr>
                <w:sz w:val="14"/>
                <w:szCs w:val="14"/>
              </w:rPr>
              <w:t>573,65</w:t>
            </w:r>
          </w:p>
        </w:tc>
        <w:tc>
          <w:tcPr>
            <w:tcW w:w="1283" w:type="dxa"/>
            <w:tcBorders>
              <w:top w:val="nil"/>
              <w:left w:val="nil"/>
              <w:bottom w:val="single" w:sz="4" w:space="0" w:color="auto"/>
              <w:right w:val="single" w:sz="4" w:space="0" w:color="auto"/>
            </w:tcBorders>
            <w:shd w:val="clear" w:color="auto" w:fill="auto"/>
            <w:noWrap/>
            <w:vAlign w:val="center"/>
            <w:hideMark/>
          </w:tcPr>
          <w:p w14:paraId="549C1263" w14:textId="77777777" w:rsidR="00B776A7" w:rsidRPr="00873171" w:rsidRDefault="00B776A7" w:rsidP="00CE325C">
            <w:pPr>
              <w:jc w:val="right"/>
              <w:rPr>
                <w:sz w:val="14"/>
                <w:szCs w:val="14"/>
              </w:rPr>
            </w:pPr>
            <w:r w:rsidRPr="00873171">
              <w:rPr>
                <w:sz w:val="14"/>
                <w:szCs w:val="14"/>
              </w:rPr>
              <w:t>524,05</w:t>
            </w:r>
          </w:p>
        </w:tc>
        <w:tc>
          <w:tcPr>
            <w:tcW w:w="2362" w:type="dxa"/>
            <w:vMerge/>
            <w:vAlign w:val="center"/>
            <w:hideMark/>
          </w:tcPr>
          <w:p w14:paraId="027A438C" w14:textId="77777777" w:rsidR="00B776A7" w:rsidRPr="00CF7D7B" w:rsidRDefault="00B776A7" w:rsidP="00CE325C">
            <w:pPr>
              <w:rPr>
                <w:sz w:val="14"/>
                <w:szCs w:val="14"/>
              </w:rPr>
            </w:pPr>
          </w:p>
        </w:tc>
      </w:tr>
      <w:tr w:rsidR="00B776A7" w:rsidRPr="00CF7D7B" w14:paraId="5A1BDCF9" w14:textId="77777777" w:rsidTr="00CE325C">
        <w:trPr>
          <w:trHeight w:val="193"/>
        </w:trPr>
        <w:tc>
          <w:tcPr>
            <w:tcW w:w="636" w:type="dxa"/>
            <w:shd w:val="clear" w:color="auto" w:fill="auto"/>
            <w:noWrap/>
            <w:vAlign w:val="bottom"/>
            <w:hideMark/>
          </w:tcPr>
          <w:p w14:paraId="2AECCB68" w14:textId="77777777" w:rsidR="00B776A7" w:rsidRPr="00CF7D7B" w:rsidRDefault="00B776A7" w:rsidP="00CE325C">
            <w:pPr>
              <w:jc w:val="center"/>
              <w:rPr>
                <w:sz w:val="14"/>
                <w:szCs w:val="14"/>
              </w:rPr>
            </w:pPr>
            <w:r w:rsidRPr="00CF7D7B">
              <w:rPr>
                <w:sz w:val="14"/>
                <w:szCs w:val="14"/>
              </w:rPr>
              <w:t>1.3.4.</w:t>
            </w:r>
          </w:p>
        </w:tc>
        <w:tc>
          <w:tcPr>
            <w:tcW w:w="2621" w:type="dxa"/>
            <w:shd w:val="clear" w:color="auto" w:fill="auto"/>
            <w:vAlign w:val="bottom"/>
            <w:hideMark/>
          </w:tcPr>
          <w:p w14:paraId="59441DFC" w14:textId="77777777" w:rsidR="00B776A7" w:rsidRPr="00CF7D7B" w:rsidRDefault="00B776A7" w:rsidP="00CE325C">
            <w:pPr>
              <w:rPr>
                <w:sz w:val="14"/>
                <w:szCs w:val="14"/>
              </w:rPr>
            </w:pPr>
            <w:r w:rsidRPr="00CF7D7B">
              <w:rPr>
                <w:sz w:val="14"/>
                <w:szCs w:val="14"/>
              </w:rPr>
              <w:t>Расходы на подготовку кадров</w:t>
            </w:r>
          </w:p>
        </w:tc>
        <w:tc>
          <w:tcPr>
            <w:tcW w:w="1117" w:type="dxa"/>
            <w:shd w:val="clear" w:color="000000" w:fill="FFFFFF"/>
            <w:noWrap/>
            <w:hideMark/>
          </w:tcPr>
          <w:p w14:paraId="253F3825"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0559B6FE" w14:textId="77777777" w:rsidR="00B776A7" w:rsidRPr="00873171" w:rsidRDefault="00B776A7" w:rsidP="00CE325C">
            <w:pPr>
              <w:jc w:val="right"/>
              <w:rPr>
                <w:sz w:val="14"/>
                <w:szCs w:val="14"/>
              </w:rPr>
            </w:pPr>
            <w:r w:rsidRPr="00873171">
              <w:rPr>
                <w:sz w:val="14"/>
                <w:szCs w:val="14"/>
              </w:rPr>
              <w:t>2 375,31</w:t>
            </w:r>
          </w:p>
        </w:tc>
        <w:tc>
          <w:tcPr>
            <w:tcW w:w="1283" w:type="dxa"/>
            <w:tcBorders>
              <w:top w:val="nil"/>
              <w:left w:val="nil"/>
              <w:bottom w:val="single" w:sz="4" w:space="0" w:color="auto"/>
              <w:right w:val="single" w:sz="4" w:space="0" w:color="auto"/>
            </w:tcBorders>
            <w:shd w:val="clear" w:color="auto" w:fill="auto"/>
            <w:noWrap/>
            <w:vAlign w:val="center"/>
            <w:hideMark/>
          </w:tcPr>
          <w:p w14:paraId="5DCDCFB1" w14:textId="77777777" w:rsidR="00B776A7" w:rsidRPr="00873171" w:rsidRDefault="00B776A7" w:rsidP="00CE325C">
            <w:pPr>
              <w:jc w:val="right"/>
              <w:rPr>
                <w:sz w:val="14"/>
                <w:szCs w:val="14"/>
              </w:rPr>
            </w:pPr>
            <w:r w:rsidRPr="00873171">
              <w:rPr>
                <w:sz w:val="14"/>
                <w:szCs w:val="14"/>
              </w:rPr>
              <w:t>2 169,94</w:t>
            </w:r>
          </w:p>
        </w:tc>
        <w:tc>
          <w:tcPr>
            <w:tcW w:w="2362" w:type="dxa"/>
            <w:vMerge/>
            <w:vAlign w:val="center"/>
            <w:hideMark/>
          </w:tcPr>
          <w:p w14:paraId="3BA59397" w14:textId="77777777" w:rsidR="00B776A7" w:rsidRPr="00CF7D7B" w:rsidRDefault="00B776A7" w:rsidP="00CE325C">
            <w:pPr>
              <w:rPr>
                <w:sz w:val="14"/>
                <w:szCs w:val="14"/>
              </w:rPr>
            </w:pPr>
          </w:p>
        </w:tc>
      </w:tr>
      <w:tr w:rsidR="00B776A7" w:rsidRPr="00CF7D7B" w14:paraId="24D29360" w14:textId="77777777" w:rsidTr="00CE325C">
        <w:trPr>
          <w:trHeight w:val="282"/>
        </w:trPr>
        <w:tc>
          <w:tcPr>
            <w:tcW w:w="636" w:type="dxa"/>
            <w:shd w:val="clear" w:color="auto" w:fill="auto"/>
            <w:noWrap/>
            <w:vAlign w:val="bottom"/>
            <w:hideMark/>
          </w:tcPr>
          <w:p w14:paraId="79F9237B" w14:textId="77777777" w:rsidR="00B776A7" w:rsidRPr="00CF7D7B" w:rsidRDefault="00B776A7" w:rsidP="00CE325C">
            <w:pPr>
              <w:jc w:val="center"/>
              <w:rPr>
                <w:sz w:val="14"/>
                <w:szCs w:val="14"/>
              </w:rPr>
            </w:pPr>
            <w:r w:rsidRPr="00CF7D7B">
              <w:rPr>
                <w:sz w:val="14"/>
                <w:szCs w:val="14"/>
              </w:rPr>
              <w:t>1.3.5.</w:t>
            </w:r>
          </w:p>
        </w:tc>
        <w:tc>
          <w:tcPr>
            <w:tcW w:w="2621" w:type="dxa"/>
            <w:shd w:val="clear" w:color="auto" w:fill="auto"/>
            <w:vAlign w:val="bottom"/>
            <w:hideMark/>
          </w:tcPr>
          <w:p w14:paraId="65D31C85" w14:textId="77777777" w:rsidR="00B776A7" w:rsidRPr="00CF7D7B" w:rsidRDefault="00B776A7" w:rsidP="00CE325C">
            <w:pPr>
              <w:rPr>
                <w:sz w:val="14"/>
                <w:szCs w:val="14"/>
              </w:rPr>
            </w:pPr>
            <w:r w:rsidRPr="00CF7D7B">
              <w:rPr>
                <w:sz w:val="14"/>
                <w:szCs w:val="14"/>
              </w:rPr>
              <w:t>Расходы на обеспечение нормальных условий труда и мер по технике безопасности</w:t>
            </w:r>
          </w:p>
        </w:tc>
        <w:tc>
          <w:tcPr>
            <w:tcW w:w="1117" w:type="dxa"/>
            <w:shd w:val="clear" w:color="000000" w:fill="FFFFFF"/>
            <w:noWrap/>
            <w:hideMark/>
          </w:tcPr>
          <w:p w14:paraId="6EF9F773"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0696EE84" w14:textId="77777777" w:rsidR="00B776A7" w:rsidRPr="00873171" w:rsidRDefault="00B776A7" w:rsidP="00CE325C">
            <w:pPr>
              <w:jc w:val="right"/>
              <w:rPr>
                <w:sz w:val="14"/>
                <w:szCs w:val="14"/>
              </w:rPr>
            </w:pPr>
            <w:r w:rsidRPr="00873171">
              <w:rPr>
                <w:sz w:val="14"/>
                <w:szCs w:val="14"/>
              </w:rPr>
              <w:t>1 974,25</w:t>
            </w:r>
          </w:p>
        </w:tc>
        <w:tc>
          <w:tcPr>
            <w:tcW w:w="1283" w:type="dxa"/>
            <w:tcBorders>
              <w:top w:val="nil"/>
              <w:left w:val="nil"/>
              <w:bottom w:val="single" w:sz="4" w:space="0" w:color="auto"/>
              <w:right w:val="single" w:sz="4" w:space="0" w:color="auto"/>
            </w:tcBorders>
            <w:shd w:val="clear" w:color="auto" w:fill="auto"/>
            <w:noWrap/>
            <w:vAlign w:val="center"/>
            <w:hideMark/>
          </w:tcPr>
          <w:p w14:paraId="6748FB9E" w14:textId="77777777" w:rsidR="00B776A7" w:rsidRPr="00873171" w:rsidRDefault="00B776A7" w:rsidP="00CE325C">
            <w:pPr>
              <w:jc w:val="right"/>
              <w:rPr>
                <w:sz w:val="14"/>
                <w:szCs w:val="14"/>
              </w:rPr>
            </w:pPr>
            <w:r w:rsidRPr="00873171">
              <w:rPr>
                <w:sz w:val="14"/>
                <w:szCs w:val="14"/>
              </w:rPr>
              <w:t>1 803,55</w:t>
            </w:r>
          </w:p>
        </w:tc>
        <w:tc>
          <w:tcPr>
            <w:tcW w:w="2362" w:type="dxa"/>
            <w:vMerge/>
            <w:vAlign w:val="center"/>
            <w:hideMark/>
          </w:tcPr>
          <w:p w14:paraId="75E9C90B" w14:textId="77777777" w:rsidR="00B776A7" w:rsidRPr="00CF7D7B" w:rsidRDefault="00B776A7" w:rsidP="00CE325C">
            <w:pPr>
              <w:rPr>
                <w:sz w:val="14"/>
                <w:szCs w:val="14"/>
              </w:rPr>
            </w:pPr>
          </w:p>
        </w:tc>
      </w:tr>
      <w:tr w:rsidR="00B776A7" w:rsidRPr="00CF7D7B" w14:paraId="40B5D2FB" w14:textId="77777777" w:rsidTr="00CE325C">
        <w:trPr>
          <w:trHeight w:val="218"/>
        </w:trPr>
        <w:tc>
          <w:tcPr>
            <w:tcW w:w="636" w:type="dxa"/>
            <w:shd w:val="clear" w:color="auto" w:fill="auto"/>
            <w:noWrap/>
            <w:vAlign w:val="bottom"/>
            <w:hideMark/>
          </w:tcPr>
          <w:p w14:paraId="3D6C7E66" w14:textId="77777777" w:rsidR="00B776A7" w:rsidRPr="00CF7D7B" w:rsidRDefault="00B776A7" w:rsidP="00CE325C">
            <w:pPr>
              <w:jc w:val="center"/>
              <w:rPr>
                <w:i/>
                <w:iCs/>
                <w:sz w:val="14"/>
                <w:szCs w:val="14"/>
              </w:rPr>
            </w:pPr>
            <w:r w:rsidRPr="00CF7D7B">
              <w:rPr>
                <w:i/>
                <w:iCs/>
                <w:sz w:val="14"/>
                <w:szCs w:val="14"/>
              </w:rPr>
              <w:t>1.3.6.</w:t>
            </w:r>
          </w:p>
        </w:tc>
        <w:tc>
          <w:tcPr>
            <w:tcW w:w="2621" w:type="dxa"/>
            <w:shd w:val="clear" w:color="auto" w:fill="auto"/>
            <w:vAlign w:val="bottom"/>
            <w:hideMark/>
          </w:tcPr>
          <w:p w14:paraId="0639F58F" w14:textId="77777777" w:rsidR="00B776A7" w:rsidRPr="00CF7D7B" w:rsidRDefault="00B776A7" w:rsidP="00CE325C">
            <w:pPr>
              <w:rPr>
                <w:sz w:val="14"/>
                <w:szCs w:val="14"/>
              </w:rPr>
            </w:pPr>
            <w:r w:rsidRPr="00CF7D7B">
              <w:rPr>
                <w:sz w:val="14"/>
                <w:szCs w:val="14"/>
              </w:rPr>
              <w:t>Электроэнергия на хоз. нужды</w:t>
            </w:r>
          </w:p>
        </w:tc>
        <w:tc>
          <w:tcPr>
            <w:tcW w:w="1117" w:type="dxa"/>
            <w:shd w:val="clear" w:color="000000" w:fill="FFFFFF"/>
            <w:noWrap/>
            <w:hideMark/>
          </w:tcPr>
          <w:p w14:paraId="788E3501"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02946133" w14:textId="77777777" w:rsidR="00B776A7" w:rsidRPr="00873171" w:rsidRDefault="00B776A7" w:rsidP="00CE325C">
            <w:pPr>
              <w:jc w:val="right"/>
              <w:rPr>
                <w:sz w:val="14"/>
                <w:szCs w:val="14"/>
              </w:rPr>
            </w:pPr>
            <w:r>
              <w:rPr>
                <w:sz w:val="14"/>
                <w:szCs w:val="14"/>
              </w:rPr>
              <w:t>0,00</w:t>
            </w:r>
          </w:p>
        </w:tc>
        <w:tc>
          <w:tcPr>
            <w:tcW w:w="1283" w:type="dxa"/>
            <w:tcBorders>
              <w:top w:val="nil"/>
              <w:left w:val="nil"/>
              <w:bottom w:val="single" w:sz="4" w:space="0" w:color="auto"/>
              <w:right w:val="single" w:sz="4" w:space="0" w:color="auto"/>
            </w:tcBorders>
            <w:shd w:val="clear" w:color="auto" w:fill="auto"/>
            <w:noWrap/>
            <w:vAlign w:val="center"/>
            <w:hideMark/>
          </w:tcPr>
          <w:p w14:paraId="1161A27E" w14:textId="77777777" w:rsidR="00B776A7" w:rsidRPr="00873171" w:rsidRDefault="00B776A7" w:rsidP="00CE325C">
            <w:pPr>
              <w:jc w:val="right"/>
              <w:rPr>
                <w:sz w:val="14"/>
                <w:szCs w:val="14"/>
              </w:rPr>
            </w:pPr>
            <w:r>
              <w:rPr>
                <w:sz w:val="14"/>
                <w:szCs w:val="14"/>
              </w:rPr>
              <w:t>0,00</w:t>
            </w:r>
          </w:p>
        </w:tc>
        <w:tc>
          <w:tcPr>
            <w:tcW w:w="2362" w:type="dxa"/>
            <w:vMerge/>
            <w:vAlign w:val="center"/>
            <w:hideMark/>
          </w:tcPr>
          <w:p w14:paraId="69A381C2" w14:textId="77777777" w:rsidR="00B776A7" w:rsidRPr="00CF7D7B" w:rsidRDefault="00B776A7" w:rsidP="00CE325C">
            <w:pPr>
              <w:rPr>
                <w:sz w:val="14"/>
                <w:szCs w:val="14"/>
              </w:rPr>
            </w:pPr>
          </w:p>
        </w:tc>
      </w:tr>
      <w:tr w:rsidR="00B776A7" w:rsidRPr="00CF7D7B" w14:paraId="39D24B6E" w14:textId="77777777" w:rsidTr="00CE325C">
        <w:trPr>
          <w:trHeight w:val="264"/>
        </w:trPr>
        <w:tc>
          <w:tcPr>
            <w:tcW w:w="636" w:type="dxa"/>
            <w:shd w:val="clear" w:color="auto" w:fill="auto"/>
            <w:noWrap/>
            <w:vAlign w:val="bottom"/>
            <w:hideMark/>
          </w:tcPr>
          <w:p w14:paraId="1A6BC96B" w14:textId="77777777" w:rsidR="00B776A7" w:rsidRPr="00CF7D7B" w:rsidRDefault="00B776A7" w:rsidP="00CE325C">
            <w:pPr>
              <w:jc w:val="center"/>
              <w:rPr>
                <w:i/>
                <w:iCs/>
                <w:sz w:val="14"/>
                <w:szCs w:val="14"/>
              </w:rPr>
            </w:pPr>
            <w:r w:rsidRPr="00CF7D7B">
              <w:rPr>
                <w:i/>
                <w:iCs/>
                <w:sz w:val="14"/>
                <w:szCs w:val="14"/>
              </w:rPr>
              <w:t>1.3.7.</w:t>
            </w:r>
          </w:p>
        </w:tc>
        <w:tc>
          <w:tcPr>
            <w:tcW w:w="2621" w:type="dxa"/>
            <w:shd w:val="clear" w:color="auto" w:fill="auto"/>
            <w:vAlign w:val="bottom"/>
            <w:hideMark/>
          </w:tcPr>
          <w:p w14:paraId="341AC65E" w14:textId="77777777" w:rsidR="00B776A7" w:rsidRPr="00CF7D7B" w:rsidRDefault="00B776A7" w:rsidP="00CE325C">
            <w:pPr>
              <w:rPr>
                <w:sz w:val="14"/>
                <w:szCs w:val="14"/>
              </w:rPr>
            </w:pPr>
            <w:r w:rsidRPr="00CF7D7B">
              <w:rPr>
                <w:sz w:val="14"/>
                <w:szCs w:val="14"/>
              </w:rPr>
              <w:t>Теплоэнергия</w:t>
            </w:r>
          </w:p>
        </w:tc>
        <w:tc>
          <w:tcPr>
            <w:tcW w:w="1117" w:type="dxa"/>
            <w:shd w:val="clear" w:color="000000" w:fill="FFFFFF"/>
            <w:noWrap/>
            <w:hideMark/>
          </w:tcPr>
          <w:p w14:paraId="0238DC58"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5A69C76D" w14:textId="77777777" w:rsidR="00B776A7" w:rsidRPr="00873171" w:rsidRDefault="00B776A7" w:rsidP="00CE325C">
            <w:pPr>
              <w:jc w:val="right"/>
              <w:rPr>
                <w:sz w:val="14"/>
                <w:szCs w:val="14"/>
              </w:rPr>
            </w:pPr>
            <w:r>
              <w:rPr>
                <w:sz w:val="14"/>
                <w:szCs w:val="14"/>
              </w:rPr>
              <w:t>0,00</w:t>
            </w:r>
            <w:r w:rsidRPr="00873171">
              <w:rPr>
                <w:sz w:val="14"/>
                <w:szCs w:val="14"/>
              </w:rPr>
              <w:t> </w:t>
            </w:r>
          </w:p>
        </w:tc>
        <w:tc>
          <w:tcPr>
            <w:tcW w:w="1283" w:type="dxa"/>
            <w:tcBorders>
              <w:top w:val="nil"/>
              <w:left w:val="nil"/>
              <w:bottom w:val="single" w:sz="4" w:space="0" w:color="auto"/>
              <w:right w:val="single" w:sz="4" w:space="0" w:color="auto"/>
            </w:tcBorders>
            <w:shd w:val="clear" w:color="auto" w:fill="auto"/>
            <w:noWrap/>
            <w:vAlign w:val="center"/>
            <w:hideMark/>
          </w:tcPr>
          <w:p w14:paraId="271487EE" w14:textId="77777777" w:rsidR="00B776A7" w:rsidRPr="00873171" w:rsidRDefault="00B776A7" w:rsidP="00CE325C">
            <w:pPr>
              <w:jc w:val="right"/>
              <w:rPr>
                <w:sz w:val="14"/>
                <w:szCs w:val="14"/>
              </w:rPr>
            </w:pPr>
            <w:r w:rsidRPr="00873171">
              <w:rPr>
                <w:sz w:val="14"/>
                <w:szCs w:val="14"/>
              </w:rPr>
              <w:t>0,00</w:t>
            </w:r>
          </w:p>
        </w:tc>
        <w:tc>
          <w:tcPr>
            <w:tcW w:w="2362" w:type="dxa"/>
            <w:vMerge/>
            <w:vAlign w:val="center"/>
            <w:hideMark/>
          </w:tcPr>
          <w:p w14:paraId="59AF6C15" w14:textId="77777777" w:rsidR="00B776A7" w:rsidRPr="00CF7D7B" w:rsidRDefault="00B776A7" w:rsidP="00CE325C">
            <w:pPr>
              <w:rPr>
                <w:sz w:val="14"/>
                <w:szCs w:val="14"/>
              </w:rPr>
            </w:pPr>
          </w:p>
        </w:tc>
      </w:tr>
      <w:tr w:rsidR="00B776A7" w:rsidRPr="00CF7D7B" w14:paraId="6093F6DE" w14:textId="77777777" w:rsidTr="00CE325C">
        <w:trPr>
          <w:trHeight w:val="270"/>
        </w:trPr>
        <w:tc>
          <w:tcPr>
            <w:tcW w:w="636" w:type="dxa"/>
            <w:shd w:val="clear" w:color="auto" w:fill="auto"/>
            <w:noWrap/>
            <w:vAlign w:val="bottom"/>
            <w:hideMark/>
          </w:tcPr>
          <w:p w14:paraId="53A480B8" w14:textId="77777777" w:rsidR="00B776A7" w:rsidRPr="00CF7D7B" w:rsidRDefault="00B776A7" w:rsidP="00CE325C">
            <w:pPr>
              <w:jc w:val="center"/>
              <w:rPr>
                <w:i/>
                <w:iCs/>
                <w:sz w:val="14"/>
                <w:szCs w:val="14"/>
              </w:rPr>
            </w:pPr>
            <w:r w:rsidRPr="00CF7D7B">
              <w:rPr>
                <w:i/>
                <w:iCs/>
                <w:sz w:val="14"/>
                <w:szCs w:val="14"/>
              </w:rPr>
              <w:t>1.3.8.</w:t>
            </w:r>
          </w:p>
        </w:tc>
        <w:tc>
          <w:tcPr>
            <w:tcW w:w="2621" w:type="dxa"/>
            <w:shd w:val="clear" w:color="auto" w:fill="auto"/>
            <w:vAlign w:val="bottom"/>
            <w:hideMark/>
          </w:tcPr>
          <w:p w14:paraId="68EAF0CD" w14:textId="77777777" w:rsidR="00B776A7" w:rsidRPr="00CF7D7B" w:rsidRDefault="00B776A7" w:rsidP="00CE325C">
            <w:pPr>
              <w:rPr>
                <w:sz w:val="14"/>
                <w:szCs w:val="14"/>
              </w:rPr>
            </w:pPr>
            <w:r w:rsidRPr="00CF7D7B">
              <w:rPr>
                <w:sz w:val="14"/>
                <w:szCs w:val="14"/>
              </w:rPr>
              <w:t>Расходы на страхование</w:t>
            </w:r>
          </w:p>
        </w:tc>
        <w:tc>
          <w:tcPr>
            <w:tcW w:w="1117" w:type="dxa"/>
            <w:shd w:val="clear" w:color="000000" w:fill="FFFFFF"/>
            <w:noWrap/>
            <w:hideMark/>
          </w:tcPr>
          <w:p w14:paraId="1824E023"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59B75543" w14:textId="77777777" w:rsidR="00B776A7" w:rsidRPr="00873171" w:rsidRDefault="00B776A7" w:rsidP="00CE325C">
            <w:pPr>
              <w:jc w:val="right"/>
              <w:rPr>
                <w:sz w:val="14"/>
                <w:szCs w:val="14"/>
              </w:rPr>
            </w:pPr>
            <w:r w:rsidRPr="00873171">
              <w:rPr>
                <w:sz w:val="14"/>
                <w:szCs w:val="14"/>
              </w:rPr>
              <w:t>921,57</w:t>
            </w:r>
          </w:p>
        </w:tc>
        <w:tc>
          <w:tcPr>
            <w:tcW w:w="1283" w:type="dxa"/>
            <w:tcBorders>
              <w:top w:val="nil"/>
              <w:left w:val="nil"/>
              <w:bottom w:val="single" w:sz="4" w:space="0" w:color="auto"/>
              <w:right w:val="single" w:sz="4" w:space="0" w:color="auto"/>
            </w:tcBorders>
            <w:shd w:val="clear" w:color="auto" w:fill="auto"/>
            <w:noWrap/>
            <w:vAlign w:val="center"/>
            <w:hideMark/>
          </w:tcPr>
          <w:p w14:paraId="694ECE2B" w14:textId="77777777" w:rsidR="00B776A7" w:rsidRPr="00873171" w:rsidRDefault="00B776A7" w:rsidP="00CE325C">
            <w:pPr>
              <w:jc w:val="right"/>
              <w:rPr>
                <w:sz w:val="14"/>
                <w:szCs w:val="14"/>
              </w:rPr>
            </w:pPr>
            <w:r w:rsidRPr="00873171">
              <w:rPr>
                <w:sz w:val="14"/>
                <w:szCs w:val="14"/>
              </w:rPr>
              <w:t>841,89</w:t>
            </w:r>
          </w:p>
        </w:tc>
        <w:tc>
          <w:tcPr>
            <w:tcW w:w="2362" w:type="dxa"/>
            <w:vMerge/>
            <w:vAlign w:val="center"/>
            <w:hideMark/>
          </w:tcPr>
          <w:p w14:paraId="0F4837DE" w14:textId="77777777" w:rsidR="00B776A7" w:rsidRPr="00CF7D7B" w:rsidRDefault="00B776A7" w:rsidP="00CE325C">
            <w:pPr>
              <w:rPr>
                <w:sz w:val="14"/>
                <w:szCs w:val="14"/>
              </w:rPr>
            </w:pPr>
          </w:p>
        </w:tc>
      </w:tr>
      <w:tr w:rsidR="00B776A7" w:rsidRPr="00CF7D7B" w14:paraId="4DC265AA" w14:textId="77777777" w:rsidTr="00CE325C">
        <w:trPr>
          <w:trHeight w:val="130"/>
        </w:trPr>
        <w:tc>
          <w:tcPr>
            <w:tcW w:w="636" w:type="dxa"/>
            <w:shd w:val="clear" w:color="auto" w:fill="auto"/>
            <w:noWrap/>
            <w:vAlign w:val="bottom"/>
            <w:hideMark/>
          </w:tcPr>
          <w:p w14:paraId="27729DD5" w14:textId="77777777" w:rsidR="00B776A7" w:rsidRPr="00CF7D7B" w:rsidRDefault="00B776A7" w:rsidP="00CE325C">
            <w:pPr>
              <w:jc w:val="center"/>
              <w:rPr>
                <w:i/>
                <w:iCs/>
                <w:sz w:val="14"/>
                <w:szCs w:val="14"/>
              </w:rPr>
            </w:pPr>
            <w:r w:rsidRPr="00CF7D7B">
              <w:rPr>
                <w:i/>
                <w:iCs/>
                <w:sz w:val="14"/>
                <w:szCs w:val="14"/>
              </w:rPr>
              <w:t>1.3.9.</w:t>
            </w:r>
          </w:p>
        </w:tc>
        <w:tc>
          <w:tcPr>
            <w:tcW w:w="2621" w:type="dxa"/>
            <w:shd w:val="clear" w:color="auto" w:fill="auto"/>
            <w:vAlign w:val="bottom"/>
            <w:hideMark/>
          </w:tcPr>
          <w:p w14:paraId="731DBF87" w14:textId="77777777" w:rsidR="00B776A7" w:rsidRPr="00CF7D7B" w:rsidRDefault="00B776A7" w:rsidP="00CE325C">
            <w:pPr>
              <w:rPr>
                <w:sz w:val="14"/>
                <w:szCs w:val="14"/>
              </w:rPr>
            </w:pPr>
            <w:r w:rsidRPr="00CF7D7B">
              <w:rPr>
                <w:sz w:val="14"/>
                <w:szCs w:val="14"/>
              </w:rPr>
              <w:t>Другие прочие расходы</w:t>
            </w:r>
          </w:p>
        </w:tc>
        <w:tc>
          <w:tcPr>
            <w:tcW w:w="1117" w:type="dxa"/>
            <w:shd w:val="clear" w:color="000000" w:fill="FFFFFF"/>
            <w:noWrap/>
            <w:hideMark/>
          </w:tcPr>
          <w:p w14:paraId="5749A55D"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3F59BC6C" w14:textId="77777777" w:rsidR="00B776A7" w:rsidRPr="00873171" w:rsidRDefault="00B776A7" w:rsidP="00CE325C">
            <w:pPr>
              <w:jc w:val="right"/>
              <w:rPr>
                <w:sz w:val="14"/>
                <w:szCs w:val="14"/>
              </w:rPr>
            </w:pPr>
            <w:r w:rsidRPr="00873171">
              <w:rPr>
                <w:sz w:val="14"/>
                <w:szCs w:val="14"/>
              </w:rPr>
              <w:t>2 254,24</w:t>
            </w:r>
          </w:p>
        </w:tc>
        <w:tc>
          <w:tcPr>
            <w:tcW w:w="1283" w:type="dxa"/>
            <w:tcBorders>
              <w:top w:val="nil"/>
              <w:left w:val="nil"/>
              <w:bottom w:val="single" w:sz="4" w:space="0" w:color="auto"/>
              <w:right w:val="single" w:sz="4" w:space="0" w:color="auto"/>
            </w:tcBorders>
            <w:shd w:val="clear" w:color="auto" w:fill="auto"/>
            <w:noWrap/>
            <w:vAlign w:val="center"/>
            <w:hideMark/>
          </w:tcPr>
          <w:p w14:paraId="709E5AB1" w14:textId="77777777" w:rsidR="00B776A7" w:rsidRPr="00873171" w:rsidRDefault="00B776A7" w:rsidP="00CE325C">
            <w:pPr>
              <w:jc w:val="right"/>
              <w:rPr>
                <w:sz w:val="14"/>
                <w:szCs w:val="14"/>
              </w:rPr>
            </w:pPr>
            <w:r w:rsidRPr="00873171">
              <w:rPr>
                <w:sz w:val="14"/>
                <w:szCs w:val="14"/>
              </w:rPr>
              <w:t>2 059,33</w:t>
            </w:r>
          </w:p>
        </w:tc>
        <w:tc>
          <w:tcPr>
            <w:tcW w:w="2362" w:type="dxa"/>
            <w:vMerge/>
            <w:vAlign w:val="center"/>
            <w:hideMark/>
          </w:tcPr>
          <w:p w14:paraId="060A21E1" w14:textId="77777777" w:rsidR="00B776A7" w:rsidRPr="00CF7D7B" w:rsidRDefault="00B776A7" w:rsidP="00CE325C">
            <w:pPr>
              <w:rPr>
                <w:sz w:val="14"/>
                <w:szCs w:val="14"/>
              </w:rPr>
            </w:pPr>
          </w:p>
        </w:tc>
      </w:tr>
      <w:tr w:rsidR="00B776A7" w:rsidRPr="00CF7D7B" w14:paraId="2B76BB89" w14:textId="77777777" w:rsidTr="00CE325C">
        <w:trPr>
          <w:trHeight w:val="259"/>
        </w:trPr>
        <w:tc>
          <w:tcPr>
            <w:tcW w:w="636" w:type="dxa"/>
            <w:shd w:val="clear" w:color="auto" w:fill="auto"/>
            <w:noWrap/>
            <w:vAlign w:val="bottom"/>
            <w:hideMark/>
          </w:tcPr>
          <w:p w14:paraId="35C31C0D" w14:textId="77777777" w:rsidR="00B776A7" w:rsidRPr="00CF7D7B" w:rsidRDefault="00B776A7" w:rsidP="00CE325C">
            <w:pPr>
              <w:jc w:val="center"/>
              <w:rPr>
                <w:sz w:val="14"/>
                <w:szCs w:val="14"/>
              </w:rPr>
            </w:pPr>
            <w:r w:rsidRPr="00CF7D7B">
              <w:rPr>
                <w:sz w:val="14"/>
                <w:szCs w:val="14"/>
              </w:rPr>
              <w:t>1.4.</w:t>
            </w:r>
          </w:p>
        </w:tc>
        <w:tc>
          <w:tcPr>
            <w:tcW w:w="2621" w:type="dxa"/>
            <w:shd w:val="clear" w:color="auto" w:fill="auto"/>
            <w:vAlign w:val="bottom"/>
            <w:hideMark/>
          </w:tcPr>
          <w:p w14:paraId="1917EAC7" w14:textId="77777777" w:rsidR="00B776A7" w:rsidRPr="00CF7D7B" w:rsidRDefault="00B776A7" w:rsidP="00CE325C">
            <w:pPr>
              <w:rPr>
                <w:sz w:val="14"/>
                <w:szCs w:val="14"/>
              </w:rPr>
            </w:pPr>
            <w:r w:rsidRPr="00CF7D7B">
              <w:rPr>
                <w:sz w:val="14"/>
                <w:szCs w:val="14"/>
              </w:rPr>
              <w:t>Подконтрольные расходы из прибыли</w:t>
            </w:r>
          </w:p>
        </w:tc>
        <w:tc>
          <w:tcPr>
            <w:tcW w:w="1117" w:type="dxa"/>
            <w:shd w:val="clear" w:color="000000" w:fill="FFFFFF"/>
            <w:noWrap/>
            <w:hideMark/>
          </w:tcPr>
          <w:p w14:paraId="459695C8"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tcPr>
          <w:p w14:paraId="3CFCEA0E" w14:textId="77777777" w:rsidR="00B776A7" w:rsidRPr="00873171" w:rsidRDefault="00B776A7" w:rsidP="00CE325C">
            <w:pPr>
              <w:jc w:val="right"/>
              <w:rPr>
                <w:sz w:val="14"/>
                <w:szCs w:val="14"/>
              </w:rPr>
            </w:pPr>
            <w:r w:rsidRPr="00873171">
              <w:rPr>
                <w:sz w:val="14"/>
                <w:szCs w:val="14"/>
              </w:rPr>
              <w:t>3 348,90</w:t>
            </w:r>
          </w:p>
        </w:tc>
        <w:tc>
          <w:tcPr>
            <w:tcW w:w="1283" w:type="dxa"/>
            <w:tcBorders>
              <w:top w:val="nil"/>
              <w:left w:val="nil"/>
              <w:bottom w:val="single" w:sz="4" w:space="0" w:color="auto"/>
              <w:right w:val="single" w:sz="4" w:space="0" w:color="auto"/>
            </w:tcBorders>
            <w:shd w:val="clear" w:color="auto" w:fill="auto"/>
            <w:noWrap/>
            <w:vAlign w:val="center"/>
            <w:hideMark/>
          </w:tcPr>
          <w:p w14:paraId="4DABF11A" w14:textId="77777777" w:rsidR="00B776A7" w:rsidRPr="00873171" w:rsidRDefault="00B776A7" w:rsidP="00CE325C">
            <w:pPr>
              <w:jc w:val="right"/>
              <w:rPr>
                <w:sz w:val="14"/>
                <w:szCs w:val="14"/>
              </w:rPr>
            </w:pPr>
            <w:r w:rsidRPr="00873171">
              <w:rPr>
                <w:sz w:val="14"/>
                <w:szCs w:val="14"/>
              </w:rPr>
              <w:t>3 059,35</w:t>
            </w:r>
          </w:p>
        </w:tc>
        <w:tc>
          <w:tcPr>
            <w:tcW w:w="2362" w:type="dxa"/>
            <w:vMerge/>
            <w:vAlign w:val="center"/>
            <w:hideMark/>
          </w:tcPr>
          <w:p w14:paraId="584D605D" w14:textId="77777777" w:rsidR="00B776A7" w:rsidRPr="00CF7D7B" w:rsidRDefault="00B776A7" w:rsidP="00CE325C">
            <w:pPr>
              <w:rPr>
                <w:sz w:val="14"/>
                <w:szCs w:val="14"/>
              </w:rPr>
            </w:pPr>
          </w:p>
        </w:tc>
      </w:tr>
      <w:tr w:rsidR="00B776A7" w:rsidRPr="00CF7D7B" w14:paraId="5CBAFDC9" w14:textId="77777777" w:rsidTr="00CE325C">
        <w:trPr>
          <w:trHeight w:val="89"/>
        </w:trPr>
        <w:tc>
          <w:tcPr>
            <w:tcW w:w="3257" w:type="dxa"/>
            <w:gridSpan w:val="2"/>
            <w:shd w:val="clear" w:color="auto" w:fill="auto"/>
            <w:vAlign w:val="bottom"/>
            <w:hideMark/>
          </w:tcPr>
          <w:p w14:paraId="050531E4" w14:textId="77777777" w:rsidR="00B776A7" w:rsidRPr="00CF7D7B" w:rsidRDefault="00B776A7" w:rsidP="00CE325C">
            <w:pPr>
              <w:jc w:val="center"/>
              <w:rPr>
                <w:b/>
                <w:bCs/>
                <w:sz w:val="14"/>
                <w:szCs w:val="14"/>
              </w:rPr>
            </w:pPr>
            <w:r w:rsidRPr="00CF7D7B">
              <w:rPr>
                <w:b/>
                <w:bCs/>
                <w:sz w:val="14"/>
                <w:szCs w:val="14"/>
              </w:rPr>
              <w:t>ИТОГО подконтрольные расходы</w:t>
            </w:r>
          </w:p>
        </w:tc>
        <w:tc>
          <w:tcPr>
            <w:tcW w:w="1117" w:type="dxa"/>
            <w:shd w:val="clear" w:color="auto" w:fill="auto"/>
            <w:noWrap/>
            <w:vAlign w:val="center"/>
            <w:hideMark/>
          </w:tcPr>
          <w:p w14:paraId="3357B75E" w14:textId="77777777" w:rsidR="00B776A7" w:rsidRPr="00CF7D7B" w:rsidRDefault="00B776A7" w:rsidP="00CE325C">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single" w:sz="8" w:space="0" w:color="auto"/>
              <w:left w:val="nil"/>
              <w:bottom w:val="single" w:sz="8" w:space="0" w:color="auto"/>
              <w:right w:val="single" w:sz="4" w:space="0" w:color="auto"/>
            </w:tcBorders>
            <w:shd w:val="clear" w:color="auto" w:fill="auto"/>
            <w:noWrap/>
            <w:vAlign w:val="center"/>
            <w:hideMark/>
          </w:tcPr>
          <w:p w14:paraId="47226C30" w14:textId="77777777" w:rsidR="00B776A7" w:rsidRPr="00873171" w:rsidRDefault="00B776A7" w:rsidP="00CE325C">
            <w:pPr>
              <w:jc w:val="right"/>
              <w:rPr>
                <w:b/>
                <w:bCs/>
                <w:sz w:val="14"/>
                <w:szCs w:val="14"/>
              </w:rPr>
            </w:pPr>
            <w:r w:rsidRPr="00873171">
              <w:rPr>
                <w:b/>
                <w:bCs/>
                <w:sz w:val="14"/>
                <w:szCs w:val="14"/>
              </w:rPr>
              <w:t>377 770,47</w:t>
            </w:r>
          </w:p>
        </w:tc>
        <w:tc>
          <w:tcPr>
            <w:tcW w:w="1283" w:type="dxa"/>
            <w:tcBorders>
              <w:top w:val="nil"/>
              <w:left w:val="nil"/>
              <w:bottom w:val="single" w:sz="4" w:space="0" w:color="auto"/>
              <w:right w:val="single" w:sz="4" w:space="0" w:color="auto"/>
            </w:tcBorders>
            <w:shd w:val="clear" w:color="auto" w:fill="auto"/>
            <w:noWrap/>
            <w:vAlign w:val="center"/>
            <w:hideMark/>
          </w:tcPr>
          <w:p w14:paraId="0E9D3B84" w14:textId="77777777" w:rsidR="00B776A7" w:rsidRPr="00873171" w:rsidRDefault="00B776A7" w:rsidP="00CE325C">
            <w:pPr>
              <w:jc w:val="right"/>
              <w:rPr>
                <w:b/>
                <w:bCs/>
                <w:sz w:val="14"/>
                <w:szCs w:val="14"/>
              </w:rPr>
            </w:pPr>
            <w:r w:rsidRPr="00873171">
              <w:rPr>
                <w:b/>
                <w:bCs/>
                <w:sz w:val="14"/>
                <w:szCs w:val="14"/>
              </w:rPr>
              <w:t>345 108,08</w:t>
            </w:r>
          </w:p>
        </w:tc>
        <w:tc>
          <w:tcPr>
            <w:tcW w:w="2362" w:type="dxa"/>
            <w:tcBorders>
              <w:top w:val="nil"/>
              <w:left w:val="nil"/>
              <w:bottom w:val="single" w:sz="4" w:space="0" w:color="auto"/>
              <w:right w:val="single" w:sz="4" w:space="0" w:color="auto"/>
            </w:tcBorders>
            <w:shd w:val="clear" w:color="auto" w:fill="auto"/>
            <w:noWrap/>
            <w:vAlign w:val="center"/>
            <w:hideMark/>
          </w:tcPr>
          <w:p w14:paraId="4100F4C5" w14:textId="77777777" w:rsidR="00B776A7" w:rsidRPr="001B5467" w:rsidRDefault="00B776A7" w:rsidP="00CE325C">
            <w:pPr>
              <w:rPr>
                <w:b/>
                <w:bCs/>
                <w:color w:val="000000"/>
                <w:sz w:val="14"/>
                <w:szCs w:val="14"/>
              </w:rPr>
            </w:pPr>
          </w:p>
        </w:tc>
      </w:tr>
      <w:tr w:rsidR="00B776A7" w:rsidRPr="00CF7D7B" w14:paraId="7A24FBBA" w14:textId="77777777" w:rsidTr="00CE325C">
        <w:trPr>
          <w:trHeight w:val="211"/>
        </w:trPr>
        <w:tc>
          <w:tcPr>
            <w:tcW w:w="9355" w:type="dxa"/>
            <w:gridSpan w:val="6"/>
            <w:shd w:val="clear" w:color="auto" w:fill="auto"/>
            <w:noWrap/>
            <w:vAlign w:val="bottom"/>
            <w:hideMark/>
          </w:tcPr>
          <w:p w14:paraId="0CA6E828" w14:textId="77777777" w:rsidR="00B776A7" w:rsidRPr="00CF7D7B" w:rsidRDefault="00B776A7" w:rsidP="00CE325C">
            <w:pPr>
              <w:rPr>
                <w:b/>
                <w:bCs/>
                <w:sz w:val="14"/>
                <w:szCs w:val="14"/>
              </w:rPr>
            </w:pPr>
            <w:r w:rsidRPr="00CF7D7B">
              <w:rPr>
                <w:b/>
                <w:bCs/>
                <w:sz w:val="14"/>
                <w:szCs w:val="14"/>
              </w:rPr>
              <w:t>2. Расчёт неподконтрольных расходов</w:t>
            </w:r>
          </w:p>
        </w:tc>
      </w:tr>
      <w:tr w:rsidR="00B776A7" w:rsidRPr="00CF7D7B" w14:paraId="66FFED95" w14:textId="77777777" w:rsidTr="00CE325C">
        <w:trPr>
          <w:trHeight w:val="272"/>
        </w:trPr>
        <w:tc>
          <w:tcPr>
            <w:tcW w:w="636" w:type="dxa"/>
            <w:shd w:val="clear" w:color="auto" w:fill="auto"/>
            <w:noWrap/>
            <w:vAlign w:val="bottom"/>
            <w:hideMark/>
          </w:tcPr>
          <w:p w14:paraId="77DA0D6C" w14:textId="77777777" w:rsidR="00B776A7" w:rsidRPr="00CF7D7B" w:rsidRDefault="00B776A7" w:rsidP="00CE325C">
            <w:pPr>
              <w:jc w:val="right"/>
              <w:rPr>
                <w:sz w:val="14"/>
                <w:szCs w:val="14"/>
              </w:rPr>
            </w:pPr>
            <w:r w:rsidRPr="00CF7D7B">
              <w:rPr>
                <w:sz w:val="14"/>
                <w:szCs w:val="14"/>
              </w:rPr>
              <w:t>2.1.</w:t>
            </w:r>
          </w:p>
        </w:tc>
        <w:tc>
          <w:tcPr>
            <w:tcW w:w="2621" w:type="dxa"/>
            <w:shd w:val="clear" w:color="auto" w:fill="auto"/>
            <w:vAlign w:val="bottom"/>
            <w:hideMark/>
          </w:tcPr>
          <w:p w14:paraId="0341D602" w14:textId="77777777" w:rsidR="00B776A7" w:rsidRPr="00CF7D7B" w:rsidRDefault="00B776A7" w:rsidP="00CE325C">
            <w:pPr>
              <w:rPr>
                <w:sz w:val="14"/>
                <w:szCs w:val="14"/>
              </w:rPr>
            </w:pPr>
            <w:r w:rsidRPr="00CF7D7B">
              <w:rPr>
                <w:sz w:val="14"/>
                <w:szCs w:val="14"/>
              </w:rPr>
              <w:t>Оплата услуг ОАО "ФСК ЕЭС"</w:t>
            </w:r>
          </w:p>
        </w:tc>
        <w:tc>
          <w:tcPr>
            <w:tcW w:w="1117" w:type="dxa"/>
            <w:shd w:val="clear" w:color="auto" w:fill="auto"/>
            <w:noWrap/>
            <w:hideMark/>
          </w:tcPr>
          <w:p w14:paraId="0FBBC240"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3117DB95" w14:textId="77777777" w:rsidR="00B776A7" w:rsidRPr="00873171" w:rsidRDefault="00B776A7" w:rsidP="00CE325C">
            <w:pPr>
              <w:jc w:val="right"/>
              <w:rPr>
                <w:sz w:val="14"/>
                <w:szCs w:val="14"/>
              </w:rPr>
            </w:pPr>
            <w:r w:rsidRPr="00873171">
              <w:rPr>
                <w:sz w:val="14"/>
                <w:szCs w:val="14"/>
              </w:rPr>
              <w:t>105 118,14</w:t>
            </w:r>
          </w:p>
        </w:tc>
        <w:tc>
          <w:tcPr>
            <w:tcW w:w="1283" w:type="dxa"/>
            <w:tcBorders>
              <w:top w:val="nil"/>
              <w:left w:val="nil"/>
              <w:bottom w:val="single" w:sz="4" w:space="0" w:color="auto"/>
              <w:right w:val="single" w:sz="4" w:space="0" w:color="auto"/>
            </w:tcBorders>
            <w:shd w:val="clear" w:color="auto" w:fill="auto"/>
            <w:noWrap/>
            <w:vAlign w:val="center"/>
            <w:hideMark/>
          </w:tcPr>
          <w:p w14:paraId="7B4FB4CC" w14:textId="77777777" w:rsidR="00B776A7" w:rsidRPr="00873171" w:rsidRDefault="00B776A7" w:rsidP="00CE325C">
            <w:pPr>
              <w:jc w:val="right"/>
              <w:rPr>
                <w:sz w:val="14"/>
                <w:szCs w:val="14"/>
              </w:rPr>
            </w:pPr>
            <w:r w:rsidRPr="00873171">
              <w:rPr>
                <w:sz w:val="14"/>
                <w:szCs w:val="14"/>
              </w:rPr>
              <w:t>114 546,21</w:t>
            </w:r>
          </w:p>
        </w:tc>
        <w:tc>
          <w:tcPr>
            <w:tcW w:w="2362" w:type="dxa"/>
            <w:shd w:val="clear" w:color="auto" w:fill="auto"/>
            <w:vAlign w:val="bottom"/>
            <w:hideMark/>
          </w:tcPr>
          <w:p w14:paraId="3BD7F5DD" w14:textId="77777777" w:rsidR="00B776A7" w:rsidRPr="00CF7D7B" w:rsidRDefault="00B776A7" w:rsidP="00CE325C">
            <w:pPr>
              <w:rPr>
                <w:sz w:val="14"/>
                <w:szCs w:val="14"/>
              </w:rPr>
            </w:pPr>
            <w:r w:rsidRPr="00CF7D7B">
              <w:rPr>
                <w:sz w:val="14"/>
                <w:szCs w:val="14"/>
              </w:rPr>
              <w:t> </w:t>
            </w:r>
            <w:r>
              <w:rPr>
                <w:sz w:val="14"/>
                <w:szCs w:val="14"/>
              </w:rPr>
              <w:t>В соответствии с расчетом</w:t>
            </w:r>
          </w:p>
        </w:tc>
      </w:tr>
      <w:tr w:rsidR="00B776A7" w:rsidRPr="00CF7D7B" w14:paraId="47E984FE" w14:textId="77777777" w:rsidTr="00CE325C">
        <w:trPr>
          <w:trHeight w:val="289"/>
        </w:trPr>
        <w:tc>
          <w:tcPr>
            <w:tcW w:w="636" w:type="dxa"/>
            <w:shd w:val="clear" w:color="auto" w:fill="auto"/>
            <w:noWrap/>
            <w:vAlign w:val="bottom"/>
            <w:hideMark/>
          </w:tcPr>
          <w:p w14:paraId="034A6638" w14:textId="77777777" w:rsidR="00B776A7" w:rsidRPr="00CF7D7B" w:rsidRDefault="00B776A7" w:rsidP="00CE325C">
            <w:pPr>
              <w:jc w:val="right"/>
              <w:rPr>
                <w:sz w:val="14"/>
                <w:szCs w:val="14"/>
              </w:rPr>
            </w:pPr>
            <w:r w:rsidRPr="00CF7D7B">
              <w:rPr>
                <w:sz w:val="14"/>
                <w:szCs w:val="14"/>
              </w:rPr>
              <w:t>2.2.</w:t>
            </w:r>
          </w:p>
        </w:tc>
        <w:tc>
          <w:tcPr>
            <w:tcW w:w="2621" w:type="dxa"/>
            <w:shd w:val="clear" w:color="auto" w:fill="auto"/>
            <w:vAlign w:val="bottom"/>
            <w:hideMark/>
          </w:tcPr>
          <w:p w14:paraId="584013D6" w14:textId="77777777" w:rsidR="00B776A7" w:rsidRPr="00CF7D7B" w:rsidRDefault="00B776A7" w:rsidP="00CE325C">
            <w:pPr>
              <w:rPr>
                <w:sz w:val="14"/>
                <w:szCs w:val="14"/>
              </w:rPr>
            </w:pPr>
            <w:r w:rsidRPr="00CF7D7B">
              <w:rPr>
                <w:sz w:val="14"/>
                <w:szCs w:val="14"/>
              </w:rPr>
              <w:t>Электроэнергия на хоз. нужды</w:t>
            </w:r>
          </w:p>
        </w:tc>
        <w:tc>
          <w:tcPr>
            <w:tcW w:w="1117" w:type="dxa"/>
            <w:shd w:val="clear" w:color="auto" w:fill="auto"/>
            <w:noWrap/>
            <w:hideMark/>
          </w:tcPr>
          <w:p w14:paraId="2D45DA01"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6BC91A00" w14:textId="77777777" w:rsidR="00B776A7" w:rsidRPr="00873171" w:rsidRDefault="00B776A7" w:rsidP="00CE325C">
            <w:pPr>
              <w:jc w:val="right"/>
              <w:rPr>
                <w:sz w:val="14"/>
                <w:szCs w:val="14"/>
              </w:rPr>
            </w:pPr>
            <w:r w:rsidRPr="00873171">
              <w:rPr>
                <w:sz w:val="14"/>
                <w:szCs w:val="14"/>
              </w:rPr>
              <w:t>8 283,21</w:t>
            </w:r>
          </w:p>
        </w:tc>
        <w:tc>
          <w:tcPr>
            <w:tcW w:w="1283" w:type="dxa"/>
            <w:tcBorders>
              <w:top w:val="nil"/>
              <w:left w:val="nil"/>
              <w:bottom w:val="single" w:sz="4" w:space="0" w:color="auto"/>
              <w:right w:val="single" w:sz="4" w:space="0" w:color="auto"/>
            </w:tcBorders>
            <w:shd w:val="clear" w:color="auto" w:fill="auto"/>
            <w:noWrap/>
            <w:vAlign w:val="center"/>
            <w:hideMark/>
          </w:tcPr>
          <w:p w14:paraId="1CF75056" w14:textId="77777777" w:rsidR="00B776A7" w:rsidRPr="00873171" w:rsidRDefault="00B776A7" w:rsidP="00CE325C">
            <w:pPr>
              <w:jc w:val="right"/>
              <w:rPr>
                <w:sz w:val="14"/>
                <w:szCs w:val="14"/>
              </w:rPr>
            </w:pPr>
            <w:r w:rsidRPr="00873171">
              <w:rPr>
                <w:sz w:val="14"/>
                <w:szCs w:val="14"/>
              </w:rPr>
              <w:t>7 875,46</w:t>
            </w:r>
          </w:p>
        </w:tc>
        <w:tc>
          <w:tcPr>
            <w:tcW w:w="2362" w:type="dxa"/>
            <w:tcBorders>
              <w:top w:val="nil"/>
              <w:left w:val="nil"/>
              <w:bottom w:val="single" w:sz="4" w:space="0" w:color="auto"/>
              <w:right w:val="single" w:sz="4" w:space="0" w:color="auto"/>
            </w:tcBorders>
            <w:shd w:val="clear" w:color="auto" w:fill="auto"/>
            <w:vAlign w:val="center"/>
            <w:hideMark/>
          </w:tcPr>
          <w:p w14:paraId="56D1C117" w14:textId="77777777" w:rsidR="00B776A7" w:rsidRPr="00175A7C" w:rsidRDefault="00B776A7" w:rsidP="00CE325C">
            <w:pPr>
              <w:rPr>
                <w:color w:val="000000"/>
                <w:sz w:val="16"/>
                <w:szCs w:val="16"/>
              </w:rPr>
            </w:pPr>
            <w:r w:rsidRPr="00CC640D">
              <w:rPr>
                <w:sz w:val="14"/>
                <w:szCs w:val="14"/>
              </w:rPr>
              <w:t>Произведен расчет согласно утвержденным на 2022 год тарифам</w:t>
            </w:r>
          </w:p>
        </w:tc>
      </w:tr>
      <w:tr w:rsidR="00B776A7" w:rsidRPr="00CF7D7B" w14:paraId="06D0AAEA" w14:textId="77777777" w:rsidTr="00CE325C">
        <w:trPr>
          <w:trHeight w:val="367"/>
        </w:trPr>
        <w:tc>
          <w:tcPr>
            <w:tcW w:w="636" w:type="dxa"/>
            <w:shd w:val="clear" w:color="auto" w:fill="auto"/>
            <w:noWrap/>
            <w:vAlign w:val="bottom"/>
            <w:hideMark/>
          </w:tcPr>
          <w:p w14:paraId="649FE4DB" w14:textId="77777777" w:rsidR="00B776A7" w:rsidRPr="00CF7D7B" w:rsidRDefault="00B776A7" w:rsidP="00CE325C">
            <w:pPr>
              <w:jc w:val="right"/>
              <w:rPr>
                <w:sz w:val="14"/>
                <w:szCs w:val="14"/>
              </w:rPr>
            </w:pPr>
            <w:r w:rsidRPr="00CF7D7B">
              <w:rPr>
                <w:sz w:val="14"/>
                <w:szCs w:val="14"/>
              </w:rPr>
              <w:t>2.3.</w:t>
            </w:r>
          </w:p>
        </w:tc>
        <w:tc>
          <w:tcPr>
            <w:tcW w:w="2621" w:type="dxa"/>
            <w:shd w:val="clear" w:color="auto" w:fill="auto"/>
            <w:vAlign w:val="bottom"/>
            <w:hideMark/>
          </w:tcPr>
          <w:p w14:paraId="651B8491" w14:textId="77777777" w:rsidR="00B776A7" w:rsidRPr="00CF7D7B" w:rsidRDefault="00B776A7" w:rsidP="00CE325C">
            <w:pPr>
              <w:rPr>
                <w:sz w:val="14"/>
                <w:szCs w:val="14"/>
              </w:rPr>
            </w:pPr>
            <w:r w:rsidRPr="00CF7D7B">
              <w:rPr>
                <w:sz w:val="14"/>
                <w:szCs w:val="14"/>
              </w:rPr>
              <w:t>Теплоэнергия</w:t>
            </w:r>
          </w:p>
        </w:tc>
        <w:tc>
          <w:tcPr>
            <w:tcW w:w="1117" w:type="dxa"/>
            <w:shd w:val="clear" w:color="auto" w:fill="auto"/>
            <w:noWrap/>
            <w:hideMark/>
          </w:tcPr>
          <w:p w14:paraId="6BB994CD"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498E6C6A" w14:textId="77777777" w:rsidR="00B776A7" w:rsidRPr="00873171" w:rsidRDefault="00B776A7" w:rsidP="00CE325C">
            <w:pPr>
              <w:jc w:val="right"/>
              <w:rPr>
                <w:sz w:val="14"/>
                <w:szCs w:val="14"/>
              </w:rPr>
            </w:pPr>
            <w:r w:rsidRPr="00873171">
              <w:rPr>
                <w:sz w:val="14"/>
                <w:szCs w:val="14"/>
              </w:rPr>
              <w:t> </w:t>
            </w:r>
          </w:p>
        </w:tc>
        <w:tc>
          <w:tcPr>
            <w:tcW w:w="1283" w:type="dxa"/>
            <w:tcBorders>
              <w:top w:val="nil"/>
              <w:left w:val="nil"/>
              <w:bottom w:val="single" w:sz="4" w:space="0" w:color="auto"/>
              <w:right w:val="single" w:sz="4" w:space="0" w:color="auto"/>
            </w:tcBorders>
            <w:shd w:val="clear" w:color="auto" w:fill="auto"/>
            <w:noWrap/>
            <w:vAlign w:val="center"/>
            <w:hideMark/>
          </w:tcPr>
          <w:p w14:paraId="77E206BB" w14:textId="77777777" w:rsidR="00B776A7" w:rsidRPr="00873171" w:rsidRDefault="00B776A7" w:rsidP="00CE325C">
            <w:pPr>
              <w:jc w:val="right"/>
              <w:rPr>
                <w:sz w:val="14"/>
                <w:szCs w:val="14"/>
              </w:rPr>
            </w:pPr>
            <w:r w:rsidRPr="00873171">
              <w:rPr>
                <w:sz w:val="14"/>
                <w:szCs w:val="14"/>
              </w:rPr>
              <w:t> </w:t>
            </w:r>
          </w:p>
        </w:tc>
        <w:tc>
          <w:tcPr>
            <w:tcW w:w="2362" w:type="dxa"/>
            <w:shd w:val="clear" w:color="auto" w:fill="auto"/>
            <w:vAlign w:val="bottom"/>
            <w:hideMark/>
          </w:tcPr>
          <w:p w14:paraId="3529272D" w14:textId="77777777" w:rsidR="00B776A7" w:rsidRPr="00CF7D7B" w:rsidRDefault="00B776A7" w:rsidP="00CE325C">
            <w:pPr>
              <w:rPr>
                <w:sz w:val="14"/>
                <w:szCs w:val="14"/>
              </w:rPr>
            </w:pPr>
          </w:p>
        </w:tc>
      </w:tr>
      <w:tr w:rsidR="00B776A7" w:rsidRPr="00CF7D7B" w14:paraId="1D752543" w14:textId="77777777" w:rsidTr="00CE325C">
        <w:trPr>
          <w:trHeight w:val="148"/>
        </w:trPr>
        <w:tc>
          <w:tcPr>
            <w:tcW w:w="636" w:type="dxa"/>
            <w:shd w:val="clear" w:color="auto" w:fill="auto"/>
            <w:noWrap/>
            <w:vAlign w:val="bottom"/>
            <w:hideMark/>
          </w:tcPr>
          <w:p w14:paraId="0E398404" w14:textId="77777777" w:rsidR="00B776A7" w:rsidRPr="00CF7D7B" w:rsidRDefault="00B776A7" w:rsidP="00CE325C">
            <w:pPr>
              <w:jc w:val="right"/>
              <w:rPr>
                <w:sz w:val="14"/>
                <w:szCs w:val="14"/>
              </w:rPr>
            </w:pPr>
            <w:r w:rsidRPr="00CF7D7B">
              <w:rPr>
                <w:sz w:val="14"/>
                <w:szCs w:val="14"/>
              </w:rPr>
              <w:t>2.4.</w:t>
            </w:r>
          </w:p>
        </w:tc>
        <w:tc>
          <w:tcPr>
            <w:tcW w:w="2621" w:type="dxa"/>
            <w:shd w:val="clear" w:color="auto" w:fill="auto"/>
            <w:vAlign w:val="bottom"/>
            <w:hideMark/>
          </w:tcPr>
          <w:p w14:paraId="4F8A38FC" w14:textId="77777777" w:rsidR="00B776A7" w:rsidRPr="00CF7D7B" w:rsidRDefault="00B776A7" w:rsidP="00CE325C">
            <w:pPr>
              <w:rPr>
                <w:sz w:val="14"/>
                <w:szCs w:val="14"/>
              </w:rPr>
            </w:pPr>
            <w:r w:rsidRPr="00CF7D7B">
              <w:rPr>
                <w:sz w:val="14"/>
                <w:szCs w:val="14"/>
              </w:rPr>
              <w:t>Плата за аренду имущества и лизинг</w:t>
            </w:r>
          </w:p>
        </w:tc>
        <w:tc>
          <w:tcPr>
            <w:tcW w:w="1117" w:type="dxa"/>
            <w:shd w:val="clear" w:color="auto" w:fill="auto"/>
            <w:noWrap/>
            <w:hideMark/>
          </w:tcPr>
          <w:p w14:paraId="04B909D8"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49BB6555" w14:textId="77777777" w:rsidR="00B776A7" w:rsidRPr="00873171" w:rsidRDefault="00B776A7" w:rsidP="00CE325C">
            <w:pPr>
              <w:jc w:val="right"/>
              <w:rPr>
                <w:sz w:val="14"/>
                <w:szCs w:val="14"/>
              </w:rPr>
            </w:pPr>
            <w:r w:rsidRPr="00873171">
              <w:rPr>
                <w:sz w:val="14"/>
                <w:szCs w:val="14"/>
              </w:rPr>
              <w:t>67 358,31</w:t>
            </w:r>
          </w:p>
        </w:tc>
        <w:tc>
          <w:tcPr>
            <w:tcW w:w="1283" w:type="dxa"/>
            <w:tcBorders>
              <w:top w:val="nil"/>
              <w:left w:val="nil"/>
              <w:bottom w:val="single" w:sz="4" w:space="0" w:color="auto"/>
              <w:right w:val="single" w:sz="4" w:space="0" w:color="auto"/>
            </w:tcBorders>
            <w:shd w:val="clear" w:color="auto" w:fill="auto"/>
            <w:noWrap/>
            <w:vAlign w:val="center"/>
            <w:hideMark/>
          </w:tcPr>
          <w:p w14:paraId="352B3AC2" w14:textId="77777777" w:rsidR="00B776A7" w:rsidRPr="00873171" w:rsidRDefault="00B776A7" w:rsidP="00CE325C">
            <w:pPr>
              <w:jc w:val="right"/>
              <w:rPr>
                <w:sz w:val="14"/>
                <w:szCs w:val="14"/>
              </w:rPr>
            </w:pPr>
            <w:r w:rsidRPr="00873171">
              <w:rPr>
                <w:sz w:val="14"/>
                <w:szCs w:val="14"/>
              </w:rPr>
              <w:t>66 328,73</w:t>
            </w:r>
          </w:p>
        </w:tc>
        <w:tc>
          <w:tcPr>
            <w:tcW w:w="2362" w:type="dxa"/>
            <w:shd w:val="clear" w:color="auto" w:fill="auto"/>
            <w:vAlign w:val="bottom"/>
            <w:hideMark/>
          </w:tcPr>
          <w:p w14:paraId="5679E5E3" w14:textId="77777777" w:rsidR="00B776A7" w:rsidRPr="00CF7D7B" w:rsidRDefault="00B776A7" w:rsidP="00CE325C">
            <w:pPr>
              <w:rPr>
                <w:sz w:val="14"/>
                <w:szCs w:val="14"/>
              </w:rPr>
            </w:pPr>
            <w:r w:rsidRPr="00CF7D7B">
              <w:rPr>
                <w:sz w:val="14"/>
                <w:szCs w:val="14"/>
              </w:rPr>
              <w:t xml:space="preserve">В соответствии с </w:t>
            </w:r>
            <w:proofErr w:type="spellStart"/>
            <w:r w:rsidRPr="00CF7D7B">
              <w:rPr>
                <w:sz w:val="14"/>
                <w:szCs w:val="14"/>
              </w:rPr>
              <w:t>пп</w:t>
            </w:r>
            <w:proofErr w:type="spellEnd"/>
            <w:r w:rsidRPr="00CF7D7B">
              <w:rPr>
                <w:sz w:val="14"/>
                <w:szCs w:val="14"/>
              </w:rPr>
              <w:t>. 5 п. 28 Основ</w:t>
            </w:r>
          </w:p>
        </w:tc>
      </w:tr>
      <w:tr w:rsidR="00B776A7" w:rsidRPr="00CF7D7B" w14:paraId="72346B45" w14:textId="77777777" w:rsidTr="00CE325C">
        <w:trPr>
          <w:trHeight w:val="121"/>
        </w:trPr>
        <w:tc>
          <w:tcPr>
            <w:tcW w:w="636" w:type="dxa"/>
            <w:shd w:val="clear" w:color="auto" w:fill="auto"/>
            <w:noWrap/>
            <w:vAlign w:val="bottom"/>
            <w:hideMark/>
          </w:tcPr>
          <w:p w14:paraId="32232F1E" w14:textId="77777777" w:rsidR="00B776A7" w:rsidRPr="00CF7D7B" w:rsidRDefault="00B776A7" w:rsidP="00CE325C">
            <w:pPr>
              <w:jc w:val="right"/>
              <w:rPr>
                <w:sz w:val="14"/>
                <w:szCs w:val="14"/>
              </w:rPr>
            </w:pPr>
            <w:r w:rsidRPr="00CF7D7B">
              <w:rPr>
                <w:sz w:val="14"/>
                <w:szCs w:val="14"/>
              </w:rPr>
              <w:t>2.5.</w:t>
            </w:r>
          </w:p>
        </w:tc>
        <w:tc>
          <w:tcPr>
            <w:tcW w:w="2621" w:type="dxa"/>
            <w:shd w:val="clear" w:color="auto" w:fill="auto"/>
            <w:vAlign w:val="bottom"/>
            <w:hideMark/>
          </w:tcPr>
          <w:p w14:paraId="0AD35915" w14:textId="77777777" w:rsidR="00B776A7" w:rsidRPr="00CF7D7B" w:rsidRDefault="00B776A7" w:rsidP="00CE325C">
            <w:pPr>
              <w:rPr>
                <w:sz w:val="14"/>
                <w:szCs w:val="14"/>
              </w:rPr>
            </w:pPr>
            <w:r w:rsidRPr="00CF7D7B">
              <w:rPr>
                <w:sz w:val="14"/>
                <w:szCs w:val="14"/>
              </w:rPr>
              <w:t>Налоги - всего, в том числе:</w:t>
            </w:r>
          </w:p>
        </w:tc>
        <w:tc>
          <w:tcPr>
            <w:tcW w:w="1117" w:type="dxa"/>
            <w:shd w:val="clear" w:color="auto" w:fill="auto"/>
            <w:noWrap/>
            <w:hideMark/>
          </w:tcPr>
          <w:p w14:paraId="690D4388"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3CE4AE7E" w14:textId="77777777" w:rsidR="00B776A7" w:rsidRPr="00873171" w:rsidRDefault="00B776A7" w:rsidP="00CE325C">
            <w:pPr>
              <w:jc w:val="right"/>
              <w:rPr>
                <w:sz w:val="14"/>
                <w:szCs w:val="14"/>
              </w:rPr>
            </w:pPr>
            <w:r w:rsidRPr="00873171">
              <w:rPr>
                <w:sz w:val="14"/>
                <w:szCs w:val="14"/>
              </w:rPr>
              <w:t>34 458,93</w:t>
            </w:r>
          </w:p>
        </w:tc>
        <w:tc>
          <w:tcPr>
            <w:tcW w:w="1283" w:type="dxa"/>
            <w:tcBorders>
              <w:top w:val="nil"/>
              <w:left w:val="nil"/>
              <w:bottom w:val="single" w:sz="4" w:space="0" w:color="auto"/>
              <w:right w:val="single" w:sz="4" w:space="0" w:color="auto"/>
            </w:tcBorders>
            <w:shd w:val="clear" w:color="auto" w:fill="auto"/>
            <w:noWrap/>
            <w:vAlign w:val="center"/>
            <w:hideMark/>
          </w:tcPr>
          <w:p w14:paraId="2C06FBCE" w14:textId="77777777" w:rsidR="00B776A7" w:rsidRPr="00873171" w:rsidRDefault="00B776A7" w:rsidP="00CE325C">
            <w:pPr>
              <w:jc w:val="right"/>
              <w:rPr>
                <w:sz w:val="14"/>
                <w:szCs w:val="14"/>
              </w:rPr>
            </w:pPr>
            <w:r w:rsidRPr="00873171">
              <w:rPr>
                <w:sz w:val="14"/>
                <w:szCs w:val="14"/>
              </w:rPr>
              <w:t>34 440,93</w:t>
            </w:r>
          </w:p>
        </w:tc>
        <w:tc>
          <w:tcPr>
            <w:tcW w:w="2362" w:type="dxa"/>
            <w:shd w:val="clear" w:color="auto" w:fill="auto"/>
            <w:noWrap/>
            <w:vAlign w:val="bottom"/>
            <w:hideMark/>
          </w:tcPr>
          <w:p w14:paraId="22F6D41F" w14:textId="77777777" w:rsidR="00B776A7" w:rsidRPr="00CF7D7B" w:rsidRDefault="00B776A7" w:rsidP="00CE325C">
            <w:pPr>
              <w:rPr>
                <w:sz w:val="14"/>
                <w:szCs w:val="14"/>
              </w:rPr>
            </w:pPr>
            <w:r w:rsidRPr="00CF7D7B">
              <w:rPr>
                <w:sz w:val="14"/>
                <w:szCs w:val="14"/>
              </w:rPr>
              <w:t> </w:t>
            </w:r>
          </w:p>
        </w:tc>
      </w:tr>
      <w:tr w:rsidR="00B776A7" w:rsidRPr="00CF7D7B" w14:paraId="663B2711" w14:textId="77777777" w:rsidTr="00CE325C">
        <w:trPr>
          <w:trHeight w:val="238"/>
        </w:trPr>
        <w:tc>
          <w:tcPr>
            <w:tcW w:w="636" w:type="dxa"/>
            <w:shd w:val="clear" w:color="auto" w:fill="auto"/>
            <w:noWrap/>
            <w:vAlign w:val="bottom"/>
            <w:hideMark/>
          </w:tcPr>
          <w:p w14:paraId="6004373E" w14:textId="77777777" w:rsidR="00B776A7" w:rsidRPr="00CF7D7B" w:rsidRDefault="00B776A7" w:rsidP="00CE325C">
            <w:pPr>
              <w:jc w:val="center"/>
              <w:rPr>
                <w:i/>
                <w:iCs/>
                <w:sz w:val="14"/>
                <w:szCs w:val="14"/>
              </w:rPr>
            </w:pPr>
            <w:r w:rsidRPr="00CF7D7B">
              <w:rPr>
                <w:i/>
                <w:iCs/>
                <w:sz w:val="14"/>
                <w:szCs w:val="14"/>
              </w:rPr>
              <w:t>2.5.1.</w:t>
            </w:r>
          </w:p>
        </w:tc>
        <w:tc>
          <w:tcPr>
            <w:tcW w:w="2621" w:type="dxa"/>
            <w:shd w:val="clear" w:color="auto" w:fill="auto"/>
            <w:vAlign w:val="bottom"/>
            <w:hideMark/>
          </w:tcPr>
          <w:p w14:paraId="1CC8250F" w14:textId="77777777" w:rsidR="00B776A7" w:rsidRPr="00CF7D7B" w:rsidRDefault="00B776A7" w:rsidP="00CE325C">
            <w:pPr>
              <w:rPr>
                <w:sz w:val="14"/>
                <w:szCs w:val="14"/>
              </w:rPr>
            </w:pPr>
            <w:r w:rsidRPr="00CF7D7B">
              <w:rPr>
                <w:sz w:val="14"/>
                <w:szCs w:val="14"/>
              </w:rPr>
              <w:t>Плата за землю</w:t>
            </w:r>
          </w:p>
        </w:tc>
        <w:tc>
          <w:tcPr>
            <w:tcW w:w="1117" w:type="dxa"/>
            <w:shd w:val="clear" w:color="auto" w:fill="auto"/>
            <w:noWrap/>
            <w:hideMark/>
          </w:tcPr>
          <w:p w14:paraId="45427AA1"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22674596" w14:textId="77777777" w:rsidR="00B776A7" w:rsidRPr="00873171" w:rsidRDefault="00B776A7" w:rsidP="00CE325C">
            <w:pPr>
              <w:jc w:val="right"/>
              <w:rPr>
                <w:sz w:val="14"/>
                <w:szCs w:val="14"/>
              </w:rPr>
            </w:pPr>
            <w:r w:rsidRPr="00873171">
              <w:rPr>
                <w:sz w:val="14"/>
                <w:szCs w:val="14"/>
              </w:rPr>
              <w:t>33,51</w:t>
            </w:r>
          </w:p>
        </w:tc>
        <w:tc>
          <w:tcPr>
            <w:tcW w:w="1283" w:type="dxa"/>
            <w:tcBorders>
              <w:top w:val="nil"/>
              <w:left w:val="nil"/>
              <w:bottom w:val="single" w:sz="4" w:space="0" w:color="auto"/>
              <w:right w:val="single" w:sz="4" w:space="0" w:color="auto"/>
            </w:tcBorders>
            <w:shd w:val="clear" w:color="auto" w:fill="auto"/>
            <w:noWrap/>
            <w:vAlign w:val="center"/>
            <w:hideMark/>
          </w:tcPr>
          <w:p w14:paraId="6EE54FD3" w14:textId="77777777" w:rsidR="00B776A7" w:rsidRPr="00873171" w:rsidRDefault="00B776A7" w:rsidP="00CE325C">
            <w:pPr>
              <w:jc w:val="right"/>
              <w:rPr>
                <w:sz w:val="14"/>
                <w:szCs w:val="14"/>
              </w:rPr>
            </w:pPr>
            <w:r w:rsidRPr="00873171">
              <w:rPr>
                <w:sz w:val="14"/>
                <w:szCs w:val="14"/>
              </w:rPr>
              <w:t>33,51</w:t>
            </w:r>
          </w:p>
        </w:tc>
        <w:tc>
          <w:tcPr>
            <w:tcW w:w="2362" w:type="dxa"/>
            <w:shd w:val="clear" w:color="auto" w:fill="auto"/>
            <w:vAlign w:val="bottom"/>
          </w:tcPr>
          <w:p w14:paraId="6E3444AA" w14:textId="77777777" w:rsidR="00B776A7" w:rsidRPr="00CF7D7B" w:rsidRDefault="00B776A7" w:rsidP="00CE325C">
            <w:pPr>
              <w:rPr>
                <w:sz w:val="14"/>
                <w:szCs w:val="14"/>
              </w:rPr>
            </w:pPr>
          </w:p>
        </w:tc>
      </w:tr>
      <w:tr w:rsidR="00B776A7" w:rsidRPr="00CF7D7B" w14:paraId="626C77D0" w14:textId="77777777" w:rsidTr="00CE325C">
        <w:trPr>
          <w:trHeight w:val="313"/>
        </w:trPr>
        <w:tc>
          <w:tcPr>
            <w:tcW w:w="636" w:type="dxa"/>
            <w:shd w:val="clear" w:color="auto" w:fill="auto"/>
            <w:noWrap/>
            <w:vAlign w:val="bottom"/>
            <w:hideMark/>
          </w:tcPr>
          <w:p w14:paraId="06569404" w14:textId="77777777" w:rsidR="00B776A7" w:rsidRPr="00CF7D7B" w:rsidRDefault="00B776A7" w:rsidP="00CE325C">
            <w:pPr>
              <w:jc w:val="center"/>
              <w:rPr>
                <w:i/>
                <w:iCs/>
                <w:sz w:val="14"/>
                <w:szCs w:val="14"/>
              </w:rPr>
            </w:pPr>
            <w:r w:rsidRPr="00CF7D7B">
              <w:rPr>
                <w:i/>
                <w:iCs/>
                <w:sz w:val="14"/>
                <w:szCs w:val="14"/>
              </w:rPr>
              <w:t>2.5.2.</w:t>
            </w:r>
          </w:p>
        </w:tc>
        <w:tc>
          <w:tcPr>
            <w:tcW w:w="2621" w:type="dxa"/>
            <w:shd w:val="clear" w:color="auto" w:fill="auto"/>
            <w:vAlign w:val="bottom"/>
            <w:hideMark/>
          </w:tcPr>
          <w:p w14:paraId="427912F4" w14:textId="77777777" w:rsidR="00B776A7" w:rsidRPr="00CF7D7B" w:rsidRDefault="00B776A7" w:rsidP="00CE325C">
            <w:pPr>
              <w:rPr>
                <w:sz w:val="14"/>
                <w:szCs w:val="14"/>
              </w:rPr>
            </w:pPr>
            <w:r w:rsidRPr="00CF7D7B">
              <w:rPr>
                <w:sz w:val="14"/>
                <w:szCs w:val="14"/>
              </w:rPr>
              <w:t>Налог на имущество</w:t>
            </w:r>
          </w:p>
        </w:tc>
        <w:tc>
          <w:tcPr>
            <w:tcW w:w="1117" w:type="dxa"/>
            <w:shd w:val="clear" w:color="auto" w:fill="auto"/>
            <w:noWrap/>
            <w:hideMark/>
          </w:tcPr>
          <w:p w14:paraId="39D8E8A4"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5161B8CA" w14:textId="77777777" w:rsidR="00B776A7" w:rsidRPr="00157167" w:rsidRDefault="00B776A7" w:rsidP="00CE325C">
            <w:pPr>
              <w:jc w:val="right"/>
              <w:rPr>
                <w:sz w:val="14"/>
                <w:szCs w:val="14"/>
              </w:rPr>
            </w:pPr>
            <w:r w:rsidRPr="00157167">
              <w:rPr>
                <w:sz w:val="14"/>
                <w:szCs w:val="14"/>
              </w:rPr>
              <w:t>34 148,67</w:t>
            </w:r>
          </w:p>
        </w:tc>
        <w:tc>
          <w:tcPr>
            <w:tcW w:w="1283" w:type="dxa"/>
            <w:tcBorders>
              <w:top w:val="nil"/>
              <w:left w:val="nil"/>
              <w:bottom w:val="single" w:sz="4" w:space="0" w:color="auto"/>
              <w:right w:val="single" w:sz="4" w:space="0" w:color="auto"/>
            </w:tcBorders>
            <w:shd w:val="clear" w:color="auto" w:fill="auto"/>
            <w:noWrap/>
            <w:vAlign w:val="center"/>
            <w:hideMark/>
          </w:tcPr>
          <w:p w14:paraId="2CFAF5BA" w14:textId="77777777" w:rsidR="00B776A7" w:rsidRPr="00157167" w:rsidRDefault="00B776A7" w:rsidP="00CE325C">
            <w:pPr>
              <w:jc w:val="right"/>
              <w:rPr>
                <w:sz w:val="14"/>
                <w:szCs w:val="14"/>
              </w:rPr>
            </w:pPr>
            <w:r w:rsidRPr="00157167">
              <w:rPr>
                <w:sz w:val="14"/>
                <w:szCs w:val="14"/>
              </w:rPr>
              <w:t>34 148,67</w:t>
            </w:r>
          </w:p>
        </w:tc>
        <w:tc>
          <w:tcPr>
            <w:tcW w:w="2362" w:type="dxa"/>
            <w:shd w:val="clear" w:color="auto" w:fill="auto"/>
            <w:vAlign w:val="bottom"/>
          </w:tcPr>
          <w:p w14:paraId="32B199F7" w14:textId="77777777" w:rsidR="00B776A7" w:rsidRPr="00CF7D7B" w:rsidRDefault="00B776A7" w:rsidP="00CE325C">
            <w:pPr>
              <w:rPr>
                <w:sz w:val="14"/>
                <w:szCs w:val="14"/>
              </w:rPr>
            </w:pPr>
          </w:p>
        </w:tc>
      </w:tr>
      <w:tr w:rsidR="00B776A7" w:rsidRPr="00CF7D7B" w14:paraId="1C1AC15F" w14:textId="77777777" w:rsidTr="00CE325C">
        <w:trPr>
          <w:trHeight w:val="510"/>
        </w:trPr>
        <w:tc>
          <w:tcPr>
            <w:tcW w:w="636" w:type="dxa"/>
            <w:shd w:val="clear" w:color="auto" w:fill="auto"/>
            <w:noWrap/>
            <w:vAlign w:val="bottom"/>
            <w:hideMark/>
          </w:tcPr>
          <w:p w14:paraId="763D53A8" w14:textId="77777777" w:rsidR="00B776A7" w:rsidRPr="00CF7D7B" w:rsidRDefault="00B776A7" w:rsidP="00CE325C">
            <w:pPr>
              <w:jc w:val="center"/>
              <w:rPr>
                <w:i/>
                <w:iCs/>
                <w:sz w:val="14"/>
                <w:szCs w:val="14"/>
              </w:rPr>
            </w:pPr>
            <w:r w:rsidRPr="00CF7D7B">
              <w:rPr>
                <w:i/>
                <w:iCs/>
                <w:sz w:val="14"/>
                <w:szCs w:val="14"/>
              </w:rPr>
              <w:t>2.5.3.</w:t>
            </w:r>
          </w:p>
        </w:tc>
        <w:tc>
          <w:tcPr>
            <w:tcW w:w="2621" w:type="dxa"/>
            <w:shd w:val="clear" w:color="auto" w:fill="auto"/>
            <w:vAlign w:val="bottom"/>
            <w:hideMark/>
          </w:tcPr>
          <w:p w14:paraId="29BF3FDB" w14:textId="77777777" w:rsidR="00B776A7" w:rsidRPr="00CF7D7B" w:rsidRDefault="00B776A7" w:rsidP="00CE325C">
            <w:pPr>
              <w:rPr>
                <w:sz w:val="14"/>
                <w:szCs w:val="14"/>
              </w:rPr>
            </w:pPr>
            <w:r w:rsidRPr="00CF7D7B">
              <w:rPr>
                <w:sz w:val="14"/>
                <w:szCs w:val="14"/>
              </w:rPr>
              <w:t>Прочие налоги и сборы</w:t>
            </w:r>
          </w:p>
        </w:tc>
        <w:tc>
          <w:tcPr>
            <w:tcW w:w="1117" w:type="dxa"/>
            <w:shd w:val="clear" w:color="auto" w:fill="auto"/>
            <w:noWrap/>
            <w:hideMark/>
          </w:tcPr>
          <w:p w14:paraId="290176B9"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38345998" w14:textId="77777777" w:rsidR="00B776A7" w:rsidRPr="00157167" w:rsidRDefault="00B776A7" w:rsidP="00CE325C">
            <w:pPr>
              <w:jc w:val="right"/>
              <w:rPr>
                <w:sz w:val="14"/>
                <w:szCs w:val="14"/>
              </w:rPr>
            </w:pPr>
            <w:r w:rsidRPr="00157167">
              <w:rPr>
                <w:sz w:val="14"/>
                <w:szCs w:val="14"/>
              </w:rPr>
              <w:t>276,75</w:t>
            </w:r>
          </w:p>
        </w:tc>
        <w:tc>
          <w:tcPr>
            <w:tcW w:w="1283" w:type="dxa"/>
            <w:tcBorders>
              <w:top w:val="nil"/>
              <w:left w:val="nil"/>
              <w:bottom w:val="single" w:sz="4" w:space="0" w:color="auto"/>
              <w:right w:val="single" w:sz="4" w:space="0" w:color="auto"/>
            </w:tcBorders>
            <w:shd w:val="clear" w:color="auto" w:fill="auto"/>
            <w:noWrap/>
            <w:vAlign w:val="center"/>
            <w:hideMark/>
          </w:tcPr>
          <w:p w14:paraId="4B5DF383" w14:textId="77777777" w:rsidR="00B776A7" w:rsidRPr="00157167" w:rsidRDefault="00B776A7" w:rsidP="00CE325C">
            <w:pPr>
              <w:jc w:val="right"/>
              <w:rPr>
                <w:sz w:val="14"/>
                <w:szCs w:val="14"/>
              </w:rPr>
            </w:pPr>
            <w:r w:rsidRPr="00157167">
              <w:rPr>
                <w:sz w:val="14"/>
                <w:szCs w:val="14"/>
              </w:rPr>
              <w:t>258,75</w:t>
            </w:r>
          </w:p>
        </w:tc>
        <w:tc>
          <w:tcPr>
            <w:tcW w:w="2362" w:type="dxa"/>
            <w:shd w:val="clear" w:color="auto" w:fill="auto"/>
            <w:vAlign w:val="bottom"/>
          </w:tcPr>
          <w:p w14:paraId="6E53B384" w14:textId="77777777" w:rsidR="00B776A7" w:rsidRPr="00CF7D7B" w:rsidRDefault="00B776A7" w:rsidP="00CE325C">
            <w:pPr>
              <w:rPr>
                <w:sz w:val="14"/>
                <w:szCs w:val="14"/>
              </w:rPr>
            </w:pPr>
            <w:r>
              <w:rPr>
                <w:sz w:val="14"/>
                <w:szCs w:val="14"/>
              </w:rPr>
              <w:t>Снижены расходы в части судебных исков</w:t>
            </w:r>
          </w:p>
        </w:tc>
      </w:tr>
      <w:tr w:rsidR="00B776A7" w:rsidRPr="00CF7D7B" w14:paraId="75537249" w14:textId="77777777" w:rsidTr="00CE325C">
        <w:trPr>
          <w:trHeight w:val="60"/>
        </w:trPr>
        <w:tc>
          <w:tcPr>
            <w:tcW w:w="636" w:type="dxa"/>
            <w:shd w:val="clear" w:color="auto" w:fill="auto"/>
            <w:noWrap/>
            <w:vAlign w:val="bottom"/>
            <w:hideMark/>
          </w:tcPr>
          <w:p w14:paraId="49791B13" w14:textId="77777777" w:rsidR="00B776A7" w:rsidRPr="00CF7D7B" w:rsidRDefault="00B776A7" w:rsidP="00CE325C">
            <w:pPr>
              <w:jc w:val="right"/>
              <w:rPr>
                <w:sz w:val="14"/>
                <w:szCs w:val="14"/>
              </w:rPr>
            </w:pPr>
            <w:r w:rsidRPr="00CF7D7B">
              <w:rPr>
                <w:sz w:val="14"/>
                <w:szCs w:val="14"/>
              </w:rPr>
              <w:t>2.6.</w:t>
            </w:r>
          </w:p>
        </w:tc>
        <w:tc>
          <w:tcPr>
            <w:tcW w:w="2621" w:type="dxa"/>
            <w:shd w:val="clear" w:color="auto" w:fill="auto"/>
            <w:vAlign w:val="bottom"/>
            <w:hideMark/>
          </w:tcPr>
          <w:p w14:paraId="46107F45" w14:textId="77777777" w:rsidR="00B776A7" w:rsidRPr="00CF7D7B" w:rsidRDefault="00B776A7" w:rsidP="00CE325C">
            <w:pPr>
              <w:rPr>
                <w:sz w:val="14"/>
                <w:szCs w:val="14"/>
              </w:rPr>
            </w:pPr>
            <w:r w:rsidRPr="00CF7D7B">
              <w:rPr>
                <w:sz w:val="14"/>
                <w:szCs w:val="14"/>
              </w:rPr>
              <w:t>Отчисления на социальные нужды (ЕСН)</w:t>
            </w:r>
          </w:p>
        </w:tc>
        <w:tc>
          <w:tcPr>
            <w:tcW w:w="1117" w:type="dxa"/>
            <w:shd w:val="clear" w:color="auto" w:fill="auto"/>
            <w:noWrap/>
            <w:hideMark/>
          </w:tcPr>
          <w:p w14:paraId="01EF4BF8"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54420AA9" w14:textId="77777777" w:rsidR="00B776A7" w:rsidRPr="00157167" w:rsidRDefault="00B776A7" w:rsidP="00CE325C">
            <w:pPr>
              <w:jc w:val="right"/>
              <w:rPr>
                <w:sz w:val="14"/>
                <w:szCs w:val="14"/>
              </w:rPr>
            </w:pPr>
            <w:r w:rsidRPr="00157167">
              <w:rPr>
                <w:sz w:val="14"/>
                <w:szCs w:val="14"/>
              </w:rPr>
              <w:t>43 498,10</w:t>
            </w:r>
          </w:p>
        </w:tc>
        <w:tc>
          <w:tcPr>
            <w:tcW w:w="1283" w:type="dxa"/>
            <w:tcBorders>
              <w:top w:val="nil"/>
              <w:left w:val="nil"/>
              <w:bottom w:val="single" w:sz="4" w:space="0" w:color="auto"/>
              <w:right w:val="single" w:sz="4" w:space="0" w:color="auto"/>
            </w:tcBorders>
            <w:shd w:val="clear" w:color="auto" w:fill="auto"/>
            <w:noWrap/>
            <w:vAlign w:val="center"/>
            <w:hideMark/>
          </w:tcPr>
          <w:p w14:paraId="049FDDA0" w14:textId="77777777" w:rsidR="00B776A7" w:rsidRPr="00157167" w:rsidRDefault="00B776A7" w:rsidP="00CE325C">
            <w:pPr>
              <w:jc w:val="right"/>
              <w:rPr>
                <w:sz w:val="14"/>
                <w:szCs w:val="14"/>
              </w:rPr>
            </w:pPr>
            <w:r w:rsidRPr="00157167">
              <w:rPr>
                <w:sz w:val="14"/>
                <w:szCs w:val="14"/>
              </w:rPr>
              <w:t>39 737,22</w:t>
            </w:r>
          </w:p>
        </w:tc>
        <w:tc>
          <w:tcPr>
            <w:tcW w:w="2362" w:type="dxa"/>
            <w:tcBorders>
              <w:top w:val="nil"/>
              <w:left w:val="nil"/>
              <w:bottom w:val="single" w:sz="4" w:space="0" w:color="auto"/>
              <w:right w:val="single" w:sz="4" w:space="0" w:color="auto"/>
            </w:tcBorders>
            <w:shd w:val="clear" w:color="auto" w:fill="auto"/>
            <w:vAlign w:val="center"/>
            <w:hideMark/>
          </w:tcPr>
          <w:p w14:paraId="040600A5" w14:textId="77777777" w:rsidR="00B776A7" w:rsidRPr="00CC640D" w:rsidRDefault="00B776A7" w:rsidP="00CE325C">
            <w:pPr>
              <w:rPr>
                <w:sz w:val="14"/>
                <w:szCs w:val="14"/>
              </w:rPr>
            </w:pPr>
            <w:r w:rsidRPr="00CC640D">
              <w:rPr>
                <w:sz w:val="14"/>
                <w:szCs w:val="14"/>
              </w:rPr>
              <w:t xml:space="preserve">Произведен расчет в размере </w:t>
            </w:r>
            <w:r>
              <w:rPr>
                <w:sz w:val="14"/>
                <w:szCs w:val="14"/>
              </w:rPr>
              <w:t>по действующим ставкам</w:t>
            </w:r>
            <w:r w:rsidRPr="00CC640D">
              <w:rPr>
                <w:sz w:val="14"/>
                <w:szCs w:val="14"/>
              </w:rPr>
              <w:t xml:space="preserve"> от ФОТ</w:t>
            </w:r>
          </w:p>
        </w:tc>
      </w:tr>
      <w:tr w:rsidR="00B776A7" w:rsidRPr="00CF7D7B" w14:paraId="686D6E18" w14:textId="77777777" w:rsidTr="00CE325C">
        <w:trPr>
          <w:trHeight w:val="87"/>
        </w:trPr>
        <w:tc>
          <w:tcPr>
            <w:tcW w:w="636" w:type="dxa"/>
            <w:shd w:val="clear" w:color="auto" w:fill="auto"/>
            <w:noWrap/>
            <w:vAlign w:val="bottom"/>
            <w:hideMark/>
          </w:tcPr>
          <w:p w14:paraId="1D544B24" w14:textId="77777777" w:rsidR="00B776A7" w:rsidRPr="00CF7D7B" w:rsidRDefault="00B776A7" w:rsidP="00CE325C">
            <w:pPr>
              <w:jc w:val="right"/>
              <w:rPr>
                <w:sz w:val="14"/>
                <w:szCs w:val="14"/>
              </w:rPr>
            </w:pPr>
            <w:r w:rsidRPr="00CF7D7B">
              <w:rPr>
                <w:sz w:val="14"/>
                <w:szCs w:val="14"/>
              </w:rPr>
              <w:t>2.7.</w:t>
            </w:r>
          </w:p>
        </w:tc>
        <w:tc>
          <w:tcPr>
            <w:tcW w:w="2621" w:type="dxa"/>
            <w:shd w:val="clear" w:color="auto" w:fill="auto"/>
            <w:vAlign w:val="bottom"/>
            <w:hideMark/>
          </w:tcPr>
          <w:p w14:paraId="45D357DB" w14:textId="77777777" w:rsidR="00B776A7" w:rsidRPr="00CF7D7B" w:rsidRDefault="00B776A7" w:rsidP="00CE325C">
            <w:pPr>
              <w:rPr>
                <w:sz w:val="14"/>
                <w:szCs w:val="14"/>
              </w:rPr>
            </w:pPr>
            <w:r w:rsidRPr="00CF7D7B">
              <w:rPr>
                <w:sz w:val="14"/>
                <w:szCs w:val="14"/>
              </w:rPr>
              <w:t xml:space="preserve">Прочие неподконтрольные расходы </w:t>
            </w:r>
          </w:p>
        </w:tc>
        <w:tc>
          <w:tcPr>
            <w:tcW w:w="1117" w:type="dxa"/>
            <w:shd w:val="clear" w:color="auto" w:fill="auto"/>
            <w:noWrap/>
            <w:hideMark/>
          </w:tcPr>
          <w:p w14:paraId="57DE33BD" w14:textId="77777777" w:rsidR="00B776A7" w:rsidRPr="001E77A4" w:rsidRDefault="00B776A7" w:rsidP="00CE325C">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center"/>
            <w:hideMark/>
          </w:tcPr>
          <w:p w14:paraId="0273C8EF" w14:textId="77777777" w:rsidR="00B776A7" w:rsidRPr="00157167" w:rsidRDefault="00B776A7" w:rsidP="00CE325C">
            <w:pPr>
              <w:jc w:val="right"/>
              <w:rPr>
                <w:sz w:val="14"/>
                <w:szCs w:val="14"/>
              </w:rPr>
            </w:pPr>
            <w:r w:rsidRPr="00157167">
              <w:rPr>
                <w:sz w:val="14"/>
                <w:szCs w:val="14"/>
              </w:rPr>
              <w:t>235,18</w:t>
            </w:r>
          </w:p>
        </w:tc>
        <w:tc>
          <w:tcPr>
            <w:tcW w:w="1283" w:type="dxa"/>
            <w:tcBorders>
              <w:top w:val="nil"/>
              <w:left w:val="nil"/>
              <w:bottom w:val="single" w:sz="4" w:space="0" w:color="auto"/>
              <w:right w:val="single" w:sz="4" w:space="0" w:color="auto"/>
            </w:tcBorders>
            <w:shd w:val="clear" w:color="auto" w:fill="auto"/>
            <w:noWrap/>
            <w:vAlign w:val="center"/>
            <w:hideMark/>
          </w:tcPr>
          <w:p w14:paraId="2EF02230" w14:textId="77777777" w:rsidR="00B776A7" w:rsidRPr="00157167" w:rsidRDefault="00B776A7" w:rsidP="00CE325C">
            <w:pPr>
              <w:jc w:val="right"/>
              <w:rPr>
                <w:sz w:val="14"/>
                <w:szCs w:val="14"/>
              </w:rPr>
            </w:pPr>
            <w:r w:rsidRPr="00157167">
              <w:rPr>
                <w:sz w:val="14"/>
                <w:szCs w:val="14"/>
              </w:rPr>
              <w:t>226,14</w:t>
            </w:r>
          </w:p>
        </w:tc>
        <w:tc>
          <w:tcPr>
            <w:tcW w:w="2362" w:type="dxa"/>
            <w:tcBorders>
              <w:top w:val="nil"/>
              <w:left w:val="nil"/>
              <w:bottom w:val="single" w:sz="4" w:space="0" w:color="auto"/>
              <w:right w:val="single" w:sz="4" w:space="0" w:color="auto"/>
            </w:tcBorders>
            <w:shd w:val="clear" w:color="auto" w:fill="auto"/>
            <w:vAlign w:val="center"/>
          </w:tcPr>
          <w:p w14:paraId="4D5C491B" w14:textId="77777777" w:rsidR="00B776A7" w:rsidRPr="00CC640D" w:rsidRDefault="00B776A7" w:rsidP="00CE325C">
            <w:pPr>
              <w:rPr>
                <w:sz w:val="14"/>
                <w:szCs w:val="14"/>
              </w:rPr>
            </w:pPr>
            <w:r>
              <w:rPr>
                <w:sz w:val="14"/>
                <w:szCs w:val="14"/>
              </w:rPr>
              <w:t>Снижены в части необоснованных расходов</w:t>
            </w:r>
          </w:p>
        </w:tc>
      </w:tr>
      <w:tr w:rsidR="00B776A7" w:rsidRPr="00CF7D7B" w14:paraId="14A4397D" w14:textId="77777777" w:rsidTr="00CE325C">
        <w:trPr>
          <w:trHeight w:val="216"/>
        </w:trPr>
        <w:tc>
          <w:tcPr>
            <w:tcW w:w="636" w:type="dxa"/>
            <w:shd w:val="clear" w:color="auto" w:fill="auto"/>
            <w:noWrap/>
            <w:vAlign w:val="bottom"/>
            <w:hideMark/>
          </w:tcPr>
          <w:p w14:paraId="49256E07" w14:textId="77777777" w:rsidR="00B776A7" w:rsidRPr="00CF7D7B" w:rsidRDefault="00B776A7" w:rsidP="00CE325C">
            <w:pPr>
              <w:jc w:val="right"/>
              <w:rPr>
                <w:sz w:val="14"/>
                <w:szCs w:val="14"/>
              </w:rPr>
            </w:pPr>
            <w:r w:rsidRPr="00CF7D7B">
              <w:rPr>
                <w:sz w:val="14"/>
                <w:szCs w:val="14"/>
              </w:rPr>
              <w:t>2.8.</w:t>
            </w:r>
          </w:p>
        </w:tc>
        <w:tc>
          <w:tcPr>
            <w:tcW w:w="2621" w:type="dxa"/>
            <w:shd w:val="clear" w:color="auto" w:fill="auto"/>
            <w:vAlign w:val="bottom"/>
            <w:hideMark/>
          </w:tcPr>
          <w:p w14:paraId="3BFADE2E" w14:textId="77777777" w:rsidR="00B776A7" w:rsidRPr="00CF7D7B" w:rsidRDefault="00B776A7" w:rsidP="00CE325C">
            <w:pPr>
              <w:rPr>
                <w:sz w:val="14"/>
                <w:szCs w:val="14"/>
              </w:rPr>
            </w:pPr>
            <w:r w:rsidRPr="00CF7D7B">
              <w:rPr>
                <w:sz w:val="14"/>
                <w:szCs w:val="14"/>
              </w:rPr>
              <w:t>Налог на прибыль</w:t>
            </w:r>
          </w:p>
        </w:tc>
        <w:tc>
          <w:tcPr>
            <w:tcW w:w="1117" w:type="dxa"/>
            <w:shd w:val="clear" w:color="auto" w:fill="auto"/>
            <w:noWrap/>
            <w:vAlign w:val="center"/>
            <w:hideMark/>
          </w:tcPr>
          <w:p w14:paraId="222A6A2C" w14:textId="77777777" w:rsidR="00B776A7" w:rsidRPr="00CF7D7B" w:rsidRDefault="00B776A7" w:rsidP="00CE325C">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hideMark/>
          </w:tcPr>
          <w:p w14:paraId="5037DD32" w14:textId="77777777" w:rsidR="00B776A7" w:rsidRPr="00157167" w:rsidRDefault="00B776A7" w:rsidP="00CE325C">
            <w:pPr>
              <w:jc w:val="right"/>
              <w:rPr>
                <w:sz w:val="14"/>
                <w:szCs w:val="14"/>
              </w:rPr>
            </w:pPr>
            <w:r w:rsidRPr="00157167">
              <w:rPr>
                <w:sz w:val="14"/>
                <w:szCs w:val="14"/>
              </w:rPr>
              <w:t>105 418,87</w:t>
            </w:r>
          </w:p>
        </w:tc>
        <w:tc>
          <w:tcPr>
            <w:tcW w:w="1283" w:type="dxa"/>
            <w:tcBorders>
              <w:top w:val="nil"/>
              <w:left w:val="nil"/>
              <w:bottom w:val="single" w:sz="4" w:space="0" w:color="auto"/>
              <w:right w:val="single" w:sz="4" w:space="0" w:color="auto"/>
            </w:tcBorders>
            <w:shd w:val="clear" w:color="auto" w:fill="auto"/>
            <w:noWrap/>
            <w:vAlign w:val="center"/>
            <w:hideMark/>
          </w:tcPr>
          <w:p w14:paraId="0A2D9E62" w14:textId="77777777" w:rsidR="00B776A7" w:rsidRPr="00157167" w:rsidRDefault="00B776A7" w:rsidP="00CE325C">
            <w:pPr>
              <w:jc w:val="right"/>
              <w:rPr>
                <w:sz w:val="14"/>
                <w:szCs w:val="14"/>
              </w:rPr>
            </w:pPr>
            <w:r w:rsidRPr="00157167">
              <w:rPr>
                <w:sz w:val="14"/>
                <w:szCs w:val="14"/>
              </w:rPr>
              <w:t>105 418,87</w:t>
            </w:r>
          </w:p>
        </w:tc>
        <w:tc>
          <w:tcPr>
            <w:tcW w:w="2362" w:type="dxa"/>
            <w:tcBorders>
              <w:top w:val="nil"/>
              <w:left w:val="nil"/>
              <w:bottom w:val="single" w:sz="4" w:space="0" w:color="auto"/>
              <w:right w:val="single" w:sz="4" w:space="0" w:color="auto"/>
            </w:tcBorders>
            <w:shd w:val="clear" w:color="auto" w:fill="auto"/>
            <w:vAlign w:val="center"/>
          </w:tcPr>
          <w:p w14:paraId="1321D991" w14:textId="77777777" w:rsidR="00B776A7" w:rsidRPr="00CC640D" w:rsidRDefault="00B776A7" w:rsidP="00CE325C">
            <w:pPr>
              <w:rPr>
                <w:sz w:val="14"/>
                <w:szCs w:val="14"/>
              </w:rPr>
            </w:pPr>
            <w:r>
              <w:rPr>
                <w:sz w:val="14"/>
                <w:szCs w:val="14"/>
              </w:rPr>
              <w:t>На основании обосновывающих документов</w:t>
            </w:r>
          </w:p>
        </w:tc>
      </w:tr>
      <w:tr w:rsidR="00B776A7" w:rsidRPr="00CF7D7B" w14:paraId="3BBC9586" w14:textId="77777777" w:rsidTr="00CE325C">
        <w:trPr>
          <w:trHeight w:val="276"/>
        </w:trPr>
        <w:tc>
          <w:tcPr>
            <w:tcW w:w="636" w:type="dxa"/>
            <w:shd w:val="clear" w:color="auto" w:fill="auto"/>
            <w:noWrap/>
            <w:vAlign w:val="bottom"/>
            <w:hideMark/>
          </w:tcPr>
          <w:p w14:paraId="7B3E3185" w14:textId="77777777" w:rsidR="00B776A7" w:rsidRPr="00CF7D7B" w:rsidRDefault="00B776A7" w:rsidP="00CE325C">
            <w:pPr>
              <w:jc w:val="right"/>
              <w:rPr>
                <w:sz w:val="14"/>
                <w:szCs w:val="14"/>
              </w:rPr>
            </w:pPr>
            <w:r w:rsidRPr="00CF7D7B">
              <w:rPr>
                <w:sz w:val="14"/>
                <w:szCs w:val="14"/>
              </w:rPr>
              <w:t>2.9.</w:t>
            </w:r>
          </w:p>
        </w:tc>
        <w:tc>
          <w:tcPr>
            <w:tcW w:w="2621" w:type="dxa"/>
            <w:shd w:val="clear" w:color="auto" w:fill="auto"/>
            <w:vAlign w:val="bottom"/>
            <w:hideMark/>
          </w:tcPr>
          <w:p w14:paraId="1BFEB59A" w14:textId="77777777" w:rsidR="00B776A7" w:rsidRPr="00CF7D7B" w:rsidRDefault="00B776A7" w:rsidP="00CE325C">
            <w:pPr>
              <w:rPr>
                <w:sz w:val="14"/>
                <w:szCs w:val="14"/>
              </w:rPr>
            </w:pPr>
            <w:r w:rsidRPr="00CF7D7B">
              <w:rPr>
                <w:sz w:val="14"/>
                <w:szCs w:val="14"/>
              </w:rPr>
              <w:t>Выпадающие доходы по п.87 Основ ценообразования</w:t>
            </w:r>
          </w:p>
        </w:tc>
        <w:tc>
          <w:tcPr>
            <w:tcW w:w="1117" w:type="dxa"/>
            <w:shd w:val="clear" w:color="auto" w:fill="auto"/>
            <w:noWrap/>
            <w:vAlign w:val="center"/>
            <w:hideMark/>
          </w:tcPr>
          <w:p w14:paraId="15899935" w14:textId="77777777" w:rsidR="00B776A7" w:rsidRPr="00CF7D7B" w:rsidRDefault="00B776A7" w:rsidP="00CE325C">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hideMark/>
          </w:tcPr>
          <w:p w14:paraId="5AC74BF0" w14:textId="77777777" w:rsidR="00B776A7" w:rsidRPr="00157167" w:rsidRDefault="00B776A7" w:rsidP="00CE325C">
            <w:pPr>
              <w:jc w:val="right"/>
              <w:rPr>
                <w:sz w:val="14"/>
                <w:szCs w:val="14"/>
              </w:rPr>
            </w:pPr>
            <w:r w:rsidRPr="00157167">
              <w:rPr>
                <w:sz w:val="14"/>
                <w:szCs w:val="14"/>
              </w:rPr>
              <w:t>-3 309,06</w:t>
            </w:r>
          </w:p>
        </w:tc>
        <w:tc>
          <w:tcPr>
            <w:tcW w:w="1283" w:type="dxa"/>
            <w:tcBorders>
              <w:top w:val="nil"/>
              <w:left w:val="nil"/>
              <w:bottom w:val="single" w:sz="4" w:space="0" w:color="auto"/>
              <w:right w:val="single" w:sz="4" w:space="0" w:color="auto"/>
            </w:tcBorders>
            <w:shd w:val="clear" w:color="auto" w:fill="auto"/>
            <w:noWrap/>
            <w:vAlign w:val="center"/>
            <w:hideMark/>
          </w:tcPr>
          <w:p w14:paraId="2AB90D2E" w14:textId="77777777" w:rsidR="00B776A7" w:rsidRPr="00157167" w:rsidRDefault="00B776A7" w:rsidP="00CE325C">
            <w:pPr>
              <w:jc w:val="right"/>
              <w:rPr>
                <w:sz w:val="14"/>
                <w:szCs w:val="14"/>
              </w:rPr>
            </w:pPr>
            <w:r w:rsidRPr="00157167">
              <w:rPr>
                <w:sz w:val="14"/>
                <w:szCs w:val="14"/>
              </w:rPr>
              <w:t>-4 016,01</w:t>
            </w:r>
          </w:p>
        </w:tc>
        <w:tc>
          <w:tcPr>
            <w:tcW w:w="2362" w:type="dxa"/>
            <w:tcBorders>
              <w:top w:val="nil"/>
              <w:left w:val="nil"/>
              <w:bottom w:val="single" w:sz="4" w:space="0" w:color="auto"/>
              <w:right w:val="single" w:sz="4" w:space="0" w:color="auto"/>
            </w:tcBorders>
            <w:shd w:val="clear" w:color="auto" w:fill="auto"/>
            <w:vAlign w:val="center"/>
            <w:hideMark/>
          </w:tcPr>
          <w:p w14:paraId="183B7322" w14:textId="77777777" w:rsidR="00B776A7" w:rsidRPr="00CC640D" w:rsidRDefault="00B776A7" w:rsidP="00CE325C">
            <w:pPr>
              <w:rPr>
                <w:sz w:val="14"/>
                <w:szCs w:val="14"/>
              </w:rPr>
            </w:pPr>
            <w:r w:rsidRPr="00CC640D">
              <w:rPr>
                <w:sz w:val="14"/>
                <w:szCs w:val="14"/>
              </w:rPr>
              <w:t>Расчет произведен в соответствии с МУ 215-э</w:t>
            </w:r>
          </w:p>
        </w:tc>
      </w:tr>
      <w:tr w:rsidR="00B776A7" w:rsidRPr="00CF7D7B" w14:paraId="5DEBF61A" w14:textId="77777777" w:rsidTr="00CE325C">
        <w:trPr>
          <w:trHeight w:val="223"/>
        </w:trPr>
        <w:tc>
          <w:tcPr>
            <w:tcW w:w="636" w:type="dxa"/>
            <w:shd w:val="clear" w:color="auto" w:fill="auto"/>
            <w:noWrap/>
            <w:vAlign w:val="bottom"/>
            <w:hideMark/>
          </w:tcPr>
          <w:p w14:paraId="4CC11C08" w14:textId="77777777" w:rsidR="00B776A7" w:rsidRPr="00CF7D7B" w:rsidRDefault="00B776A7" w:rsidP="00CE325C">
            <w:pPr>
              <w:jc w:val="right"/>
              <w:rPr>
                <w:sz w:val="14"/>
                <w:szCs w:val="14"/>
              </w:rPr>
            </w:pPr>
            <w:r w:rsidRPr="00CF7D7B">
              <w:rPr>
                <w:sz w:val="14"/>
                <w:szCs w:val="14"/>
              </w:rPr>
              <w:lastRenderedPageBreak/>
              <w:t>2.10.</w:t>
            </w:r>
          </w:p>
        </w:tc>
        <w:tc>
          <w:tcPr>
            <w:tcW w:w="2621" w:type="dxa"/>
            <w:shd w:val="clear" w:color="auto" w:fill="auto"/>
            <w:vAlign w:val="bottom"/>
            <w:hideMark/>
          </w:tcPr>
          <w:p w14:paraId="275D3D65" w14:textId="77777777" w:rsidR="00B776A7" w:rsidRPr="00CF7D7B" w:rsidRDefault="00B776A7" w:rsidP="00CE325C">
            <w:pPr>
              <w:rPr>
                <w:sz w:val="14"/>
                <w:szCs w:val="14"/>
              </w:rPr>
            </w:pPr>
            <w:r w:rsidRPr="00CF7D7B">
              <w:rPr>
                <w:sz w:val="14"/>
                <w:szCs w:val="14"/>
              </w:rPr>
              <w:t>Амортизация ОС</w:t>
            </w:r>
          </w:p>
        </w:tc>
        <w:tc>
          <w:tcPr>
            <w:tcW w:w="1117" w:type="dxa"/>
            <w:shd w:val="clear" w:color="auto" w:fill="auto"/>
            <w:noWrap/>
            <w:vAlign w:val="center"/>
            <w:hideMark/>
          </w:tcPr>
          <w:p w14:paraId="3F09010A" w14:textId="77777777" w:rsidR="00B776A7" w:rsidRPr="00CF7D7B" w:rsidRDefault="00B776A7" w:rsidP="00CE325C">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hideMark/>
          </w:tcPr>
          <w:p w14:paraId="5779C30F" w14:textId="77777777" w:rsidR="00B776A7" w:rsidRPr="00157167" w:rsidRDefault="00B776A7" w:rsidP="00CE325C">
            <w:pPr>
              <w:jc w:val="right"/>
              <w:rPr>
                <w:sz w:val="14"/>
                <w:szCs w:val="14"/>
              </w:rPr>
            </w:pPr>
            <w:r w:rsidRPr="00157167">
              <w:rPr>
                <w:sz w:val="14"/>
                <w:szCs w:val="14"/>
              </w:rPr>
              <w:t>173 280,03</w:t>
            </w:r>
          </w:p>
        </w:tc>
        <w:tc>
          <w:tcPr>
            <w:tcW w:w="1283" w:type="dxa"/>
            <w:tcBorders>
              <w:top w:val="nil"/>
              <w:left w:val="nil"/>
              <w:bottom w:val="single" w:sz="4" w:space="0" w:color="auto"/>
              <w:right w:val="single" w:sz="4" w:space="0" w:color="auto"/>
            </w:tcBorders>
            <w:shd w:val="clear" w:color="auto" w:fill="auto"/>
            <w:noWrap/>
            <w:vAlign w:val="center"/>
            <w:hideMark/>
          </w:tcPr>
          <w:p w14:paraId="753CFBE6" w14:textId="77777777" w:rsidR="00B776A7" w:rsidRPr="00157167" w:rsidRDefault="00B776A7" w:rsidP="00CE325C">
            <w:pPr>
              <w:jc w:val="right"/>
              <w:rPr>
                <w:sz w:val="14"/>
                <w:szCs w:val="14"/>
              </w:rPr>
            </w:pPr>
            <w:r w:rsidRPr="00157167">
              <w:rPr>
                <w:sz w:val="14"/>
                <w:szCs w:val="14"/>
              </w:rPr>
              <w:t>147 375,33</w:t>
            </w:r>
          </w:p>
        </w:tc>
        <w:tc>
          <w:tcPr>
            <w:tcW w:w="2362" w:type="dxa"/>
            <w:tcBorders>
              <w:top w:val="nil"/>
              <w:left w:val="nil"/>
              <w:bottom w:val="single" w:sz="4" w:space="0" w:color="auto"/>
              <w:right w:val="single" w:sz="4" w:space="0" w:color="auto"/>
            </w:tcBorders>
            <w:shd w:val="clear" w:color="auto" w:fill="auto"/>
            <w:vAlign w:val="center"/>
            <w:hideMark/>
          </w:tcPr>
          <w:p w14:paraId="3F98A482" w14:textId="77777777" w:rsidR="00B776A7" w:rsidRPr="00CC640D" w:rsidRDefault="00B776A7" w:rsidP="00CE325C">
            <w:pPr>
              <w:rPr>
                <w:sz w:val="14"/>
                <w:szCs w:val="14"/>
              </w:rPr>
            </w:pPr>
            <w:r>
              <w:rPr>
                <w:sz w:val="14"/>
                <w:szCs w:val="14"/>
              </w:rPr>
              <w:t>Пересчитано по максимальным СПИ</w:t>
            </w:r>
          </w:p>
        </w:tc>
      </w:tr>
      <w:tr w:rsidR="00B776A7" w:rsidRPr="00CF7D7B" w14:paraId="27FC7392" w14:textId="77777777" w:rsidTr="00CE325C">
        <w:trPr>
          <w:trHeight w:val="270"/>
        </w:trPr>
        <w:tc>
          <w:tcPr>
            <w:tcW w:w="636" w:type="dxa"/>
            <w:shd w:val="clear" w:color="auto" w:fill="auto"/>
            <w:noWrap/>
            <w:vAlign w:val="bottom"/>
            <w:hideMark/>
          </w:tcPr>
          <w:p w14:paraId="404D2C58" w14:textId="77777777" w:rsidR="00B776A7" w:rsidRPr="00CF7D7B" w:rsidRDefault="00B776A7" w:rsidP="00CE325C">
            <w:pPr>
              <w:jc w:val="right"/>
              <w:rPr>
                <w:sz w:val="14"/>
                <w:szCs w:val="14"/>
              </w:rPr>
            </w:pPr>
            <w:r w:rsidRPr="00CF7D7B">
              <w:rPr>
                <w:sz w:val="14"/>
                <w:szCs w:val="14"/>
              </w:rPr>
              <w:t>2.11.</w:t>
            </w:r>
          </w:p>
        </w:tc>
        <w:tc>
          <w:tcPr>
            <w:tcW w:w="2621" w:type="dxa"/>
            <w:shd w:val="clear" w:color="auto" w:fill="auto"/>
            <w:vAlign w:val="bottom"/>
            <w:hideMark/>
          </w:tcPr>
          <w:p w14:paraId="6BAB1132" w14:textId="77777777" w:rsidR="00B776A7" w:rsidRPr="00CF7D7B" w:rsidRDefault="00B776A7" w:rsidP="00CE325C">
            <w:pPr>
              <w:rPr>
                <w:sz w:val="14"/>
                <w:szCs w:val="14"/>
              </w:rPr>
            </w:pPr>
            <w:r w:rsidRPr="00CF7D7B">
              <w:rPr>
                <w:sz w:val="14"/>
                <w:szCs w:val="14"/>
              </w:rPr>
              <w:t>Прибыль на капитальные вложения</w:t>
            </w:r>
          </w:p>
        </w:tc>
        <w:tc>
          <w:tcPr>
            <w:tcW w:w="1117" w:type="dxa"/>
            <w:shd w:val="clear" w:color="auto" w:fill="auto"/>
            <w:noWrap/>
            <w:vAlign w:val="center"/>
            <w:hideMark/>
          </w:tcPr>
          <w:p w14:paraId="1CBF9437" w14:textId="77777777" w:rsidR="00B776A7" w:rsidRPr="00CF7D7B" w:rsidRDefault="00B776A7" w:rsidP="00CE325C">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shd w:val="clear" w:color="auto" w:fill="auto"/>
            <w:noWrap/>
            <w:vAlign w:val="bottom"/>
            <w:hideMark/>
          </w:tcPr>
          <w:p w14:paraId="7CA5CEEE" w14:textId="77777777" w:rsidR="00B776A7" w:rsidRPr="00F66660" w:rsidRDefault="00B776A7" w:rsidP="00CE325C">
            <w:pPr>
              <w:jc w:val="right"/>
              <w:rPr>
                <w:sz w:val="14"/>
                <w:szCs w:val="14"/>
              </w:rPr>
            </w:pPr>
            <w:r w:rsidRPr="00F66660">
              <w:rPr>
                <w:sz w:val="14"/>
                <w:szCs w:val="14"/>
              </w:rPr>
              <w:t>0,00</w:t>
            </w:r>
          </w:p>
        </w:tc>
        <w:tc>
          <w:tcPr>
            <w:tcW w:w="1283" w:type="dxa"/>
            <w:shd w:val="clear" w:color="auto" w:fill="auto"/>
            <w:noWrap/>
            <w:vAlign w:val="bottom"/>
            <w:hideMark/>
          </w:tcPr>
          <w:p w14:paraId="00006F36" w14:textId="77777777" w:rsidR="00B776A7" w:rsidRPr="00F66660" w:rsidRDefault="00B776A7" w:rsidP="00CE325C">
            <w:pPr>
              <w:jc w:val="right"/>
              <w:rPr>
                <w:sz w:val="14"/>
                <w:szCs w:val="14"/>
              </w:rPr>
            </w:pPr>
            <w:r>
              <w:rPr>
                <w:sz w:val="14"/>
                <w:szCs w:val="14"/>
              </w:rPr>
              <w:t>0,00</w:t>
            </w:r>
          </w:p>
        </w:tc>
        <w:tc>
          <w:tcPr>
            <w:tcW w:w="2362" w:type="dxa"/>
            <w:shd w:val="clear" w:color="auto" w:fill="auto"/>
            <w:vAlign w:val="bottom"/>
            <w:hideMark/>
          </w:tcPr>
          <w:p w14:paraId="2BB709B7" w14:textId="77777777" w:rsidR="00B776A7" w:rsidRPr="00CF7D7B" w:rsidRDefault="00B776A7" w:rsidP="00CE325C">
            <w:pPr>
              <w:rPr>
                <w:sz w:val="14"/>
                <w:szCs w:val="14"/>
              </w:rPr>
            </w:pPr>
            <w:r w:rsidRPr="00CF7D7B">
              <w:rPr>
                <w:sz w:val="14"/>
                <w:szCs w:val="14"/>
              </w:rPr>
              <w:t> </w:t>
            </w:r>
          </w:p>
        </w:tc>
      </w:tr>
      <w:tr w:rsidR="00B776A7" w:rsidRPr="00CF7D7B" w14:paraId="1F176914" w14:textId="77777777" w:rsidTr="00CE325C">
        <w:trPr>
          <w:trHeight w:val="315"/>
        </w:trPr>
        <w:tc>
          <w:tcPr>
            <w:tcW w:w="3257" w:type="dxa"/>
            <w:gridSpan w:val="2"/>
            <w:shd w:val="clear" w:color="000000" w:fill="FFFFFF"/>
            <w:vAlign w:val="bottom"/>
            <w:hideMark/>
          </w:tcPr>
          <w:p w14:paraId="1AEA713F" w14:textId="77777777" w:rsidR="00B776A7" w:rsidRPr="00CF7D7B" w:rsidRDefault="00B776A7" w:rsidP="00CE325C">
            <w:pPr>
              <w:jc w:val="center"/>
              <w:rPr>
                <w:b/>
                <w:bCs/>
                <w:sz w:val="14"/>
                <w:szCs w:val="14"/>
              </w:rPr>
            </w:pPr>
            <w:r w:rsidRPr="00CF7D7B">
              <w:rPr>
                <w:b/>
                <w:bCs/>
                <w:sz w:val="14"/>
                <w:szCs w:val="14"/>
              </w:rPr>
              <w:t>ИТОГО неподконтрольных расходов</w:t>
            </w:r>
          </w:p>
        </w:tc>
        <w:tc>
          <w:tcPr>
            <w:tcW w:w="1117" w:type="dxa"/>
            <w:shd w:val="clear" w:color="000000" w:fill="FFFFFF"/>
            <w:noWrap/>
            <w:vAlign w:val="center"/>
            <w:hideMark/>
          </w:tcPr>
          <w:p w14:paraId="2F07431F" w14:textId="77777777" w:rsidR="00B776A7" w:rsidRPr="00CF7D7B" w:rsidRDefault="00B776A7" w:rsidP="00CE325C">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hideMark/>
          </w:tcPr>
          <w:p w14:paraId="44A6CFCF" w14:textId="77777777" w:rsidR="00B776A7" w:rsidRPr="00157167" w:rsidRDefault="00B776A7" w:rsidP="00CE325C">
            <w:pPr>
              <w:jc w:val="right"/>
              <w:rPr>
                <w:b/>
                <w:bCs/>
                <w:sz w:val="14"/>
                <w:szCs w:val="14"/>
              </w:rPr>
            </w:pPr>
            <w:r w:rsidRPr="00157167">
              <w:rPr>
                <w:b/>
                <w:bCs/>
                <w:sz w:val="14"/>
                <w:szCs w:val="14"/>
              </w:rPr>
              <w:t>534 341,71</w:t>
            </w:r>
          </w:p>
        </w:tc>
        <w:tc>
          <w:tcPr>
            <w:tcW w:w="1283" w:type="dxa"/>
            <w:tcBorders>
              <w:top w:val="nil"/>
              <w:left w:val="nil"/>
              <w:bottom w:val="single" w:sz="4" w:space="0" w:color="auto"/>
              <w:right w:val="single" w:sz="4" w:space="0" w:color="auto"/>
            </w:tcBorders>
            <w:shd w:val="clear" w:color="auto" w:fill="auto"/>
            <w:noWrap/>
            <w:vAlign w:val="center"/>
            <w:hideMark/>
          </w:tcPr>
          <w:p w14:paraId="4E7EFFFB" w14:textId="77777777" w:rsidR="00B776A7" w:rsidRPr="00157167" w:rsidRDefault="00B776A7" w:rsidP="00CE325C">
            <w:pPr>
              <w:jc w:val="right"/>
              <w:rPr>
                <w:b/>
                <w:bCs/>
                <w:sz w:val="14"/>
                <w:szCs w:val="14"/>
              </w:rPr>
            </w:pPr>
            <w:r w:rsidRPr="00157167">
              <w:rPr>
                <w:b/>
                <w:bCs/>
                <w:sz w:val="14"/>
                <w:szCs w:val="14"/>
              </w:rPr>
              <w:t>511 932,88</w:t>
            </w:r>
          </w:p>
        </w:tc>
        <w:tc>
          <w:tcPr>
            <w:tcW w:w="2362" w:type="dxa"/>
            <w:shd w:val="clear" w:color="auto" w:fill="auto"/>
            <w:noWrap/>
            <w:vAlign w:val="bottom"/>
            <w:hideMark/>
          </w:tcPr>
          <w:p w14:paraId="792F1A78" w14:textId="77777777" w:rsidR="00B776A7" w:rsidRPr="00CF7D7B" w:rsidRDefault="00B776A7" w:rsidP="00CE325C">
            <w:pPr>
              <w:rPr>
                <w:b/>
                <w:bCs/>
                <w:sz w:val="14"/>
                <w:szCs w:val="14"/>
              </w:rPr>
            </w:pPr>
            <w:r w:rsidRPr="00CF7D7B">
              <w:rPr>
                <w:b/>
                <w:bCs/>
                <w:sz w:val="14"/>
                <w:szCs w:val="14"/>
              </w:rPr>
              <w:t> </w:t>
            </w:r>
          </w:p>
        </w:tc>
      </w:tr>
      <w:tr w:rsidR="00B776A7" w:rsidRPr="00CF7D7B" w14:paraId="3AE29523" w14:textId="77777777" w:rsidTr="00CE325C">
        <w:trPr>
          <w:trHeight w:val="197"/>
        </w:trPr>
        <w:tc>
          <w:tcPr>
            <w:tcW w:w="636" w:type="dxa"/>
            <w:shd w:val="clear" w:color="000000" w:fill="FFFFFF"/>
            <w:vAlign w:val="bottom"/>
          </w:tcPr>
          <w:p w14:paraId="6026E4ED" w14:textId="77777777" w:rsidR="00B776A7" w:rsidRPr="00CF7D7B" w:rsidRDefault="00B776A7" w:rsidP="00CE325C">
            <w:pPr>
              <w:jc w:val="center"/>
              <w:rPr>
                <w:b/>
                <w:bCs/>
                <w:sz w:val="14"/>
                <w:szCs w:val="14"/>
              </w:rPr>
            </w:pPr>
          </w:p>
        </w:tc>
        <w:tc>
          <w:tcPr>
            <w:tcW w:w="2621" w:type="dxa"/>
            <w:shd w:val="clear" w:color="auto" w:fill="auto"/>
            <w:vAlign w:val="bottom"/>
          </w:tcPr>
          <w:p w14:paraId="4F294EEF" w14:textId="77777777" w:rsidR="00B776A7" w:rsidRPr="002A04F8" w:rsidRDefault="00B776A7" w:rsidP="00CE325C">
            <w:pPr>
              <w:rPr>
                <w:b/>
                <w:bCs/>
                <w:sz w:val="16"/>
                <w:szCs w:val="16"/>
              </w:rPr>
            </w:pPr>
            <w:r w:rsidRPr="00F66660">
              <w:rPr>
                <w:b/>
                <w:bCs/>
                <w:sz w:val="14"/>
                <w:szCs w:val="14"/>
              </w:rPr>
              <w:t>Расчетная предпринимательская прибыль</w:t>
            </w:r>
          </w:p>
        </w:tc>
        <w:tc>
          <w:tcPr>
            <w:tcW w:w="1117" w:type="dxa"/>
            <w:shd w:val="clear" w:color="000000" w:fill="FFFFFF"/>
            <w:noWrap/>
            <w:vAlign w:val="center"/>
          </w:tcPr>
          <w:p w14:paraId="7EC603CF" w14:textId="77777777" w:rsidR="00B776A7" w:rsidRPr="00CF7D7B" w:rsidRDefault="00B776A7" w:rsidP="00CE325C">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tcPr>
          <w:p w14:paraId="0D8D0600" w14:textId="77777777" w:rsidR="00B776A7" w:rsidRPr="00157167" w:rsidRDefault="00B776A7" w:rsidP="00CE325C">
            <w:pPr>
              <w:jc w:val="right"/>
              <w:rPr>
                <w:b/>
                <w:bCs/>
                <w:sz w:val="14"/>
                <w:szCs w:val="14"/>
              </w:rPr>
            </w:pPr>
            <w:r w:rsidRPr="00157167">
              <w:rPr>
                <w:b/>
                <w:bCs/>
                <w:sz w:val="14"/>
                <w:szCs w:val="14"/>
              </w:rPr>
              <w:t>49 479,43</w:t>
            </w:r>
          </w:p>
        </w:tc>
        <w:tc>
          <w:tcPr>
            <w:tcW w:w="1283" w:type="dxa"/>
            <w:tcBorders>
              <w:top w:val="nil"/>
              <w:left w:val="nil"/>
              <w:bottom w:val="single" w:sz="4" w:space="0" w:color="auto"/>
              <w:right w:val="single" w:sz="4" w:space="0" w:color="auto"/>
            </w:tcBorders>
            <w:shd w:val="clear" w:color="auto" w:fill="auto"/>
            <w:noWrap/>
            <w:vAlign w:val="center"/>
          </w:tcPr>
          <w:p w14:paraId="762BF3C1" w14:textId="77777777" w:rsidR="00B776A7" w:rsidRPr="00157167" w:rsidRDefault="00B776A7" w:rsidP="00CE325C">
            <w:pPr>
              <w:jc w:val="right"/>
              <w:rPr>
                <w:b/>
                <w:bCs/>
                <w:sz w:val="14"/>
                <w:szCs w:val="14"/>
              </w:rPr>
            </w:pPr>
            <w:r>
              <w:rPr>
                <w:b/>
                <w:bCs/>
                <w:sz w:val="14"/>
                <w:szCs w:val="14"/>
              </w:rPr>
              <w:t>0,00</w:t>
            </w:r>
            <w:r w:rsidRPr="00157167">
              <w:rPr>
                <w:b/>
                <w:bCs/>
                <w:sz w:val="14"/>
                <w:szCs w:val="14"/>
              </w:rPr>
              <w:t> </w:t>
            </w:r>
          </w:p>
        </w:tc>
        <w:tc>
          <w:tcPr>
            <w:tcW w:w="2362" w:type="dxa"/>
            <w:shd w:val="clear" w:color="auto" w:fill="auto"/>
            <w:noWrap/>
            <w:vAlign w:val="bottom"/>
          </w:tcPr>
          <w:p w14:paraId="0F333771" w14:textId="77777777" w:rsidR="00B776A7" w:rsidRPr="00CF7D7B" w:rsidRDefault="00B776A7" w:rsidP="00CE325C">
            <w:pPr>
              <w:rPr>
                <w:b/>
                <w:bCs/>
                <w:sz w:val="14"/>
                <w:szCs w:val="14"/>
              </w:rPr>
            </w:pPr>
            <w:r>
              <w:rPr>
                <w:b/>
                <w:bCs/>
                <w:sz w:val="14"/>
                <w:szCs w:val="14"/>
              </w:rPr>
              <w:t>Суммарная НВВ ниже законодательно закрепленной</w:t>
            </w:r>
          </w:p>
        </w:tc>
      </w:tr>
      <w:tr w:rsidR="00B776A7" w:rsidRPr="00CF7D7B" w14:paraId="28C81B2B" w14:textId="77777777" w:rsidTr="00CE325C">
        <w:trPr>
          <w:trHeight w:val="197"/>
        </w:trPr>
        <w:tc>
          <w:tcPr>
            <w:tcW w:w="636" w:type="dxa"/>
            <w:shd w:val="clear" w:color="000000" w:fill="FFFFFF"/>
            <w:vAlign w:val="bottom"/>
            <w:hideMark/>
          </w:tcPr>
          <w:p w14:paraId="21802434" w14:textId="77777777" w:rsidR="00B776A7" w:rsidRPr="00CF7D7B" w:rsidRDefault="00B776A7" w:rsidP="00CE325C">
            <w:pPr>
              <w:jc w:val="center"/>
              <w:rPr>
                <w:b/>
                <w:bCs/>
                <w:sz w:val="14"/>
                <w:szCs w:val="14"/>
              </w:rPr>
            </w:pPr>
            <w:r w:rsidRPr="00CF7D7B">
              <w:rPr>
                <w:b/>
                <w:bCs/>
                <w:sz w:val="14"/>
                <w:szCs w:val="14"/>
              </w:rPr>
              <w:t> </w:t>
            </w:r>
          </w:p>
        </w:tc>
        <w:tc>
          <w:tcPr>
            <w:tcW w:w="2621" w:type="dxa"/>
            <w:shd w:val="clear" w:color="000000" w:fill="FFFFFF"/>
            <w:vAlign w:val="bottom"/>
            <w:hideMark/>
          </w:tcPr>
          <w:p w14:paraId="4BF9931E" w14:textId="77777777" w:rsidR="00B776A7" w:rsidRPr="00CF7D7B" w:rsidRDefault="00B776A7" w:rsidP="00CE325C">
            <w:pPr>
              <w:rPr>
                <w:b/>
                <w:bCs/>
                <w:sz w:val="14"/>
                <w:szCs w:val="14"/>
              </w:rPr>
            </w:pPr>
            <w:r w:rsidRPr="00CF7D7B">
              <w:rPr>
                <w:b/>
                <w:bCs/>
                <w:sz w:val="14"/>
                <w:szCs w:val="14"/>
              </w:rPr>
              <w:t>Приборы учета</w:t>
            </w:r>
          </w:p>
        </w:tc>
        <w:tc>
          <w:tcPr>
            <w:tcW w:w="1117" w:type="dxa"/>
            <w:shd w:val="clear" w:color="000000" w:fill="FFFFFF"/>
            <w:noWrap/>
            <w:vAlign w:val="center"/>
            <w:hideMark/>
          </w:tcPr>
          <w:p w14:paraId="408DB087" w14:textId="77777777" w:rsidR="00B776A7" w:rsidRPr="00CF7D7B" w:rsidRDefault="00B776A7" w:rsidP="00CE325C">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hideMark/>
          </w:tcPr>
          <w:p w14:paraId="16BA0197" w14:textId="77777777" w:rsidR="00B776A7" w:rsidRPr="00157167" w:rsidRDefault="00B776A7" w:rsidP="00CE325C">
            <w:pPr>
              <w:jc w:val="right"/>
              <w:rPr>
                <w:b/>
                <w:bCs/>
                <w:sz w:val="14"/>
                <w:szCs w:val="14"/>
              </w:rPr>
            </w:pPr>
            <w:r>
              <w:rPr>
                <w:b/>
                <w:bCs/>
                <w:sz w:val="14"/>
                <w:szCs w:val="14"/>
              </w:rPr>
              <w:t>0,00</w:t>
            </w:r>
            <w:r w:rsidRPr="00157167">
              <w:rPr>
                <w:b/>
                <w:bCs/>
                <w:sz w:val="14"/>
                <w:szCs w:val="14"/>
              </w:rPr>
              <w:t> </w:t>
            </w:r>
          </w:p>
        </w:tc>
        <w:tc>
          <w:tcPr>
            <w:tcW w:w="1283" w:type="dxa"/>
            <w:tcBorders>
              <w:top w:val="nil"/>
              <w:left w:val="nil"/>
              <w:bottom w:val="single" w:sz="4" w:space="0" w:color="auto"/>
              <w:right w:val="single" w:sz="4" w:space="0" w:color="auto"/>
            </w:tcBorders>
            <w:shd w:val="clear" w:color="auto" w:fill="auto"/>
            <w:noWrap/>
            <w:vAlign w:val="center"/>
            <w:hideMark/>
          </w:tcPr>
          <w:p w14:paraId="78DBA976" w14:textId="77777777" w:rsidR="00B776A7" w:rsidRPr="00157167" w:rsidRDefault="00B776A7" w:rsidP="00CE325C">
            <w:pPr>
              <w:jc w:val="right"/>
              <w:rPr>
                <w:b/>
                <w:bCs/>
                <w:sz w:val="14"/>
                <w:szCs w:val="14"/>
              </w:rPr>
            </w:pPr>
            <w:r>
              <w:rPr>
                <w:b/>
                <w:bCs/>
                <w:sz w:val="14"/>
                <w:szCs w:val="14"/>
              </w:rPr>
              <w:t>0,00</w:t>
            </w:r>
            <w:r w:rsidRPr="00157167">
              <w:rPr>
                <w:b/>
                <w:bCs/>
                <w:sz w:val="14"/>
                <w:szCs w:val="14"/>
              </w:rPr>
              <w:t> </w:t>
            </w:r>
          </w:p>
        </w:tc>
        <w:tc>
          <w:tcPr>
            <w:tcW w:w="2362" w:type="dxa"/>
            <w:shd w:val="clear" w:color="auto" w:fill="auto"/>
            <w:noWrap/>
            <w:vAlign w:val="bottom"/>
            <w:hideMark/>
          </w:tcPr>
          <w:p w14:paraId="1E010922" w14:textId="77777777" w:rsidR="00B776A7" w:rsidRPr="00CF7D7B" w:rsidRDefault="00B776A7" w:rsidP="00CE325C">
            <w:pPr>
              <w:rPr>
                <w:b/>
                <w:bCs/>
                <w:sz w:val="14"/>
                <w:szCs w:val="14"/>
              </w:rPr>
            </w:pPr>
            <w:r w:rsidRPr="00CF7D7B">
              <w:rPr>
                <w:b/>
                <w:bCs/>
                <w:sz w:val="14"/>
                <w:szCs w:val="14"/>
              </w:rPr>
              <w:t> </w:t>
            </w:r>
          </w:p>
        </w:tc>
      </w:tr>
      <w:tr w:rsidR="00B776A7" w:rsidRPr="00CF7D7B" w14:paraId="43FE322F" w14:textId="77777777" w:rsidTr="00CE325C">
        <w:trPr>
          <w:trHeight w:val="116"/>
        </w:trPr>
        <w:tc>
          <w:tcPr>
            <w:tcW w:w="636" w:type="dxa"/>
            <w:shd w:val="clear" w:color="000000" w:fill="FFFFFF"/>
            <w:vAlign w:val="bottom"/>
            <w:hideMark/>
          </w:tcPr>
          <w:p w14:paraId="1FC714D8" w14:textId="77777777" w:rsidR="00B776A7" w:rsidRPr="00CF7D7B" w:rsidRDefault="00B776A7" w:rsidP="00CE325C">
            <w:pPr>
              <w:jc w:val="center"/>
              <w:rPr>
                <w:b/>
                <w:bCs/>
                <w:sz w:val="14"/>
                <w:szCs w:val="14"/>
              </w:rPr>
            </w:pPr>
            <w:r w:rsidRPr="00CF7D7B">
              <w:rPr>
                <w:b/>
                <w:bCs/>
                <w:sz w:val="14"/>
                <w:szCs w:val="14"/>
              </w:rPr>
              <w:t> </w:t>
            </w:r>
          </w:p>
        </w:tc>
        <w:tc>
          <w:tcPr>
            <w:tcW w:w="2621" w:type="dxa"/>
            <w:shd w:val="clear" w:color="000000" w:fill="FFFFFF"/>
            <w:vAlign w:val="bottom"/>
            <w:hideMark/>
          </w:tcPr>
          <w:p w14:paraId="33775C3D" w14:textId="77777777" w:rsidR="00B776A7" w:rsidRPr="00CF7D7B" w:rsidRDefault="00B776A7" w:rsidP="00CE325C">
            <w:pPr>
              <w:rPr>
                <w:b/>
                <w:bCs/>
                <w:sz w:val="14"/>
                <w:szCs w:val="14"/>
              </w:rPr>
            </w:pPr>
            <w:r w:rsidRPr="00CF7D7B">
              <w:rPr>
                <w:b/>
                <w:bCs/>
                <w:sz w:val="14"/>
                <w:szCs w:val="14"/>
              </w:rPr>
              <w:t>Экономия потерь</w:t>
            </w:r>
          </w:p>
        </w:tc>
        <w:tc>
          <w:tcPr>
            <w:tcW w:w="1117" w:type="dxa"/>
            <w:shd w:val="clear" w:color="000000" w:fill="FFFFFF"/>
            <w:noWrap/>
            <w:vAlign w:val="center"/>
            <w:hideMark/>
          </w:tcPr>
          <w:p w14:paraId="051A6BBA" w14:textId="77777777" w:rsidR="00B776A7" w:rsidRPr="00CF7D7B" w:rsidRDefault="00B776A7" w:rsidP="00CE325C">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hideMark/>
          </w:tcPr>
          <w:p w14:paraId="61A370B2" w14:textId="77777777" w:rsidR="00B776A7" w:rsidRPr="00157167" w:rsidRDefault="00B776A7" w:rsidP="00CE325C">
            <w:pPr>
              <w:jc w:val="right"/>
              <w:rPr>
                <w:b/>
                <w:bCs/>
                <w:sz w:val="14"/>
                <w:szCs w:val="14"/>
              </w:rPr>
            </w:pPr>
            <w:r w:rsidRPr="00157167">
              <w:rPr>
                <w:b/>
                <w:bCs/>
                <w:sz w:val="14"/>
                <w:szCs w:val="14"/>
              </w:rPr>
              <w:t>21 702,17</w:t>
            </w:r>
          </w:p>
        </w:tc>
        <w:tc>
          <w:tcPr>
            <w:tcW w:w="1283" w:type="dxa"/>
            <w:tcBorders>
              <w:top w:val="nil"/>
              <w:left w:val="nil"/>
              <w:bottom w:val="single" w:sz="4" w:space="0" w:color="auto"/>
              <w:right w:val="single" w:sz="4" w:space="0" w:color="auto"/>
            </w:tcBorders>
            <w:shd w:val="clear" w:color="auto" w:fill="auto"/>
            <w:noWrap/>
            <w:vAlign w:val="center"/>
            <w:hideMark/>
          </w:tcPr>
          <w:p w14:paraId="56274A5C" w14:textId="77777777" w:rsidR="00B776A7" w:rsidRPr="00157167" w:rsidRDefault="00B776A7" w:rsidP="00CE325C">
            <w:pPr>
              <w:jc w:val="right"/>
              <w:rPr>
                <w:b/>
                <w:bCs/>
                <w:sz w:val="14"/>
                <w:szCs w:val="14"/>
              </w:rPr>
            </w:pPr>
            <w:r w:rsidRPr="00157167">
              <w:rPr>
                <w:b/>
                <w:bCs/>
                <w:sz w:val="14"/>
                <w:szCs w:val="14"/>
              </w:rPr>
              <w:t>30 600,59</w:t>
            </w:r>
          </w:p>
        </w:tc>
        <w:tc>
          <w:tcPr>
            <w:tcW w:w="2362" w:type="dxa"/>
            <w:shd w:val="clear" w:color="auto" w:fill="auto"/>
            <w:noWrap/>
            <w:vAlign w:val="bottom"/>
            <w:hideMark/>
          </w:tcPr>
          <w:p w14:paraId="3C5C8244" w14:textId="77777777" w:rsidR="00B776A7" w:rsidRPr="00CF7D7B" w:rsidRDefault="00B776A7" w:rsidP="00CE325C">
            <w:pPr>
              <w:rPr>
                <w:b/>
                <w:bCs/>
                <w:sz w:val="14"/>
                <w:szCs w:val="14"/>
              </w:rPr>
            </w:pPr>
            <w:r>
              <w:rPr>
                <w:b/>
                <w:bCs/>
                <w:sz w:val="14"/>
                <w:szCs w:val="14"/>
              </w:rPr>
              <w:t>По п. 34(1) и 34(3) Основ ценообразования</w:t>
            </w:r>
            <w:r w:rsidRPr="00CF7D7B">
              <w:rPr>
                <w:b/>
                <w:bCs/>
                <w:sz w:val="14"/>
                <w:szCs w:val="14"/>
              </w:rPr>
              <w:t> </w:t>
            </w:r>
          </w:p>
        </w:tc>
      </w:tr>
      <w:tr w:rsidR="00B776A7" w:rsidRPr="00CF7D7B" w14:paraId="4264A5CC" w14:textId="77777777" w:rsidTr="00CE325C">
        <w:trPr>
          <w:trHeight w:val="315"/>
        </w:trPr>
        <w:tc>
          <w:tcPr>
            <w:tcW w:w="9355" w:type="dxa"/>
            <w:gridSpan w:val="6"/>
            <w:shd w:val="clear" w:color="auto" w:fill="auto"/>
            <w:vAlign w:val="bottom"/>
            <w:hideMark/>
          </w:tcPr>
          <w:p w14:paraId="09D819DB" w14:textId="77777777" w:rsidR="00B776A7" w:rsidRPr="00CF7D7B" w:rsidRDefault="00B776A7" w:rsidP="00CE325C">
            <w:pPr>
              <w:rPr>
                <w:b/>
                <w:bCs/>
                <w:sz w:val="14"/>
                <w:szCs w:val="14"/>
              </w:rPr>
            </w:pPr>
            <w:r w:rsidRPr="00CF7D7B">
              <w:rPr>
                <w:b/>
                <w:bCs/>
                <w:sz w:val="14"/>
                <w:szCs w:val="14"/>
              </w:rPr>
              <w:t>3. Расчёт выпадающих доходов (экономии средств) за исключением выпадающих доходов, учтенных в соответствии с п.87 Основ ценообразования</w:t>
            </w:r>
          </w:p>
        </w:tc>
      </w:tr>
      <w:tr w:rsidR="00B776A7" w:rsidRPr="00CF7D7B" w14:paraId="5922F446" w14:textId="77777777" w:rsidTr="00CE325C">
        <w:trPr>
          <w:trHeight w:val="336"/>
        </w:trPr>
        <w:tc>
          <w:tcPr>
            <w:tcW w:w="636" w:type="dxa"/>
            <w:shd w:val="clear" w:color="auto" w:fill="auto"/>
            <w:noWrap/>
            <w:vAlign w:val="bottom"/>
            <w:hideMark/>
          </w:tcPr>
          <w:p w14:paraId="2A3968A4" w14:textId="77777777" w:rsidR="00B776A7" w:rsidRPr="00CF7D7B" w:rsidRDefault="00B776A7" w:rsidP="00CE325C">
            <w:pPr>
              <w:rPr>
                <w:sz w:val="14"/>
                <w:szCs w:val="14"/>
              </w:rPr>
            </w:pPr>
            <w:r w:rsidRPr="00CF7D7B">
              <w:rPr>
                <w:sz w:val="14"/>
                <w:szCs w:val="14"/>
              </w:rPr>
              <w:t>3.1.</w:t>
            </w:r>
          </w:p>
        </w:tc>
        <w:tc>
          <w:tcPr>
            <w:tcW w:w="2621" w:type="dxa"/>
            <w:shd w:val="clear" w:color="auto" w:fill="auto"/>
            <w:vAlign w:val="bottom"/>
            <w:hideMark/>
          </w:tcPr>
          <w:p w14:paraId="777013C5" w14:textId="77777777" w:rsidR="00B776A7" w:rsidRPr="00CF7D7B" w:rsidRDefault="00B776A7" w:rsidP="00CE325C">
            <w:pPr>
              <w:rPr>
                <w:sz w:val="14"/>
                <w:szCs w:val="14"/>
              </w:rPr>
            </w:pPr>
            <w:r w:rsidRPr="00CF7D7B">
              <w:rPr>
                <w:sz w:val="14"/>
                <w:szCs w:val="14"/>
              </w:rPr>
              <w:t>Расходы, связанные с компенсацией незапланированных расходов или полученного избытка</w:t>
            </w:r>
          </w:p>
        </w:tc>
        <w:tc>
          <w:tcPr>
            <w:tcW w:w="1117" w:type="dxa"/>
            <w:shd w:val="clear" w:color="auto" w:fill="auto"/>
            <w:noWrap/>
            <w:vAlign w:val="center"/>
            <w:hideMark/>
          </w:tcPr>
          <w:p w14:paraId="21B3759D" w14:textId="77777777" w:rsidR="00B776A7" w:rsidRPr="00CF7D7B" w:rsidRDefault="00B776A7" w:rsidP="00CE325C">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single" w:sz="8" w:space="0" w:color="auto"/>
              <w:left w:val="nil"/>
              <w:bottom w:val="single" w:sz="8" w:space="0" w:color="auto"/>
              <w:right w:val="single" w:sz="4" w:space="0" w:color="auto"/>
            </w:tcBorders>
            <w:shd w:val="clear" w:color="auto" w:fill="auto"/>
            <w:noWrap/>
            <w:vAlign w:val="bottom"/>
            <w:hideMark/>
          </w:tcPr>
          <w:p w14:paraId="7CB3C40D" w14:textId="77777777" w:rsidR="00B776A7" w:rsidRPr="00826F16" w:rsidRDefault="00B776A7" w:rsidP="00CE325C">
            <w:pPr>
              <w:jc w:val="right"/>
              <w:rPr>
                <w:sz w:val="14"/>
                <w:szCs w:val="14"/>
              </w:rPr>
            </w:pPr>
            <w:r>
              <w:rPr>
                <w:sz w:val="14"/>
                <w:szCs w:val="14"/>
              </w:rPr>
              <w:t>0,00</w:t>
            </w:r>
          </w:p>
        </w:tc>
        <w:tc>
          <w:tcPr>
            <w:tcW w:w="1283" w:type="dxa"/>
            <w:tcBorders>
              <w:top w:val="nil"/>
              <w:left w:val="nil"/>
              <w:bottom w:val="single" w:sz="4" w:space="0" w:color="auto"/>
              <w:right w:val="single" w:sz="4" w:space="0" w:color="auto"/>
            </w:tcBorders>
            <w:shd w:val="clear" w:color="auto" w:fill="auto"/>
            <w:noWrap/>
            <w:vAlign w:val="center"/>
            <w:hideMark/>
          </w:tcPr>
          <w:p w14:paraId="17751385" w14:textId="77777777" w:rsidR="00B776A7" w:rsidRPr="001B5467" w:rsidRDefault="00B776A7" w:rsidP="00CE325C">
            <w:pPr>
              <w:jc w:val="right"/>
              <w:rPr>
                <w:color w:val="000000"/>
                <w:sz w:val="14"/>
                <w:szCs w:val="14"/>
              </w:rPr>
            </w:pPr>
            <w:r w:rsidRPr="00157167">
              <w:rPr>
                <w:sz w:val="14"/>
                <w:szCs w:val="14"/>
              </w:rPr>
              <w:t>-89 691,01</w:t>
            </w:r>
          </w:p>
        </w:tc>
        <w:tc>
          <w:tcPr>
            <w:tcW w:w="2362" w:type="dxa"/>
            <w:shd w:val="clear" w:color="auto" w:fill="auto"/>
            <w:vAlign w:val="bottom"/>
            <w:hideMark/>
          </w:tcPr>
          <w:p w14:paraId="017AA545" w14:textId="77777777" w:rsidR="00B776A7" w:rsidRPr="00CF7D7B" w:rsidRDefault="00B776A7" w:rsidP="00CE325C">
            <w:pPr>
              <w:rPr>
                <w:sz w:val="14"/>
                <w:szCs w:val="14"/>
              </w:rPr>
            </w:pPr>
            <w:r w:rsidRPr="00CF7D7B">
              <w:rPr>
                <w:sz w:val="14"/>
                <w:szCs w:val="14"/>
              </w:rPr>
              <w:t>В соответствии с МУ 98-э</w:t>
            </w:r>
          </w:p>
        </w:tc>
      </w:tr>
      <w:tr w:rsidR="00B776A7" w:rsidRPr="00CF7D7B" w14:paraId="41089815" w14:textId="77777777" w:rsidTr="00CE325C">
        <w:trPr>
          <w:trHeight w:val="315"/>
        </w:trPr>
        <w:tc>
          <w:tcPr>
            <w:tcW w:w="9355" w:type="dxa"/>
            <w:gridSpan w:val="6"/>
            <w:shd w:val="clear" w:color="auto" w:fill="auto"/>
            <w:noWrap/>
            <w:vAlign w:val="bottom"/>
            <w:hideMark/>
          </w:tcPr>
          <w:p w14:paraId="2D0201B7" w14:textId="77777777" w:rsidR="00B776A7" w:rsidRPr="00CF7D7B" w:rsidRDefault="00B776A7" w:rsidP="00CE325C">
            <w:pPr>
              <w:rPr>
                <w:b/>
                <w:bCs/>
                <w:sz w:val="14"/>
                <w:szCs w:val="14"/>
              </w:rPr>
            </w:pPr>
            <w:r w:rsidRPr="00CF7D7B">
              <w:rPr>
                <w:b/>
                <w:bCs/>
                <w:sz w:val="14"/>
                <w:szCs w:val="14"/>
              </w:rPr>
              <w:t xml:space="preserve">4. Расчёт корректировки НВВ в </w:t>
            </w:r>
            <w:proofErr w:type="spellStart"/>
            <w:r w:rsidRPr="00CF7D7B">
              <w:rPr>
                <w:b/>
                <w:bCs/>
                <w:sz w:val="14"/>
                <w:szCs w:val="14"/>
              </w:rPr>
              <w:t>соответсвии</w:t>
            </w:r>
            <w:proofErr w:type="spellEnd"/>
            <w:r w:rsidRPr="00CF7D7B">
              <w:rPr>
                <w:b/>
                <w:bCs/>
                <w:sz w:val="14"/>
                <w:szCs w:val="14"/>
              </w:rPr>
              <w:t xml:space="preserve"> с параметрами надёжности и качества</w:t>
            </w:r>
          </w:p>
        </w:tc>
      </w:tr>
      <w:tr w:rsidR="00B776A7" w:rsidRPr="00CF7D7B" w14:paraId="1E60BCEB" w14:textId="77777777" w:rsidTr="00CE325C">
        <w:trPr>
          <w:trHeight w:val="220"/>
        </w:trPr>
        <w:tc>
          <w:tcPr>
            <w:tcW w:w="636" w:type="dxa"/>
            <w:shd w:val="clear" w:color="auto" w:fill="auto"/>
            <w:noWrap/>
            <w:vAlign w:val="bottom"/>
            <w:hideMark/>
          </w:tcPr>
          <w:p w14:paraId="01BF25DD" w14:textId="77777777" w:rsidR="00B776A7" w:rsidRPr="00CF7D7B" w:rsidRDefault="00B776A7" w:rsidP="00CE325C">
            <w:pPr>
              <w:jc w:val="right"/>
              <w:rPr>
                <w:sz w:val="14"/>
                <w:szCs w:val="14"/>
              </w:rPr>
            </w:pPr>
            <w:r w:rsidRPr="00CF7D7B">
              <w:rPr>
                <w:sz w:val="14"/>
                <w:szCs w:val="14"/>
              </w:rPr>
              <w:t>4.1.</w:t>
            </w:r>
          </w:p>
        </w:tc>
        <w:tc>
          <w:tcPr>
            <w:tcW w:w="2621" w:type="dxa"/>
            <w:shd w:val="clear" w:color="auto" w:fill="auto"/>
            <w:noWrap/>
            <w:vAlign w:val="bottom"/>
            <w:hideMark/>
          </w:tcPr>
          <w:p w14:paraId="1D1C46A9" w14:textId="77777777" w:rsidR="00B776A7" w:rsidRPr="00CF7D7B" w:rsidRDefault="00B776A7" w:rsidP="00CE325C">
            <w:pPr>
              <w:rPr>
                <w:sz w:val="14"/>
                <w:szCs w:val="14"/>
              </w:rPr>
            </w:pPr>
            <w:r w:rsidRPr="00CF7D7B">
              <w:rPr>
                <w:sz w:val="14"/>
                <w:szCs w:val="14"/>
              </w:rPr>
              <w:t>Коэффициент надёжности и качества</w:t>
            </w:r>
          </w:p>
        </w:tc>
        <w:tc>
          <w:tcPr>
            <w:tcW w:w="1117" w:type="dxa"/>
            <w:shd w:val="clear" w:color="auto" w:fill="auto"/>
            <w:noWrap/>
            <w:vAlign w:val="center"/>
            <w:hideMark/>
          </w:tcPr>
          <w:p w14:paraId="60CF7DCA" w14:textId="77777777" w:rsidR="00B776A7" w:rsidRPr="00CF7D7B" w:rsidRDefault="00B776A7" w:rsidP="00CE325C">
            <w:pPr>
              <w:jc w:val="center"/>
              <w:rPr>
                <w:sz w:val="14"/>
                <w:szCs w:val="14"/>
              </w:rPr>
            </w:pPr>
            <w:r w:rsidRPr="00CF7D7B">
              <w:rPr>
                <w:sz w:val="14"/>
                <w:szCs w:val="14"/>
              </w:rPr>
              <w:t> </w:t>
            </w:r>
          </w:p>
        </w:tc>
        <w:tc>
          <w:tcPr>
            <w:tcW w:w="1336" w:type="dxa"/>
            <w:tcBorders>
              <w:top w:val="nil"/>
              <w:left w:val="nil"/>
              <w:bottom w:val="single" w:sz="4" w:space="0" w:color="auto"/>
              <w:right w:val="single" w:sz="4" w:space="0" w:color="auto"/>
            </w:tcBorders>
            <w:shd w:val="clear" w:color="auto" w:fill="auto"/>
            <w:noWrap/>
            <w:vAlign w:val="center"/>
            <w:hideMark/>
          </w:tcPr>
          <w:p w14:paraId="1319884D" w14:textId="77777777" w:rsidR="00B776A7" w:rsidRPr="00157167" w:rsidRDefault="00B776A7" w:rsidP="00CE325C">
            <w:pPr>
              <w:jc w:val="right"/>
              <w:rPr>
                <w:sz w:val="14"/>
                <w:szCs w:val="14"/>
              </w:rPr>
            </w:pPr>
            <w:r w:rsidRPr="00157167">
              <w:rPr>
                <w:sz w:val="14"/>
                <w:szCs w:val="14"/>
              </w:rPr>
              <w:t>0,012</w:t>
            </w:r>
          </w:p>
        </w:tc>
        <w:tc>
          <w:tcPr>
            <w:tcW w:w="1283" w:type="dxa"/>
            <w:tcBorders>
              <w:top w:val="nil"/>
              <w:left w:val="nil"/>
              <w:bottom w:val="single" w:sz="4" w:space="0" w:color="auto"/>
              <w:right w:val="single" w:sz="4" w:space="0" w:color="auto"/>
            </w:tcBorders>
            <w:shd w:val="clear" w:color="auto" w:fill="auto"/>
            <w:noWrap/>
            <w:vAlign w:val="center"/>
            <w:hideMark/>
          </w:tcPr>
          <w:p w14:paraId="558EA440" w14:textId="77777777" w:rsidR="00B776A7" w:rsidRPr="00157167" w:rsidRDefault="00B776A7" w:rsidP="00CE325C">
            <w:pPr>
              <w:jc w:val="right"/>
              <w:rPr>
                <w:sz w:val="14"/>
                <w:szCs w:val="14"/>
              </w:rPr>
            </w:pPr>
            <w:r w:rsidRPr="00157167">
              <w:rPr>
                <w:sz w:val="14"/>
                <w:szCs w:val="14"/>
              </w:rPr>
              <w:t>0,012</w:t>
            </w:r>
          </w:p>
        </w:tc>
        <w:tc>
          <w:tcPr>
            <w:tcW w:w="2362" w:type="dxa"/>
            <w:shd w:val="clear" w:color="auto" w:fill="auto"/>
            <w:noWrap/>
            <w:vAlign w:val="bottom"/>
            <w:hideMark/>
          </w:tcPr>
          <w:p w14:paraId="5C400084" w14:textId="77777777" w:rsidR="00B776A7" w:rsidRPr="00CF7D7B" w:rsidRDefault="00B776A7" w:rsidP="00CE325C">
            <w:pPr>
              <w:rPr>
                <w:sz w:val="14"/>
                <w:szCs w:val="14"/>
              </w:rPr>
            </w:pPr>
            <w:r w:rsidRPr="00CF7D7B">
              <w:rPr>
                <w:sz w:val="14"/>
                <w:szCs w:val="14"/>
              </w:rPr>
              <w:t> </w:t>
            </w:r>
          </w:p>
        </w:tc>
      </w:tr>
      <w:tr w:rsidR="00B776A7" w:rsidRPr="00CF7D7B" w14:paraId="1DF82F0C" w14:textId="77777777" w:rsidTr="00CE325C">
        <w:trPr>
          <w:trHeight w:val="124"/>
        </w:trPr>
        <w:tc>
          <w:tcPr>
            <w:tcW w:w="636" w:type="dxa"/>
            <w:shd w:val="clear" w:color="auto" w:fill="auto"/>
            <w:noWrap/>
            <w:vAlign w:val="bottom"/>
            <w:hideMark/>
          </w:tcPr>
          <w:p w14:paraId="003C4B9B" w14:textId="77777777" w:rsidR="00B776A7" w:rsidRPr="00CF7D7B" w:rsidRDefault="00B776A7" w:rsidP="00CE325C">
            <w:pPr>
              <w:jc w:val="right"/>
              <w:rPr>
                <w:sz w:val="14"/>
                <w:szCs w:val="14"/>
              </w:rPr>
            </w:pPr>
            <w:r w:rsidRPr="00CF7D7B">
              <w:rPr>
                <w:sz w:val="14"/>
                <w:szCs w:val="14"/>
              </w:rPr>
              <w:t>4.2.</w:t>
            </w:r>
          </w:p>
        </w:tc>
        <w:tc>
          <w:tcPr>
            <w:tcW w:w="2621" w:type="dxa"/>
            <w:shd w:val="clear" w:color="auto" w:fill="auto"/>
            <w:noWrap/>
            <w:vAlign w:val="bottom"/>
            <w:hideMark/>
          </w:tcPr>
          <w:p w14:paraId="242D30AF" w14:textId="77777777" w:rsidR="00B776A7" w:rsidRPr="00CF7D7B" w:rsidRDefault="00B776A7" w:rsidP="00CE325C">
            <w:pPr>
              <w:rPr>
                <w:sz w:val="14"/>
                <w:szCs w:val="14"/>
              </w:rPr>
            </w:pPr>
            <w:r w:rsidRPr="00CF7D7B">
              <w:rPr>
                <w:sz w:val="14"/>
                <w:szCs w:val="14"/>
              </w:rPr>
              <w:t>НВВ 2020 года</w:t>
            </w:r>
          </w:p>
        </w:tc>
        <w:tc>
          <w:tcPr>
            <w:tcW w:w="1117" w:type="dxa"/>
            <w:shd w:val="clear" w:color="auto" w:fill="auto"/>
            <w:noWrap/>
            <w:vAlign w:val="center"/>
            <w:hideMark/>
          </w:tcPr>
          <w:p w14:paraId="74B165F7" w14:textId="77777777" w:rsidR="00B776A7" w:rsidRPr="00CF7D7B" w:rsidRDefault="00B776A7" w:rsidP="00CE325C">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hideMark/>
          </w:tcPr>
          <w:p w14:paraId="54A1AC64" w14:textId="77777777" w:rsidR="00B776A7" w:rsidRPr="00157167" w:rsidRDefault="00B776A7" w:rsidP="00CE325C">
            <w:pPr>
              <w:jc w:val="right"/>
              <w:rPr>
                <w:sz w:val="14"/>
                <w:szCs w:val="14"/>
              </w:rPr>
            </w:pPr>
            <w:r w:rsidRPr="00157167">
              <w:rPr>
                <w:sz w:val="14"/>
                <w:szCs w:val="14"/>
              </w:rPr>
              <w:t>808 357,51</w:t>
            </w:r>
          </w:p>
        </w:tc>
        <w:tc>
          <w:tcPr>
            <w:tcW w:w="1283" w:type="dxa"/>
            <w:tcBorders>
              <w:top w:val="nil"/>
              <w:left w:val="nil"/>
              <w:bottom w:val="single" w:sz="4" w:space="0" w:color="auto"/>
              <w:right w:val="single" w:sz="4" w:space="0" w:color="auto"/>
            </w:tcBorders>
            <w:shd w:val="clear" w:color="auto" w:fill="auto"/>
            <w:noWrap/>
            <w:vAlign w:val="center"/>
            <w:hideMark/>
          </w:tcPr>
          <w:p w14:paraId="595F5550" w14:textId="77777777" w:rsidR="00B776A7" w:rsidRPr="00157167" w:rsidRDefault="00B776A7" w:rsidP="00CE325C">
            <w:pPr>
              <w:jc w:val="right"/>
              <w:rPr>
                <w:sz w:val="14"/>
                <w:szCs w:val="14"/>
              </w:rPr>
            </w:pPr>
            <w:r w:rsidRPr="00157167">
              <w:rPr>
                <w:sz w:val="14"/>
                <w:szCs w:val="14"/>
              </w:rPr>
              <w:t>808 357,51</w:t>
            </w:r>
          </w:p>
        </w:tc>
        <w:tc>
          <w:tcPr>
            <w:tcW w:w="2362" w:type="dxa"/>
            <w:shd w:val="clear" w:color="auto" w:fill="auto"/>
            <w:noWrap/>
            <w:vAlign w:val="bottom"/>
            <w:hideMark/>
          </w:tcPr>
          <w:p w14:paraId="3958C7DD" w14:textId="77777777" w:rsidR="00B776A7" w:rsidRPr="00CF7D7B" w:rsidRDefault="00B776A7" w:rsidP="00CE325C">
            <w:pPr>
              <w:rPr>
                <w:sz w:val="14"/>
                <w:szCs w:val="14"/>
              </w:rPr>
            </w:pPr>
            <w:r w:rsidRPr="00CF7D7B">
              <w:rPr>
                <w:sz w:val="14"/>
                <w:szCs w:val="14"/>
              </w:rPr>
              <w:t> </w:t>
            </w:r>
          </w:p>
        </w:tc>
      </w:tr>
      <w:tr w:rsidR="00B776A7" w:rsidRPr="00CF7D7B" w14:paraId="55826D20" w14:textId="77777777" w:rsidTr="00CE325C">
        <w:trPr>
          <w:trHeight w:val="112"/>
        </w:trPr>
        <w:tc>
          <w:tcPr>
            <w:tcW w:w="3257" w:type="dxa"/>
            <w:gridSpan w:val="2"/>
            <w:shd w:val="clear" w:color="auto" w:fill="auto"/>
            <w:vAlign w:val="bottom"/>
            <w:hideMark/>
          </w:tcPr>
          <w:p w14:paraId="553196F5" w14:textId="77777777" w:rsidR="00B776A7" w:rsidRPr="00CF7D7B" w:rsidRDefault="00B776A7" w:rsidP="00CE325C">
            <w:pPr>
              <w:jc w:val="center"/>
              <w:rPr>
                <w:b/>
                <w:bCs/>
                <w:sz w:val="14"/>
                <w:szCs w:val="14"/>
              </w:rPr>
            </w:pPr>
            <w:r w:rsidRPr="00CF7D7B">
              <w:rPr>
                <w:b/>
                <w:bCs/>
                <w:sz w:val="14"/>
                <w:szCs w:val="14"/>
              </w:rPr>
              <w:t>Корректировка НВВ в соответствии с параметрами надёжности и качества</w:t>
            </w:r>
          </w:p>
        </w:tc>
        <w:tc>
          <w:tcPr>
            <w:tcW w:w="1117" w:type="dxa"/>
            <w:shd w:val="clear" w:color="auto" w:fill="auto"/>
            <w:noWrap/>
            <w:vAlign w:val="center"/>
            <w:hideMark/>
          </w:tcPr>
          <w:p w14:paraId="6A79064D" w14:textId="77777777" w:rsidR="00B776A7" w:rsidRPr="00CF7D7B" w:rsidRDefault="00B776A7" w:rsidP="00CE325C">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single" w:sz="8" w:space="0" w:color="auto"/>
              <w:bottom w:val="single" w:sz="8" w:space="0" w:color="auto"/>
              <w:right w:val="single" w:sz="4" w:space="0" w:color="auto"/>
            </w:tcBorders>
            <w:shd w:val="clear" w:color="auto" w:fill="auto"/>
            <w:noWrap/>
            <w:vAlign w:val="bottom"/>
            <w:hideMark/>
          </w:tcPr>
          <w:p w14:paraId="3FF394E2" w14:textId="77777777" w:rsidR="00B776A7" w:rsidRPr="00826F16" w:rsidRDefault="00B776A7" w:rsidP="00CE325C">
            <w:pPr>
              <w:jc w:val="right"/>
              <w:rPr>
                <w:b/>
                <w:bCs/>
                <w:sz w:val="14"/>
                <w:szCs w:val="14"/>
              </w:rPr>
            </w:pPr>
            <w:r w:rsidRPr="00157167">
              <w:rPr>
                <w:b/>
                <w:bCs/>
                <w:sz w:val="14"/>
                <w:szCs w:val="14"/>
              </w:rPr>
              <w:t>9 700,29</w:t>
            </w:r>
          </w:p>
        </w:tc>
        <w:tc>
          <w:tcPr>
            <w:tcW w:w="1283" w:type="dxa"/>
            <w:tcBorders>
              <w:top w:val="nil"/>
              <w:left w:val="nil"/>
              <w:bottom w:val="single" w:sz="4" w:space="0" w:color="auto"/>
              <w:right w:val="single" w:sz="4" w:space="0" w:color="auto"/>
            </w:tcBorders>
            <w:shd w:val="clear" w:color="auto" w:fill="auto"/>
            <w:noWrap/>
            <w:vAlign w:val="bottom"/>
          </w:tcPr>
          <w:p w14:paraId="7EA384EE" w14:textId="77777777" w:rsidR="00B776A7" w:rsidRPr="00157167" w:rsidRDefault="00B776A7" w:rsidP="00CE325C">
            <w:pPr>
              <w:jc w:val="right"/>
              <w:rPr>
                <w:b/>
                <w:bCs/>
                <w:sz w:val="14"/>
                <w:szCs w:val="14"/>
              </w:rPr>
            </w:pPr>
            <w:r w:rsidRPr="00157167">
              <w:rPr>
                <w:b/>
                <w:bCs/>
                <w:sz w:val="14"/>
                <w:szCs w:val="14"/>
              </w:rPr>
              <w:t>9 700,29</w:t>
            </w:r>
          </w:p>
        </w:tc>
        <w:tc>
          <w:tcPr>
            <w:tcW w:w="2362" w:type="dxa"/>
            <w:tcBorders>
              <w:top w:val="nil"/>
              <w:left w:val="nil"/>
              <w:bottom w:val="single" w:sz="4" w:space="0" w:color="auto"/>
              <w:right w:val="single" w:sz="4" w:space="0" w:color="auto"/>
            </w:tcBorders>
            <w:shd w:val="clear" w:color="auto" w:fill="auto"/>
            <w:noWrap/>
            <w:vAlign w:val="center"/>
          </w:tcPr>
          <w:p w14:paraId="622F8EB4" w14:textId="77777777" w:rsidR="00B776A7" w:rsidRPr="00157167" w:rsidRDefault="00B776A7" w:rsidP="00CE325C">
            <w:pPr>
              <w:jc w:val="right"/>
              <w:rPr>
                <w:b/>
                <w:bCs/>
                <w:sz w:val="14"/>
                <w:szCs w:val="14"/>
              </w:rPr>
            </w:pPr>
          </w:p>
        </w:tc>
      </w:tr>
      <w:tr w:rsidR="00B776A7" w:rsidRPr="00CF7D7B" w14:paraId="6BCB243F" w14:textId="77777777" w:rsidTr="00CE325C">
        <w:trPr>
          <w:trHeight w:val="60"/>
        </w:trPr>
        <w:tc>
          <w:tcPr>
            <w:tcW w:w="636" w:type="dxa"/>
            <w:shd w:val="clear" w:color="auto" w:fill="auto"/>
            <w:vAlign w:val="bottom"/>
            <w:hideMark/>
          </w:tcPr>
          <w:p w14:paraId="07A14762" w14:textId="77777777" w:rsidR="00B776A7" w:rsidRPr="00CF7D7B" w:rsidRDefault="00B776A7" w:rsidP="00CE325C">
            <w:pPr>
              <w:jc w:val="center"/>
              <w:rPr>
                <w:b/>
                <w:bCs/>
                <w:sz w:val="14"/>
                <w:szCs w:val="14"/>
              </w:rPr>
            </w:pPr>
            <w:r w:rsidRPr="00CF7D7B">
              <w:rPr>
                <w:b/>
                <w:bCs/>
                <w:sz w:val="14"/>
                <w:szCs w:val="14"/>
              </w:rPr>
              <w:t>5.</w:t>
            </w:r>
          </w:p>
        </w:tc>
        <w:tc>
          <w:tcPr>
            <w:tcW w:w="2621" w:type="dxa"/>
            <w:shd w:val="clear" w:color="auto" w:fill="auto"/>
            <w:vAlign w:val="bottom"/>
            <w:hideMark/>
          </w:tcPr>
          <w:p w14:paraId="513C3D83" w14:textId="77777777" w:rsidR="00B776A7" w:rsidRPr="00CF7D7B" w:rsidRDefault="00B776A7" w:rsidP="00CE325C">
            <w:pPr>
              <w:rPr>
                <w:b/>
                <w:bCs/>
                <w:sz w:val="14"/>
                <w:szCs w:val="14"/>
              </w:rPr>
            </w:pPr>
            <w:r w:rsidRPr="00CF7D7B">
              <w:rPr>
                <w:b/>
                <w:bCs/>
                <w:sz w:val="14"/>
                <w:szCs w:val="14"/>
              </w:rPr>
              <w:t>Итого НВВ на содержание</w:t>
            </w:r>
          </w:p>
        </w:tc>
        <w:tc>
          <w:tcPr>
            <w:tcW w:w="1117" w:type="dxa"/>
            <w:shd w:val="clear" w:color="auto" w:fill="auto"/>
            <w:noWrap/>
            <w:vAlign w:val="center"/>
            <w:hideMark/>
          </w:tcPr>
          <w:p w14:paraId="0F10AC4D" w14:textId="77777777" w:rsidR="00B776A7" w:rsidRPr="00CF7D7B" w:rsidRDefault="00B776A7" w:rsidP="00CE325C">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hideMark/>
          </w:tcPr>
          <w:p w14:paraId="0DAEB40F" w14:textId="77777777" w:rsidR="00B776A7" w:rsidRPr="00157167" w:rsidRDefault="00B776A7" w:rsidP="00CE325C">
            <w:pPr>
              <w:jc w:val="right"/>
              <w:rPr>
                <w:b/>
                <w:bCs/>
                <w:sz w:val="14"/>
                <w:szCs w:val="14"/>
              </w:rPr>
            </w:pPr>
            <w:r w:rsidRPr="00157167">
              <w:rPr>
                <w:b/>
                <w:bCs/>
                <w:sz w:val="14"/>
                <w:szCs w:val="14"/>
              </w:rPr>
              <w:t>992 994,08</w:t>
            </w:r>
          </w:p>
        </w:tc>
        <w:tc>
          <w:tcPr>
            <w:tcW w:w="1283" w:type="dxa"/>
            <w:tcBorders>
              <w:top w:val="nil"/>
              <w:left w:val="nil"/>
              <w:bottom w:val="single" w:sz="4" w:space="0" w:color="auto"/>
              <w:right w:val="single" w:sz="4" w:space="0" w:color="auto"/>
            </w:tcBorders>
            <w:shd w:val="clear" w:color="auto" w:fill="auto"/>
            <w:noWrap/>
            <w:vAlign w:val="center"/>
            <w:hideMark/>
          </w:tcPr>
          <w:p w14:paraId="023E4BC4" w14:textId="77777777" w:rsidR="00B776A7" w:rsidRPr="00157167" w:rsidRDefault="00B776A7" w:rsidP="00CE325C">
            <w:pPr>
              <w:jc w:val="right"/>
              <w:rPr>
                <w:b/>
                <w:bCs/>
                <w:sz w:val="14"/>
                <w:szCs w:val="14"/>
              </w:rPr>
            </w:pPr>
            <w:r w:rsidRPr="00157167">
              <w:rPr>
                <w:b/>
                <w:bCs/>
                <w:sz w:val="14"/>
                <w:szCs w:val="14"/>
              </w:rPr>
              <w:t>807 650,83</w:t>
            </w:r>
          </w:p>
        </w:tc>
        <w:tc>
          <w:tcPr>
            <w:tcW w:w="2362" w:type="dxa"/>
            <w:shd w:val="clear" w:color="auto" w:fill="auto"/>
            <w:noWrap/>
            <w:vAlign w:val="bottom"/>
            <w:hideMark/>
          </w:tcPr>
          <w:p w14:paraId="2AED470A" w14:textId="77777777" w:rsidR="00B776A7" w:rsidRPr="00CF7D7B" w:rsidRDefault="00B776A7" w:rsidP="00CE325C">
            <w:pPr>
              <w:rPr>
                <w:b/>
                <w:bCs/>
                <w:sz w:val="14"/>
                <w:szCs w:val="14"/>
              </w:rPr>
            </w:pPr>
            <w:r w:rsidRPr="00CF7D7B">
              <w:rPr>
                <w:b/>
                <w:bCs/>
                <w:sz w:val="14"/>
                <w:szCs w:val="14"/>
              </w:rPr>
              <w:t> </w:t>
            </w:r>
            <w:r>
              <w:rPr>
                <w:b/>
                <w:bCs/>
                <w:sz w:val="14"/>
                <w:szCs w:val="14"/>
              </w:rPr>
              <w:t>=п.1 + п.2 + ЭЭ + п.3 + п. 4</w:t>
            </w:r>
          </w:p>
        </w:tc>
      </w:tr>
      <w:tr w:rsidR="00B776A7" w:rsidRPr="00CF7D7B" w14:paraId="4F7C4829" w14:textId="77777777" w:rsidTr="00CE325C">
        <w:trPr>
          <w:trHeight w:val="162"/>
        </w:trPr>
        <w:tc>
          <w:tcPr>
            <w:tcW w:w="636" w:type="dxa"/>
            <w:shd w:val="clear" w:color="auto" w:fill="auto"/>
            <w:vAlign w:val="bottom"/>
            <w:hideMark/>
          </w:tcPr>
          <w:p w14:paraId="6B3A7F04" w14:textId="77777777" w:rsidR="00B776A7" w:rsidRPr="00CF7D7B" w:rsidRDefault="00B776A7" w:rsidP="00CE325C">
            <w:pPr>
              <w:jc w:val="center"/>
              <w:rPr>
                <w:b/>
                <w:bCs/>
                <w:sz w:val="14"/>
                <w:szCs w:val="14"/>
              </w:rPr>
            </w:pPr>
            <w:r w:rsidRPr="00CF7D7B">
              <w:rPr>
                <w:b/>
                <w:bCs/>
                <w:sz w:val="14"/>
                <w:szCs w:val="14"/>
              </w:rPr>
              <w:t>6.</w:t>
            </w:r>
          </w:p>
        </w:tc>
        <w:tc>
          <w:tcPr>
            <w:tcW w:w="2621" w:type="dxa"/>
            <w:shd w:val="clear" w:color="auto" w:fill="auto"/>
            <w:vAlign w:val="bottom"/>
            <w:hideMark/>
          </w:tcPr>
          <w:p w14:paraId="3E27BFA7" w14:textId="77777777" w:rsidR="00B776A7" w:rsidRPr="00CF7D7B" w:rsidRDefault="00B776A7" w:rsidP="00CE325C">
            <w:pPr>
              <w:rPr>
                <w:b/>
                <w:bCs/>
                <w:sz w:val="14"/>
                <w:szCs w:val="14"/>
              </w:rPr>
            </w:pPr>
            <w:r w:rsidRPr="00CF7D7B">
              <w:rPr>
                <w:b/>
                <w:bCs/>
                <w:sz w:val="14"/>
                <w:szCs w:val="14"/>
              </w:rPr>
              <w:t>Итого НВВ на содержание без платы ФСК</w:t>
            </w:r>
          </w:p>
        </w:tc>
        <w:tc>
          <w:tcPr>
            <w:tcW w:w="1117" w:type="dxa"/>
            <w:shd w:val="clear" w:color="auto" w:fill="auto"/>
            <w:noWrap/>
            <w:vAlign w:val="center"/>
            <w:hideMark/>
          </w:tcPr>
          <w:p w14:paraId="15F0459C" w14:textId="77777777" w:rsidR="00B776A7" w:rsidRPr="00CF7D7B" w:rsidRDefault="00B776A7" w:rsidP="00CE325C">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nil"/>
              <w:bottom w:val="single" w:sz="4" w:space="0" w:color="auto"/>
              <w:right w:val="single" w:sz="4" w:space="0" w:color="auto"/>
            </w:tcBorders>
            <w:shd w:val="clear" w:color="auto" w:fill="auto"/>
            <w:noWrap/>
            <w:vAlign w:val="center"/>
            <w:hideMark/>
          </w:tcPr>
          <w:p w14:paraId="3DAB2047" w14:textId="77777777" w:rsidR="00B776A7" w:rsidRPr="00157167" w:rsidRDefault="00B776A7" w:rsidP="00CE325C">
            <w:pPr>
              <w:jc w:val="right"/>
              <w:rPr>
                <w:b/>
                <w:bCs/>
                <w:sz w:val="14"/>
                <w:szCs w:val="14"/>
              </w:rPr>
            </w:pPr>
            <w:r w:rsidRPr="00157167">
              <w:rPr>
                <w:b/>
                <w:bCs/>
                <w:sz w:val="14"/>
                <w:szCs w:val="14"/>
              </w:rPr>
              <w:t>887 875,94</w:t>
            </w:r>
          </w:p>
        </w:tc>
        <w:tc>
          <w:tcPr>
            <w:tcW w:w="1283" w:type="dxa"/>
            <w:tcBorders>
              <w:top w:val="nil"/>
              <w:left w:val="nil"/>
              <w:bottom w:val="single" w:sz="4" w:space="0" w:color="auto"/>
              <w:right w:val="single" w:sz="4" w:space="0" w:color="auto"/>
            </w:tcBorders>
            <w:shd w:val="clear" w:color="auto" w:fill="auto"/>
            <w:noWrap/>
            <w:vAlign w:val="center"/>
            <w:hideMark/>
          </w:tcPr>
          <w:p w14:paraId="69021CE1" w14:textId="77777777" w:rsidR="00B776A7" w:rsidRPr="00157167" w:rsidRDefault="00B776A7" w:rsidP="00CE325C">
            <w:pPr>
              <w:jc w:val="right"/>
              <w:rPr>
                <w:b/>
                <w:bCs/>
                <w:sz w:val="14"/>
                <w:szCs w:val="14"/>
              </w:rPr>
            </w:pPr>
            <w:r w:rsidRPr="00157167">
              <w:rPr>
                <w:b/>
                <w:bCs/>
                <w:sz w:val="14"/>
                <w:szCs w:val="14"/>
              </w:rPr>
              <w:t>693 104,62</w:t>
            </w:r>
          </w:p>
        </w:tc>
        <w:tc>
          <w:tcPr>
            <w:tcW w:w="2362" w:type="dxa"/>
            <w:shd w:val="clear" w:color="auto" w:fill="auto"/>
            <w:noWrap/>
            <w:vAlign w:val="bottom"/>
            <w:hideMark/>
          </w:tcPr>
          <w:p w14:paraId="111AE2D2" w14:textId="77777777" w:rsidR="00B776A7" w:rsidRPr="00CF7D7B" w:rsidRDefault="00B776A7" w:rsidP="00CE325C">
            <w:pPr>
              <w:rPr>
                <w:b/>
                <w:bCs/>
                <w:sz w:val="14"/>
                <w:szCs w:val="14"/>
              </w:rPr>
            </w:pPr>
            <w:r w:rsidRPr="00CF7D7B">
              <w:rPr>
                <w:b/>
                <w:bCs/>
                <w:sz w:val="14"/>
                <w:szCs w:val="14"/>
              </w:rPr>
              <w:t> </w:t>
            </w:r>
            <w:r>
              <w:rPr>
                <w:b/>
                <w:bCs/>
                <w:sz w:val="14"/>
                <w:szCs w:val="14"/>
              </w:rPr>
              <w:t>=п.1 + (п.2 – п. 2.1) + ЭЭ + п.3 + п. 4</w:t>
            </w:r>
          </w:p>
        </w:tc>
      </w:tr>
      <w:tr w:rsidR="00B776A7" w:rsidRPr="00CF7D7B" w14:paraId="27F24444" w14:textId="77777777" w:rsidTr="00CE325C">
        <w:trPr>
          <w:trHeight w:val="300"/>
        </w:trPr>
        <w:tc>
          <w:tcPr>
            <w:tcW w:w="9355" w:type="dxa"/>
            <w:gridSpan w:val="6"/>
            <w:shd w:val="clear" w:color="auto" w:fill="auto"/>
            <w:noWrap/>
            <w:vAlign w:val="bottom"/>
            <w:hideMark/>
          </w:tcPr>
          <w:p w14:paraId="6DE93DBC" w14:textId="77777777" w:rsidR="00B776A7" w:rsidRPr="00CF7D7B" w:rsidRDefault="00B776A7" w:rsidP="00CE325C">
            <w:pPr>
              <w:rPr>
                <w:b/>
                <w:bCs/>
                <w:sz w:val="14"/>
                <w:szCs w:val="14"/>
              </w:rPr>
            </w:pPr>
            <w:r w:rsidRPr="00CF7D7B">
              <w:rPr>
                <w:b/>
                <w:bCs/>
                <w:sz w:val="14"/>
                <w:szCs w:val="14"/>
              </w:rPr>
              <w:t xml:space="preserve">7. Расчёт расходов на оплату потерь </w:t>
            </w:r>
            <w:proofErr w:type="spellStart"/>
            <w:r w:rsidRPr="00CF7D7B">
              <w:rPr>
                <w:b/>
                <w:bCs/>
                <w:sz w:val="14"/>
                <w:szCs w:val="14"/>
              </w:rPr>
              <w:t>элетрической</w:t>
            </w:r>
            <w:proofErr w:type="spellEnd"/>
            <w:r w:rsidRPr="00CF7D7B">
              <w:rPr>
                <w:b/>
                <w:bCs/>
                <w:sz w:val="14"/>
                <w:szCs w:val="14"/>
              </w:rPr>
              <w:t xml:space="preserve"> энергии в электрических сетях</w:t>
            </w:r>
          </w:p>
        </w:tc>
      </w:tr>
      <w:tr w:rsidR="00B776A7" w:rsidRPr="00CF7D7B" w14:paraId="343314BF" w14:textId="77777777" w:rsidTr="00CE325C">
        <w:trPr>
          <w:trHeight w:val="300"/>
        </w:trPr>
        <w:tc>
          <w:tcPr>
            <w:tcW w:w="636" w:type="dxa"/>
            <w:shd w:val="clear" w:color="auto" w:fill="auto"/>
            <w:noWrap/>
            <w:vAlign w:val="bottom"/>
            <w:hideMark/>
          </w:tcPr>
          <w:p w14:paraId="1431BEFF" w14:textId="77777777" w:rsidR="00B776A7" w:rsidRPr="00CF7D7B" w:rsidRDefault="00B776A7" w:rsidP="00CE325C">
            <w:pPr>
              <w:jc w:val="right"/>
              <w:rPr>
                <w:sz w:val="14"/>
                <w:szCs w:val="14"/>
              </w:rPr>
            </w:pPr>
            <w:r w:rsidRPr="00CF7D7B">
              <w:rPr>
                <w:sz w:val="14"/>
                <w:szCs w:val="14"/>
              </w:rPr>
              <w:t>7.1.</w:t>
            </w:r>
          </w:p>
        </w:tc>
        <w:tc>
          <w:tcPr>
            <w:tcW w:w="2621" w:type="dxa"/>
            <w:shd w:val="clear" w:color="auto" w:fill="auto"/>
            <w:noWrap/>
            <w:vAlign w:val="bottom"/>
            <w:hideMark/>
          </w:tcPr>
          <w:p w14:paraId="5378EB64" w14:textId="77777777" w:rsidR="00B776A7" w:rsidRPr="00CF7D7B" w:rsidRDefault="00B776A7" w:rsidP="00CE325C">
            <w:pPr>
              <w:rPr>
                <w:sz w:val="14"/>
                <w:szCs w:val="14"/>
              </w:rPr>
            </w:pPr>
            <w:r w:rsidRPr="00CF7D7B">
              <w:rPr>
                <w:sz w:val="14"/>
                <w:szCs w:val="14"/>
              </w:rPr>
              <w:t>Объём потерь</w:t>
            </w:r>
          </w:p>
        </w:tc>
        <w:tc>
          <w:tcPr>
            <w:tcW w:w="1117" w:type="dxa"/>
            <w:shd w:val="clear" w:color="auto" w:fill="auto"/>
            <w:noWrap/>
            <w:vAlign w:val="center"/>
            <w:hideMark/>
          </w:tcPr>
          <w:p w14:paraId="60EB425A" w14:textId="77777777" w:rsidR="00B776A7" w:rsidRPr="00CF7D7B" w:rsidRDefault="00B776A7" w:rsidP="00CE325C">
            <w:pPr>
              <w:jc w:val="center"/>
              <w:rPr>
                <w:sz w:val="14"/>
                <w:szCs w:val="14"/>
              </w:rPr>
            </w:pPr>
            <w:r w:rsidRPr="00CF7D7B">
              <w:rPr>
                <w:sz w:val="14"/>
                <w:szCs w:val="14"/>
              </w:rPr>
              <w:t xml:space="preserve">млн. </w:t>
            </w:r>
            <w:proofErr w:type="spellStart"/>
            <w:r w:rsidRPr="00CF7D7B">
              <w:rPr>
                <w:sz w:val="14"/>
                <w:szCs w:val="14"/>
              </w:rPr>
              <w:t>кВт.ч</w:t>
            </w:r>
            <w:proofErr w:type="spellEnd"/>
            <w:r w:rsidRPr="00CF7D7B">
              <w:rPr>
                <w:sz w:val="14"/>
                <w:szCs w:val="14"/>
              </w:rPr>
              <w:t>.</w:t>
            </w:r>
          </w:p>
        </w:tc>
        <w:tc>
          <w:tcPr>
            <w:tcW w:w="1336" w:type="dxa"/>
            <w:tcBorders>
              <w:top w:val="nil"/>
              <w:left w:val="nil"/>
              <w:bottom w:val="single" w:sz="4" w:space="0" w:color="auto"/>
              <w:right w:val="single" w:sz="4" w:space="0" w:color="auto"/>
            </w:tcBorders>
            <w:shd w:val="clear" w:color="auto" w:fill="auto"/>
            <w:noWrap/>
            <w:vAlign w:val="center"/>
            <w:hideMark/>
          </w:tcPr>
          <w:p w14:paraId="3C5D6D88" w14:textId="77777777" w:rsidR="00B776A7" w:rsidRPr="00157167" w:rsidRDefault="00B776A7" w:rsidP="00CE325C">
            <w:pPr>
              <w:jc w:val="right"/>
              <w:rPr>
                <w:sz w:val="14"/>
                <w:szCs w:val="14"/>
              </w:rPr>
            </w:pPr>
            <w:r w:rsidRPr="00157167">
              <w:rPr>
                <w:sz w:val="14"/>
                <w:szCs w:val="14"/>
              </w:rPr>
              <w:t>14,71</w:t>
            </w:r>
          </w:p>
        </w:tc>
        <w:tc>
          <w:tcPr>
            <w:tcW w:w="1283" w:type="dxa"/>
            <w:tcBorders>
              <w:top w:val="nil"/>
              <w:left w:val="nil"/>
              <w:bottom w:val="single" w:sz="4" w:space="0" w:color="auto"/>
              <w:right w:val="single" w:sz="4" w:space="0" w:color="auto"/>
            </w:tcBorders>
            <w:shd w:val="clear" w:color="auto" w:fill="auto"/>
            <w:noWrap/>
            <w:vAlign w:val="bottom"/>
            <w:hideMark/>
          </w:tcPr>
          <w:p w14:paraId="673FD764" w14:textId="77777777" w:rsidR="00B776A7" w:rsidRPr="00157167" w:rsidRDefault="00B776A7" w:rsidP="00CE325C">
            <w:pPr>
              <w:jc w:val="right"/>
              <w:rPr>
                <w:sz w:val="14"/>
                <w:szCs w:val="14"/>
              </w:rPr>
            </w:pPr>
            <w:r w:rsidRPr="00157167">
              <w:rPr>
                <w:sz w:val="14"/>
                <w:szCs w:val="14"/>
              </w:rPr>
              <w:t>14,76</w:t>
            </w:r>
          </w:p>
        </w:tc>
        <w:tc>
          <w:tcPr>
            <w:tcW w:w="2362" w:type="dxa"/>
            <w:shd w:val="clear" w:color="auto" w:fill="auto"/>
            <w:noWrap/>
            <w:vAlign w:val="bottom"/>
            <w:hideMark/>
          </w:tcPr>
          <w:p w14:paraId="17370121" w14:textId="77777777" w:rsidR="00B776A7" w:rsidRPr="00CF7D7B" w:rsidRDefault="00B776A7" w:rsidP="00CE325C">
            <w:pPr>
              <w:rPr>
                <w:sz w:val="14"/>
                <w:szCs w:val="14"/>
              </w:rPr>
            </w:pPr>
            <w:r w:rsidRPr="00CF7D7B">
              <w:rPr>
                <w:sz w:val="14"/>
                <w:szCs w:val="14"/>
              </w:rPr>
              <w:t> </w:t>
            </w:r>
            <w:r>
              <w:rPr>
                <w:sz w:val="14"/>
                <w:szCs w:val="14"/>
              </w:rPr>
              <w:t>По балансу ЭЭ</w:t>
            </w:r>
          </w:p>
        </w:tc>
      </w:tr>
      <w:tr w:rsidR="00B776A7" w:rsidRPr="00CF7D7B" w14:paraId="2399554C" w14:textId="77777777" w:rsidTr="00CE325C">
        <w:trPr>
          <w:trHeight w:val="300"/>
        </w:trPr>
        <w:tc>
          <w:tcPr>
            <w:tcW w:w="636" w:type="dxa"/>
            <w:shd w:val="clear" w:color="auto" w:fill="auto"/>
            <w:noWrap/>
            <w:vAlign w:val="bottom"/>
            <w:hideMark/>
          </w:tcPr>
          <w:p w14:paraId="26AFC159" w14:textId="77777777" w:rsidR="00B776A7" w:rsidRPr="00CF7D7B" w:rsidRDefault="00B776A7" w:rsidP="00CE325C">
            <w:pPr>
              <w:jc w:val="right"/>
              <w:rPr>
                <w:sz w:val="14"/>
                <w:szCs w:val="14"/>
              </w:rPr>
            </w:pPr>
            <w:r w:rsidRPr="00CF7D7B">
              <w:rPr>
                <w:sz w:val="14"/>
                <w:szCs w:val="14"/>
              </w:rPr>
              <w:t>7.2.</w:t>
            </w:r>
          </w:p>
        </w:tc>
        <w:tc>
          <w:tcPr>
            <w:tcW w:w="2621" w:type="dxa"/>
            <w:shd w:val="clear" w:color="auto" w:fill="auto"/>
            <w:noWrap/>
            <w:vAlign w:val="bottom"/>
            <w:hideMark/>
          </w:tcPr>
          <w:p w14:paraId="3F9944A1" w14:textId="77777777" w:rsidR="00B776A7" w:rsidRPr="00CF7D7B" w:rsidRDefault="00B776A7" w:rsidP="00CE325C">
            <w:pPr>
              <w:rPr>
                <w:sz w:val="14"/>
                <w:szCs w:val="14"/>
              </w:rPr>
            </w:pPr>
            <w:r w:rsidRPr="00CF7D7B">
              <w:rPr>
                <w:sz w:val="14"/>
                <w:szCs w:val="14"/>
              </w:rPr>
              <w:t>Тариф потерь</w:t>
            </w:r>
          </w:p>
        </w:tc>
        <w:tc>
          <w:tcPr>
            <w:tcW w:w="1117" w:type="dxa"/>
            <w:shd w:val="clear" w:color="auto" w:fill="auto"/>
            <w:noWrap/>
            <w:vAlign w:val="center"/>
            <w:hideMark/>
          </w:tcPr>
          <w:p w14:paraId="75EAB165" w14:textId="77777777" w:rsidR="00B776A7" w:rsidRPr="00CF7D7B" w:rsidRDefault="00B776A7" w:rsidP="00CE325C">
            <w:pPr>
              <w:jc w:val="center"/>
              <w:rPr>
                <w:sz w:val="14"/>
                <w:szCs w:val="14"/>
              </w:rPr>
            </w:pPr>
            <w:r w:rsidRPr="00CF7D7B">
              <w:rPr>
                <w:sz w:val="14"/>
                <w:szCs w:val="14"/>
              </w:rPr>
              <w:t>руб./</w:t>
            </w:r>
            <w:proofErr w:type="spellStart"/>
            <w:r w:rsidRPr="00CF7D7B">
              <w:rPr>
                <w:sz w:val="14"/>
                <w:szCs w:val="14"/>
              </w:rPr>
              <w:t>тыс.кВт.ч</w:t>
            </w:r>
            <w:proofErr w:type="spellEnd"/>
            <w:r w:rsidRPr="00CF7D7B">
              <w:rPr>
                <w:sz w:val="14"/>
                <w:szCs w:val="14"/>
              </w:rPr>
              <w:t>.</w:t>
            </w:r>
          </w:p>
        </w:tc>
        <w:tc>
          <w:tcPr>
            <w:tcW w:w="1336" w:type="dxa"/>
            <w:tcBorders>
              <w:top w:val="nil"/>
              <w:left w:val="nil"/>
              <w:bottom w:val="single" w:sz="4" w:space="0" w:color="auto"/>
              <w:right w:val="single" w:sz="4" w:space="0" w:color="auto"/>
            </w:tcBorders>
            <w:shd w:val="clear" w:color="auto" w:fill="auto"/>
            <w:noWrap/>
            <w:vAlign w:val="center"/>
            <w:hideMark/>
          </w:tcPr>
          <w:p w14:paraId="47A478E3" w14:textId="77777777" w:rsidR="00B776A7" w:rsidRPr="00157167" w:rsidRDefault="00B776A7" w:rsidP="00CE325C">
            <w:pPr>
              <w:jc w:val="right"/>
              <w:rPr>
                <w:sz w:val="14"/>
                <w:szCs w:val="14"/>
              </w:rPr>
            </w:pPr>
            <w:r w:rsidRPr="00157167">
              <w:rPr>
                <w:sz w:val="14"/>
                <w:szCs w:val="14"/>
              </w:rPr>
              <w:t>3 132,19</w:t>
            </w:r>
          </w:p>
        </w:tc>
        <w:tc>
          <w:tcPr>
            <w:tcW w:w="1283" w:type="dxa"/>
            <w:tcBorders>
              <w:top w:val="nil"/>
              <w:left w:val="nil"/>
              <w:bottom w:val="single" w:sz="4" w:space="0" w:color="auto"/>
              <w:right w:val="single" w:sz="4" w:space="0" w:color="auto"/>
            </w:tcBorders>
            <w:shd w:val="clear" w:color="auto" w:fill="auto"/>
            <w:noWrap/>
            <w:vAlign w:val="bottom"/>
            <w:hideMark/>
          </w:tcPr>
          <w:p w14:paraId="0BBE666C" w14:textId="77777777" w:rsidR="00B776A7" w:rsidRPr="00157167" w:rsidRDefault="00B776A7" w:rsidP="00CE325C">
            <w:pPr>
              <w:jc w:val="right"/>
              <w:rPr>
                <w:sz w:val="14"/>
                <w:szCs w:val="14"/>
              </w:rPr>
            </w:pPr>
            <w:r w:rsidRPr="00157167">
              <w:rPr>
                <w:sz w:val="14"/>
                <w:szCs w:val="14"/>
              </w:rPr>
              <w:t>3 176,44</w:t>
            </w:r>
          </w:p>
        </w:tc>
        <w:tc>
          <w:tcPr>
            <w:tcW w:w="2362" w:type="dxa"/>
            <w:shd w:val="clear" w:color="auto" w:fill="auto"/>
            <w:vAlign w:val="bottom"/>
            <w:hideMark/>
          </w:tcPr>
          <w:p w14:paraId="226BFB6D" w14:textId="77777777" w:rsidR="00B776A7" w:rsidRPr="00CF7D7B" w:rsidRDefault="00B776A7" w:rsidP="00CE325C">
            <w:pPr>
              <w:rPr>
                <w:sz w:val="14"/>
                <w:szCs w:val="14"/>
              </w:rPr>
            </w:pPr>
            <w:r>
              <w:rPr>
                <w:sz w:val="14"/>
                <w:szCs w:val="14"/>
              </w:rPr>
              <w:t>По расчету регулятора</w:t>
            </w:r>
          </w:p>
        </w:tc>
      </w:tr>
      <w:tr w:rsidR="00B776A7" w:rsidRPr="00CF7D7B" w14:paraId="7C3113F9" w14:textId="77777777" w:rsidTr="00CE325C">
        <w:trPr>
          <w:trHeight w:val="315"/>
        </w:trPr>
        <w:tc>
          <w:tcPr>
            <w:tcW w:w="636" w:type="dxa"/>
            <w:shd w:val="clear" w:color="auto" w:fill="auto"/>
            <w:noWrap/>
            <w:vAlign w:val="bottom"/>
            <w:hideMark/>
          </w:tcPr>
          <w:p w14:paraId="4C6A1023" w14:textId="77777777" w:rsidR="00B776A7" w:rsidRPr="00CF7D7B" w:rsidRDefault="00B776A7" w:rsidP="00CE325C">
            <w:pPr>
              <w:jc w:val="right"/>
              <w:rPr>
                <w:b/>
                <w:bCs/>
                <w:sz w:val="14"/>
                <w:szCs w:val="14"/>
              </w:rPr>
            </w:pPr>
            <w:r w:rsidRPr="00CF7D7B">
              <w:rPr>
                <w:b/>
                <w:bCs/>
                <w:sz w:val="14"/>
                <w:szCs w:val="14"/>
              </w:rPr>
              <w:t>7.3.</w:t>
            </w:r>
          </w:p>
        </w:tc>
        <w:tc>
          <w:tcPr>
            <w:tcW w:w="2621" w:type="dxa"/>
            <w:shd w:val="clear" w:color="auto" w:fill="auto"/>
            <w:noWrap/>
            <w:vAlign w:val="bottom"/>
            <w:hideMark/>
          </w:tcPr>
          <w:p w14:paraId="1BF9EC27" w14:textId="77777777" w:rsidR="00B776A7" w:rsidRPr="00CF7D7B" w:rsidRDefault="00B776A7" w:rsidP="00CE325C">
            <w:pPr>
              <w:rPr>
                <w:b/>
                <w:bCs/>
                <w:sz w:val="14"/>
                <w:szCs w:val="14"/>
              </w:rPr>
            </w:pPr>
            <w:r w:rsidRPr="00CF7D7B">
              <w:rPr>
                <w:b/>
                <w:bCs/>
                <w:sz w:val="14"/>
                <w:szCs w:val="14"/>
              </w:rPr>
              <w:t>Итого расходов на оплату потерь</w:t>
            </w:r>
          </w:p>
        </w:tc>
        <w:tc>
          <w:tcPr>
            <w:tcW w:w="1117" w:type="dxa"/>
            <w:shd w:val="clear" w:color="auto" w:fill="auto"/>
            <w:noWrap/>
            <w:vAlign w:val="center"/>
            <w:hideMark/>
          </w:tcPr>
          <w:p w14:paraId="5DE55B0C" w14:textId="77777777" w:rsidR="00B776A7" w:rsidRPr="00CF7D7B" w:rsidRDefault="00B776A7"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tcBorders>
              <w:top w:val="nil"/>
              <w:left w:val="nil"/>
              <w:bottom w:val="single" w:sz="4" w:space="0" w:color="auto"/>
              <w:right w:val="single" w:sz="4" w:space="0" w:color="auto"/>
            </w:tcBorders>
            <w:shd w:val="clear" w:color="auto" w:fill="auto"/>
            <w:noWrap/>
            <w:vAlign w:val="center"/>
            <w:hideMark/>
          </w:tcPr>
          <w:p w14:paraId="42E2D51E" w14:textId="77777777" w:rsidR="00B776A7" w:rsidRPr="00157167" w:rsidRDefault="00B776A7" w:rsidP="00CE325C">
            <w:pPr>
              <w:jc w:val="right"/>
              <w:rPr>
                <w:b/>
                <w:bCs/>
                <w:sz w:val="14"/>
                <w:szCs w:val="14"/>
              </w:rPr>
            </w:pPr>
            <w:r w:rsidRPr="00157167">
              <w:rPr>
                <w:b/>
                <w:bCs/>
                <w:sz w:val="14"/>
                <w:szCs w:val="14"/>
              </w:rPr>
              <w:t>46 074,00</w:t>
            </w:r>
          </w:p>
        </w:tc>
        <w:tc>
          <w:tcPr>
            <w:tcW w:w="1283" w:type="dxa"/>
            <w:tcBorders>
              <w:top w:val="nil"/>
              <w:left w:val="nil"/>
              <w:bottom w:val="single" w:sz="4" w:space="0" w:color="auto"/>
              <w:right w:val="single" w:sz="4" w:space="0" w:color="auto"/>
            </w:tcBorders>
            <w:shd w:val="clear" w:color="auto" w:fill="auto"/>
            <w:noWrap/>
            <w:vAlign w:val="bottom"/>
            <w:hideMark/>
          </w:tcPr>
          <w:p w14:paraId="1316C01C" w14:textId="77777777" w:rsidR="00B776A7" w:rsidRPr="00157167" w:rsidRDefault="00B776A7" w:rsidP="00CE325C">
            <w:pPr>
              <w:jc w:val="right"/>
              <w:rPr>
                <w:b/>
                <w:bCs/>
                <w:sz w:val="14"/>
                <w:szCs w:val="14"/>
              </w:rPr>
            </w:pPr>
            <w:r w:rsidRPr="00157167">
              <w:rPr>
                <w:b/>
                <w:bCs/>
                <w:sz w:val="14"/>
                <w:szCs w:val="14"/>
              </w:rPr>
              <w:t>46 074,00</w:t>
            </w:r>
          </w:p>
        </w:tc>
        <w:tc>
          <w:tcPr>
            <w:tcW w:w="2362" w:type="dxa"/>
            <w:shd w:val="clear" w:color="auto" w:fill="auto"/>
            <w:noWrap/>
            <w:vAlign w:val="bottom"/>
            <w:hideMark/>
          </w:tcPr>
          <w:p w14:paraId="6AD4AE56" w14:textId="77777777" w:rsidR="00B776A7" w:rsidRPr="00CF7D7B" w:rsidRDefault="00B776A7" w:rsidP="00CE325C">
            <w:pPr>
              <w:rPr>
                <w:b/>
                <w:bCs/>
                <w:sz w:val="14"/>
                <w:szCs w:val="14"/>
              </w:rPr>
            </w:pPr>
            <w:r w:rsidRPr="00CF7D7B">
              <w:rPr>
                <w:b/>
                <w:bCs/>
                <w:sz w:val="14"/>
                <w:szCs w:val="14"/>
              </w:rPr>
              <w:t>В соответствии с п. 81 Основ</w:t>
            </w:r>
          </w:p>
        </w:tc>
      </w:tr>
      <w:tr w:rsidR="00B776A7" w:rsidRPr="00CF7D7B" w14:paraId="5C2A3F2E" w14:textId="77777777" w:rsidTr="00CE325C">
        <w:trPr>
          <w:trHeight w:val="300"/>
        </w:trPr>
        <w:tc>
          <w:tcPr>
            <w:tcW w:w="9355" w:type="dxa"/>
            <w:gridSpan w:val="6"/>
            <w:shd w:val="clear" w:color="auto" w:fill="auto"/>
            <w:noWrap/>
            <w:vAlign w:val="bottom"/>
            <w:hideMark/>
          </w:tcPr>
          <w:p w14:paraId="01D825AE" w14:textId="77777777" w:rsidR="00B776A7" w:rsidRPr="00CF7D7B" w:rsidRDefault="00B776A7" w:rsidP="00CE325C">
            <w:pPr>
              <w:rPr>
                <w:b/>
                <w:bCs/>
                <w:sz w:val="14"/>
                <w:szCs w:val="14"/>
              </w:rPr>
            </w:pPr>
            <w:r w:rsidRPr="00CF7D7B">
              <w:rPr>
                <w:b/>
                <w:bCs/>
                <w:sz w:val="14"/>
                <w:szCs w:val="14"/>
              </w:rPr>
              <w:t>8. Расчёт расходов на оплату услуг территориальных сетевых организаций</w:t>
            </w:r>
          </w:p>
        </w:tc>
      </w:tr>
      <w:tr w:rsidR="00B776A7" w:rsidRPr="00CF7D7B" w14:paraId="31210856" w14:textId="77777777" w:rsidTr="00CE325C">
        <w:trPr>
          <w:trHeight w:val="300"/>
        </w:trPr>
        <w:tc>
          <w:tcPr>
            <w:tcW w:w="636" w:type="dxa"/>
            <w:shd w:val="clear" w:color="auto" w:fill="auto"/>
            <w:noWrap/>
            <w:vAlign w:val="bottom"/>
            <w:hideMark/>
          </w:tcPr>
          <w:p w14:paraId="5BC69FAD" w14:textId="77777777" w:rsidR="00B776A7" w:rsidRPr="00CF7D7B" w:rsidRDefault="00B776A7" w:rsidP="00CE325C">
            <w:pPr>
              <w:jc w:val="right"/>
              <w:rPr>
                <w:sz w:val="14"/>
                <w:szCs w:val="14"/>
              </w:rPr>
            </w:pPr>
            <w:r w:rsidRPr="00CF7D7B">
              <w:rPr>
                <w:sz w:val="14"/>
                <w:szCs w:val="14"/>
              </w:rPr>
              <w:t>8.1.</w:t>
            </w:r>
          </w:p>
        </w:tc>
        <w:tc>
          <w:tcPr>
            <w:tcW w:w="2621" w:type="dxa"/>
            <w:shd w:val="clear" w:color="auto" w:fill="auto"/>
            <w:noWrap/>
            <w:vAlign w:val="bottom"/>
            <w:hideMark/>
          </w:tcPr>
          <w:p w14:paraId="6DE8AA21" w14:textId="77777777" w:rsidR="00B776A7" w:rsidRPr="00CF7D7B" w:rsidRDefault="00B776A7" w:rsidP="00CE325C">
            <w:pPr>
              <w:rPr>
                <w:sz w:val="14"/>
                <w:szCs w:val="14"/>
              </w:rPr>
            </w:pPr>
            <w:r w:rsidRPr="00CF7D7B">
              <w:rPr>
                <w:sz w:val="14"/>
                <w:szCs w:val="14"/>
              </w:rPr>
              <w:t>Услуги ТСО</w:t>
            </w:r>
          </w:p>
        </w:tc>
        <w:tc>
          <w:tcPr>
            <w:tcW w:w="1117" w:type="dxa"/>
            <w:shd w:val="clear" w:color="auto" w:fill="auto"/>
            <w:noWrap/>
            <w:vAlign w:val="center"/>
            <w:hideMark/>
          </w:tcPr>
          <w:p w14:paraId="11D39E9D" w14:textId="77777777" w:rsidR="00B776A7" w:rsidRPr="00CF7D7B" w:rsidRDefault="00B776A7" w:rsidP="00CE325C">
            <w:pPr>
              <w:jc w:val="center"/>
              <w:rPr>
                <w:sz w:val="14"/>
                <w:szCs w:val="14"/>
              </w:rPr>
            </w:pPr>
            <w:r w:rsidRPr="00CF7D7B">
              <w:rPr>
                <w:sz w:val="14"/>
                <w:szCs w:val="14"/>
              </w:rPr>
              <w:t>тыс. руб.</w:t>
            </w:r>
          </w:p>
        </w:tc>
        <w:tc>
          <w:tcPr>
            <w:tcW w:w="1336" w:type="dxa"/>
            <w:tcBorders>
              <w:top w:val="single" w:sz="8" w:space="0" w:color="auto"/>
              <w:left w:val="nil"/>
              <w:bottom w:val="single" w:sz="4" w:space="0" w:color="auto"/>
              <w:right w:val="single" w:sz="4" w:space="0" w:color="auto"/>
            </w:tcBorders>
            <w:shd w:val="clear" w:color="auto" w:fill="auto"/>
            <w:noWrap/>
            <w:vAlign w:val="center"/>
            <w:hideMark/>
          </w:tcPr>
          <w:p w14:paraId="7E78B2CA" w14:textId="77777777" w:rsidR="00B776A7" w:rsidRPr="00CC640D" w:rsidRDefault="00B776A7" w:rsidP="00CE325C">
            <w:pPr>
              <w:jc w:val="right"/>
              <w:rPr>
                <w:sz w:val="14"/>
                <w:szCs w:val="14"/>
              </w:rPr>
            </w:pPr>
            <w:r w:rsidRPr="00CC640D">
              <w:rPr>
                <w:sz w:val="14"/>
                <w:szCs w:val="14"/>
              </w:rPr>
              <w:t> </w:t>
            </w:r>
          </w:p>
        </w:tc>
        <w:tc>
          <w:tcPr>
            <w:tcW w:w="1283" w:type="dxa"/>
            <w:tcBorders>
              <w:top w:val="single" w:sz="8" w:space="0" w:color="auto"/>
              <w:left w:val="nil"/>
              <w:bottom w:val="single" w:sz="4" w:space="0" w:color="auto"/>
              <w:right w:val="single" w:sz="4" w:space="0" w:color="auto"/>
            </w:tcBorders>
            <w:shd w:val="clear" w:color="auto" w:fill="auto"/>
            <w:noWrap/>
            <w:vAlign w:val="center"/>
            <w:hideMark/>
          </w:tcPr>
          <w:p w14:paraId="776FF3B4" w14:textId="77777777" w:rsidR="00B776A7" w:rsidRPr="00CC640D" w:rsidRDefault="00B776A7" w:rsidP="00CE325C">
            <w:pPr>
              <w:jc w:val="right"/>
              <w:rPr>
                <w:sz w:val="14"/>
                <w:szCs w:val="14"/>
              </w:rPr>
            </w:pPr>
            <w:r w:rsidRPr="00CC640D">
              <w:rPr>
                <w:sz w:val="14"/>
                <w:szCs w:val="14"/>
              </w:rPr>
              <w:t>201 390,00</w:t>
            </w:r>
          </w:p>
        </w:tc>
        <w:tc>
          <w:tcPr>
            <w:tcW w:w="2362" w:type="dxa"/>
            <w:vMerge w:val="restart"/>
            <w:shd w:val="clear" w:color="auto" w:fill="auto"/>
            <w:noWrap/>
            <w:vAlign w:val="bottom"/>
            <w:hideMark/>
          </w:tcPr>
          <w:p w14:paraId="1CE53834" w14:textId="77777777" w:rsidR="00B776A7" w:rsidRPr="00CF7D7B" w:rsidRDefault="00B776A7" w:rsidP="00CE325C">
            <w:pPr>
              <w:rPr>
                <w:sz w:val="14"/>
                <w:szCs w:val="14"/>
              </w:rPr>
            </w:pPr>
            <w:r w:rsidRPr="00CF7D7B">
              <w:rPr>
                <w:sz w:val="14"/>
                <w:szCs w:val="14"/>
              </w:rPr>
              <w:t> </w:t>
            </w:r>
            <w:r>
              <w:rPr>
                <w:sz w:val="14"/>
                <w:szCs w:val="14"/>
              </w:rPr>
              <w:t>По п. 49 и п. 51 МУ 20-э</w:t>
            </w:r>
          </w:p>
          <w:p w14:paraId="20A9E774" w14:textId="77777777" w:rsidR="00B776A7" w:rsidRPr="00CF7D7B" w:rsidRDefault="00B776A7" w:rsidP="00CE325C">
            <w:pPr>
              <w:rPr>
                <w:sz w:val="14"/>
                <w:szCs w:val="14"/>
              </w:rPr>
            </w:pPr>
            <w:r w:rsidRPr="00CF7D7B">
              <w:rPr>
                <w:b/>
                <w:bCs/>
                <w:sz w:val="14"/>
                <w:szCs w:val="14"/>
              </w:rPr>
              <w:t> </w:t>
            </w:r>
          </w:p>
        </w:tc>
      </w:tr>
      <w:tr w:rsidR="00B776A7" w:rsidRPr="00CF7D7B" w14:paraId="61248F72" w14:textId="77777777" w:rsidTr="00CE325C">
        <w:trPr>
          <w:trHeight w:val="450"/>
        </w:trPr>
        <w:tc>
          <w:tcPr>
            <w:tcW w:w="636" w:type="dxa"/>
            <w:shd w:val="clear" w:color="auto" w:fill="auto"/>
            <w:noWrap/>
            <w:vAlign w:val="bottom"/>
            <w:hideMark/>
          </w:tcPr>
          <w:p w14:paraId="5B4991C0" w14:textId="77777777" w:rsidR="00B776A7" w:rsidRPr="00CF7D7B" w:rsidRDefault="00B776A7" w:rsidP="00CE325C">
            <w:pPr>
              <w:jc w:val="right"/>
              <w:rPr>
                <w:b/>
                <w:bCs/>
                <w:sz w:val="14"/>
                <w:szCs w:val="14"/>
              </w:rPr>
            </w:pPr>
            <w:r w:rsidRPr="00CF7D7B">
              <w:rPr>
                <w:b/>
                <w:bCs/>
                <w:sz w:val="14"/>
                <w:szCs w:val="14"/>
              </w:rPr>
              <w:t>8.2.</w:t>
            </w:r>
          </w:p>
        </w:tc>
        <w:tc>
          <w:tcPr>
            <w:tcW w:w="2621" w:type="dxa"/>
            <w:shd w:val="clear" w:color="auto" w:fill="auto"/>
            <w:vAlign w:val="bottom"/>
            <w:hideMark/>
          </w:tcPr>
          <w:p w14:paraId="306949AB" w14:textId="77777777" w:rsidR="00B776A7" w:rsidRPr="00CF7D7B" w:rsidRDefault="00B776A7" w:rsidP="00CE325C">
            <w:pPr>
              <w:rPr>
                <w:b/>
                <w:bCs/>
                <w:sz w:val="14"/>
                <w:szCs w:val="14"/>
              </w:rPr>
            </w:pPr>
            <w:r w:rsidRPr="00CF7D7B">
              <w:rPr>
                <w:b/>
                <w:bCs/>
                <w:sz w:val="14"/>
                <w:szCs w:val="14"/>
              </w:rPr>
              <w:t>Итого расходов на оплату услуг территориальных сетевых организаций</w:t>
            </w:r>
          </w:p>
        </w:tc>
        <w:tc>
          <w:tcPr>
            <w:tcW w:w="1117" w:type="dxa"/>
            <w:shd w:val="clear" w:color="000000" w:fill="FFFFFF"/>
            <w:noWrap/>
            <w:vAlign w:val="center"/>
            <w:hideMark/>
          </w:tcPr>
          <w:p w14:paraId="523BF392" w14:textId="77777777" w:rsidR="00B776A7" w:rsidRPr="00CF7D7B" w:rsidRDefault="00B776A7"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tcBorders>
              <w:top w:val="nil"/>
              <w:left w:val="nil"/>
              <w:bottom w:val="single" w:sz="8" w:space="0" w:color="auto"/>
              <w:right w:val="single" w:sz="4" w:space="0" w:color="auto"/>
            </w:tcBorders>
            <w:shd w:val="clear" w:color="auto" w:fill="auto"/>
            <w:noWrap/>
            <w:vAlign w:val="center"/>
            <w:hideMark/>
          </w:tcPr>
          <w:p w14:paraId="60FC08B2" w14:textId="77777777" w:rsidR="00B776A7" w:rsidRPr="00CC640D" w:rsidRDefault="00B776A7" w:rsidP="00CE325C">
            <w:pPr>
              <w:jc w:val="right"/>
              <w:rPr>
                <w:b/>
                <w:bCs/>
                <w:sz w:val="14"/>
                <w:szCs w:val="14"/>
              </w:rPr>
            </w:pPr>
            <w:r w:rsidRPr="00CC640D">
              <w:rPr>
                <w:b/>
                <w:bCs/>
                <w:sz w:val="14"/>
                <w:szCs w:val="14"/>
              </w:rPr>
              <w:t>0,00</w:t>
            </w:r>
          </w:p>
        </w:tc>
        <w:tc>
          <w:tcPr>
            <w:tcW w:w="1283" w:type="dxa"/>
            <w:tcBorders>
              <w:top w:val="nil"/>
              <w:left w:val="nil"/>
              <w:bottom w:val="single" w:sz="8" w:space="0" w:color="auto"/>
              <w:right w:val="single" w:sz="4" w:space="0" w:color="auto"/>
            </w:tcBorders>
            <w:shd w:val="clear" w:color="auto" w:fill="auto"/>
            <w:noWrap/>
            <w:vAlign w:val="center"/>
            <w:hideMark/>
          </w:tcPr>
          <w:p w14:paraId="3FE67AA4" w14:textId="77777777" w:rsidR="00B776A7" w:rsidRPr="00CC640D" w:rsidRDefault="00B776A7" w:rsidP="00CE325C">
            <w:pPr>
              <w:jc w:val="right"/>
              <w:rPr>
                <w:b/>
                <w:bCs/>
                <w:sz w:val="14"/>
                <w:szCs w:val="14"/>
              </w:rPr>
            </w:pPr>
            <w:r w:rsidRPr="00CC640D">
              <w:rPr>
                <w:b/>
                <w:bCs/>
                <w:sz w:val="14"/>
                <w:szCs w:val="14"/>
              </w:rPr>
              <w:t>201 390,00</w:t>
            </w:r>
          </w:p>
        </w:tc>
        <w:tc>
          <w:tcPr>
            <w:tcW w:w="2362" w:type="dxa"/>
            <w:vMerge/>
            <w:shd w:val="clear" w:color="auto" w:fill="auto"/>
            <w:noWrap/>
            <w:vAlign w:val="bottom"/>
            <w:hideMark/>
          </w:tcPr>
          <w:p w14:paraId="07FBC797" w14:textId="77777777" w:rsidR="00B776A7" w:rsidRPr="00CF7D7B" w:rsidRDefault="00B776A7" w:rsidP="00CE325C">
            <w:pPr>
              <w:rPr>
                <w:b/>
                <w:bCs/>
                <w:sz w:val="14"/>
                <w:szCs w:val="14"/>
              </w:rPr>
            </w:pPr>
          </w:p>
        </w:tc>
      </w:tr>
      <w:tr w:rsidR="00B776A7" w:rsidRPr="00CF7D7B" w14:paraId="2BE7B093" w14:textId="77777777" w:rsidTr="00CE325C">
        <w:trPr>
          <w:trHeight w:val="300"/>
        </w:trPr>
        <w:tc>
          <w:tcPr>
            <w:tcW w:w="636" w:type="dxa"/>
            <w:shd w:val="clear" w:color="auto" w:fill="auto"/>
            <w:noWrap/>
            <w:vAlign w:val="bottom"/>
            <w:hideMark/>
          </w:tcPr>
          <w:p w14:paraId="529FECF8" w14:textId="77777777" w:rsidR="00B776A7" w:rsidRPr="00CF7D7B" w:rsidRDefault="00B776A7" w:rsidP="00CE325C">
            <w:pPr>
              <w:jc w:val="right"/>
              <w:rPr>
                <w:b/>
                <w:bCs/>
                <w:sz w:val="14"/>
                <w:szCs w:val="14"/>
              </w:rPr>
            </w:pPr>
            <w:r w:rsidRPr="00CF7D7B">
              <w:rPr>
                <w:b/>
                <w:bCs/>
                <w:sz w:val="14"/>
                <w:szCs w:val="14"/>
              </w:rPr>
              <w:t>9.</w:t>
            </w:r>
          </w:p>
        </w:tc>
        <w:tc>
          <w:tcPr>
            <w:tcW w:w="2621" w:type="dxa"/>
            <w:shd w:val="clear" w:color="auto" w:fill="auto"/>
            <w:noWrap/>
            <w:vAlign w:val="bottom"/>
            <w:hideMark/>
          </w:tcPr>
          <w:p w14:paraId="5C52B6CA" w14:textId="77777777" w:rsidR="00B776A7" w:rsidRPr="00CF7D7B" w:rsidRDefault="00B776A7" w:rsidP="00CE325C">
            <w:pPr>
              <w:rPr>
                <w:b/>
                <w:bCs/>
                <w:sz w:val="14"/>
                <w:szCs w:val="14"/>
              </w:rPr>
            </w:pPr>
            <w:r w:rsidRPr="00CF7D7B">
              <w:rPr>
                <w:b/>
                <w:bCs/>
                <w:sz w:val="14"/>
                <w:szCs w:val="14"/>
              </w:rPr>
              <w:t>Итого НВВ</w:t>
            </w:r>
          </w:p>
        </w:tc>
        <w:tc>
          <w:tcPr>
            <w:tcW w:w="1117" w:type="dxa"/>
            <w:shd w:val="clear" w:color="000000" w:fill="FFFFFF"/>
            <w:noWrap/>
            <w:vAlign w:val="center"/>
            <w:hideMark/>
          </w:tcPr>
          <w:p w14:paraId="6C3B5545" w14:textId="77777777" w:rsidR="00B776A7" w:rsidRPr="00CF7D7B" w:rsidRDefault="00B776A7"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tcBorders>
              <w:top w:val="nil"/>
              <w:left w:val="nil"/>
              <w:bottom w:val="single" w:sz="4" w:space="0" w:color="auto"/>
              <w:right w:val="single" w:sz="4" w:space="0" w:color="auto"/>
            </w:tcBorders>
            <w:shd w:val="clear" w:color="auto" w:fill="auto"/>
            <w:noWrap/>
            <w:vAlign w:val="center"/>
            <w:hideMark/>
          </w:tcPr>
          <w:p w14:paraId="3B433BDE" w14:textId="77777777" w:rsidR="00B776A7" w:rsidRPr="00CC640D" w:rsidRDefault="00B776A7" w:rsidP="00CE325C">
            <w:pPr>
              <w:jc w:val="right"/>
              <w:rPr>
                <w:b/>
                <w:bCs/>
                <w:sz w:val="14"/>
                <w:szCs w:val="14"/>
              </w:rPr>
            </w:pPr>
            <w:r w:rsidRPr="00CC640D">
              <w:rPr>
                <w:b/>
                <w:bCs/>
                <w:sz w:val="14"/>
                <w:szCs w:val="14"/>
              </w:rPr>
              <w:t>1 039 068,08</w:t>
            </w:r>
          </w:p>
        </w:tc>
        <w:tc>
          <w:tcPr>
            <w:tcW w:w="1283" w:type="dxa"/>
            <w:tcBorders>
              <w:top w:val="nil"/>
              <w:left w:val="nil"/>
              <w:bottom w:val="single" w:sz="4" w:space="0" w:color="auto"/>
              <w:right w:val="single" w:sz="4" w:space="0" w:color="auto"/>
            </w:tcBorders>
            <w:shd w:val="clear" w:color="auto" w:fill="auto"/>
            <w:noWrap/>
            <w:vAlign w:val="center"/>
            <w:hideMark/>
          </w:tcPr>
          <w:p w14:paraId="1D5C7A9C" w14:textId="77777777" w:rsidR="00B776A7" w:rsidRPr="00CC640D" w:rsidRDefault="00B776A7" w:rsidP="00CE325C">
            <w:pPr>
              <w:jc w:val="right"/>
              <w:rPr>
                <w:b/>
                <w:bCs/>
                <w:sz w:val="14"/>
                <w:szCs w:val="14"/>
              </w:rPr>
            </w:pPr>
            <w:r w:rsidRPr="00CC640D">
              <w:rPr>
                <w:b/>
                <w:bCs/>
                <w:sz w:val="14"/>
                <w:szCs w:val="14"/>
              </w:rPr>
              <w:t>1 055 938,44</w:t>
            </w:r>
          </w:p>
        </w:tc>
        <w:tc>
          <w:tcPr>
            <w:tcW w:w="2362" w:type="dxa"/>
            <w:shd w:val="clear" w:color="auto" w:fill="auto"/>
            <w:noWrap/>
            <w:vAlign w:val="bottom"/>
            <w:hideMark/>
          </w:tcPr>
          <w:p w14:paraId="7FD866AB" w14:textId="77777777" w:rsidR="00B776A7" w:rsidRPr="00CF7D7B" w:rsidRDefault="00B776A7" w:rsidP="00CE325C">
            <w:pPr>
              <w:rPr>
                <w:b/>
                <w:bCs/>
                <w:sz w:val="14"/>
                <w:szCs w:val="14"/>
              </w:rPr>
            </w:pPr>
            <w:r w:rsidRPr="00CF7D7B">
              <w:rPr>
                <w:b/>
                <w:bCs/>
                <w:sz w:val="14"/>
                <w:szCs w:val="14"/>
              </w:rPr>
              <w:t> </w:t>
            </w:r>
            <w:r>
              <w:rPr>
                <w:b/>
                <w:bCs/>
                <w:sz w:val="14"/>
                <w:szCs w:val="14"/>
              </w:rPr>
              <w:t>= п.5 + п.7 + п. 8</w:t>
            </w:r>
          </w:p>
        </w:tc>
      </w:tr>
      <w:tr w:rsidR="00B776A7" w:rsidRPr="00CF7D7B" w14:paraId="31746B44" w14:textId="77777777" w:rsidTr="00CE325C">
        <w:trPr>
          <w:trHeight w:val="315"/>
        </w:trPr>
        <w:tc>
          <w:tcPr>
            <w:tcW w:w="636" w:type="dxa"/>
            <w:shd w:val="clear" w:color="auto" w:fill="auto"/>
            <w:noWrap/>
            <w:vAlign w:val="bottom"/>
            <w:hideMark/>
          </w:tcPr>
          <w:p w14:paraId="726DB404" w14:textId="77777777" w:rsidR="00B776A7" w:rsidRPr="00CF7D7B" w:rsidRDefault="00B776A7" w:rsidP="00CE325C">
            <w:pPr>
              <w:jc w:val="right"/>
              <w:rPr>
                <w:b/>
                <w:bCs/>
                <w:sz w:val="14"/>
                <w:szCs w:val="14"/>
              </w:rPr>
            </w:pPr>
            <w:r w:rsidRPr="00CF7D7B">
              <w:rPr>
                <w:b/>
                <w:bCs/>
                <w:sz w:val="14"/>
                <w:szCs w:val="14"/>
              </w:rPr>
              <w:t>10.</w:t>
            </w:r>
          </w:p>
        </w:tc>
        <w:tc>
          <w:tcPr>
            <w:tcW w:w="2621" w:type="dxa"/>
            <w:shd w:val="clear" w:color="auto" w:fill="auto"/>
            <w:noWrap/>
            <w:vAlign w:val="bottom"/>
            <w:hideMark/>
          </w:tcPr>
          <w:p w14:paraId="759FFBA1" w14:textId="77777777" w:rsidR="00B776A7" w:rsidRPr="00CF7D7B" w:rsidRDefault="00B776A7" w:rsidP="00CE325C">
            <w:pPr>
              <w:rPr>
                <w:b/>
                <w:bCs/>
                <w:sz w:val="14"/>
                <w:szCs w:val="14"/>
              </w:rPr>
            </w:pPr>
            <w:r w:rsidRPr="00CF7D7B">
              <w:rPr>
                <w:b/>
                <w:bCs/>
                <w:sz w:val="14"/>
                <w:szCs w:val="14"/>
              </w:rPr>
              <w:t>Итого НВВ без платы ФСК</w:t>
            </w:r>
          </w:p>
        </w:tc>
        <w:tc>
          <w:tcPr>
            <w:tcW w:w="1117" w:type="dxa"/>
            <w:shd w:val="clear" w:color="000000" w:fill="FFFFFF"/>
            <w:noWrap/>
            <w:vAlign w:val="center"/>
            <w:hideMark/>
          </w:tcPr>
          <w:p w14:paraId="15854B33" w14:textId="77777777" w:rsidR="00B776A7" w:rsidRPr="00CF7D7B" w:rsidRDefault="00B776A7"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tcBorders>
              <w:top w:val="nil"/>
              <w:left w:val="nil"/>
              <w:bottom w:val="single" w:sz="8" w:space="0" w:color="auto"/>
              <w:right w:val="single" w:sz="4" w:space="0" w:color="auto"/>
            </w:tcBorders>
            <w:shd w:val="clear" w:color="auto" w:fill="auto"/>
            <w:noWrap/>
            <w:vAlign w:val="center"/>
            <w:hideMark/>
          </w:tcPr>
          <w:p w14:paraId="35A292CF" w14:textId="77777777" w:rsidR="00B776A7" w:rsidRPr="00CC640D" w:rsidRDefault="00B776A7" w:rsidP="00CE325C">
            <w:pPr>
              <w:jc w:val="right"/>
              <w:rPr>
                <w:b/>
                <w:bCs/>
                <w:sz w:val="14"/>
                <w:szCs w:val="14"/>
              </w:rPr>
            </w:pPr>
            <w:r w:rsidRPr="00CC640D">
              <w:rPr>
                <w:b/>
                <w:bCs/>
                <w:sz w:val="14"/>
                <w:szCs w:val="14"/>
              </w:rPr>
              <w:t>933 949,94</w:t>
            </w:r>
          </w:p>
        </w:tc>
        <w:tc>
          <w:tcPr>
            <w:tcW w:w="1283" w:type="dxa"/>
            <w:tcBorders>
              <w:top w:val="nil"/>
              <w:left w:val="nil"/>
              <w:bottom w:val="single" w:sz="8" w:space="0" w:color="auto"/>
              <w:right w:val="single" w:sz="4" w:space="0" w:color="auto"/>
            </w:tcBorders>
            <w:shd w:val="clear" w:color="auto" w:fill="auto"/>
            <w:noWrap/>
            <w:vAlign w:val="center"/>
            <w:hideMark/>
          </w:tcPr>
          <w:p w14:paraId="38E6DA47" w14:textId="77777777" w:rsidR="00B776A7" w:rsidRPr="00CC640D" w:rsidRDefault="00B776A7" w:rsidP="00CE325C">
            <w:pPr>
              <w:jc w:val="right"/>
              <w:rPr>
                <w:b/>
                <w:bCs/>
                <w:sz w:val="14"/>
                <w:szCs w:val="14"/>
              </w:rPr>
            </w:pPr>
            <w:r w:rsidRPr="00CC640D">
              <w:rPr>
                <w:b/>
                <w:bCs/>
                <w:sz w:val="14"/>
                <w:szCs w:val="14"/>
              </w:rPr>
              <w:t>941 392,23</w:t>
            </w:r>
          </w:p>
        </w:tc>
        <w:tc>
          <w:tcPr>
            <w:tcW w:w="2362" w:type="dxa"/>
            <w:shd w:val="clear" w:color="auto" w:fill="auto"/>
            <w:noWrap/>
            <w:vAlign w:val="bottom"/>
            <w:hideMark/>
          </w:tcPr>
          <w:p w14:paraId="0B50AFC9" w14:textId="77777777" w:rsidR="00B776A7" w:rsidRPr="00CF7D7B" w:rsidRDefault="00B776A7" w:rsidP="00CE325C">
            <w:pPr>
              <w:rPr>
                <w:b/>
                <w:bCs/>
                <w:sz w:val="14"/>
                <w:szCs w:val="14"/>
              </w:rPr>
            </w:pPr>
            <w:r w:rsidRPr="00CF7D7B">
              <w:rPr>
                <w:b/>
                <w:bCs/>
                <w:sz w:val="14"/>
                <w:szCs w:val="14"/>
              </w:rPr>
              <w:t> </w:t>
            </w:r>
            <w:r>
              <w:rPr>
                <w:b/>
                <w:bCs/>
                <w:sz w:val="14"/>
                <w:szCs w:val="14"/>
              </w:rPr>
              <w:t>= п.6 + п.7 + п. 8</w:t>
            </w:r>
          </w:p>
        </w:tc>
      </w:tr>
    </w:tbl>
    <w:p w14:paraId="5A43E0D9" w14:textId="77777777" w:rsidR="00B776A7" w:rsidRDefault="00B776A7" w:rsidP="00B776A7"/>
    <w:p w14:paraId="105496BF" w14:textId="77777777" w:rsidR="00C60C96" w:rsidRDefault="00C60C96" w:rsidP="00C60C96">
      <w:pPr>
        <w:tabs>
          <w:tab w:val="left" w:pos="3686"/>
          <w:tab w:val="left" w:pos="9498"/>
        </w:tabs>
        <w:ind w:right="140"/>
      </w:pPr>
    </w:p>
    <w:p w14:paraId="1E0AD212" w14:textId="2029C692" w:rsidR="00C60C96" w:rsidRDefault="00C60C96" w:rsidP="00C60C96">
      <w:pPr>
        <w:tabs>
          <w:tab w:val="left" w:pos="3686"/>
          <w:tab w:val="left" w:pos="9498"/>
        </w:tabs>
        <w:ind w:left="5670" w:right="140"/>
      </w:pPr>
    </w:p>
    <w:p w14:paraId="7DB39432" w14:textId="4777B8D6" w:rsidR="00C60C96" w:rsidRDefault="00C60C96" w:rsidP="00C60C96">
      <w:pPr>
        <w:tabs>
          <w:tab w:val="left" w:pos="3686"/>
          <w:tab w:val="left" w:pos="9498"/>
        </w:tabs>
        <w:ind w:right="140"/>
      </w:pPr>
    </w:p>
    <w:p w14:paraId="56FAD0C4" w14:textId="6F27E609" w:rsidR="00B776A7" w:rsidRDefault="00B776A7" w:rsidP="00C60C96">
      <w:pPr>
        <w:tabs>
          <w:tab w:val="left" w:pos="3686"/>
          <w:tab w:val="left" w:pos="9498"/>
        </w:tabs>
        <w:ind w:right="140"/>
      </w:pPr>
    </w:p>
    <w:p w14:paraId="68B0EA9E" w14:textId="66259945" w:rsidR="00B776A7" w:rsidRDefault="00B776A7" w:rsidP="00C60C96">
      <w:pPr>
        <w:tabs>
          <w:tab w:val="left" w:pos="3686"/>
          <w:tab w:val="left" w:pos="9498"/>
        </w:tabs>
        <w:ind w:right="140"/>
      </w:pPr>
    </w:p>
    <w:p w14:paraId="4B75DF28" w14:textId="03FEDB60" w:rsidR="00B776A7" w:rsidRDefault="00B776A7" w:rsidP="00C60C96">
      <w:pPr>
        <w:tabs>
          <w:tab w:val="left" w:pos="3686"/>
          <w:tab w:val="left" w:pos="9498"/>
        </w:tabs>
        <w:ind w:right="140"/>
      </w:pPr>
    </w:p>
    <w:p w14:paraId="63329D2F" w14:textId="27C4ED77" w:rsidR="00B776A7" w:rsidRDefault="00B776A7" w:rsidP="00C60C96">
      <w:pPr>
        <w:tabs>
          <w:tab w:val="left" w:pos="3686"/>
          <w:tab w:val="left" w:pos="9498"/>
        </w:tabs>
        <w:ind w:right="140"/>
      </w:pPr>
    </w:p>
    <w:p w14:paraId="48D6BC75" w14:textId="7108A041" w:rsidR="00B776A7" w:rsidRDefault="00B776A7" w:rsidP="00C60C96">
      <w:pPr>
        <w:tabs>
          <w:tab w:val="left" w:pos="3686"/>
          <w:tab w:val="left" w:pos="9498"/>
        </w:tabs>
        <w:ind w:right="140"/>
      </w:pPr>
    </w:p>
    <w:p w14:paraId="72F8CFF3" w14:textId="4E4EA4AC" w:rsidR="00B776A7" w:rsidRDefault="00B776A7" w:rsidP="00C60C96">
      <w:pPr>
        <w:tabs>
          <w:tab w:val="left" w:pos="3686"/>
          <w:tab w:val="left" w:pos="9498"/>
        </w:tabs>
        <w:ind w:right="140"/>
      </w:pPr>
    </w:p>
    <w:p w14:paraId="3A103D04" w14:textId="1C0196D3" w:rsidR="00B776A7" w:rsidRDefault="00B776A7" w:rsidP="00C60C96">
      <w:pPr>
        <w:tabs>
          <w:tab w:val="left" w:pos="3686"/>
          <w:tab w:val="left" w:pos="9498"/>
        </w:tabs>
        <w:ind w:right="140"/>
      </w:pPr>
    </w:p>
    <w:p w14:paraId="0403E45D" w14:textId="245C70BF" w:rsidR="00B776A7" w:rsidRDefault="00B776A7" w:rsidP="00C60C96">
      <w:pPr>
        <w:tabs>
          <w:tab w:val="left" w:pos="3686"/>
          <w:tab w:val="left" w:pos="9498"/>
        </w:tabs>
        <w:ind w:right="140"/>
      </w:pPr>
    </w:p>
    <w:p w14:paraId="095E0244" w14:textId="7689AAFD" w:rsidR="00B776A7" w:rsidRDefault="00B776A7" w:rsidP="00C60C96">
      <w:pPr>
        <w:tabs>
          <w:tab w:val="left" w:pos="3686"/>
          <w:tab w:val="left" w:pos="9498"/>
        </w:tabs>
        <w:ind w:right="140"/>
      </w:pPr>
    </w:p>
    <w:p w14:paraId="1A71A645" w14:textId="1504705F" w:rsidR="00B776A7" w:rsidRDefault="00B776A7" w:rsidP="00C60C96">
      <w:pPr>
        <w:tabs>
          <w:tab w:val="left" w:pos="3686"/>
          <w:tab w:val="left" w:pos="9498"/>
        </w:tabs>
        <w:ind w:right="140"/>
      </w:pPr>
    </w:p>
    <w:p w14:paraId="6657B50A" w14:textId="4DC93A3E" w:rsidR="00B776A7" w:rsidRDefault="00B776A7" w:rsidP="00C60C96">
      <w:pPr>
        <w:tabs>
          <w:tab w:val="left" w:pos="3686"/>
          <w:tab w:val="left" w:pos="9498"/>
        </w:tabs>
        <w:ind w:right="140"/>
      </w:pPr>
    </w:p>
    <w:p w14:paraId="3BCC2ECC" w14:textId="232C0C85" w:rsidR="00B776A7" w:rsidRDefault="00B776A7" w:rsidP="00C60C96">
      <w:pPr>
        <w:tabs>
          <w:tab w:val="left" w:pos="3686"/>
          <w:tab w:val="left" w:pos="9498"/>
        </w:tabs>
        <w:ind w:right="140"/>
      </w:pPr>
    </w:p>
    <w:p w14:paraId="6BE91DEF" w14:textId="692E4EEF" w:rsidR="00B776A7" w:rsidRDefault="00B776A7" w:rsidP="00C60C96">
      <w:pPr>
        <w:tabs>
          <w:tab w:val="left" w:pos="3686"/>
          <w:tab w:val="left" w:pos="9498"/>
        </w:tabs>
        <w:ind w:right="140"/>
      </w:pPr>
    </w:p>
    <w:p w14:paraId="3097236E" w14:textId="31370F6C" w:rsidR="00B776A7" w:rsidRDefault="00B776A7" w:rsidP="00C60C96">
      <w:pPr>
        <w:tabs>
          <w:tab w:val="left" w:pos="3686"/>
          <w:tab w:val="left" w:pos="9498"/>
        </w:tabs>
        <w:ind w:right="140"/>
      </w:pPr>
    </w:p>
    <w:p w14:paraId="2857819F" w14:textId="40146D01" w:rsidR="00B776A7" w:rsidRDefault="00B776A7" w:rsidP="00C60C96">
      <w:pPr>
        <w:tabs>
          <w:tab w:val="left" w:pos="3686"/>
          <w:tab w:val="left" w:pos="9498"/>
        </w:tabs>
        <w:ind w:right="140"/>
      </w:pPr>
    </w:p>
    <w:p w14:paraId="6AA69AB3" w14:textId="1489AEFB" w:rsidR="00B776A7" w:rsidRDefault="00B776A7" w:rsidP="00C60C96">
      <w:pPr>
        <w:tabs>
          <w:tab w:val="left" w:pos="3686"/>
          <w:tab w:val="left" w:pos="9498"/>
        </w:tabs>
        <w:ind w:right="140"/>
      </w:pPr>
    </w:p>
    <w:p w14:paraId="010A8085" w14:textId="0AF11DAD" w:rsidR="00B776A7" w:rsidRDefault="00B776A7" w:rsidP="00C60C96">
      <w:pPr>
        <w:tabs>
          <w:tab w:val="left" w:pos="3686"/>
          <w:tab w:val="left" w:pos="9498"/>
        </w:tabs>
        <w:ind w:right="140"/>
      </w:pPr>
    </w:p>
    <w:p w14:paraId="5F0C2188" w14:textId="6F6F3FC6" w:rsidR="00B776A7" w:rsidRDefault="00B776A7" w:rsidP="00C60C96">
      <w:pPr>
        <w:tabs>
          <w:tab w:val="left" w:pos="3686"/>
          <w:tab w:val="left" w:pos="9498"/>
        </w:tabs>
        <w:ind w:right="140"/>
      </w:pPr>
    </w:p>
    <w:p w14:paraId="19EE7D87" w14:textId="6D525B6A" w:rsidR="00B776A7" w:rsidRDefault="00B776A7" w:rsidP="00C60C96">
      <w:pPr>
        <w:tabs>
          <w:tab w:val="left" w:pos="3686"/>
          <w:tab w:val="left" w:pos="9498"/>
        </w:tabs>
        <w:ind w:right="140"/>
      </w:pPr>
    </w:p>
    <w:p w14:paraId="0B89D444" w14:textId="41A0F7C4" w:rsidR="00B776A7" w:rsidRDefault="00B776A7" w:rsidP="00C60C96">
      <w:pPr>
        <w:tabs>
          <w:tab w:val="left" w:pos="3686"/>
          <w:tab w:val="left" w:pos="9498"/>
        </w:tabs>
        <w:ind w:right="140"/>
      </w:pPr>
    </w:p>
    <w:p w14:paraId="574DE37B" w14:textId="621CD83F" w:rsidR="00B776A7" w:rsidRDefault="00B776A7" w:rsidP="00C60C96">
      <w:pPr>
        <w:tabs>
          <w:tab w:val="left" w:pos="3686"/>
          <w:tab w:val="left" w:pos="9498"/>
        </w:tabs>
        <w:ind w:right="140"/>
      </w:pPr>
    </w:p>
    <w:p w14:paraId="07A0DEAE" w14:textId="418B5B01" w:rsidR="00B776A7" w:rsidRDefault="00B776A7" w:rsidP="00C60C96">
      <w:pPr>
        <w:tabs>
          <w:tab w:val="left" w:pos="3686"/>
          <w:tab w:val="left" w:pos="9498"/>
        </w:tabs>
        <w:ind w:right="140"/>
      </w:pPr>
    </w:p>
    <w:p w14:paraId="19F134DE" w14:textId="1676FDFE" w:rsidR="00B776A7" w:rsidRPr="00D00103" w:rsidRDefault="00B776A7" w:rsidP="00B776A7">
      <w:pPr>
        <w:tabs>
          <w:tab w:val="left" w:pos="3686"/>
          <w:tab w:val="left" w:pos="9498"/>
        </w:tabs>
        <w:ind w:left="5670" w:right="140"/>
      </w:pPr>
      <w:r w:rsidRPr="00D00103">
        <w:t xml:space="preserve">Приложение </w:t>
      </w:r>
      <w:r>
        <w:t xml:space="preserve">№ 17 </w:t>
      </w:r>
      <w:r w:rsidRPr="00D00103">
        <w:t xml:space="preserve">к протоколу № </w:t>
      </w:r>
      <w:r>
        <w:t>90</w:t>
      </w:r>
    </w:p>
    <w:p w14:paraId="5585EB2F" w14:textId="77777777" w:rsidR="00B776A7" w:rsidRPr="00D00103" w:rsidRDefault="00B776A7" w:rsidP="00B776A7">
      <w:pPr>
        <w:tabs>
          <w:tab w:val="left" w:pos="3686"/>
          <w:tab w:val="left" w:pos="9498"/>
        </w:tabs>
        <w:ind w:left="5670" w:right="140"/>
      </w:pPr>
      <w:r w:rsidRPr="00D00103">
        <w:t>заседания правления Региональной</w:t>
      </w:r>
    </w:p>
    <w:p w14:paraId="0D9C4F4E" w14:textId="77777777" w:rsidR="00B776A7" w:rsidRDefault="00B776A7" w:rsidP="00B776A7">
      <w:pPr>
        <w:tabs>
          <w:tab w:val="left" w:pos="3686"/>
          <w:tab w:val="left" w:pos="9498"/>
        </w:tabs>
        <w:ind w:left="5670" w:right="140"/>
      </w:pPr>
      <w:r w:rsidRPr="00D00103">
        <w:t>энергетической комиссии</w:t>
      </w:r>
    </w:p>
    <w:p w14:paraId="409B2606" w14:textId="6DFAC6D2" w:rsidR="00B776A7" w:rsidRDefault="00B776A7" w:rsidP="00B776A7">
      <w:pPr>
        <w:tabs>
          <w:tab w:val="left" w:pos="3686"/>
          <w:tab w:val="left" w:pos="9498"/>
        </w:tabs>
        <w:ind w:left="5670" w:right="140"/>
      </w:pPr>
      <w:r w:rsidRPr="00D00103">
        <w:t xml:space="preserve">Кузбасса от </w:t>
      </w:r>
      <w:r>
        <w:t>30.11</w:t>
      </w:r>
      <w:r w:rsidRPr="00D00103">
        <w:t>.2022</w:t>
      </w:r>
    </w:p>
    <w:p w14:paraId="48AA666B" w14:textId="4C27E1B9" w:rsidR="00B776A7" w:rsidRDefault="00B776A7" w:rsidP="00B776A7">
      <w:pPr>
        <w:tabs>
          <w:tab w:val="left" w:pos="3686"/>
          <w:tab w:val="left" w:pos="9498"/>
        </w:tabs>
        <w:ind w:left="5670" w:right="140"/>
      </w:pPr>
    </w:p>
    <w:p w14:paraId="727DFFD1" w14:textId="77777777" w:rsidR="00B776A7" w:rsidRDefault="00B776A7" w:rsidP="00B776A7">
      <w:pPr>
        <w:jc w:val="center"/>
      </w:pPr>
      <w:r w:rsidRPr="00F10261">
        <w:t>Расчёт необходимой валовой выручки О</w:t>
      </w:r>
      <w:r>
        <w:t>А</w:t>
      </w:r>
      <w:r w:rsidRPr="00F10261">
        <w:t>О «</w:t>
      </w:r>
      <w:r>
        <w:t>СКЭК</w:t>
      </w:r>
      <w:r w:rsidRPr="00F10261">
        <w:t xml:space="preserve">» методом долгосрочной индексации </w:t>
      </w:r>
      <w:r>
        <w:br/>
      </w:r>
      <w:r w:rsidRPr="00F10261">
        <w:t>на 202</w:t>
      </w:r>
      <w:r w:rsidRPr="00A053E3">
        <w:t>3</w:t>
      </w:r>
      <w:r w:rsidRPr="00F10261">
        <w:t xml:space="preserve"> год (долгосрочный период 2020-2024)</w:t>
      </w:r>
    </w:p>
    <w:tbl>
      <w:tblPr>
        <w:tblW w:w="9776" w:type="dxa"/>
        <w:tblLayout w:type="fixed"/>
        <w:tblLook w:val="04A0" w:firstRow="1" w:lastRow="0" w:firstColumn="1" w:lastColumn="0" w:noHBand="0" w:noVBand="1"/>
      </w:tblPr>
      <w:tblGrid>
        <w:gridCol w:w="704"/>
        <w:gridCol w:w="2693"/>
        <w:gridCol w:w="993"/>
        <w:gridCol w:w="1276"/>
        <w:gridCol w:w="1275"/>
        <w:gridCol w:w="2835"/>
      </w:tblGrid>
      <w:tr w:rsidR="00B776A7" w:rsidRPr="00187D0E" w14:paraId="7C735A59" w14:textId="77777777" w:rsidTr="00CE325C">
        <w:trPr>
          <w:trHeight w:val="34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E564" w14:textId="77777777" w:rsidR="00B776A7" w:rsidRPr="00187D0E" w:rsidRDefault="00B776A7" w:rsidP="00CE325C">
            <w:pPr>
              <w:jc w:val="center"/>
              <w:rPr>
                <w:sz w:val="16"/>
                <w:szCs w:val="16"/>
              </w:rPr>
            </w:pPr>
            <w:r w:rsidRPr="00187D0E">
              <w:rPr>
                <w:sz w:val="16"/>
                <w:szCs w:val="16"/>
              </w:rPr>
              <w:t>№п/п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C1FE5" w14:textId="77777777" w:rsidR="00B776A7" w:rsidRPr="00187D0E" w:rsidRDefault="00B776A7" w:rsidP="00CE325C">
            <w:pPr>
              <w:jc w:val="center"/>
              <w:rPr>
                <w:sz w:val="16"/>
                <w:szCs w:val="16"/>
              </w:rPr>
            </w:pPr>
            <w:r w:rsidRPr="00187D0E">
              <w:rPr>
                <w:sz w:val="16"/>
                <w:szCs w:val="16"/>
              </w:rPr>
              <w:t>Показатель</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D0639E" w14:textId="77777777" w:rsidR="00B776A7" w:rsidRPr="00187D0E" w:rsidRDefault="00B776A7" w:rsidP="00CE325C">
            <w:pPr>
              <w:jc w:val="center"/>
              <w:rPr>
                <w:sz w:val="16"/>
                <w:szCs w:val="16"/>
              </w:rPr>
            </w:pPr>
            <w:r w:rsidRPr="00187D0E">
              <w:rPr>
                <w:sz w:val="16"/>
                <w:szCs w:val="16"/>
              </w:rPr>
              <w:t>Ед. изм.</w:t>
            </w:r>
          </w:p>
        </w:tc>
        <w:tc>
          <w:tcPr>
            <w:tcW w:w="53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8A6C8D" w14:textId="77777777" w:rsidR="00B776A7" w:rsidRPr="00187D0E" w:rsidRDefault="00B776A7" w:rsidP="00CE325C">
            <w:pPr>
              <w:jc w:val="center"/>
              <w:rPr>
                <w:sz w:val="16"/>
                <w:szCs w:val="16"/>
              </w:rPr>
            </w:pPr>
            <w:r w:rsidRPr="00187D0E">
              <w:rPr>
                <w:sz w:val="16"/>
                <w:szCs w:val="16"/>
              </w:rPr>
              <w:t>202</w:t>
            </w:r>
            <w:r>
              <w:rPr>
                <w:sz w:val="16"/>
                <w:szCs w:val="16"/>
                <w:lang w:val="en-US"/>
              </w:rPr>
              <w:t>3</w:t>
            </w:r>
            <w:r w:rsidRPr="00187D0E">
              <w:rPr>
                <w:sz w:val="16"/>
                <w:szCs w:val="16"/>
              </w:rPr>
              <w:t xml:space="preserve"> год</w:t>
            </w:r>
          </w:p>
        </w:tc>
      </w:tr>
      <w:tr w:rsidR="00B776A7" w:rsidRPr="00187D0E" w14:paraId="14696316" w14:textId="77777777" w:rsidTr="00CE325C">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05E15B8" w14:textId="77777777" w:rsidR="00B776A7" w:rsidRPr="00187D0E" w:rsidRDefault="00B776A7" w:rsidP="00CE325C">
            <w:pPr>
              <w:rPr>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4742AC1" w14:textId="77777777" w:rsidR="00B776A7" w:rsidRPr="00187D0E" w:rsidRDefault="00B776A7" w:rsidP="00CE325C">
            <w:pPr>
              <w:rPr>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7991224" w14:textId="77777777" w:rsidR="00B776A7" w:rsidRPr="00187D0E" w:rsidRDefault="00B776A7" w:rsidP="00CE325C">
            <w:pPr>
              <w:rPr>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2659DBBA" w14:textId="77777777" w:rsidR="00B776A7" w:rsidRPr="00187D0E" w:rsidRDefault="00B776A7" w:rsidP="00CE325C">
            <w:pPr>
              <w:jc w:val="center"/>
              <w:rPr>
                <w:sz w:val="16"/>
                <w:szCs w:val="16"/>
              </w:rPr>
            </w:pPr>
            <w:r w:rsidRPr="00187D0E">
              <w:rPr>
                <w:sz w:val="16"/>
                <w:szCs w:val="16"/>
              </w:rPr>
              <w:t>Предложение предприятия</w:t>
            </w:r>
          </w:p>
        </w:tc>
        <w:tc>
          <w:tcPr>
            <w:tcW w:w="1275" w:type="dxa"/>
            <w:tcBorders>
              <w:top w:val="nil"/>
              <w:left w:val="nil"/>
              <w:bottom w:val="single" w:sz="4" w:space="0" w:color="auto"/>
              <w:right w:val="single" w:sz="4" w:space="0" w:color="auto"/>
            </w:tcBorders>
            <w:shd w:val="clear" w:color="auto" w:fill="auto"/>
            <w:vAlign w:val="center"/>
            <w:hideMark/>
          </w:tcPr>
          <w:p w14:paraId="604F3095" w14:textId="77777777" w:rsidR="00B776A7" w:rsidRPr="00187D0E" w:rsidRDefault="00B776A7" w:rsidP="00CE325C">
            <w:pPr>
              <w:jc w:val="center"/>
              <w:rPr>
                <w:sz w:val="16"/>
                <w:szCs w:val="16"/>
              </w:rPr>
            </w:pPr>
            <w:r w:rsidRPr="00187D0E">
              <w:rPr>
                <w:sz w:val="16"/>
                <w:szCs w:val="16"/>
              </w:rPr>
              <w:t>Предложение экспертов</w:t>
            </w:r>
          </w:p>
        </w:tc>
        <w:tc>
          <w:tcPr>
            <w:tcW w:w="2835" w:type="dxa"/>
            <w:tcBorders>
              <w:top w:val="nil"/>
              <w:left w:val="nil"/>
              <w:bottom w:val="single" w:sz="4" w:space="0" w:color="auto"/>
              <w:right w:val="single" w:sz="4" w:space="0" w:color="auto"/>
            </w:tcBorders>
            <w:shd w:val="clear" w:color="auto" w:fill="auto"/>
            <w:vAlign w:val="center"/>
            <w:hideMark/>
          </w:tcPr>
          <w:p w14:paraId="59079EF1" w14:textId="77777777" w:rsidR="00B776A7" w:rsidRPr="00187D0E" w:rsidRDefault="00B776A7" w:rsidP="00CE325C">
            <w:pPr>
              <w:jc w:val="center"/>
              <w:rPr>
                <w:sz w:val="16"/>
                <w:szCs w:val="16"/>
              </w:rPr>
            </w:pPr>
            <w:r>
              <w:rPr>
                <w:sz w:val="16"/>
                <w:szCs w:val="16"/>
              </w:rPr>
              <w:t>Основания, по которым отказано во включении в тариф отдельных расходов</w:t>
            </w:r>
          </w:p>
        </w:tc>
      </w:tr>
      <w:tr w:rsidR="00B776A7" w:rsidRPr="00187D0E" w14:paraId="05052415" w14:textId="77777777" w:rsidTr="00CE325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B0D2C" w14:textId="77777777" w:rsidR="00B776A7" w:rsidRPr="00187D0E" w:rsidRDefault="00B776A7" w:rsidP="00CE325C">
            <w:pPr>
              <w:rPr>
                <w:b/>
                <w:bCs/>
                <w:sz w:val="16"/>
                <w:szCs w:val="16"/>
              </w:rPr>
            </w:pPr>
            <w:r w:rsidRPr="00187D0E">
              <w:rPr>
                <w:b/>
                <w:bCs/>
                <w:sz w:val="16"/>
                <w:szCs w:val="16"/>
              </w:rPr>
              <w:t>Расчёт коэффициента индексации</w:t>
            </w:r>
          </w:p>
        </w:tc>
      </w:tr>
      <w:tr w:rsidR="00B776A7" w:rsidRPr="00187D0E" w14:paraId="1AD76C87"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45FDF7" w14:textId="77777777" w:rsidR="00B776A7" w:rsidRPr="00187D0E" w:rsidRDefault="00B776A7" w:rsidP="00CE325C">
            <w:pPr>
              <w:jc w:val="center"/>
              <w:rPr>
                <w:sz w:val="16"/>
                <w:szCs w:val="16"/>
              </w:rPr>
            </w:pPr>
            <w:r w:rsidRPr="00187D0E">
              <w:rPr>
                <w:sz w:val="16"/>
                <w:szCs w:val="16"/>
              </w:rPr>
              <w:t>1</w:t>
            </w:r>
          </w:p>
        </w:tc>
        <w:tc>
          <w:tcPr>
            <w:tcW w:w="2693" w:type="dxa"/>
            <w:tcBorders>
              <w:top w:val="nil"/>
              <w:left w:val="nil"/>
              <w:bottom w:val="single" w:sz="4" w:space="0" w:color="auto"/>
              <w:right w:val="single" w:sz="4" w:space="0" w:color="auto"/>
            </w:tcBorders>
            <w:shd w:val="clear" w:color="auto" w:fill="auto"/>
            <w:vAlign w:val="center"/>
            <w:hideMark/>
          </w:tcPr>
          <w:p w14:paraId="652CB961" w14:textId="77777777" w:rsidR="00B776A7" w:rsidRPr="00187D0E" w:rsidRDefault="00B776A7" w:rsidP="00CE325C">
            <w:pPr>
              <w:rPr>
                <w:sz w:val="16"/>
                <w:szCs w:val="16"/>
              </w:rPr>
            </w:pPr>
            <w:r w:rsidRPr="00187D0E">
              <w:rPr>
                <w:sz w:val="16"/>
                <w:szCs w:val="16"/>
              </w:rPr>
              <w:t>ИПЦ</w:t>
            </w:r>
          </w:p>
        </w:tc>
        <w:tc>
          <w:tcPr>
            <w:tcW w:w="993" w:type="dxa"/>
            <w:tcBorders>
              <w:top w:val="nil"/>
              <w:left w:val="nil"/>
              <w:bottom w:val="single" w:sz="4" w:space="0" w:color="auto"/>
              <w:right w:val="single" w:sz="4" w:space="0" w:color="auto"/>
            </w:tcBorders>
            <w:shd w:val="clear" w:color="auto" w:fill="auto"/>
            <w:vAlign w:val="center"/>
            <w:hideMark/>
          </w:tcPr>
          <w:p w14:paraId="7FD0B778" w14:textId="77777777" w:rsidR="00B776A7" w:rsidRPr="00187D0E" w:rsidRDefault="00B776A7" w:rsidP="00CE325C">
            <w:pPr>
              <w:jc w:val="center"/>
              <w:rPr>
                <w:sz w:val="16"/>
                <w:szCs w:val="16"/>
              </w:rPr>
            </w:pPr>
            <w:r w:rsidRPr="00187D0E">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051B72C1" w14:textId="77777777" w:rsidR="00B776A7" w:rsidRPr="00386EDE" w:rsidRDefault="00B776A7" w:rsidP="00CE325C">
            <w:pPr>
              <w:jc w:val="right"/>
              <w:rPr>
                <w:sz w:val="16"/>
                <w:szCs w:val="16"/>
              </w:rPr>
            </w:pPr>
            <w:r w:rsidRPr="00386EDE">
              <w:rPr>
                <w:sz w:val="16"/>
                <w:szCs w:val="16"/>
              </w:rPr>
              <w:t>6,0%</w:t>
            </w:r>
          </w:p>
        </w:tc>
        <w:tc>
          <w:tcPr>
            <w:tcW w:w="1275" w:type="dxa"/>
            <w:tcBorders>
              <w:top w:val="nil"/>
              <w:left w:val="nil"/>
              <w:bottom w:val="single" w:sz="4" w:space="0" w:color="auto"/>
              <w:right w:val="single" w:sz="4" w:space="0" w:color="auto"/>
            </w:tcBorders>
            <w:shd w:val="clear" w:color="auto" w:fill="auto"/>
            <w:noWrap/>
            <w:vAlign w:val="center"/>
          </w:tcPr>
          <w:p w14:paraId="090E08D8" w14:textId="77777777" w:rsidR="00B776A7" w:rsidRPr="00386EDE" w:rsidRDefault="00B776A7" w:rsidP="00CE325C">
            <w:pPr>
              <w:jc w:val="right"/>
              <w:rPr>
                <w:sz w:val="16"/>
                <w:szCs w:val="16"/>
              </w:rPr>
            </w:pPr>
            <w:r w:rsidRPr="00386EDE">
              <w:rPr>
                <w:sz w:val="16"/>
                <w:szCs w:val="16"/>
              </w:rPr>
              <w:t>6,0%</w:t>
            </w:r>
          </w:p>
        </w:tc>
        <w:tc>
          <w:tcPr>
            <w:tcW w:w="2835" w:type="dxa"/>
            <w:tcBorders>
              <w:top w:val="nil"/>
              <w:left w:val="nil"/>
              <w:bottom w:val="single" w:sz="4" w:space="0" w:color="auto"/>
              <w:right w:val="single" w:sz="4" w:space="0" w:color="auto"/>
            </w:tcBorders>
            <w:shd w:val="clear" w:color="auto" w:fill="auto"/>
            <w:vAlign w:val="center"/>
            <w:hideMark/>
          </w:tcPr>
          <w:p w14:paraId="7A75F8D1" w14:textId="77777777" w:rsidR="00B776A7" w:rsidRPr="00187D0E" w:rsidRDefault="00B776A7" w:rsidP="00CE325C">
            <w:pPr>
              <w:rPr>
                <w:sz w:val="16"/>
                <w:szCs w:val="16"/>
              </w:rPr>
            </w:pPr>
            <w:r w:rsidRPr="00187D0E">
              <w:rPr>
                <w:sz w:val="16"/>
                <w:szCs w:val="16"/>
              </w:rPr>
              <w:t> </w:t>
            </w:r>
          </w:p>
        </w:tc>
      </w:tr>
      <w:tr w:rsidR="00B776A7" w:rsidRPr="00187D0E" w14:paraId="3DE94EC1"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B4198" w14:textId="77777777" w:rsidR="00B776A7" w:rsidRPr="00187D0E" w:rsidRDefault="00B776A7" w:rsidP="00CE325C">
            <w:pPr>
              <w:jc w:val="center"/>
              <w:rPr>
                <w:sz w:val="16"/>
                <w:szCs w:val="16"/>
              </w:rPr>
            </w:pPr>
            <w:r w:rsidRPr="00187D0E">
              <w:rPr>
                <w:sz w:val="16"/>
                <w:szCs w:val="16"/>
              </w:rPr>
              <w:t>2</w:t>
            </w:r>
          </w:p>
        </w:tc>
        <w:tc>
          <w:tcPr>
            <w:tcW w:w="2693" w:type="dxa"/>
            <w:tcBorders>
              <w:top w:val="nil"/>
              <w:left w:val="nil"/>
              <w:bottom w:val="single" w:sz="4" w:space="0" w:color="auto"/>
              <w:right w:val="single" w:sz="4" w:space="0" w:color="auto"/>
            </w:tcBorders>
            <w:shd w:val="clear" w:color="auto" w:fill="auto"/>
            <w:vAlign w:val="center"/>
            <w:hideMark/>
          </w:tcPr>
          <w:p w14:paraId="0EC05A29" w14:textId="77777777" w:rsidR="00B776A7" w:rsidRPr="00187D0E" w:rsidRDefault="00B776A7" w:rsidP="00CE325C">
            <w:pPr>
              <w:rPr>
                <w:sz w:val="16"/>
                <w:szCs w:val="16"/>
              </w:rPr>
            </w:pPr>
            <w:r w:rsidRPr="00187D0E">
              <w:rPr>
                <w:sz w:val="16"/>
                <w:szCs w:val="16"/>
              </w:rPr>
              <w:t>Индекс эффективности операционных расходов</w:t>
            </w:r>
          </w:p>
        </w:tc>
        <w:tc>
          <w:tcPr>
            <w:tcW w:w="993" w:type="dxa"/>
            <w:tcBorders>
              <w:top w:val="nil"/>
              <w:left w:val="nil"/>
              <w:bottom w:val="single" w:sz="4" w:space="0" w:color="auto"/>
              <w:right w:val="single" w:sz="4" w:space="0" w:color="auto"/>
            </w:tcBorders>
            <w:shd w:val="clear" w:color="auto" w:fill="auto"/>
            <w:vAlign w:val="center"/>
            <w:hideMark/>
          </w:tcPr>
          <w:p w14:paraId="044F86A1" w14:textId="77777777" w:rsidR="00B776A7" w:rsidRPr="00187D0E" w:rsidRDefault="00B776A7" w:rsidP="00CE325C">
            <w:pPr>
              <w:jc w:val="center"/>
              <w:rPr>
                <w:sz w:val="16"/>
                <w:szCs w:val="16"/>
              </w:rPr>
            </w:pPr>
            <w:r w:rsidRPr="00187D0E">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79EC76A6" w14:textId="77777777" w:rsidR="00B776A7" w:rsidRPr="00386EDE" w:rsidRDefault="00B776A7" w:rsidP="00CE325C">
            <w:pPr>
              <w:jc w:val="right"/>
              <w:rPr>
                <w:sz w:val="16"/>
                <w:szCs w:val="16"/>
              </w:rPr>
            </w:pPr>
            <w:r w:rsidRPr="00386EDE">
              <w:rPr>
                <w:sz w:val="16"/>
                <w:szCs w:val="16"/>
              </w:rPr>
              <w:t>1,0%</w:t>
            </w:r>
          </w:p>
        </w:tc>
        <w:tc>
          <w:tcPr>
            <w:tcW w:w="1275" w:type="dxa"/>
            <w:tcBorders>
              <w:top w:val="nil"/>
              <w:left w:val="nil"/>
              <w:bottom w:val="single" w:sz="4" w:space="0" w:color="auto"/>
              <w:right w:val="single" w:sz="4" w:space="0" w:color="auto"/>
            </w:tcBorders>
            <w:shd w:val="clear" w:color="auto" w:fill="auto"/>
            <w:noWrap/>
            <w:vAlign w:val="center"/>
          </w:tcPr>
          <w:p w14:paraId="7F90A5ED" w14:textId="77777777" w:rsidR="00B776A7" w:rsidRPr="00386EDE" w:rsidRDefault="00B776A7" w:rsidP="00CE325C">
            <w:pPr>
              <w:jc w:val="right"/>
              <w:rPr>
                <w:sz w:val="16"/>
                <w:szCs w:val="16"/>
              </w:rPr>
            </w:pPr>
            <w:r w:rsidRPr="00386EDE">
              <w:rPr>
                <w:sz w:val="16"/>
                <w:szCs w:val="16"/>
              </w:rPr>
              <w:t>6,0%</w:t>
            </w:r>
          </w:p>
        </w:tc>
        <w:tc>
          <w:tcPr>
            <w:tcW w:w="2835" w:type="dxa"/>
            <w:tcBorders>
              <w:top w:val="nil"/>
              <w:left w:val="nil"/>
              <w:bottom w:val="single" w:sz="4" w:space="0" w:color="auto"/>
              <w:right w:val="single" w:sz="4" w:space="0" w:color="auto"/>
            </w:tcBorders>
            <w:shd w:val="clear" w:color="auto" w:fill="auto"/>
            <w:vAlign w:val="center"/>
            <w:hideMark/>
          </w:tcPr>
          <w:p w14:paraId="6B3A7D64" w14:textId="77777777" w:rsidR="00B776A7" w:rsidRPr="00187D0E" w:rsidRDefault="00B776A7" w:rsidP="00CE325C">
            <w:pPr>
              <w:rPr>
                <w:sz w:val="16"/>
                <w:szCs w:val="16"/>
              </w:rPr>
            </w:pPr>
            <w:r w:rsidRPr="00187D0E">
              <w:rPr>
                <w:sz w:val="16"/>
                <w:szCs w:val="16"/>
              </w:rPr>
              <w:t> </w:t>
            </w:r>
          </w:p>
        </w:tc>
      </w:tr>
      <w:tr w:rsidR="00B776A7" w:rsidRPr="00187D0E" w14:paraId="58E4C0F6"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7F0B78" w14:textId="77777777" w:rsidR="00B776A7" w:rsidRPr="00187D0E" w:rsidRDefault="00B776A7" w:rsidP="00CE325C">
            <w:pPr>
              <w:jc w:val="center"/>
              <w:rPr>
                <w:sz w:val="16"/>
                <w:szCs w:val="16"/>
              </w:rPr>
            </w:pPr>
            <w:r w:rsidRPr="00187D0E">
              <w:rPr>
                <w:sz w:val="16"/>
                <w:szCs w:val="16"/>
              </w:rPr>
              <w:t>3</w:t>
            </w:r>
          </w:p>
        </w:tc>
        <w:tc>
          <w:tcPr>
            <w:tcW w:w="2693" w:type="dxa"/>
            <w:tcBorders>
              <w:top w:val="nil"/>
              <w:left w:val="nil"/>
              <w:bottom w:val="single" w:sz="4" w:space="0" w:color="auto"/>
              <w:right w:val="single" w:sz="4" w:space="0" w:color="auto"/>
            </w:tcBorders>
            <w:shd w:val="clear" w:color="auto" w:fill="auto"/>
            <w:vAlign w:val="center"/>
            <w:hideMark/>
          </w:tcPr>
          <w:p w14:paraId="36E7CDC4" w14:textId="77777777" w:rsidR="00B776A7" w:rsidRPr="00187D0E" w:rsidRDefault="00B776A7" w:rsidP="00CE325C">
            <w:pPr>
              <w:rPr>
                <w:sz w:val="16"/>
                <w:szCs w:val="16"/>
              </w:rPr>
            </w:pPr>
            <w:r w:rsidRPr="00187D0E">
              <w:rPr>
                <w:sz w:val="16"/>
                <w:szCs w:val="16"/>
              </w:rPr>
              <w:t>Количество активов</w:t>
            </w:r>
          </w:p>
        </w:tc>
        <w:tc>
          <w:tcPr>
            <w:tcW w:w="993" w:type="dxa"/>
            <w:tcBorders>
              <w:top w:val="nil"/>
              <w:left w:val="nil"/>
              <w:bottom w:val="single" w:sz="4" w:space="0" w:color="auto"/>
              <w:right w:val="single" w:sz="4" w:space="0" w:color="auto"/>
            </w:tcBorders>
            <w:shd w:val="clear" w:color="auto" w:fill="auto"/>
            <w:vAlign w:val="center"/>
            <w:hideMark/>
          </w:tcPr>
          <w:p w14:paraId="75CDA381" w14:textId="77777777" w:rsidR="00B776A7" w:rsidRPr="00187D0E" w:rsidRDefault="00B776A7" w:rsidP="00CE325C">
            <w:pPr>
              <w:jc w:val="center"/>
              <w:rPr>
                <w:sz w:val="16"/>
                <w:szCs w:val="16"/>
              </w:rPr>
            </w:pPr>
            <w:r w:rsidRPr="00187D0E">
              <w:rPr>
                <w:sz w:val="16"/>
                <w:szCs w:val="16"/>
              </w:rPr>
              <w:t>у.е.</w:t>
            </w:r>
          </w:p>
        </w:tc>
        <w:tc>
          <w:tcPr>
            <w:tcW w:w="1276" w:type="dxa"/>
            <w:tcBorders>
              <w:top w:val="nil"/>
              <w:left w:val="nil"/>
              <w:bottom w:val="single" w:sz="4" w:space="0" w:color="auto"/>
              <w:right w:val="single" w:sz="4" w:space="0" w:color="auto"/>
            </w:tcBorders>
            <w:shd w:val="clear" w:color="auto" w:fill="auto"/>
            <w:noWrap/>
            <w:vAlign w:val="center"/>
          </w:tcPr>
          <w:p w14:paraId="6D067AC1" w14:textId="77777777" w:rsidR="00B776A7" w:rsidRPr="00386EDE" w:rsidRDefault="00B776A7" w:rsidP="00CE325C">
            <w:pPr>
              <w:jc w:val="right"/>
              <w:rPr>
                <w:sz w:val="16"/>
                <w:szCs w:val="16"/>
              </w:rPr>
            </w:pPr>
            <w:r w:rsidRPr="00386EDE">
              <w:rPr>
                <w:sz w:val="16"/>
                <w:szCs w:val="16"/>
              </w:rPr>
              <w:t>38 584,90</w:t>
            </w:r>
          </w:p>
        </w:tc>
        <w:tc>
          <w:tcPr>
            <w:tcW w:w="1275" w:type="dxa"/>
            <w:tcBorders>
              <w:top w:val="nil"/>
              <w:left w:val="nil"/>
              <w:bottom w:val="single" w:sz="4" w:space="0" w:color="auto"/>
              <w:right w:val="single" w:sz="4" w:space="0" w:color="auto"/>
            </w:tcBorders>
            <w:shd w:val="clear" w:color="auto" w:fill="auto"/>
            <w:noWrap/>
            <w:vAlign w:val="center"/>
          </w:tcPr>
          <w:p w14:paraId="2CA037B9" w14:textId="77777777" w:rsidR="00B776A7" w:rsidRPr="00386EDE" w:rsidRDefault="00B776A7" w:rsidP="00CE325C">
            <w:pPr>
              <w:jc w:val="right"/>
              <w:rPr>
                <w:sz w:val="16"/>
                <w:szCs w:val="16"/>
              </w:rPr>
            </w:pPr>
            <w:r w:rsidRPr="00386EDE">
              <w:rPr>
                <w:sz w:val="16"/>
                <w:szCs w:val="16"/>
              </w:rPr>
              <w:t>38 584,90</w:t>
            </w:r>
          </w:p>
        </w:tc>
        <w:tc>
          <w:tcPr>
            <w:tcW w:w="2835" w:type="dxa"/>
            <w:tcBorders>
              <w:top w:val="nil"/>
              <w:left w:val="nil"/>
              <w:bottom w:val="single" w:sz="4" w:space="0" w:color="auto"/>
              <w:right w:val="single" w:sz="4" w:space="0" w:color="auto"/>
            </w:tcBorders>
            <w:shd w:val="clear" w:color="auto" w:fill="auto"/>
            <w:vAlign w:val="center"/>
            <w:hideMark/>
          </w:tcPr>
          <w:p w14:paraId="1986868E" w14:textId="77777777" w:rsidR="00B776A7" w:rsidRPr="00187D0E" w:rsidRDefault="00B776A7" w:rsidP="00CE325C">
            <w:pPr>
              <w:rPr>
                <w:sz w:val="16"/>
                <w:szCs w:val="16"/>
              </w:rPr>
            </w:pPr>
            <w:r w:rsidRPr="00187D0E">
              <w:rPr>
                <w:sz w:val="16"/>
                <w:szCs w:val="16"/>
              </w:rPr>
              <w:t> </w:t>
            </w:r>
          </w:p>
        </w:tc>
      </w:tr>
      <w:tr w:rsidR="00B776A7" w:rsidRPr="00187D0E" w14:paraId="31F349F9"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CB933A" w14:textId="77777777" w:rsidR="00B776A7" w:rsidRPr="00187D0E" w:rsidRDefault="00B776A7" w:rsidP="00CE325C">
            <w:pPr>
              <w:jc w:val="center"/>
              <w:rPr>
                <w:sz w:val="16"/>
                <w:szCs w:val="16"/>
              </w:rPr>
            </w:pPr>
            <w:r w:rsidRPr="00187D0E">
              <w:rPr>
                <w:sz w:val="16"/>
                <w:szCs w:val="16"/>
              </w:rPr>
              <w:t>4</w:t>
            </w:r>
          </w:p>
        </w:tc>
        <w:tc>
          <w:tcPr>
            <w:tcW w:w="2693" w:type="dxa"/>
            <w:tcBorders>
              <w:top w:val="nil"/>
              <w:left w:val="nil"/>
              <w:bottom w:val="single" w:sz="4" w:space="0" w:color="auto"/>
              <w:right w:val="single" w:sz="4" w:space="0" w:color="auto"/>
            </w:tcBorders>
            <w:shd w:val="clear" w:color="auto" w:fill="auto"/>
            <w:vAlign w:val="center"/>
            <w:hideMark/>
          </w:tcPr>
          <w:p w14:paraId="4EDC0D8F" w14:textId="77777777" w:rsidR="00B776A7" w:rsidRPr="00187D0E" w:rsidRDefault="00B776A7" w:rsidP="00CE325C">
            <w:pPr>
              <w:rPr>
                <w:sz w:val="16"/>
                <w:szCs w:val="16"/>
              </w:rPr>
            </w:pPr>
            <w:r w:rsidRPr="00187D0E">
              <w:rPr>
                <w:sz w:val="16"/>
                <w:szCs w:val="16"/>
              </w:rPr>
              <w:t>Индекс изменения количества активов</w:t>
            </w:r>
          </w:p>
        </w:tc>
        <w:tc>
          <w:tcPr>
            <w:tcW w:w="993" w:type="dxa"/>
            <w:tcBorders>
              <w:top w:val="nil"/>
              <w:left w:val="nil"/>
              <w:bottom w:val="single" w:sz="4" w:space="0" w:color="auto"/>
              <w:right w:val="single" w:sz="4" w:space="0" w:color="auto"/>
            </w:tcBorders>
            <w:shd w:val="clear" w:color="auto" w:fill="auto"/>
            <w:vAlign w:val="center"/>
            <w:hideMark/>
          </w:tcPr>
          <w:p w14:paraId="6B00F998" w14:textId="77777777" w:rsidR="00B776A7" w:rsidRPr="00187D0E" w:rsidRDefault="00B776A7" w:rsidP="00CE325C">
            <w:pPr>
              <w:jc w:val="center"/>
              <w:rPr>
                <w:sz w:val="16"/>
                <w:szCs w:val="16"/>
              </w:rPr>
            </w:pPr>
            <w:r w:rsidRPr="00187D0E">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1F742379" w14:textId="77777777" w:rsidR="00B776A7" w:rsidRPr="00386EDE" w:rsidRDefault="00B776A7" w:rsidP="00CE325C">
            <w:pPr>
              <w:jc w:val="right"/>
              <w:rPr>
                <w:sz w:val="16"/>
                <w:szCs w:val="16"/>
              </w:rPr>
            </w:pPr>
            <w:r w:rsidRPr="00386EDE">
              <w:rPr>
                <w:sz w:val="16"/>
                <w:szCs w:val="16"/>
              </w:rPr>
              <w:t>1,70%</w:t>
            </w:r>
          </w:p>
        </w:tc>
        <w:tc>
          <w:tcPr>
            <w:tcW w:w="1275" w:type="dxa"/>
            <w:tcBorders>
              <w:top w:val="nil"/>
              <w:left w:val="nil"/>
              <w:bottom w:val="single" w:sz="4" w:space="0" w:color="auto"/>
              <w:right w:val="single" w:sz="4" w:space="0" w:color="auto"/>
            </w:tcBorders>
            <w:shd w:val="clear" w:color="auto" w:fill="auto"/>
            <w:noWrap/>
            <w:vAlign w:val="center"/>
          </w:tcPr>
          <w:p w14:paraId="4581981F" w14:textId="77777777" w:rsidR="00B776A7" w:rsidRPr="00386EDE" w:rsidRDefault="00B776A7" w:rsidP="00CE325C">
            <w:pPr>
              <w:jc w:val="right"/>
              <w:rPr>
                <w:sz w:val="16"/>
                <w:szCs w:val="16"/>
              </w:rPr>
            </w:pPr>
            <w:r w:rsidRPr="00386EDE">
              <w:rPr>
                <w:sz w:val="16"/>
                <w:szCs w:val="16"/>
              </w:rPr>
              <w:t>1,7%</w:t>
            </w:r>
          </w:p>
        </w:tc>
        <w:tc>
          <w:tcPr>
            <w:tcW w:w="2835" w:type="dxa"/>
            <w:tcBorders>
              <w:top w:val="nil"/>
              <w:left w:val="nil"/>
              <w:bottom w:val="single" w:sz="4" w:space="0" w:color="auto"/>
              <w:right w:val="single" w:sz="4" w:space="0" w:color="auto"/>
            </w:tcBorders>
            <w:shd w:val="clear" w:color="auto" w:fill="auto"/>
            <w:vAlign w:val="center"/>
            <w:hideMark/>
          </w:tcPr>
          <w:p w14:paraId="17B5BBD3" w14:textId="77777777" w:rsidR="00B776A7" w:rsidRPr="00187D0E" w:rsidRDefault="00B776A7" w:rsidP="00CE325C">
            <w:pPr>
              <w:rPr>
                <w:sz w:val="16"/>
                <w:szCs w:val="16"/>
              </w:rPr>
            </w:pPr>
            <w:r w:rsidRPr="00187D0E">
              <w:rPr>
                <w:sz w:val="16"/>
                <w:szCs w:val="16"/>
              </w:rPr>
              <w:t> </w:t>
            </w:r>
          </w:p>
        </w:tc>
      </w:tr>
      <w:tr w:rsidR="00B776A7" w:rsidRPr="00187D0E" w14:paraId="76B76909"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699166" w14:textId="77777777" w:rsidR="00B776A7" w:rsidRPr="00187D0E" w:rsidRDefault="00B776A7" w:rsidP="00CE325C">
            <w:pPr>
              <w:jc w:val="center"/>
              <w:rPr>
                <w:sz w:val="16"/>
                <w:szCs w:val="16"/>
              </w:rPr>
            </w:pPr>
            <w:r w:rsidRPr="00187D0E">
              <w:rPr>
                <w:sz w:val="16"/>
                <w:szCs w:val="16"/>
              </w:rPr>
              <w:t>5</w:t>
            </w:r>
          </w:p>
        </w:tc>
        <w:tc>
          <w:tcPr>
            <w:tcW w:w="2693" w:type="dxa"/>
            <w:tcBorders>
              <w:top w:val="nil"/>
              <w:left w:val="nil"/>
              <w:bottom w:val="single" w:sz="4" w:space="0" w:color="auto"/>
              <w:right w:val="single" w:sz="4" w:space="0" w:color="auto"/>
            </w:tcBorders>
            <w:shd w:val="clear" w:color="auto" w:fill="auto"/>
            <w:vAlign w:val="center"/>
            <w:hideMark/>
          </w:tcPr>
          <w:p w14:paraId="35FBDBE2" w14:textId="77777777" w:rsidR="00B776A7" w:rsidRPr="00187D0E" w:rsidRDefault="00B776A7" w:rsidP="00CE325C">
            <w:pPr>
              <w:rPr>
                <w:sz w:val="16"/>
                <w:szCs w:val="16"/>
              </w:rPr>
            </w:pPr>
            <w:r w:rsidRPr="00187D0E">
              <w:rPr>
                <w:sz w:val="16"/>
                <w:szCs w:val="16"/>
              </w:rPr>
              <w:t>Коэффициент эластичности затрат по росту активов</w:t>
            </w:r>
          </w:p>
        </w:tc>
        <w:tc>
          <w:tcPr>
            <w:tcW w:w="993" w:type="dxa"/>
            <w:tcBorders>
              <w:top w:val="nil"/>
              <w:left w:val="nil"/>
              <w:bottom w:val="single" w:sz="4" w:space="0" w:color="auto"/>
              <w:right w:val="single" w:sz="4" w:space="0" w:color="auto"/>
            </w:tcBorders>
            <w:shd w:val="clear" w:color="auto" w:fill="auto"/>
            <w:vAlign w:val="center"/>
            <w:hideMark/>
          </w:tcPr>
          <w:p w14:paraId="1A2F412C" w14:textId="77777777" w:rsidR="00B776A7" w:rsidRPr="00187D0E" w:rsidRDefault="00B776A7" w:rsidP="00CE325C">
            <w:pPr>
              <w:jc w:val="center"/>
              <w:rPr>
                <w:sz w:val="16"/>
                <w:szCs w:val="16"/>
              </w:rPr>
            </w:pPr>
            <w:r w:rsidRPr="00187D0E">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21E4072F" w14:textId="77777777" w:rsidR="00B776A7" w:rsidRPr="00386EDE" w:rsidRDefault="00B776A7" w:rsidP="00CE325C">
            <w:pPr>
              <w:jc w:val="right"/>
              <w:rPr>
                <w:sz w:val="16"/>
                <w:szCs w:val="16"/>
              </w:rPr>
            </w:pPr>
            <w:r w:rsidRPr="00386EDE">
              <w:rPr>
                <w:sz w:val="16"/>
                <w:szCs w:val="16"/>
              </w:rPr>
              <w:t>0,75</w:t>
            </w:r>
          </w:p>
        </w:tc>
        <w:tc>
          <w:tcPr>
            <w:tcW w:w="1275" w:type="dxa"/>
            <w:tcBorders>
              <w:top w:val="nil"/>
              <w:left w:val="nil"/>
              <w:bottom w:val="single" w:sz="4" w:space="0" w:color="auto"/>
              <w:right w:val="single" w:sz="4" w:space="0" w:color="auto"/>
            </w:tcBorders>
            <w:shd w:val="clear" w:color="auto" w:fill="auto"/>
            <w:noWrap/>
            <w:vAlign w:val="center"/>
          </w:tcPr>
          <w:p w14:paraId="43F45384" w14:textId="77777777" w:rsidR="00B776A7" w:rsidRPr="00386EDE" w:rsidRDefault="00B776A7" w:rsidP="00CE325C">
            <w:pPr>
              <w:jc w:val="right"/>
              <w:rPr>
                <w:sz w:val="16"/>
                <w:szCs w:val="16"/>
              </w:rPr>
            </w:pPr>
            <w:r w:rsidRPr="00386EDE">
              <w:rPr>
                <w:sz w:val="16"/>
                <w:szCs w:val="16"/>
              </w:rPr>
              <w:t>0,750</w:t>
            </w:r>
          </w:p>
        </w:tc>
        <w:tc>
          <w:tcPr>
            <w:tcW w:w="2835" w:type="dxa"/>
            <w:tcBorders>
              <w:top w:val="nil"/>
              <w:left w:val="nil"/>
              <w:bottom w:val="single" w:sz="4" w:space="0" w:color="auto"/>
              <w:right w:val="single" w:sz="4" w:space="0" w:color="auto"/>
            </w:tcBorders>
            <w:shd w:val="clear" w:color="auto" w:fill="auto"/>
            <w:vAlign w:val="center"/>
            <w:hideMark/>
          </w:tcPr>
          <w:p w14:paraId="0F34C6B3" w14:textId="77777777" w:rsidR="00B776A7" w:rsidRPr="00187D0E" w:rsidRDefault="00B776A7" w:rsidP="00CE325C">
            <w:pPr>
              <w:rPr>
                <w:sz w:val="16"/>
                <w:szCs w:val="16"/>
              </w:rPr>
            </w:pPr>
            <w:r w:rsidRPr="00187D0E">
              <w:rPr>
                <w:sz w:val="16"/>
                <w:szCs w:val="16"/>
              </w:rPr>
              <w:t> </w:t>
            </w:r>
          </w:p>
        </w:tc>
      </w:tr>
      <w:tr w:rsidR="00B776A7" w:rsidRPr="00187D0E" w14:paraId="10194C08"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457E52" w14:textId="77777777" w:rsidR="00B776A7" w:rsidRPr="00187D0E" w:rsidRDefault="00B776A7" w:rsidP="00CE325C">
            <w:pPr>
              <w:jc w:val="center"/>
              <w:rPr>
                <w:sz w:val="16"/>
                <w:szCs w:val="16"/>
              </w:rPr>
            </w:pPr>
            <w:r w:rsidRPr="00187D0E">
              <w:rPr>
                <w:sz w:val="16"/>
                <w:szCs w:val="16"/>
              </w:rPr>
              <w:t>6</w:t>
            </w:r>
          </w:p>
        </w:tc>
        <w:tc>
          <w:tcPr>
            <w:tcW w:w="2693" w:type="dxa"/>
            <w:tcBorders>
              <w:top w:val="nil"/>
              <w:left w:val="nil"/>
              <w:bottom w:val="single" w:sz="4" w:space="0" w:color="auto"/>
              <w:right w:val="single" w:sz="4" w:space="0" w:color="auto"/>
            </w:tcBorders>
            <w:shd w:val="clear" w:color="auto" w:fill="auto"/>
            <w:vAlign w:val="center"/>
            <w:hideMark/>
          </w:tcPr>
          <w:p w14:paraId="060BF9F7" w14:textId="77777777" w:rsidR="00B776A7" w:rsidRPr="00187D0E" w:rsidRDefault="00B776A7" w:rsidP="00CE325C">
            <w:pPr>
              <w:rPr>
                <w:sz w:val="16"/>
                <w:szCs w:val="16"/>
              </w:rPr>
            </w:pPr>
            <w:r w:rsidRPr="00187D0E">
              <w:rPr>
                <w:sz w:val="16"/>
                <w:szCs w:val="16"/>
              </w:rPr>
              <w:t>Итого коэффициент индексации</w:t>
            </w:r>
          </w:p>
        </w:tc>
        <w:tc>
          <w:tcPr>
            <w:tcW w:w="993" w:type="dxa"/>
            <w:tcBorders>
              <w:top w:val="nil"/>
              <w:left w:val="nil"/>
              <w:bottom w:val="single" w:sz="4" w:space="0" w:color="auto"/>
              <w:right w:val="single" w:sz="4" w:space="0" w:color="auto"/>
            </w:tcBorders>
            <w:shd w:val="clear" w:color="auto" w:fill="auto"/>
            <w:vAlign w:val="center"/>
            <w:hideMark/>
          </w:tcPr>
          <w:p w14:paraId="14813B0C" w14:textId="77777777" w:rsidR="00B776A7" w:rsidRPr="00187D0E" w:rsidRDefault="00B776A7" w:rsidP="00CE325C">
            <w:pPr>
              <w:jc w:val="center"/>
              <w:rPr>
                <w:sz w:val="16"/>
                <w:szCs w:val="16"/>
              </w:rPr>
            </w:pPr>
            <w:r w:rsidRPr="00187D0E">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3CC2E552" w14:textId="77777777" w:rsidR="00B776A7" w:rsidRPr="00386EDE" w:rsidRDefault="00B776A7" w:rsidP="00CE325C">
            <w:pPr>
              <w:jc w:val="right"/>
              <w:rPr>
                <w:sz w:val="16"/>
                <w:szCs w:val="16"/>
              </w:rPr>
            </w:pPr>
            <w:r w:rsidRPr="00386EDE">
              <w:rPr>
                <w:sz w:val="16"/>
                <w:szCs w:val="16"/>
              </w:rPr>
              <w:t>1,0628</w:t>
            </w:r>
          </w:p>
        </w:tc>
        <w:tc>
          <w:tcPr>
            <w:tcW w:w="1275" w:type="dxa"/>
            <w:tcBorders>
              <w:top w:val="nil"/>
              <w:left w:val="nil"/>
              <w:bottom w:val="single" w:sz="4" w:space="0" w:color="auto"/>
              <w:right w:val="single" w:sz="4" w:space="0" w:color="auto"/>
            </w:tcBorders>
            <w:shd w:val="clear" w:color="auto" w:fill="auto"/>
            <w:noWrap/>
            <w:vAlign w:val="center"/>
          </w:tcPr>
          <w:p w14:paraId="1BE449D7" w14:textId="77777777" w:rsidR="00B776A7" w:rsidRPr="00386EDE" w:rsidRDefault="00B776A7" w:rsidP="00CE325C">
            <w:pPr>
              <w:jc w:val="right"/>
              <w:rPr>
                <w:sz w:val="16"/>
                <w:szCs w:val="16"/>
              </w:rPr>
            </w:pPr>
            <w:r w:rsidRPr="00386EDE">
              <w:rPr>
                <w:sz w:val="16"/>
                <w:szCs w:val="16"/>
              </w:rPr>
              <w:t>1,0090</w:t>
            </w:r>
          </w:p>
        </w:tc>
        <w:tc>
          <w:tcPr>
            <w:tcW w:w="2835" w:type="dxa"/>
            <w:tcBorders>
              <w:top w:val="nil"/>
              <w:left w:val="nil"/>
              <w:bottom w:val="single" w:sz="4" w:space="0" w:color="auto"/>
              <w:right w:val="single" w:sz="4" w:space="0" w:color="auto"/>
            </w:tcBorders>
            <w:shd w:val="clear" w:color="auto" w:fill="auto"/>
            <w:vAlign w:val="center"/>
            <w:hideMark/>
          </w:tcPr>
          <w:p w14:paraId="1FF188C9" w14:textId="77777777" w:rsidR="00B776A7" w:rsidRPr="00187D0E" w:rsidRDefault="00B776A7" w:rsidP="00CE325C">
            <w:pPr>
              <w:rPr>
                <w:sz w:val="16"/>
                <w:szCs w:val="16"/>
              </w:rPr>
            </w:pPr>
          </w:p>
        </w:tc>
      </w:tr>
      <w:tr w:rsidR="00B776A7" w:rsidRPr="00187D0E" w14:paraId="05F10802" w14:textId="77777777" w:rsidTr="00CE325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68D8C" w14:textId="77777777" w:rsidR="00B776A7" w:rsidRPr="00187D0E" w:rsidRDefault="00B776A7" w:rsidP="00CE325C">
            <w:pPr>
              <w:rPr>
                <w:b/>
                <w:bCs/>
                <w:sz w:val="16"/>
                <w:szCs w:val="16"/>
              </w:rPr>
            </w:pPr>
            <w:r w:rsidRPr="00187D0E">
              <w:rPr>
                <w:b/>
                <w:bCs/>
                <w:sz w:val="16"/>
                <w:szCs w:val="16"/>
              </w:rPr>
              <w:t>1. Расчёт подконтрольных расходов</w:t>
            </w:r>
          </w:p>
        </w:tc>
      </w:tr>
      <w:tr w:rsidR="00B776A7" w:rsidRPr="00187D0E" w14:paraId="640F9DD3"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CCE788" w14:textId="77777777" w:rsidR="00B776A7" w:rsidRPr="00D720B2" w:rsidRDefault="00B776A7" w:rsidP="00CE325C">
            <w:pPr>
              <w:jc w:val="center"/>
              <w:rPr>
                <w:sz w:val="16"/>
                <w:szCs w:val="16"/>
              </w:rPr>
            </w:pPr>
            <w:r w:rsidRPr="00D720B2">
              <w:rPr>
                <w:sz w:val="16"/>
                <w:szCs w:val="16"/>
              </w:rPr>
              <w:t>1.1.</w:t>
            </w:r>
          </w:p>
        </w:tc>
        <w:tc>
          <w:tcPr>
            <w:tcW w:w="2693" w:type="dxa"/>
            <w:tcBorders>
              <w:top w:val="nil"/>
              <w:left w:val="nil"/>
              <w:bottom w:val="single" w:sz="4" w:space="0" w:color="auto"/>
              <w:right w:val="single" w:sz="4" w:space="0" w:color="auto"/>
            </w:tcBorders>
            <w:shd w:val="clear" w:color="auto" w:fill="auto"/>
            <w:vAlign w:val="center"/>
            <w:hideMark/>
          </w:tcPr>
          <w:p w14:paraId="71DB05B9" w14:textId="77777777" w:rsidR="00B776A7" w:rsidRPr="00D720B2" w:rsidRDefault="00B776A7" w:rsidP="00CE325C">
            <w:pPr>
              <w:rPr>
                <w:sz w:val="16"/>
                <w:szCs w:val="16"/>
              </w:rPr>
            </w:pPr>
            <w:r w:rsidRPr="00D720B2">
              <w:rPr>
                <w:sz w:val="16"/>
                <w:szCs w:val="16"/>
              </w:rPr>
              <w:t>Материальные затраты</w:t>
            </w:r>
          </w:p>
        </w:tc>
        <w:tc>
          <w:tcPr>
            <w:tcW w:w="993" w:type="dxa"/>
            <w:tcBorders>
              <w:top w:val="nil"/>
              <w:left w:val="nil"/>
              <w:bottom w:val="single" w:sz="4" w:space="0" w:color="auto"/>
              <w:right w:val="single" w:sz="4" w:space="0" w:color="auto"/>
            </w:tcBorders>
            <w:shd w:val="clear" w:color="auto" w:fill="auto"/>
            <w:vAlign w:val="center"/>
            <w:hideMark/>
          </w:tcPr>
          <w:p w14:paraId="7A7788AF"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6C392CA" w14:textId="77777777" w:rsidR="00B776A7" w:rsidRPr="00187D0E" w:rsidRDefault="00B776A7" w:rsidP="00CE325C">
            <w:pPr>
              <w:jc w:val="right"/>
              <w:rPr>
                <w:sz w:val="16"/>
                <w:szCs w:val="16"/>
              </w:rPr>
            </w:pPr>
            <w:r w:rsidRPr="00386EDE">
              <w:rPr>
                <w:sz w:val="16"/>
                <w:szCs w:val="16"/>
              </w:rPr>
              <w:t>1 141 296</w:t>
            </w:r>
          </w:p>
        </w:tc>
        <w:tc>
          <w:tcPr>
            <w:tcW w:w="1275" w:type="dxa"/>
            <w:tcBorders>
              <w:top w:val="nil"/>
              <w:left w:val="nil"/>
              <w:bottom w:val="single" w:sz="4" w:space="0" w:color="auto"/>
              <w:right w:val="single" w:sz="4" w:space="0" w:color="auto"/>
            </w:tcBorders>
            <w:shd w:val="clear" w:color="auto" w:fill="auto"/>
            <w:noWrap/>
            <w:vAlign w:val="center"/>
          </w:tcPr>
          <w:p w14:paraId="27E33AE8" w14:textId="77777777" w:rsidR="00B776A7" w:rsidRPr="00187D0E" w:rsidRDefault="00B776A7" w:rsidP="00CE325C">
            <w:pPr>
              <w:jc w:val="right"/>
              <w:rPr>
                <w:sz w:val="16"/>
                <w:szCs w:val="16"/>
              </w:rPr>
            </w:pPr>
            <w:r w:rsidRPr="00386EDE">
              <w:rPr>
                <w:sz w:val="16"/>
                <w:szCs w:val="16"/>
              </w:rPr>
              <w:t>1 004 480,51</w:t>
            </w:r>
          </w:p>
        </w:tc>
        <w:tc>
          <w:tcPr>
            <w:tcW w:w="2835" w:type="dxa"/>
            <w:vMerge w:val="restart"/>
            <w:tcBorders>
              <w:top w:val="nil"/>
              <w:left w:val="nil"/>
              <w:right w:val="single" w:sz="4" w:space="0" w:color="auto"/>
            </w:tcBorders>
            <w:shd w:val="clear" w:color="auto" w:fill="auto"/>
            <w:vAlign w:val="center"/>
            <w:hideMark/>
          </w:tcPr>
          <w:p w14:paraId="5357A2DB" w14:textId="77777777" w:rsidR="00B776A7" w:rsidRPr="00187D0E" w:rsidRDefault="00B776A7" w:rsidP="00CE325C">
            <w:pPr>
              <w:rPr>
                <w:sz w:val="16"/>
                <w:szCs w:val="16"/>
              </w:rPr>
            </w:pPr>
            <w:r w:rsidRPr="00357D45">
              <w:rPr>
                <w:sz w:val="16"/>
                <w:szCs w:val="16"/>
              </w:rPr>
              <w:t xml:space="preserve">Расчет произведен </w:t>
            </w:r>
            <w:r>
              <w:rPr>
                <w:sz w:val="16"/>
                <w:szCs w:val="16"/>
              </w:rPr>
              <w:t>в соответствии с</w:t>
            </w:r>
            <w:r w:rsidRPr="00357D45">
              <w:rPr>
                <w:sz w:val="16"/>
                <w:szCs w:val="16"/>
              </w:rPr>
              <w:t xml:space="preserve"> Методическим</w:t>
            </w:r>
            <w:r>
              <w:rPr>
                <w:sz w:val="16"/>
                <w:szCs w:val="16"/>
              </w:rPr>
              <w:t>и</w:t>
            </w:r>
            <w:r w:rsidRPr="00357D45">
              <w:rPr>
                <w:sz w:val="16"/>
                <w:szCs w:val="16"/>
              </w:rPr>
              <w:t xml:space="preserve"> </w:t>
            </w:r>
            <w:r>
              <w:rPr>
                <w:sz w:val="16"/>
                <w:szCs w:val="16"/>
              </w:rPr>
              <w:t>указаниями</w:t>
            </w:r>
            <w:r w:rsidRPr="00357D45">
              <w:rPr>
                <w:sz w:val="16"/>
                <w:szCs w:val="16"/>
              </w:rPr>
              <w:t xml:space="preserve"> 98-э </w:t>
            </w:r>
            <w:r>
              <w:rPr>
                <w:sz w:val="16"/>
                <w:szCs w:val="16"/>
              </w:rPr>
              <w:br/>
            </w:r>
            <w:r w:rsidRPr="00357D45">
              <w:rPr>
                <w:sz w:val="16"/>
                <w:szCs w:val="16"/>
              </w:rPr>
              <w:t>с учетом коэффициента индексации</w:t>
            </w:r>
            <w:r>
              <w:rPr>
                <w:sz w:val="16"/>
                <w:szCs w:val="16"/>
              </w:rPr>
              <w:t>,</w:t>
            </w:r>
            <w:r w:rsidRPr="00357D45">
              <w:rPr>
                <w:sz w:val="16"/>
                <w:szCs w:val="16"/>
              </w:rPr>
              <w:t xml:space="preserve"> рассчитанного для предприятия </w:t>
            </w:r>
            <w:r>
              <w:rPr>
                <w:sz w:val="16"/>
                <w:szCs w:val="16"/>
              </w:rPr>
              <w:br/>
              <w:t xml:space="preserve">на </w:t>
            </w:r>
            <w:r w:rsidRPr="00357D45">
              <w:rPr>
                <w:sz w:val="16"/>
                <w:szCs w:val="16"/>
              </w:rPr>
              <w:t>202</w:t>
            </w:r>
            <w:r w:rsidRPr="00F4582E">
              <w:rPr>
                <w:sz w:val="16"/>
                <w:szCs w:val="16"/>
              </w:rPr>
              <w:t>3</w:t>
            </w:r>
            <w:r w:rsidRPr="00357D45">
              <w:rPr>
                <w:sz w:val="16"/>
                <w:szCs w:val="16"/>
              </w:rPr>
              <w:t xml:space="preserve"> год</w:t>
            </w:r>
          </w:p>
        </w:tc>
      </w:tr>
      <w:tr w:rsidR="00B776A7" w:rsidRPr="00187D0E" w14:paraId="7856CDB4"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268191" w14:textId="77777777" w:rsidR="00B776A7" w:rsidRPr="00D720B2" w:rsidRDefault="00B776A7" w:rsidP="00CE325C">
            <w:pPr>
              <w:jc w:val="center"/>
              <w:rPr>
                <w:sz w:val="16"/>
                <w:szCs w:val="16"/>
              </w:rPr>
            </w:pPr>
            <w:r w:rsidRPr="00D720B2">
              <w:rPr>
                <w:sz w:val="16"/>
                <w:szCs w:val="16"/>
              </w:rPr>
              <w:t>1.1.1.</w:t>
            </w:r>
          </w:p>
        </w:tc>
        <w:tc>
          <w:tcPr>
            <w:tcW w:w="2693" w:type="dxa"/>
            <w:tcBorders>
              <w:top w:val="nil"/>
              <w:left w:val="nil"/>
              <w:bottom w:val="single" w:sz="4" w:space="0" w:color="auto"/>
              <w:right w:val="single" w:sz="4" w:space="0" w:color="auto"/>
            </w:tcBorders>
            <w:shd w:val="clear" w:color="auto" w:fill="auto"/>
            <w:vAlign w:val="center"/>
            <w:hideMark/>
          </w:tcPr>
          <w:p w14:paraId="4E457051" w14:textId="77777777" w:rsidR="00B776A7" w:rsidRPr="00D720B2" w:rsidRDefault="00B776A7" w:rsidP="00CE325C">
            <w:pPr>
              <w:rPr>
                <w:sz w:val="16"/>
                <w:szCs w:val="16"/>
              </w:rPr>
            </w:pPr>
            <w:r w:rsidRPr="00D720B2">
              <w:rPr>
                <w:sz w:val="16"/>
                <w:szCs w:val="16"/>
              </w:rPr>
              <w:t>Сырье, материалы, запасные части, инструмент, топливо</w:t>
            </w:r>
          </w:p>
        </w:tc>
        <w:tc>
          <w:tcPr>
            <w:tcW w:w="993" w:type="dxa"/>
            <w:tcBorders>
              <w:top w:val="nil"/>
              <w:left w:val="nil"/>
              <w:bottom w:val="single" w:sz="4" w:space="0" w:color="auto"/>
              <w:right w:val="single" w:sz="4" w:space="0" w:color="auto"/>
            </w:tcBorders>
            <w:shd w:val="clear" w:color="auto" w:fill="auto"/>
            <w:vAlign w:val="center"/>
            <w:hideMark/>
          </w:tcPr>
          <w:p w14:paraId="58F2A8B1"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03E8343" w14:textId="77777777" w:rsidR="00B776A7" w:rsidRPr="00187D0E" w:rsidRDefault="00B776A7" w:rsidP="00CE325C">
            <w:pPr>
              <w:jc w:val="right"/>
              <w:rPr>
                <w:sz w:val="16"/>
                <w:szCs w:val="16"/>
              </w:rPr>
            </w:pPr>
            <w:r w:rsidRPr="00386EDE">
              <w:rPr>
                <w:sz w:val="16"/>
                <w:szCs w:val="16"/>
              </w:rPr>
              <w:t>8 865</w:t>
            </w:r>
          </w:p>
        </w:tc>
        <w:tc>
          <w:tcPr>
            <w:tcW w:w="1275" w:type="dxa"/>
            <w:tcBorders>
              <w:top w:val="nil"/>
              <w:left w:val="nil"/>
              <w:bottom w:val="single" w:sz="4" w:space="0" w:color="auto"/>
              <w:right w:val="single" w:sz="4" w:space="0" w:color="auto"/>
            </w:tcBorders>
            <w:shd w:val="clear" w:color="auto" w:fill="auto"/>
            <w:noWrap/>
            <w:vAlign w:val="center"/>
          </w:tcPr>
          <w:p w14:paraId="293E8FF0" w14:textId="77777777" w:rsidR="00B776A7" w:rsidRPr="00187D0E" w:rsidRDefault="00B776A7" w:rsidP="00CE325C">
            <w:pPr>
              <w:jc w:val="right"/>
              <w:rPr>
                <w:sz w:val="16"/>
                <w:szCs w:val="16"/>
              </w:rPr>
            </w:pPr>
            <w:r w:rsidRPr="00386EDE">
              <w:rPr>
                <w:sz w:val="16"/>
                <w:szCs w:val="16"/>
              </w:rPr>
              <w:t>7 802,63</w:t>
            </w:r>
          </w:p>
        </w:tc>
        <w:tc>
          <w:tcPr>
            <w:tcW w:w="2835" w:type="dxa"/>
            <w:vMerge/>
            <w:tcBorders>
              <w:left w:val="nil"/>
              <w:right w:val="single" w:sz="4" w:space="0" w:color="auto"/>
            </w:tcBorders>
            <w:shd w:val="clear" w:color="auto" w:fill="auto"/>
            <w:vAlign w:val="center"/>
          </w:tcPr>
          <w:p w14:paraId="6024A18F" w14:textId="77777777" w:rsidR="00B776A7" w:rsidRPr="00187D0E" w:rsidRDefault="00B776A7" w:rsidP="00CE325C">
            <w:pPr>
              <w:rPr>
                <w:sz w:val="16"/>
                <w:szCs w:val="16"/>
              </w:rPr>
            </w:pPr>
          </w:p>
        </w:tc>
      </w:tr>
      <w:tr w:rsidR="00B776A7" w:rsidRPr="00187D0E" w14:paraId="6B784CBB"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1E5BAA" w14:textId="77777777" w:rsidR="00B776A7" w:rsidRPr="00D720B2" w:rsidRDefault="00B776A7" w:rsidP="00CE325C">
            <w:pPr>
              <w:jc w:val="center"/>
              <w:rPr>
                <w:sz w:val="16"/>
                <w:szCs w:val="16"/>
              </w:rPr>
            </w:pPr>
            <w:r w:rsidRPr="00D720B2">
              <w:rPr>
                <w:sz w:val="16"/>
                <w:szCs w:val="16"/>
              </w:rPr>
              <w:t>1.1.2.</w:t>
            </w:r>
          </w:p>
        </w:tc>
        <w:tc>
          <w:tcPr>
            <w:tcW w:w="2693" w:type="dxa"/>
            <w:tcBorders>
              <w:top w:val="nil"/>
              <w:left w:val="nil"/>
              <w:bottom w:val="single" w:sz="4" w:space="0" w:color="auto"/>
              <w:right w:val="single" w:sz="4" w:space="0" w:color="auto"/>
            </w:tcBorders>
            <w:shd w:val="clear" w:color="auto" w:fill="auto"/>
            <w:vAlign w:val="center"/>
            <w:hideMark/>
          </w:tcPr>
          <w:p w14:paraId="68AF6A89" w14:textId="77777777" w:rsidR="00B776A7" w:rsidRPr="00D720B2" w:rsidRDefault="00B776A7" w:rsidP="00CE325C">
            <w:pPr>
              <w:rPr>
                <w:sz w:val="16"/>
                <w:szCs w:val="16"/>
              </w:rPr>
            </w:pPr>
            <w:r w:rsidRPr="00D720B2">
              <w:rPr>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993" w:type="dxa"/>
            <w:tcBorders>
              <w:top w:val="nil"/>
              <w:left w:val="nil"/>
              <w:bottom w:val="single" w:sz="4" w:space="0" w:color="auto"/>
              <w:right w:val="single" w:sz="4" w:space="0" w:color="auto"/>
            </w:tcBorders>
            <w:shd w:val="clear" w:color="auto" w:fill="auto"/>
            <w:vAlign w:val="center"/>
            <w:hideMark/>
          </w:tcPr>
          <w:p w14:paraId="2C970B8C"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9A2C46A" w14:textId="77777777" w:rsidR="00B776A7" w:rsidRPr="00187D0E" w:rsidRDefault="00B776A7" w:rsidP="00CE325C">
            <w:pPr>
              <w:jc w:val="right"/>
              <w:rPr>
                <w:sz w:val="16"/>
                <w:szCs w:val="16"/>
              </w:rPr>
            </w:pPr>
            <w:r w:rsidRPr="00386EDE">
              <w:rPr>
                <w:sz w:val="16"/>
                <w:szCs w:val="16"/>
              </w:rPr>
              <w:t>1 132 431</w:t>
            </w:r>
          </w:p>
        </w:tc>
        <w:tc>
          <w:tcPr>
            <w:tcW w:w="1275" w:type="dxa"/>
            <w:tcBorders>
              <w:top w:val="nil"/>
              <w:left w:val="nil"/>
              <w:bottom w:val="single" w:sz="4" w:space="0" w:color="auto"/>
              <w:right w:val="single" w:sz="4" w:space="0" w:color="auto"/>
            </w:tcBorders>
            <w:shd w:val="clear" w:color="auto" w:fill="auto"/>
            <w:noWrap/>
            <w:vAlign w:val="center"/>
          </w:tcPr>
          <w:p w14:paraId="3455E615" w14:textId="77777777" w:rsidR="00B776A7" w:rsidRPr="00187D0E" w:rsidRDefault="00B776A7" w:rsidP="00CE325C">
            <w:pPr>
              <w:jc w:val="right"/>
              <w:rPr>
                <w:sz w:val="16"/>
                <w:szCs w:val="16"/>
              </w:rPr>
            </w:pPr>
            <w:r w:rsidRPr="00386EDE">
              <w:rPr>
                <w:sz w:val="16"/>
                <w:szCs w:val="16"/>
              </w:rPr>
              <w:t>996 677,88</w:t>
            </w:r>
          </w:p>
        </w:tc>
        <w:tc>
          <w:tcPr>
            <w:tcW w:w="2835" w:type="dxa"/>
            <w:vMerge/>
            <w:tcBorders>
              <w:left w:val="nil"/>
              <w:right w:val="single" w:sz="4" w:space="0" w:color="auto"/>
            </w:tcBorders>
            <w:shd w:val="clear" w:color="auto" w:fill="auto"/>
            <w:vAlign w:val="center"/>
          </w:tcPr>
          <w:p w14:paraId="5E6889B8" w14:textId="77777777" w:rsidR="00B776A7" w:rsidRPr="00187D0E" w:rsidRDefault="00B776A7" w:rsidP="00CE325C">
            <w:pPr>
              <w:rPr>
                <w:sz w:val="16"/>
                <w:szCs w:val="16"/>
              </w:rPr>
            </w:pPr>
          </w:p>
        </w:tc>
      </w:tr>
      <w:tr w:rsidR="00B776A7" w:rsidRPr="00187D0E" w14:paraId="3E105CF3"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248990" w14:textId="77777777" w:rsidR="00B776A7" w:rsidRPr="00D720B2" w:rsidRDefault="00B776A7" w:rsidP="00CE325C">
            <w:pPr>
              <w:jc w:val="center"/>
              <w:rPr>
                <w:sz w:val="16"/>
                <w:szCs w:val="16"/>
              </w:rPr>
            </w:pPr>
            <w:r w:rsidRPr="00D720B2">
              <w:rPr>
                <w:sz w:val="16"/>
                <w:szCs w:val="16"/>
              </w:rPr>
              <w:t>1.2.</w:t>
            </w:r>
          </w:p>
        </w:tc>
        <w:tc>
          <w:tcPr>
            <w:tcW w:w="2693" w:type="dxa"/>
            <w:tcBorders>
              <w:top w:val="nil"/>
              <w:left w:val="nil"/>
              <w:bottom w:val="single" w:sz="4" w:space="0" w:color="auto"/>
              <w:right w:val="single" w:sz="4" w:space="0" w:color="auto"/>
            </w:tcBorders>
            <w:shd w:val="clear" w:color="auto" w:fill="auto"/>
            <w:vAlign w:val="center"/>
            <w:hideMark/>
          </w:tcPr>
          <w:p w14:paraId="71BE14E1" w14:textId="77777777" w:rsidR="00B776A7" w:rsidRPr="00D720B2" w:rsidRDefault="00B776A7" w:rsidP="00CE325C">
            <w:pPr>
              <w:rPr>
                <w:sz w:val="16"/>
                <w:szCs w:val="16"/>
              </w:rPr>
            </w:pPr>
            <w:r w:rsidRPr="00D720B2">
              <w:rPr>
                <w:sz w:val="16"/>
                <w:szCs w:val="16"/>
              </w:rPr>
              <w:t>Расходы на оплату труда</w:t>
            </w:r>
          </w:p>
        </w:tc>
        <w:tc>
          <w:tcPr>
            <w:tcW w:w="993" w:type="dxa"/>
            <w:tcBorders>
              <w:top w:val="nil"/>
              <w:left w:val="nil"/>
              <w:bottom w:val="single" w:sz="4" w:space="0" w:color="auto"/>
              <w:right w:val="single" w:sz="4" w:space="0" w:color="auto"/>
            </w:tcBorders>
            <w:shd w:val="clear" w:color="auto" w:fill="auto"/>
            <w:vAlign w:val="center"/>
            <w:hideMark/>
          </w:tcPr>
          <w:p w14:paraId="2433E517"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5E87134" w14:textId="77777777" w:rsidR="00B776A7" w:rsidRPr="00187D0E" w:rsidRDefault="00B776A7" w:rsidP="00CE325C">
            <w:pPr>
              <w:jc w:val="right"/>
              <w:rPr>
                <w:sz w:val="16"/>
                <w:szCs w:val="16"/>
              </w:rPr>
            </w:pPr>
            <w:r w:rsidRPr="00386EDE">
              <w:rPr>
                <w:sz w:val="16"/>
                <w:szCs w:val="16"/>
              </w:rPr>
              <w:t>184 138</w:t>
            </w:r>
          </w:p>
        </w:tc>
        <w:tc>
          <w:tcPr>
            <w:tcW w:w="1275" w:type="dxa"/>
            <w:tcBorders>
              <w:top w:val="nil"/>
              <w:left w:val="nil"/>
              <w:bottom w:val="single" w:sz="4" w:space="0" w:color="auto"/>
              <w:right w:val="single" w:sz="4" w:space="0" w:color="auto"/>
            </w:tcBorders>
            <w:shd w:val="clear" w:color="auto" w:fill="auto"/>
            <w:noWrap/>
            <w:vAlign w:val="center"/>
          </w:tcPr>
          <w:p w14:paraId="714BCD86" w14:textId="77777777" w:rsidR="00B776A7" w:rsidRPr="00187D0E" w:rsidRDefault="00B776A7" w:rsidP="00CE325C">
            <w:pPr>
              <w:jc w:val="right"/>
              <w:rPr>
                <w:sz w:val="16"/>
                <w:szCs w:val="16"/>
              </w:rPr>
            </w:pPr>
            <w:r w:rsidRPr="00386EDE">
              <w:rPr>
                <w:sz w:val="16"/>
                <w:szCs w:val="16"/>
              </w:rPr>
              <w:t>162 064,48</w:t>
            </w:r>
          </w:p>
        </w:tc>
        <w:tc>
          <w:tcPr>
            <w:tcW w:w="2835" w:type="dxa"/>
            <w:vMerge/>
            <w:tcBorders>
              <w:left w:val="nil"/>
              <w:right w:val="single" w:sz="4" w:space="0" w:color="auto"/>
            </w:tcBorders>
            <w:shd w:val="clear" w:color="auto" w:fill="auto"/>
            <w:vAlign w:val="center"/>
          </w:tcPr>
          <w:p w14:paraId="041894C8" w14:textId="77777777" w:rsidR="00B776A7" w:rsidRPr="00187D0E" w:rsidRDefault="00B776A7" w:rsidP="00CE325C">
            <w:pPr>
              <w:rPr>
                <w:sz w:val="16"/>
                <w:szCs w:val="16"/>
              </w:rPr>
            </w:pPr>
          </w:p>
        </w:tc>
      </w:tr>
      <w:tr w:rsidR="00B776A7" w:rsidRPr="00187D0E" w14:paraId="7736F1E1"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CABB22" w14:textId="77777777" w:rsidR="00B776A7" w:rsidRPr="00D720B2" w:rsidRDefault="00B776A7" w:rsidP="00CE325C">
            <w:pPr>
              <w:jc w:val="center"/>
              <w:rPr>
                <w:sz w:val="16"/>
                <w:szCs w:val="16"/>
              </w:rPr>
            </w:pPr>
            <w:r w:rsidRPr="00D720B2">
              <w:rPr>
                <w:sz w:val="16"/>
                <w:szCs w:val="16"/>
              </w:rPr>
              <w:t>1.3.</w:t>
            </w:r>
          </w:p>
        </w:tc>
        <w:tc>
          <w:tcPr>
            <w:tcW w:w="2693" w:type="dxa"/>
            <w:tcBorders>
              <w:top w:val="nil"/>
              <w:left w:val="nil"/>
              <w:bottom w:val="single" w:sz="4" w:space="0" w:color="auto"/>
              <w:right w:val="single" w:sz="4" w:space="0" w:color="auto"/>
            </w:tcBorders>
            <w:shd w:val="clear" w:color="auto" w:fill="auto"/>
            <w:vAlign w:val="center"/>
            <w:hideMark/>
          </w:tcPr>
          <w:p w14:paraId="4079CD8F" w14:textId="77777777" w:rsidR="00B776A7" w:rsidRPr="00D720B2" w:rsidRDefault="00B776A7" w:rsidP="00CE325C">
            <w:pPr>
              <w:rPr>
                <w:sz w:val="16"/>
                <w:szCs w:val="16"/>
              </w:rPr>
            </w:pPr>
            <w:r w:rsidRPr="00D720B2">
              <w:rPr>
                <w:sz w:val="16"/>
                <w:szCs w:val="16"/>
              </w:rPr>
              <w:t>Прочие расходы, всего, в том числе:</w:t>
            </w:r>
          </w:p>
        </w:tc>
        <w:tc>
          <w:tcPr>
            <w:tcW w:w="993" w:type="dxa"/>
            <w:tcBorders>
              <w:top w:val="nil"/>
              <w:left w:val="nil"/>
              <w:bottom w:val="single" w:sz="4" w:space="0" w:color="auto"/>
              <w:right w:val="single" w:sz="4" w:space="0" w:color="auto"/>
            </w:tcBorders>
            <w:shd w:val="clear" w:color="auto" w:fill="auto"/>
            <w:vAlign w:val="center"/>
            <w:hideMark/>
          </w:tcPr>
          <w:p w14:paraId="1BCFC85C"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D4629FF" w14:textId="77777777" w:rsidR="00B776A7" w:rsidRPr="00187D0E" w:rsidRDefault="00B776A7" w:rsidP="00CE325C">
            <w:pPr>
              <w:jc w:val="right"/>
              <w:rPr>
                <w:sz w:val="16"/>
                <w:szCs w:val="16"/>
              </w:rPr>
            </w:pPr>
            <w:r w:rsidRPr="00386EDE">
              <w:rPr>
                <w:sz w:val="16"/>
                <w:szCs w:val="16"/>
              </w:rPr>
              <w:t>497 034</w:t>
            </w:r>
          </w:p>
        </w:tc>
        <w:tc>
          <w:tcPr>
            <w:tcW w:w="1275" w:type="dxa"/>
            <w:tcBorders>
              <w:top w:val="nil"/>
              <w:left w:val="nil"/>
              <w:bottom w:val="single" w:sz="4" w:space="0" w:color="auto"/>
              <w:right w:val="single" w:sz="4" w:space="0" w:color="auto"/>
            </w:tcBorders>
            <w:shd w:val="clear" w:color="auto" w:fill="auto"/>
            <w:noWrap/>
            <w:vAlign w:val="center"/>
          </w:tcPr>
          <w:p w14:paraId="57C5D46E" w14:textId="77777777" w:rsidR="00B776A7" w:rsidRPr="00187D0E" w:rsidRDefault="00B776A7" w:rsidP="00CE325C">
            <w:pPr>
              <w:jc w:val="right"/>
              <w:rPr>
                <w:sz w:val="16"/>
                <w:szCs w:val="16"/>
              </w:rPr>
            </w:pPr>
            <w:r w:rsidRPr="00386EDE">
              <w:rPr>
                <w:sz w:val="16"/>
                <w:szCs w:val="16"/>
              </w:rPr>
              <w:t>437 451,32</w:t>
            </w:r>
          </w:p>
        </w:tc>
        <w:tc>
          <w:tcPr>
            <w:tcW w:w="2835" w:type="dxa"/>
            <w:vMerge/>
            <w:tcBorders>
              <w:left w:val="nil"/>
              <w:right w:val="single" w:sz="4" w:space="0" w:color="auto"/>
            </w:tcBorders>
            <w:shd w:val="clear" w:color="auto" w:fill="auto"/>
            <w:vAlign w:val="center"/>
          </w:tcPr>
          <w:p w14:paraId="5B737406" w14:textId="77777777" w:rsidR="00B776A7" w:rsidRPr="00187D0E" w:rsidRDefault="00B776A7" w:rsidP="00CE325C">
            <w:pPr>
              <w:rPr>
                <w:sz w:val="16"/>
                <w:szCs w:val="16"/>
              </w:rPr>
            </w:pPr>
          </w:p>
        </w:tc>
      </w:tr>
      <w:tr w:rsidR="00B776A7" w:rsidRPr="00187D0E" w14:paraId="6808A67F"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EA2D91" w14:textId="77777777" w:rsidR="00B776A7" w:rsidRPr="00D720B2" w:rsidRDefault="00B776A7" w:rsidP="00CE325C">
            <w:pPr>
              <w:jc w:val="center"/>
              <w:rPr>
                <w:sz w:val="16"/>
                <w:szCs w:val="16"/>
              </w:rPr>
            </w:pPr>
            <w:r w:rsidRPr="00D720B2">
              <w:rPr>
                <w:sz w:val="16"/>
                <w:szCs w:val="16"/>
              </w:rPr>
              <w:t>1.3.1.</w:t>
            </w:r>
          </w:p>
        </w:tc>
        <w:tc>
          <w:tcPr>
            <w:tcW w:w="2693" w:type="dxa"/>
            <w:tcBorders>
              <w:top w:val="nil"/>
              <w:left w:val="nil"/>
              <w:bottom w:val="single" w:sz="4" w:space="0" w:color="auto"/>
              <w:right w:val="single" w:sz="4" w:space="0" w:color="auto"/>
            </w:tcBorders>
            <w:shd w:val="clear" w:color="auto" w:fill="auto"/>
            <w:vAlign w:val="center"/>
            <w:hideMark/>
          </w:tcPr>
          <w:p w14:paraId="5FE2CBA5" w14:textId="77777777" w:rsidR="00B776A7" w:rsidRPr="00D720B2" w:rsidRDefault="00B776A7" w:rsidP="00CE325C">
            <w:pPr>
              <w:rPr>
                <w:sz w:val="16"/>
                <w:szCs w:val="16"/>
              </w:rPr>
            </w:pPr>
            <w:r w:rsidRPr="00D720B2">
              <w:rPr>
                <w:sz w:val="16"/>
                <w:szCs w:val="16"/>
              </w:rPr>
              <w:t>Ремонт основных фондов</w:t>
            </w:r>
          </w:p>
        </w:tc>
        <w:tc>
          <w:tcPr>
            <w:tcW w:w="993" w:type="dxa"/>
            <w:tcBorders>
              <w:top w:val="nil"/>
              <w:left w:val="nil"/>
              <w:bottom w:val="single" w:sz="4" w:space="0" w:color="auto"/>
              <w:right w:val="single" w:sz="4" w:space="0" w:color="auto"/>
            </w:tcBorders>
            <w:shd w:val="clear" w:color="auto" w:fill="auto"/>
            <w:vAlign w:val="center"/>
            <w:hideMark/>
          </w:tcPr>
          <w:p w14:paraId="1AAB6D15"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D8486EF" w14:textId="77777777" w:rsidR="00B776A7" w:rsidRPr="00187D0E" w:rsidRDefault="00B776A7" w:rsidP="00CE325C">
            <w:pPr>
              <w:jc w:val="right"/>
              <w:rPr>
                <w:sz w:val="16"/>
                <w:szCs w:val="16"/>
              </w:rPr>
            </w:pPr>
            <w:r w:rsidRPr="00386EDE">
              <w:rPr>
                <w:sz w:val="16"/>
                <w:szCs w:val="16"/>
              </w:rPr>
              <w:t>443 151</w:t>
            </w:r>
          </w:p>
        </w:tc>
        <w:tc>
          <w:tcPr>
            <w:tcW w:w="1275" w:type="dxa"/>
            <w:tcBorders>
              <w:top w:val="nil"/>
              <w:left w:val="nil"/>
              <w:bottom w:val="single" w:sz="4" w:space="0" w:color="auto"/>
              <w:right w:val="single" w:sz="4" w:space="0" w:color="auto"/>
            </w:tcBorders>
            <w:shd w:val="clear" w:color="auto" w:fill="auto"/>
            <w:noWrap/>
            <w:vAlign w:val="center"/>
          </w:tcPr>
          <w:p w14:paraId="20396388" w14:textId="77777777" w:rsidR="00B776A7" w:rsidRPr="00187D0E" w:rsidRDefault="00B776A7" w:rsidP="00CE325C">
            <w:pPr>
              <w:jc w:val="right"/>
              <w:rPr>
                <w:sz w:val="16"/>
                <w:szCs w:val="16"/>
              </w:rPr>
            </w:pPr>
            <w:r w:rsidRPr="00386EDE">
              <w:rPr>
                <w:sz w:val="16"/>
                <w:szCs w:val="16"/>
              </w:rPr>
              <w:t>390 027,40</w:t>
            </w:r>
          </w:p>
        </w:tc>
        <w:tc>
          <w:tcPr>
            <w:tcW w:w="2835" w:type="dxa"/>
            <w:vMerge/>
            <w:tcBorders>
              <w:left w:val="nil"/>
              <w:right w:val="single" w:sz="4" w:space="0" w:color="auto"/>
            </w:tcBorders>
            <w:shd w:val="clear" w:color="auto" w:fill="auto"/>
            <w:vAlign w:val="center"/>
          </w:tcPr>
          <w:p w14:paraId="54AC10AD" w14:textId="77777777" w:rsidR="00B776A7" w:rsidRPr="00187D0E" w:rsidRDefault="00B776A7" w:rsidP="00CE325C">
            <w:pPr>
              <w:rPr>
                <w:sz w:val="16"/>
                <w:szCs w:val="16"/>
              </w:rPr>
            </w:pPr>
          </w:p>
        </w:tc>
      </w:tr>
      <w:tr w:rsidR="00B776A7" w:rsidRPr="00187D0E" w14:paraId="6F10609E"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E83453" w14:textId="77777777" w:rsidR="00B776A7" w:rsidRPr="00D720B2" w:rsidRDefault="00B776A7" w:rsidP="00CE325C">
            <w:pPr>
              <w:jc w:val="center"/>
              <w:rPr>
                <w:sz w:val="16"/>
                <w:szCs w:val="16"/>
              </w:rPr>
            </w:pPr>
            <w:r w:rsidRPr="00D720B2">
              <w:rPr>
                <w:sz w:val="16"/>
                <w:szCs w:val="16"/>
              </w:rPr>
              <w:t>1.3.2.</w:t>
            </w:r>
          </w:p>
        </w:tc>
        <w:tc>
          <w:tcPr>
            <w:tcW w:w="2693" w:type="dxa"/>
            <w:tcBorders>
              <w:top w:val="nil"/>
              <w:left w:val="nil"/>
              <w:bottom w:val="single" w:sz="4" w:space="0" w:color="auto"/>
              <w:right w:val="single" w:sz="4" w:space="0" w:color="auto"/>
            </w:tcBorders>
            <w:shd w:val="clear" w:color="auto" w:fill="auto"/>
            <w:vAlign w:val="center"/>
            <w:hideMark/>
          </w:tcPr>
          <w:p w14:paraId="1D2C13FE" w14:textId="77777777" w:rsidR="00B776A7" w:rsidRPr="00D720B2" w:rsidRDefault="00B776A7" w:rsidP="00CE325C">
            <w:pPr>
              <w:rPr>
                <w:sz w:val="16"/>
                <w:szCs w:val="16"/>
              </w:rPr>
            </w:pPr>
            <w:r w:rsidRPr="00D720B2">
              <w:rPr>
                <w:sz w:val="16"/>
                <w:szCs w:val="16"/>
              </w:rPr>
              <w:t>Оплата работ и услуг сторонних организаций</w:t>
            </w:r>
          </w:p>
        </w:tc>
        <w:tc>
          <w:tcPr>
            <w:tcW w:w="993" w:type="dxa"/>
            <w:tcBorders>
              <w:top w:val="nil"/>
              <w:left w:val="nil"/>
              <w:bottom w:val="single" w:sz="4" w:space="0" w:color="auto"/>
              <w:right w:val="single" w:sz="4" w:space="0" w:color="auto"/>
            </w:tcBorders>
            <w:shd w:val="clear" w:color="auto" w:fill="auto"/>
            <w:vAlign w:val="center"/>
            <w:hideMark/>
          </w:tcPr>
          <w:p w14:paraId="3F07C7D2"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889A73F" w14:textId="77777777" w:rsidR="00B776A7" w:rsidRPr="00EF075D" w:rsidRDefault="00B776A7" w:rsidP="00CE325C">
            <w:pPr>
              <w:jc w:val="right"/>
              <w:rPr>
                <w:sz w:val="16"/>
                <w:szCs w:val="16"/>
              </w:rPr>
            </w:pPr>
            <w:r w:rsidRPr="00386EDE">
              <w:rPr>
                <w:sz w:val="16"/>
                <w:szCs w:val="16"/>
              </w:rPr>
              <w:t>33 133</w:t>
            </w:r>
          </w:p>
        </w:tc>
        <w:tc>
          <w:tcPr>
            <w:tcW w:w="1275" w:type="dxa"/>
            <w:tcBorders>
              <w:top w:val="nil"/>
              <w:left w:val="nil"/>
              <w:bottom w:val="single" w:sz="4" w:space="0" w:color="auto"/>
              <w:right w:val="single" w:sz="4" w:space="0" w:color="auto"/>
            </w:tcBorders>
            <w:shd w:val="clear" w:color="auto" w:fill="auto"/>
            <w:noWrap/>
            <w:vAlign w:val="center"/>
          </w:tcPr>
          <w:p w14:paraId="43E1DB34" w14:textId="77777777" w:rsidR="00B776A7" w:rsidRPr="00EF075D" w:rsidRDefault="00B776A7" w:rsidP="00CE325C">
            <w:pPr>
              <w:jc w:val="right"/>
              <w:rPr>
                <w:sz w:val="16"/>
                <w:szCs w:val="16"/>
              </w:rPr>
            </w:pPr>
            <w:r w:rsidRPr="00386EDE">
              <w:rPr>
                <w:sz w:val="16"/>
                <w:szCs w:val="16"/>
              </w:rPr>
              <w:t>29 160,88</w:t>
            </w:r>
          </w:p>
        </w:tc>
        <w:tc>
          <w:tcPr>
            <w:tcW w:w="2835" w:type="dxa"/>
            <w:vMerge/>
            <w:tcBorders>
              <w:left w:val="nil"/>
              <w:right w:val="single" w:sz="4" w:space="0" w:color="auto"/>
            </w:tcBorders>
            <w:shd w:val="clear" w:color="auto" w:fill="auto"/>
            <w:vAlign w:val="center"/>
          </w:tcPr>
          <w:p w14:paraId="4AA32006" w14:textId="77777777" w:rsidR="00B776A7" w:rsidRPr="00187D0E" w:rsidRDefault="00B776A7" w:rsidP="00CE325C">
            <w:pPr>
              <w:rPr>
                <w:i/>
                <w:iCs/>
                <w:sz w:val="16"/>
                <w:szCs w:val="16"/>
              </w:rPr>
            </w:pPr>
          </w:p>
        </w:tc>
      </w:tr>
      <w:tr w:rsidR="00B776A7" w:rsidRPr="00187D0E" w14:paraId="3CB38604"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577074" w14:textId="77777777" w:rsidR="00B776A7" w:rsidRPr="00D720B2" w:rsidRDefault="00B776A7" w:rsidP="00CE325C">
            <w:pPr>
              <w:jc w:val="center"/>
              <w:rPr>
                <w:sz w:val="16"/>
                <w:szCs w:val="16"/>
              </w:rPr>
            </w:pPr>
            <w:r w:rsidRPr="00D720B2">
              <w:rPr>
                <w:sz w:val="16"/>
                <w:szCs w:val="16"/>
              </w:rPr>
              <w:t>1.3.2.1.</w:t>
            </w:r>
          </w:p>
        </w:tc>
        <w:tc>
          <w:tcPr>
            <w:tcW w:w="2693" w:type="dxa"/>
            <w:tcBorders>
              <w:top w:val="nil"/>
              <w:left w:val="nil"/>
              <w:bottom w:val="single" w:sz="4" w:space="0" w:color="auto"/>
              <w:right w:val="single" w:sz="4" w:space="0" w:color="auto"/>
            </w:tcBorders>
            <w:shd w:val="clear" w:color="auto" w:fill="auto"/>
            <w:vAlign w:val="center"/>
            <w:hideMark/>
          </w:tcPr>
          <w:p w14:paraId="4F81F113" w14:textId="77777777" w:rsidR="00B776A7" w:rsidRPr="00D720B2" w:rsidRDefault="00B776A7" w:rsidP="00CE325C">
            <w:pPr>
              <w:jc w:val="right"/>
              <w:rPr>
                <w:sz w:val="16"/>
                <w:szCs w:val="16"/>
              </w:rPr>
            </w:pPr>
            <w:r w:rsidRPr="00D720B2">
              <w:rPr>
                <w:sz w:val="16"/>
                <w:szCs w:val="16"/>
              </w:rPr>
              <w:t>Услуги связи</w:t>
            </w:r>
          </w:p>
        </w:tc>
        <w:tc>
          <w:tcPr>
            <w:tcW w:w="993" w:type="dxa"/>
            <w:tcBorders>
              <w:top w:val="nil"/>
              <w:left w:val="nil"/>
              <w:bottom w:val="single" w:sz="4" w:space="0" w:color="auto"/>
              <w:right w:val="single" w:sz="4" w:space="0" w:color="auto"/>
            </w:tcBorders>
            <w:shd w:val="clear" w:color="auto" w:fill="auto"/>
            <w:vAlign w:val="center"/>
            <w:hideMark/>
          </w:tcPr>
          <w:p w14:paraId="470A4510"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0084483" w14:textId="77777777" w:rsidR="00B776A7" w:rsidRPr="00187D0E" w:rsidRDefault="00B776A7" w:rsidP="00CE325C">
            <w:pPr>
              <w:jc w:val="right"/>
              <w:rPr>
                <w:sz w:val="16"/>
                <w:szCs w:val="16"/>
              </w:rPr>
            </w:pPr>
            <w:r w:rsidRPr="00386EDE">
              <w:rPr>
                <w:sz w:val="16"/>
                <w:szCs w:val="16"/>
              </w:rPr>
              <w:t>1 780</w:t>
            </w:r>
          </w:p>
        </w:tc>
        <w:tc>
          <w:tcPr>
            <w:tcW w:w="1275" w:type="dxa"/>
            <w:tcBorders>
              <w:top w:val="nil"/>
              <w:left w:val="nil"/>
              <w:bottom w:val="single" w:sz="4" w:space="0" w:color="auto"/>
              <w:right w:val="single" w:sz="4" w:space="0" w:color="auto"/>
            </w:tcBorders>
            <w:shd w:val="clear" w:color="auto" w:fill="auto"/>
            <w:noWrap/>
            <w:vAlign w:val="center"/>
          </w:tcPr>
          <w:p w14:paraId="08393D4B" w14:textId="77777777" w:rsidR="00B776A7" w:rsidRPr="00187D0E" w:rsidRDefault="00B776A7" w:rsidP="00CE325C">
            <w:pPr>
              <w:jc w:val="right"/>
              <w:rPr>
                <w:sz w:val="16"/>
                <w:szCs w:val="16"/>
              </w:rPr>
            </w:pPr>
            <w:r w:rsidRPr="00386EDE">
              <w:rPr>
                <w:sz w:val="16"/>
                <w:szCs w:val="16"/>
              </w:rPr>
              <w:t>1 566,75</w:t>
            </w:r>
          </w:p>
        </w:tc>
        <w:tc>
          <w:tcPr>
            <w:tcW w:w="2835" w:type="dxa"/>
            <w:vMerge/>
            <w:tcBorders>
              <w:left w:val="nil"/>
              <w:right w:val="single" w:sz="4" w:space="0" w:color="auto"/>
            </w:tcBorders>
            <w:shd w:val="clear" w:color="auto" w:fill="auto"/>
            <w:vAlign w:val="center"/>
          </w:tcPr>
          <w:p w14:paraId="16F128B6" w14:textId="77777777" w:rsidR="00B776A7" w:rsidRPr="00187D0E" w:rsidRDefault="00B776A7" w:rsidP="00CE325C">
            <w:pPr>
              <w:rPr>
                <w:sz w:val="16"/>
                <w:szCs w:val="16"/>
              </w:rPr>
            </w:pPr>
          </w:p>
        </w:tc>
      </w:tr>
      <w:tr w:rsidR="00B776A7" w:rsidRPr="00187D0E" w14:paraId="06D1651F"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290E43" w14:textId="77777777" w:rsidR="00B776A7" w:rsidRPr="00D720B2" w:rsidRDefault="00B776A7" w:rsidP="00CE325C">
            <w:pPr>
              <w:jc w:val="center"/>
              <w:rPr>
                <w:sz w:val="16"/>
                <w:szCs w:val="16"/>
              </w:rPr>
            </w:pPr>
            <w:r w:rsidRPr="00D720B2">
              <w:rPr>
                <w:sz w:val="16"/>
                <w:szCs w:val="16"/>
              </w:rPr>
              <w:t>1.3.2.2.</w:t>
            </w:r>
          </w:p>
        </w:tc>
        <w:tc>
          <w:tcPr>
            <w:tcW w:w="2693" w:type="dxa"/>
            <w:tcBorders>
              <w:top w:val="nil"/>
              <w:left w:val="nil"/>
              <w:bottom w:val="single" w:sz="4" w:space="0" w:color="auto"/>
              <w:right w:val="single" w:sz="4" w:space="0" w:color="auto"/>
            </w:tcBorders>
            <w:shd w:val="clear" w:color="auto" w:fill="auto"/>
            <w:vAlign w:val="center"/>
            <w:hideMark/>
          </w:tcPr>
          <w:p w14:paraId="1814ECC5" w14:textId="77777777" w:rsidR="00B776A7" w:rsidRPr="00D720B2" w:rsidRDefault="00B776A7" w:rsidP="00CE325C">
            <w:pPr>
              <w:jc w:val="right"/>
              <w:rPr>
                <w:sz w:val="16"/>
                <w:szCs w:val="16"/>
              </w:rPr>
            </w:pPr>
            <w:r w:rsidRPr="00D720B2">
              <w:rPr>
                <w:sz w:val="16"/>
                <w:szCs w:val="16"/>
              </w:rPr>
              <w:t>Расходы на услуги вневедомственной охраны и коммунального хозяйства</w:t>
            </w:r>
          </w:p>
        </w:tc>
        <w:tc>
          <w:tcPr>
            <w:tcW w:w="993" w:type="dxa"/>
            <w:tcBorders>
              <w:top w:val="nil"/>
              <w:left w:val="nil"/>
              <w:bottom w:val="single" w:sz="4" w:space="0" w:color="auto"/>
              <w:right w:val="single" w:sz="4" w:space="0" w:color="auto"/>
            </w:tcBorders>
            <w:shd w:val="clear" w:color="auto" w:fill="auto"/>
            <w:vAlign w:val="center"/>
            <w:hideMark/>
          </w:tcPr>
          <w:p w14:paraId="75CBFF87"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E16E690" w14:textId="77777777" w:rsidR="00B776A7" w:rsidRPr="00187D0E" w:rsidRDefault="00B776A7" w:rsidP="00CE325C">
            <w:pPr>
              <w:jc w:val="right"/>
              <w:rPr>
                <w:sz w:val="16"/>
                <w:szCs w:val="16"/>
              </w:rPr>
            </w:pPr>
            <w:r w:rsidRPr="00386EDE">
              <w:rPr>
                <w:sz w:val="16"/>
                <w:szCs w:val="16"/>
              </w:rPr>
              <w:t>2 161</w:t>
            </w:r>
          </w:p>
        </w:tc>
        <w:tc>
          <w:tcPr>
            <w:tcW w:w="1275" w:type="dxa"/>
            <w:tcBorders>
              <w:top w:val="nil"/>
              <w:left w:val="nil"/>
              <w:bottom w:val="single" w:sz="4" w:space="0" w:color="auto"/>
              <w:right w:val="single" w:sz="4" w:space="0" w:color="auto"/>
            </w:tcBorders>
            <w:shd w:val="clear" w:color="auto" w:fill="auto"/>
            <w:noWrap/>
            <w:vAlign w:val="center"/>
          </w:tcPr>
          <w:p w14:paraId="3F97FA5B" w14:textId="77777777" w:rsidR="00B776A7" w:rsidRPr="00187D0E" w:rsidRDefault="00B776A7" w:rsidP="00CE325C">
            <w:pPr>
              <w:jc w:val="right"/>
              <w:rPr>
                <w:sz w:val="16"/>
                <w:szCs w:val="16"/>
              </w:rPr>
            </w:pPr>
            <w:r w:rsidRPr="00386EDE">
              <w:rPr>
                <w:sz w:val="16"/>
                <w:szCs w:val="16"/>
              </w:rPr>
              <w:t>1 901,79</w:t>
            </w:r>
          </w:p>
        </w:tc>
        <w:tc>
          <w:tcPr>
            <w:tcW w:w="2835" w:type="dxa"/>
            <w:vMerge/>
            <w:tcBorders>
              <w:left w:val="nil"/>
              <w:right w:val="single" w:sz="4" w:space="0" w:color="auto"/>
            </w:tcBorders>
            <w:shd w:val="clear" w:color="auto" w:fill="auto"/>
            <w:vAlign w:val="center"/>
          </w:tcPr>
          <w:p w14:paraId="446C38F2" w14:textId="77777777" w:rsidR="00B776A7" w:rsidRPr="00187D0E" w:rsidRDefault="00B776A7" w:rsidP="00CE325C">
            <w:pPr>
              <w:rPr>
                <w:sz w:val="16"/>
                <w:szCs w:val="16"/>
              </w:rPr>
            </w:pPr>
          </w:p>
        </w:tc>
      </w:tr>
      <w:tr w:rsidR="00B776A7" w:rsidRPr="00187D0E" w14:paraId="3E5D704F"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211B7F" w14:textId="77777777" w:rsidR="00B776A7" w:rsidRPr="00D720B2" w:rsidRDefault="00B776A7" w:rsidP="00CE325C">
            <w:pPr>
              <w:jc w:val="center"/>
              <w:rPr>
                <w:sz w:val="16"/>
                <w:szCs w:val="16"/>
              </w:rPr>
            </w:pPr>
            <w:r w:rsidRPr="00D720B2">
              <w:rPr>
                <w:sz w:val="16"/>
                <w:szCs w:val="16"/>
              </w:rPr>
              <w:t>1.3.2.3.</w:t>
            </w:r>
          </w:p>
        </w:tc>
        <w:tc>
          <w:tcPr>
            <w:tcW w:w="2693" w:type="dxa"/>
            <w:tcBorders>
              <w:top w:val="nil"/>
              <w:left w:val="nil"/>
              <w:bottom w:val="single" w:sz="4" w:space="0" w:color="auto"/>
              <w:right w:val="single" w:sz="4" w:space="0" w:color="auto"/>
            </w:tcBorders>
            <w:shd w:val="clear" w:color="auto" w:fill="auto"/>
            <w:vAlign w:val="center"/>
            <w:hideMark/>
          </w:tcPr>
          <w:p w14:paraId="5328AAAE" w14:textId="77777777" w:rsidR="00B776A7" w:rsidRPr="00D720B2" w:rsidRDefault="00B776A7" w:rsidP="00CE325C">
            <w:pPr>
              <w:jc w:val="right"/>
              <w:rPr>
                <w:sz w:val="16"/>
                <w:szCs w:val="16"/>
              </w:rPr>
            </w:pPr>
            <w:r w:rsidRPr="00D720B2">
              <w:rPr>
                <w:sz w:val="16"/>
                <w:szCs w:val="16"/>
              </w:rPr>
              <w:t>Расходы на юридические и информационные услуги</w:t>
            </w:r>
          </w:p>
        </w:tc>
        <w:tc>
          <w:tcPr>
            <w:tcW w:w="993" w:type="dxa"/>
            <w:tcBorders>
              <w:top w:val="nil"/>
              <w:left w:val="nil"/>
              <w:bottom w:val="single" w:sz="4" w:space="0" w:color="auto"/>
              <w:right w:val="single" w:sz="4" w:space="0" w:color="auto"/>
            </w:tcBorders>
            <w:shd w:val="clear" w:color="auto" w:fill="auto"/>
            <w:vAlign w:val="center"/>
            <w:hideMark/>
          </w:tcPr>
          <w:p w14:paraId="5A28C35B"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68DB5458" w14:textId="77777777" w:rsidR="00B776A7" w:rsidRPr="00187D0E" w:rsidRDefault="00B776A7" w:rsidP="00CE325C">
            <w:pPr>
              <w:jc w:val="right"/>
              <w:rPr>
                <w:sz w:val="16"/>
                <w:szCs w:val="16"/>
              </w:rPr>
            </w:pPr>
            <w:r w:rsidRPr="00386EDE">
              <w:rPr>
                <w:sz w:val="16"/>
                <w:szCs w:val="16"/>
              </w:rPr>
              <w:t>10 221</w:t>
            </w:r>
          </w:p>
        </w:tc>
        <w:tc>
          <w:tcPr>
            <w:tcW w:w="1275" w:type="dxa"/>
            <w:tcBorders>
              <w:top w:val="nil"/>
              <w:left w:val="nil"/>
              <w:bottom w:val="single" w:sz="4" w:space="0" w:color="auto"/>
              <w:right w:val="single" w:sz="4" w:space="0" w:color="auto"/>
            </w:tcBorders>
            <w:shd w:val="clear" w:color="auto" w:fill="auto"/>
            <w:noWrap/>
            <w:vAlign w:val="center"/>
          </w:tcPr>
          <w:p w14:paraId="413FAF73" w14:textId="77777777" w:rsidR="00B776A7" w:rsidRPr="00187D0E" w:rsidRDefault="00B776A7" w:rsidP="00CE325C">
            <w:pPr>
              <w:jc w:val="right"/>
              <w:rPr>
                <w:sz w:val="16"/>
                <w:szCs w:val="16"/>
              </w:rPr>
            </w:pPr>
            <w:r w:rsidRPr="00386EDE">
              <w:rPr>
                <w:sz w:val="16"/>
                <w:szCs w:val="16"/>
              </w:rPr>
              <w:t>8 995,79</w:t>
            </w:r>
          </w:p>
        </w:tc>
        <w:tc>
          <w:tcPr>
            <w:tcW w:w="2835" w:type="dxa"/>
            <w:vMerge/>
            <w:tcBorders>
              <w:left w:val="nil"/>
              <w:right w:val="single" w:sz="4" w:space="0" w:color="auto"/>
            </w:tcBorders>
            <w:shd w:val="clear" w:color="auto" w:fill="auto"/>
            <w:vAlign w:val="center"/>
          </w:tcPr>
          <w:p w14:paraId="433AB5CE" w14:textId="77777777" w:rsidR="00B776A7" w:rsidRPr="00187D0E" w:rsidRDefault="00B776A7" w:rsidP="00CE325C">
            <w:pPr>
              <w:rPr>
                <w:sz w:val="16"/>
                <w:szCs w:val="16"/>
              </w:rPr>
            </w:pPr>
          </w:p>
        </w:tc>
      </w:tr>
      <w:tr w:rsidR="00B776A7" w:rsidRPr="00187D0E" w14:paraId="35001C36"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AA63B0" w14:textId="77777777" w:rsidR="00B776A7" w:rsidRPr="00D720B2" w:rsidRDefault="00B776A7" w:rsidP="00CE325C">
            <w:pPr>
              <w:jc w:val="center"/>
              <w:rPr>
                <w:sz w:val="16"/>
                <w:szCs w:val="16"/>
              </w:rPr>
            </w:pPr>
            <w:r w:rsidRPr="00D720B2">
              <w:rPr>
                <w:sz w:val="16"/>
                <w:szCs w:val="16"/>
              </w:rPr>
              <w:t>1.3.2.4.</w:t>
            </w:r>
          </w:p>
        </w:tc>
        <w:tc>
          <w:tcPr>
            <w:tcW w:w="2693" w:type="dxa"/>
            <w:tcBorders>
              <w:top w:val="nil"/>
              <w:left w:val="nil"/>
              <w:bottom w:val="single" w:sz="4" w:space="0" w:color="auto"/>
              <w:right w:val="single" w:sz="4" w:space="0" w:color="auto"/>
            </w:tcBorders>
            <w:shd w:val="clear" w:color="auto" w:fill="auto"/>
            <w:vAlign w:val="center"/>
            <w:hideMark/>
          </w:tcPr>
          <w:p w14:paraId="20BF1A60" w14:textId="77777777" w:rsidR="00B776A7" w:rsidRPr="00D720B2" w:rsidRDefault="00B776A7" w:rsidP="00CE325C">
            <w:pPr>
              <w:jc w:val="right"/>
              <w:rPr>
                <w:sz w:val="16"/>
                <w:szCs w:val="16"/>
              </w:rPr>
            </w:pPr>
            <w:r w:rsidRPr="00D720B2">
              <w:rPr>
                <w:sz w:val="16"/>
                <w:szCs w:val="16"/>
              </w:rPr>
              <w:t>Расходы на аудиторские и консультационные услуги</w:t>
            </w:r>
          </w:p>
        </w:tc>
        <w:tc>
          <w:tcPr>
            <w:tcW w:w="993" w:type="dxa"/>
            <w:tcBorders>
              <w:top w:val="nil"/>
              <w:left w:val="nil"/>
              <w:bottom w:val="single" w:sz="4" w:space="0" w:color="auto"/>
              <w:right w:val="single" w:sz="4" w:space="0" w:color="auto"/>
            </w:tcBorders>
            <w:shd w:val="clear" w:color="auto" w:fill="auto"/>
            <w:vAlign w:val="center"/>
            <w:hideMark/>
          </w:tcPr>
          <w:p w14:paraId="5E639AA2"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E3016D0" w14:textId="77777777" w:rsidR="00B776A7" w:rsidRPr="00187D0E" w:rsidRDefault="00B776A7" w:rsidP="00CE325C">
            <w:pPr>
              <w:jc w:val="right"/>
              <w:rPr>
                <w:sz w:val="16"/>
                <w:szCs w:val="16"/>
              </w:rPr>
            </w:pPr>
            <w:r w:rsidRPr="00386EDE">
              <w:rPr>
                <w:sz w:val="16"/>
                <w:szCs w:val="16"/>
              </w:rPr>
              <w:t>521</w:t>
            </w:r>
          </w:p>
        </w:tc>
        <w:tc>
          <w:tcPr>
            <w:tcW w:w="1275" w:type="dxa"/>
            <w:tcBorders>
              <w:top w:val="nil"/>
              <w:left w:val="nil"/>
              <w:bottom w:val="single" w:sz="4" w:space="0" w:color="auto"/>
              <w:right w:val="single" w:sz="4" w:space="0" w:color="auto"/>
            </w:tcBorders>
            <w:shd w:val="clear" w:color="auto" w:fill="auto"/>
            <w:noWrap/>
            <w:vAlign w:val="center"/>
          </w:tcPr>
          <w:p w14:paraId="05E7FADD" w14:textId="77777777" w:rsidR="00B776A7" w:rsidRPr="00187D0E" w:rsidRDefault="00B776A7" w:rsidP="00CE325C">
            <w:pPr>
              <w:jc w:val="right"/>
              <w:rPr>
                <w:sz w:val="16"/>
                <w:szCs w:val="16"/>
              </w:rPr>
            </w:pPr>
            <w:r w:rsidRPr="00386EDE">
              <w:rPr>
                <w:sz w:val="16"/>
                <w:szCs w:val="16"/>
              </w:rPr>
              <w:t>458,54</w:t>
            </w:r>
          </w:p>
        </w:tc>
        <w:tc>
          <w:tcPr>
            <w:tcW w:w="2835" w:type="dxa"/>
            <w:vMerge/>
            <w:tcBorders>
              <w:left w:val="nil"/>
              <w:right w:val="single" w:sz="4" w:space="0" w:color="auto"/>
            </w:tcBorders>
            <w:shd w:val="clear" w:color="auto" w:fill="auto"/>
            <w:vAlign w:val="center"/>
          </w:tcPr>
          <w:p w14:paraId="2F8FA6D6" w14:textId="77777777" w:rsidR="00B776A7" w:rsidRPr="00187D0E" w:rsidRDefault="00B776A7" w:rsidP="00CE325C">
            <w:pPr>
              <w:rPr>
                <w:sz w:val="16"/>
                <w:szCs w:val="16"/>
              </w:rPr>
            </w:pPr>
          </w:p>
        </w:tc>
      </w:tr>
      <w:tr w:rsidR="00B776A7" w:rsidRPr="00187D0E" w14:paraId="6A7F81A9"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470D7F" w14:textId="77777777" w:rsidR="00B776A7" w:rsidRPr="00D720B2" w:rsidRDefault="00B776A7" w:rsidP="00CE325C">
            <w:pPr>
              <w:jc w:val="center"/>
              <w:rPr>
                <w:sz w:val="16"/>
                <w:szCs w:val="16"/>
              </w:rPr>
            </w:pPr>
            <w:r w:rsidRPr="00D720B2">
              <w:rPr>
                <w:sz w:val="16"/>
                <w:szCs w:val="16"/>
              </w:rPr>
              <w:t>1.3.2.6.</w:t>
            </w:r>
          </w:p>
        </w:tc>
        <w:tc>
          <w:tcPr>
            <w:tcW w:w="2693" w:type="dxa"/>
            <w:tcBorders>
              <w:top w:val="nil"/>
              <w:left w:val="nil"/>
              <w:bottom w:val="single" w:sz="4" w:space="0" w:color="auto"/>
              <w:right w:val="single" w:sz="4" w:space="0" w:color="auto"/>
            </w:tcBorders>
            <w:shd w:val="clear" w:color="auto" w:fill="auto"/>
            <w:vAlign w:val="center"/>
            <w:hideMark/>
          </w:tcPr>
          <w:p w14:paraId="20DD9EB9" w14:textId="77777777" w:rsidR="00B776A7" w:rsidRPr="00D720B2" w:rsidRDefault="00B776A7" w:rsidP="00CE325C">
            <w:pPr>
              <w:jc w:val="right"/>
              <w:rPr>
                <w:sz w:val="16"/>
                <w:szCs w:val="16"/>
              </w:rPr>
            </w:pPr>
            <w:r w:rsidRPr="00D720B2">
              <w:rPr>
                <w:sz w:val="16"/>
                <w:szCs w:val="16"/>
              </w:rPr>
              <w:t>Прочие услуги сторонних организаций</w:t>
            </w:r>
          </w:p>
        </w:tc>
        <w:tc>
          <w:tcPr>
            <w:tcW w:w="993" w:type="dxa"/>
            <w:tcBorders>
              <w:top w:val="nil"/>
              <w:left w:val="nil"/>
              <w:bottom w:val="single" w:sz="4" w:space="0" w:color="auto"/>
              <w:right w:val="single" w:sz="4" w:space="0" w:color="auto"/>
            </w:tcBorders>
            <w:shd w:val="clear" w:color="auto" w:fill="auto"/>
            <w:vAlign w:val="center"/>
            <w:hideMark/>
          </w:tcPr>
          <w:p w14:paraId="711EF406"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B847BB2" w14:textId="77777777" w:rsidR="00B776A7" w:rsidRPr="00187D0E" w:rsidRDefault="00B776A7" w:rsidP="00CE325C">
            <w:pPr>
              <w:jc w:val="right"/>
              <w:rPr>
                <w:sz w:val="16"/>
                <w:szCs w:val="16"/>
              </w:rPr>
            </w:pPr>
            <w:r w:rsidRPr="00386EDE">
              <w:rPr>
                <w:sz w:val="16"/>
                <w:szCs w:val="16"/>
              </w:rPr>
              <w:t>18 450</w:t>
            </w:r>
          </w:p>
        </w:tc>
        <w:tc>
          <w:tcPr>
            <w:tcW w:w="1275" w:type="dxa"/>
            <w:tcBorders>
              <w:top w:val="nil"/>
              <w:left w:val="nil"/>
              <w:bottom w:val="single" w:sz="4" w:space="0" w:color="auto"/>
              <w:right w:val="single" w:sz="4" w:space="0" w:color="auto"/>
            </w:tcBorders>
            <w:shd w:val="clear" w:color="auto" w:fill="auto"/>
            <w:noWrap/>
            <w:vAlign w:val="center"/>
          </w:tcPr>
          <w:p w14:paraId="348A3CB2" w14:textId="77777777" w:rsidR="00B776A7" w:rsidRPr="00187D0E" w:rsidRDefault="00B776A7" w:rsidP="00CE325C">
            <w:pPr>
              <w:jc w:val="right"/>
              <w:rPr>
                <w:sz w:val="16"/>
                <w:szCs w:val="16"/>
              </w:rPr>
            </w:pPr>
            <w:r w:rsidRPr="00386EDE">
              <w:rPr>
                <w:sz w:val="16"/>
                <w:szCs w:val="16"/>
              </w:rPr>
              <w:t>16 238,01</w:t>
            </w:r>
          </w:p>
        </w:tc>
        <w:tc>
          <w:tcPr>
            <w:tcW w:w="2835" w:type="dxa"/>
            <w:vMerge/>
            <w:tcBorders>
              <w:left w:val="nil"/>
              <w:right w:val="single" w:sz="4" w:space="0" w:color="auto"/>
            </w:tcBorders>
            <w:shd w:val="clear" w:color="auto" w:fill="auto"/>
            <w:vAlign w:val="center"/>
          </w:tcPr>
          <w:p w14:paraId="36475B1F" w14:textId="77777777" w:rsidR="00B776A7" w:rsidRPr="00187D0E" w:rsidRDefault="00B776A7" w:rsidP="00CE325C">
            <w:pPr>
              <w:rPr>
                <w:sz w:val="16"/>
                <w:szCs w:val="16"/>
              </w:rPr>
            </w:pPr>
          </w:p>
        </w:tc>
      </w:tr>
      <w:tr w:rsidR="00B776A7" w:rsidRPr="00187D0E" w14:paraId="7E16BA4D"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9E2296" w14:textId="77777777" w:rsidR="00B776A7" w:rsidRPr="00D720B2" w:rsidRDefault="00B776A7" w:rsidP="00CE325C">
            <w:pPr>
              <w:jc w:val="center"/>
              <w:rPr>
                <w:sz w:val="16"/>
                <w:szCs w:val="16"/>
              </w:rPr>
            </w:pPr>
            <w:r w:rsidRPr="00D720B2">
              <w:rPr>
                <w:sz w:val="16"/>
                <w:szCs w:val="16"/>
              </w:rPr>
              <w:t>1.3.3.</w:t>
            </w:r>
          </w:p>
        </w:tc>
        <w:tc>
          <w:tcPr>
            <w:tcW w:w="2693" w:type="dxa"/>
            <w:tcBorders>
              <w:top w:val="nil"/>
              <w:left w:val="nil"/>
              <w:bottom w:val="single" w:sz="4" w:space="0" w:color="auto"/>
              <w:right w:val="single" w:sz="4" w:space="0" w:color="auto"/>
            </w:tcBorders>
            <w:shd w:val="clear" w:color="auto" w:fill="auto"/>
            <w:vAlign w:val="center"/>
            <w:hideMark/>
          </w:tcPr>
          <w:p w14:paraId="25A1A771" w14:textId="77777777" w:rsidR="00B776A7" w:rsidRPr="00D720B2" w:rsidRDefault="00B776A7" w:rsidP="00CE325C">
            <w:pPr>
              <w:rPr>
                <w:sz w:val="16"/>
                <w:szCs w:val="16"/>
              </w:rPr>
            </w:pPr>
            <w:r w:rsidRPr="00D720B2">
              <w:rPr>
                <w:sz w:val="16"/>
                <w:szCs w:val="16"/>
              </w:rPr>
              <w:t>Расходы на командировки и представительские</w:t>
            </w:r>
          </w:p>
        </w:tc>
        <w:tc>
          <w:tcPr>
            <w:tcW w:w="993" w:type="dxa"/>
            <w:tcBorders>
              <w:top w:val="nil"/>
              <w:left w:val="nil"/>
              <w:bottom w:val="single" w:sz="4" w:space="0" w:color="auto"/>
              <w:right w:val="single" w:sz="4" w:space="0" w:color="auto"/>
            </w:tcBorders>
            <w:shd w:val="clear" w:color="auto" w:fill="auto"/>
            <w:vAlign w:val="center"/>
            <w:hideMark/>
          </w:tcPr>
          <w:p w14:paraId="45A15073"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89820AC" w14:textId="77777777" w:rsidR="00B776A7" w:rsidRPr="00187D0E" w:rsidRDefault="00B776A7" w:rsidP="00CE325C">
            <w:pPr>
              <w:jc w:val="right"/>
              <w:rPr>
                <w:sz w:val="16"/>
                <w:szCs w:val="16"/>
              </w:rPr>
            </w:pPr>
            <w:r w:rsidRPr="00386EDE">
              <w:rPr>
                <w:sz w:val="16"/>
                <w:szCs w:val="16"/>
              </w:rPr>
              <w:t>0</w:t>
            </w:r>
          </w:p>
        </w:tc>
        <w:tc>
          <w:tcPr>
            <w:tcW w:w="1275" w:type="dxa"/>
            <w:tcBorders>
              <w:top w:val="nil"/>
              <w:left w:val="nil"/>
              <w:bottom w:val="single" w:sz="4" w:space="0" w:color="auto"/>
              <w:right w:val="single" w:sz="4" w:space="0" w:color="auto"/>
            </w:tcBorders>
            <w:shd w:val="clear" w:color="auto" w:fill="auto"/>
            <w:noWrap/>
            <w:vAlign w:val="center"/>
          </w:tcPr>
          <w:p w14:paraId="5F2A389B" w14:textId="77777777" w:rsidR="00B776A7" w:rsidRPr="00187D0E" w:rsidRDefault="00B776A7" w:rsidP="00CE325C">
            <w:pPr>
              <w:jc w:val="right"/>
              <w:rPr>
                <w:sz w:val="16"/>
                <w:szCs w:val="16"/>
              </w:rPr>
            </w:pPr>
            <w:r w:rsidRPr="00386EDE">
              <w:rPr>
                <w:sz w:val="16"/>
                <w:szCs w:val="16"/>
              </w:rPr>
              <w:t>0,00</w:t>
            </w:r>
          </w:p>
        </w:tc>
        <w:tc>
          <w:tcPr>
            <w:tcW w:w="2835" w:type="dxa"/>
            <w:vMerge/>
            <w:tcBorders>
              <w:left w:val="nil"/>
              <w:bottom w:val="single" w:sz="4" w:space="0" w:color="auto"/>
              <w:right w:val="single" w:sz="4" w:space="0" w:color="auto"/>
            </w:tcBorders>
            <w:shd w:val="clear" w:color="auto" w:fill="auto"/>
            <w:vAlign w:val="center"/>
          </w:tcPr>
          <w:p w14:paraId="71CA6F24" w14:textId="77777777" w:rsidR="00B776A7" w:rsidRPr="00187D0E" w:rsidRDefault="00B776A7" w:rsidP="00CE325C">
            <w:pPr>
              <w:rPr>
                <w:sz w:val="16"/>
                <w:szCs w:val="16"/>
              </w:rPr>
            </w:pPr>
          </w:p>
        </w:tc>
      </w:tr>
      <w:tr w:rsidR="00B776A7" w:rsidRPr="00187D0E" w14:paraId="09E28374" w14:textId="77777777" w:rsidTr="00CE325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6107C" w14:textId="77777777" w:rsidR="00B776A7" w:rsidRPr="00D720B2" w:rsidRDefault="00B776A7" w:rsidP="00CE325C">
            <w:pPr>
              <w:jc w:val="center"/>
              <w:rPr>
                <w:sz w:val="16"/>
                <w:szCs w:val="16"/>
              </w:rPr>
            </w:pPr>
            <w:r w:rsidRPr="00D720B2">
              <w:rPr>
                <w:sz w:val="16"/>
                <w:szCs w:val="16"/>
              </w:rPr>
              <w:t>1.3.4.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2E35045" w14:textId="77777777" w:rsidR="00B776A7" w:rsidRPr="00D720B2" w:rsidRDefault="00B776A7" w:rsidP="00CE325C">
            <w:pPr>
              <w:rPr>
                <w:sz w:val="16"/>
                <w:szCs w:val="16"/>
              </w:rPr>
            </w:pPr>
            <w:r w:rsidRPr="00D720B2">
              <w:rPr>
                <w:sz w:val="16"/>
                <w:szCs w:val="16"/>
              </w:rPr>
              <w:t>Расходы на подготовку кадров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58B3E23"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DB7ABD" w14:textId="77777777" w:rsidR="00B776A7" w:rsidRPr="00187D0E" w:rsidRDefault="00B776A7" w:rsidP="00CE325C">
            <w:pPr>
              <w:jc w:val="right"/>
              <w:rPr>
                <w:sz w:val="16"/>
                <w:szCs w:val="16"/>
              </w:rPr>
            </w:pPr>
            <w:r w:rsidRPr="00386EDE">
              <w:rPr>
                <w:sz w:val="16"/>
                <w:szCs w:val="16"/>
              </w:rPr>
              <w:t>950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4007D14" w14:textId="77777777" w:rsidR="00B776A7" w:rsidRPr="00187D0E" w:rsidRDefault="00B776A7" w:rsidP="00CE325C">
            <w:pPr>
              <w:jc w:val="right"/>
              <w:rPr>
                <w:sz w:val="16"/>
                <w:szCs w:val="16"/>
              </w:rPr>
            </w:pPr>
            <w:r w:rsidRPr="00386EDE">
              <w:rPr>
                <w:sz w:val="16"/>
                <w:szCs w:val="16"/>
              </w:rPr>
              <w:t>836,52</w:t>
            </w:r>
          </w:p>
        </w:tc>
        <w:tc>
          <w:tcPr>
            <w:tcW w:w="2835" w:type="dxa"/>
            <w:vMerge/>
            <w:tcBorders>
              <w:top w:val="single" w:sz="4" w:space="0" w:color="auto"/>
              <w:left w:val="nil"/>
              <w:right w:val="single" w:sz="4" w:space="0" w:color="auto"/>
            </w:tcBorders>
            <w:shd w:val="clear" w:color="auto" w:fill="auto"/>
            <w:vAlign w:val="center"/>
          </w:tcPr>
          <w:p w14:paraId="21CB28A2" w14:textId="77777777" w:rsidR="00B776A7" w:rsidRPr="00187D0E" w:rsidRDefault="00B776A7" w:rsidP="00CE325C">
            <w:pPr>
              <w:rPr>
                <w:sz w:val="16"/>
                <w:szCs w:val="16"/>
              </w:rPr>
            </w:pPr>
          </w:p>
        </w:tc>
      </w:tr>
      <w:tr w:rsidR="00B776A7" w:rsidRPr="00187D0E" w14:paraId="13A7EC26"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D9C03F" w14:textId="77777777" w:rsidR="00B776A7" w:rsidRPr="00D720B2" w:rsidRDefault="00B776A7" w:rsidP="00CE325C">
            <w:pPr>
              <w:jc w:val="center"/>
              <w:rPr>
                <w:sz w:val="16"/>
                <w:szCs w:val="16"/>
              </w:rPr>
            </w:pPr>
            <w:r w:rsidRPr="00D720B2">
              <w:rPr>
                <w:sz w:val="16"/>
                <w:szCs w:val="16"/>
              </w:rPr>
              <w:t>1.3.5.</w:t>
            </w:r>
          </w:p>
        </w:tc>
        <w:tc>
          <w:tcPr>
            <w:tcW w:w="2693" w:type="dxa"/>
            <w:tcBorders>
              <w:top w:val="nil"/>
              <w:left w:val="nil"/>
              <w:bottom w:val="single" w:sz="4" w:space="0" w:color="auto"/>
              <w:right w:val="single" w:sz="4" w:space="0" w:color="auto"/>
            </w:tcBorders>
            <w:shd w:val="clear" w:color="auto" w:fill="auto"/>
            <w:vAlign w:val="center"/>
            <w:hideMark/>
          </w:tcPr>
          <w:p w14:paraId="29B11930" w14:textId="77777777" w:rsidR="00B776A7" w:rsidRPr="00D720B2" w:rsidRDefault="00B776A7" w:rsidP="00CE325C">
            <w:pPr>
              <w:rPr>
                <w:sz w:val="16"/>
                <w:szCs w:val="16"/>
              </w:rPr>
            </w:pPr>
            <w:r w:rsidRPr="00D720B2">
              <w:rPr>
                <w:sz w:val="16"/>
                <w:szCs w:val="16"/>
              </w:rPr>
              <w:t>Расходы на обеспечение нормальных условий труда и мер по технике безопасности</w:t>
            </w:r>
          </w:p>
        </w:tc>
        <w:tc>
          <w:tcPr>
            <w:tcW w:w="993" w:type="dxa"/>
            <w:tcBorders>
              <w:top w:val="nil"/>
              <w:left w:val="nil"/>
              <w:bottom w:val="single" w:sz="4" w:space="0" w:color="auto"/>
              <w:right w:val="single" w:sz="4" w:space="0" w:color="auto"/>
            </w:tcBorders>
            <w:shd w:val="clear" w:color="auto" w:fill="auto"/>
            <w:vAlign w:val="center"/>
            <w:hideMark/>
          </w:tcPr>
          <w:p w14:paraId="0A201A49"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C9D1FD0" w14:textId="77777777" w:rsidR="00B776A7" w:rsidRPr="00187D0E" w:rsidRDefault="00B776A7" w:rsidP="00CE325C">
            <w:pPr>
              <w:jc w:val="right"/>
              <w:rPr>
                <w:sz w:val="16"/>
                <w:szCs w:val="16"/>
              </w:rPr>
            </w:pPr>
            <w:r w:rsidRPr="00386EDE">
              <w:rPr>
                <w:sz w:val="16"/>
                <w:szCs w:val="16"/>
              </w:rPr>
              <w:t>1 419</w:t>
            </w:r>
          </w:p>
        </w:tc>
        <w:tc>
          <w:tcPr>
            <w:tcW w:w="1275" w:type="dxa"/>
            <w:tcBorders>
              <w:top w:val="nil"/>
              <w:left w:val="nil"/>
              <w:bottom w:val="single" w:sz="4" w:space="0" w:color="auto"/>
              <w:right w:val="single" w:sz="4" w:space="0" w:color="auto"/>
            </w:tcBorders>
            <w:shd w:val="clear" w:color="auto" w:fill="auto"/>
            <w:noWrap/>
            <w:vAlign w:val="center"/>
          </w:tcPr>
          <w:p w14:paraId="02DA385F" w14:textId="77777777" w:rsidR="00B776A7" w:rsidRPr="00187D0E" w:rsidRDefault="00B776A7" w:rsidP="00CE325C">
            <w:pPr>
              <w:jc w:val="right"/>
              <w:rPr>
                <w:sz w:val="16"/>
                <w:szCs w:val="16"/>
              </w:rPr>
            </w:pPr>
            <w:r w:rsidRPr="00386EDE">
              <w:rPr>
                <w:sz w:val="16"/>
                <w:szCs w:val="16"/>
              </w:rPr>
              <w:t>1 249,07</w:t>
            </w:r>
          </w:p>
        </w:tc>
        <w:tc>
          <w:tcPr>
            <w:tcW w:w="2835" w:type="dxa"/>
            <w:vMerge/>
            <w:tcBorders>
              <w:left w:val="nil"/>
              <w:right w:val="single" w:sz="4" w:space="0" w:color="auto"/>
            </w:tcBorders>
            <w:shd w:val="clear" w:color="auto" w:fill="auto"/>
            <w:vAlign w:val="center"/>
          </w:tcPr>
          <w:p w14:paraId="08B144C5" w14:textId="77777777" w:rsidR="00B776A7" w:rsidRPr="00187D0E" w:rsidRDefault="00B776A7" w:rsidP="00CE325C">
            <w:pPr>
              <w:rPr>
                <w:sz w:val="16"/>
                <w:szCs w:val="16"/>
              </w:rPr>
            </w:pPr>
          </w:p>
        </w:tc>
      </w:tr>
      <w:tr w:rsidR="00B776A7" w:rsidRPr="00187D0E" w14:paraId="3750BDF0"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1B2937" w14:textId="77777777" w:rsidR="00B776A7" w:rsidRPr="00D720B2" w:rsidRDefault="00B776A7" w:rsidP="00CE325C">
            <w:pPr>
              <w:jc w:val="center"/>
              <w:rPr>
                <w:sz w:val="16"/>
                <w:szCs w:val="16"/>
              </w:rPr>
            </w:pPr>
            <w:r w:rsidRPr="00D720B2">
              <w:rPr>
                <w:sz w:val="16"/>
                <w:szCs w:val="16"/>
              </w:rPr>
              <w:t>1.3.8.</w:t>
            </w:r>
          </w:p>
        </w:tc>
        <w:tc>
          <w:tcPr>
            <w:tcW w:w="2693" w:type="dxa"/>
            <w:tcBorders>
              <w:top w:val="nil"/>
              <w:left w:val="nil"/>
              <w:bottom w:val="single" w:sz="4" w:space="0" w:color="auto"/>
              <w:right w:val="single" w:sz="4" w:space="0" w:color="auto"/>
            </w:tcBorders>
            <w:shd w:val="clear" w:color="auto" w:fill="auto"/>
            <w:vAlign w:val="center"/>
            <w:hideMark/>
          </w:tcPr>
          <w:p w14:paraId="2908EF26" w14:textId="77777777" w:rsidR="00B776A7" w:rsidRPr="00D720B2" w:rsidRDefault="00B776A7" w:rsidP="00CE325C">
            <w:pPr>
              <w:rPr>
                <w:sz w:val="16"/>
                <w:szCs w:val="16"/>
              </w:rPr>
            </w:pPr>
            <w:r w:rsidRPr="00D720B2">
              <w:rPr>
                <w:sz w:val="16"/>
                <w:szCs w:val="16"/>
              </w:rPr>
              <w:t>Расходы на страхование</w:t>
            </w:r>
          </w:p>
        </w:tc>
        <w:tc>
          <w:tcPr>
            <w:tcW w:w="993" w:type="dxa"/>
            <w:tcBorders>
              <w:top w:val="nil"/>
              <w:left w:val="nil"/>
              <w:bottom w:val="single" w:sz="4" w:space="0" w:color="auto"/>
              <w:right w:val="single" w:sz="4" w:space="0" w:color="auto"/>
            </w:tcBorders>
            <w:shd w:val="clear" w:color="auto" w:fill="auto"/>
            <w:vAlign w:val="center"/>
            <w:hideMark/>
          </w:tcPr>
          <w:p w14:paraId="56CB3D90"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E059AB6" w14:textId="77777777" w:rsidR="00B776A7" w:rsidRPr="00187D0E" w:rsidRDefault="00B776A7" w:rsidP="00CE325C">
            <w:pPr>
              <w:jc w:val="right"/>
              <w:rPr>
                <w:sz w:val="16"/>
                <w:szCs w:val="16"/>
              </w:rPr>
            </w:pPr>
            <w:r w:rsidRPr="00386EDE">
              <w:rPr>
                <w:sz w:val="16"/>
                <w:szCs w:val="16"/>
              </w:rPr>
              <w:t>9 040</w:t>
            </w:r>
          </w:p>
        </w:tc>
        <w:tc>
          <w:tcPr>
            <w:tcW w:w="1275" w:type="dxa"/>
            <w:tcBorders>
              <w:top w:val="nil"/>
              <w:left w:val="nil"/>
              <w:bottom w:val="single" w:sz="4" w:space="0" w:color="auto"/>
              <w:right w:val="single" w:sz="4" w:space="0" w:color="auto"/>
            </w:tcBorders>
            <w:shd w:val="clear" w:color="auto" w:fill="auto"/>
            <w:noWrap/>
            <w:vAlign w:val="center"/>
          </w:tcPr>
          <w:p w14:paraId="480D0EBC" w14:textId="77777777" w:rsidR="00B776A7" w:rsidRPr="00187D0E" w:rsidRDefault="00B776A7" w:rsidP="00CE325C">
            <w:pPr>
              <w:jc w:val="right"/>
              <w:rPr>
                <w:sz w:val="16"/>
                <w:szCs w:val="16"/>
              </w:rPr>
            </w:pPr>
            <w:r w:rsidRPr="00386EDE">
              <w:rPr>
                <w:sz w:val="16"/>
                <w:szCs w:val="16"/>
              </w:rPr>
              <w:t>7 956,10</w:t>
            </w:r>
          </w:p>
        </w:tc>
        <w:tc>
          <w:tcPr>
            <w:tcW w:w="2835" w:type="dxa"/>
            <w:vMerge/>
            <w:tcBorders>
              <w:left w:val="nil"/>
              <w:right w:val="single" w:sz="4" w:space="0" w:color="auto"/>
            </w:tcBorders>
            <w:shd w:val="clear" w:color="auto" w:fill="auto"/>
            <w:vAlign w:val="center"/>
          </w:tcPr>
          <w:p w14:paraId="37FB1B3D" w14:textId="77777777" w:rsidR="00B776A7" w:rsidRPr="00187D0E" w:rsidRDefault="00B776A7" w:rsidP="00CE325C">
            <w:pPr>
              <w:rPr>
                <w:sz w:val="16"/>
                <w:szCs w:val="16"/>
              </w:rPr>
            </w:pPr>
          </w:p>
        </w:tc>
      </w:tr>
      <w:tr w:rsidR="00B776A7" w:rsidRPr="00187D0E" w14:paraId="40120CA5"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9384AB" w14:textId="77777777" w:rsidR="00B776A7" w:rsidRPr="00D720B2" w:rsidRDefault="00B776A7" w:rsidP="00CE325C">
            <w:pPr>
              <w:jc w:val="center"/>
              <w:rPr>
                <w:sz w:val="16"/>
                <w:szCs w:val="16"/>
              </w:rPr>
            </w:pPr>
            <w:r w:rsidRPr="00D720B2">
              <w:rPr>
                <w:sz w:val="16"/>
                <w:szCs w:val="16"/>
              </w:rPr>
              <w:t>1.3.9.</w:t>
            </w:r>
          </w:p>
        </w:tc>
        <w:tc>
          <w:tcPr>
            <w:tcW w:w="2693" w:type="dxa"/>
            <w:tcBorders>
              <w:top w:val="nil"/>
              <w:left w:val="nil"/>
              <w:bottom w:val="single" w:sz="4" w:space="0" w:color="auto"/>
              <w:right w:val="single" w:sz="4" w:space="0" w:color="auto"/>
            </w:tcBorders>
            <w:shd w:val="clear" w:color="auto" w:fill="auto"/>
            <w:vAlign w:val="center"/>
            <w:hideMark/>
          </w:tcPr>
          <w:p w14:paraId="49555DDA" w14:textId="77777777" w:rsidR="00B776A7" w:rsidRPr="00D720B2" w:rsidRDefault="00B776A7" w:rsidP="00CE325C">
            <w:pPr>
              <w:rPr>
                <w:sz w:val="16"/>
                <w:szCs w:val="16"/>
              </w:rPr>
            </w:pPr>
            <w:r w:rsidRPr="00D720B2">
              <w:rPr>
                <w:sz w:val="16"/>
                <w:szCs w:val="16"/>
              </w:rPr>
              <w:t>Другие прочие расходы</w:t>
            </w:r>
          </w:p>
        </w:tc>
        <w:tc>
          <w:tcPr>
            <w:tcW w:w="993" w:type="dxa"/>
            <w:tcBorders>
              <w:top w:val="nil"/>
              <w:left w:val="nil"/>
              <w:bottom w:val="single" w:sz="4" w:space="0" w:color="auto"/>
              <w:right w:val="single" w:sz="4" w:space="0" w:color="auto"/>
            </w:tcBorders>
            <w:shd w:val="clear" w:color="auto" w:fill="auto"/>
            <w:vAlign w:val="center"/>
            <w:hideMark/>
          </w:tcPr>
          <w:p w14:paraId="6AFE43D7"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377D9288" w14:textId="77777777" w:rsidR="00B776A7" w:rsidRPr="00187D0E" w:rsidRDefault="00B776A7" w:rsidP="00CE325C">
            <w:pPr>
              <w:jc w:val="right"/>
              <w:rPr>
                <w:sz w:val="16"/>
                <w:szCs w:val="16"/>
              </w:rPr>
            </w:pPr>
            <w:r w:rsidRPr="00386EDE">
              <w:rPr>
                <w:sz w:val="16"/>
                <w:szCs w:val="16"/>
              </w:rPr>
              <w:t>9 341</w:t>
            </w:r>
          </w:p>
        </w:tc>
        <w:tc>
          <w:tcPr>
            <w:tcW w:w="1275" w:type="dxa"/>
            <w:tcBorders>
              <w:top w:val="nil"/>
              <w:left w:val="nil"/>
              <w:bottom w:val="single" w:sz="4" w:space="0" w:color="auto"/>
              <w:right w:val="single" w:sz="4" w:space="0" w:color="auto"/>
            </w:tcBorders>
            <w:shd w:val="clear" w:color="auto" w:fill="auto"/>
            <w:noWrap/>
            <w:vAlign w:val="center"/>
          </w:tcPr>
          <w:p w14:paraId="676B35F5" w14:textId="77777777" w:rsidR="00B776A7" w:rsidRPr="00187D0E" w:rsidRDefault="00B776A7" w:rsidP="00CE325C">
            <w:pPr>
              <w:jc w:val="right"/>
              <w:rPr>
                <w:sz w:val="16"/>
                <w:szCs w:val="16"/>
              </w:rPr>
            </w:pPr>
            <w:r w:rsidRPr="00386EDE">
              <w:rPr>
                <w:sz w:val="16"/>
                <w:szCs w:val="16"/>
              </w:rPr>
              <w:t>8 221,35</w:t>
            </w:r>
          </w:p>
        </w:tc>
        <w:tc>
          <w:tcPr>
            <w:tcW w:w="2835" w:type="dxa"/>
            <w:vMerge/>
            <w:tcBorders>
              <w:left w:val="nil"/>
              <w:bottom w:val="single" w:sz="4" w:space="0" w:color="auto"/>
              <w:right w:val="single" w:sz="4" w:space="0" w:color="auto"/>
            </w:tcBorders>
            <w:shd w:val="clear" w:color="auto" w:fill="auto"/>
            <w:vAlign w:val="center"/>
          </w:tcPr>
          <w:p w14:paraId="1701EDF2" w14:textId="77777777" w:rsidR="00B776A7" w:rsidRPr="00187D0E" w:rsidRDefault="00B776A7" w:rsidP="00CE325C">
            <w:pPr>
              <w:rPr>
                <w:sz w:val="16"/>
                <w:szCs w:val="16"/>
              </w:rPr>
            </w:pPr>
          </w:p>
        </w:tc>
      </w:tr>
      <w:tr w:rsidR="00B776A7" w:rsidRPr="00187D0E" w14:paraId="3B6A9B74" w14:textId="77777777" w:rsidTr="00CE325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BE478" w14:textId="77777777" w:rsidR="00B776A7" w:rsidRPr="00D720B2" w:rsidRDefault="00B776A7" w:rsidP="00CE325C">
            <w:pPr>
              <w:jc w:val="center"/>
              <w:rPr>
                <w:sz w:val="16"/>
                <w:szCs w:val="16"/>
              </w:rPr>
            </w:pPr>
            <w:r w:rsidRPr="00D720B2">
              <w:rPr>
                <w:sz w:val="16"/>
                <w:szCs w:val="16"/>
              </w:rPr>
              <w:t>1.4.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EF890DC" w14:textId="77777777" w:rsidR="00B776A7" w:rsidRPr="00D720B2" w:rsidRDefault="00B776A7" w:rsidP="00CE325C">
            <w:pPr>
              <w:rPr>
                <w:sz w:val="16"/>
                <w:szCs w:val="16"/>
              </w:rPr>
            </w:pPr>
            <w:r w:rsidRPr="00D720B2">
              <w:rPr>
                <w:sz w:val="16"/>
                <w:szCs w:val="16"/>
              </w:rPr>
              <w:t>Подконтрольные расходы из прибыли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0DA036A" w14:textId="77777777" w:rsidR="00B776A7" w:rsidRPr="00D720B2" w:rsidRDefault="00B776A7" w:rsidP="00CE325C">
            <w:pPr>
              <w:jc w:val="center"/>
              <w:rPr>
                <w:sz w:val="16"/>
                <w:szCs w:val="16"/>
              </w:rPr>
            </w:pPr>
            <w:r w:rsidRPr="00D720B2">
              <w:rPr>
                <w:sz w:val="16"/>
                <w:szCs w:val="16"/>
              </w:rP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C1DBE4" w14:textId="77777777" w:rsidR="00B776A7" w:rsidRPr="00187D0E" w:rsidRDefault="00B776A7" w:rsidP="00CE325C">
            <w:pPr>
              <w:jc w:val="right"/>
              <w:rPr>
                <w:sz w:val="16"/>
                <w:szCs w:val="16"/>
              </w:rPr>
            </w:pPr>
            <w:r w:rsidRPr="00386EDE">
              <w:rPr>
                <w:sz w:val="16"/>
                <w:szCs w:val="16"/>
              </w:rPr>
              <w:t>3 131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61D8042" w14:textId="77777777" w:rsidR="00B776A7" w:rsidRPr="00187D0E" w:rsidRDefault="00B776A7" w:rsidP="00CE325C">
            <w:pPr>
              <w:jc w:val="right"/>
              <w:rPr>
                <w:sz w:val="16"/>
                <w:szCs w:val="16"/>
              </w:rPr>
            </w:pPr>
            <w:r w:rsidRPr="00386EDE">
              <w:rPr>
                <w:sz w:val="16"/>
                <w:szCs w:val="16"/>
              </w:rPr>
              <w:t>2 755,07</w:t>
            </w:r>
          </w:p>
        </w:tc>
        <w:tc>
          <w:tcPr>
            <w:tcW w:w="2835" w:type="dxa"/>
            <w:vMerge/>
            <w:tcBorders>
              <w:top w:val="single" w:sz="4" w:space="0" w:color="auto"/>
              <w:left w:val="nil"/>
              <w:right w:val="single" w:sz="4" w:space="0" w:color="auto"/>
            </w:tcBorders>
            <w:shd w:val="clear" w:color="auto" w:fill="auto"/>
            <w:vAlign w:val="center"/>
          </w:tcPr>
          <w:p w14:paraId="44CE5A4A" w14:textId="77777777" w:rsidR="00B776A7" w:rsidRPr="00187D0E" w:rsidRDefault="00B776A7" w:rsidP="00CE325C">
            <w:pPr>
              <w:rPr>
                <w:sz w:val="16"/>
                <w:szCs w:val="16"/>
              </w:rPr>
            </w:pPr>
          </w:p>
        </w:tc>
      </w:tr>
      <w:tr w:rsidR="00B776A7" w:rsidRPr="00187D0E" w14:paraId="5EF9D738" w14:textId="77777777" w:rsidTr="00CE325C">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DA916D" w14:textId="77777777" w:rsidR="00B776A7" w:rsidRPr="00187D0E" w:rsidRDefault="00B776A7" w:rsidP="00CE325C">
            <w:pPr>
              <w:jc w:val="center"/>
              <w:rPr>
                <w:b/>
                <w:bCs/>
                <w:sz w:val="16"/>
                <w:szCs w:val="16"/>
              </w:rPr>
            </w:pPr>
            <w:r w:rsidRPr="00187D0E">
              <w:rPr>
                <w:b/>
                <w:bCs/>
                <w:sz w:val="16"/>
                <w:szCs w:val="16"/>
              </w:rPr>
              <w:t>ИТОГО подконтрольные расходы</w:t>
            </w:r>
          </w:p>
        </w:tc>
        <w:tc>
          <w:tcPr>
            <w:tcW w:w="993" w:type="dxa"/>
            <w:tcBorders>
              <w:top w:val="nil"/>
              <w:left w:val="nil"/>
              <w:bottom w:val="single" w:sz="4" w:space="0" w:color="auto"/>
              <w:right w:val="single" w:sz="4" w:space="0" w:color="auto"/>
            </w:tcBorders>
            <w:shd w:val="clear" w:color="auto" w:fill="auto"/>
            <w:vAlign w:val="center"/>
          </w:tcPr>
          <w:p w14:paraId="7309C5BB" w14:textId="77777777" w:rsidR="00B776A7" w:rsidRPr="00F4582E" w:rsidRDefault="00B776A7" w:rsidP="00CE325C">
            <w:pPr>
              <w:jc w:val="center"/>
              <w:rPr>
                <w:b/>
                <w:bCs/>
                <w:sz w:val="16"/>
                <w:szCs w:val="16"/>
              </w:rPr>
            </w:pPr>
            <w:r w:rsidRPr="00F4582E">
              <w:rPr>
                <w:b/>
                <w:bCs/>
                <w:sz w:val="16"/>
                <w:szCs w:val="16"/>
              </w:rPr>
              <w:t>тыс.</w:t>
            </w:r>
            <w:r>
              <w:rPr>
                <w:b/>
                <w:bCs/>
                <w:sz w:val="16"/>
                <w:szCs w:val="16"/>
              </w:rPr>
              <w:t xml:space="preserve"> </w:t>
            </w:r>
            <w:r w:rsidRPr="00F4582E">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58F38D8B" w14:textId="77777777" w:rsidR="00B776A7" w:rsidRPr="00261EBB" w:rsidRDefault="00B776A7" w:rsidP="00CE325C">
            <w:pPr>
              <w:jc w:val="right"/>
              <w:rPr>
                <w:b/>
                <w:bCs/>
                <w:sz w:val="16"/>
                <w:szCs w:val="16"/>
              </w:rPr>
            </w:pPr>
            <w:r w:rsidRPr="009B1618">
              <w:rPr>
                <w:b/>
                <w:bCs/>
                <w:sz w:val="16"/>
                <w:szCs w:val="16"/>
              </w:rPr>
              <w:t>1 825 599,00</w:t>
            </w:r>
          </w:p>
        </w:tc>
        <w:tc>
          <w:tcPr>
            <w:tcW w:w="1275" w:type="dxa"/>
            <w:tcBorders>
              <w:top w:val="nil"/>
              <w:left w:val="nil"/>
              <w:bottom w:val="single" w:sz="4" w:space="0" w:color="auto"/>
              <w:right w:val="single" w:sz="4" w:space="0" w:color="auto"/>
            </w:tcBorders>
            <w:shd w:val="clear" w:color="auto" w:fill="auto"/>
            <w:noWrap/>
            <w:vAlign w:val="center"/>
          </w:tcPr>
          <w:p w14:paraId="1289FC05" w14:textId="77777777" w:rsidR="00B776A7" w:rsidRPr="00261EBB" w:rsidRDefault="00B776A7" w:rsidP="00CE325C">
            <w:pPr>
              <w:jc w:val="right"/>
              <w:rPr>
                <w:b/>
                <w:bCs/>
                <w:sz w:val="16"/>
                <w:szCs w:val="16"/>
              </w:rPr>
            </w:pPr>
            <w:r w:rsidRPr="00261EBB">
              <w:rPr>
                <w:b/>
                <w:bCs/>
                <w:sz w:val="16"/>
                <w:szCs w:val="16"/>
              </w:rPr>
              <w:t>1 606 751,37</w:t>
            </w:r>
          </w:p>
        </w:tc>
        <w:tc>
          <w:tcPr>
            <w:tcW w:w="2835" w:type="dxa"/>
            <w:tcBorders>
              <w:left w:val="nil"/>
              <w:bottom w:val="single" w:sz="4" w:space="0" w:color="auto"/>
              <w:right w:val="single" w:sz="4" w:space="0" w:color="auto"/>
            </w:tcBorders>
            <w:shd w:val="clear" w:color="auto" w:fill="auto"/>
            <w:vAlign w:val="center"/>
          </w:tcPr>
          <w:p w14:paraId="5295FC38" w14:textId="77777777" w:rsidR="00B776A7" w:rsidRPr="00187D0E" w:rsidRDefault="00B776A7" w:rsidP="00CE325C">
            <w:pPr>
              <w:rPr>
                <w:b/>
                <w:bCs/>
                <w:sz w:val="16"/>
                <w:szCs w:val="16"/>
              </w:rPr>
            </w:pPr>
          </w:p>
        </w:tc>
      </w:tr>
      <w:tr w:rsidR="00B776A7" w:rsidRPr="00187D0E" w14:paraId="0A25F7C1" w14:textId="77777777" w:rsidTr="00CE325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2683F" w14:textId="77777777" w:rsidR="00B776A7" w:rsidRPr="00261EBB" w:rsidRDefault="00B776A7" w:rsidP="00CE325C">
            <w:pPr>
              <w:rPr>
                <w:b/>
                <w:bCs/>
                <w:sz w:val="16"/>
                <w:szCs w:val="16"/>
              </w:rPr>
            </w:pPr>
            <w:r w:rsidRPr="00261EBB">
              <w:rPr>
                <w:b/>
                <w:bCs/>
                <w:sz w:val="16"/>
                <w:szCs w:val="16"/>
              </w:rPr>
              <w:t>2. Расчёт неподконтрольных расходов</w:t>
            </w:r>
          </w:p>
        </w:tc>
      </w:tr>
      <w:tr w:rsidR="00B776A7" w:rsidRPr="00587B22" w14:paraId="11B917EC"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9E69CC" w14:textId="77777777" w:rsidR="00B776A7" w:rsidRPr="00587B22" w:rsidRDefault="00B776A7" w:rsidP="00CE325C">
            <w:pPr>
              <w:jc w:val="center"/>
              <w:rPr>
                <w:sz w:val="16"/>
                <w:szCs w:val="16"/>
              </w:rPr>
            </w:pPr>
            <w:r w:rsidRPr="00587B22">
              <w:rPr>
                <w:sz w:val="16"/>
                <w:szCs w:val="16"/>
              </w:rPr>
              <w:lastRenderedPageBreak/>
              <w:t>2.1.</w:t>
            </w:r>
          </w:p>
        </w:tc>
        <w:tc>
          <w:tcPr>
            <w:tcW w:w="2693" w:type="dxa"/>
            <w:tcBorders>
              <w:top w:val="nil"/>
              <w:left w:val="nil"/>
              <w:bottom w:val="single" w:sz="4" w:space="0" w:color="auto"/>
              <w:right w:val="single" w:sz="4" w:space="0" w:color="auto"/>
            </w:tcBorders>
            <w:shd w:val="clear" w:color="auto" w:fill="auto"/>
            <w:vAlign w:val="center"/>
            <w:hideMark/>
          </w:tcPr>
          <w:p w14:paraId="714DAA45" w14:textId="77777777" w:rsidR="00B776A7" w:rsidRPr="00587B22" w:rsidRDefault="00B776A7" w:rsidP="00CE325C">
            <w:pPr>
              <w:rPr>
                <w:sz w:val="16"/>
                <w:szCs w:val="16"/>
              </w:rPr>
            </w:pPr>
            <w:r w:rsidRPr="00587B22">
              <w:rPr>
                <w:sz w:val="16"/>
                <w:szCs w:val="16"/>
              </w:rPr>
              <w:t>Оплата услуг ОАО "ФСК ЕЭС"</w:t>
            </w:r>
          </w:p>
        </w:tc>
        <w:tc>
          <w:tcPr>
            <w:tcW w:w="993" w:type="dxa"/>
            <w:tcBorders>
              <w:top w:val="nil"/>
              <w:left w:val="nil"/>
              <w:bottom w:val="single" w:sz="4" w:space="0" w:color="auto"/>
              <w:right w:val="single" w:sz="4" w:space="0" w:color="auto"/>
            </w:tcBorders>
            <w:shd w:val="clear" w:color="auto" w:fill="auto"/>
            <w:vAlign w:val="center"/>
            <w:hideMark/>
          </w:tcPr>
          <w:p w14:paraId="4B8A2050"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D0671A9" w14:textId="77777777" w:rsidR="00B776A7" w:rsidRPr="00587B22" w:rsidRDefault="00B776A7" w:rsidP="00CE325C">
            <w:pPr>
              <w:jc w:val="right"/>
              <w:rPr>
                <w:sz w:val="16"/>
                <w:szCs w:val="16"/>
              </w:rPr>
            </w:pPr>
            <w:r w:rsidRPr="00587B22">
              <w:rPr>
                <w:sz w:val="16"/>
                <w:szCs w:val="16"/>
              </w:rPr>
              <w:t>73 198</w:t>
            </w:r>
          </w:p>
        </w:tc>
        <w:tc>
          <w:tcPr>
            <w:tcW w:w="1275" w:type="dxa"/>
            <w:tcBorders>
              <w:top w:val="nil"/>
              <w:left w:val="nil"/>
              <w:bottom w:val="single" w:sz="4" w:space="0" w:color="auto"/>
              <w:right w:val="single" w:sz="4" w:space="0" w:color="auto"/>
            </w:tcBorders>
            <w:shd w:val="clear" w:color="auto" w:fill="auto"/>
            <w:noWrap/>
            <w:vAlign w:val="center"/>
          </w:tcPr>
          <w:p w14:paraId="4B4316A4" w14:textId="77777777" w:rsidR="00B776A7" w:rsidRPr="00587B22" w:rsidRDefault="00B776A7" w:rsidP="00CE325C">
            <w:pPr>
              <w:jc w:val="right"/>
              <w:rPr>
                <w:sz w:val="16"/>
                <w:szCs w:val="16"/>
              </w:rPr>
            </w:pPr>
            <w:r w:rsidRPr="00587B22">
              <w:rPr>
                <w:sz w:val="16"/>
                <w:szCs w:val="16"/>
              </w:rPr>
              <w:t>77 485,59</w:t>
            </w:r>
          </w:p>
        </w:tc>
        <w:tc>
          <w:tcPr>
            <w:tcW w:w="2835" w:type="dxa"/>
            <w:tcBorders>
              <w:top w:val="nil"/>
              <w:left w:val="nil"/>
              <w:bottom w:val="single" w:sz="4" w:space="0" w:color="auto"/>
              <w:right w:val="single" w:sz="4" w:space="0" w:color="auto"/>
            </w:tcBorders>
            <w:shd w:val="clear" w:color="auto" w:fill="auto"/>
            <w:vAlign w:val="center"/>
            <w:hideMark/>
          </w:tcPr>
          <w:p w14:paraId="67C87EE5" w14:textId="77777777" w:rsidR="00B776A7" w:rsidRPr="00587B22" w:rsidRDefault="00B776A7" w:rsidP="00CE325C">
            <w:pPr>
              <w:rPr>
                <w:sz w:val="16"/>
                <w:szCs w:val="16"/>
              </w:rPr>
            </w:pPr>
            <w:r w:rsidRPr="00587B22">
              <w:rPr>
                <w:sz w:val="16"/>
                <w:szCs w:val="16"/>
              </w:rPr>
              <w:t>Расчет произведен в соответствии с балансом и утвержденными тарифами на услуги на 2023 год.</w:t>
            </w:r>
          </w:p>
        </w:tc>
      </w:tr>
      <w:tr w:rsidR="00B776A7" w:rsidRPr="00587B22" w14:paraId="46D6FB87"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D76E76" w14:textId="77777777" w:rsidR="00B776A7" w:rsidRPr="00587B22" w:rsidRDefault="00B776A7" w:rsidP="00CE325C">
            <w:pPr>
              <w:jc w:val="center"/>
              <w:rPr>
                <w:sz w:val="16"/>
                <w:szCs w:val="16"/>
              </w:rPr>
            </w:pPr>
            <w:r w:rsidRPr="00587B22">
              <w:rPr>
                <w:sz w:val="16"/>
                <w:szCs w:val="16"/>
              </w:rPr>
              <w:t>2.2.</w:t>
            </w:r>
          </w:p>
        </w:tc>
        <w:tc>
          <w:tcPr>
            <w:tcW w:w="2693" w:type="dxa"/>
            <w:tcBorders>
              <w:top w:val="nil"/>
              <w:left w:val="nil"/>
              <w:bottom w:val="single" w:sz="4" w:space="0" w:color="auto"/>
              <w:right w:val="single" w:sz="4" w:space="0" w:color="auto"/>
            </w:tcBorders>
            <w:shd w:val="clear" w:color="auto" w:fill="auto"/>
            <w:vAlign w:val="center"/>
            <w:hideMark/>
          </w:tcPr>
          <w:p w14:paraId="57B56168" w14:textId="77777777" w:rsidR="00B776A7" w:rsidRPr="00587B22" w:rsidRDefault="00B776A7" w:rsidP="00CE325C">
            <w:pPr>
              <w:rPr>
                <w:sz w:val="16"/>
                <w:szCs w:val="16"/>
              </w:rPr>
            </w:pPr>
            <w:r w:rsidRPr="00587B22">
              <w:rPr>
                <w:sz w:val="16"/>
                <w:szCs w:val="16"/>
              </w:rPr>
              <w:t>Электроэнергия на хоз. нужды</w:t>
            </w:r>
          </w:p>
        </w:tc>
        <w:tc>
          <w:tcPr>
            <w:tcW w:w="993" w:type="dxa"/>
            <w:tcBorders>
              <w:top w:val="nil"/>
              <w:left w:val="nil"/>
              <w:bottom w:val="single" w:sz="4" w:space="0" w:color="auto"/>
              <w:right w:val="single" w:sz="4" w:space="0" w:color="auto"/>
            </w:tcBorders>
            <w:shd w:val="clear" w:color="auto" w:fill="auto"/>
            <w:vAlign w:val="center"/>
            <w:hideMark/>
          </w:tcPr>
          <w:p w14:paraId="6466C9FE"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65FEEBD" w14:textId="77777777" w:rsidR="00B776A7" w:rsidRPr="00587B22" w:rsidRDefault="00B776A7" w:rsidP="00CE325C">
            <w:pPr>
              <w:jc w:val="right"/>
              <w:rPr>
                <w:sz w:val="16"/>
                <w:szCs w:val="16"/>
              </w:rPr>
            </w:pPr>
            <w:r w:rsidRPr="00587B22">
              <w:rPr>
                <w:sz w:val="16"/>
                <w:szCs w:val="16"/>
              </w:rPr>
              <w:t>543</w:t>
            </w:r>
          </w:p>
        </w:tc>
        <w:tc>
          <w:tcPr>
            <w:tcW w:w="1275" w:type="dxa"/>
            <w:tcBorders>
              <w:top w:val="nil"/>
              <w:left w:val="nil"/>
              <w:bottom w:val="single" w:sz="4" w:space="0" w:color="auto"/>
              <w:right w:val="single" w:sz="4" w:space="0" w:color="auto"/>
            </w:tcBorders>
            <w:shd w:val="clear" w:color="auto" w:fill="auto"/>
            <w:noWrap/>
            <w:vAlign w:val="center"/>
          </w:tcPr>
          <w:p w14:paraId="39569DDB" w14:textId="77777777" w:rsidR="00B776A7" w:rsidRPr="00587B22" w:rsidRDefault="00B776A7" w:rsidP="00CE325C">
            <w:pPr>
              <w:jc w:val="right"/>
              <w:rPr>
                <w:sz w:val="16"/>
                <w:szCs w:val="16"/>
              </w:rPr>
            </w:pPr>
            <w:r w:rsidRPr="00587B22">
              <w:rPr>
                <w:sz w:val="16"/>
                <w:szCs w:val="16"/>
              </w:rPr>
              <w:t>543,00</w:t>
            </w:r>
          </w:p>
        </w:tc>
        <w:tc>
          <w:tcPr>
            <w:tcW w:w="2835" w:type="dxa"/>
            <w:tcBorders>
              <w:top w:val="nil"/>
              <w:left w:val="nil"/>
              <w:bottom w:val="single" w:sz="4" w:space="0" w:color="auto"/>
              <w:right w:val="single" w:sz="4" w:space="0" w:color="auto"/>
            </w:tcBorders>
            <w:shd w:val="clear" w:color="auto" w:fill="auto"/>
            <w:vAlign w:val="center"/>
            <w:hideMark/>
          </w:tcPr>
          <w:p w14:paraId="4AF2A231" w14:textId="77777777" w:rsidR="00B776A7" w:rsidRPr="00587B22" w:rsidRDefault="00B776A7" w:rsidP="00CE325C">
            <w:pPr>
              <w:rPr>
                <w:sz w:val="16"/>
                <w:szCs w:val="16"/>
              </w:rPr>
            </w:pPr>
            <w:proofErr w:type="spellStart"/>
            <w:r w:rsidRPr="00587B22">
              <w:rPr>
                <w:sz w:val="16"/>
                <w:szCs w:val="16"/>
              </w:rPr>
              <w:t>Пп</w:t>
            </w:r>
            <w:proofErr w:type="spellEnd"/>
            <w:r w:rsidRPr="00587B22">
              <w:rPr>
                <w:sz w:val="16"/>
                <w:szCs w:val="16"/>
              </w:rPr>
              <w:t xml:space="preserve">. 2 п. 18 и п. 22 Основ ценообразования 1178. Планируемый объем электроэнергии принят на основании фактических данных за </w:t>
            </w:r>
            <w:r w:rsidRPr="00587B22">
              <w:rPr>
                <w:sz w:val="16"/>
                <w:szCs w:val="16"/>
              </w:rPr>
              <w:br/>
              <w:t>2021 г., с учетом распределения по видам деятельности согласно учетной политике предприятия.</w:t>
            </w:r>
          </w:p>
          <w:p w14:paraId="5944FE27" w14:textId="77777777" w:rsidR="00B776A7" w:rsidRPr="00587B22" w:rsidRDefault="00B776A7" w:rsidP="00CE325C">
            <w:pPr>
              <w:rPr>
                <w:sz w:val="16"/>
                <w:szCs w:val="16"/>
              </w:rPr>
            </w:pPr>
            <w:r w:rsidRPr="00587B22">
              <w:rPr>
                <w:sz w:val="16"/>
                <w:szCs w:val="16"/>
              </w:rPr>
              <w:t>Расходы определены с учетом ИПЦ, соответствующей статье.</w:t>
            </w:r>
          </w:p>
        </w:tc>
      </w:tr>
      <w:tr w:rsidR="00B776A7" w:rsidRPr="00587B22" w14:paraId="52DF758C"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7C5052" w14:textId="77777777" w:rsidR="00B776A7" w:rsidRPr="00587B22" w:rsidRDefault="00B776A7" w:rsidP="00CE325C">
            <w:pPr>
              <w:jc w:val="center"/>
              <w:rPr>
                <w:sz w:val="16"/>
                <w:szCs w:val="16"/>
              </w:rPr>
            </w:pPr>
            <w:r w:rsidRPr="00587B22">
              <w:rPr>
                <w:sz w:val="16"/>
                <w:szCs w:val="16"/>
              </w:rPr>
              <w:t>2.3.</w:t>
            </w:r>
          </w:p>
        </w:tc>
        <w:tc>
          <w:tcPr>
            <w:tcW w:w="2693" w:type="dxa"/>
            <w:tcBorders>
              <w:top w:val="nil"/>
              <w:left w:val="nil"/>
              <w:bottom w:val="single" w:sz="4" w:space="0" w:color="auto"/>
              <w:right w:val="single" w:sz="4" w:space="0" w:color="auto"/>
            </w:tcBorders>
            <w:shd w:val="clear" w:color="auto" w:fill="auto"/>
            <w:vAlign w:val="center"/>
            <w:hideMark/>
          </w:tcPr>
          <w:p w14:paraId="7C22314D" w14:textId="77777777" w:rsidR="00B776A7" w:rsidRPr="00587B22" w:rsidRDefault="00B776A7" w:rsidP="00CE325C">
            <w:pPr>
              <w:rPr>
                <w:sz w:val="16"/>
                <w:szCs w:val="16"/>
              </w:rPr>
            </w:pPr>
            <w:r w:rsidRPr="00587B22">
              <w:rPr>
                <w:sz w:val="16"/>
                <w:szCs w:val="16"/>
              </w:rPr>
              <w:t>Теплоэнергия</w:t>
            </w:r>
          </w:p>
        </w:tc>
        <w:tc>
          <w:tcPr>
            <w:tcW w:w="993" w:type="dxa"/>
            <w:tcBorders>
              <w:top w:val="nil"/>
              <w:left w:val="nil"/>
              <w:bottom w:val="single" w:sz="4" w:space="0" w:color="auto"/>
              <w:right w:val="single" w:sz="4" w:space="0" w:color="auto"/>
            </w:tcBorders>
            <w:shd w:val="clear" w:color="auto" w:fill="auto"/>
            <w:vAlign w:val="center"/>
            <w:hideMark/>
          </w:tcPr>
          <w:p w14:paraId="46CA5D2B"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C6520BF" w14:textId="77777777" w:rsidR="00B776A7" w:rsidRPr="00587B22" w:rsidRDefault="00B776A7" w:rsidP="00CE325C">
            <w:pPr>
              <w:jc w:val="right"/>
              <w:rPr>
                <w:sz w:val="16"/>
                <w:szCs w:val="16"/>
              </w:rPr>
            </w:pPr>
            <w:r w:rsidRPr="00587B22">
              <w:rPr>
                <w:sz w:val="16"/>
                <w:szCs w:val="16"/>
              </w:rPr>
              <w:t>327</w:t>
            </w:r>
          </w:p>
        </w:tc>
        <w:tc>
          <w:tcPr>
            <w:tcW w:w="1275" w:type="dxa"/>
            <w:tcBorders>
              <w:top w:val="nil"/>
              <w:left w:val="nil"/>
              <w:bottom w:val="single" w:sz="4" w:space="0" w:color="auto"/>
              <w:right w:val="single" w:sz="4" w:space="0" w:color="auto"/>
            </w:tcBorders>
            <w:shd w:val="clear" w:color="auto" w:fill="auto"/>
            <w:noWrap/>
            <w:vAlign w:val="center"/>
          </w:tcPr>
          <w:p w14:paraId="2EA62F55" w14:textId="77777777" w:rsidR="00B776A7" w:rsidRPr="00587B22" w:rsidRDefault="00B776A7" w:rsidP="00CE325C">
            <w:pPr>
              <w:jc w:val="right"/>
              <w:rPr>
                <w:sz w:val="16"/>
                <w:szCs w:val="16"/>
              </w:rPr>
            </w:pPr>
            <w:r w:rsidRPr="00587B22">
              <w:rPr>
                <w:sz w:val="16"/>
                <w:szCs w:val="16"/>
              </w:rPr>
              <w:t>310,20</w:t>
            </w:r>
          </w:p>
        </w:tc>
        <w:tc>
          <w:tcPr>
            <w:tcW w:w="2835" w:type="dxa"/>
            <w:tcBorders>
              <w:top w:val="nil"/>
              <w:left w:val="nil"/>
              <w:bottom w:val="single" w:sz="4" w:space="0" w:color="auto"/>
              <w:right w:val="single" w:sz="4" w:space="0" w:color="auto"/>
            </w:tcBorders>
            <w:shd w:val="clear" w:color="auto" w:fill="auto"/>
            <w:vAlign w:val="center"/>
            <w:hideMark/>
          </w:tcPr>
          <w:p w14:paraId="38729198" w14:textId="77777777" w:rsidR="00B776A7" w:rsidRPr="00587B22" w:rsidRDefault="00B776A7" w:rsidP="00CE325C">
            <w:pPr>
              <w:rPr>
                <w:sz w:val="16"/>
                <w:szCs w:val="16"/>
              </w:rPr>
            </w:pPr>
            <w:proofErr w:type="spellStart"/>
            <w:r w:rsidRPr="00587B22">
              <w:rPr>
                <w:sz w:val="16"/>
                <w:szCs w:val="16"/>
              </w:rPr>
              <w:t>Пп</w:t>
            </w:r>
            <w:proofErr w:type="spellEnd"/>
            <w:r w:rsidRPr="00587B22">
              <w:rPr>
                <w:sz w:val="16"/>
                <w:szCs w:val="16"/>
              </w:rPr>
              <w:t xml:space="preserve">. 2 п. 18 и п. 22 Основ ценообразования 1178. Планируемый объем потребления принят на основании фактических данных за </w:t>
            </w:r>
            <w:r w:rsidRPr="00587B22">
              <w:rPr>
                <w:sz w:val="16"/>
                <w:szCs w:val="16"/>
              </w:rPr>
              <w:br/>
              <w:t>2021 г., с учетом распределения по видам деятельности согласно учетной политике предприятия.</w:t>
            </w:r>
          </w:p>
          <w:p w14:paraId="1E483329" w14:textId="77777777" w:rsidR="00B776A7" w:rsidRPr="00587B22" w:rsidRDefault="00B776A7" w:rsidP="00CE325C">
            <w:pPr>
              <w:rPr>
                <w:sz w:val="16"/>
                <w:szCs w:val="16"/>
              </w:rPr>
            </w:pPr>
            <w:r w:rsidRPr="00587B22">
              <w:rPr>
                <w:sz w:val="16"/>
                <w:szCs w:val="16"/>
              </w:rPr>
              <w:t>Расходы определены с учетом установленных тарифов в сфере теплоснабжения.</w:t>
            </w:r>
          </w:p>
        </w:tc>
      </w:tr>
      <w:tr w:rsidR="00B776A7" w:rsidRPr="00587B22" w14:paraId="45514270"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AD6AE7" w14:textId="77777777" w:rsidR="00B776A7" w:rsidRPr="00587B22" w:rsidRDefault="00B776A7" w:rsidP="00CE325C">
            <w:pPr>
              <w:jc w:val="center"/>
              <w:rPr>
                <w:sz w:val="16"/>
                <w:szCs w:val="16"/>
              </w:rPr>
            </w:pPr>
            <w:r w:rsidRPr="00587B22">
              <w:rPr>
                <w:sz w:val="16"/>
                <w:szCs w:val="16"/>
              </w:rPr>
              <w:t>2.4.</w:t>
            </w:r>
          </w:p>
        </w:tc>
        <w:tc>
          <w:tcPr>
            <w:tcW w:w="2693" w:type="dxa"/>
            <w:tcBorders>
              <w:top w:val="nil"/>
              <w:left w:val="nil"/>
              <w:bottom w:val="single" w:sz="4" w:space="0" w:color="auto"/>
              <w:right w:val="single" w:sz="4" w:space="0" w:color="auto"/>
            </w:tcBorders>
            <w:shd w:val="clear" w:color="auto" w:fill="auto"/>
            <w:vAlign w:val="center"/>
            <w:hideMark/>
          </w:tcPr>
          <w:p w14:paraId="54EB0119" w14:textId="77777777" w:rsidR="00B776A7" w:rsidRPr="00587B22" w:rsidRDefault="00B776A7" w:rsidP="00CE325C">
            <w:pPr>
              <w:rPr>
                <w:sz w:val="16"/>
                <w:szCs w:val="16"/>
              </w:rPr>
            </w:pPr>
            <w:r w:rsidRPr="00587B22">
              <w:rPr>
                <w:sz w:val="16"/>
                <w:szCs w:val="16"/>
              </w:rPr>
              <w:t>Плата за аренду имущества и лизинг</w:t>
            </w:r>
          </w:p>
        </w:tc>
        <w:tc>
          <w:tcPr>
            <w:tcW w:w="993" w:type="dxa"/>
            <w:tcBorders>
              <w:top w:val="nil"/>
              <w:left w:val="nil"/>
              <w:bottom w:val="single" w:sz="4" w:space="0" w:color="auto"/>
              <w:right w:val="single" w:sz="4" w:space="0" w:color="auto"/>
            </w:tcBorders>
            <w:shd w:val="clear" w:color="auto" w:fill="auto"/>
            <w:vAlign w:val="center"/>
            <w:hideMark/>
          </w:tcPr>
          <w:p w14:paraId="56960C79"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569697A" w14:textId="77777777" w:rsidR="00B776A7" w:rsidRPr="00587B22" w:rsidRDefault="00B776A7" w:rsidP="00CE325C">
            <w:pPr>
              <w:jc w:val="right"/>
              <w:rPr>
                <w:sz w:val="16"/>
                <w:szCs w:val="16"/>
              </w:rPr>
            </w:pPr>
            <w:r w:rsidRPr="00587B22">
              <w:rPr>
                <w:sz w:val="16"/>
                <w:szCs w:val="16"/>
              </w:rPr>
              <w:t>141 096</w:t>
            </w:r>
          </w:p>
        </w:tc>
        <w:tc>
          <w:tcPr>
            <w:tcW w:w="1275" w:type="dxa"/>
            <w:tcBorders>
              <w:top w:val="nil"/>
              <w:left w:val="nil"/>
              <w:bottom w:val="single" w:sz="4" w:space="0" w:color="auto"/>
              <w:right w:val="single" w:sz="4" w:space="0" w:color="auto"/>
            </w:tcBorders>
            <w:shd w:val="clear" w:color="auto" w:fill="auto"/>
            <w:noWrap/>
            <w:vAlign w:val="center"/>
          </w:tcPr>
          <w:p w14:paraId="48006043" w14:textId="77777777" w:rsidR="00B776A7" w:rsidRPr="00587B22" w:rsidRDefault="00B776A7" w:rsidP="00CE325C">
            <w:pPr>
              <w:jc w:val="right"/>
              <w:rPr>
                <w:sz w:val="16"/>
                <w:szCs w:val="16"/>
              </w:rPr>
            </w:pPr>
            <w:r w:rsidRPr="00587B22">
              <w:rPr>
                <w:sz w:val="16"/>
                <w:szCs w:val="16"/>
              </w:rPr>
              <w:t>98 342,67</w:t>
            </w:r>
          </w:p>
        </w:tc>
        <w:tc>
          <w:tcPr>
            <w:tcW w:w="2835" w:type="dxa"/>
            <w:tcBorders>
              <w:top w:val="nil"/>
              <w:left w:val="nil"/>
              <w:bottom w:val="single" w:sz="4" w:space="0" w:color="auto"/>
              <w:right w:val="single" w:sz="4" w:space="0" w:color="auto"/>
            </w:tcBorders>
            <w:shd w:val="clear" w:color="auto" w:fill="auto"/>
            <w:vAlign w:val="center"/>
            <w:hideMark/>
          </w:tcPr>
          <w:p w14:paraId="5179B63E" w14:textId="77777777" w:rsidR="00B776A7" w:rsidRPr="00587B22" w:rsidRDefault="00B776A7" w:rsidP="00CE325C">
            <w:pPr>
              <w:rPr>
                <w:sz w:val="16"/>
                <w:szCs w:val="16"/>
              </w:rPr>
            </w:pPr>
            <w:proofErr w:type="spellStart"/>
            <w:r w:rsidRPr="00587B22">
              <w:rPr>
                <w:sz w:val="16"/>
                <w:szCs w:val="16"/>
              </w:rPr>
              <w:t>Пп</w:t>
            </w:r>
            <w:proofErr w:type="spellEnd"/>
            <w:r w:rsidRPr="00587B22">
              <w:rPr>
                <w:sz w:val="16"/>
                <w:szCs w:val="16"/>
              </w:rPr>
              <w:t xml:space="preserve">. 5 п. 28 Основ ценообразования 1178. Принято в экономически обоснованном размере в соответствии с представленными документами. </w:t>
            </w:r>
          </w:p>
        </w:tc>
      </w:tr>
      <w:tr w:rsidR="00B776A7" w:rsidRPr="00587B22" w14:paraId="3A15FB64"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6E9B54" w14:textId="77777777" w:rsidR="00B776A7" w:rsidRPr="00587B22" w:rsidRDefault="00B776A7" w:rsidP="00CE325C">
            <w:pPr>
              <w:jc w:val="center"/>
              <w:rPr>
                <w:sz w:val="16"/>
                <w:szCs w:val="16"/>
              </w:rPr>
            </w:pPr>
            <w:r w:rsidRPr="00587B22">
              <w:rPr>
                <w:sz w:val="16"/>
                <w:szCs w:val="16"/>
              </w:rPr>
              <w:t>2.5.</w:t>
            </w:r>
          </w:p>
        </w:tc>
        <w:tc>
          <w:tcPr>
            <w:tcW w:w="2693" w:type="dxa"/>
            <w:tcBorders>
              <w:top w:val="nil"/>
              <w:left w:val="nil"/>
              <w:bottom w:val="single" w:sz="4" w:space="0" w:color="auto"/>
              <w:right w:val="single" w:sz="4" w:space="0" w:color="auto"/>
            </w:tcBorders>
            <w:shd w:val="clear" w:color="auto" w:fill="auto"/>
            <w:vAlign w:val="center"/>
            <w:hideMark/>
          </w:tcPr>
          <w:p w14:paraId="0349BACA" w14:textId="77777777" w:rsidR="00B776A7" w:rsidRPr="00587B22" w:rsidRDefault="00B776A7" w:rsidP="00CE325C">
            <w:pPr>
              <w:rPr>
                <w:sz w:val="16"/>
                <w:szCs w:val="16"/>
              </w:rPr>
            </w:pPr>
            <w:r w:rsidRPr="00587B22">
              <w:rPr>
                <w:sz w:val="16"/>
                <w:szCs w:val="16"/>
              </w:rPr>
              <w:t>Налоги - всего, в том числе:</w:t>
            </w:r>
          </w:p>
        </w:tc>
        <w:tc>
          <w:tcPr>
            <w:tcW w:w="993" w:type="dxa"/>
            <w:tcBorders>
              <w:top w:val="nil"/>
              <w:left w:val="nil"/>
              <w:bottom w:val="single" w:sz="4" w:space="0" w:color="auto"/>
              <w:right w:val="single" w:sz="4" w:space="0" w:color="auto"/>
            </w:tcBorders>
            <w:shd w:val="clear" w:color="auto" w:fill="auto"/>
            <w:vAlign w:val="center"/>
            <w:hideMark/>
          </w:tcPr>
          <w:p w14:paraId="3E8F7F9F"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21FBEFF" w14:textId="77777777" w:rsidR="00B776A7" w:rsidRPr="00587B22" w:rsidRDefault="00B776A7" w:rsidP="00CE325C">
            <w:pPr>
              <w:jc w:val="right"/>
              <w:rPr>
                <w:sz w:val="16"/>
                <w:szCs w:val="16"/>
              </w:rPr>
            </w:pPr>
            <w:r w:rsidRPr="00587B22">
              <w:rPr>
                <w:sz w:val="16"/>
                <w:szCs w:val="16"/>
              </w:rPr>
              <w:t>40 151</w:t>
            </w:r>
          </w:p>
        </w:tc>
        <w:tc>
          <w:tcPr>
            <w:tcW w:w="1275" w:type="dxa"/>
            <w:tcBorders>
              <w:top w:val="nil"/>
              <w:left w:val="nil"/>
              <w:bottom w:val="single" w:sz="4" w:space="0" w:color="auto"/>
              <w:right w:val="single" w:sz="4" w:space="0" w:color="auto"/>
            </w:tcBorders>
            <w:shd w:val="clear" w:color="auto" w:fill="auto"/>
            <w:noWrap/>
            <w:vAlign w:val="center"/>
          </w:tcPr>
          <w:p w14:paraId="36EF0B03" w14:textId="77777777" w:rsidR="00B776A7" w:rsidRPr="00587B22" w:rsidRDefault="00B776A7" w:rsidP="00CE325C">
            <w:pPr>
              <w:jc w:val="right"/>
              <w:rPr>
                <w:sz w:val="16"/>
                <w:szCs w:val="16"/>
              </w:rPr>
            </w:pPr>
            <w:r w:rsidRPr="00587B22">
              <w:rPr>
                <w:sz w:val="16"/>
                <w:szCs w:val="16"/>
              </w:rPr>
              <w:t>38 377,32</w:t>
            </w:r>
          </w:p>
        </w:tc>
        <w:tc>
          <w:tcPr>
            <w:tcW w:w="2835" w:type="dxa"/>
            <w:tcBorders>
              <w:top w:val="nil"/>
              <w:left w:val="nil"/>
              <w:bottom w:val="single" w:sz="4" w:space="0" w:color="auto"/>
              <w:right w:val="single" w:sz="4" w:space="0" w:color="auto"/>
            </w:tcBorders>
            <w:shd w:val="clear" w:color="auto" w:fill="auto"/>
            <w:vAlign w:val="center"/>
            <w:hideMark/>
          </w:tcPr>
          <w:p w14:paraId="0B864BC8" w14:textId="77777777" w:rsidR="00B776A7" w:rsidRPr="00587B22" w:rsidRDefault="00B776A7" w:rsidP="00CE325C">
            <w:pPr>
              <w:rPr>
                <w:sz w:val="16"/>
                <w:szCs w:val="16"/>
              </w:rPr>
            </w:pPr>
            <w:r w:rsidRPr="00587B22">
              <w:rPr>
                <w:sz w:val="16"/>
                <w:szCs w:val="16"/>
              </w:rPr>
              <w:t> </w:t>
            </w:r>
          </w:p>
        </w:tc>
      </w:tr>
      <w:tr w:rsidR="00B776A7" w:rsidRPr="00587B22" w14:paraId="11D73840"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5A0CF5" w14:textId="77777777" w:rsidR="00B776A7" w:rsidRPr="00587B22" w:rsidRDefault="00B776A7" w:rsidP="00CE325C">
            <w:pPr>
              <w:jc w:val="center"/>
              <w:rPr>
                <w:sz w:val="16"/>
                <w:szCs w:val="16"/>
              </w:rPr>
            </w:pPr>
            <w:r w:rsidRPr="00587B22">
              <w:rPr>
                <w:sz w:val="16"/>
                <w:szCs w:val="16"/>
              </w:rPr>
              <w:t>2.5.1.</w:t>
            </w:r>
          </w:p>
        </w:tc>
        <w:tc>
          <w:tcPr>
            <w:tcW w:w="2693" w:type="dxa"/>
            <w:tcBorders>
              <w:top w:val="nil"/>
              <w:left w:val="nil"/>
              <w:bottom w:val="single" w:sz="4" w:space="0" w:color="auto"/>
              <w:right w:val="single" w:sz="4" w:space="0" w:color="auto"/>
            </w:tcBorders>
            <w:shd w:val="clear" w:color="auto" w:fill="auto"/>
            <w:vAlign w:val="center"/>
            <w:hideMark/>
          </w:tcPr>
          <w:p w14:paraId="31B006D8" w14:textId="77777777" w:rsidR="00B776A7" w:rsidRPr="00587B22" w:rsidRDefault="00B776A7" w:rsidP="00CE325C">
            <w:pPr>
              <w:rPr>
                <w:sz w:val="16"/>
                <w:szCs w:val="16"/>
              </w:rPr>
            </w:pPr>
            <w:r w:rsidRPr="00587B22">
              <w:rPr>
                <w:sz w:val="16"/>
                <w:szCs w:val="16"/>
              </w:rPr>
              <w:t>Плата за землю</w:t>
            </w:r>
          </w:p>
        </w:tc>
        <w:tc>
          <w:tcPr>
            <w:tcW w:w="993" w:type="dxa"/>
            <w:tcBorders>
              <w:top w:val="nil"/>
              <w:left w:val="nil"/>
              <w:bottom w:val="single" w:sz="4" w:space="0" w:color="auto"/>
              <w:right w:val="single" w:sz="4" w:space="0" w:color="auto"/>
            </w:tcBorders>
            <w:shd w:val="clear" w:color="auto" w:fill="auto"/>
            <w:vAlign w:val="center"/>
            <w:hideMark/>
          </w:tcPr>
          <w:p w14:paraId="49035F6A"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1704245" w14:textId="77777777" w:rsidR="00B776A7" w:rsidRPr="00587B22" w:rsidRDefault="00B776A7" w:rsidP="00CE325C">
            <w:pPr>
              <w:jc w:val="right"/>
              <w:rPr>
                <w:sz w:val="16"/>
                <w:szCs w:val="16"/>
              </w:rPr>
            </w:pPr>
            <w:r w:rsidRPr="00587B22">
              <w:rPr>
                <w:sz w:val="16"/>
                <w:szCs w:val="16"/>
              </w:rPr>
              <w:t>375</w:t>
            </w:r>
          </w:p>
        </w:tc>
        <w:tc>
          <w:tcPr>
            <w:tcW w:w="1275" w:type="dxa"/>
            <w:tcBorders>
              <w:top w:val="nil"/>
              <w:left w:val="nil"/>
              <w:bottom w:val="single" w:sz="4" w:space="0" w:color="auto"/>
              <w:right w:val="single" w:sz="4" w:space="0" w:color="auto"/>
            </w:tcBorders>
            <w:shd w:val="clear" w:color="auto" w:fill="auto"/>
            <w:noWrap/>
            <w:vAlign w:val="center"/>
          </w:tcPr>
          <w:p w14:paraId="6AAB25F5" w14:textId="77777777" w:rsidR="00B776A7" w:rsidRPr="00587B22" w:rsidRDefault="00B776A7" w:rsidP="00CE325C">
            <w:pPr>
              <w:jc w:val="right"/>
              <w:rPr>
                <w:sz w:val="16"/>
                <w:szCs w:val="16"/>
              </w:rPr>
            </w:pPr>
            <w:r w:rsidRPr="00587B22">
              <w:rPr>
                <w:sz w:val="16"/>
                <w:szCs w:val="16"/>
              </w:rPr>
              <w:t>263,84</w:t>
            </w:r>
          </w:p>
        </w:tc>
        <w:tc>
          <w:tcPr>
            <w:tcW w:w="2835" w:type="dxa"/>
            <w:tcBorders>
              <w:top w:val="nil"/>
              <w:left w:val="nil"/>
              <w:bottom w:val="single" w:sz="4" w:space="0" w:color="auto"/>
              <w:right w:val="single" w:sz="4" w:space="0" w:color="auto"/>
            </w:tcBorders>
            <w:shd w:val="clear" w:color="auto" w:fill="auto"/>
            <w:vAlign w:val="center"/>
          </w:tcPr>
          <w:p w14:paraId="42DC207D" w14:textId="77777777" w:rsidR="00B776A7" w:rsidRPr="00587B22" w:rsidRDefault="00B776A7" w:rsidP="00CE325C">
            <w:pPr>
              <w:rPr>
                <w:sz w:val="16"/>
                <w:szCs w:val="16"/>
              </w:rPr>
            </w:pPr>
            <w:r w:rsidRPr="00587B22">
              <w:rPr>
                <w:sz w:val="16"/>
                <w:szCs w:val="16"/>
              </w:rPr>
              <w:t>Налог на землю принят в сумме, представленных отчётов по земельному налогу за 2021 год с учетом распределения по видам деятельности согласно учетной политике предприятия</w:t>
            </w:r>
          </w:p>
        </w:tc>
      </w:tr>
      <w:tr w:rsidR="00B776A7" w:rsidRPr="00587B22" w14:paraId="54795094"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5A4C1" w14:textId="77777777" w:rsidR="00B776A7" w:rsidRPr="00587B22" w:rsidRDefault="00B776A7" w:rsidP="00CE325C">
            <w:pPr>
              <w:jc w:val="center"/>
              <w:rPr>
                <w:sz w:val="16"/>
                <w:szCs w:val="16"/>
              </w:rPr>
            </w:pPr>
            <w:r w:rsidRPr="00587B22">
              <w:rPr>
                <w:sz w:val="16"/>
                <w:szCs w:val="16"/>
              </w:rPr>
              <w:t>2.5.2.</w:t>
            </w:r>
          </w:p>
        </w:tc>
        <w:tc>
          <w:tcPr>
            <w:tcW w:w="2693" w:type="dxa"/>
            <w:tcBorders>
              <w:top w:val="nil"/>
              <w:left w:val="nil"/>
              <w:bottom w:val="single" w:sz="4" w:space="0" w:color="auto"/>
              <w:right w:val="single" w:sz="4" w:space="0" w:color="auto"/>
            </w:tcBorders>
            <w:shd w:val="clear" w:color="auto" w:fill="auto"/>
            <w:vAlign w:val="center"/>
            <w:hideMark/>
          </w:tcPr>
          <w:p w14:paraId="6FDE27BF" w14:textId="77777777" w:rsidR="00B776A7" w:rsidRPr="00587B22" w:rsidRDefault="00B776A7" w:rsidP="00CE325C">
            <w:pPr>
              <w:rPr>
                <w:sz w:val="16"/>
                <w:szCs w:val="16"/>
              </w:rPr>
            </w:pPr>
            <w:r w:rsidRPr="00587B22">
              <w:rPr>
                <w:sz w:val="16"/>
                <w:szCs w:val="16"/>
              </w:rPr>
              <w:t>Налог на имущество</w:t>
            </w:r>
          </w:p>
        </w:tc>
        <w:tc>
          <w:tcPr>
            <w:tcW w:w="993" w:type="dxa"/>
            <w:tcBorders>
              <w:top w:val="nil"/>
              <w:left w:val="nil"/>
              <w:bottom w:val="single" w:sz="4" w:space="0" w:color="auto"/>
              <w:right w:val="single" w:sz="4" w:space="0" w:color="auto"/>
            </w:tcBorders>
            <w:shd w:val="clear" w:color="auto" w:fill="auto"/>
            <w:vAlign w:val="center"/>
            <w:hideMark/>
          </w:tcPr>
          <w:p w14:paraId="38A7CDF6"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8952EB6" w14:textId="77777777" w:rsidR="00B776A7" w:rsidRPr="00587B22" w:rsidRDefault="00B776A7" w:rsidP="00CE325C">
            <w:pPr>
              <w:jc w:val="right"/>
              <w:rPr>
                <w:sz w:val="16"/>
                <w:szCs w:val="16"/>
              </w:rPr>
            </w:pPr>
            <w:r w:rsidRPr="00587B22">
              <w:rPr>
                <w:sz w:val="16"/>
                <w:szCs w:val="16"/>
              </w:rPr>
              <w:t>39 285</w:t>
            </w:r>
          </w:p>
        </w:tc>
        <w:tc>
          <w:tcPr>
            <w:tcW w:w="1275" w:type="dxa"/>
            <w:tcBorders>
              <w:top w:val="nil"/>
              <w:left w:val="nil"/>
              <w:bottom w:val="single" w:sz="4" w:space="0" w:color="auto"/>
              <w:right w:val="single" w:sz="4" w:space="0" w:color="auto"/>
            </w:tcBorders>
            <w:shd w:val="clear" w:color="auto" w:fill="auto"/>
            <w:noWrap/>
            <w:vAlign w:val="center"/>
          </w:tcPr>
          <w:p w14:paraId="2E2DB584" w14:textId="77777777" w:rsidR="00B776A7" w:rsidRPr="00587B22" w:rsidRDefault="00B776A7" w:rsidP="00CE325C">
            <w:pPr>
              <w:jc w:val="right"/>
              <w:rPr>
                <w:sz w:val="16"/>
                <w:szCs w:val="16"/>
              </w:rPr>
            </w:pPr>
            <w:r w:rsidRPr="00587B22">
              <w:rPr>
                <w:sz w:val="16"/>
                <w:szCs w:val="16"/>
              </w:rPr>
              <w:t>37 668,86</w:t>
            </w:r>
          </w:p>
        </w:tc>
        <w:tc>
          <w:tcPr>
            <w:tcW w:w="2835" w:type="dxa"/>
            <w:tcBorders>
              <w:top w:val="nil"/>
              <w:left w:val="nil"/>
              <w:bottom w:val="single" w:sz="4" w:space="0" w:color="auto"/>
              <w:right w:val="single" w:sz="4" w:space="0" w:color="auto"/>
            </w:tcBorders>
            <w:shd w:val="clear" w:color="auto" w:fill="auto"/>
            <w:vAlign w:val="center"/>
            <w:hideMark/>
          </w:tcPr>
          <w:p w14:paraId="2A9941AD" w14:textId="77777777" w:rsidR="00B776A7" w:rsidRPr="00587B22" w:rsidRDefault="00B776A7" w:rsidP="00CE325C">
            <w:pPr>
              <w:rPr>
                <w:sz w:val="16"/>
                <w:szCs w:val="16"/>
              </w:rPr>
            </w:pPr>
            <w:r w:rsidRPr="00587B22">
              <w:rPr>
                <w:sz w:val="16"/>
                <w:szCs w:val="16"/>
              </w:rPr>
              <w:t xml:space="preserve">Согласно главе 30 НК РФ. Принято в экономически обоснованном размере согласно </w:t>
            </w:r>
            <w:proofErr w:type="spellStart"/>
            <w:r w:rsidRPr="00587B22">
              <w:rPr>
                <w:sz w:val="16"/>
                <w:szCs w:val="16"/>
              </w:rPr>
              <w:t>пообъектному</w:t>
            </w:r>
            <w:proofErr w:type="spellEnd"/>
            <w:r w:rsidRPr="00587B22">
              <w:rPr>
                <w:sz w:val="16"/>
                <w:szCs w:val="16"/>
              </w:rPr>
              <w:t xml:space="preserve"> расчету на основании данных предприятия в шаблоне ENERGY.CALC.NVV.TSO на 2023 год </w:t>
            </w:r>
          </w:p>
        </w:tc>
      </w:tr>
      <w:tr w:rsidR="00B776A7" w:rsidRPr="00587B22" w14:paraId="010B6B75"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152996" w14:textId="77777777" w:rsidR="00B776A7" w:rsidRPr="00587B22" w:rsidRDefault="00B776A7" w:rsidP="00CE325C">
            <w:pPr>
              <w:jc w:val="center"/>
              <w:rPr>
                <w:sz w:val="16"/>
                <w:szCs w:val="16"/>
              </w:rPr>
            </w:pPr>
            <w:r w:rsidRPr="00587B22">
              <w:rPr>
                <w:sz w:val="16"/>
                <w:szCs w:val="16"/>
              </w:rPr>
              <w:t>2.5.3.</w:t>
            </w:r>
          </w:p>
        </w:tc>
        <w:tc>
          <w:tcPr>
            <w:tcW w:w="2693" w:type="dxa"/>
            <w:tcBorders>
              <w:top w:val="nil"/>
              <w:left w:val="nil"/>
              <w:bottom w:val="single" w:sz="4" w:space="0" w:color="auto"/>
              <w:right w:val="single" w:sz="4" w:space="0" w:color="auto"/>
            </w:tcBorders>
            <w:shd w:val="clear" w:color="auto" w:fill="auto"/>
            <w:vAlign w:val="center"/>
            <w:hideMark/>
          </w:tcPr>
          <w:p w14:paraId="3FE947F1" w14:textId="77777777" w:rsidR="00B776A7" w:rsidRPr="00587B22" w:rsidRDefault="00B776A7" w:rsidP="00CE325C">
            <w:pPr>
              <w:rPr>
                <w:sz w:val="16"/>
                <w:szCs w:val="16"/>
              </w:rPr>
            </w:pPr>
            <w:r w:rsidRPr="00587B22">
              <w:rPr>
                <w:sz w:val="16"/>
                <w:szCs w:val="16"/>
              </w:rPr>
              <w:t>Прочие налоги и сборы</w:t>
            </w:r>
          </w:p>
        </w:tc>
        <w:tc>
          <w:tcPr>
            <w:tcW w:w="993" w:type="dxa"/>
            <w:tcBorders>
              <w:top w:val="nil"/>
              <w:left w:val="nil"/>
              <w:bottom w:val="single" w:sz="4" w:space="0" w:color="auto"/>
              <w:right w:val="single" w:sz="4" w:space="0" w:color="auto"/>
            </w:tcBorders>
            <w:shd w:val="clear" w:color="auto" w:fill="auto"/>
            <w:vAlign w:val="center"/>
            <w:hideMark/>
          </w:tcPr>
          <w:p w14:paraId="7379CA54"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2253FA4B" w14:textId="77777777" w:rsidR="00B776A7" w:rsidRPr="00587B22" w:rsidRDefault="00B776A7" w:rsidP="00CE325C">
            <w:pPr>
              <w:jc w:val="right"/>
              <w:rPr>
                <w:sz w:val="16"/>
                <w:szCs w:val="16"/>
              </w:rPr>
            </w:pPr>
            <w:r w:rsidRPr="00587B22">
              <w:rPr>
                <w:sz w:val="16"/>
                <w:szCs w:val="16"/>
              </w:rPr>
              <w:t>491</w:t>
            </w:r>
          </w:p>
        </w:tc>
        <w:tc>
          <w:tcPr>
            <w:tcW w:w="1275" w:type="dxa"/>
            <w:tcBorders>
              <w:top w:val="nil"/>
              <w:left w:val="nil"/>
              <w:bottom w:val="single" w:sz="4" w:space="0" w:color="auto"/>
              <w:right w:val="single" w:sz="4" w:space="0" w:color="auto"/>
            </w:tcBorders>
            <w:shd w:val="clear" w:color="auto" w:fill="auto"/>
            <w:noWrap/>
            <w:vAlign w:val="center"/>
          </w:tcPr>
          <w:p w14:paraId="0AB5D9CE" w14:textId="77777777" w:rsidR="00B776A7" w:rsidRPr="00587B22" w:rsidRDefault="00B776A7" w:rsidP="00CE325C">
            <w:pPr>
              <w:jc w:val="right"/>
              <w:rPr>
                <w:sz w:val="16"/>
                <w:szCs w:val="16"/>
              </w:rPr>
            </w:pPr>
            <w:r w:rsidRPr="00587B22">
              <w:rPr>
                <w:sz w:val="16"/>
                <w:szCs w:val="16"/>
              </w:rPr>
              <w:t>444,62</w:t>
            </w:r>
          </w:p>
        </w:tc>
        <w:tc>
          <w:tcPr>
            <w:tcW w:w="2835" w:type="dxa"/>
            <w:tcBorders>
              <w:top w:val="nil"/>
              <w:left w:val="nil"/>
              <w:bottom w:val="single" w:sz="4" w:space="0" w:color="auto"/>
              <w:right w:val="single" w:sz="4" w:space="0" w:color="auto"/>
            </w:tcBorders>
            <w:shd w:val="clear" w:color="auto" w:fill="auto"/>
            <w:vAlign w:val="center"/>
            <w:hideMark/>
          </w:tcPr>
          <w:p w14:paraId="7D715D0B" w14:textId="77777777" w:rsidR="00B776A7" w:rsidRPr="00587B22" w:rsidRDefault="00B776A7" w:rsidP="00CE325C">
            <w:pPr>
              <w:rPr>
                <w:sz w:val="16"/>
                <w:szCs w:val="16"/>
              </w:rPr>
            </w:pPr>
            <w:r w:rsidRPr="00587B22">
              <w:rPr>
                <w:sz w:val="16"/>
                <w:szCs w:val="16"/>
              </w:rPr>
              <w:t>Принят транспортный налог в сумме, представленных отчетов по транспортному налогу за 2021 год с учетом распределения по видам деятельности согласно учетной политике предприятия.</w:t>
            </w:r>
          </w:p>
        </w:tc>
      </w:tr>
      <w:tr w:rsidR="00B776A7" w:rsidRPr="00587B22" w14:paraId="072726B2"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260FBE" w14:textId="77777777" w:rsidR="00B776A7" w:rsidRPr="00587B22" w:rsidRDefault="00B776A7" w:rsidP="00CE325C">
            <w:pPr>
              <w:jc w:val="center"/>
              <w:rPr>
                <w:sz w:val="16"/>
                <w:szCs w:val="16"/>
              </w:rPr>
            </w:pPr>
            <w:r w:rsidRPr="00587B22">
              <w:rPr>
                <w:sz w:val="16"/>
                <w:szCs w:val="16"/>
              </w:rPr>
              <w:t>2.6.</w:t>
            </w:r>
          </w:p>
        </w:tc>
        <w:tc>
          <w:tcPr>
            <w:tcW w:w="2693" w:type="dxa"/>
            <w:tcBorders>
              <w:top w:val="nil"/>
              <w:left w:val="nil"/>
              <w:bottom w:val="single" w:sz="4" w:space="0" w:color="auto"/>
              <w:right w:val="single" w:sz="4" w:space="0" w:color="auto"/>
            </w:tcBorders>
            <w:shd w:val="clear" w:color="auto" w:fill="auto"/>
            <w:vAlign w:val="center"/>
            <w:hideMark/>
          </w:tcPr>
          <w:p w14:paraId="0536B442" w14:textId="77777777" w:rsidR="00B776A7" w:rsidRPr="00587B22" w:rsidRDefault="00B776A7" w:rsidP="00CE325C">
            <w:pPr>
              <w:rPr>
                <w:sz w:val="16"/>
                <w:szCs w:val="16"/>
              </w:rPr>
            </w:pPr>
            <w:r w:rsidRPr="00587B22">
              <w:rPr>
                <w:sz w:val="16"/>
                <w:szCs w:val="16"/>
              </w:rPr>
              <w:t>Отчисления на социальные нужды (ЕСН)</w:t>
            </w:r>
          </w:p>
        </w:tc>
        <w:tc>
          <w:tcPr>
            <w:tcW w:w="993" w:type="dxa"/>
            <w:tcBorders>
              <w:top w:val="nil"/>
              <w:left w:val="nil"/>
              <w:bottom w:val="single" w:sz="4" w:space="0" w:color="auto"/>
              <w:right w:val="single" w:sz="4" w:space="0" w:color="auto"/>
            </w:tcBorders>
            <w:shd w:val="clear" w:color="auto" w:fill="auto"/>
            <w:vAlign w:val="center"/>
            <w:hideMark/>
          </w:tcPr>
          <w:p w14:paraId="1EAE0ADA"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5E3183D" w14:textId="77777777" w:rsidR="00B776A7" w:rsidRPr="00587B22" w:rsidRDefault="00B776A7" w:rsidP="00CE325C">
            <w:pPr>
              <w:jc w:val="right"/>
              <w:rPr>
                <w:sz w:val="16"/>
                <w:szCs w:val="16"/>
              </w:rPr>
            </w:pPr>
            <w:r w:rsidRPr="00587B22">
              <w:rPr>
                <w:sz w:val="16"/>
                <w:szCs w:val="16"/>
              </w:rPr>
              <w:t>55 794</w:t>
            </w:r>
          </w:p>
        </w:tc>
        <w:tc>
          <w:tcPr>
            <w:tcW w:w="1275" w:type="dxa"/>
            <w:tcBorders>
              <w:top w:val="nil"/>
              <w:left w:val="nil"/>
              <w:bottom w:val="single" w:sz="4" w:space="0" w:color="auto"/>
              <w:right w:val="single" w:sz="4" w:space="0" w:color="auto"/>
            </w:tcBorders>
            <w:shd w:val="clear" w:color="auto" w:fill="auto"/>
            <w:noWrap/>
            <w:vAlign w:val="center"/>
          </w:tcPr>
          <w:p w14:paraId="44259F7C" w14:textId="77777777" w:rsidR="00B776A7" w:rsidRPr="00587B22" w:rsidRDefault="00B776A7" w:rsidP="00CE325C">
            <w:pPr>
              <w:jc w:val="right"/>
              <w:rPr>
                <w:sz w:val="16"/>
                <w:szCs w:val="16"/>
              </w:rPr>
            </w:pPr>
            <w:r w:rsidRPr="00587B22">
              <w:rPr>
                <w:sz w:val="16"/>
                <w:szCs w:val="16"/>
              </w:rPr>
              <w:t>49 972,00</w:t>
            </w:r>
          </w:p>
        </w:tc>
        <w:tc>
          <w:tcPr>
            <w:tcW w:w="2835" w:type="dxa"/>
            <w:tcBorders>
              <w:top w:val="nil"/>
              <w:left w:val="nil"/>
              <w:bottom w:val="single" w:sz="4" w:space="0" w:color="auto"/>
              <w:right w:val="single" w:sz="4" w:space="0" w:color="auto"/>
            </w:tcBorders>
            <w:shd w:val="clear" w:color="auto" w:fill="auto"/>
            <w:vAlign w:val="center"/>
          </w:tcPr>
          <w:p w14:paraId="72642688" w14:textId="77777777" w:rsidR="00B776A7" w:rsidRPr="00587B22" w:rsidRDefault="00B776A7" w:rsidP="00CE325C">
            <w:pPr>
              <w:rPr>
                <w:sz w:val="16"/>
                <w:szCs w:val="16"/>
              </w:rPr>
            </w:pPr>
            <w:r w:rsidRPr="00587B22">
              <w:rPr>
                <w:sz w:val="16"/>
                <w:szCs w:val="16"/>
              </w:rPr>
              <w:t>Принято на уровне экономически обоснованной величины, рассчитанной от суммы расходов на оплату труда и общего размера отчислений на социальные нужды, в т.ч. взносов на страхование от несчастных случаев согласно уведомлению ФСС.</w:t>
            </w:r>
          </w:p>
        </w:tc>
      </w:tr>
      <w:tr w:rsidR="00B776A7" w:rsidRPr="00587B22" w14:paraId="6D8ED75A"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0434BD" w14:textId="77777777" w:rsidR="00B776A7" w:rsidRPr="00587B22" w:rsidRDefault="00B776A7" w:rsidP="00CE325C">
            <w:pPr>
              <w:jc w:val="center"/>
              <w:rPr>
                <w:sz w:val="16"/>
                <w:szCs w:val="16"/>
              </w:rPr>
            </w:pPr>
            <w:r w:rsidRPr="00587B22">
              <w:rPr>
                <w:sz w:val="16"/>
                <w:szCs w:val="16"/>
              </w:rPr>
              <w:t>2.7.</w:t>
            </w:r>
          </w:p>
        </w:tc>
        <w:tc>
          <w:tcPr>
            <w:tcW w:w="2693" w:type="dxa"/>
            <w:tcBorders>
              <w:top w:val="nil"/>
              <w:left w:val="nil"/>
              <w:bottom w:val="single" w:sz="4" w:space="0" w:color="auto"/>
              <w:right w:val="single" w:sz="4" w:space="0" w:color="auto"/>
            </w:tcBorders>
            <w:shd w:val="clear" w:color="auto" w:fill="auto"/>
            <w:vAlign w:val="center"/>
            <w:hideMark/>
          </w:tcPr>
          <w:p w14:paraId="3067E15F" w14:textId="77777777" w:rsidR="00B776A7" w:rsidRPr="00587B22" w:rsidRDefault="00B776A7" w:rsidP="00CE325C">
            <w:pPr>
              <w:rPr>
                <w:sz w:val="16"/>
                <w:szCs w:val="16"/>
              </w:rPr>
            </w:pPr>
            <w:r w:rsidRPr="00587B22">
              <w:rPr>
                <w:sz w:val="16"/>
                <w:szCs w:val="16"/>
              </w:rPr>
              <w:t>Прочие неподконтрольные расходы</w:t>
            </w:r>
          </w:p>
        </w:tc>
        <w:tc>
          <w:tcPr>
            <w:tcW w:w="993" w:type="dxa"/>
            <w:tcBorders>
              <w:top w:val="nil"/>
              <w:left w:val="nil"/>
              <w:bottom w:val="single" w:sz="4" w:space="0" w:color="auto"/>
              <w:right w:val="single" w:sz="4" w:space="0" w:color="auto"/>
            </w:tcBorders>
            <w:shd w:val="clear" w:color="auto" w:fill="auto"/>
            <w:vAlign w:val="center"/>
            <w:hideMark/>
          </w:tcPr>
          <w:p w14:paraId="1C3DC185"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0835D427" w14:textId="77777777" w:rsidR="00B776A7" w:rsidRPr="00587B22" w:rsidRDefault="00B776A7" w:rsidP="00CE325C">
            <w:pPr>
              <w:jc w:val="right"/>
              <w:rPr>
                <w:sz w:val="16"/>
                <w:szCs w:val="16"/>
              </w:rPr>
            </w:pPr>
            <w:r w:rsidRPr="00587B22">
              <w:rPr>
                <w:sz w:val="16"/>
                <w:szCs w:val="16"/>
              </w:rPr>
              <w:t>66</w:t>
            </w:r>
          </w:p>
        </w:tc>
        <w:tc>
          <w:tcPr>
            <w:tcW w:w="1275" w:type="dxa"/>
            <w:tcBorders>
              <w:top w:val="nil"/>
              <w:left w:val="nil"/>
              <w:bottom w:val="single" w:sz="4" w:space="0" w:color="auto"/>
              <w:right w:val="single" w:sz="4" w:space="0" w:color="auto"/>
            </w:tcBorders>
            <w:shd w:val="clear" w:color="auto" w:fill="auto"/>
            <w:noWrap/>
            <w:vAlign w:val="center"/>
          </w:tcPr>
          <w:p w14:paraId="14187E90" w14:textId="77777777" w:rsidR="00B776A7" w:rsidRPr="00587B22" w:rsidRDefault="00B776A7" w:rsidP="00CE325C">
            <w:pPr>
              <w:jc w:val="right"/>
              <w:rPr>
                <w:sz w:val="16"/>
                <w:szCs w:val="16"/>
              </w:rPr>
            </w:pPr>
            <w:r w:rsidRPr="00587B22">
              <w:rPr>
                <w:sz w:val="16"/>
                <w:szCs w:val="16"/>
              </w:rPr>
              <w:t>66,00</w:t>
            </w:r>
          </w:p>
        </w:tc>
        <w:tc>
          <w:tcPr>
            <w:tcW w:w="2835" w:type="dxa"/>
            <w:tcBorders>
              <w:top w:val="nil"/>
              <w:left w:val="nil"/>
              <w:bottom w:val="single" w:sz="4" w:space="0" w:color="auto"/>
              <w:right w:val="single" w:sz="4" w:space="0" w:color="auto"/>
            </w:tcBorders>
            <w:shd w:val="clear" w:color="auto" w:fill="auto"/>
            <w:vAlign w:val="center"/>
            <w:hideMark/>
          </w:tcPr>
          <w:p w14:paraId="0ABC1C1A" w14:textId="77777777" w:rsidR="00B776A7" w:rsidRPr="00587B22" w:rsidRDefault="00B776A7" w:rsidP="00CE325C">
            <w:pPr>
              <w:rPr>
                <w:sz w:val="16"/>
                <w:szCs w:val="16"/>
              </w:rPr>
            </w:pPr>
            <w:proofErr w:type="spellStart"/>
            <w:r>
              <w:rPr>
                <w:sz w:val="16"/>
                <w:szCs w:val="16"/>
              </w:rPr>
              <w:t>П</w:t>
            </w:r>
            <w:r w:rsidRPr="00587B22">
              <w:rPr>
                <w:sz w:val="16"/>
                <w:szCs w:val="16"/>
              </w:rPr>
              <w:t>п</w:t>
            </w:r>
            <w:proofErr w:type="spellEnd"/>
            <w:r w:rsidRPr="00587B22">
              <w:rPr>
                <w:sz w:val="16"/>
                <w:szCs w:val="16"/>
              </w:rPr>
              <w:t>.</w:t>
            </w:r>
            <w:r>
              <w:rPr>
                <w:sz w:val="16"/>
                <w:szCs w:val="16"/>
              </w:rPr>
              <w:t xml:space="preserve"> </w:t>
            </w:r>
            <w:r w:rsidRPr="00587B22">
              <w:rPr>
                <w:sz w:val="16"/>
                <w:szCs w:val="16"/>
              </w:rPr>
              <w:t>10(2) п.</w:t>
            </w:r>
            <w:r>
              <w:rPr>
                <w:sz w:val="16"/>
                <w:szCs w:val="16"/>
              </w:rPr>
              <w:t xml:space="preserve"> </w:t>
            </w:r>
            <w:r w:rsidRPr="00587B22">
              <w:rPr>
                <w:sz w:val="16"/>
                <w:szCs w:val="16"/>
              </w:rPr>
              <w:t>28 Основ ценообразования 1178</w:t>
            </w:r>
          </w:p>
        </w:tc>
      </w:tr>
      <w:tr w:rsidR="00B776A7" w:rsidRPr="00587B22" w14:paraId="3E4F6EFC"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E88398" w14:textId="77777777" w:rsidR="00B776A7" w:rsidRPr="00587B22" w:rsidRDefault="00B776A7" w:rsidP="00CE325C">
            <w:pPr>
              <w:jc w:val="center"/>
              <w:rPr>
                <w:sz w:val="16"/>
                <w:szCs w:val="16"/>
              </w:rPr>
            </w:pPr>
            <w:r w:rsidRPr="00587B22">
              <w:rPr>
                <w:sz w:val="16"/>
                <w:szCs w:val="16"/>
              </w:rPr>
              <w:t>2.8.</w:t>
            </w:r>
          </w:p>
        </w:tc>
        <w:tc>
          <w:tcPr>
            <w:tcW w:w="2693" w:type="dxa"/>
            <w:tcBorders>
              <w:top w:val="nil"/>
              <w:left w:val="nil"/>
              <w:bottom w:val="single" w:sz="4" w:space="0" w:color="auto"/>
              <w:right w:val="single" w:sz="4" w:space="0" w:color="auto"/>
            </w:tcBorders>
            <w:shd w:val="clear" w:color="auto" w:fill="auto"/>
            <w:vAlign w:val="center"/>
            <w:hideMark/>
          </w:tcPr>
          <w:p w14:paraId="420D2746" w14:textId="77777777" w:rsidR="00B776A7" w:rsidRPr="00587B22" w:rsidRDefault="00B776A7" w:rsidP="00CE325C">
            <w:pPr>
              <w:rPr>
                <w:sz w:val="16"/>
                <w:szCs w:val="16"/>
              </w:rPr>
            </w:pPr>
            <w:r w:rsidRPr="00587B22">
              <w:rPr>
                <w:sz w:val="16"/>
                <w:szCs w:val="16"/>
              </w:rPr>
              <w:t>Налог на прибыль</w:t>
            </w:r>
          </w:p>
        </w:tc>
        <w:tc>
          <w:tcPr>
            <w:tcW w:w="993" w:type="dxa"/>
            <w:tcBorders>
              <w:top w:val="nil"/>
              <w:left w:val="nil"/>
              <w:bottom w:val="single" w:sz="4" w:space="0" w:color="auto"/>
              <w:right w:val="single" w:sz="4" w:space="0" w:color="auto"/>
            </w:tcBorders>
            <w:shd w:val="clear" w:color="auto" w:fill="auto"/>
            <w:vAlign w:val="center"/>
            <w:hideMark/>
          </w:tcPr>
          <w:p w14:paraId="0DA88618"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152CFC25" w14:textId="77777777" w:rsidR="00B776A7" w:rsidRPr="00587B22" w:rsidRDefault="00B776A7" w:rsidP="00CE325C">
            <w:pPr>
              <w:jc w:val="right"/>
              <w:rPr>
                <w:sz w:val="16"/>
                <w:szCs w:val="16"/>
              </w:rPr>
            </w:pPr>
            <w:r w:rsidRPr="00587B22">
              <w:rPr>
                <w:sz w:val="16"/>
                <w:szCs w:val="16"/>
              </w:rPr>
              <w:t>1 868</w:t>
            </w:r>
          </w:p>
        </w:tc>
        <w:tc>
          <w:tcPr>
            <w:tcW w:w="1275" w:type="dxa"/>
            <w:tcBorders>
              <w:top w:val="nil"/>
              <w:left w:val="nil"/>
              <w:bottom w:val="single" w:sz="4" w:space="0" w:color="auto"/>
              <w:right w:val="single" w:sz="4" w:space="0" w:color="auto"/>
            </w:tcBorders>
            <w:shd w:val="clear" w:color="auto" w:fill="auto"/>
            <w:noWrap/>
            <w:vAlign w:val="center"/>
          </w:tcPr>
          <w:p w14:paraId="79D1DE78" w14:textId="77777777" w:rsidR="00B776A7" w:rsidRPr="00587B22" w:rsidRDefault="00B776A7" w:rsidP="00CE325C">
            <w:pPr>
              <w:jc w:val="right"/>
              <w:rPr>
                <w:sz w:val="16"/>
                <w:szCs w:val="16"/>
              </w:rPr>
            </w:pPr>
            <w:r w:rsidRPr="00587B22">
              <w:rPr>
                <w:sz w:val="16"/>
                <w:szCs w:val="16"/>
              </w:rPr>
              <w:t>1 868,00</w:t>
            </w:r>
          </w:p>
        </w:tc>
        <w:tc>
          <w:tcPr>
            <w:tcW w:w="2835" w:type="dxa"/>
            <w:tcBorders>
              <w:top w:val="nil"/>
              <w:left w:val="nil"/>
              <w:bottom w:val="single" w:sz="4" w:space="0" w:color="auto"/>
              <w:right w:val="single" w:sz="4" w:space="0" w:color="auto"/>
            </w:tcBorders>
            <w:shd w:val="clear" w:color="auto" w:fill="auto"/>
            <w:vAlign w:val="center"/>
          </w:tcPr>
          <w:p w14:paraId="0350A94B" w14:textId="77777777" w:rsidR="00B776A7" w:rsidRPr="00587B22" w:rsidRDefault="00B776A7" w:rsidP="00CE325C">
            <w:pPr>
              <w:rPr>
                <w:sz w:val="16"/>
                <w:szCs w:val="16"/>
              </w:rPr>
            </w:pPr>
            <w:r w:rsidRPr="00587B22">
              <w:rPr>
                <w:sz w:val="16"/>
                <w:szCs w:val="16"/>
              </w:rPr>
              <w:t>П. 20 Основ ценообразования 1178</w:t>
            </w:r>
          </w:p>
          <w:p w14:paraId="487B53EC" w14:textId="77777777" w:rsidR="00B776A7" w:rsidRPr="00587B22" w:rsidRDefault="00B776A7" w:rsidP="00CE325C">
            <w:pPr>
              <w:rPr>
                <w:sz w:val="16"/>
                <w:szCs w:val="16"/>
              </w:rPr>
            </w:pPr>
            <w:r w:rsidRPr="00587B22">
              <w:rPr>
                <w:sz w:val="16"/>
                <w:szCs w:val="16"/>
              </w:rPr>
              <w:t>Приняты расходы в размере величины налога на прибыль, сформированной по данным бухгалтерского учета за последний истекший период.</w:t>
            </w:r>
          </w:p>
        </w:tc>
      </w:tr>
      <w:tr w:rsidR="00B776A7" w:rsidRPr="00587B22" w14:paraId="07B6F3CF"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199C2" w14:textId="77777777" w:rsidR="00B776A7" w:rsidRPr="00587B22" w:rsidRDefault="00B776A7" w:rsidP="00CE325C">
            <w:pPr>
              <w:jc w:val="center"/>
              <w:rPr>
                <w:sz w:val="16"/>
                <w:szCs w:val="16"/>
              </w:rPr>
            </w:pPr>
            <w:r w:rsidRPr="00587B22">
              <w:rPr>
                <w:sz w:val="16"/>
                <w:szCs w:val="16"/>
              </w:rPr>
              <w:t>2.9.</w:t>
            </w:r>
          </w:p>
        </w:tc>
        <w:tc>
          <w:tcPr>
            <w:tcW w:w="2693" w:type="dxa"/>
            <w:tcBorders>
              <w:top w:val="nil"/>
              <w:left w:val="nil"/>
              <w:bottom w:val="single" w:sz="4" w:space="0" w:color="auto"/>
              <w:right w:val="single" w:sz="4" w:space="0" w:color="auto"/>
            </w:tcBorders>
            <w:shd w:val="clear" w:color="auto" w:fill="auto"/>
            <w:vAlign w:val="center"/>
            <w:hideMark/>
          </w:tcPr>
          <w:p w14:paraId="235463A5" w14:textId="77777777" w:rsidR="00B776A7" w:rsidRPr="00587B22" w:rsidRDefault="00B776A7" w:rsidP="00CE325C">
            <w:pPr>
              <w:rPr>
                <w:sz w:val="16"/>
                <w:szCs w:val="16"/>
              </w:rPr>
            </w:pPr>
            <w:r w:rsidRPr="00587B22">
              <w:rPr>
                <w:sz w:val="16"/>
                <w:szCs w:val="16"/>
              </w:rPr>
              <w:t>Выпадающие доходы по п.87 Основ ценообразования</w:t>
            </w:r>
          </w:p>
        </w:tc>
        <w:tc>
          <w:tcPr>
            <w:tcW w:w="993" w:type="dxa"/>
            <w:tcBorders>
              <w:top w:val="nil"/>
              <w:left w:val="nil"/>
              <w:bottom w:val="single" w:sz="4" w:space="0" w:color="auto"/>
              <w:right w:val="single" w:sz="4" w:space="0" w:color="auto"/>
            </w:tcBorders>
            <w:shd w:val="clear" w:color="auto" w:fill="auto"/>
            <w:vAlign w:val="center"/>
            <w:hideMark/>
          </w:tcPr>
          <w:p w14:paraId="777F854F"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22A15C4" w14:textId="77777777" w:rsidR="00B776A7" w:rsidRPr="00587B22" w:rsidRDefault="00B776A7" w:rsidP="00CE325C">
            <w:pPr>
              <w:jc w:val="right"/>
              <w:rPr>
                <w:sz w:val="16"/>
                <w:szCs w:val="16"/>
              </w:rPr>
            </w:pPr>
            <w:r w:rsidRPr="00587B22">
              <w:rPr>
                <w:sz w:val="16"/>
                <w:szCs w:val="16"/>
              </w:rPr>
              <w:t>242 512</w:t>
            </w:r>
          </w:p>
        </w:tc>
        <w:tc>
          <w:tcPr>
            <w:tcW w:w="1275" w:type="dxa"/>
            <w:tcBorders>
              <w:top w:val="nil"/>
              <w:left w:val="nil"/>
              <w:bottom w:val="single" w:sz="4" w:space="0" w:color="auto"/>
              <w:right w:val="single" w:sz="4" w:space="0" w:color="auto"/>
            </w:tcBorders>
            <w:shd w:val="clear" w:color="auto" w:fill="auto"/>
            <w:noWrap/>
            <w:vAlign w:val="center"/>
          </w:tcPr>
          <w:p w14:paraId="5391F9F6" w14:textId="77777777" w:rsidR="00B776A7" w:rsidRPr="00587B22" w:rsidRDefault="00B776A7" w:rsidP="00CE325C">
            <w:pPr>
              <w:jc w:val="right"/>
              <w:rPr>
                <w:sz w:val="16"/>
                <w:szCs w:val="16"/>
              </w:rPr>
            </w:pPr>
            <w:r w:rsidRPr="00587B22">
              <w:rPr>
                <w:sz w:val="16"/>
                <w:szCs w:val="16"/>
              </w:rPr>
              <w:t>123 032,17</w:t>
            </w:r>
          </w:p>
        </w:tc>
        <w:tc>
          <w:tcPr>
            <w:tcW w:w="2835" w:type="dxa"/>
            <w:tcBorders>
              <w:top w:val="nil"/>
              <w:left w:val="nil"/>
              <w:bottom w:val="single" w:sz="4" w:space="0" w:color="auto"/>
              <w:right w:val="single" w:sz="4" w:space="0" w:color="auto"/>
            </w:tcBorders>
            <w:shd w:val="clear" w:color="auto" w:fill="auto"/>
            <w:vAlign w:val="center"/>
            <w:hideMark/>
          </w:tcPr>
          <w:p w14:paraId="222F32A7" w14:textId="77777777" w:rsidR="00B776A7" w:rsidRPr="00587B22" w:rsidRDefault="00B776A7" w:rsidP="00CE325C">
            <w:pPr>
              <w:rPr>
                <w:sz w:val="16"/>
                <w:szCs w:val="16"/>
              </w:rPr>
            </w:pPr>
            <w:r w:rsidRPr="00587B22">
              <w:rPr>
                <w:sz w:val="16"/>
                <w:szCs w:val="16"/>
              </w:rPr>
              <w:t>В соответствии с расчетом, произведенном с учетом фактических расходов предприятия и стандартизированных ставок.</w:t>
            </w:r>
          </w:p>
        </w:tc>
      </w:tr>
      <w:tr w:rsidR="00B776A7" w:rsidRPr="00587B22" w14:paraId="368A7D55"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B3F616" w14:textId="77777777" w:rsidR="00B776A7" w:rsidRPr="00587B22" w:rsidRDefault="00B776A7" w:rsidP="00CE325C">
            <w:pPr>
              <w:jc w:val="center"/>
              <w:rPr>
                <w:sz w:val="16"/>
                <w:szCs w:val="16"/>
              </w:rPr>
            </w:pPr>
            <w:r w:rsidRPr="00587B22">
              <w:rPr>
                <w:sz w:val="16"/>
                <w:szCs w:val="16"/>
              </w:rPr>
              <w:t>2.10.</w:t>
            </w:r>
          </w:p>
        </w:tc>
        <w:tc>
          <w:tcPr>
            <w:tcW w:w="2693" w:type="dxa"/>
            <w:tcBorders>
              <w:top w:val="nil"/>
              <w:left w:val="nil"/>
              <w:bottom w:val="single" w:sz="4" w:space="0" w:color="auto"/>
              <w:right w:val="single" w:sz="4" w:space="0" w:color="auto"/>
            </w:tcBorders>
            <w:shd w:val="clear" w:color="auto" w:fill="auto"/>
            <w:vAlign w:val="center"/>
            <w:hideMark/>
          </w:tcPr>
          <w:p w14:paraId="62F47212" w14:textId="77777777" w:rsidR="00B776A7" w:rsidRPr="00587B22" w:rsidRDefault="00B776A7" w:rsidP="00CE325C">
            <w:pPr>
              <w:rPr>
                <w:sz w:val="16"/>
                <w:szCs w:val="16"/>
              </w:rPr>
            </w:pPr>
            <w:r w:rsidRPr="00587B22">
              <w:rPr>
                <w:sz w:val="16"/>
                <w:szCs w:val="16"/>
              </w:rPr>
              <w:t>Амортизация ОС</w:t>
            </w:r>
          </w:p>
        </w:tc>
        <w:tc>
          <w:tcPr>
            <w:tcW w:w="993" w:type="dxa"/>
            <w:tcBorders>
              <w:top w:val="nil"/>
              <w:left w:val="nil"/>
              <w:bottom w:val="single" w:sz="4" w:space="0" w:color="auto"/>
              <w:right w:val="single" w:sz="4" w:space="0" w:color="auto"/>
            </w:tcBorders>
            <w:shd w:val="clear" w:color="auto" w:fill="auto"/>
            <w:vAlign w:val="center"/>
            <w:hideMark/>
          </w:tcPr>
          <w:p w14:paraId="56C912B3"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7ADF4806" w14:textId="77777777" w:rsidR="00B776A7" w:rsidRPr="00587B22" w:rsidRDefault="00B776A7" w:rsidP="00CE325C">
            <w:pPr>
              <w:jc w:val="right"/>
              <w:rPr>
                <w:sz w:val="16"/>
                <w:szCs w:val="16"/>
              </w:rPr>
            </w:pPr>
            <w:r w:rsidRPr="00587B22">
              <w:rPr>
                <w:sz w:val="16"/>
                <w:szCs w:val="16"/>
              </w:rPr>
              <w:t>203 809</w:t>
            </w:r>
          </w:p>
        </w:tc>
        <w:tc>
          <w:tcPr>
            <w:tcW w:w="1275" w:type="dxa"/>
            <w:tcBorders>
              <w:top w:val="nil"/>
              <w:left w:val="nil"/>
              <w:bottom w:val="single" w:sz="4" w:space="0" w:color="auto"/>
              <w:right w:val="single" w:sz="4" w:space="0" w:color="auto"/>
            </w:tcBorders>
            <w:shd w:val="clear" w:color="auto" w:fill="auto"/>
            <w:noWrap/>
            <w:vAlign w:val="center"/>
          </w:tcPr>
          <w:p w14:paraId="62DAF6B4" w14:textId="77777777" w:rsidR="00B776A7" w:rsidRPr="00587B22" w:rsidRDefault="00B776A7" w:rsidP="00CE325C">
            <w:pPr>
              <w:jc w:val="right"/>
              <w:rPr>
                <w:sz w:val="16"/>
                <w:szCs w:val="16"/>
              </w:rPr>
            </w:pPr>
            <w:r w:rsidRPr="00587B22">
              <w:rPr>
                <w:sz w:val="16"/>
                <w:szCs w:val="16"/>
              </w:rPr>
              <w:t>181 150,83</w:t>
            </w:r>
          </w:p>
        </w:tc>
        <w:tc>
          <w:tcPr>
            <w:tcW w:w="2835" w:type="dxa"/>
            <w:tcBorders>
              <w:top w:val="nil"/>
              <w:left w:val="nil"/>
              <w:bottom w:val="single" w:sz="4" w:space="0" w:color="auto"/>
              <w:right w:val="single" w:sz="4" w:space="0" w:color="auto"/>
            </w:tcBorders>
            <w:shd w:val="clear" w:color="auto" w:fill="auto"/>
            <w:vAlign w:val="center"/>
            <w:hideMark/>
          </w:tcPr>
          <w:p w14:paraId="05374038" w14:textId="77777777" w:rsidR="00B776A7" w:rsidRPr="00587B22" w:rsidRDefault="00B776A7" w:rsidP="00CE325C">
            <w:pPr>
              <w:rPr>
                <w:sz w:val="16"/>
                <w:szCs w:val="16"/>
              </w:rPr>
            </w:pPr>
            <w:r w:rsidRPr="00587B22">
              <w:rPr>
                <w:sz w:val="16"/>
                <w:szCs w:val="16"/>
              </w:rPr>
              <w:t xml:space="preserve">П. 27 Основ ценообразования 1178. </w:t>
            </w:r>
          </w:p>
          <w:p w14:paraId="33A75C3E" w14:textId="77777777" w:rsidR="00B776A7" w:rsidRPr="00587B22" w:rsidRDefault="00B776A7" w:rsidP="00CE325C">
            <w:pPr>
              <w:rPr>
                <w:sz w:val="16"/>
                <w:szCs w:val="16"/>
              </w:rPr>
            </w:pPr>
            <w:r w:rsidRPr="00587B22">
              <w:rPr>
                <w:sz w:val="16"/>
                <w:szCs w:val="16"/>
              </w:rPr>
              <w:t xml:space="preserve">Принято в экономически обоснованном размере согласно </w:t>
            </w:r>
            <w:proofErr w:type="spellStart"/>
            <w:r w:rsidRPr="00587B22">
              <w:rPr>
                <w:sz w:val="16"/>
                <w:szCs w:val="16"/>
              </w:rPr>
              <w:t>пообъектному</w:t>
            </w:r>
            <w:proofErr w:type="spellEnd"/>
            <w:r w:rsidRPr="00587B22">
              <w:rPr>
                <w:sz w:val="16"/>
                <w:szCs w:val="16"/>
              </w:rPr>
              <w:t xml:space="preserve"> расчету на основании данных предприятия в шаблоне ENERGY.CALC.NVV.TSO на 2023 год</w:t>
            </w:r>
          </w:p>
        </w:tc>
      </w:tr>
      <w:tr w:rsidR="00B776A7" w:rsidRPr="00587B22" w14:paraId="366DFCF0"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F6F24D" w14:textId="77777777" w:rsidR="00B776A7" w:rsidRPr="00587B22" w:rsidRDefault="00B776A7" w:rsidP="00CE325C">
            <w:pPr>
              <w:jc w:val="center"/>
              <w:rPr>
                <w:sz w:val="16"/>
                <w:szCs w:val="16"/>
              </w:rPr>
            </w:pPr>
            <w:r w:rsidRPr="00587B22">
              <w:rPr>
                <w:sz w:val="16"/>
                <w:szCs w:val="16"/>
              </w:rPr>
              <w:lastRenderedPageBreak/>
              <w:t>2.11.</w:t>
            </w:r>
          </w:p>
        </w:tc>
        <w:tc>
          <w:tcPr>
            <w:tcW w:w="2693" w:type="dxa"/>
            <w:tcBorders>
              <w:top w:val="nil"/>
              <w:left w:val="nil"/>
              <w:bottom w:val="single" w:sz="4" w:space="0" w:color="auto"/>
              <w:right w:val="single" w:sz="4" w:space="0" w:color="auto"/>
            </w:tcBorders>
            <w:shd w:val="clear" w:color="auto" w:fill="auto"/>
            <w:vAlign w:val="center"/>
            <w:hideMark/>
          </w:tcPr>
          <w:p w14:paraId="11BA7EAB" w14:textId="77777777" w:rsidR="00B776A7" w:rsidRPr="00587B22" w:rsidRDefault="00B776A7" w:rsidP="00CE325C">
            <w:pPr>
              <w:rPr>
                <w:sz w:val="16"/>
                <w:szCs w:val="16"/>
              </w:rPr>
            </w:pPr>
            <w:r w:rsidRPr="00587B22">
              <w:rPr>
                <w:sz w:val="16"/>
                <w:szCs w:val="16"/>
              </w:rPr>
              <w:t>Прибыль на капитальные вложения</w:t>
            </w:r>
          </w:p>
        </w:tc>
        <w:tc>
          <w:tcPr>
            <w:tcW w:w="993" w:type="dxa"/>
            <w:tcBorders>
              <w:top w:val="nil"/>
              <w:left w:val="nil"/>
              <w:bottom w:val="single" w:sz="4" w:space="0" w:color="auto"/>
              <w:right w:val="single" w:sz="4" w:space="0" w:color="auto"/>
            </w:tcBorders>
            <w:shd w:val="clear" w:color="auto" w:fill="auto"/>
            <w:vAlign w:val="center"/>
            <w:hideMark/>
          </w:tcPr>
          <w:p w14:paraId="3A9A21FD"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4616C5C5" w14:textId="77777777" w:rsidR="00B776A7" w:rsidRPr="00587B22" w:rsidRDefault="00B776A7" w:rsidP="00CE325C">
            <w:pPr>
              <w:jc w:val="right"/>
              <w:rPr>
                <w:sz w:val="16"/>
                <w:szCs w:val="16"/>
              </w:rPr>
            </w:pPr>
            <w:r w:rsidRPr="00587B22">
              <w:rPr>
                <w:sz w:val="16"/>
                <w:szCs w:val="16"/>
              </w:rPr>
              <w:t>338 928</w:t>
            </w:r>
          </w:p>
        </w:tc>
        <w:tc>
          <w:tcPr>
            <w:tcW w:w="1275" w:type="dxa"/>
            <w:tcBorders>
              <w:top w:val="nil"/>
              <w:left w:val="nil"/>
              <w:bottom w:val="single" w:sz="4" w:space="0" w:color="auto"/>
              <w:right w:val="single" w:sz="4" w:space="0" w:color="auto"/>
            </w:tcBorders>
            <w:shd w:val="clear" w:color="auto" w:fill="auto"/>
            <w:noWrap/>
            <w:vAlign w:val="center"/>
          </w:tcPr>
          <w:p w14:paraId="72ADEEC1" w14:textId="77777777" w:rsidR="00B776A7" w:rsidRPr="00587B22" w:rsidRDefault="00B776A7" w:rsidP="00CE325C">
            <w:pPr>
              <w:jc w:val="right"/>
              <w:rPr>
                <w:sz w:val="16"/>
                <w:szCs w:val="16"/>
              </w:rPr>
            </w:pPr>
            <w:r w:rsidRPr="00587B22">
              <w:rPr>
                <w:sz w:val="16"/>
                <w:szCs w:val="16"/>
              </w:rPr>
              <w:t>0,00</w:t>
            </w:r>
          </w:p>
        </w:tc>
        <w:tc>
          <w:tcPr>
            <w:tcW w:w="2835" w:type="dxa"/>
            <w:tcBorders>
              <w:top w:val="nil"/>
              <w:left w:val="nil"/>
              <w:bottom w:val="single" w:sz="4" w:space="0" w:color="auto"/>
              <w:right w:val="single" w:sz="4" w:space="0" w:color="auto"/>
            </w:tcBorders>
            <w:shd w:val="clear" w:color="auto" w:fill="auto"/>
            <w:vAlign w:val="center"/>
            <w:hideMark/>
          </w:tcPr>
          <w:p w14:paraId="15AD5A4D" w14:textId="77777777" w:rsidR="00B776A7" w:rsidRPr="00587B22" w:rsidRDefault="00B776A7" w:rsidP="00CE325C">
            <w:pPr>
              <w:rPr>
                <w:sz w:val="16"/>
                <w:szCs w:val="16"/>
              </w:rPr>
            </w:pPr>
            <w:r w:rsidRPr="00587B22">
              <w:rPr>
                <w:sz w:val="16"/>
                <w:szCs w:val="16"/>
              </w:rPr>
              <w:t>Расходы приняты в соответствии с п.32 Основ ценообразования 1178</w:t>
            </w:r>
          </w:p>
        </w:tc>
      </w:tr>
      <w:tr w:rsidR="00B776A7" w:rsidRPr="00587B22" w14:paraId="6472F647" w14:textId="77777777" w:rsidTr="00CE325C">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8D492C" w14:textId="77777777" w:rsidR="00B776A7" w:rsidRPr="00587B22" w:rsidRDefault="00B776A7" w:rsidP="00CE325C">
            <w:pPr>
              <w:jc w:val="center"/>
              <w:rPr>
                <w:sz w:val="16"/>
                <w:szCs w:val="16"/>
              </w:rPr>
            </w:pPr>
            <w:r w:rsidRPr="00587B22">
              <w:rPr>
                <w:sz w:val="16"/>
                <w:szCs w:val="16"/>
              </w:rPr>
              <w:t>Проверка прибыли на капитальные вложения (не более 12% от НВВ на содержание сетей)</w:t>
            </w:r>
          </w:p>
        </w:tc>
        <w:tc>
          <w:tcPr>
            <w:tcW w:w="993" w:type="dxa"/>
            <w:tcBorders>
              <w:top w:val="nil"/>
              <w:left w:val="nil"/>
              <w:bottom w:val="single" w:sz="4" w:space="0" w:color="auto"/>
              <w:right w:val="single" w:sz="4" w:space="0" w:color="auto"/>
            </w:tcBorders>
            <w:shd w:val="clear" w:color="auto" w:fill="auto"/>
            <w:vAlign w:val="center"/>
            <w:hideMark/>
          </w:tcPr>
          <w:p w14:paraId="2B3CE97D" w14:textId="77777777" w:rsidR="00B776A7" w:rsidRPr="00587B22" w:rsidRDefault="00B776A7" w:rsidP="00CE325C">
            <w:pPr>
              <w:jc w:val="center"/>
              <w:rPr>
                <w:sz w:val="16"/>
                <w:szCs w:val="16"/>
              </w:rPr>
            </w:pPr>
            <w:r w:rsidRPr="00587B22">
              <w:rPr>
                <w:sz w:val="16"/>
                <w:szCs w:val="16"/>
              </w:rPr>
              <w:t>тыс. руб.</w:t>
            </w:r>
          </w:p>
        </w:tc>
        <w:tc>
          <w:tcPr>
            <w:tcW w:w="1276" w:type="dxa"/>
            <w:tcBorders>
              <w:top w:val="nil"/>
              <w:left w:val="nil"/>
              <w:bottom w:val="single" w:sz="4" w:space="0" w:color="auto"/>
              <w:right w:val="single" w:sz="4" w:space="0" w:color="auto"/>
            </w:tcBorders>
            <w:shd w:val="clear" w:color="auto" w:fill="auto"/>
            <w:noWrap/>
            <w:vAlign w:val="center"/>
          </w:tcPr>
          <w:p w14:paraId="5AD62558" w14:textId="77777777" w:rsidR="00B776A7" w:rsidRPr="00587B22" w:rsidRDefault="00B776A7" w:rsidP="00CE325C">
            <w:pPr>
              <w:jc w:val="right"/>
              <w:rPr>
                <w:sz w:val="16"/>
                <w:szCs w:val="16"/>
              </w:rPr>
            </w:pPr>
            <w:r w:rsidRPr="00587B22">
              <w:rPr>
                <w:sz w:val="16"/>
                <w:szCs w:val="16"/>
              </w:rPr>
              <w:t>7,92%</w:t>
            </w:r>
          </w:p>
        </w:tc>
        <w:tc>
          <w:tcPr>
            <w:tcW w:w="1275" w:type="dxa"/>
            <w:tcBorders>
              <w:top w:val="nil"/>
              <w:left w:val="nil"/>
              <w:bottom w:val="single" w:sz="4" w:space="0" w:color="auto"/>
              <w:right w:val="single" w:sz="4" w:space="0" w:color="auto"/>
            </w:tcBorders>
            <w:shd w:val="clear" w:color="auto" w:fill="auto"/>
            <w:noWrap/>
            <w:vAlign w:val="center"/>
          </w:tcPr>
          <w:p w14:paraId="64637F00" w14:textId="77777777" w:rsidR="00B776A7" w:rsidRPr="00587B22" w:rsidRDefault="00B776A7" w:rsidP="00CE325C">
            <w:pPr>
              <w:jc w:val="right"/>
              <w:rPr>
                <w:sz w:val="16"/>
                <w:szCs w:val="16"/>
              </w:rPr>
            </w:pPr>
            <w:r w:rsidRPr="00587B22">
              <w:rPr>
                <w:sz w:val="16"/>
                <w:szCs w:val="16"/>
              </w:rPr>
              <w:t>0%</w:t>
            </w:r>
          </w:p>
        </w:tc>
        <w:tc>
          <w:tcPr>
            <w:tcW w:w="2835" w:type="dxa"/>
            <w:tcBorders>
              <w:top w:val="nil"/>
              <w:left w:val="nil"/>
              <w:bottom w:val="single" w:sz="4" w:space="0" w:color="auto"/>
              <w:right w:val="single" w:sz="4" w:space="0" w:color="auto"/>
            </w:tcBorders>
            <w:shd w:val="clear" w:color="auto" w:fill="auto"/>
            <w:vAlign w:val="center"/>
            <w:hideMark/>
          </w:tcPr>
          <w:p w14:paraId="580C21A1" w14:textId="77777777" w:rsidR="00B776A7" w:rsidRPr="00587B22" w:rsidRDefault="00B776A7" w:rsidP="00CE325C">
            <w:pPr>
              <w:rPr>
                <w:sz w:val="16"/>
                <w:szCs w:val="16"/>
              </w:rPr>
            </w:pPr>
            <w:r w:rsidRPr="00587B22">
              <w:rPr>
                <w:sz w:val="16"/>
                <w:szCs w:val="16"/>
              </w:rPr>
              <w:t> </w:t>
            </w:r>
          </w:p>
        </w:tc>
      </w:tr>
      <w:tr w:rsidR="00B776A7" w:rsidRPr="00187D0E" w14:paraId="1782ED4A" w14:textId="77777777" w:rsidTr="00CE325C">
        <w:trPr>
          <w:trHeight w:val="340"/>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5EE500" w14:textId="77777777" w:rsidR="00B776A7" w:rsidRPr="00187D0E" w:rsidRDefault="00B776A7" w:rsidP="00CE325C">
            <w:pPr>
              <w:jc w:val="center"/>
              <w:rPr>
                <w:b/>
                <w:bCs/>
                <w:sz w:val="16"/>
                <w:szCs w:val="16"/>
              </w:rPr>
            </w:pPr>
            <w:r w:rsidRPr="00187D0E">
              <w:rPr>
                <w:b/>
                <w:bCs/>
                <w:sz w:val="16"/>
                <w:szCs w:val="16"/>
              </w:rPr>
              <w:t>ИТОГО неподконтрольных расходов</w:t>
            </w:r>
          </w:p>
        </w:tc>
        <w:tc>
          <w:tcPr>
            <w:tcW w:w="993" w:type="dxa"/>
            <w:tcBorders>
              <w:top w:val="nil"/>
              <w:left w:val="nil"/>
              <w:bottom w:val="single" w:sz="4" w:space="0" w:color="auto"/>
              <w:right w:val="single" w:sz="4" w:space="0" w:color="auto"/>
            </w:tcBorders>
            <w:shd w:val="clear" w:color="auto" w:fill="auto"/>
            <w:vAlign w:val="center"/>
            <w:hideMark/>
          </w:tcPr>
          <w:p w14:paraId="3883F75C" w14:textId="77777777" w:rsidR="00B776A7" w:rsidRPr="00187D0E" w:rsidRDefault="00B776A7" w:rsidP="00CE325C">
            <w:pPr>
              <w:jc w:val="center"/>
              <w:rPr>
                <w:b/>
                <w:bCs/>
                <w:sz w:val="16"/>
                <w:szCs w:val="16"/>
              </w:rPr>
            </w:pPr>
            <w:r w:rsidRPr="00187D0E">
              <w:rPr>
                <w:b/>
                <w:bCs/>
                <w:sz w:val="16"/>
                <w:szCs w:val="16"/>
              </w:rPr>
              <w:t>тыс.</w:t>
            </w:r>
            <w:r>
              <w:rPr>
                <w:b/>
                <w:bCs/>
                <w:sz w:val="16"/>
                <w:szCs w:val="16"/>
              </w:rPr>
              <w:t xml:space="preserve"> </w:t>
            </w:r>
            <w:r w:rsidRPr="00187D0E">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9B54D67" w14:textId="77777777" w:rsidR="00B776A7" w:rsidRPr="00261EBB" w:rsidRDefault="00B776A7" w:rsidP="00CE325C">
            <w:pPr>
              <w:jc w:val="right"/>
              <w:rPr>
                <w:b/>
                <w:bCs/>
                <w:sz w:val="16"/>
                <w:szCs w:val="16"/>
              </w:rPr>
            </w:pPr>
            <w:r w:rsidRPr="00261EBB">
              <w:rPr>
                <w:b/>
                <w:bCs/>
                <w:sz w:val="16"/>
                <w:szCs w:val="16"/>
              </w:rPr>
              <w:t>1 098 292</w:t>
            </w:r>
          </w:p>
        </w:tc>
        <w:tc>
          <w:tcPr>
            <w:tcW w:w="1275" w:type="dxa"/>
            <w:tcBorders>
              <w:top w:val="nil"/>
              <w:left w:val="nil"/>
              <w:bottom w:val="single" w:sz="4" w:space="0" w:color="auto"/>
              <w:right w:val="single" w:sz="4" w:space="0" w:color="auto"/>
            </w:tcBorders>
            <w:shd w:val="clear" w:color="auto" w:fill="auto"/>
            <w:noWrap/>
            <w:vAlign w:val="center"/>
          </w:tcPr>
          <w:p w14:paraId="7B673F1B" w14:textId="77777777" w:rsidR="00B776A7" w:rsidRPr="00261EBB" w:rsidRDefault="00B776A7" w:rsidP="00CE325C">
            <w:pPr>
              <w:jc w:val="right"/>
              <w:rPr>
                <w:b/>
                <w:bCs/>
                <w:sz w:val="16"/>
                <w:szCs w:val="16"/>
              </w:rPr>
            </w:pPr>
            <w:r w:rsidRPr="00261EBB">
              <w:rPr>
                <w:b/>
                <w:bCs/>
                <w:sz w:val="16"/>
                <w:szCs w:val="16"/>
              </w:rPr>
              <w:t>571 147,78</w:t>
            </w:r>
          </w:p>
        </w:tc>
        <w:tc>
          <w:tcPr>
            <w:tcW w:w="2835" w:type="dxa"/>
            <w:tcBorders>
              <w:top w:val="nil"/>
              <w:left w:val="nil"/>
              <w:bottom w:val="single" w:sz="4" w:space="0" w:color="auto"/>
              <w:right w:val="single" w:sz="4" w:space="0" w:color="auto"/>
            </w:tcBorders>
            <w:shd w:val="clear" w:color="auto" w:fill="auto"/>
            <w:vAlign w:val="center"/>
            <w:hideMark/>
          </w:tcPr>
          <w:p w14:paraId="42ECF515" w14:textId="77777777" w:rsidR="00B776A7" w:rsidRPr="00187D0E" w:rsidRDefault="00B776A7" w:rsidP="00CE325C">
            <w:pPr>
              <w:rPr>
                <w:b/>
                <w:bCs/>
                <w:sz w:val="16"/>
                <w:szCs w:val="16"/>
              </w:rPr>
            </w:pPr>
            <w:r w:rsidRPr="00187D0E">
              <w:rPr>
                <w:b/>
                <w:bCs/>
                <w:sz w:val="16"/>
                <w:szCs w:val="16"/>
              </w:rPr>
              <w:t> </w:t>
            </w:r>
          </w:p>
        </w:tc>
      </w:tr>
      <w:tr w:rsidR="00B776A7" w:rsidRPr="00187D0E" w14:paraId="192D12AE" w14:textId="77777777" w:rsidTr="00CE325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D5EE60" w14:textId="77777777" w:rsidR="00B776A7" w:rsidRPr="00187D0E" w:rsidRDefault="00B776A7" w:rsidP="00CE325C">
            <w:pPr>
              <w:jc w:val="center"/>
              <w:rPr>
                <w:b/>
                <w:bCs/>
                <w:sz w:val="16"/>
                <w:szCs w:val="16"/>
              </w:rPr>
            </w:pPr>
            <w:r>
              <w:rPr>
                <w:b/>
                <w:bCs/>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E269F15" w14:textId="77777777" w:rsidR="00B776A7" w:rsidRPr="00187D0E" w:rsidRDefault="00B776A7" w:rsidP="00CE325C">
            <w:pPr>
              <w:rPr>
                <w:b/>
                <w:bCs/>
                <w:sz w:val="16"/>
                <w:szCs w:val="16"/>
              </w:rPr>
            </w:pPr>
            <w:r w:rsidRPr="00EF075D">
              <w:rPr>
                <w:b/>
                <w:bCs/>
                <w:sz w:val="16"/>
                <w:szCs w:val="16"/>
              </w:rPr>
              <w:t>Расходы на приборы учета</w:t>
            </w:r>
          </w:p>
        </w:tc>
        <w:tc>
          <w:tcPr>
            <w:tcW w:w="993" w:type="dxa"/>
            <w:tcBorders>
              <w:top w:val="nil"/>
              <w:left w:val="nil"/>
              <w:bottom w:val="single" w:sz="4" w:space="0" w:color="auto"/>
              <w:right w:val="single" w:sz="4" w:space="0" w:color="auto"/>
            </w:tcBorders>
            <w:shd w:val="clear" w:color="auto" w:fill="auto"/>
            <w:vAlign w:val="center"/>
          </w:tcPr>
          <w:p w14:paraId="5AB1CA09" w14:textId="77777777" w:rsidR="00B776A7" w:rsidRPr="00187D0E" w:rsidRDefault="00B776A7" w:rsidP="00CE325C">
            <w:pPr>
              <w:jc w:val="center"/>
              <w:rPr>
                <w:b/>
                <w:bCs/>
                <w:sz w:val="16"/>
                <w:szCs w:val="16"/>
              </w:rPr>
            </w:pPr>
            <w:r w:rsidRPr="00EF075D">
              <w:rPr>
                <w:b/>
                <w:bCs/>
                <w:sz w:val="16"/>
                <w:szCs w:val="16"/>
              </w:rPr>
              <w:t>тыс.</w:t>
            </w:r>
            <w:r>
              <w:rPr>
                <w:b/>
                <w:bCs/>
                <w:sz w:val="16"/>
                <w:szCs w:val="16"/>
              </w:rPr>
              <w:t xml:space="preserve"> </w:t>
            </w:r>
            <w:r w:rsidRPr="00EF075D">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1A09A33" w14:textId="77777777" w:rsidR="00B776A7" w:rsidRPr="00EF075D" w:rsidRDefault="00B776A7" w:rsidP="00CE325C">
            <w:pPr>
              <w:jc w:val="right"/>
              <w:rPr>
                <w:sz w:val="16"/>
                <w:szCs w:val="16"/>
              </w:rPr>
            </w:pPr>
            <w:r w:rsidRPr="00A706EC">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39489C0D" w14:textId="77777777" w:rsidR="00B776A7" w:rsidRPr="00EF075D" w:rsidRDefault="00B776A7" w:rsidP="00CE325C">
            <w:pPr>
              <w:jc w:val="right"/>
              <w:rPr>
                <w:sz w:val="16"/>
                <w:szCs w:val="16"/>
              </w:rPr>
            </w:pPr>
            <w:r w:rsidRPr="00A706EC">
              <w:rPr>
                <w:sz w:val="16"/>
                <w:szCs w:val="16"/>
              </w:rPr>
              <w:t>0,00</w:t>
            </w:r>
          </w:p>
        </w:tc>
        <w:tc>
          <w:tcPr>
            <w:tcW w:w="2835" w:type="dxa"/>
            <w:tcBorders>
              <w:top w:val="nil"/>
              <w:left w:val="nil"/>
              <w:bottom w:val="single" w:sz="4" w:space="0" w:color="auto"/>
              <w:right w:val="single" w:sz="4" w:space="0" w:color="auto"/>
            </w:tcBorders>
            <w:shd w:val="clear" w:color="auto" w:fill="auto"/>
            <w:vAlign w:val="center"/>
          </w:tcPr>
          <w:p w14:paraId="31976C93" w14:textId="77777777" w:rsidR="00B776A7" w:rsidRPr="00187D0E" w:rsidRDefault="00B776A7" w:rsidP="00CE325C">
            <w:pPr>
              <w:rPr>
                <w:b/>
                <w:bCs/>
                <w:sz w:val="16"/>
                <w:szCs w:val="16"/>
              </w:rPr>
            </w:pPr>
          </w:p>
        </w:tc>
      </w:tr>
      <w:tr w:rsidR="00B776A7" w:rsidRPr="00187D0E" w14:paraId="0C077756" w14:textId="77777777" w:rsidTr="00CE325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32576D" w14:textId="77777777" w:rsidR="00B776A7" w:rsidRPr="00187D0E" w:rsidRDefault="00B776A7" w:rsidP="00CE325C">
            <w:pPr>
              <w:jc w:val="center"/>
              <w:rPr>
                <w:b/>
                <w:bCs/>
                <w:sz w:val="16"/>
                <w:szCs w:val="16"/>
              </w:rPr>
            </w:pPr>
            <w:r>
              <w:rPr>
                <w:b/>
                <w:bCs/>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50F5F9" w14:textId="77777777" w:rsidR="00B776A7" w:rsidRPr="00187D0E" w:rsidRDefault="00B776A7" w:rsidP="00CE325C">
            <w:pPr>
              <w:rPr>
                <w:b/>
                <w:bCs/>
                <w:sz w:val="16"/>
                <w:szCs w:val="16"/>
              </w:rPr>
            </w:pPr>
            <w:r w:rsidRPr="00EF075D">
              <w:rPr>
                <w:b/>
                <w:bCs/>
                <w:sz w:val="16"/>
                <w:szCs w:val="16"/>
              </w:rPr>
              <w:t>Экономия потерь</w:t>
            </w:r>
          </w:p>
        </w:tc>
        <w:tc>
          <w:tcPr>
            <w:tcW w:w="993" w:type="dxa"/>
            <w:tcBorders>
              <w:top w:val="nil"/>
              <w:left w:val="nil"/>
              <w:bottom w:val="single" w:sz="4" w:space="0" w:color="auto"/>
              <w:right w:val="single" w:sz="4" w:space="0" w:color="auto"/>
            </w:tcBorders>
            <w:shd w:val="clear" w:color="auto" w:fill="auto"/>
            <w:vAlign w:val="center"/>
          </w:tcPr>
          <w:p w14:paraId="43F91139" w14:textId="77777777" w:rsidR="00B776A7" w:rsidRPr="00187D0E" w:rsidRDefault="00B776A7" w:rsidP="00CE325C">
            <w:pPr>
              <w:jc w:val="center"/>
              <w:rPr>
                <w:b/>
                <w:bCs/>
                <w:sz w:val="16"/>
                <w:szCs w:val="16"/>
              </w:rPr>
            </w:pPr>
            <w:r w:rsidRPr="00EF075D">
              <w:rPr>
                <w:b/>
                <w:bCs/>
                <w:sz w:val="16"/>
                <w:szCs w:val="16"/>
              </w:rPr>
              <w:t>тыс.</w:t>
            </w:r>
            <w:r>
              <w:rPr>
                <w:b/>
                <w:bCs/>
                <w:sz w:val="16"/>
                <w:szCs w:val="16"/>
              </w:rPr>
              <w:t xml:space="preserve"> </w:t>
            </w:r>
            <w:r w:rsidRPr="00EF075D">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45168149" w14:textId="77777777" w:rsidR="00B776A7" w:rsidRPr="00EF075D" w:rsidRDefault="00B776A7" w:rsidP="00CE325C">
            <w:pPr>
              <w:jc w:val="right"/>
              <w:rPr>
                <w:sz w:val="16"/>
                <w:szCs w:val="16"/>
              </w:rPr>
            </w:pPr>
            <w:r w:rsidRPr="00A706EC">
              <w:rPr>
                <w:sz w:val="16"/>
                <w:szCs w:val="16"/>
              </w:rPr>
              <w:t>0,00</w:t>
            </w:r>
          </w:p>
        </w:tc>
        <w:tc>
          <w:tcPr>
            <w:tcW w:w="1275" w:type="dxa"/>
            <w:tcBorders>
              <w:top w:val="nil"/>
              <w:left w:val="nil"/>
              <w:bottom w:val="single" w:sz="4" w:space="0" w:color="auto"/>
              <w:right w:val="single" w:sz="4" w:space="0" w:color="auto"/>
            </w:tcBorders>
            <w:shd w:val="clear" w:color="auto" w:fill="auto"/>
            <w:noWrap/>
            <w:vAlign w:val="center"/>
          </w:tcPr>
          <w:p w14:paraId="0B6AB599" w14:textId="77777777" w:rsidR="00B776A7" w:rsidRPr="00EF075D" w:rsidRDefault="00B776A7" w:rsidP="00CE325C">
            <w:pPr>
              <w:jc w:val="right"/>
              <w:rPr>
                <w:sz w:val="16"/>
                <w:szCs w:val="16"/>
              </w:rPr>
            </w:pPr>
            <w:r w:rsidRPr="00A706EC">
              <w:rPr>
                <w:sz w:val="16"/>
                <w:szCs w:val="16"/>
              </w:rPr>
              <w:t>0,00</w:t>
            </w:r>
          </w:p>
        </w:tc>
        <w:tc>
          <w:tcPr>
            <w:tcW w:w="2835" w:type="dxa"/>
            <w:tcBorders>
              <w:top w:val="nil"/>
              <w:left w:val="nil"/>
              <w:bottom w:val="single" w:sz="4" w:space="0" w:color="auto"/>
              <w:right w:val="single" w:sz="4" w:space="0" w:color="auto"/>
            </w:tcBorders>
            <w:shd w:val="clear" w:color="auto" w:fill="auto"/>
            <w:vAlign w:val="center"/>
          </w:tcPr>
          <w:p w14:paraId="17C56D86" w14:textId="77777777" w:rsidR="00B776A7" w:rsidRPr="00187D0E" w:rsidRDefault="00B776A7" w:rsidP="00CE325C">
            <w:pPr>
              <w:rPr>
                <w:b/>
                <w:bCs/>
                <w:sz w:val="16"/>
                <w:szCs w:val="16"/>
              </w:rPr>
            </w:pPr>
          </w:p>
        </w:tc>
      </w:tr>
      <w:tr w:rsidR="00B776A7" w:rsidRPr="00EF075D" w14:paraId="009CCCEC" w14:textId="77777777" w:rsidTr="00CE325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79E6ED" w14:textId="77777777" w:rsidR="00B776A7" w:rsidRPr="00EF075D" w:rsidRDefault="00B776A7" w:rsidP="00CE325C">
            <w:pPr>
              <w:rPr>
                <w:b/>
                <w:bCs/>
                <w:sz w:val="16"/>
                <w:szCs w:val="16"/>
              </w:rPr>
            </w:pPr>
            <w:r w:rsidRPr="00EF075D">
              <w:rPr>
                <w:b/>
                <w:bCs/>
                <w:sz w:val="16"/>
                <w:szCs w:val="16"/>
              </w:rPr>
              <w:t xml:space="preserve">5. </w:t>
            </w:r>
            <w:r>
              <w:rPr>
                <w:b/>
                <w:bCs/>
                <w:sz w:val="16"/>
                <w:szCs w:val="16"/>
              </w:rPr>
              <w:t>Расходы, связанные с компенсацией незапланированных расходов или полученного избытка</w:t>
            </w:r>
          </w:p>
        </w:tc>
      </w:tr>
      <w:tr w:rsidR="00B776A7" w:rsidRPr="00187D0E" w14:paraId="08D96104"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E1D67" w14:textId="77777777" w:rsidR="00B776A7" w:rsidRPr="00187D0E" w:rsidRDefault="00B776A7" w:rsidP="00CE325C">
            <w:pPr>
              <w:jc w:val="center"/>
              <w:rPr>
                <w:sz w:val="16"/>
                <w:szCs w:val="16"/>
              </w:rPr>
            </w:pPr>
            <w:r>
              <w:rPr>
                <w:sz w:val="16"/>
                <w:szCs w:val="16"/>
              </w:rPr>
              <w:t>5</w:t>
            </w:r>
            <w:r w:rsidRPr="00187D0E">
              <w:rPr>
                <w:sz w:val="16"/>
                <w:szCs w:val="16"/>
              </w:rPr>
              <w:t>.1.</w:t>
            </w:r>
          </w:p>
        </w:tc>
        <w:tc>
          <w:tcPr>
            <w:tcW w:w="2693" w:type="dxa"/>
            <w:tcBorders>
              <w:top w:val="nil"/>
              <w:left w:val="nil"/>
              <w:bottom w:val="single" w:sz="4" w:space="0" w:color="auto"/>
              <w:right w:val="single" w:sz="4" w:space="0" w:color="auto"/>
            </w:tcBorders>
            <w:shd w:val="clear" w:color="auto" w:fill="auto"/>
            <w:vAlign w:val="center"/>
            <w:hideMark/>
          </w:tcPr>
          <w:p w14:paraId="0D6ABD95" w14:textId="77777777" w:rsidR="00B776A7" w:rsidRPr="00CE3D56" w:rsidRDefault="00B776A7" w:rsidP="00CE325C">
            <w:pPr>
              <w:rPr>
                <w:sz w:val="16"/>
                <w:szCs w:val="16"/>
              </w:rPr>
            </w:pPr>
            <w:r w:rsidRPr="00CE3D56">
              <w:rPr>
                <w:sz w:val="16"/>
                <w:szCs w:val="16"/>
              </w:rPr>
              <w:t>Расходы, связанные с компенсацией незапланированных расходов или полученного избытка</w:t>
            </w:r>
          </w:p>
        </w:tc>
        <w:tc>
          <w:tcPr>
            <w:tcW w:w="993" w:type="dxa"/>
            <w:tcBorders>
              <w:top w:val="nil"/>
              <w:left w:val="nil"/>
              <w:bottom w:val="single" w:sz="4" w:space="0" w:color="auto"/>
              <w:right w:val="single" w:sz="4" w:space="0" w:color="auto"/>
            </w:tcBorders>
            <w:shd w:val="clear" w:color="auto" w:fill="auto"/>
            <w:vAlign w:val="center"/>
            <w:hideMark/>
          </w:tcPr>
          <w:p w14:paraId="52F7AED8" w14:textId="77777777" w:rsidR="00B776A7" w:rsidRPr="00187D0E" w:rsidRDefault="00B776A7" w:rsidP="00CE325C">
            <w:pPr>
              <w:jc w:val="center"/>
              <w:rPr>
                <w:sz w:val="16"/>
                <w:szCs w:val="16"/>
              </w:rPr>
            </w:pPr>
            <w:r w:rsidRPr="00187D0E">
              <w:rPr>
                <w:sz w:val="16"/>
                <w:szCs w:val="16"/>
              </w:rPr>
              <w:t>тыс.</w:t>
            </w:r>
            <w:r>
              <w:rPr>
                <w:sz w:val="16"/>
                <w:szCs w:val="16"/>
              </w:rPr>
              <w:t xml:space="preserve"> </w:t>
            </w:r>
            <w:r w:rsidRPr="00187D0E">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2FB6F06" w14:textId="77777777" w:rsidR="00B776A7" w:rsidRPr="00187D0E" w:rsidRDefault="00B776A7" w:rsidP="00CE325C">
            <w:pPr>
              <w:jc w:val="right"/>
              <w:rPr>
                <w:sz w:val="16"/>
                <w:szCs w:val="16"/>
              </w:rPr>
            </w:pPr>
            <w:r w:rsidRPr="00823755">
              <w:rPr>
                <w:sz w:val="16"/>
                <w:szCs w:val="16"/>
              </w:rPr>
              <w:t>1 769 525</w:t>
            </w:r>
          </w:p>
        </w:tc>
        <w:tc>
          <w:tcPr>
            <w:tcW w:w="1275" w:type="dxa"/>
            <w:tcBorders>
              <w:top w:val="nil"/>
              <w:left w:val="nil"/>
              <w:bottom w:val="single" w:sz="4" w:space="0" w:color="auto"/>
              <w:right w:val="single" w:sz="4" w:space="0" w:color="auto"/>
            </w:tcBorders>
            <w:shd w:val="clear" w:color="auto" w:fill="auto"/>
            <w:noWrap/>
            <w:vAlign w:val="center"/>
          </w:tcPr>
          <w:p w14:paraId="02DEED2F" w14:textId="77777777" w:rsidR="00B776A7" w:rsidRPr="00187D0E" w:rsidRDefault="00B776A7" w:rsidP="00CE325C">
            <w:pPr>
              <w:jc w:val="right"/>
              <w:rPr>
                <w:sz w:val="16"/>
                <w:szCs w:val="16"/>
              </w:rPr>
            </w:pPr>
            <w:r w:rsidRPr="00823755">
              <w:rPr>
                <w:sz w:val="16"/>
                <w:szCs w:val="16"/>
              </w:rPr>
              <w:t>-26 000,00</w:t>
            </w:r>
          </w:p>
        </w:tc>
        <w:tc>
          <w:tcPr>
            <w:tcW w:w="2835" w:type="dxa"/>
            <w:tcBorders>
              <w:top w:val="nil"/>
              <w:left w:val="nil"/>
              <w:bottom w:val="single" w:sz="4" w:space="0" w:color="auto"/>
              <w:right w:val="single" w:sz="4" w:space="0" w:color="auto"/>
            </w:tcBorders>
            <w:shd w:val="clear" w:color="auto" w:fill="auto"/>
            <w:vAlign w:val="center"/>
            <w:hideMark/>
          </w:tcPr>
          <w:p w14:paraId="3D3DD9CD" w14:textId="77777777" w:rsidR="00B776A7" w:rsidRPr="00187D0E" w:rsidRDefault="00B776A7" w:rsidP="00CE325C">
            <w:pPr>
              <w:rPr>
                <w:sz w:val="16"/>
                <w:szCs w:val="16"/>
              </w:rPr>
            </w:pPr>
            <w:r w:rsidRPr="00357D45">
              <w:rPr>
                <w:sz w:val="16"/>
                <w:szCs w:val="16"/>
              </w:rPr>
              <w:t xml:space="preserve">Расчет произведен </w:t>
            </w:r>
            <w:r>
              <w:rPr>
                <w:sz w:val="16"/>
                <w:szCs w:val="16"/>
              </w:rPr>
              <w:t>в соответствии с</w:t>
            </w:r>
            <w:r w:rsidRPr="00357D45">
              <w:rPr>
                <w:sz w:val="16"/>
                <w:szCs w:val="16"/>
              </w:rPr>
              <w:t xml:space="preserve"> Методическим</w:t>
            </w:r>
            <w:r>
              <w:rPr>
                <w:sz w:val="16"/>
                <w:szCs w:val="16"/>
              </w:rPr>
              <w:t>и</w:t>
            </w:r>
            <w:r w:rsidRPr="00357D45">
              <w:rPr>
                <w:sz w:val="16"/>
                <w:szCs w:val="16"/>
              </w:rPr>
              <w:t xml:space="preserve"> </w:t>
            </w:r>
            <w:r>
              <w:rPr>
                <w:sz w:val="16"/>
                <w:szCs w:val="16"/>
              </w:rPr>
              <w:t>указаниями</w:t>
            </w:r>
            <w:r w:rsidRPr="00357D45">
              <w:rPr>
                <w:sz w:val="16"/>
                <w:szCs w:val="16"/>
              </w:rPr>
              <w:t xml:space="preserve"> 98-э</w:t>
            </w:r>
          </w:p>
        </w:tc>
      </w:tr>
      <w:tr w:rsidR="00B776A7" w:rsidRPr="00187D0E" w14:paraId="387D0B47" w14:textId="77777777" w:rsidTr="00CE325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B9698" w14:textId="77777777" w:rsidR="00B776A7" w:rsidRPr="00EF075D" w:rsidRDefault="00B776A7" w:rsidP="00CE325C">
            <w:pPr>
              <w:rPr>
                <w:b/>
                <w:bCs/>
                <w:sz w:val="16"/>
                <w:szCs w:val="16"/>
              </w:rPr>
            </w:pPr>
            <w:r w:rsidRPr="00EF075D">
              <w:rPr>
                <w:b/>
                <w:bCs/>
                <w:sz w:val="16"/>
                <w:szCs w:val="16"/>
              </w:rPr>
              <w:t>6. Расчёт корректировки НВВ в соответствии с параметрами надёжности и качества</w:t>
            </w:r>
          </w:p>
        </w:tc>
      </w:tr>
      <w:tr w:rsidR="00B776A7" w:rsidRPr="00187D0E" w14:paraId="1F1F06F0"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267644" w14:textId="77777777" w:rsidR="00B776A7" w:rsidRPr="00187D0E" w:rsidRDefault="00B776A7" w:rsidP="00CE325C">
            <w:pPr>
              <w:jc w:val="center"/>
              <w:rPr>
                <w:sz w:val="16"/>
                <w:szCs w:val="16"/>
              </w:rPr>
            </w:pPr>
            <w:r>
              <w:rPr>
                <w:sz w:val="16"/>
                <w:szCs w:val="16"/>
              </w:rPr>
              <w:t>6</w:t>
            </w:r>
            <w:r w:rsidRPr="00187D0E">
              <w:rPr>
                <w:sz w:val="16"/>
                <w:szCs w:val="16"/>
              </w:rPr>
              <w:t>.1.</w:t>
            </w:r>
          </w:p>
        </w:tc>
        <w:tc>
          <w:tcPr>
            <w:tcW w:w="2693" w:type="dxa"/>
            <w:tcBorders>
              <w:top w:val="nil"/>
              <w:left w:val="nil"/>
              <w:bottom w:val="single" w:sz="4" w:space="0" w:color="auto"/>
              <w:right w:val="single" w:sz="4" w:space="0" w:color="auto"/>
            </w:tcBorders>
            <w:shd w:val="clear" w:color="auto" w:fill="auto"/>
            <w:noWrap/>
            <w:vAlign w:val="center"/>
            <w:hideMark/>
          </w:tcPr>
          <w:p w14:paraId="4E93CF84" w14:textId="77777777" w:rsidR="00B776A7" w:rsidRPr="00187D0E" w:rsidRDefault="00B776A7" w:rsidP="00CE325C">
            <w:pPr>
              <w:rPr>
                <w:sz w:val="16"/>
                <w:szCs w:val="16"/>
              </w:rPr>
            </w:pPr>
            <w:r w:rsidRPr="00187D0E">
              <w:rPr>
                <w:sz w:val="16"/>
                <w:szCs w:val="16"/>
              </w:rPr>
              <w:t>Коэффициент надёжности и качества</w:t>
            </w:r>
          </w:p>
        </w:tc>
        <w:tc>
          <w:tcPr>
            <w:tcW w:w="993" w:type="dxa"/>
            <w:tcBorders>
              <w:top w:val="nil"/>
              <w:left w:val="nil"/>
              <w:bottom w:val="single" w:sz="4" w:space="0" w:color="auto"/>
              <w:right w:val="single" w:sz="4" w:space="0" w:color="auto"/>
            </w:tcBorders>
            <w:shd w:val="clear" w:color="auto" w:fill="auto"/>
            <w:vAlign w:val="center"/>
            <w:hideMark/>
          </w:tcPr>
          <w:p w14:paraId="178CD95E" w14:textId="77777777" w:rsidR="00B776A7" w:rsidRPr="00187D0E" w:rsidRDefault="00B776A7" w:rsidP="00CE325C">
            <w:pPr>
              <w:jc w:val="center"/>
              <w:rPr>
                <w:sz w:val="16"/>
                <w:szCs w:val="16"/>
              </w:rPr>
            </w:pPr>
            <w:r w:rsidRPr="00187D0E">
              <w:rPr>
                <w:sz w:val="16"/>
                <w:szCs w:val="16"/>
              </w:rPr>
              <w:t> </w:t>
            </w:r>
          </w:p>
        </w:tc>
        <w:tc>
          <w:tcPr>
            <w:tcW w:w="1276" w:type="dxa"/>
            <w:tcBorders>
              <w:top w:val="nil"/>
              <w:left w:val="nil"/>
              <w:bottom w:val="single" w:sz="4" w:space="0" w:color="auto"/>
              <w:right w:val="single" w:sz="4" w:space="0" w:color="auto"/>
            </w:tcBorders>
            <w:shd w:val="clear" w:color="auto" w:fill="auto"/>
            <w:noWrap/>
            <w:vAlign w:val="center"/>
          </w:tcPr>
          <w:p w14:paraId="117B9988" w14:textId="77777777" w:rsidR="00B776A7" w:rsidRPr="00187D0E" w:rsidRDefault="00B776A7" w:rsidP="00CE325C">
            <w:pPr>
              <w:jc w:val="right"/>
              <w:rPr>
                <w:sz w:val="16"/>
                <w:szCs w:val="16"/>
              </w:rPr>
            </w:pPr>
            <w:r w:rsidRPr="00823755">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tcPr>
          <w:p w14:paraId="4DBDBA97" w14:textId="77777777" w:rsidR="00B776A7" w:rsidRPr="00187D0E" w:rsidRDefault="00B776A7" w:rsidP="00CE325C">
            <w:pPr>
              <w:jc w:val="right"/>
              <w:rPr>
                <w:sz w:val="16"/>
                <w:szCs w:val="16"/>
              </w:rPr>
            </w:pPr>
            <w:r w:rsidRPr="00823755">
              <w:rPr>
                <w:sz w:val="16"/>
                <w:szCs w:val="16"/>
              </w:rPr>
              <w:t>0,000</w:t>
            </w:r>
          </w:p>
        </w:tc>
        <w:tc>
          <w:tcPr>
            <w:tcW w:w="2835" w:type="dxa"/>
            <w:tcBorders>
              <w:top w:val="nil"/>
              <w:left w:val="nil"/>
              <w:bottom w:val="single" w:sz="4" w:space="0" w:color="auto"/>
              <w:right w:val="single" w:sz="4" w:space="0" w:color="auto"/>
            </w:tcBorders>
            <w:shd w:val="clear" w:color="auto" w:fill="auto"/>
            <w:vAlign w:val="center"/>
            <w:hideMark/>
          </w:tcPr>
          <w:p w14:paraId="02AC17F0" w14:textId="77777777" w:rsidR="00B776A7" w:rsidRPr="00187D0E" w:rsidRDefault="00B776A7" w:rsidP="00CE325C">
            <w:pPr>
              <w:rPr>
                <w:sz w:val="16"/>
                <w:szCs w:val="16"/>
              </w:rPr>
            </w:pPr>
          </w:p>
        </w:tc>
      </w:tr>
      <w:tr w:rsidR="00B776A7" w:rsidRPr="00187D0E" w14:paraId="57E7D252"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59FA3D" w14:textId="77777777" w:rsidR="00B776A7" w:rsidRPr="00187D0E" w:rsidRDefault="00B776A7" w:rsidP="00CE325C">
            <w:pPr>
              <w:jc w:val="center"/>
              <w:rPr>
                <w:sz w:val="16"/>
                <w:szCs w:val="16"/>
              </w:rPr>
            </w:pPr>
            <w:r>
              <w:rPr>
                <w:sz w:val="16"/>
                <w:szCs w:val="16"/>
              </w:rPr>
              <w:t>6</w:t>
            </w:r>
            <w:r w:rsidRPr="00187D0E">
              <w:rPr>
                <w:sz w:val="16"/>
                <w:szCs w:val="16"/>
              </w:rPr>
              <w:t>.2.</w:t>
            </w:r>
          </w:p>
        </w:tc>
        <w:tc>
          <w:tcPr>
            <w:tcW w:w="2693" w:type="dxa"/>
            <w:tcBorders>
              <w:top w:val="nil"/>
              <w:left w:val="nil"/>
              <w:bottom w:val="single" w:sz="4" w:space="0" w:color="auto"/>
              <w:right w:val="single" w:sz="4" w:space="0" w:color="auto"/>
            </w:tcBorders>
            <w:shd w:val="clear" w:color="auto" w:fill="auto"/>
            <w:noWrap/>
            <w:vAlign w:val="center"/>
            <w:hideMark/>
          </w:tcPr>
          <w:p w14:paraId="0AE1A080" w14:textId="77777777" w:rsidR="00B776A7" w:rsidRPr="00187D0E" w:rsidRDefault="00B776A7" w:rsidP="00CE325C">
            <w:pPr>
              <w:rPr>
                <w:sz w:val="16"/>
                <w:szCs w:val="16"/>
              </w:rPr>
            </w:pPr>
            <w:r w:rsidRPr="00386EDE">
              <w:rPr>
                <w:sz w:val="16"/>
                <w:szCs w:val="16"/>
              </w:rPr>
              <w:t>НВВ отчетного года</w:t>
            </w:r>
          </w:p>
        </w:tc>
        <w:tc>
          <w:tcPr>
            <w:tcW w:w="993" w:type="dxa"/>
            <w:tcBorders>
              <w:top w:val="nil"/>
              <w:left w:val="nil"/>
              <w:bottom w:val="single" w:sz="4" w:space="0" w:color="auto"/>
              <w:right w:val="single" w:sz="4" w:space="0" w:color="auto"/>
            </w:tcBorders>
            <w:shd w:val="clear" w:color="auto" w:fill="auto"/>
            <w:vAlign w:val="center"/>
            <w:hideMark/>
          </w:tcPr>
          <w:p w14:paraId="0CD6F3AB" w14:textId="77777777" w:rsidR="00B776A7" w:rsidRPr="00187D0E" w:rsidRDefault="00B776A7" w:rsidP="00CE325C">
            <w:pPr>
              <w:jc w:val="center"/>
              <w:rPr>
                <w:sz w:val="16"/>
                <w:szCs w:val="16"/>
              </w:rPr>
            </w:pPr>
            <w:r w:rsidRPr="00187D0E">
              <w:rPr>
                <w:sz w:val="16"/>
                <w:szCs w:val="16"/>
              </w:rPr>
              <w:t>тыс.</w:t>
            </w:r>
            <w:r>
              <w:rPr>
                <w:sz w:val="16"/>
                <w:szCs w:val="16"/>
              </w:rPr>
              <w:t xml:space="preserve"> </w:t>
            </w:r>
            <w:r w:rsidRPr="00187D0E">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D4E9E32" w14:textId="77777777" w:rsidR="00B776A7" w:rsidRPr="00187D0E" w:rsidRDefault="00B776A7" w:rsidP="00CE325C">
            <w:pPr>
              <w:jc w:val="right"/>
              <w:rPr>
                <w:sz w:val="16"/>
                <w:szCs w:val="16"/>
              </w:rPr>
            </w:pPr>
            <w:r w:rsidRPr="00823755">
              <w:rPr>
                <w:sz w:val="16"/>
                <w:szCs w:val="16"/>
              </w:rPr>
              <w:t> </w:t>
            </w:r>
          </w:p>
        </w:tc>
        <w:tc>
          <w:tcPr>
            <w:tcW w:w="1275" w:type="dxa"/>
            <w:tcBorders>
              <w:top w:val="nil"/>
              <w:left w:val="nil"/>
              <w:bottom w:val="single" w:sz="4" w:space="0" w:color="auto"/>
              <w:right w:val="single" w:sz="4" w:space="0" w:color="auto"/>
            </w:tcBorders>
            <w:shd w:val="clear" w:color="auto" w:fill="auto"/>
            <w:noWrap/>
            <w:vAlign w:val="center"/>
          </w:tcPr>
          <w:p w14:paraId="3C17AB0C" w14:textId="77777777" w:rsidR="00B776A7" w:rsidRPr="00187D0E" w:rsidRDefault="00B776A7" w:rsidP="00CE325C">
            <w:pPr>
              <w:jc w:val="right"/>
              <w:rPr>
                <w:sz w:val="16"/>
                <w:szCs w:val="16"/>
              </w:rPr>
            </w:pPr>
            <w:r w:rsidRPr="00823755">
              <w:rPr>
                <w:sz w:val="16"/>
                <w:szCs w:val="16"/>
              </w:rPr>
              <w:t>1 391 678,46</w:t>
            </w:r>
          </w:p>
        </w:tc>
        <w:tc>
          <w:tcPr>
            <w:tcW w:w="2835" w:type="dxa"/>
            <w:tcBorders>
              <w:top w:val="nil"/>
              <w:left w:val="nil"/>
              <w:bottom w:val="single" w:sz="4" w:space="0" w:color="auto"/>
              <w:right w:val="single" w:sz="4" w:space="0" w:color="auto"/>
            </w:tcBorders>
            <w:shd w:val="clear" w:color="auto" w:fill="auto"/>
            <w:vAlign w:val="center"/>
          </w:tcPr>
          <w:p w14:paraId="7309BEC0" w14:textId="77777777" w:rsidR="00B776A7" w:rsidRPr="00EF075D" w:rsidRDefault="00B776A7" w:rsidP="00CE325C">
            <w:pPr>
              <w:rPr>
                <w:sz w:val="16"/>
                <w:szCs w:val="16"/>
              </w:rPr>
            </w:pPr>
          </w:p>
        </w:tc>
      </w:tr>
      <w:tr w:rsidR="00B776A7" w:rsidRPr="00187D0E" w14:paraId="1F5A4DA0" w14:textId="77777777" w:rsidTr="00CE325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C7651" w14:textId="77777777" w:rsidR="00B776A7" w:rsidRPr="00823755" w:rsidRDefault="00B776A7" w:rsidP="00CE325C">
            <w:pPr>
              <w:jc w:val="center"/>
              <w:rPr>
                <w:sz w:val="16"/>
                <w:szCs w:val="16"/>
              </w:rPr>
            </w:pPr>
            <w:r w:rsidRPr="00823755">
              <w:rPr>
                <w:sz w:val="16"/>
                <w:szCs w:val="16"/>
              </w:rPr>
              <w:t>6.3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8D3FC29" w14:textId="77777777" w:rsidR="00B776A7" w:rsidRPr="00823755" w:rsidRDefault="00B776A7" w:rsidP="00CE325C">
            <w:pPr>
              <w:jc w:val="both"/>
              <w:rPr>
                <w:sz w:val="16"/>
                <w:szCs w:val="16"/>
              </w:rPr>
            </w:pPr>
            <w:r w:rsidRPr="00823755">
              <w:rPr>
                <w:sz w:val="16"/>
                <w:szCs w:val="16"/>
              </w:rPr>
              <w:t>Корректировка НВВ в соответствии с параметрами надёжности и качества</w:t>
            </w:r>
          </w:p>
        </w:tc>
        <w:tc>
          <w:tcPr>
            <w:tcW w:w="993" w:type="dxa"/>
            <w:tcBorders>
              <w:top w:val="nil"/>
              <w:left w:val="nil"/>
              <w:bottom w:val="single" w:sz="4" w:space="0" w:color="auto"/>
              <w:right w:val="single" w:sz="4" w:space="0" w:color="auto"/>
            </w:tcBorders>
            <w:shd w:val="clear" w:color="auto" w:fill="auto"/>
            <w:vAlign w:val="center"/>
            <w:hideMark/>
          </w:tcPr>
          <w:p w14:paraId="477D78C0" w14:textId="77777777" w:rsidR="00B776A7" w:rsidRPr="00823755" w:rsidRDefault="00B776A7" w:rsidP="00CE325C">
            <w:pPr>
              <w:jc w:val="center"/>
              <w:rPr>
                <w:sz w:val="16"/>
                <w:szCs w:val="16"/>
              </w:rPr>
            </w:pPr>
            <w:r w:rsidRPr="00823755">
              <w:rPr>
                <w:sz w:val="16"/>
                <w:szCs w:val="16"/>
              </w:rPr>
              <w:t>тыс.</w:t>
            </w:r>
            <w:r>
              <w:rPr>
                <w:sz w:val="16"/>
                <w:szCs w:val="16"/>
              </w:rPr>
              <w:t xml:space="preserve"> </w:t>
            </w:r>
            <w:r w:rsidRPr="00823755">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338E3F02" w14:textId="77777777" w:rsidR="00B776A7" w:rsidRPr="00823755" w:rsidRDefault="00B776A7" w:rsidP="00CE325C">
            <w:pPr>
              <w:jc w:val="right"/>
              <w:rPr>
                <w:sz w:val="16"/>
                <w:szCs w:val="16"/>
              </w:rPr>
            </w:pPr>
            <w:r w:rsidRPr="00823755">
              <w:rPr>
                <w:sz w:val="16"/>
                <w:szCs w:val="16"/>
              </w:rPr>
              <w:t>0</w:t>
            </w:r>
          </w:p>
        </w:tc>
        <w:tc>
          <w:tcPr>
            <w:tcW w:w="1275" w:type="dxa"/>
            <w:tcBorders>
              <w:top w:val="nil"/>
              <w:left w:val="nil"/>
              <w:bottom w:val="single" w:sz="4" w:space="0" w:color="auto"/>
              <w:right w:val="single" w:sz="4" w:space="0" w:color="auto"/>
            </w:tcBorders>
            <w:shd w:val="clear" w:color="auto" w:fill="auto"/>
            <w:noWrap/>
            <w:vAlign w:val="center"/>
          </w:tcPr>
          <w:p w14:paraId="731400B9" w14:textId="77777777" w:rsidR="00B776A7" w:rsidRPr="00823755" w:rsidRDefault="00B776A7" w:rsidP="00CE325C">
            <w:pPr>
              <w:jc w:val="right"/>
              <w:rPr>
                <w:sz w:val="16"/>
                <w:szCs w:val="16"/>
              </w:rPr>
            </w:pPr>
            <w:r w:rsidRPr="00823755">
              <w:rPr>
                <w:sz w:val="16"/>
                <w:szCs w:val="16"/>
              </w:rPr>
              <w:t>0,00</w:t>
            </w:r>
          </w:p>
        </w:tc>
        <w:tc>
          <w:tcPr>
            <w:tcW w:w="2835" w:type="dxa"/>
            <w:tcBorders>
              <w:top w:val="nil"/>
              <w:left w:val="nil"/>
              <w:bottom w:val="single" w:sz="4" w:space="0" w:color="auto"/>
              <w:right w:val="single" w:sz="4" w:space="0" w:color="auto"/>
            </w:tcBorders>
            <w:shd w:val="clear" w:color="auto" w:fill="auto"/>
            <w:vAlign w:val="center"/>
          </w:tcPr>
          <w:p w14:paraId="616CA09B" w14:textId="77777777" w:rsidR="00B776A7" w:rsidRPr="009055F7" w:rsidRDefault="00B776A7" w:rsidP="00CE325C">
            <w:pPr>
              <w:rPr>
                <w:sz w:val="16"/>
                <w:szCs w:val="16"/>
              </w:rPr>
            </w:pPr>
            <w:r w:rsidRPr="009055F7">
              <w:rPr>
                <w:sz w:val="16"/>
                <w:szCs w:val="16"/>
              </w:rPr>
              <w:t>Расчет произведен в соответствии с Методическими указаниями 98-э, 1256</w:t>
            </w:r>
            <w:r>
              <w:rPr>
                <w:sz w:val="16"/>
                <w:szCs w:val="16"/>
              </w:rPr>
              <w:t xml:space="preserve">, </w:t>
            </w:r>
            <w:r w:rsidRPr="009055F7">
              <w:rPr>
                <w:sz w:val="16"/>
                <w:szCs w:val="16"/>
              </w:rPr>
              <w:t>254-э/1</w:t>
            </w:r>
          </w:p>
        </w:tc>
      </w:tr>
      <w:tr w:rsidR="00B776A7" w:rsidRPr="00187D0E" w14:paraId="1C45981F"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6660BB81" w14:textId="77777777" w:rsidR="00B776A7" w:rsidRDefault="00B776A7" w:rsidP="00CE325C">
            <w:pPr>
              <w:jc w:val="center"/>
              <w:rPr>
                <w:sz w:val="16"/>
                <w:szCs w:val="16"/>
                <w:lang w:val="en-US"/>
              </w:rPr>
            </w:pPr>
            <w:r>
              <w:rPr>
                <w:sz w:val="16"/>
                <w:szCs w:val="16"/>
              </w:rPr>
              <w:t>7.</w:t>
            </w:r>
          </w:p>
        </w:tc>
        <w:tc>
          <w:tcPr>
            <w:tcW w:w="2693" w:type="dxa"/>
            <w:tcBorders>
              <w:top w:val="nil"/>
              <w:left w:val="nil"/>
              <w:bottom w:val="single" w:sz="4" w:space="0" w:color="auto"/>
              <w:right w:val="single" w:sz="4" w:space="0" w:color="auto"/>
            </w:tcBorders>
            <w:shd w:val="clear" w:color="auto" w:fill="auto"/>
            <w:vAlign w:val="center"/>
          </w:tcPr>
          <w:p w14:paraId="28062F89" w14:textId="77777777" w:rsidR="00B776A7" w:rsidRPr="00164110" w:rsidRDefault="00B776A7" w:rsidP="00CE325C">
            <w:pPr>
              <w:rPr>
                <w:sz w:val="16"/>
                <w:szCs w:val="16"/>
              </w:rPr>
            </w:pPr>
            <w:r>
              <w:rPr>
                <w:sz w:val="16"/>
                <w:szCs w:val="16"/>
              </w:rPr>
              <w:t>Расчетная предпринимательская прибыль</w:t>
            </w:r>
          </w:p>
        </w:tc>
        <w:tc>
          <w:tcPr>
            <w:tcW w:w="993" w:type="dxa"/>
            <w:tcBorders>
              <w:top w:val="nil"/>
              <w:left w:val="nil"/>
              <w:bottom w:val="single" w:sz="4" w:space="0" w:color="auto"/>
              <w:right w:val="single" w:sz="4" w:space="0" w:color="auto"/>
            </w:tcBorders>
            <w:shd w:val="clear" w:color="auto" w:fill="auto"/>
            <w:vAlign w:val="center"/>
          </w:tcPr>
          <w:p w14:paraId="105A7549" w14:textId="77777777" w:rsidR="00B776A7" w:rsidRPr="00164110" w:rsidRDefault="00B776A7" w:rsidP="00CE325C">
            <w:pPr>
              <w:jc w:val="center"/>
              <w:rPr>
                <w:sz w:val="16"/>
                <w:szCs w:val="16"/>
              </w:rPr>
            </w:pPr>
            <w:r w:rsidRPr="002921F8">
              <w:rPr>
                <w:sz w:val="16"/>
                <w:szCs w:val="16"/>
              </w:rPr>
              <w:t>тыс.</w:t>
            </w:r>
            <w:r>
              <w:rPr>
                <w:sz w:val="16"/>
                <w:szCs w:val="16"/>
              </w:rPr>
              <w:t xml:space="preserve"> </w:t>
            </w:r>
            <w:r w:rsidRPr="002921F8">
              <w:rPr>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7952352D" w14:textId="77777777" w:rsidR="00B776A7" w:rsidRPr="00164110" w:rsidRDefault="00B776A7" w:rsidP="00CE325C">
            <w:pPr>
              <w:jc w:val="right"/>
              <w:rPr>
                <w:sz w:val="16"/>
                <w:szCs w:val="16"/>
              </w:rPr>
            </w:pPr>
            <w:r w:rsidRPr="00823755">
              <w:rPr>
                <w:sz w:val="16"/>
                <w:szCs w:val="16"/>
              </w:rPr>
              <w:t>270 217</w:t>
            </w:r>
          </w:p>
        </w:tc>
        <w:tc>
          <w:tcPr>
            <w:tcW w:w="1275" w:type="dxa"/>
            <w:tcBorders>
              <w:top w:val="nil"/>
              <w:left w:val="nil"/>
              <w:bottom w:val="single" w:sz="4" w:space="0" w:color="auto"/>
              <w:right w:val="single" w:sz="4" w:space="0" w:color="auto"/>
            </w:tcBorders>
            <w:shd w:val="clear" w:color="auto" w:fill="auto"/>
            <w:noWrap/>
            <w:vAlign w:val="center"/>
          </w:tcPr>
          <w:p w14:paraId="61CF005F" w14:textId="77777777" w:rsidR="00B776A7" w:rsidRPr="00164110" w:rsidRDefault="00B776A7" w:rsidP="00CE325C">
            <w:pPr>
              <w:jc w:val="right"/>
              <w:rPr>
                <w:sz w:val="16"/>
                <w:szCs w:val="16"/>
              </w:rPr>
            </w:pPr>
            <w:r w:rsidRPr="00823755">
              <w:rPr>
                <w:sz w:val="16"/>
                <w:szCs w:val="16"/>
              </w:rPr>
              <w:t>133 782,15</w:t>
            </w:r>
          </w:p>
        </w:tc>
        <w:tc>
          <w:tcPr>
            <w:tcW w:w="2835" w:type="dxa"/>
            <w:tcBorders>
              <w:top w:val="nil"/>
              <w:left w:val="nil"/>
              <w:bottom w:val="single" w:sz="4" w:space="0" w:color="auto"/>
              <w:right w:val="single" w:sz="4" w:space="0" w:color="auto"/>
            </w:tcBorders>
            <w:shd w:val="clear" w:color="auto" w:fill="auto"/>
            <w:vAlign w:val="center"/>
          </w:tcPr>
          <w:p w14:paraId="5D4E349F" w14:textId="77777777" w:rsidR="00B776A7" w:rsidRPr="00164110" w:rsidRDefault="00B776A7" w:rsidP="00CE325C">
            <w:pPr>
              <w:rPr>
                <w:sz w:val="16"/>
                <w:szCs w:val="16"/>
              </w:rPr>
            </w:pPr>
          </w:p>
        </w:tc>
      </w:tr>
      <w:tr w:rsidR="00B776A7" w:rsidRPr="00187D0E" w14:paraId="5B5865C8"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34E9A75E" w14:textId="77777777" w:rsidR="00B776A7" w:rsidRPr="00823755" w:rsidRDefault="00B776A7" w:rsidP="00CE325C">
            <w:pPr>
              <w:jc w:val="center"/>
              <w:rPr>
                <w:b/>
                <w:bCs/>
                <w:sz w:val="16"/>
                <w:szCs w:val="16"/>
                <w:lang w:val="en-US"/>
              </w:rPr>
            </w:pPr>
            <w:r>
              <w:rPr>
                <w:b/>
                <w:bCs/>
                <w:sz w:val="16"/>
                <w:szCs w:val="16"/>
              </w:rPr>
              <w:t>8</w:t>
            </w:r>
            <w:r w:rsidRPr="00823755">
              <w:rPr>
                <w:b/>
                <w:bCs/>
                <w:sz w:val="16"/>
                <w:szCs w:val="16"/>
              </w:rPr>
              <w:t>.</w:t>
            </w:r>
          </w:p>
        </w:tc>
        <w:tc>
          <w:tcPr>
            <w:tcW w:w="2693" w:type="dxa"/>
            <w:tcBorders>
              <w:top w:val="nil"/>
              <w:left w:val="nil"/>
              <w:bottom w:val="single" w:sz="4" w:space="0" w:color="auto"/>
              <w:right w:val="single" w:sz="4" w:space="0" w:color="auto"/>
            </w:tcBorders>
            <w:shd w:val="clear" w:color="auto" w:fill="auto"/>
            <w:vAlign w:val="center"/>
          </w:tcPr>
          <w:p w14:paraId="02C68D48" w14:textId="77777777" w:rsidR="00B776A7" w:rsidRPr="00823755" w:rsidRDefault="00B776A7" w:rsidP="00CE325C">
            <w:pPr>
              <w:rPr>
                <w:b/>
                <w:bCs/>
                <w:sz w:val="16"/>
                <w:szCs w:val="16"/>
              </w:rPr>
            </w:pPr>
            <w:r w:rsidRPr="00823755">
              <w:rPr>
                <w:b/>
                <w:bCs/>
                <w:sz w:val="16"/>
                <w:szCs w:val="16"/>
              </w:rPr>
              <w:t xml:space="preserve">Итого НВВ на содержание </w:t>
            </w:r>
          </w:p>
        </w:tc>
        <w:tc>
          <w:tcPr>
            <w:tcW w:w="993" w:type="dxa"/>
            <w:tcBorders>
              <w:top w:val="nil"/>
              <w:left w:val="nil"/>
              <w:bottom w:val="single" w:sz="4" w:space="0" w:color="auto"/>
              <w:right w:val="single" w:sz="4" w:space="0" w:color="auto"/>
            </w:tcBorders>
            <w:shd w:val="clear" w:color="auto" w:fill="auto"/>
            <w:vAlign w:val="center"/>
          </w:tcPr>
          <w:p w14:paraId="1626A540" w14:textId="77777777" w:rsidR="00B776A7" w:rsidRPr="00823755" w:rsidRDefault="00B776A7" w:rsidP="00CE325C">
            <w:pPr>
              <w:jc w:val="center"/>
              <w:rPr>
                <w:b/>
                <w:bCs/>
                <w:sz w:val="16"/>
                <w:szCs w:val="16"/>
              </w:rPr>
            </w:pPr>
            <w:r w:rsidRPr="00823755">
              <w:rPr>
                <w:b/>
                <w:bCs/>
                <w:sz w:val="16"/>
                <w:szCs w:val="16"/>
              </w:rPr>
              <w:t>тыс.</w:t>
            </w:r>
            <w:r>
              <w:rPr>
                <w:b/>
                <w:bCs/>
                <w:sz w:val="16"/>
                <w:szCs w:val="16"/>
              </w:rPr>
              <w:t xml:space="preserve"> </w:t>
            </w:r>
            <w:r w:rsidRPr="00823755">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639E5487" w14:textId="77777777" w:rsidR="00B776A7" w:rsidRPr="00823755" w:rsidRDefault="00B776A7" w:rsidP="00CE325C">
            <w:pPr>
              <w:jc w:val="right"/>
              <w:rPr>
                <w:b/>
                <w:bCs/>
                <w:sz w:val="16"/>
                <w:szCs w:val="16"/>
              </w:rPr>
            </w:pPr>
            <w:r w:rsidRPr="00823755">
              <w:rPr>
                <w:b/>
                <w:bCs/>
                <w:sz w:val="16"/>
                <w:szCs w:val="16"/>
              </w:rPr>
              <w:t>4 963 634</w:t>
            </w:r>
          </w:p>
        </w:tc>
        <w:tc>
          <w:tcPr>
            <w:tcW w:w="1275" w:type="dxa"/>
            <w:tcBorders>
              <w:top w:val="nil"/>
              <w:left w:val="nil"/>
              <w:bottom w:val="single" w:sz="4" w:space="0" w:color="auto"/>
              <w:right w:val="single" w:sz="4" w:space="0" w:color="auto"/>
            </w:tcBorders>
            <w:shd w:val="clear" w:color="auto" w:fill="auto"/>
            <w:noWrap/>
            <w:vAlign w:val="center"/>
          </w:tcPr>
          <w:p w14:paraId="4C1DAC70" w14:textId="77777777" w:rsidR="00B776A7" w:rsidRPr="00823755" w:rsidRDefault="00B776A7" w:rsidP="00CE325C">
            <w:pPr>
              <w:jc w:val="right"/>
              <w:rPr>
                <w:b/>
                <w:bCs/>
                <w:sz w:val="16"/>
                <w:szCs w:val="16"/>
              </w:rPr>
            </w:pPr>
            <w:r w:rsidRPr="00823755">
              <w:rPr>
                <w:b/>
                <w:bCs/>
                <w:sz w:val="16"/>
                <w:szCs w:val="16"/>
              </w:rPr>
              <w:t>2 285 681,30</w:t>
            </w:r>
          </w:p>
        </w:tc>
        <w:tc>
          <w:tcPr>
            <w:tcW w:w="2835" w:type="dxa"/>
            <w:tcBorders>
              <w:top w:val="nil"/>
              <w:left w:val="nil"/>
              <w:bottom w:val="single" w:sz="4" w:space="0" w:color="auto"/>
              <w:right w:val="single" w:sz="4" w:space="0" w:color="auto"/>
            </w:tcBorders>
            <w:shd w:val="clear" w:color="auto" w:fill="auto"/>
            <w:vAlign w:val="center"/>
          </w:tcPr>
          <w:p w14:paraId="296D2605" w14:textId="77777777" w:rsidR="00B776A7" w:rsidRPr="00164110" w:rsidRDefault="00B776A7" w:rsidP="00CE325C">
            <w:pPr>
              <w:rPr>
                <w:sz w:val="16"/>
                <w:szCs w:val="16"/>
              </w:rPr>
            </w:pPr>
          </w:p>
        </w:tc>
      </w:tr>
      <w:tr w:rsidR="00B776A7" w:rsidRPr="00187D0E" w14:paraId="07A5A31D"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vAlign w:val="center"/>
          </w:tcPr>
          <w:p w14:paraId="69458CEF" w14:textId="77777777" w:rsidR="00B776A7" w:rsidRPr="00823755" w:rsidRDefault="00B776A7" w:rsidP="00CE325C">
            <w:pPr>
              <w:jc w:val="center"/>
              <w:rPr>
                <w:b/>
                <w:bCs/>
                <w:sz w:val="16"/>
                <w:szCs w:val="16"/>
                <w:lang w:val="en-US"/>
              </w:rPr>
            </w:pPr>
            <w:r>
              <w:rPr>
                <w:b/>
                <w:bCs/>
                <w:sz w:val="16"/>
                <w:szCs w:val="16"/>
              </w:rPr>
              <w:t>8</w:t>
            </w:r>
            <w:r w:rsidRPr="00823755">
              <w:rPr>
                <w:b/>
                <w:bCs/>
                <w:sz w:val="16"/>
                <w:szCs w:val="16"/>
              </w:rPr>
              <w:t>.1</w:t>
            </w:r>
          </w:p>
        </w:tc>
        <w:tc>
          <w:tcPr>
            <w:tcW w:w="2693" w:type="dxa"/>
            <w:tcBorders>
              <w:top w:val="nil"/>
              <w:left w:val="nil"/>
              <w:bottom w:val="single" w:sz="4" w:space="0" w:color="auto"/>
              <w:right w:val="single" w:sz="4" w:space="0" w:color="auto"/>
            </w:tcBorders>
            <w:shd w:val="clear" w:color="auto" w:fill="auto"/>
            <w:vAlign w:val="center"/>
          </w:tcPr>
          <w:p w14:paraId="2C3CA084" w14:textId="77777777" w:rsidR="00B776A7" w:rsidRPr="00823755" w:rsidRDefault="00B776A7" w:rsidP="00CE325C">
            <w:pPr>
              <w:rPr>
                <w:b/>
                <w:bCs/>
                <w:sz w:val="16"/>
                <w:szCs w:val="16"/>
              </w:rPr>
            </w:pPr>
            <w:r w:rsidRPr="00823755">
              <w:rPr>
                <w:b/>
                <w:bCs/>
                <w:sz w:val="16"/>
                <w:szCs w:val="16"/>
              </w:rPr>
              <w:t>Итого НВВ на содержание без платы ФСК</w:t>
            </w:r>
          </w:p>
        </w:tc>
        <w:tc>
          <w:tcPr>
            <w:tcW w:w="993" w:type="dxa"/>
            <w:tcBorders>
              <w:top w:val="nil"/>
              <w:left w:val="nil"/>
              <w:bottom w:val="single" w:sz="4" w:space="0" w:color="auto"/>
              <w:right w:val="single" w:sz="4" w:space="0" w:color="auto"/>
            </w:tcBorders>
            <w:shd w:val="clear" w:color="auto" w:fill="auto"/>
            <w:vAlign w:val="center"/>
          </w:tcPr>
          <w:p w14:paraId="2CE6ACD0" w14:textId="77777777" w:rsidR="00B776A7" w:rsidRPr="00823755" w:rsidRDefault="00B776A7" w:rsidP="00CE325C">
            <w:pPr>
              <w:jc w:val="center"/>
              <w:rPr>
                <w:b/>
                <w:bCs/>
                <w:sz w:val="16"/>
                <w:szCs w:val="16"/>
              </w:rPr>
            </w:pPr>
            <w:r w:rsidRPr="00823755">
              <w:rPr>
                <w:b/>
                <w:bCs/>
                <w:sz w:val="16"/>
                <w:szCs w:val="16"/>
              </w:rPr>
              <w:t>тыс.</w:t>
            </w:r>
            <w:r>
              <w:rPr>
                <w:b/>
                <w:bCs/>
                <w:sz w:val="16"/>
                <w:szCs w:val="16"/>
              </w:rPr>
              <w:t xml:space="preserve"> </w:t>
            </w:r>
            <w:r w:rsidRPr="00823755">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28807EA2" w14:textId="77777777" w:rsidR="00B776A7" w:rsidRPr="00823755" w:rsidRDefault="00B776A7" w:rsidP="00CE325C">
            <w:pPr>
              <w:jc w:val="right"/>
              <w:rPr>
                <w:b/>
                <w:bCs/>
                <w:sz w:val="16"/>
                <w:szCs w:val="16"/>
              </w:rPr>
            </w:pPr>
            <w:r w:rsidRPr="00823755">
              <w:rPr>
                <w:b/>
                <w:bCs/>
                <w:sz w:val="16"/>
                <w:szCs w:val="16"/>
              </w:rPr>
              <w:t>4 890 436</w:t>
            </w:r>
          </w:p>
        </w:tc>
        <w:tc>
          <w:tcPr>
            <w:tcW w:w="1275" w:type="dxa"/>
            <w:tcBorders>
              <w:top w:val="nil"/>
              <w:left w:val="nil"/>
              <w:bottom w:val="single" w:sz="4" w:space="0" w:color="auto"/>
              <w:right w:val="single" w:sz="4" w:space="0" w:color="auto"/>
            </w:tcBorders>
            <w:shd w:val="clear" w:color="auto" w:fill="auto"/>
            <w:noWrap/>
            <w:vAlign w:val="center"/>
          </w:tcPr>
          <w:p w14:paraId="6486C2DF" w14:textId="77777777" w:rsidR="00B776A7" w:rsidRPr="00823755" w:rsidRDefault="00B776A7" w:rsidP="00CE325C">
            <w:pPr>
              <w:jc w:val="right"/>
              <w:rPr>
                <w:b/>
                <w:bCs/>
                <w:sz w:val="16"/>
                <w:szCs w:val="16"/>
              </w:rPr>
            </w:pPr>
            <w:r w:rsidRPr="00823755">
              <w:rPr>
                <w:b/>
                <w:bCs/>
                <w:sz w:val="16"/>
                <w:szCs w:val="16"/>
              </w:rPr>
              <w:t>2 208 195,71</w:t>
            </w:r>
          </w:p>
        </w:tc>
        <w:tc>
          <w:tcPr>
            <w:tcW w:w="2835" w:type="dxa"/>
            <w:tcBorders>
              <w:top w:val="nil"/>
              <w:left w:val="nil"/>
              <w:bottom w:val="single" w:sz="4" w:space="0" w:color="auto"/>
              <w:right w:val="single" w:sz="4" w:space="0" w:color="auto"/>
            </w:tcBorders>
            <w:shd w:val="clear" w:color="auto" w:fill="auto"/>
            <w:vAlign w:val="center"/>
          </w:tcPr>
          <w:p w14:paraId="20EEE3CB" w14:textId="77777777" w:rsidR="00B776A7" w:rsidRPr="00164110" w:rsidRDefault="00B776A7" w:rsidP="00CE325C">
            <w:pPr>
              <w:rPr>
                <w:sz w:val="16"/>
                <w:szCs w:val="16"/>
              </w:rPr>
            </w:pPr>
          </w:p>
        </w:tc>
      </w:tr>
      <w:tr w:rsidR="00B776A7" w:rsidRPr="00187D0E" w14:paraId="5F95B9D2" w14:textId="77777777" w:rsidTr="00CE325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F4422" w14:textId="77777777" w:rsidR="00B776A7" w:rsidRPr="00187D0E" w:rsidRDefault="00B776A7" w:rsidP="00CE325C">
            <w:pPr>
              <w:rPr>
                <w:b/>
                <w:bCs/>
                <w:sz w:val="16"/>
                <w:szCs w:val="16"/>
              </w:rPr>
            </w:pPr>
            <w:r>
              <w:rPr>
                <w:b/>
                <w:bCs/>
                <w:sz w:val="16"/>
                <w:szCs w:val="16"/>
              </w:rPr>
              <w:t>9</w:t>
            </w:r>
            <w:r w:rsidRPr="00187D0E">
              <w:rPr>
                <w:b/>
                <w:bCs/>
                <w:sz w:val="16"/>
                <w:szCs w:val="16"/>
              </w:rPr>
              <w:t>. Расчёт расходов на оплату потерь электрической энергии в электрических сетях</w:t>
            </w:r>
          </w:p>
        </w:tc>
      </w:tr>
      <w:tr w:rsidR="00B776A7" w:rsidRPr="00187D0E" w14:paraId="1E1FA86F"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0695AB" w14:textId="77777777" w:rsidR="00B776A7" w:rsidRPr="00187D0E" w:rsidRDefault="00B776A7" w:rsidP="00CE325C">
            <w:pPr>
              <w:jc w:val="center"/>
              <w:rPr>
                <w:sz w:val="16"/>
                <w:szCs w:val="16"/>
              </w:rPr>
            </w:pPr>
            <w:r>
              <w:rPr>
                <w:sz w:val="16"/>
                <w:szCs w:val="16"/>
              </w:rPr>
              <w:t>9</w:t>
            </w:r>
            <w:r w:rsidRPr="00187D0E">
              <w:rPr>
                <w:sz w:val="16"/>
                <w:szCs w:val="16"/>
              </w:rPr>
              <w:t>.1.</w:t>
            </w:r>
          </w:p>
        </w:tc>
        <w:tc>
          <w:tcPr>
            <w:tcW w:w="2693" w:type="dxa"/>
            <w:tcBorders>
              <w:top w:val="nil"/>
              <w:left w:val="nil"/>
              <w:bottom w:val="single" w:sz="4" w:space="0" w:color="auto"/>
              <w:right w:val="single" w:sz="4" w:space="0" w:color="auto"/>
            </w:tcBorders>
            <w:shd w:val="clear" w:color="auto" w:fill="auto"/>
            <w:noWrap/>
            <w:vAlign w:val="center"/>
            <w:hideMark/>
          </w:tcPr>
          <w:p w14:paraId="2DA87593" w14:textId="77777777" w:rsidR="00B776A7" w:rsidRPr="00187D0E" w:rsidRDefault="00B776A7" w:rsidP="00CE325C">
            <w:pPr>
              <w:rPr>
                <w:sz w:val="16"/>
                <w:szCs w:val="16"/>
              </w:rPr>
            </w:pPr>
            <w:r w:rsidRPr="00187D0E">
              <w:rPr>
                <w:sz w:val="16"/>
                <w:szCs w:val="16"/>
              </w:rPr>
              <w:t>Объём потерь</w:t>
            </w:r>
          </w:p>
        </w:tc>
        <w:tc>
          <w:tcPr>
            <w:tcW w:w="993" w:type="dxa"/>
            <w:tcBorders>
              <w:top w:val="nil"/>
              <w:left w:val="nil"/>
              <w:bottom w:val="single" w:sz="4" w:space="0" w:color="auto"/>
              <w:right w:val="single" w:sz="4" w:space="0" w:color="auto"/>
            </w:tcBorders>
            <w:shd w:val="clear" w:color="auto" w:fill="auto"/>
            <w:vAlign w:val="center"/>
            <w:hideMark/>
          </w:tcPr>
          <w:p w14:paraId="32B34193" w14:textId="77777777" w:rsidR="00B776A7" w:rsidRPr="00187D0E" w:rsidRDefault="00B776A7" w:rsidP="00CE325C">
            <w:pPr>
              <w:jc w:val="center"/>
              <w:rPr>
                <w:sz w:val="16"/>
                <w:szCs w:val="16"/>
              </w:rPr>
            </w:pPr>
            <w:r w:rsidRPr="00187D0E">
              <w:rPr>
                <w:sz w:val="16"/>
                <w:szCs w:val="16"/>
              </w:rPr>
              <w:t xml:space="preserve">млн. </w:t>
            </w:r>
            <w:proofErr w:type="spellStart"/>
            <w:r w:rsidRPr="00187D0E">
              <w:rPr>
                <w:sz w:val="16"/>
                <w:szCs w:val="16"/>
              </w:rPr>
              <w:t>кВт.ч</w:t>
            </w:r>
            <w:proofErr w:type="spellEnd"/>
            <w:r w:rsidRPr="00187D0E">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21E76E95" w14:textId="77777777" w:rsidR="00B776A7" w:rsidRPr="00823755" w:rsidRDefault="00B776A7" w:rsidP="00CE325C">
            <w:pPr>
              <w:jc w:val="right"/>
              <w:rPr>
                <w:sz w:val="16"/>
                <w:szCs w:val="16"/>
              </w:rPr>
            </w:pPr>
            <w:r w:rsidRPr="00823755">
              <w:rPr>
                <w:sz w:val="16"/>
                <w:szCs w:val="16"/>
              </w:rPr>
              <w:t>204</w:t>
            </w:r>
          </w:p>
        </w:tc>
        <w:tc>
          <w:tcPr>
            <w:tcW w:w="1275" w:type="dxa"/>
            <w:tcBorders>
              <w:top w:val="nil"/>
              <w:left w:val="nil"/>
              <w:bottom w:val="single" w:sz="4" w:space="0" w:color="auto"/>
              <w:right w:val="single" w:sz="4" w:space="0" w:color="auto"/>
            </w:tcBorders>
            <w:shd w:val="clear" w:color="auto" w:fill="auto"/>
            <w:noWrap/>
            <w:vAlign w:val="center"/>
          </w:tcPr>
          <w:p w14:paraId="468A1D39" w14:textId="77777777" w:rsidR="00B776A7" w:rsidRPr="00823755" w:rsidRDefault="00B776A7" w:rsidP="00CE325C">
            <w:pPr>
              <w:jc w:val="right"/>
              <w:rPr>
                <w:sz w:val="16"/>
                <w:szCs w:val="16"/>
              </w:rPr>
            </w:pPr>
            <w:r w:rsidRPr="00823755">
              <w:rPr>
                <w:sz w:val="16"/>
                <w:szCs w:val="16"/>
              </w:rPr>
              <w:t>165,41</w:t>
            </w:r>
          </w:p>
        </w:tc>
        <w:tc>
          <w:tcPr>
            <w:tcW w:w="2835" w:type="dxa"/>
            <w:tcBorders>
              <w:top w:val="nil"/>
              <w:left w:val="nil"/>
              <w:bottom w:val="single" w:sz="4" w:space="0" w:color="auto"/>
              <w:right w:val="single" w:sz="4" w:space="0" w:color="auto"/>
            </w:tcBorders>
            <w:shd w:val="clear" w:color="auto" w:fill="auto"/>
            <w:vAlign w:val="center"/>
            <w:hideMark/>
          </w:tcPr>
          <w:p w14:paraId="3B8FFE68" w14:textId="77777777" w:rsidR="00B776A7" w:rsidRPr="00187D0E" w:rsidRDefault="00B776A7" w:rsidP="00CE325C">
            <w:pPr>
              <w:rPr>
                <w:sz w:val="16"/>
                <w:szCs w:val="16"/>
              </w:rPr>
            </w:pPr>
            <w:r w:rsidRPr="00187D0E">
              <w:rPr>
                <w:sz w:val="16"/>
                <w:szCs w:val="16"/>
              </w:rPr>
              <w:t> </w:t>
            </w:r>
          </w:p>
        </w:tc>
      </w:tr>
      <w:tr w:rsidR="00B776A7" w:rsidRPr="00187D0E" w14:paraId="474F41FC"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8D7D32" w14:textId="77777777" w:rsidR="00B776A7" w:rsidRPr="00187D0E" w:rsidRDefault="00B776A7" w:rsidP="00CE325C">
            <w:pPr>
              <w:jc w:val="center"/>
              <w:rPr>
                <w:sz w:val="16"/>
                <w:szCs w:val="16"/>
              </w:rPr>
            </w:pPr>
            <w:r>
              <w:rPr>
                <w:sz w:val="16"/>
                <w:szCs w:val="16"/>
              </w:rPr>
              <w:t>9</w:t>
            </w:r>
            <w:r w:rsidRPr="00187D0E">
              <w:rPr>
                <w:sz w:val="16"/>
                <w:szCs w:val="16"/>
              </w:rPr>
              <w:t>.2.</w:t>
            </w:r>
          </w:p>
        </w:tc>
        <w:tc>
          <w:tcPr>
            <w:tcW w:w="2693" w:type="dxa"/>
            <w:tcBorders>
              <w:top w:val="nil"/>
              <w:left w:val="nil"/>
              <w:bottom w:val="single" w:sz="4" w:space="0" w:color="auto"/>
              <w:right w:val="single" w:sz="4" w:space="0" w:color="auto"/>
            </w:tcBorders>
            <w:shd w:val="clear" w:color="auto" w:fill="auto"/>
            <w:noWrap/>
            <w:vAlign w:val="center"/>
            <w:hideMark/>
          </w:tcPr>
          <w:p w14:paraId="3208BCF5" w14:textId="77777777" w:rsidR="00B776A7" w:rsidRPr="00187D0E" w:rsidRDefault="00B776A7" w:rsidP="00CE325C">
            <w:pPr>
              <w:rPr>
                <w:sz w:val="16"/>
                <w:szCs w:val="16"/>
              </w:rPr>
            </w:pPr>
            <w:r w:rsidRPr="00187D0E">
              <w:rPr>
                <w:sz w:val="16"/>
                <w:szCs w:val="16"/>
              </w:rPr>
              <w:t>Тариф потерь</w:t>
            </w:r>
          </w:p>
        </w:tc>
        <w:tc>
          <w:tcPr>
            <w:tcW w:w="993" w:type="dxa"/>
            <w:tcBorders>
              <w:top w:val="nil"/>
              <w:left w:val="nil"/>
              <w:bottom w:val="single" w:sz="4" w:space="0" w:color="auto"/>
              <w:right w:val="single" w:sz="4" w:space="0" w:color="auto"/>
            </w:tcBorders>
            <w:shd w:val="clear" w:color="auto" w:fill="auto"/>
            <w:vAlign w:val="center"/>
            <w:hideMark/>
          </w:tcPr>
          <w:p w14:paraId="1445DC06" w14:textId="77777777" w:rsidR="00B776A7" w:rsidRPr="00187D0E" w:rsidRDefault="00B776A7" w:rsidP="00CE325C">
            <w:pPr>
              <w:jc w:val="center"/>
              <w:rPr>
                <w:sz w:val="16"/>
                <w:szCs w:val="16"/>
              </w:rPr>
            </w:pPr>
            <w:r w:rsidRPr="00187D0E">
              <w:rPr>
                <w:sz w:val="16"/>
                <w:szCs w:val="16"/>
              </w:rPr>
              <w:t>руб./</w:t>
            </w:r>
            <w:proofErr w:type="spellStart"/>
            <w:r w:rsidRPr="00187D0E">
              <w:rPr>
                <w:sz w:val="16"/>
                <w:szCs w:val="16"/>
              </w:rPr>
              <w:t>тыс.кВт.ч</w:t>
            </w:r>
            <w:proofErr w:type="spellEnd"/>
            <w:r w:rsidRPr="00187D0E">
              <w:rPr>
                <w:sz w:val="16"/>
                <w:szCs w:val="16"/>
              </w:rPr>
              <w:t>.</w:t>
            </w:r>
          </w:p>
        </w:tc>
        <w:tc>
          <w:tcPr>
            <w:tcW w:w="1276" w:type="dxa"/>
            <w:tcBorders>
              <w:top w:val="nil"/>
              <w:left w:val="nil"/>
              <w:bottom w:val="single" w:sz="4" w:space="0" w:color="auto"/>
              <w:right w:val="single" w:sz="4" w:space="0" w:color="auto"/>
            </w:tcBorders>
            <w:shd w:val="clear" w:color="auto" w:fill="auto"/>
            <w:noWrap/>
            <w:vAlign w:val="center"/>
          </w:tcPr>
          <w:p w14:paraId="57167D90" w14:textId="77777777" w:rsidR="00B776A7" w:rsidRPr="00823755" w:rsidRDefault="00B776A7" w:rsidP="00CE325C">
            <w:pPr>
              <w:jc w:val="right"/>
              <w:rPr>
                <w:sz w:val="16"/>
                <w:szCs w:val="16"/>
              </w:rPr>
            </w:pPr>
            <w:r w:rsidRPr="00823755">
              <w:rPr>
                <w:sz w:val="16"/>
                <w:szCs w:val="16"/>
              </w:rPr>
              <w:t>3 490</w:t>
            </w:r>
          </w:p>
        </w:tc>
        <w:tc>
          <w:tcPr>
            <w:tcW w:w="1275" w:type="dxa"/>
            <w:tcBorders>
              <w:top w:val="nil"/>
              <w:left w:val="nil"/>
              <w:bottom w:val="single" w:sz="4" w:space="0" w:color="auto"/>
              <w:right w:val="single" w:sz="4" w:space="0" w:color="auto"/>
            </w:tcBorders>
            <w:shd w:val="clear" w:color="auto" w:fill="auto"/>
            <w:noWrap/>
            <w:vAlign w:val="center"/>
          </w:tcPr>
          <w:p w14:paraId="14DBDDAC" w14:textId="77777777" w:rsidR="00B776A7" w:rsidRPr="00823755" w:rsidRDefault="00B776A7" w:rsidP="00CE325C">
            <w:pPr>
              <w:jc w:val="right"/>
              <w:rPr>
                <w:sz w:val="16"/>
                <w:szCs w:val="16"/>
              </w:rPr>
            </w:pPr>
            <w:r w:rsidRPr="00823755">
              <w:rPr>
                <w:sz w:val="16"/>
                <w:szCs w:val="16"/>
              </w:rPr>
              <w:t>3 166,39</w:t>
            </w:r>
          </w:p>
        </w:tc>
        <w:tc>
          <w:tcPr>
            <w:tcW w:w="2835" w:type="dxa"/>
            <w:tcBorders>
              <w:top w:val="nil"/>
              <w:left w:val="nil"/>
              <w:bottom w:val="single" w:sz="4" w:space="0" w:color="auto"/>
              <w:right w:val="single" w:sz="4" w:space="0" w:color="auto"/>
            </w:tcBorders>
            <w:shd w:val="clear" w:color="auto" w:fill="auto"/>
            <w:vAlign w:val="center"/>
            <w:hideMark/>
          </w:tcPr>
          <w:p w14:paraId="51D3D996" w14:textId="77777777" w:rsidR="00B776A7" w:rsidRPr="00187D0E" w:rsidRDefault="00B776A7" w:rsidP="00CE325C">
            <w:pPr>
              <w:rPr>
                <w:sz w:val="16"/>
                <w:szCs w:val="16"/>
              </w:rPr>
            </w:pPr>
            <w:r w:rsidRPr="00187D0E">
              <w:rPr>
                <w:sz w:val="16"/>
                <w:szCs w:val="16"/>
              </w:rPr>
              <w:t> </w:t>
            </w:r>
          </w:p>
        </w:tc>
      </w:tr>
      <w:tr w:rsidR="00B776A7" w:rsidRPr="00187D0E" w14:paraId="63215848" w14:textId="77777777" w:rsidTr="00CE325C">
        <w:trPr>
          <w:trHeight w:val="3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A32901" w14:textId="77777777" w:rsidR="00B776A7" w:rsidRPr="00187D0E" w:rsidRDefault="00B776A7" w:rsidP="00CE325C">
            <w:pPr>
              <w:jc w:val="center"/>
              <w:rPr>
                <w:b/>
                <w:bCs/>
                <w:sz w:val="16"/>
                <w:szCs w:val="16"/>
              </w:rPr>
            </w:pPr>
            <w:r>
              <w:rPr>
                <w:b/>
                <w:bCs/>
                <w:sz w:val="16"/>
                <w:szCs w:val="16"/>
              </w:rPr>
              <w:t>9</w:t>
            </w:r>
            <w:r w:rsidRPr="00187D0E">
              <w:rPr>
                <w:b/>
                <w:bCs/>
                <w:sz w:val="16"/>
                <w:szCs w:val="16"/>
              </w:rPr>
              <w:t>.3.</w:t>
            </w:r>
          </w:p>
        </w:tc>
        <w:tc>
          <w:tcPr>
            <w:tcW w:w="2693" w:type="dxa"/>
            <w:tcBorders>
              <w:top w:val="nil"/>
              <w:left w:val="nil"/>
              <w:bottom w:val="single" w:sz="4" w:space="0" w:color="auto"/>
              <w:right w:val="single" w:sz="4" w:space="0" w:color="auto"/>
            </w:tcBorders>
            <w:shd w:val="clear" w:color="auto" w:fill="auto"/>
            <w:noWrap/>
            <w:vAlign w:val="center"/>
            <w:hideMark/>
          </w:tcPr>
          <w:p w14:paraId="7C68D7A3" w14:textId="77777777" w:rsidR="00B776A7" w:rsidRPr="00187D0E" w:rsidRDefault="00B776A7" w:rsidP="00CE325C">
            <w:pPr>
              <w:rPr>
                <w:b/>
                <w:bCs/>
                <w:sz w:val="16"/>
                <w:szCs w:val="16"/>
              </w:rPr>
            </w:pPr>
            <w:r w:rsidRPr="00187D0E">
              <w:rPr>
                <w:b/>
                <w:bCs/>
                <w:sz w:val="16"/>
                <w:szCs w:val="16"/>
              </w:rPr>
              <w:t>Итого расходов на оплату потерь</w:t>
            </w:r>
          </w:p>
        </w:tc>
        <w:tc>
          <w:tcPr>
            <w:tcW w:w="993" w:type="dxa"/>
            <w:tcBorders>
              <w:top w:val="nil"/>
              <w:left w:val="nil"/>
              <w:bottom w:val="single" w:sz="4" w:space="0" w:color="auto"/>
              <w:right w:val="single" w:sz="4" w:space="0" w:color="auto"/>
            </w:tcBorders>
            <w:shd w:val="clear" w:color="auto" w:fill="auto"/>
            <w:vAlign w:val="center"/>
            <w:hideMark/>
          </w:tcPr>
          <w:p w14:paraId="5D2584F8" w14:textId="77777777" w:rsidR="00B776A7" w:rsidRPr="00187D0E" w:rsidRDefault="00B776A7" w:rsidP="00CE325C">
            <w:pPr>
              <w:jc w:val="center"/>
              <w:rPr>
                <w:b/>
                <w:bCs/>
                <w:sz w:val="16"/>
                <w:szCs w:val="16"/>
              </w:rPr>
            </w:pPr>
            <w:r w:rsidRPr="00187D0E">
              <w:rPr>
                <w:b/>
                <w:bCs/>
                <w:sz w:val="16"/>
                <w:szCs w:val="16"/>
              </w:rPr>
              <w:t>тыс.</w:t>
            </w:r>
            <w:r>
              <w:rPr>
                <w:b/>
                <w:bCs/>
                <w:sz w:val="16"/>
                <w:szCs w:val="16"/>
              </w:rPr>
              <w:t xml:space="preserve"> </w:t>
            </w:r>
            <w:r w:rsidRPr="00187D0E">
              <w:rPr>
                <w:b/>
                <w:bCs/>
                <w:sz w:val="16"/>
                <w:szCs w:val="16"/>
              </w:rPr>
              <w:t>руб.</w:t>
            </w:r>
          </w:p>
        </w:tc>
        <w:tc>
          <w:tcPr>
            <w:tcW w:w="1276" w:type="dxa"/>
            <w:tcBorders>
              <w:top w:val="nil"/>
              <w:left w:val="nil"/>
              <w:bottom w:val="single" w:sz="4" w:space="0" w:color="auto"/>
              <w:right w:val="single" w:sz="4" w:space="0" w:color="auto"/>
            </w:tcBorders>
            <w:shd w:val="clear" w:color="auto" w:fill="auto"/>
            <w:noWrap/>
            <w:vAlign w:val="center"/>
          </w:tcPr>
          <w:p w14:paraId="036B0892" w14:textId="77777777" w:rsidR="00B776A7" w:rsidRPr="00823755" w:rsidRDefault="00B776A7" w:rsidP="00CE325C">
            <w:pPr>
              <w:jc w:val="right"/>
              <w:rPr>
                <w:b/>
                <w:bCs/>
                <w:sz w:val="16"/>
                <w:szCs w:val="16"/>
              </w:rPr>
            </w:pPr>
            <w:r w:rsidRPr="00823755">
              <w:rPr>
                <w:b/>
                <w:bCs/>
                <w:sz w:val="16"/>
                <w:szCs w:val="16"/>
              </w:rPr>
              <w:t>710 930</w:t>
            </w:r>
          </w:p>
        </w:tc>
        <w:tc>
          <w:tcPr>
            <w:tcW w:w="1275" w:type="dxa"/>
            <w:tcBorders>
              <w:top w:val="nil"/>
              <w:left w:val="nil"/>
              <w:bottom w:val="single" w:sz="4" w:space="0" w:color="auto"/>
              <w:right w:val="single" w:sz="4" w:space="0" w:color="auto"/>
            </w:tcBorders>
            <w:shd w:val="clear" w:color="auto" w:fill="auto"/>
            <w:noWrap/>
            <w:vAlign w:val="center"/>
          </w:tcPr>
          <w:p w14:paraId="3C3480C9" w14:textId="77777777" w:rsidR="00B776A7" w:rsidRPr="00823755" w:rsidRDefault="00B776A7" w:rsidP="00CE325C">
            <w:pPr>
              <w:jc w:val="right"/>
              <w:rPr>
                <w:b/>
                <w:bCs/>
                <w:sz w:val="16"/>
                <w:szCs w:val="16"/>
              </w:rPr>
            </w:pPr>
            <w:r w:rsidRPr="00823755">
              <w:rPr>
                <w:b/>
                <w:bCs/>
                <w:sz w:val="16"/>
                <w:szCs w:val="16"/>
              </w:rPr>
              <w:t>523 743,90</w:t>
            </w:r>
          </w:p>
        </w:tc>
        <w:tc>
          <w:tcPr>
            <w:tcW w:w="2835" w:type="dxa"/>
            <w:tcBorders>
              <w:top w:val="nil"/>
              <w:left w:val="nil"/>
              <w:bottom w:val="single" w:sz="4" w:space="0" w:color="auto"/>
              <w:right w:val="single" w:sz="4" w:space="0" w:color="auto"/>
            </w:tcBorders>
            <w:shd w:val="clear" w:color="auto" w:fill="auto"/>
            <w:vAlign w:val="center"/>
            <w:hideMark/>
          </w:tcPr>
          <w:p w14:paraId="453D7E41" w14:textId="77777777" w:rsidR="00B776A7" w:rsidRPr="00EF075D" w:rsidRDefault="00B776A7" w:rsidP="00CE325C">
            <w:pPr>
              <w:rPr>
                <w:sz w:val="16"/>
                <w:szCs w:val="16"/>
              </w:rPr>
            </w:pPr>
            <w:r w:rsidRPr="00357D45">
              <w:rPr>
                <w:sz w:val="16"/>
                <w:szCs w:val="16"/>
              </w:rPr>
              <w:t xml:space="preserve">Расчет произведен </w:t>
            </w:r>
            <w:r>
              <w:rPr>
                <w:sz w:val="16"/>
                <w:szCs w:val="16"/>
              </w:rPr>
              <w:t>в соответствии с</w:t>
            </w:r>
            <w:r w:rsidRPr="00357D45">
              <w:rPr>
                <w:sz w:val="16"/>
                <w:szCs w:val="16"/>
              </w:rPr>
              <w:t xml:space="preserve"> </w:t>
            </w:r>
            <w:r>
              <w:rPr>
                <w:sz w:val="16"/>
                <w:szCs w:val="16"/>
              </w:rPr>
              <w:t xml:space="preserve">п.13 </w:t>
            </w:r>
            <w:r w:rsidRPr="00357D45">
              <w:rPr>
                <w:sz w:val="16"/>
                <w:szCs w:val="16"/>
              </w:rPr>
              <w:t>Методически</w:t>
            </w:r>
            <w:r>
              <w:rPr>
                <w:sz w:val="16"/>
                <w:szCs w:val="16"/>
              </w:rPr>
              <w:t>х</w:t>
            </w:r>
            <w:r w:rsidRPr="00357D45">
              <w:rPr>
                <w:sz w:val="16"/>
                <w:szCs w:val="16"/>
              </w:rPr>
              <w:t xml:space="preserve"> </w:t>
            </w:r>
            <w:r>
              <w:rPr>
                <w:sz w:val="16"/>
                <w:szCs w:val="16"/>
              </w:rPr>
              <w:t xml:space="preserve">указаний </w:t>
            </w:r>
            <w:r w:rsidRPr="00357D45">
              <w:rPr>
                <w:sz w:val="16"/>
                <w:szCs w:val="16"/>
              </w:rPr>
              <w:t>98-э</w:t>
            </w:r>
          </w:p>
        </w:tc>
      </w:tr>
      <w:tr w:rsidR="00B776A7" w:rsidRPr="00BF1EDC" w14:paraId="11970680" w14:textId="77777777" w:rsidTr="00CE325C">
        <w:trPr>
          <w:trHeight w:val="34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144A5BD" w14:textId="77777777" w:rsidR="00B776A7" w:rsidRPr="00BF1EDC" w:rsidRDefault="00B776A7" w:rsidP="00CE325C">
            <w:pPr>
              <w:rPr>
                <w:b/>
                <w:bCs/>
                <w:sz w:val="16"/>
                <w:szCs w:val="16"/>
              </w:rPr>
            </w:pPr>
            <w:r>
              <w:rPr>
                <w:b/>
                <w:bCs/>
                <w:sz w:val="16"/>
                <w:szCs w:val="16"/>
              </w:rPr>
              <w:t>10</w:t>
            </w:r>
            <w:r w:rsidRPr="00BF1EDC">
              <w:rPr>
                <w:b/>
                <w:bCs/>
                <w:sz w:val="16"/>
                <w:szCs w:val="16"/>
              </w:rPr>
              <w:t xml:space="preserve">. </w:t>
            </w:r>
            <w:r>
              <w:rPr>
                <w:b/>
                <w:bCs/>
                <w:sz w:val="16"/>
                <w:szCs w:val="16"/>
              </w:rPr>
              <w:t>Р</w:t>
            </w:r>
            <w:r w:rsidRPr="00BF1EDC">
              <w:rPr>
                <w:b/>
                <w:bCs/>
                <w:sz w:val="16"/>
                <w:szCs w:val="16"/>
              </w:rPr>
              <w:t>асчет расходов на оплату услуг территориальных сетевых организаций</w:t>
            </w:r>
          </w:p>
        </w:tc>
      </w:tr>
      <w:tr w:rsidR="00B776A7" w:rsidRPr="00187D0E" w14:paraId="2CF009B8" w14:textId="77777777" w:rsidTr="00CE325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110DF" w14:textId="77777777" w:rsidR="00B776A7" w:rsidRDefault="00B776A7" w:rsidP="00CE325C">
            <w:pPr>
              <w:jc w:val="center"/>
              <w:rPr>
                <w:b/>
                <w:bCs/>
                <w:sz w:val="16"/>
                <w:szCs w:val="16"/>
              </w:rPr>
            </w:pPr>
            <w:r>
              <w:rPr>
                <w:b/>
                <w:bCs/>
                <w:sz w:val="16"/>
                <w:szCs w:val="16"/>
              </w:rPr>
              <w:t>10.1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A5139F0" w14:textId="77777777" w:rsidR="00B776A7" w:rsidRPr="00BF1EDC" w:rsidRDefault="00B776A7" w:rsidP="00CE325C">
            <w:pPr>
              <w:rPr>
                <w:sz w:val="16"/>
                <w:szCs w:val="16"/>
              </w:rPr>
            </w:pPr>
            <w:r w:rsidRPr="00BF1EDC">
              <w:rPr>
                <w:sz w:val="16"/>
                <w:szCs w:val="16"/>
              </w:rPr>
              <w:t>Услуги ТСО</w:t>
            </w:r>
          </w:p>
        </w:tc>
        <w:tc>
          <w:tcPr>
            <w:tcW w:w="993" w:type="dxa"/>
            <w:tcBorders>
              <w:top w:val="single" w:sz="4" w:space="0" w:color="auto"/>
              <w:left w:val="nil"/>
              <w:bottom w:val="single" w:sz="4" w:space="0" w:color="auto"/>
              <w:right w:val="single" w:sz="4" w:space="0" w:color="auto"/>
            </w:tcBorders>
            <w:shd w:val="clear" w:color="auto" w:fill="auto"/>
            <w:vAlign w:val="center"/>
          </w:tcPr>
          <w:p w14:paraId="1928A0DB" w14:textId="77777777" w:rsidR="00B776A7" w:rsidRPr="00187D0E" w:rsidRDefault="00B776A7" w:rsidP="00CE325C">
            <w:pPr>
              <w:jc w:val="center"/>
              <w:rPr>
                <w:b/>
                <w:bCs/>
                <w:sz w:val="16"/>
                <w:szCs w:val="16"/>
              </w:rPr>
            </w:pPr>
            <w:r w:rsidRPr="00187D0E">
              <w:rPr>
                <w:b/>
                <w:bCs/>
                <w:sz w:val="16"/>
                <w:szCs w:val="16"/>
              </w:rPr>
              <w:t>тыс.</w:t>
            </w:r>
            <w:r>
              <w:rPr>
                <w:b/>
                <w:bCs/>
                <w:sz w:val="16"/>
                <w:szCs w:val="16"/>
              </w:rPr>
              <w:t xml:space="preserve"> </w:t>
            </w:r>
            <w:r w:rsidRPr="00187D0E">
              <w:rPr>
                <w:b/>
                <w:bCs/>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AF9DFE" w14:textId="77777777" w:rsidR="00B776A7" w:rsidRPr="00261EBB" w:rsidRDefault="00B776A7" w:rsidP="00CE325C">
            <w:pPr>
              <w:jc w:val="right"/>
              <w:rPr>
                <w:sz w:val="16"/>
                <w:szCs w:val="16"/>
                <w:lang w:val="en-US"/>
              </w:rPr>
            </w:pPr>
            <w:r w:rsidRPr="00261EBB">
              <w:rPr>
                <w:sz w:val="16"/>
                <w:szCs w:val="16"/>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A4CE819" w14:textId="77777777" w:rsidR="00B776A7" w:rsidRPr="00261EBB" w:rsidRDefault="00B776A7" w:rsidP="00CE325C">
            <w:pPr>
              <w:jc w:val="right"/>
              <w:rPr>
                <w:sz w:val="16"/>
                <w:szCs w:val="16"/>
              </w:rPr>
            </w:pPr>
            <w:r w:rsidRPr="009B1618">
              <w:rPr>
                <w:sz w:val="16"/>
                <w:szCs w:val="16"/>
              </w:rPr>
              <w:t>835 583,06</w:t>
            </w:r>
          </w:p>
        </w:tc>
        <w:tc>
          <w:tcPr>
            <w:tcW w:w="2835" w:type="dxa"/>
            <w:tcBorders>
              <w:top w:val="single" w:sz="4" w:space="0" w:color="auto"/>
              <w:left w:val="nil"/>
              <w:bottom w:val="single" w:sz="4" w:space="0" w:color="auto"/>
              <w:right w:val="single" w:sz="4" w:space="0" w:color="auto"/>
            </w:tcBorders>
            <w:shd w:val="clear" w:color="auto" w:fill="auto"/>
            <w:vAlign w:val="center"/>
          </w:tcPr>
          <w:p w14:paraId="5370E438" w14:textId="77777777" w:rsidR="00B776A7" w:rsidRPr="00357D45" w:rsidRDefault="00B776A7" w:rsidP="00CE325C">
            <w:pPr>
              <w:rPr>
                <w:sz w:val="16"/>
                <w:szCs w:val="16"/>
              </w:rPr>
            </w:pPr>
          </w:p>
        </w:tc>
      </w:tr>
      <w:tr w:rsidR="00B776A7" w:rsidRPr="00187D0E" w14:paraId="1D8AA42B" w14:textId="77777777" w:rsidTr="00CE325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1955D" w14:textId="77777777" w:rsidR="00B776A7" w:rsidRDefault="00B776A7" w:rsidP="00CE325C">
            <w:pPr>
              <w:jc w:val="center"/>
              <w:rPr>
                <w:b/>
                <w:bCs/>
                <w:sz w:val="16"/>
                <w:szCs w:val="16"/>
              </w:rPr>
            </w:pPr>
            <w:r>
              <w:rPr>
                <w:b/>
                <w:bCs/>
                <w:sz w:val="16"/>
                <w:szCs w:val="16"/>
              </w:rPr>
              <w:t>10.2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ABBC922" w14:textId="77777777" w:rsidR="00B776A7" w:rsidRPr="00CE3D56" w:rsidRDefault="00B776A7" w:rsidP="00CE325C">
            <w:pPr>
              <w:rPr>
                <w:b/>
                <w:bCs/>
                <w:sz w:val="16"/>
                <w:szCs w:val="16"/>
              </w:rPr>
            </w:pPr>
            <w:r w:rsidRPr="00CE3D56">
              <w:rPr>
                <w:b/>
                <w:bCs/>
                <w:sz w:val="16"/>
                <w:szCs w:val="16"/>
              </w:rPr>
              <w:t>Итого расходов на оплату услуг ТСО</w:t>
            </w:r>
          </w:p>
        </w:tc>
        <w:tc>
          <w:tcPr>
            <w:tcW w:w="993" w:type="dxa"/>
            <w:tcBorders>
              <w:top w:val="single" w:sz="4" w:space="0" w:color="auto"/>
              <w:left w:val="nil"/>
              <w:bottom w:val="single" w:sz="4" w:space="0" w:color="auto"/>
              <w:right w:val="single" w:sz="4" w:space="0" w:color="auto"/>
            </w:tcBorders>
            <w:shd w:val="clear" w:color="auto" w:fill="auto"/>
            <w:vAlign w:val="center"/>
          </w:tcPr>
          <w:p w14:paraId="011FE79C" w14:textId="77777777" w:rsidR="00B776A7" w:rsidRPr="00187D0E" w:rsidRDefault="00B776A7" w:rsidP="00CE325C">
            <w:pPr>
              <w:jc w:val="center"/>
              <w:rPr>
                <w:b/>
                <w:bCs/>
                <w:sz w:val="16"/>
                <w:szCs w:val="16"/>
              </w:rPr>
            </w:pPr>
            <w:r w:rsidRPr="00187D0E">
              <w:rPr>
                <w:b/>
                <w:bCs/>
                <w:sz w:val="16"/>
                <w:szCs w:val="16"/>
              </w:rPr>
              <w:t>тыс.</w:t>
            </w:r>
            <w:r>
              <w:rPr>
                <w:b/>
                <w:bCs/>
                <w:sz w:val="16"/>
                <w:szCs w:val="16"/>
              </w:rPr>
              <w:t xml:space="preserve"> </w:t>
            </w:r>
            <w:r w:rsidRPr="00187D0E">
              <w:rPr>
                <w:b/>
                <w:bCs/>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04FF5F" w14:textId="77777777" w:rsidR="00B776A7" w:rsidRPr="00261EBB" w:rsidRDefault="00B776A7" w:rsidP="00CE325C">
            <w:pPr>
              <w:jc w:val="right"/>
              <w:rPr>
                <w:b/>
                <w:bCs/>
                <w:sz w:val="16"/>
                <w:szCs w:val="16"/>
              </w:rPr>
            </w:pPr>
            <w:r w:rsidRPr="00261EBB">
              <w:rPr>
                <w:b/>
                <w:bCs/>
                <w:sz w:val="16"/>
                <w:szCs w:val="16"/>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AC5C618" w14:textId="77777777" w:rsidR="00B776A7" w:rsidRPr="00261EBB" w:rsidRDefault="00B776A7" w:rsidP="00CE325C">
            <w:pPr>
              <w:jc w:val="right"/>
              <w:rPr>
                <w:b/>
                <w:bCs/>
                <w:sz w:val="16"/>
                <w:szCs w:val="16"/>
              </w:rPr>
            </w:pPr>
            <w:r w:rsidRPr="009B1618">
              <w:rPr>
                <w:b/>
                <w:bCs/>
                <w:sz w:val="16"/>
                <w:szCs w:val="16"/>
              </w:rPr>
              <w:t>835 583,06</w:t>
            </w:r>
          </w:p>
        </w:tc>
        <w:tc>
          <w:tcPr>
            <w:tcW w:w="2835" w:type="dxa"/>
            <w:tcBorders>
              <w:top w:val="single" w:sz="4" w:space="0" w:color="auto"/>
              <w:left w:val="nil"/>
              <w:bottom w:val="single" w:sz="4" w:space="0" w:color="auto"/>
              <w:right w:val="single" w:sz="4" w:space="0" w:color="auto"/>
            </w:tcBorders>
            <w:shd w:val="clear" w:color="auto" w:fill="auto"/>
            <w:vAlign w:val="center"/>
          </w:tcPr>
          <w:p w14:paraId="304D38D9" w14:textId="77777777" w:rsidR="00B776A7" w:rsidRPr="00357D45" w:rsidRDefault="00B776A7" w:rsidP="00CE325C">
            <w:pPr>
              <w:rPr>
                <w:sz w:val="16"/>
                <w:szCs w:val="16"/>
              </w:rPr>
            </w:pPr>
          </w:p>
        </w:tc>
      </w:tr>
      <w:tr w:rsidR="00B776A7" w:rsidRPr="00187D0E" w14:paraId="17D4F432" w14:textId="77777777" w:rsidTr="00CE325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8B619" w14:textId="77777777" w:rsidR="00B776A7" w:rsidRDefault="00B776A7" w:rsidP="00CE325C">
            <w:pPr>
              <w:jc w:val="center"/>
              <w:rPr>
                <w:b/>
                <w:bCs/>
                <w:sz w:val="16"/>
                <w:szCs w:val="16"/>
              </w:rPr>
            </w:pPr>
            <w:r>
              <w:rPr>
                <w:b/>
                <w:bCs/>
                <w:sz w:val="16"/>
                <w:szCs w:val="16"/>
              </w:rPr>
              <w:t>11.</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0FECAEE" w14:textId="77777777" w:rsidR="00B776A7" w:rsidRPr="00CE3D56" w:rsidRDefault="00B776A7" w:rsidP="00CE325C">
            <w:pPr>
              <w:rPr>
                <w:b/>
                <w:bCs/>
                <w:sz w:val="16"/>
                <w:szCs w:val="16"/>
              </w:rPr>
            </w:pPr>
            <w:r w:rsidRPr="00CE3D56">
              <w:rPr>
                <w:b/>
                <w:bCs/>
                <w:sz w:val="16"/>
                <w:szCs w:val="16"/>
              </w:rPr>
              <w:t>Итого НВВ</w:t>
            </w:r>
          </w:p>
        </w:tc>
        <w:tc>
          <w:tcPr>
            <w:tcW w:w="993" w:type="dxa"/>
            <w:tcBorders>
              <w:top w:val="single" w:sz="4" w:space="0" w:color="auto"/>
              <w:left w:val="nil"/>
              <w:bottom w:val="single" w:sz="4" w:space="0" w:color="auto"/>
              <w:right w:val="single" w:sz="4" w:space="0" w:color="auto"/>
            </w:tcBorders>
            <w:shd w:val="clear" w:color="auto" w:fill="auto"/>
            <w:vAlign w:val="center"/>
          </w:tcPr>
          <w:p w14:paraId="39BBCB07" w14:textId="77777777" w:rsidR="00B776A7" w:rsidRPr="00187D0E" w:rsidRDefault="00B776A7" w:rsidP="00CE325C">
            <w:pPr>
              <w:jc w:val="center"/>
              <w:rPr>
                <w:b/>
                <w:bCs/>
                <w:sz w:val="16"/>
                <w:szCs w:val="16"/>
              </w:rPr>
            </w:pPr>
            <w:r w:rsidRPr="00187D0E">
              <w:rPr>
                <w:b/>
                <w:bCs/>
                <w:sz w:val="16"/>
                <w:szCs w:val="16"/>
              </w:rPr>
              <w:t>тыс.</w:t>
            </w:r>
            <w:r>
              <w:rPr>
                <w:b/>
                <w:bCs/>
                <w:sz w:val="16"/>
                <w:szCs w:val="16"/>
              </w:rPr>
              <w:t xml:space="preserve"> </w:t>
            </w:r>
            <w:r w:rsidRPr="00187D0E">
              <w:rPr>
                <w:b/>
                <w:bCs/>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6898B7" w14:textId="77777777" w:rsidR="00B776A7" w:rsidRPr="00261EBB" w:rsidRDefault="00B776A7" w:rsidP="00CE325C">
            <w:pPr>
              <w:jc w:val="right"/>
              <w:rPr>
                <w:b/>
                <w:bCs/>
                <w:sz w:val="16"/>
                <w:szCs w:val="16"/>
              </w:rPr>
            </w:pPr>
            <w:r w:rsidRPr="00261EBB">
              <w:rPr>
                <w:b/>
                <w:bCs/>
                <w:sz w:val="16"/>
                <w:szCs w:val="16"/>
              </w:rPr>
              <w:t>5 674 564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BB7A821" w14:textId="77777777" w:rsidR="00B776A7" w:rsidRPr="00261EBB" w:rsidRDefault="00B776A7" w:rsidP="00CE325C">
            <w:pPr>
              <w:jc w:val="right"/>
              <w:rPr>
                <w:b/>
                <w:bCs/>
                <w:sz w:val="16"/>
                <w:szCs w:val="16"/>
              </w:rPr>
            </w:pPr>
            <w:r w:rsidRPr="009B1618">
              <w:rPr>
                <w:b/>
                <w:bCs/>
                <w:sz w:val="16"/>
                <w:szCs w:val="16"/>
              </w:rPr>
              <w:t>3 645 008,26</w:t>
            </w:r>
          </w:p>
        </w:tc>
        <w:tc>
          <w:tcPr>
            <w:tcW w:w="2835" w:type="dxa"/>
            <w:tcBorders>
              <w:top w:val="single" w:sz="4" w:space="0" w:color="auto"/>
              <w:left w:val="nil"/>
              <w:bottom w:val="single" w:sz="4" w:space="0" w:color="auto"/>
              <w:right w:val="single" w:sz="4" w:space="0" w:color="auto"/>
            </w:tcBorders>
            <w:shd w:val="clear" w:color="auto" w:fill="auto"/>
            <w:vAlign w:val="center"/>
          </w:tcPr>
          <w:p w14:paraId="7FB9D95E" w14:textId="77777777" w:rsidR="00B776A7" w:rsidRPr="00357D45" w:rsidRDefault="00B776A7" w:rsidP="00CE325C">
            <w:pPr>
              <w:rPr>
                <w:sz w:val="16"/>
                <w:szCs w:val="16"/>
              </w:rPr>
            </w:pPr>
          </w:p>
        </w:tc>
      </w:tr>
      <w:tr w:rsidR="00B776A7" w:rsidRPr="00CE3D56" w14:paraId="31A30713" w14:textId="77777777" w:rsidTr="00CE325C">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8DE2E" w14:textId="77777777" w:rsidR="00B776A7" w:rsidRPr="00CE3D56" w:rsidRDefault="00B776A7" w:rsidP="00CE325C">
            <w:pPr>
              <w:jc w:val="center"/>
              <w:rPr>
                <w:sz w:val="16"/>
                <w:szCs w:val="16"/>
              </w:rPr>
            </w:pPr>
            <w:r>
              <w:rPr>
                <w:sz w:val="16"/>
                <w:szCs w:val="16"/>
              </w:rPr>
              <w:t>12.</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C607781" w14:textId="77777777" w:rsidR="00B776A7" w:rsidRPr="00CE3D56" w:rsidRDefault="00B776A7" w:rsidP="00CE325C">
            <w:pPr>
              <w:rPr>
                <w:sz w:val="16"/>
                <w:szCs w:val="16"/>
              </w:rPr>
            </w:pPr>
            <w:r w:rsidRPr="00CE3D56">
              <w:rPr>
                <w:sz w:val="16"/>
                <w:szCs w:val="16"/>
              </w:rPr>
              <w:t>Итого НВВ без платы ФСК</w:t>
            </w:r>
          </w:p>
        </w:tc>
        <w:tc>
          <w:tcPr>
            <w:tcW w:w="993" w:type="dxa"/>
            <w:tcBorders>
              <w:top w:val="single" w:sz="4" w:space="0" w:color="auto"/>
              <w:left w:val="nil"/>
              <w:bottom w:val="single" w:sz="4" w:space="0" w:color="auto"/>
              <w:right w:val="single" w:sz="4" w:space="0" w:color="auto"/>
            </w:tcBorders>
            <w:shd w:val="clear" w:color="auto" w:fill="auto"/>
            <w:vAlign w:val="center"/>
          </w:tcPr>
          <w:p w14:paraId="4BD5862D" w14:textId="77777777" w:rsidR="00B776A7" w:rsidRPr="00CE3D56" w:rsidRDefault="00B776A7" w:rsidP="00CE325C">
            <w:pPr>
              <w:jc w:val="center"/>
              <w:rPr>
                <w:sz w:val="16"/>
                <w:szCs w:val="16"/>
              </w:rPr>
            </w:pPr>
            <w:r w:rsidRPr="00CE3D56">
              <w:rPr>
                <w:sz w:val="16"/>
                <w:szCs w:val="16"/>
              </w:rPr>
              <w:t>тыс.</w:t>
            </w:r>
            <w:r>
              <w:rPr>
                <w:sz w:val="16"/>
                <w:szCs w:val="16"/>
              </w:rPr>
              <w:t xml:space="preserve"> </w:t>
            </w:r>
            <w:r w:rsidRPr="00CE3D56">
              <w:rPr>
                <w:sz w:val="16"/>
                <w:szCs w:val="16"/>
              </w:rPr>
              <w:t>руб.</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893EFE" w14:textId="77777777" w:rsidR="00B776A7" w:rsidRPr="00261EBB" w:rsidRDefault="00B776A7" w:rsidP="00CE325C">
            <w:pPr>
              <w:jc w:val="right"/>
              <w:rPr>
                <w:sz w:val="16"/>
                <w:szCs w:val="16"/>
              </w:rPr>
            </w:pPr>
            <w:r w:rsidRPr="00261EBB">
              <w:rPr>
                <w:sz w:val="16"/>
                <w:szCs w:val="16"/>
              </w:rPr>
              <w:t>5 601 366</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1427D87" w14:textId="77777777" w:rsidR="00B776A7" w:rsidRPr="00261EBB" w:rsidRDefault="00B776A7" w:rsidP="00CE325C">
            <w:pPr>
              <w:jc w:val="right"/>
              <w:rPr>
                <w:sz w:val="16"/>
                <w:szCs w:val="16"/>
              </w:rPr>
            </w:pPr>
            <w:r w:rsidRPr="009B1618">
              <w:rPr>
                <w:sz w:val="16"/>
                <w:szCs w:val="16"/>
              </w:rPr>
              <w:t>3 567 522,67</w:t>
            </w:r>
          </w:p>
        </w:tc>
        <w:tc>
          <w:tcPr>
            <w:tcW w:w="2835" w:type="dxa"/>
            <w:tcBorders>
              <w:top w:val="single" w:sz="4" w:space="0" w:color="auto"/>
              <w:left w:val="nil"/>
              <w:bottom w:val="single" w:sz="4" w:space="0" w:color="auto"/>
              <w:right w:val="single" w:sz="4" w:space="0" w:color="auto"/>
            </w:tcBorders>
            <w:shd w:val="clear" w:color="auto" w:fill="auto"/>
            <w:vAlign w:val="center"/>
          </w:tcPr>
          <w:p w14:paraId="6ED6630E" w14:textId="77777777" w:rsidR="00B776A7" w:rsidRPr="00CE3D56" w:rsidRDefault="00B776A7" w:rsidP="00CE325C">
            <w:pPr>
              <w:rPr>
                <w:sz w:val="16"/>
                <w:szCs w:val="16"/>
              </w:rPr>
            </w:pPr>
          </w:p>
        </w:tc>
      </w:tr>
    </w:tbl>
    <w:p w14:paraId="56533400" w14:textId="77777777" w:rsidR="00B776A7" w:rsidRPr="00F10261" w:rsidRDefault="00B776A7" w:rsidP="00B776A7">
      <w:pPr>
        <w:jc w:val="center"/>
      </w:pPr>
    </w:p>
    <w:p w14:paraId="310B61A8" w14:textId="77777777" w:rsidR="00B776A7" w:rsidRDefault="00B776A7" w:rsidP="00B776A7">
      <w:pPr>
        <w:tabs>
          <w:tab w:val="left" w:pos="3686"/>
          <w:tab w:val="left" w:pos="9498"/>
        </w:tabs>
        <w:ind w:right="140"/>
      </w:pPr>
    </w:p>
    <w:p w14:paraId="1A2F0C22" w14:textId="77777777" w:rsidR="00B776A7" w:rsidRDefault="00B776A7" w:rsidP="00C60C96">
      <w:pPr>
        <w:tabs>
          <w:tab w:val="left" w:pos="3686"/>
          <w:tab w:val="left" w:pos="9498"/>
        </w:tabs>
        <w:ind w:right="140"/>
      </w:pPr>
    </w:p>
    <w:p w14:paraId="79D25249" w14:textId="14ABAE96" w:rsidR="003D76BC" w:rsidRDefault="003D76BC" w:rsidP="00C07968">
      <w:pPr>
        <w:ind w:left="7080" w:firstLine="1425"/>
        <w:jc w:val="center"/>
        <w:rPr>
          <w:sz w:val="28"/>
          <w:szCs w:val="28"/>
        </w:rPr>
      </w:pPr>
    </w:p>
    <w:p w14:paraId="51DF1241" w14:textId="4DDC0FFD" w:rsidR="003D76BC" w:rsidRDefault="003D76BC" w:rsidP="00C07968">
      <w:pPr>
        <w:ind w:left="7080" w:firstLine="1425"/>
        <w:jc w:val="center"/>
        <w:rPr>
          <w:sz w:val="28"/>
          <w:szCs w:val="28"/>
        </w:rPr>
      </w:pPr>
    </w:p>
    <w:p w14:paraId="0E5E3734" w14:textId="4F7874A5" w:rsidR="00B776A7" w:rsidRDefault="00B776A7" w:rsidP="00C07968">
      <w:pPr>
        <w:ind w:left="7080" w:firstLine="1425"/>
        <w:jc w:val="center"/>
        <w:rPr>
          <w:sz w:val="28"/>
          <w:szCs w:val="28"/>
        </w:rPr>
      </w:pPr>
    </w:p>
    <w:p w14:paraId="5B1FC4F7" w14:textId="6CD42E90" w:rsidR="00B776A7" w:rsidRDefault="00B776A7" w:rsidP="00C07968">
      <w:pPr>
        <w:ind w:left="7080" w:firstLine="1425"/>
        <w:jc w:val="center"/>
        <w:rPr>
          <w:sz w:val="28"/>
          <w:szCs w:val="28"/>
        </w:rPr>
      </w:pPr>
    </w:p>
    <w:p w14:paraId="230B4DAA" w14:textId="03AF3646" w:rsidR="00B776A7" w:rsidRDefault="00B776A7" w:rsidP="00C07968">
      <w:pPr>
        <w:ind w:left="7080" w:firstLine="1425"/>
        <w:jc w:val="center"/>
        <w:rPr>
          <w:sz w:val="28"/>
          <w:szCs w:val="28"/>
        </w:rPr>
      </w:pPr>
    </w:p>
    <w:p w14:paraId="73C1C1CA" w14:textId="6B346295" w:rsidR="00B776A7" w:rsidRDefault="00B776A7" w:rsidP="00C07968">
      <w:pPr>
        <w:ind w:left="7080" w:firstLine="1425"/>
        <w:jc w:val="center"/>
        <w:rPr>
          <w:sz w:val="28"/>
          <w:szCs w:val="28"/>
        </w:rPr>
      </w:pPr>
    </w:p>
    <w:p w14:paraId="53B6E63D" w14:textId="2AAB9298" w:rsidR="00B776A7" w:rsidRDefault="00B776A7" w:rsidP="00C07968">
      <w:pPr>
        <w:ind w:left="7080" w:firstLine="1425"/>
        <w:jc w:val="center"/>
        <w:rPr>
          <w:sz w:val="28"/>
          <w:szCs w:val="28"/>
        </w:rPr>
      </w:pPr>
    </w:p>
    <w:p w14:paraId="1323A24B" w14:textId="5915DF40" w:rsidR="00B776A7" w:rsidRDefault="00B776A7" w:rsidP="00C07968">
      <w:pPr>
        <w:ind w:left="7080" w:firstLine="1425"/>
        <w:jc w:val="center"/>
        <w:rPr>
          <w:sz w:val="28"/>
          <w:szCs w:val="28"/>
        </w:rPr>
      </w:pPr>
    </w:p>
    <w:p w14:paraId="37228972" w14:textId="42FFA32B" w:rsidR="00B776A7" w:rsidRDefault="00B776A7" w:rsidP="00C07968">
      <w:pPr>
        <w:ind w:left="7080" w:firstLine="1425"/>
        <w:jc w:val="center"/>
        <w:rPr>
          <w:sz w:val="28"/>
          <w:szCs w:val="28"/>
        </w:rPr>
      </w:pPr>
    </w:p>
    <w:p w14:paraId="642390C5" w14:textId="4375C1D7" w:rsidR="00B776A7" w:rsidRDefault="00B776A7" w:rsidP="00C07968">
      <w:pPr>
        <w:ind w:left="7080" w:firstLine="1425"/>
        <w:jc w:val="center"/>
        <w:rPr>
          <w:sz w:val="28"/>
          <w:szCs w:val="28"/>
        </w:rPr>
      </w:pPr>
    </w:p>
    <w:p w14:paraId="179A1AA4" w14:textId="0DFCCEA3" w:rsidR="00B776A7" w:rsidRDefault="00B776A7" w:rsidP="00C07968">
      <w:pPr>
        <w:ind w:left="7080" w:firstLine="1425"/>
        <w:jc w:val="center"/>
        <w:rPr>
          <w:sz w:val="28"/>
          <w:szCs w:val="28"/>
        </w:rPr>
      </w:pPr>
    </w:p>
    <w:p w14:paraId="368FFA83" w14:textId="4C8A4F60" w:rsidR="00B776A7" w:rsidRDefault="00B776A7" w:rsidP="00C07968">
      <w:pPr>
        <w:ind w:left="7080" w:firstLine="1425"/>
        <w:jc w:val="center"/>
        <w:rPr>
          <w:sz w:val="28"/>
          <w:szCs w:val="28"/>
        </w:rPr>
      </w:pPr>
    </w:p>
    <w:p w14:paraId="71140345" w14:textId="27CE4F66" w:rsidR="00B776A7" w:rsidRDefault="00B776A7" w:rsidP="00C07968">
      <w:pPr>
        <w:ind w:left="7080" w:firstLine="1425"/>
        <w:jc w:val="center"/>
        <w:rPr>
          <w:sz w:val="28"/>
          <w:szCs w:val="28"/>
        </w:rPr>
      </w:pPr>
    </w:p>
    <w:p w14:paraId="237D86F8" w14:textId="2F40F7E7" w:rsidR="00B776A7" w:rsidRPr="00D00103" w:rsidRDefault="00B776A7" w:rsidP="00B776A7">
      <w:pPr>
        <w:tabs>
          <w:tab w:val="left" w:pos="3686"/>
          <w:tab w:val="left" w:pos="9498"/>
        </w:tabs>
        <w:ind w:left="5670" w:right="140"/>
      </w:pPr>
      <w:r w:rsidRPr="00D00103">
        <w:lastRenderedPageBreak/>
        <w:t xml:space="preserve">Приложение </w:t>
      </w:r>
      <w:r>
        <w:t xml:space="preserve">№ 18 </w:t>
      </w:r>
      <w:r w:rsidRPr="00D00103">
        <w:t xml:space="preserve">к протоколу № </w:t>
      </w:r>
      <w:r>
        <w:t>90</w:t>
      </w:r>
    </w:p>
    <w:p w14:paraId="21AFA14D" w14:textId="77777777" w:rsidR="00B776A7" w:rsidRPr="00D00103" w:rsidRDefault="00B776A7" w:rsidP="00B776A7">
      <w:pPr>
        <w:tabs>
          <w:tab w:val="left" w:pos="3686"/>
          <w:tab w:val="left" w:pos="9498"/>
        </w:tabs>
        <w:ind w:left="5670" w:right="140"/>
      </w:pPr>
      <w:r w:rsidRPr="00D00103">
        <w:t>заседания правления Региональной</w:t>
      </w:r>
    </w:p>
    <w:p w14:paraId="69CBCC34" w14:textId="77777777" w:rsidR="00B776A7" w:rsidRDefault="00B776A7" w:rsidP="00B776A7">
      <w:pPr>
        <w:tabs>
          <w:tab w:val="left" w:pos="3686"/>
          <w:tab w:val="left" w:pos="9498"/>
        </w:tabs>
        <w:ind w:left="5670" w:right="140"/>
      </w:pPr>
      <w:r w:rsidRPr="00D00103">
        <w:t>энергетической комиссии</w:t>
      </w:r>
    </w:p>
    <w:p w14:paraId="4A65E0CC" w14:textId="2977CCE9" w:rsidR="00B776A7" w:rsidRDefault="00B776A7" w:rsidP="00B776A7">
      <w:pPr>
        <w:tabs>
          <w:tab w:val="left" w:pos="3686"/>
          <w:tab w:val="left" w:pos="9498"/>
        </w:tabs>
        <w:ind w:left="5670" w:right="140"/>
      </w:pPr>
      <w:r w:rsidRPr="00D00103">
        <w:t xml:space="preserve">Кузбасса от </w:t>
      </w:r>
      <w:r>
        <w:t>30.11</w:t>
      </w:r>
      <w:r w:rsidRPr="00D00103">
        <w:t>.2022</w:t>
      </w:r>
    </w:p>
    <w:p w14:paraId="73FCD35E" w14:textId="4545BD5A" w:rsidR="00290832" w:rsidRDefault="00290832" w:rsidP="00B776A7">
      <w:pPr>
        <w:tabs>
          <w:tab w:val="left" w:pos="3686"/>
          <w:tab w:val="left" w:pos="9498"/>
        </w:tabs>
        <w:ind w:left="5670" w:right="140"/>
      </w:pPr>
    </w:p>
    <w:p w14:paraId="029280AE" w14:textId="6532D6A7" w:rsidR="004C170D" w:rsidRPr="00CC5A15" w:rsidRDefault="004C170D" w:rsidP="004C170D">
      <w:pPr>
        <w:jc w:val="center"/>
        <w:rPr>
          <w:sz w:val="28"/>
          <w:szCs w:val="28"/>
        </w:rPr>
      </w:pPr>
      <w:r w:rsidRPr="00CC5A15">
        <w:rPr>
          <w:sz w:val="28"/>
          <w:szCs w:val="28"/>
        </w:rPr>
        <w:t xml:space="preserve">Расчёт необходимой валовой выручки АО </w:t>
      </w:r>
      <w:r>
        <w:rPr>
          <w:sz w:val="28"/>
          <w:szCs w:val="28"/>
        </w:rPr>
        <w:t>«</w:t>
      </w:r>
      <w:r w:rsidRPr="00CC5A15">
        <w:rPr>
          <w:sz w:val="28"/>
          <w:szCs w:val="28"/>
        </w:rPr>
        <w:t>СШЭМК</w:t>
      </w:r>
      <w:r>
        <w:rPr>
          <w:sz w:val="28"/>
          <w:szCs w:val="28"/>
        </w:rPr>
        <w:t>»</w:t>
      </w:r>
      <w:r w:rsidRPr="00CC5A15">
        <w:rPr>
          <w:sz w:val="28"/>
          <w:szCs w:val="28"/>
        </w:rPr>
        <w:t xml:space="preserve"> методом долгосрочной индексации на 2023 год (на 5 лет - 2020-2024)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768"/>
        <w:gridCol w:w="1254"/>
        <w:gridCol w:w="1157"/>
        <w:gridCol w:w="1158"/>
        <w:gridCol w:w="3047"/>
      </w:tblGrid>
      <w:tr w:rsidR="004C170D" w:rsidRPr="00CC5A15" w14:paraId="1C5C1AD8" w14:textId="77777777" w:rsidTr="00CE325C">
        <w:trPr>
          <w:trHeight w:val="212"/>
        </w:trPr>
        <w:tc>
          <w:tcPr>
            <w:tcW w:w="333" w:type="pct"/>
            <w:vMerge w:val="restart"/>
            <w:shd w:val="clear" w:color="000000" w:fill="FFFFFF"/>
            <w:noWrap/>
            <w:vAlign w:val="center"/>
            <w:hideMark/>
          </w:tcPr>
          <w:p w14:paraId="495F578C" w14:textId="77777777" w:rsidR="004C170D" w:rsidRPr="00CC5A15" w:rsidRDefault="004C170D" w:rsidP="00CE325C">
            <w:pPr>
              <w:jc w:val="center"/>
              <w:rPr>
                <w:sz w:val="16"/>
                <w:szCs w:val="16"/>
              </w:rPr>
            </w:pPr>
            <w:r w:rsidRPr="00CC5A15">
              <w:rPr>
                <w:sz w:val="16"/>
                <w:szCs w:val="16"/>
              </w:rPr>
              <w:t>№п/п</w:t>
            </w:r>
          </w:p>
        </w:tc>
        <w:tc>
          <w:tcPr>
            <w:tcW w:w="1376" w:type="pct"/>
            <w:vMerge w:val="restart"/>
            <w:shd w:val="clear" w:color="000000" w:fill="FFFFFF"/>
            <w:vAlign w:val="center"/>
            <w:hideMark/>
          </w:tcPr>
          <w:p w14:paraId="69AE6283" w14:textId="77777777" w:rsidR="004C170D" w:rsidRPr="00CC5A15" w:rsidRDefault="004C170D" w:rsidP="00CE325C">
            <w:pPr>
              <w:jc w:val="center"/>
              <w:rPr>
                <w:sz w:val="16"/>
                <w:szCs w:val="16"/>
              </w:rPr>
            </w:pPr>
            <w:r w:rsidRPr="00CC5A15">
              <w:rPr>
                <w:sz w:val="16"/>
                <w:szCs w:val="16"/>
              </w:rPr>
              <w:t>Показатель</w:t>
            </w:r>
          </w:p>
        </w:tc>
        <w:tc>
          <w:tcPr>
            <w:tcW w:w="624" w:type="pct"/>
            <w:vMerge w:val="restart"/>
            <w:shd w:val="clear" w:color="000000" w:fill="FFFFFF"/>
            <w:noWrap/>
            <w:vAlign w:val="center"/>
            <w:hideMark/>
          </w:tcPr>
          <w:p w14:paraId="62062576" w14:textId="77777777" w:rsidR="004C170D" w:rsidRPr="00CC5A15" w:rsidRDefault="004C170D" w:rsidP="00CE325C">
            <w:pPr>
              <w:jc w:val="center"/>
              <w:rPr>
                <w:sz w:val="16"/>
                <w:szCs w:val="16"/>
              </w:rPr>
            </w:pPr>
            <w:r w:rsidRPr="00CC5A15">
              <w:rPr>
                <w:sz w:val="16"/>
                <w:szCs w:val="16"/>
              </w:rPr>
              <w:t>Ед. изм.</w:t>
            </w:r>
          </w:p>
        </w:tc>
        <w:tc>
          <w:tcPr>
            <w:tcW w:w="2667" w:type="pct"/>
            <w:gridSpan w:val="3"/>
            <w:shd w:val="clear" w:color="000000" w:fill="FFFFFF"/>
            <w:noWrap/>
            <w:vAlign w:val="center"/>
            <w:hideMark/>
          </w:tcPr>
          <w:p w14:paraId="20D812F6" w14:textId="77777777" w:rsidR="004C170D" w:rsidRPr="00CC5A15" w:rsidRDefault="004C170D" w:rsidP="00CE325C">
            <w:pPr>
              <w:jc w:val="center"/>
              <w:rPr>
                <w:sz w:val="16"/>
                <w:szCs w:val="16"/>
              </w:rPr>
            </w:pPr>
            <w:r w:rsidRPr="00CC5A15">
              <w:rPr>
                <w:sz w:val="16"/>
                <w:szCs w:val="16"/>
              </w:rPr>
              <w:t>2023 год</w:t>
            </w:r>
          </w:p>
        </w:tc>
      </w:tr>
      <w:tr w:rsidR="004C170D" w:rsidRPr="00CC5A15" w14:paraId="1DC70921" w14:textId="77777777" w:rsidTr="00CE325C">
        <w:trPr>
          <w:trHeight w:val="424"/>
        </w:trPr>
        <w:tc>
          <w:tcPr>
            <w:tcW w:w="333" w:type="pct"/>
            <w:vMerge/>
            <w:vAlign w:val="center"/>
            <w:hideMark/>
          </w:tcPr>
          <w:p w14:paraId="147EA225" w14:textId="77777777" w:rsidR="004C170D" w:rsidRPr="00CC5A15" w:rsidRDefault="004C170D" w:rsidP="00CE325C">
            <w:pPr>
              <w:rPr>
                <w:sz w:val="16"/>
                <w:szCs w:val="16"/>
              </w:rPr>
            </w:pPr>
          </w:p>
        </w:tc>
        <w:tc>
          <w:tcPr>
            <w:tcW w:w="1376" w:type="pct"/>
            <w:vMerge/>
            <w:vAlign w:val="center"/>
            <w:hideMark/>
          </w:tcPr>
          <w:p w14:paraId="591F1877" w14:textId="77777777" w:rsidR="004C170D" w:rsidRPr="00CC5A15" w:rsidRDefault="004C170D" w:rsidP="00CE325C">
            <w:pPr>
              <w:rPr>
                <w:sz w:val="16"/>
                <w:szCs w:val="16"/>
              </w:rPr>
            </w:pPr>
          </w:p>
        </w:tc>
        <w:tc>
          <w:tcPr>
            <w:tcW w:w="624" w:type="pct"/>
            <w:vMerge/>
            <w:vAlign w:val="center"/>
            <w:hideMark/>
          </w:tcPr>
          <w:p w14:paraId="18FA81D2" w14:textId="77777777" w:rsidR="004C170D" w:rsidRPr="00CC5A15" w:rsidRDefault="004C170D" w:rsidP="00CE325C">
            <w:pPr>
              <w:rPr>
                <w:sz w:val="16"/>
                <w:szCs w:val="16"/>
              </w:rPr>
            </w:pPr>
          </w:p>
        </w:tc>
        <w:tc>
          <w:tcPr>
            <w:tcW w:w="576" w:type="pct"/>
            <w:shd w:val="clear" w:color="000000" w:fill="FFFFFF"/>
            <w:vAlign w:val="center"/>
            <w:hideMark/>
          </w:tcPr>
          <w:p w14:paraId="5D53210A" w14:textId="77777777" w:rsidR="004C170D" w:rsidRPr="00CC5A15" w:rsidRDefault="004C170D" w:rsidP="00CE325C">
            <w:pPr>
              <w:jc w:val="center"/>
              <w:rPr>
                <w:sz w:val="16"/>
                <w:szCs w:val="16"/>
              </w:rPr>
            </w:pPr>
            <w:r w:rsidRPr="00CC5A15">
              <w:rPr>
                <w:sz w:val="16"/>
                <w:szCs w:val="16"/>
              </w:rPr>
              <w:t>Предложение предприятия</w:t>
            </w:r>
          </w:p>
        </w:tc>
        <w:tc>
          <w:tcPr>
            <w:tcW w:w="576" w:type="pct"/>
            <w:shd w:val="clear" w:color="000000" w:fill="FFFFFF"/>
            <w:vAlign w:val="center"/>
            <w:hideMark/>
          </w:tcPr>
          <w:p w14:paraId="59276EF9" w14:textId="77777777" w:rsidR="004C170D" w:rsidRPr="00CC5A15" w:rsidRDefault="004C170D" w:rsidP="00CE325C">
            <w:pPr>
              <w:jc w:val="center"/>
              <w:rPr>
                <w:sz w:val="16"/>
                <w:szCs w:val="16"/>
              </w:rPr>
            </w:pPr>
            <w:r w:rsidRPr="00CC5A15">
              <w:rPr>
                <w:sz w:val="16"/>
                <w:szCs w:val="16"/>
              </w:rPr>
              <w:t>Предложение экспертов</w:t>
            </w:r>
          </w:p>
        </w:tc>
        <w:tc>
          <w:tcPr>
            <w:tcW w:w="1514" w:type="pct"/>
            <w:shd w:val="clear" w:color="000000" w:fill="FFFFFF"/>
            <w:vAlign w:val="center"/>
            <w:hideMark/>
          </w:tcPr>
          <w:p w14:paraId="58D92757" w14:textId="77777777" w:rsidR="004C170D" w:rsidRPr="00CC5A15" w:rsidRDefault="004C170D" w:rsidP="00CE325C">
            <w:pPr>
              <w:jc w:val="center"/>
              <w:rPr>
                <w:sz w:val="16"/>
                <w:szCs w:val="16"/>
              </w:rPr>
            </w:pPr>
            <w:r w:rsidRPr="00CC5A15">
              <w:rPr>
                <w:sz w:val="16"/>
                <w:szCs w:val="16"/>
              </w:rPr>
              <w:t>Комментарии, примечания и выводы экспертов</w:t>
            </w:r>
          </w:p>
        </w:tc>
      </w:tr>
      <w:tr w:rsidR="004C170D" w:rsidRPr="00CC5A15" w14:paraId="6FA243F4" w14:textId="77777777" w:rsidTr="00CE325C">
        <w:trPr>
          <w:trHeight w:val="224"/>
        </w:trPr>
        <w:tc>
          <w:tcPr>
            <w:tcW w:w="333" w:type="pct"/>
            <w:shd w:val="clear" w:color="auto" w:fill="auto"/>
            <w:noWrap/>
            <w:vAlign w:val="bottom"/>
            <w:hideMark/>
          </w:tcPr>
          <w:p w14:paraId="77B5E644" w14:textId="77777777" w:rsidR="004C170D" w:rsidRPr="00CC5A15" w:rsidRDefault="004C170D" w:rsidP="00CE325C">
            <w:pPr>
              <w:jc w:val="center"/>
              <w:rPr>
                <w:color w:val="000000"/>
                <w:sz w:val="16"/>
                <w:szCs w:val="16"/>
              </w:rPr>
            </w:pPr>
            <w:r w:rsidRPr="00CC5A15">
              <w:rPr>
                <w:color w:val="000000"/>
                <w:sz w:val="16"/>
                <w:szCs w:val="16"/>
              </w:rPr>
              <w:t>1</w:t>
            </w:r>
          </w:p>
        </w:tc>
        <w:tc>
          <w:tcPr>
            <w:tcW w:w="1376" w:type="pct"/>
            <w:shd w:val="clear" w:color="auto" w:fill="auto"/>
            <w:noWrap/>
            <w:vAlign w:val="bottom"/>
            <w:hideMark/>
          </w:tcPr>
          <w:p w14:paraId="184FB026" w14:textId="77777777" w:rsidR="004C170D" w:rsidRPr="00CC5A15" w:rsidRDefault="004C170D" w:rsidP="00CE325C">
            <w:pPr>
              <w:jc w:val="center"/>
              <w:rPr>
                <w:color w:val="000000"/>
                <w:sz w:val="16"/>
                <w:szCs w:val="16"/>
              </w:rPr>
            </w:pPr>
            <w:r w:rsidRPr="00CC5A15">
              <w:rPr>
                <w:color w:val="000000"/>
                <w:sz w:val="16"/>
                <w:szCs w:val="16"/>
              </w:rPr>
              <w:t>2</w:t>
            </w:r>
          </w:p>
        </w:tc>
        <w:tc>
          <w:tcPr>
            <w:tcW w:w="624" w:type="pct"/>
            <w:shd w:val="clear" w:color="auto" w:fill="auto"/>
            <w:noWrap/>
            <w:vAlign w:val="center"/>
            <w:hideMark/>
          </w:tcPr>
          <w:p w14:paraId="44255595" w14:textId="77777777" w:rsidR="004C170D" w:rsidRPr="00CC5A15" w:rsidRDefault="004C170D" w:rsidP="00CE325C">
            <w:pPr>
              <w:jc w:val="center"/>
              <w:rPr>
                <w:color w:val="000000"/>
                <w:sz w:val="16"/>
                <w:szCs w:val="16"/>
              </w:rPr>
            </w:pPr>
            <w:r w:rsidRPr="00CC5A15">
              <w:rPr>
                <w:color w:val="000000"/>
                <w:sz w:val="16"/>
                <w:szCs w:val="16"/>
              </w:rPr>
              <w:t>3</w:t>
            </w:r>
          </w:p>
        </w:tc>
        <w:tc>
          <w:tcPr>
            <w:tcW w:w="576" w:type="pct"/>
            <w:shd w:val="clear" w:color="auto" w:fill="auto"/>
            <w:noWrap/>
            <w:vAlign w:val="bottom"/>
            <w:hideMark/>
          </w:tcPr>
          <w:p w14:paraId="6750FC4F" w14:textId="77777777" w:rsidR="004C170D" w:rsidRPr="00CC5A15" w:rsidRDefault="004C170D" w:rsidP="00CE325C">
            <w:pPr>
              <w:jc w:val="center"/>
              <w:rPr>
                <w:color w:val="000000"/>
                <w:sz w:val="16"/>
                <w:szCs w:val="16"/>
              </w:rPr>
            </w:pPr>
            <w:r w:rsidRPr="00CC5A15">
              <w:rPr>
                <w:color w:val="000000"/>
                <w:sz w:val="16"/>
                <w:szCs w:val="16"/>
              </w:rPr>
              <w:t>10</w:t>
            </w:r>
          </w:p>
        </w:tc>
        <w:tc>
          <w:tcPr>
            <w:tcW w:w="576" w:type="pct"/>
            <w:shd w:val="clear" w:color="auto" w:fill="auto"/>
            <w:noWrap/>
            <w:vAlign w:val="bottom"/>
            <w:hideMark/>
          </w:tcPr>
          <w:p w14:paraId="28EC51F8" w14:textId="77777777" w:rsidR="004C170D" w:rsidRPr="00CC5A15" w:rsidRDefault="004C170D" w:rsidP="00CE325C">
            <w:pPr>
              <w:jc w:val="center"/>
              <w:rPr>
                <w:color w:val="000000"/>
                <w:sz w:val="16"/>
                <w:szCs w:val="16"/>
              </w:rPr>
            </w:pPr>
            <w:r w:rsidRPr="00CC5A15">
              <w:rPr>
                <w:color w:val="000000"/>
                <w:sz w:val="16"/>
                <w:szCs w:val="16"/>
              </w:rPr>
              <w:t>11</w:t>
            </w:r>
          </w:p>
        </w:tc>
        <w:tc>
          <w:tcPr>
            <w:tcW w:w="1514" w:type="pct"/>
            <w:shd w:val="clear" w:color="auto" w:fill="auto"/>
            <w:vAlign w:val="bottom"/>
            <w:hideMark/>
          </w:tcPr>
          <w:p w14:paraId="0D1166D2" w14:textId="77777777" w:rsidR="004C170D" w:rsidRPr="00CC5A15" w:rsidRDefault="004C170D" w:rsidP="00CE325C">
            <w:pPr>
              <w:jc w:val="center"/>
              <w:rPr>
                <w:color w:val="000000"/>
                <w:sz w:val="16"/>
                <w:szCs w:val="16"/>
              </w:rPr>
            </w:pPr>
            <w:r w:rsidRPr="00CC5A15">
              <w:rPr>
                <w:color w:val="000000"/>
                <w:sz w:val="16"/>
                <w:szCs w:val="16"/>
              </w:rPr>
              <w:t>12</w:t>
            </w:r>
          </w:p>
        </w:tc>
      </w:tr>
      <w:tr w:rsidR="004C170D" w:rsidRPr="00CC5A15" w14:paraId="437DDD0B" w14:textId="77777777" w:rsidTr="00CE325C">
        <w:trPr>
          <w:trHeight w:val="224"/>
        </w:trPr>
        <w:tc>
          <w:tcPr>
            <w:tcW w:w="5000" w:type="pct"/>
            <w:gridSpan w:val="6"/>
            <w:shd w:val="clear" w:color="auto" w:fill="auto"/>
            <w:noWrap/>
            <w:vAlign w:val="bottom"/>
            <w:hideMark/>
          </w:tcPr>
          <w:p w14:paraId="3F15D449" w14:textId="77777777" w:rsidR="004C170D" w:rsidRPr="00CC5A15" w:rsidRDefault="004C170D" w:rsidP="00CE325C">
            <w:pPr>
              <w:rPr>
                <w:b/>
                <w:bCs/>
                <w:color w:val="000000"/>
                <w:sz w:val="16"/>
                <w:szCs w:val="16"/>
              </w:rPr>
            </w:pPr>
            <w:r w:rsidRPr="00CC5A15">
              <w:rPr>
                <w:b/>
                <w:bCs/>
                <w:color w:val="000000"/>
                <w:sz w:val="16"/>
                <w:szCs w:val="16"/>
              </w:rPr>
              <w:t>Расчёт коэффициента индексации</w:t>
            </w:r>
          </w:p>
        </w:tc>
      </w:tr>
      <w:tr w:rsidR="004C170D" w:rsidRPr="00CC5A15" w14:paraId="17F0E3E2" w14:textId="77777777" w:rsidTr="00CE325C">
        <w:trPr>
          <w:trHeight w:val="212"/>
        </w:trPr>
        <w:tc>
          <w:tcPr>
            <w:tcW w:w="333" w:type="pct"/>
            <w:shd w:val="clear" w:color="000000" w:fill="FFFFFF"/>
            <w:noWrap/>
            <w:vAlign w:val="bottom"/>
            <w:hideMark/>
          </w:tcPr>
          <w:p w14:paraId="4E95D7BF" w14:textId="77777777" w:rsidR="004C170D" w:rsidRPr="00CC5A15" w:rsidRDefault="004C170D" w:rsidP="00CE325C">
            <w:pPr>
              <w:jc w:val="center"/>
              <w:rPr>
                <w:color w:val="000000"/>
                <w:sz w:val="16"/>
                <w:szCs w:val="16"/>
              </w:rPr>
            </w:pPr>
            <w:r w:rsidRPr="00CC5A15">
              <w:rPr>
                <w:color w:val="000000"/>
                <w:sz w:val="16"/>
                <w:szCs w:val="16"/>
              </w:rPr>
              <w:t>1</w:t>
            </w:r>
          </w:p>
        </w:tc>
        <w:tc>
          <w:tcPr>
            <w:tcW w:w="1376" w:type="pct"/>
            <w:shd w:val="clear" w:color="000000" w:fill="FFFFFF"/>
            <w:vAlign w:val="bottom"/>
            <w:hideMark/>
          </w:tcPr>
          <w:p w14:paraId="658291AD" w14:textId="77777777" w:rsidR="004C170D" w:rsidRPr="00CC5A15" w:rsidRDefault="004C170D" w:rsidP="00CE325C">
            <w:pPr>
              <w:rPr>
                <w:color w:val="000000"/>
                <w:sz w:val="16"/>
                <w:szCs w:val="16"/>
              </w:rPr>
            </w:pPr>
            <w:r w:rsidRPr="00CC5A15">
              <w:rPr>
                <w:color w:val="000000"/>
                <w:sz w:val="16"/>
                <w:szCs w:val="16"/>
              </w:rPr>
              <w:t>ИПЦ</w:t>
            </w:r>
          </w:p>
        </w:tc>
        <w:tc>
          <w:tcPr>
            <w:tcW w:w="624" w:type="pct"/>
            <w:shd w:val="clear" w:color="000000" w:fill="FFFFFF"/>
            <w:noWrap/>
            <w:vAlign w:val="center"/>
            <w:hideMark/>
          </w:tcPr>
          <w:p w14:paraId="5D1B8B23" w14:textId="77777777" w:rsidR="004C170D" w:rsidRPr="00CC5A15" w:rsidRDefault="004C170D" w:rsidP="00CE325C">
            <w:pPr>
              <w:jc w:val="center"/>
              <w:rPr>
                <w:color w:val="000000"/>
                <w:sz w:val="16"/>
                <w:szCs w:val="16"/>
              </w:rPr>
            </w:pPr>
            <w:r w:rsidRPr="00CC5A15">
              <w:rPr>
                <w:color w:val="000000"/>
                <w:sz w:val="16"/>
                <w:szCs w:val="16"/>
              </w:rPr>
              <w:t>%</w:t>
            </w:r>
          </w:p>
        </w:tc>
        <w:tc>
          <w:tcPr>
            <w:tcW w:w="576" w:type="pct"/>
            <w:shd w:val="clear" w:color="auto" w:fill="auto"/>
            <w:noWrap/>
            <w:vAlign w:val="bottom"/>
            <w:hideMark/>
          </w:tcPr>
          <w:p w14:paraId="04B5B022" w14:textId="77777777" w:rsidR="004C170D" w:rsidRPr="00CC5A15" w:rsidRDefault="004C170D" w:rsidP="00CE325C">
            <w:pPr>
              <w:jc w:val="right"/>
              <w:rPr>
                <w:color w:val="000000"/>
                <w:sz w:val="16"/>
                <w:szCs w:val="16"/>
              </w:rPr>
            </w:pPr>
            <w:r w:rsidRPr="00CC5A15">
              <w:rPr>
                <w:color w:val="000000"/>
                <w:sz w:val="16"/>
                <w:szCs w:val="16"/>
              </w:rPr>
              <w:t>4,00%</w:t>
            </w:r>
          </w:p>
        </w:tc>
        <w:tc>
          <w:tcPr>
            <w:tcW w:w="576" w:type="pct"/>
            <w:shd w:val="clear" w:color="auto" w:fill="auto"/>
            <w:noWrap/>
            <w:vAlign w:val="bottom"/>
            <w:hideMark/>
          </w:tcPr>
          <w:p w14:paraId="4932C9D7" w14:textId="77777777" w:rsidR="004C170D" w:rsidRPr="00CC5A15" w:rsidRDefault="004C170D" w:rsidP="00CE325C">
            <w:pPr>
              <w:jc w:val="right"/>
              <w:rPr>
                <w:color w:val="000000"/>
                <w:sz w:val="16"/>
                <w:szCs w:val="16"/>
              </w:rPr>
            </w:pPr>
            <w:r w:rsidRPr="00CC5A15">
              <w:rPr>
                <w:color w:val="000000"/>
                <w:sz w:val="16"/>
                <w:szCs w:val="16"/>
              </w:rPr>
              <w:t>6,00%</w:t>
            </w:r>
          </w:p>
        </w:tc>
        <w:tc>
          <w:tcPr>
            <w:tcW w:w="1514" w:type="pct"/>
            <w:vMerge w:val="restart"/>
            <w:shd w:val="clear" w:color="auto" w:fill="auto"/>
            <w:vAlign w:val="center"/>
            <w:hideMark/>
          </w:tcPr>
          <w:p w14:paraId="3C760D81" w14:textId="77777777" w:rsidR="004C170D" w:rsidRPr="00CC5A15" w:rsidRDefault="004C170D" w:rsidP="00CE325C">
            <w:pPr>
              <w:jc w:val="center"/>
              <w:rPr>
                <w:color w:val="000000"/>
                <w:sz w:val="16"/>
                <w:szCs w:val="16"/>
              </w:rPr>
            </w:pPr>
            <w:r w:rsidRPr="00CC5A15">
              <w:rPr>
                <w:color w:val="000000"/>
                <w:sz w:val="16"/>
                <w:szCs w:val="16"/>
              </w:rPr>
              <w:t xml:space="preserve"> Расчет произведен в соответствии с МУ 98-э </w:t>
            </w:r>
          </w:p>
        </w:tc>
      </w:tr>
      <w:tr w:rsidR="004C170D" w:rsidRPr="00CC5A15" w14:paraId="621727F6" w14:textId="77777777" w:rsidTr="00CE325C">
        <w:trPr>
          <w:trHeight w:val="212"/>
        </w:trPr>
        <w:tc>
          <w:tcPr>
            <w:tcW w:w="333" w:type="pct"/>
            <w:shd w:val="clear" w:color="000000" w:fill="FFFFFF"/>
            <w:noWrap/>
            <w:vAlign w:val="bottom"/>
            <w:hideMark/>
          </w:tcPr>
          <w:p w14:paraId="0F631CA9" w14:textId="77777777" w:rsidR="004C170D" w:rsidRPr="00CC5A15" w:rsidRDefault="004C170D" w:rsidP="00CE325C">
            <w:pPr>
              <w:jc w:val="center"/>
              <w:rPr>
                <w:color w:val="000000"/>
                <w:sz w:val="16"/>
                <w:szCs w:val="16"/>
              </w:rPr>
            </w:pPr>
            <w:r w:rsidRPr="00CC5A15">
              <w:rPr>
                <w:color w:val="000000"/>
                <w:sz w:val="16"/>
                <w:szCs w:val="16"/>
              </w:rPr>
              <w:t>2</w:t>
            </w:r>
          </w:p>
        </w:tc>
        <w:tc>
          <w:tcPr>
            <w:tcW w:w="1376" w:type="pct"/>
            <w:shd w:val="clear" w:color="000000" w:fill="FFFFFF"/>
            <w:vAlign w:val="bottom"/>
            <w:hideMark/>
          </w:tcPr>
          <w:p w14:paraId="684F44C7" w14:textId="77777777" w:rsidR="004C170D" w:rsidRPr="00CC5A15" w:rsidRDefault="004C170D" w:rsidP="00CE325C">
            <w:pPr>
              <w:rPr>
                <w:color w:val="000000"/>
                <w:sz w:val="16"/>
                <w:szCs w:val="16"/>
              </w:rPr>
            </w:pPr>
            <w:r w:rsidRPr="00CC5A15">
              <w:rPr>
                <w:color w:val="000000"/>
                <w:sz w:val="16"/>
                <w:szCs w:val="16"/>
              </w:rPr>
              <w:t>Индекс эффективности операционных расходов</w:t>
            </w:r>
          </w:p>
        </w:tc>
        <w:tc>
          <w:tcPr>
            <w:tcW w:w="624" w:type="pct"/>
            <w:shd w:val="clear" w:color="000000" w:fill="FFFFFF"/>
            <w:noWrap/>
            <w:vAlign w:val="center"/>
            <w:hideMark/>
          </w:tcPr>
          <w:p w14:paraId="440E67C6" w14:textId="77777777" w:rsidR="004C170D" w:rsidRPr="00CC5A15" w:rsidRDefault="004C170D" w:rsidP="00CE325C">
            <w:pPr>
              <w:jc w:val="center"/>
              <w:rPr>
                <w:color w:val="000000"/>
                <w:sz w:val="16"/>
                <w:szCs w:val="16"/>
              </w:rPr>
            </w:pPr>
            <w:r w:rsidRPr="00CC5A15">
              <w:rPr>
                <w:color w:val="000000"/>
                <w:sz w:val="16"/>
                <w:szCs w:val="16"/>
              </w:rPr>
              <w:t>%</w:t>
            </w:r>
          </w:p>
        </w:tc>
        <w:tc>
          <w:tcPr>
            <w:tcW w:w="576" w:type="pct"/>
            <w:shd w:val="clear" w:color="000000" w:fill="FFFFFF"/>
            <w:noWrap/>
            <w:vAlign w:val="bottom"/>
            <w:hideMark/>
          </w:tcPr>
          <w:p w14:paraId="77AFFCD4" w14:textId="77777777" w:rsidR="004C170D" w:rsidRPr="00CC5A15" w:rsidRDefault="004C170D" w:rsidP="00CE325C">
            <w:pPr>
              <w:jc w:val="right"/>
              <w:rPr>
                <w:color w:val="000000"/>
                <w:sz w:val="16"/>
                <w:szCs w:val="16"/>
              </w:rPr>
            </w:pPr>
            <w:r w:rsidRPr="00CC5A15">
              <w:rPr>
                <w:color w:val="000000"/>
                <w:sz w:val="16"/>
                <w:szCs w:val="16"/>
              </w:rPr>
              <w:t>6,0%</w:t>
            </w:r>
          </w:p>
        </w:tc>
        <w:tc>
          <w:tcPr>
            <w:tcW w:w="576" w:type="pct"/>
            <w:shd w:val="clear" w:color="000000" w:fill="FFFFFF"/>
            <w:noWrap/>
            <w:vAlign w:val="bottom"/>
            <w:hideMark/>
          </w:tcPr>
          <w:p w14:paraId="3583526B" w14:textId="77777777" w:rsidR="004C170D" w:rsidRPr="00CC5A15" w:rsidRDefault="004C170D" w:rsidP="00CE325C">
            <w:pPr>
              <w:jc w:val="right"/>
              <w:rPr>
                <w:color w:val="000000"/>
                <w:sz w:val="16"/>
                <w:szCs w:val="16"/>
              </w:rPr>
            </w:pPr>
            <w:r w:rsidRPr="00CC5A15">
              <w:rPr>
                <w:color w:val="000000"/>
                <w:sz w:val="16"/>
                <w:szCs w:val="16"/>
              </w:rPr>
              <w:t>6,0%</w:t>
            </w:r>
          </w:p>
        </w:tc>
        <w:tc>
          <w:tcPr>
            <w:tcW w:w="1514" w:type="pct"/>
            <w:vMerge/>
            <w:vAlign w:val="center"/>
            <w:hideMark/>
          </w:tcPr>
          <w:p w14:paraId="09FDA106" w14:textId="77777777" w:rsidR="004C170D" w:rsidRPr="00CC5A15" w:rsidRDefault="004C170D" w:rsidP="00CE325C">
            <w:pPr>
              <w:rPr>
                <w:color w:val="000000"/>
                <w:sz w:val="16"/>
                <w:szCs w:val="16"/>
              </w:rPr>
            </w:pPr>
          </w:p>
        </w:tc>
      </w:tr>
      <w:tr w:rsidR="004C170D" w:rsidRPr="00CC5A15" w14:paraId="7CF7EA6C" w14:textId="77777777" w:rsidTr="00CE325C">
        <w:trPr>
          <w:trHeight w:val="212"/>
        </w:trPr>
        <w:tc>
          <w:tcPr>
            <w:tcW w:w="333" w:type="pct"/>
            <w:shd w:val="clear" w:color="000000" w:fill="FFFFFF"/>
            <w:noWrap/>
            <w:vAlign w:val="bottom"/>
            <w:hideMark/>
          </w:tcPr>
          <w:p w14:paraId="2D64FED5" w14:textId="77777777" w:rsidR="004C170D" w:rsidRPr="00CC5A15" w:rsidRDefault="004C170D" w:rsidP="00CE325C">
            <w:pPr>
              <w:jc w:val="center"/>
              <w:rPr>
                <w:color w:val="000000"/>
                <w:sz w:val="16"/>
                <w:szCs w:val="16"/>
              </w:rPr>
            </w:pPr>
            <w:r w:rsidRPr="00CC5A15">
              <w:rPr>
                <w:color w:val="000000"/>
                <w:sz w:val="16"/>
                <w:szCs w:val="16"/>
              </w:rPr>
              <w:t>3</w:t>
            </w:r>
          </w:p>
        </w:tc>
        <w:tc>
          <w:tcPr>
            <w:tcW w:w="1376" w:type="pct"/>
            <w:shd w:val="clear" w:color="000000" w:fill="FFFFFF"/>
            <w:vAlign w:val="bottom"/>
            <w:hideMark/>
          </w:tcPr>
          <w:p w14:paraId="1690EB87" w14:textId="77777777" w:rsidR="004C170D" w:rsidRPr="00CC5A15" w:rsidRDefault="004C170D" w:rsidP="00CE325C">
            <w:pPr>
              <w:rPr>
                <w:color w:val="000000"/>
                <w:sz w:val="16"/>
                <w:szCs w:val="16"/>
              </w:rPr>
            </w:pPr>
            <w:r w:rsidRPr="00CC5A15">
              <w:rPr>
                <w:color w:val="000000"/>
                <w:sz w:val="16"/>
                <w:szCs w:val="16"/>
              </w:rPr>
              <w:t>Количество активов</w:t>
            </w:r>
          </w:p>
        </w:tc>
        <w:tc>
          <w:tcPr>
            <w:tcW w:w="624" w:type="pct"/>
            <w:shd w:val="clear" w:color="000000" w:fill="FFFFFF"/>
            <w:noWrap/>
            <w:vAlign w:val="center"/>
            <w:hideMark/>
          </w:tcPr>
          <w:p w14:paraId="50A84BB8" w14:textId="77777777" w:rsidR="004C170D" w:rsidRPr="00CC5A15" w:rsidRDefault="004C170D" w:rsidP="00CE325C">
            <w:pPr>
              <w:jc w:val="center"/>
              <w:rPr>
                <w:color w:val="000000"/>
                <w:sz w:val="16"/>
                <w:szCs w:val="16"/>
              </w:rPr>
            </w:pPr>
            <w:r w:rsidRPr="00CC5A15">
              <w:rPr>
                <w:color w:val="000000"/>
                <w:sz w:val="16"/>
                <w:szCs w:val="16"/>
              </w:rPr>
              <w:t>у.е.</w:t>
            </w:r>
          </w:p>
        </w:tc>
        <w:tc>
          <w:tcPr>
            <w:tcW w:w="576" w:type="pct"/>
            <w:shd w:val="clear" w:color="auto" w:fill="auto"/>
            <w:noWrap/>
            <w:vAlign w:val="bottom"/>
            <w:hideMark/>
          </w:tcPr>
          <w:p w14:paraId="636DBC17" w14:textId="77777777" w:rsidR="004C170D" w:rsidRPr="00CC5A15" w:rsidRDefault="004C170D" w:rsidP="00CE325C">
            <w:pPr>
              <w:jc w:val="right"/>
              <w:rPr>
                <w:color w:val="000000"/>
                <w:sz w:val="16"/>
                <w:szCs w:val="16"/>
              </w:rPr>
            </w:pPr>
            <w:r w:rsidRPr="00CC5A15">
              <w:rPr>
                <w:color w:val="000000"/>
                <w:sz w:val="16"/>
                <w:szCs w:val="16"/>
              </w:rPr>
              <w:t>1 282,20</w:t>
            </w:r>
          </w:p>
        </w:tc>
        <w:tc>
          <w:tcPr>
            <w:tcW w:w="576" w:type="pct"/>
            <w:shd w:val="clear" w:color="auto" w:fill="auto"/>
            <w:noWrap/>
            <w:vAlign w:val="bottom"/>
            <w:hideMark/>
          </w:tcPr>
          <w:p w14:paraId="03D5ADED" w14:textId="77777777" w:rsidR="004C170D" w:rsidRPr="00CC5A15" w:rsidRDefault="004C170D" w:rsidP="00CE325C">
            <w:pPr>
              <w:jc w:val="right"/>
              <w:rPr>
                <w:color w:val="000000"/>
                <w:sz w:val="16"/>
                <w:szCs w:val="16"/>
              </w:rPr>
            </w:pPr>
            <w:r w:rsidRPr="00CC5A15">
              <w:rPr>
                <w:color w:val="000000"/>
                <w:sz w:val="16"/>
                <w:szCs w:val="16"/>
              </w:rPr>
              <w:t>1 051,20</w:t>
            </w:r>
          </w:p>
        </w:tc>
        <w:tc>
          <w:tcPr>
            <w:tcW w:w="1514" w:type="pct"/>
            <w:vMerge/>
            <w:vAlign w:val="center"/>
            <w:hideMark/>
          </w:tcPr>
          <w:p w14:paraId="377E2255" w14:textId="77777777" w:rsidR="004C170D" w:rsidRPr="00CC5A15" w:rsidRDefault="004C170D" w:rsidP="00CE325C">
            <w:pPr>
              <w:rPr>
                <w:color w:val="000000"/>
                <w:sz w:val="16"/>
                <w:szCs w:val="16"/>
              </w:rPr>
            </w:pPr>
          </w:p>
        </w:tc>
      </w:tr>
      <w:tr w:rsidR="004C170D" w:rsidRPr="00CC5A15" w14:paraId="4F7DE6A9" w14:textId="77777777" w:rsidTr="00CE325C">
        <w:trPr>
          <w:trHeight w:val="212"/>
        </w:trPr>
        <w:tc>
          <w:tcPr>
            <w:tcW w:w="333" w:type="pct"/>
            <w:shd w:val="clear" w:color="000000" w:fill="FFFFFF"/>
            <w:noWrap/>
            <w:vAlign w:val="bottom"/>
            <w:hideMark/>
          </w:tcPr>
          <w:p w14:paraId="4DE91F61" w14:textId="77777777" w:rsidR="004C170D" w:rsidRPr="00CC5A15" w:rsidRDefault="004C170D" w:rsidP="00CE325C">
            <w:pPr>
              <w:jc w:val="center"/>
              <w:rPr>
                <w:color w:val="000000"/>
                <w:sz w:val="16"/>
                <w:szCs w:val="16"/>
              </w:rPr>
            </w:pPr>
            <w:r w:rsidRPr="00CC5A15">
              <w:rPr>
                <w:color w:val="000000"/>
                <w:sz w:val="16"/>
                <w:szCs w:val="16"/>
              </w:rPr>
              <w:t>4</w:t>
            </w:r>
          </w:p>
        </w:tc>
        <w:tc>
          <w:tcPr>
            <w:tcW w:w="1376" w:type="pct"/>
            <w:shd w:val="clear" w:color="000000" w:fill="FFFFFF"/>
            <w:vAlign w:val="bottom"/>
            <w:hideMark/>
          </w:tcPr>
          <w:p w14:paraId="0365A6AE" w14:textId="77777777" w:rsidR="004C170D" w:rsidRPr="00CC5A15" w:rsidRDefault="004C170D" w:rsidP="00CE325C">
            <w:pPr>
              <w:rPr>
                <w:color w:val="000000"/>
                <w:sz w:val="16"/>
                <w:szCs w:val="16"/>
              </w:rPr>
            </w:pPr>
            <w:r w:rsidRPr="00CC5A15">
              <w:rPr>
                <w:color w:val="000000"/>
                <w:sz w:val="16"/>
                <w:szCs w:val="16"/>
              </w:rPr>
              <w:t>Индекс изменения количества активов</w:t>
            </w:r>
          </w:p>
        </w:tc>
        <w:tc>
          <w:tcPr>
            <w:tcW w:w="624" w:type="pct"/>
            <w:shd w:val="clear" w:color="000000" w:fill="FFFFFF"/>
            <w:noWrap/>
            <w:vAlign w:val="center"/>
            <w:hideMark/>
          </w:tcPr>
          <w:p w14:paraId="6DB81DE7" w14:textId="77777777" w:rsidR="004C170D" w:rsidRPr="00CC5A15" w:rsidRDefault="004C170D" w:rsidP="00CE325C">
            <w:pPr>
              <w:jc w:val="center"/>
              <w:rPr>
                <w:color w:val="000000"/>
                <w:sz w:val="16"/>
                <w:szCs w:val="16"/>
              </w:rPr>
            </w:pPr>
            <w:r w:rsidRPr="00CC5A15">
              <w:rPr>
                <w:color w:val="000000"/>
                <w:sz w:val="16"/>
                <w:szCs w:val="16"/>
              </w:rPr>
              <w:t>%</w:t>
            </w:r>
          </w:p>
        </w:tc>
        <w:tc>
          <w:tcPr>
            <w:tcW w:w="576" w:type="pct"/>
            <w:shd w:val="clear" w:color="auto" w:fill="auto"/>
            <w:noWrap/>
            <w:vAlign w:val="bottom"/>
            <w:hideMark/>
          </w:tcPr>
          <w:p w14:paraId="4B6005B4"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3DC79BB0" w14:textId="77777777" w:rsidR="004C170D" w:rsidRPr="00CC5A15" w:rsidRDefault="004C170D" w:rsidP="00CE325C">
            <w:pPr>
              <w:jc w:val="right"/>
              <w:rPr>
                <w:color w:val="000000"/>
                <w:sz w:val="16"/>
                <w:szCs w:val="16"/>
              </w:rPr>
            </w:pPr>
            <w:r w:rsidRPr="00CC5A15">
              <w:rPr>
                <w:color w:val="000000"/>
                <w:sz w:val="16"/>
                <w:szCs w:val="16"/>
              </w:rPr>
              <w:t>-18,02%</w:t>
            </w:r>
          </w:p>
        </w:tc>
        <w:tc>
          <w:tcPr>
            <w:tcW w:w="1514" w:type="pct"/>
            <w:vMerge/>
            <w:vAlign w:val="center"/>
            <w:hideMark/>
          </w:tcPr>
          <w:p w14:paraId="2DAC8BDA" w14:textId="77777777" w:rsidR="004C170D" w:rsidRPr="00CC5A15" w:rsidRDefault="004C170D" w:rsidP="00CE325C">
            <w:pPr>
              <w:rPr>
                <w:color w:val="000000"/>
                <w:sz w:val="16"/>
                <w:szCs w:val="16"/>
              </w:rPr>
            </w:pPr>
          </w:p>
        </w:tc>
      </w:tr>
      <w:tr w:rsidR="004C170D" w:rsidRPr="00CC5A15" w14:paraId="480A3F07" w14:textId="77777777" w:rsidTr="00CE325C">
        <w:trPr>
          <w:trHeight w:val="212"/>
        </w:trPr>
        <w:tc>
          <w:tcPr>
            <w:tcW w:w="333" w:type="pct"/>
            <w:shd w:val="clear" w:color="000000" w:fill="FFFFFF"/>
            <w:noWrap/>
            <w:vAlign w:val="bottom"/>
            <w:hideMark/>
          </w:tcPr>
          <w:p w14:paraId="2C06D1A3" w14:textId="77777777" w:rsidR="004C170D" w:rsidRPr="00CC5A15" w:rsidRDefault="004C170D" w:rsidP="00CE325C">
            <w:pPr>
              <w:jc w:val="center"/>
              <w:rPr>
                <w:color w:val="000000"/>
                <w:sz w:val="16"/>
                <w:szCs w:val="16"/>
              </w:rPr>
            </w:pPr>
            <w:r w:rsidRPr="00CC5A15">
              <w:rPr>
                <w:color w:val="000000"/>
                <w:sz w:val="16"/>
                <w:szCs w:val="16"/>
              </w:rPr>
              <w:t>5</w:t>
            </w:r>
          </w:p>
        </w:tc>
        <w:tc>
          <w:tcPr>
            <w:tcW w:w="1376" w:type="pct"/>
            <w:shd w:val="clear" w:color="000000" w:fill="FFFFFF"/>
            <w:vAlign w:val="bottom"/>
            <w:hideMark/>
          </w:tcPr>
          <w:p w14:paraId="1CA537CE" w14:textId="77777777" w:rsidR="004C170D" w:rsidRPr="00CC5A15" w:rsidRDefault="004C170D" w:rsidP="00CE325C">
            <w:pPr>
              <w:rPr>
                <w:color w:val="000000"/>
                <w:sz w:val="16"/>
                <w:szCs w:val="16"/>
              </w:rPr>
            </w:pPr>
            <w:r w:rsidRPr="00CC5A15">
              <w:rPr>
                <w:color w:val="000000"/>
                <w:sz w:val="16"/>
                <w:szCs w:val="16"/>
              </w:rPr>
              <w:t>Коэффициент эластичности затрат по росту активов</w:t>
            </w:r>
          </w:p>
        </w:tc>
        <w:tc>
          <w:tcPr>
            <w:tcW w:w="624" w:type="pct"/>
            <w:shd w:val="clear" w:color="000000" w:fill="FFFFFF"/>
            <w:noWrap/>
            <w:vAlign w:val="center"/>
            <w:hideMark/>
          </w:tcPr>
          <w:p w14:paraId="095A884C" w14:textId="77777777" w:rsidR="004C170D" w:rsidRPr="00CC5A15" w:rsidRDefault="004C170D" w:rsidP="00CE325C">
            <w:pPr>
              <w:jc w:val="center"/>
              <w:rPr>
                <w:color w:val="000000"/>
                <w:sz w:val="16"/>
                <w:szCs w:val="16"/>
              </w:rPr>
            </w:pPr>
            <w:r w:rsidRPr="00CC5A15">
              <w:rPr>
                <w:color w:val="000000"/>
                <w:sz w:val="16"/>
                <w:szCs w:val="16"/>
              </w:rPr>
              <w:t> </w:t>
            </w:r>
          </w:p>
        </w:tc>
        <w:tc>
          <w:tcPr>
            <w:tcW w:w="576" w:type="pct"/>
            <w:shd w:val="clear" w:color="000000" w:fill="FFFFFF"/>
            <w:noWrap/>
            <w:vAlign w:val="bottom"/>
            <w:hideMark/>
          </w:tcPr>
          <w:p w14:paraId="712B7066" w14:textId="77777777" w:rsidR="004C170D" w:rsidRPr="00CC5A15" w:rsidRDefault="004C170D" w:rsidP="00CE325C">
            <w:pPr>
              <w:jc w:val="right"/>
              <w:rPr>
                <w:color w:val="000000"/>
                <w:sz w:val="16"/>
                <w:szCs w:val="16"/>
              </w:rPr>
            </w:pPr>
            <w:r w:rsidRPr="00CC5A15">
              <w:rPr>
                <w:color w:val="000000"/>
                <w:sz w:val="16"/>
                <w:szCs w:val="16"/>
              </w:rPr>
              <w:t>0,75</w:t>
            </w:r>
          </w:p>
        </w:tc>
        <w:tc>
          <w:tcPr>
            <w:tcW w:w="576" w:type="pct"/>
            <w:shd w:val="clear" w:color="000000" w:fill="FFFFFF"/>
            <w:noWrap/>
            <w:vAlign w:val="bottom"/>
            <w:hideMark/>
          </w:tcPr>
          <w:p w14:paraId="2A83DA03" w14:textId="77777777" w:rsidR="004C170D" w:rsidRPr="00CC5A15" w:rsidRDefault="004C170D" w:rsidP="00CE325C">
            <w:pPr>
              <w:jc w:val="right"/>
              <w:rPr>
                <w:color w:val="000000"/>
                <w:sz w:val="16"/>
                <w:szCs w:val="16"/>
              </w:rPr>
            </w:pPr>
            <w:r w:rsidRPr="00CC5A15">
              <w:rPr>
                <w:color w:val="000000"/>
                <w:sz w:val="16"/>
                <w:szCs w:val="16"/>
              </w:rPr>
              <w:t>0,75</w:t>
            </w:r>
          </w:p>
        </w:tc>
        <w:tc>
          <w:tcPr>
            <w:tcW w:w="1514" w:type="pct"/>
            <w:vMerge/>
            <w:vAlign w:val="center"/>
            <w:hideMark/>
          </w:tcPr>
          <w:p w14:paraId="1F4F80BB" w14:textId="77777777" w:rsidR="004C170D" w:rsidRPr="00CC5A15" w:rsidRDefault="004C170D" w:rsidP="00CE325C">
            <w:pPr>
              <w:rPr>
                <w:color w:val="000000"/>
                <w:sz w:val="16"/>
                <w:szCs w:val="16"/>
              </w:rPr>
            </w:pPr>
          </w:p>
        </w:tc>
      </w:tr>
      <w:tr w:rsidR="004C170D" w:rsidRPr="00CC5A15" w14:paraId="4A22C72F" w14:textId="77777777" w:rsidTr="00CE325C">
        <w:trPr>
          <w:trHeight w:val="224"/>
        </w:trPr>
        <w:tc>
          <w:tcPr>
            <w:tcW w:w="333" w:type="pct"/>
            <w:shd w:val="clear" w:color="000000" w:fill="FFFFFF"/>
            <w:noWrap/>
            <w:vAlign w:val="bottom"/>
            <w:hideMark/>
          </w:tcPr>
          <w:p w14:paraId="4C20D91E" w14:textId="77777777" w:rsidR="004C170D" w:rsidRPr="00CC5A15" w:rsidRDefault="004C170D" w:rsidP="00CE325C">
            <w:pPr>
              <w:jc w:val="center"/>
              <w:rPr>
                <w:color w:val="000000"/>
                <w:sz w:val="16"/>
                <w:szCs w:val="16"/>
              </w:rPr>
            </w:pPr>
            <w:r w:rsidRPr="00CC5A15">
              <w:rPr>
                <w:color w:val="000000"/>
                <w:sz w:val="16"/>
                <w:szCs w:val="16"/>
              </w:rPr>
              <w:t>6</w:t>
            </w:r>
          </w:p>
        </w:tc>
        <w:tc>
          <w:tcPr>
            <w:tcW w:w="1376" w:type="pct"/>
            <w:shd w:val="clear" w:color="000000" w:fill="FFFFFF"/>
            <w:vAlign w:val="bottom"/>
            <w:hideMark/>
          </w:tcPr>
          <w:p w14:paraId="23362B1E" w14:textId="77777777" w:rsidR="004C170D" w:rsidRPr="00CC5A15" w:rsidRDefault="004C170D" w:rsidP="00CE325C">
            <w:pPr>
              <w:rPr>
                <w:color w:val="000000"/>
                <w:sz w:val="16"/>
                <w:szCs w:val="16"/>
              </w:rPr>
            </w:pPr>
            <w:r w:rsidRPr="00CC5A15">
              <w:rPr>
                <w:color w:val="000000"/>
                <w:sz w:val="16"/>
                <w:szCs w:val="16"/>
              </w:rPr>
              <w:t>Итого коэффициент индексации</w:t>
            </w:r>
          </w:p>
        </w:tc>
        <w:tc>
          <w:tcPr>
            <w:tcW w:w="624" w:type="pct"/>
            <w:shd w:val="clear" w:color="000000" w:fill="FFFFFF"/>
            <w:noWrap/>
            <w:vAlign w:val="center"/>
            <w:hideMark/>
          </w:tcPr>
          <w:p w14:paraId="7020E1DB" w14:textId="77777777" w:rsidR="004C170D" w:rsidRPr="00CC5A15" w:rsidRDefault="004C170D" w:rsidP="00CE325C">
            <w:pPr>
              <w:jc w:val="center"/>
              <w:rPr>
                <w:color w:val="000000"/>
                <w:sz w:val="16"/>
                <w:szCs w:val="16"/>
              </w:rPr>
            </w:pPr>
            <w:r w:rsidRPr="00CC5A15">
              <w:rPr>
                <w:color w:val="000000"/>
                <w:sz w:val="16"/>
                <w:szCs w:val="16"/>
              </w:rPr>
              <w:t> </w:t>
            </w:r>
          </w:p>
        </w:tc>
        <w:tc>
          <w:tcPr>
            <w:tcW w:w="576" w:type="pct"/>
            <w:shd w:val="clear" w:color="000000" w:fill="FFFFFF"/>
            <w:noWrap/>
            <w:vAlign w:val="bottom"/>
            <w:hideMark/>
          </w:tcPr>
          <w:p w14:paraId="38858519" w14:textId="77777777" w:rsidR="004C170D" w:rsidRPr="00CC5A15" w:rsidRDefault="004C170D" w:rsidP="00CE325C">
            <w:pPr>
              <w:jc w:val="right"/>
              <w:rPr>
                <w:color w:val="000000"/>
                <w:sz w:val="16"/>
                <w:szCs w:val="16"/>
              </w:rPr>
            </w:pPr>
            <w:r w:rsidRPr="00CC5A15">
              <w:rPr>
                <w:color w:val="000000"/>
                <w:sz w:val="16"/>
                <w:szCs w:val="16"/>
              </w:rPr>
              <w:t>0,9776</w:t>
            </w:r>
          </w:p>
        </w:tc>
        <w:tc>
          <w:tcPr>
            <w:tcW w:w="576" w:type="pct"/>
            <w:shd w:val="clear" w:color="000000" w:fill="FFFFFF"/>
            <w:noWrap/>
            <w:vAlign w:val="bottom"/>
            <w:hideMark/>
          </w:tcPr>
          <w:p w14:paraId="754FD157" w14:textId="77777777" w:rsidR="004C170D" w:rsidRPr="00CC5A15" w:rsidRDefault="004C170D" w:rsidP="00CE325C">
            <w:pPr>
              <w:jc w:val="right"/>
              <w:rPr>
                <w:color w:val="000000"/>
                <w:sz w:val="16"/>
                <w:szCs w:val="16"/>
              </w:rPr>
            </w:pPr>
            <w:r w:rsidRPr="00CC5A15">
              <w:rPr>
                <w:color w:val="000000"/>
                <w:sz w:val="16"/>
                <w:szCs w:val="16"/>
              </w:rPr>
              <w:t>0,8618</w:t>
            </w:r>
          </w:p>
        </w:tc>
        <w:tc>
          <w:tcPr>
            <w:tcW w:w="1514" w:type="pct"/>
            <w:vMerge/>
            <w:vAlign w:val="center"/>
            <w:hideMark/>
          </w:tcPr>
          <w:p w14:paraId="121EFED4" w14:textId="77777777" w:rsidR="004C170D" w:rsidRPr="00CC5A15" w:rsidRDefault="004C170D" w:rsidP="00CE325C">
            <w:pPr>
              <w:rPr>
                <w:color w:val="000000"/>
                <w:sz w:val="16"/>
                <w:szCs w:val="16"/>
              </w:rPr>
            </w:pPr>
          </w:p>
        </w:tc>
      </w:tr>
      <w:tr w:rsidR="004C170D" w:rsidRPr="00CC5A15" w14:paraId="3FA91F1F" w14:textId="77777777" w:rsidTr="00CE325C">
        <w:trPr>
          <w:trHeight w:val="224"/>
        </w:trPr>
        <w:tc>
          <w:tcPr>
            <w:tcW w:w="5000" w:type="pct"/>
            <w:gridSpan w:val="6"/>
            <w:shd w:val="clear" w:color="auto" w:fill="auto"/>
            <w:noWrap/>
            <w:vAlign w:val="bottom"/>
            <w:hideMark/>
          </w:tcPr>
          <w:p w14:paraId="33402A72" w14:textId="77777777" w:rsidR="004C170D" w:rsidRPr="00CC5A15" w:rsidRDefault="004C170D" w:rsidP="00CE325C">
            <w:pPr>
              <w:rPr>
                <w:b/>
                <w:bCs/>
                <w:color w:val="000000"/>
                <w:sz w:val="16"/>
                <w:szCs w:val="16"/>
              </w:rPr>
            </w:pPr>
            <w:r w:rsidRPr="00CC5A15">
              <w:rPr>
                <w:b/>
                <w:bCs/>
                <w:color w:val="000000"/>
                <w:sz w:val="16"/>
                <w:szCs w:val="16"/>
              </w:rPr>
              <w:t>1. Расчёт подконтрольных расходов</w:t>
            </w:r>
          </w:p>
        </w:tc>
      </w:tr>
      <w:tr w:rsidR="004C170D" w:rsidRPr="00CC5A15" w14:paraId="45C8189E" w14:textId="77777777" w:rsidTr="00CE325C">
        <w:trPr>
          <w:trHeight w:val="424"/>
        </w:trPr>
        <w:tc>
          <w:tcPr>
            <w:tcW w:w="333" w:type="pct"/>
            <w:shd w:val="clear" w:color="000000" w:fill="FFFFFF"/>
            <w:noWrap/>
            <w:vAlign w:val="bottom"/>
            <w:hideMark/>
          </w:tcPr>
          <w:p w14:paraId="561BBB95" w14:textId="77777777" w:rsidR="004C170D" w:rsidRPr="00CC5A15" w:rsidRDefault="004C170D" w:rsidP="00CE325C">
            <w:pPr>
              <w:jc w:val="center"/>
              <w:rPr>
                <w:color w:val="000000"/>
                <w:sz w:val="16"/>
                <w:szCs w:val="16"/>
              </w:rPr>
            </w:pPr>
            <w:r w:rsidRPr="00CC5A15">
              <w:rPr>
                <w:color w:val="000000"/>
                <w:sz w:val="16"/>
                <w:szCs w:val="16"/>
              </w:rPr>
              <w:t>1.1.</w:t>
            </w:r>
          </w:p>
        </w:tc>
        <w:tc>
          <w:tcPr>
            <w:tcW w:w="1376" w:type="pct"/>
            <w:shd w:val="clear" w:color="000000" w:fill="FFFFFF"/>
            <w:vAlign w:val="bottom"/>
            <w:hideMark/>
          </w:tcPr>
          <w:p w14:paraId="00F81C5F" w14:textId="77777777" w:rsidR="004C170D" w:rsidRPr="00CC5A15" w:rsidRDefault="004C170D" w:rsidP="00CE325C">
            <w:pPr>
              <w:rPr>
                <w:color w:val="000000"/>
                <w:sz w:val="16"/>
                <w:szCs w:val="16"/>
              </w:rPr>
            </w:pPr>
            <w:r w:rsidRPr="00CC5A15">
              <w:rPr>
                <w:color w:val="000000"/>
                <w:sz w:val="16"/>
                <w:szCs w:val="16"/>
              </w:rPr>
              <w:t>Материальные затраты</w:t>
            </w:r>
          </w:p>
        </w:tc>
        <w:tc>
          <w:tcPr>
            <w:tcW w:w="624" w:type="pct"/>
            <w:shd w:val="clear" w:color="000000" w:fill="FFFFFF"/>
            <w:noWrap/>
            <w:vAlign w:val="center"/>
            <w:hideMark/>
          </w:tcPr>
          <w:p w14:paraId="496528CD"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000000" w:fill="FFFFFF"/>
            <w:noWrap/>
            <w:vAlign w:val="bottom"/>
            <w:hideMark/>
          </w:tcPr>
          <w:p w14:paraId="48DB1478" w14:textId="77777777" w:rsidR="004C170D" w:rsidRPr="00CC5A15" w:rsidRDefault="004C170D" w:rsidP="00CE325C">
            <w:pPr>
              <w:jc w:val="right"/>
              <w:rPr>
                <w:color w:val="000000"/>
                <w:sz w:val="16"/>
                <w:szCs w:val="16"/>
              </w:rPr>
            </w:pPr>
            <w:r w:rsidRPr="00CC5A15">
              <w:rPr>
                <w:color w:val="000000"/>
                <w:sz w:val="16"/>
                <w:szCs w:val="16"/>
              </w:rPr>
              <w:t>2 572,44</w:t>
            </w:r>
          </w:p>
        </w:tc>
        <w:tc>
          <w:tcPr>
            <w:tcW w:w="576" w:type="pct"/>
            <w:shd w:val="clear" w:color="000000" w:fill="FFFFFF"/>
            <w:noWrap/>
            <w:vAlign w:val="bottom"/>
            <w:hideMark/>
          </w:tcPr>
          <w:p w14:paraId="17AD164A" w14:textId="77777777" w:rsidR="004C170D" w:rsidRPr="00CC5A15" w:rsidRDefault="004C170D" w:rsidP="00CE325C">
            <w:pPr>
              <w:jc w:val="right"/>
              <w:rPr>
                <w:color w:val="000000"/>
                <w:sz w:val="16"/>
                <w:szCs w:val="16"/>
              </w:rPr>
            </w:pPr>
            <w:r w:rsidRPr="00CC5A15">
              <w:rPr>
                <w:color w:val="000000"/>
                <w:sz w:val="16"/>
                <w:szCs w:val="16"/>
              </w:rPr>
              <w:t>2 267,64</w:t>
            </w:r>
          </w:p>
        </w:tc>
        <w:tc>
          <w:tcPr>
            <w:tcW w:w="1514" w:type="pct"/>
            <w:shd w:val="clear" w:color="auto" w:fill="auto"/>
            <w:vAlign w:val="center"/>
            <w:hideMark/>
          </w:tcPr>
          <w:p w14:paraId="663CCE6D" w14:textId="77777777" w:rsidR="004C170D" w:rsidRPr="00CC5A15" w:rsidRDefault="004C170D" w:rsidP="00CE325C">
            <w:pPr>
              <w:rPr>
                <w:color w:val="000000"/>
                <w:sz w:val="16"/>
                <w:szCs w:val="16"/>
              </w:rPr>
            </w:pPr>
            <w:r w:rsidRPr="00CC5A15">
              <w:rPr>
                <w:color w:val="000000"/>
                <w:sz w:val="16"/>
                <w:szCs w:val="16"/>
              </w:rPr>
              <w:t xml:space="preserve"> Расчет произведен в соответствии с МУ 98-э </w:t>
            </w:r>
          </w:p>
        </w:tc>
      </w:tr>
      <w:tr w:rsidR="004C170D" w:rsidRPr="00CC5A15" w14:paraId="72F985CC" w14:textId="77777777" w:rsidTr="00CE325C">
        <w:trPr>
          <w:trHeight w:val="39"/>
        </w:trPr>
        <w:tc>
          <w:tcPr>
            <w:tcW w:w="333" w:type="pct"/>
            <w:shd w:val="clear" w:color="auto" w:fill="auto"/>
            <w:noWrap/>
            <w:vAlign w:val="bottom"/>
            <w:hideMark/>
          </w:tcPr>
          <w:p w14:paraId="28654A41" w14:textId="77777777" w:rsidR="004C170D" w:rsidRPr="00CC5A15" w:rsidRDefault="004C170D" w:rsidP="00CE325C">
            <w:pPr>
              <w:jc w:val="center"/>
              <w:rPr>
                <w:i/>
                <w:iCs/>
                <w:color w:val="000000"/>
                <w:sz w:val="16"/>
                <w:szCs w:val="16"/>
              </w:rPr>
            </w:pPr>
            <w:r w:rsidRPr="00CC5A15">
              <w:rPr>
                <w:i/>
                <w:iCs/>
                <w:color w:val="000000"/>
                <w:sz w:val="16"/>
                <w:szCs w:val="16"/>
              </w:rPr>
              <w:t>1.1.1.</w:t>
            </w:r>
          </w:p>
        </w:tc>
        <w:tc>
          <w:tcPr>
            <w:tcW w:w="1376" w:type="pct"/>
            <w:shd w:val="clear" w:color="auto" w:fill="auto"/>
            <w:vAlign w:val="bottom"/>
            <w:hideMark/>
          </w:tcPr>
          <w:p w14:paraId="50DE65D2" w14:textId="77777777" w:rsidR="004C170D" w:rsidRPr="00CC5A15" w:rsidRDefault="004C170D" w:rsidP="00CE325C">
            <w:pPr>
              <w:rPr>
                <w:i/>
                <w:iCs/>
                <w:color w:val="000000"/>
                <w:sz w:val="16"/>
                <w:szCs w:val="16"/>
              </w:rPr>
            </w:pPr>
            <w:r w:rsidRPr="00CC5A15">
              <w:rPr>
                <w:i/>
                <w:iCs/>
                <w:color w:val="000000"/>
                <w:sz w:val="16"/>
                <w:szCs w:val="16"/>
              </w:rPr>
              <w:t>Сырье, материалы, запасные части, инструмент, топливо</w:t>
            </w:r>
          </w:p>
        </w:tc>
        <w:tc>
          <w:tcPr>
            <w:tcW w:w="624" w:type="pct"/>
            <w:shd w:val="clear" w:color="auto" w:fill="auto"/>
            <w:noWrap/>
            <w:vAlign w:val="center"/>
            <w:hideMark/>
          </w:tcPr>
          <w:p w14:paraId="7EF50AB1" w14:textId="77777777" w:rsidR="004C170D" w:rsidRPr="00CC5A15" w:rsidRDefault="004C170D" w:rsidP="00CE325C">
            <w:pPr>
              <w:jc w:val="center"/>
              <w:rPr>
                <w:i/>
                <w:iCs/>
                <w:color w:val="000000"/>
                <w:sz w:val="16"/>
                <w:szCs w:val="16"/>
              </w:rPr>
            </w:pPr>
            <w:proofErr w:type="spellStart"/>
            <w:r w:rsidRPr="00CC5A15">
              <w:rPr>
                <w:i/>
                <w:iCs/>
                <w:color w:val="000000"/>
                <w:sz w:val="16"/>
                <w:szCs w:val="16"/>
              </w:rPr>
              <w:t>тыс.руб</w:t>
            </w:r>
            <w:proofErr w:type="spellEnd"/>
            <w:r w:rsidRPr="00CC5A15">
              <w:rPr>
                <w:i/>
                <w:iCs/>
                <w:color w:val="000000"/>
                <w:sz w:val="16"/>
                <w:szCs w:val="16"/>
              </w:rPr>
              <w:t>.</w:t>
            </w:r>
          </w:p>
        </w:tc>
        <w:tc>
          <w:tcPr>
            <w:tcW w:w="576" w:type="pct"/>
            <w:shd w:val="clear" w:color="auto" w:fill="auto"/>
            <w:noWrap/>
            <w:vAlign w:val="bottom"/>
            <w:hideMark/>
          </w:tcPr>
          <w:p w14:paraId="19A82D9A" w14:textId="77777777" w:rsidR="004C170D" w:rsidRPr="00CC5A15" w:rsidRDefault="004C170D" w:rsidP="00CE325C">
            <w:pPr>
              <w:jc w:val="right"/>
              <w:rPr>
                <w:color w:val="000000"/>
                <w:sz w:val="16"/>
                <w:szCs w:val="16"/>
              </w:rPr>
            </w:pPr>
            <w:r w:rsidRPr="00CC5A15">
              <w:rPr>
                <w:color w:val="000000"/>
                <w:sz w:val="16"/>
                <w:szCs w:val="16"/>
              </w:rPr>
              <w:t>1 640,56</w:t>
            </w:r>
          </w:p>
        </w:tc>
        <w:tc>
          <w:tcPr>
            <w:tcW w:w="576" w:type="pct"/>
            <w:shd w:val="clear" w:color="auto" w:fill="auto"/>
            <w:noWrap/>
            <w:vAlign w:val="bottom"/>
            <w:hideMark/>
          </w:tcPr>
          <w:p w14:paraId="63EA25D0" w14:textId="77777777" w:rsidR="004C170D" w:rsidRPr="00CC5A15" w:rsidRDefault="004C170D" w:rsidP="00CE325C">
            <w:pPr>
              <w:jc w:val="right"/>
              <w:rPr>
                <w:color w:val="000000"/>
                <w:sz w:val="16"/>
                <w:szCs w:val="16"/>
              </w:rPr>
            </w:pPr>
            <w:r w:rsidRPr="00CC5A15">
              <w:rPr>
                <w:color w:val="000000"/>
                <w:sz w:val="16"/>
                <w:szCs w:val="16"/>
              </w:rPr>
              <w:t>1 446,18</w:t>
            </w:r>
          </w:p>
        </w:tc>
        <w:tc>
          <w:tcPr>
            <w:tcW w:w="1514" w:type="pct"/>
            <w:shd w:val="clear" w:color="auto" w:fill="auto"/>
            <w:vAlign w:val="center"/>
            <w:hideMark/>
          </w:tcPr>
          <w:p w14:paraId="28B99799" w14:textId="77777777" w:rsidR="004C170D" w:rsidRPr="00CC5A15" w:rsidRDefault="004C170D" w:rsidP="00CE325C">
            <w:pPr>
              <w:rPr>
                <w:color w:val="000000"/>
                <w:sz w:val="16"/>
                <w:szCs w:val="16"/>
              </w:rPr>
            </w:pPr>
            <w:r w:rsidRPr="00CC5A15">
              <w:rPr>
                <w:color w:val="000000"/>
                <w:sz w:val="16"/>
                <w:szCs w:val="16"/>
              </w:rPr>
              <w:t xml:space="preserve"> Расчет произведен в соответствии с МУ 98-э </w:t>
            </w:r>
          </w:p>
        </w:tc>
      </w:tr>
      <w:tr w:rsidR="004C170D" w:rsidRPr="00CC5A15" w14:paraId="5225CBA4" w14:textId="77777777" w:rsidTr="00CE325C">
        <w:trPr>
          <w:trHeight w:val="39"/>
        </w:trPr>
        <w:tc>
          <w:tcPr>
            <w:tcW w:w="333" w:type="pct"/>
            <w:shd w:val="clear" w:color="auto" w:fill="auto"/>
            <w:noWrap/>
            <w:vAlign w:val="bottom"/>
            <w:hideMark/>
          </w:tcPr>
          <w:p w14:paraId="698ECC4E" w14:textId="77777777" w:rsidR="004C170D" w:rsidRPr="00CC5A15" w:rsidRDefault="004C170D" w:rsidP="00CE325C">
            <w:pPr>
              <w:jc w:val="center"/>
              <w:rPr>
                <w:i/>
                <w:iCs/>
                <w:color w:val="000000"/>
                <w:sz w:val="16"/>
                <w:szCs w:val="16"/>
              </w:rPr>
            </w:pPr>
            <w:r w:rsidRPr="00CC5A15">
              <w:rPr>
                <w:i/>
                <w:iCs/>
                <w:color w:val="000000"/>
                <w:sz w:val="16"/>
                <w:szCs w:val="16"/>
              </w:rPr>
              <w:t>1.1.2.</w:t>
            </w:r>
          </w:p>
        </w:tc>
        <w:tc>
          <w:tcPr>
            <w:tcW w:w="1376" w:type="pct"/>
            <w:shd w:val="clear" w:color="auto" w:fill="auto"/>
            <w:vAlign w:val="bottom"/>
            <w:hideMark/>
          </w:tcPr>
          <w:p w14:paraId="2640CD70" w14:textId="77777777" w:rsidR="004C170D" w:rsidRPr="00CC5A15" w:rsidRDefault="004C170D" w:rsidP="00CE325C">
            <w:pPr>
              <w:rPr>
                <w:i/>
                <w:iCs/>
                <w:color w:val="000000"/>
                <w:sz w:val="16"/>
                <w:szCs w:val="16"/>
              </w:rPr>
            </w:pPr>
            <w:r w:rsidRPr="00CC5A15">
              <w:rPr>
                <w:i/>
                <w:iCs/>
                <w:color w:val="000000"/>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624" w:type="pct"/>
            <w:shd w:val="clear" w:color="auto" w:fill="auto"/>
            <w:noWrap/>
            <w:vAlign w:val="center"/>
            <w:hideMark/>
          </w:tcPr>
          <w:p w14:paraId="1F161A41" w14:textId="77777777" w:rsidR="004C170D" w:rsidRPr="00CC5A15" w:rsidRDefault="004C170D" w:rsidP="00CE325C">
            <w:pPr>
              <w:jc w:val="center"/>
              <w:rPr>
                <w:i/>
                <w:iCs/>
                <w:color w:val="000000"/>
                <w:sz w:val="16"/>
                <w:szCs w:val="16"/>
              </w:rPr>
            </w:pPr>
            <w:proofErr w:type="spellStart"/>
            <w:r w:rsidRPr="00CC5A15">
              <w:rPr>
                <w:i/>
                <w:iCs/>
                <w:color w:val="000000"/>
                <w:sz w:val="16"/>
                <w:szCs w:val="16"/>
              </w:rPr>
              <w:t>тыс.руб</w:t>
            </w:r>
            <w:proofErr w:type="spellEnd"/>
            <w:r w:rsidRPr="00CC5A15">
              <w:rPr>
                <w:i/>
                <w:iCs/>
                <w:color w:val="000000"/>
                <w:sz w:val="16"/>
                <w:szCs w:val="16"/>
              </w:rPr>
              <w:t>.</w:t>
            </w:r>
          </w:p>
        </w:tc>
        <w:tc>
          <w:tcPr>
            <w:tcW w:w="576" w:type="pct"/>
            <w:shd w:val="clear" w:color="auto" w:fill="auto"/>
            <w:noWrap/>
            <w:vAlign w:val="bottom"/>
            <w:hideMark/>
          </w:tcPr>
          <w:p w14:paraId="2DF9FDEA" w14:textId="77777777" w:rsidR="004C170D" w:rsidRPr="00CC5A15" w:rsidRDefault="004C170D" w:rsidP="00CE325C">
            <w:pPr>
              <w:jc w:val="right"/>
              <w:rPr>
                <w:color w:val="000000"/>
                <w:sz w:val="16"/>
                <w:szCs w:val="16"/>
              </w:rPr>
            </w:pPr>
            <w:r w:rsidRPr="00CC5A15">
              <w:rPr>
                <w:color w:val="000000"/>
                <w:sz w:val="16"/>
                <w:szCs w:val="16"/>
              </w:rPr>
              <w:t>931,87</w:t>
            </w:r>
          </w:p>
        </w:tc>
        <w:tc>
          <w:tcPr>
            <w:tcW w:w="576" w:type="pct"/>
            <w:shd w:val="clear" w:color="auto" w:fill="auto"/>
            <w:noWrap/>
            <w:vAlign w:val="bottom"/>
            <w:hideMark/>
          </w:tcPr>
          <w:p w14:paraId="6A8ECCBA" w14:textId="77777777" w:rsidR="004C170D" w:rsidRPr="00CC5A15" w:rsidRDefault="004C170D" w:rsidP="00CE325C">
            <w:pPr>
              <w:jc w:val="right"/>
              <w:rPr>
                <w:color w:val="000000"/>
                <w:sz w:val="16"/>
                <w:szCs w:val="16"/>
              </w:rPr>
            </w:pPr>
            <w:r w:rsidRPr="00CC5A15">
              <w:rPr>
                <w:color w:val="000000"/>
                <w:sz w:val="16"/>
                <w:szCs w:val="16"/>
              </w:rPr>
              <w:t>821,46</w:t>
            </w:r>
          </w:p>
        </w:tc>
        <w:tc>
          <w:tcPr>
            <w:tcW w:w="1514" w:type="pct"/>
            <w:shd w:val="clear" w:color="auto" w:fill="auto"/>
            <w:vAlign w:val="center"/>
            <w:hideMark/>
          </w:tcPr>
          <w:p w14:paraId="0350E9CB" w14:textId="77777777" w:rsidR="004C170D" w:rsidRPr="00CC5A15" w:rsidRDefault="004C170D" w:rsidP="00CE325C">
            <w:pPr>
              <w:rPr>
                <w:color w:val="000000"/>
                <w:sz w:val="16"/>
                <w:szCs w:val="16"/>
              </w:rPr>
            </w:pPr>
            <w:r w:rsidRPr="00CC5A15">
              <w:rPr>
                <w:color w:val="000000"/>
                <w:sz w:val="16"/>
                <w:szCs w:val="16"/>
              </w:rPr>
              <w:t xml:space="preserve"> Расчет произведен в соответствии с МУ 98-э </w:t>
            </w:r>
          </w:p>
        </w:tc>
      </w:tr>
      <w:tr w:rsidR="004C170D" w:rsidRPr="00CC5A15" w14:paraId="55C8F8D2" w14:textId="77777777" w:rsidTr="00CE325C">
        <w:trPr>
          <w:trHeight w:val="39"/>
        </w:trPr>
        <w:tc>
          <w:tcPr>
            <w:tcW w:w="333" w:type="pct"/>
            <w:shd w:val="clear" w:color="auto" w:fill="auto"/>
            <w:noWrap/>
            <w:vAlign w:val="bottom"/>
            <w:hideMark/>
          </w:tcPr>
          <w:p w14:paraId="0F022395" w14:textId="77777777" w:rsidR="004C170D" w:rsidRPr="00CC5A15" w:rsidRDefault="004C170D" w:rsidP="00CE325C">
            <w:pPr>
              <w:jc w:val="center"/>
              <w:rPr>
                <w:color w:val="000000"/>
                <w:sz w:val="16"/>
                <w:szCs w:val="16"/>
              </w:rPr>
            </w:pPr>
            <w:r w:rsidRPr="00CC5A15">
              <w:rPr>
                <w:color w:val="000000"/>
                <w:sz w:val="16"/>
                <w:szCs w:val="16"/>
              </w:rPr>
              <w:t>1.2.</w:t>
            </w:r>
          </w:p>
        </w:tc>
        <w:tc>
          <w:tcPr>
            <w:tcW w:w="1376" w:type="pct"/>
            <w:shd w:val="clear" w:color="auto" w:fill="auto"/>
            <w:vAlign w:val="bottom"/>
            <w:hideMark/>
          </w:tcPr>
          <w:p w14:paraId="601BBCCE" w14:textId="77777777" w:rsidR="004C170D" w:rsidRPr="00CC5A15" w:rsidRDefault="004C170D" w:rsidP="00CE325C">
            <w:pPr>
              <w:rPr>
                <w:color w:val="000000"/>
                <w:sz w:val="16"/>
                <w:szCs w:val="16"/>
              </w:rPr>
            </w:pPr>
            <w:r w:rsidRPr="00CC5A15">
              <w:rPr>
                <w:color w:val="000000"/>
                <w:sz w:val="16"/>
                <w:szCs w:val="16"/>
              </w:rPr>
              <w:t>Расходы на оплату труда</w:t>
            </w:r>
          </w:p>
        </w:tc>
        <w:tc>
          <w:tcPr>
            <w:tcW w:w="624" w:type="pct"/>
            <w:shd w:val="clear" w:color="auto" w:fill="auto"/>
            <w:noWrap/>
            <w:vAlign w:val="center"/>
            <w:hideMark/>
          </w:tcPr>
          <w:p w14:paraId="23271516"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2D60B633" w14:textId="77777777" w:rsidR="004C170D" w:rsidRPr="00CC5A15" w:rsidRDefault="004C170D" w:rsidP="00CE325C">
            <w:pPr>
              <w:jc w:val="right"/>
              <w:rPr>
                <w:color w:val="000000"/>
                <w:sz w:val="16"/>
                <w:szCs w:val="16"/>
              </w:rPr>
            </w:pPr>
            <w:r w:rsidRPr="00CC5A15">
              <w:rPr>
                <w:color w:val="000000"/>
                <w:sz w:val="16"/>
                <w:szCs w:val="16"/>
              </w:rPr>
              <w:t>27 578,99</w:t>
            </w:r>
          </w:p>
        </w:tc>
        <w:tc>
          <w:tcPr>
            <w:tcW w:w="576" w:type="pct"/>
            <w:shd w:val="clear" w:color="auto" w:fill="auto"/>
            <w:noWrap/>
            <w:vAlign w:val="bottom"/>
            <w:hideMark/>
          </w:tcPr>
          <w:p w14:paraId="723A87C2" w14:textId="77777777" w:rsidR="004C170D" w:rsidRPr="00CC5A15" w:rsidRDefault="004C170D" w:rsidP="00CE325C">
            <w:pPr>
              <w:jc w:val="right"/>
              <w:rPr>
                <w:color w:val="000000"/>
                <w:sz w:val="16"/>
                <w:szCs w:val="16"/>
              </w:rPr>
            </w:pPr>
            <w:r w:rsidRPr="00CC5A15">
              <w:rPr>
                <w:color w:val="000000"/>
                <w:sz w:val="16"/>
                <w:szCs w:val="16"/>
              </w:rPr>
              <w:t>24 311,23</w:t>
            </w:r>
          </w:p>
        </w:tc>
        <w:tc>
          <w:tcPr>
            <w:tcW w:w="1514" w:type="pct"/>
            <w:shd w:val="clear" w:color="auto" w:fill="auto"/>
            <w:vAlign w:val="center"/>
            <w:hideMark/>
          </w:tcPr>
          <w:p w14:paraId="4A771762" w14:textId="77777777" w:rsidR="004C170D" w:rsidRPr="00CC5A15" w:rsidRDefault="004C170D" w:rsidP="00CE325C">
            <w:pPr>
              <w:rPr>
                <w:color w:val="000000"/>
                <w:sz w:val="16"/>
                <w:szCs w:val="16"/>
              </w:rPr>
            </w:pPr>
            <w:r w:rsidRPr="00CC5A15">
              <w:rPr>
                <w:color w:val="000000"/>
                <w:sz w:val="16"/>
                <w:szCs w:val="16"/>
              </w:rPr>
              <w:t xml:space="preserve"> Расчет произведен в соответствии с МУ 98-э </w:t>
            </w:r>
          </w:p>
        </w:tc>
      </w:tr>
      <w:tr w:rsidR="004C170D" w:rsidRPr="00CC5A15" w14:paraId="741184C2" w14:textId="77777777" w:rsidTr="00CE325C">
        <w:trPr>
          <w:trHeight w:val="39"/>
        </w:trPr>
        <w:tc>
          <w:tcPr>
            <w:tcW w:w="333" w:type="pct"/>
            <w:shd w:val="clear" w:color="auto" w:fill="auto"/>
            <w:noWrap/>
            <w:vAlign w:val="bottom"/>
            <w:hideMark/>
          </w:tcPr>
          <w:p w14:paraId="19FE718C" w14:textId="77777777" w:rsidR="004C170D" w:rsidRPr="00CC5A15" w:rsidRDefault="004C170D" w:rsidP="00CE325C">
            <w:pPr>
              <w:jc w:val="center"/>
              <w:rPr>
                <w:i/>
                <w:iCs/>
                <w:color w:val="000000"/>
                <w:sz w:val="16"/>
                <w:szCs w:val="16"/>
              </w:rPr>
            </w:pPr>
            <w:r w:rsidRPr="00CC5A15">
              <w:rPr>
                <w:i/>
                <w:iCs/>
                <w:color w:val="000000"/>
                <w:sz w:val="16"/>
                <w:szCs w:val="16"/>
              </w:rPr>
              <w:t>1.2.1.</w:t>
            </w:r>
          </w:p>
        </w:tc>
        <w:tc>
          <w:tcPr>
            <w:tcW w:w="1376" w:type="pct"/>
            <w:shd w:val="clear" w:color="auto" w:fill="auto"/>
            <w:vAlign w:val="bottom"/>
            <w:hideMark/>
          </w:tcPr>
          <w:p w14:paraId="5156D8DB" w14:textId="77777777" w:rsidR="004C170D" w:rsidRPr="00CC5A15" w:rsidRDefault="004C170D" w:rsidP="00CE325C">
            <w:pPr>
              <w:jc w:val="right"/>
              <w:rPr>
                <w:i/>
                <w:iCs/>
                <w:color w:val="000000"/>
                <w:sz w:val="16"/>
                <w:szCs w:val="16"/>
              </w:rPr>
            </w:pPr>
            <w:r w:rsidRPr="00CC5A15">
              <w:rPr>
                <w:i/>
                <w:iCs/>
                <w:color w:val="000000"/>
                <w:sz w:val="16"/>
                <w:szCs w:val="16"/>
              </w:rPr>
              <w:t>Среднесписочная численность</w:t>
            </w:r>
          </w:p>
        </w:tc>
        <w:tc>
          <w:tcPr>
            <w:tcW w:w="624" w:type="pct"/>
            <w:shd w:val="clear" w:color="auto" w:fill="auto"/>
            <w:noWrap/>
            <w:vAlign w:val="center"/>
            <w:hideMark/>
          </w:tcPr>
          <w:p w14:paraId="0BCA30F7" w14:textId="77777777" w:rsidR="004C170D" w:rsidRPr="00CC5A15" w:rsidRDefault="004C170D" w:rsidP="00CE325C">
            <w:pPr>
              <w:jc w:val="center"/>
              <w:rPr>
                <w:i/>
                <w:iCs/>
                <w:color w:val="000000"/>
                <w:sz w:val="16"/>
                <w:szCs w:val="16"/>
              </w:rPr>
            </w:pPr>
            <w:r w:rsidRPr="00CC5A15">
              <w:rPr>
                <w:i/>
                <w:iCs/>
                <w:color w:val="000000"/>
                <w:sz w:val="16"/>
                <w:szCs w:val="16"/>
              </w:rPr>
              <w:t>чел.</w:t>
            </w:r>
          </w:p>
        </w:tc>
        <w:tc>
          <w:tcPr>
            <w:tcW w:w="576" w:type="pct"/>
            <w:shd w:val="clear" w:color="auto" w:fill="auto"/>
            <w:noWrap/>
            <w:vAlign w:val="bottom"/>
            <w:hideMark/>
          </w:tcPr>
          <w:p w14:paraId="66C51A51" w14:textId="77777777" w:rsidR="004C170D" w:rsidRPr="00CC5A15" w:rsidRDefault="004C170D" w:rsidP="00CE325C">
            <w:pPr>
              <w:jc w:val="right"/>
              <w:rPr>
                <w:color w:val="000000"/>
                <w:sz w:val="16"/>
                <w:szCs w:val="16"/>
              </w:rPr>
            </w:pPr>
            <w:r w:rsidRPr="00CC5A15">
              <w:rPr>
                <w:color w:val="000000"/>
                <w:sz w:val="16"/>
                <w:szCs w:val="16"/>
              </w:rPr>
              <w:t>50,00</w:t>
            </w:r>
          </w:p>
        </w:tc>
        <w:tc>
          <w:tcPr>
            <w:tcW w:w="576" w:type="pct"/>
            <w:shd w:val="clear" w:color="auto" w:fill="auto"/>
            <w:noWrap/>
            <w:vAlign w:val="bottom"/>
            <w:hideMark/>
          </w:tcPr>
          <w:p w14:paraId="328F842C" w14:textId="77777777" w:rsidR="004C170D" w:rsidRPr="00CC5A15" w:rsidRDefault="004C170D" w:rsidP="00CE325C">
            <w:pPr>
              <w:jc w:val="right"/>
              <w:rPr>
                <w:color w:val="000000"/>
                <w:sz w:val="16"/>
                <w:szCs w:val="16"/>
              </w:rPr>
            </w:pPr>
            <w:r w:rsidRPr="00CC5A15">
              <w:rPr>
                <w:color w:val="000000"/>
                <w:sz w:val="16"/>
                <w:szCs w:val="16"/>
              </w:rPr>
              <w:t>49,83</w:t>
            </w:r>
          </w:p>
        </w:tc>
        <w:tc>
          <w:tcPr>
            <w:tcW w:w="1514" w:type="pct"/>
            <w:shd w:val="clear" w:color="auto" w:fill="auto"/>
            <w:vAlign w:val="center"/>
            <w:hideMark/>
          </w:tcPr>
          <w:p w14:paraId="46CE514B"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4416246D" w14:textId="77777777" w:rsidTr="00CE325C">
        <w:trPr>
          <w:trHeight w:val="212"/>
        </w:trPr>
        <w:tc>
          <w:tcPr>
            <w:tcW w:w="333" w:type="pct"/>
            <w:shd w:val="clear" w:color="auto" w:fill="auto"/>
            <w:noWrap/>
            <w:vAlign w:val="bottom"/>
            <w:hideMark/>
          </w:tcPr>
          <w:p w14:paraId="5F1EF080" w14:textId="77777777" w:rsidR="004C170D" w:rsidRPr="00CC5A15" w:rsidRDefault="004C170D" w:rsidP="00CE325C">
            <w:pPr>
              <w:jc w:val="center"/>
              <w:rPr>
                <w:i/>
                <w:iCs/>
                <w:color w:val="000000"/>
                <w:sz w:val="16"/>
                <w:szCs w:val="16"/>
              </w:rPr>
            </w:pPr>
            <w:r w:rsidRPr="00CC5A15">
              <w:rPr>
                <w:i/>
                <w:iCs/>
                <w:color w:val="000000"/>
                <w:sz w:val="16"/>
                <w:szCs w:val="16"/>
              </w:rPr>
              <w:t>1.2.2.</w:t>
            </w:r>
          </w:p>
        </w:tc>
        <w:tc>
          <w:tcPr>
            <w:tcW w:w="1376" w:type="pct"/>
            <w:shd w:val="clear" w:color="auto" w:fill="auto"/>
            <w:vAlign w:val="bottom"/>
            <w:hideMark/>
          </w:tcPr>
          <w:p w14:paraId="40FD393D" w14:textId="77777777" w:rsidR="004C170D" w:rsidRPr="00CC5A15" w:rsidRDefault="004C170D" w:rsidP="00CE325C">
            <w:pPr>
              <w:jc w:val="right"/>
              <w:rPr>
                <w:i/>
                <w:iCs/>
                <w:color w:val="000000"/>
                <w:sz w:val="16"/>
                <w:szCs w:val="16"/>
              </w:rPr>
            </w:pPr>
            <w:r w:rsidRPr="00CC5A15">
              <w:rPr>
                <w:i/>
                <w:iCs/>
                <w:color w:val="000000"/>
                <w:sz w:val="16"/>
                <w:szCs w:val="16"/>
              </w:rPr>
              <w:t>Средняя заработная плата</w:t>
            </w:r>
          </w:p>
        </w:tc>
        <w:tc>
          <w:tcPr>
            <w:tcW w:w="624" w:type="pct"/>
            <w:shd w:val="clear" w:color="auto" w:fill="auto"/>
            <w:noWrap/>
            <w:vAlign w:val="center"/>
            <w:hideMark/>
          </w:tcPr>
          <w:p w14:paraId="4D89B1BA" w14:textId="77777777" w:rsidR="004C170D" w:rsidRPr="00CC5A15" w:rsidRDefault="004C170D" w:rsidP="00CE325C">
            <w:pPr>
              <w:jc w:val="center"/>
              <w:rPr>
                <w:i/>
                <w:iCs/>
                <w:color w:val="000000"/>
                <w:sz w:val="16"/>
                <w:szCs w:val="16"/>
              </w:rPr>
            </w:pPr>
            <w:r w:rsidRPr="00CC5A15">
              <w:rPr>
                <w:i/>
                <w:iCs/>
                <w:color w:val="000000"/>
                <w:sz w:val="16"/>
                <w:szCs w:val="16"/>
              </w:rPr>
              <w:t>руб./чел. в мес.</w:t>
            </w:r>
          </w:p>
        </w:tc>
        <w:tc>
          <w:tcPr>
            <w:tcW w:w="576" w:type="pct"/>
            <w:shd w:val="clear" w:color="auto" w:fill="auto"/>
            <w:noWrap/>
            <w:vAlign w:val="bottom"/>
            <w:hideMark/>
          </w:tcPr>
          <w:p w14:paraId="3673FADF" w14:textId="77777777" w:rsidR="004C170D" w:rsidRPr="00CC5A15" w:rsidRDefault="004C170D" w:rsidP="00CE325C">
            <w:pPr>
              <w:jc w:val="right"/>
              <w:rPr>
                <w:i/>
                <w:iCs/>
                <w:color w:val="000000"/>
                <w:sz w:val="16"/>
                <w:szCs w:val="16"/>
              </w:rPr>
            </w:pPr>
            <w:r w:rsidRPr="00CC5A15">
              <w:rPr>
                <w:i/>
                <w:iCs/>
                <w:color w:val="000000"/>
                <w:sz w:val="16"/>
                <w:szCs w:val="16"/>
              </w:rPr>
              <w:t>45 964,98</w:t>
            </w:r>
          </w:p>
        </w:tc>
        <w:tc>
          <w:tcPr>
            <w:tcW w:w="576" w:type="pct"/>
            <w:shd w:val="clear" w:color="auto" w:fill="auto"/>
            <w:noWrap/>
            <w:vAlign w:val="bottom"/>
            <w:hideMark/>
          </w:tcPr>
          <w:p w14:paraId="1A6C0FBC" w14:textId="77777777" w:rsidR="004C170D" w:rsidRPr="00CC5A15" w:rsidRDefault="004C170D" w:rsidP="00CE325C">
            <w:pPr>
              <w:jc w:val="right"/>
              <w:rPr>
                <w:i/>
                <w:iCs/>
                <w:color w:val="000000"/>
                <w:sz w:val="16"/>
                <w:szCs w:val="16"/>
              </w:rPr>
            </w:pPr>
            <w:r w:rsidRPr="00CC5A15">
              <w:rPr>
                <w:i/>
                <w:iCs/>
                <w:color w:val="000000"/>
                <w:sz w:val="16"/>
                <w:szCs w:val="16"/>
              </w:rPr>
              <w:t>40 654,24</w:t>
            </w:r>
          </w:p>
        </w:tc>
        <w:tc>
          <w:tcPr>
            <w:tcW w:w="1514" w:type="pct"/>
            <w:shd w:val="clear" w:color="auto" w:fill="auto"/>
            <w:vAlign w:val="center"/>
            <w:hideMark/>
          </w:tcPr>
          <w:p w14:paraId="3EA46727"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20161BE7" w14:textId="77777777" w:rsidTr="00CE325C">
        <w:trPr>
          <w:trHeight w:val="424"/>
        </w:trPr>
        <w:tc>
          <w:tcPr>
            <w:tcW w:w="333" w:type="pct"/>
            <w:shd w:val="clear" w:color="auto" w:fill="auto"/>
            <w:noWrap/>
            <w:vAlign w:val="bottom"/>
            <w:hideMark/>
          </w:tcPr>
          <w:p w14:paraId="20803A99" w14:textId="77777777" w:rsidR="004C170D" w:rsidRPr="00CC5A15" w:rsidRDefault="004C170D" w:rsidP="00CE325C">
            <w:pPr>
              <w:jc w:val="center"/>
              <w:rPr>
                <w:color w:val="000000"/>
                <w:sz w:val="16"/>
                <w:szCs w:val="16"/>
              </w:rPr>
            </w:pPr>
            <w:r w:rsidRPr="00CC5A15">
              <w:rPr>
                <w:color w:val="000000"/>
                <w:sz w:val="16"/>
                <w:szCs w:val="16"/>
              </w:rPr>
              <w:t>1.3.</w:t>
            </w:r>
          </w:p>
        </w:tc>
        <w:tc>
          <w:tcPr>
            <w:tcW w:w="1376" w:type="pct"/>
            <w:shd w:val="clear" w:color="auto" w:fill="auto"/>
            <w:vAlign w:val="bottom"/>
            <w:hideMark/>
          </w:tcPr>
          <w:p w14:paraId="7254C09E" w14:textId="77777777" w:rsidR="004C170D" w:rsidRPr="00CC5A15" w:rsidRDefault="004C170D" w:rsidP="00CE325C">
            <w:pPr>
              <w:rPr>
                <w:color w:val="000000"/>
                <w:sz w:val="16"/>
                <w:szCs w:val="16"/>
              </w:rPr>
            </w:pPr>
            <w:r w:rsidRPr="00CC5A15">
              <w:rPr>
                <w:color w:val="000000"/>
                <w:sz w:val="16"/>
                <w:szCs w:val="16"/>
              </w:rPr>
              <w:t>Прочие расходы, всего, в том числе:</w:t>
            </w:r>
          </w:p>
        </w:tc>
        <w:tc>
          <w:tcPr>
            <w:tcW w:w="624" w:type="pct"/>
            <w:shd w:val="clear" w:color="auto" w:fill="auto"/>
            <w:noWrap/>
            <w:vAlign w:val="center"/>
            <w:hideMark/>
          </w:tcPr>
          <w:p w14:paraId="386E60B7"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7D8114EF" w14:textId="77777777" w:rsidR="004C170D" w:rsidRPr="00CC5A15" w:rsidRDefault="004C170D" w:rsidP="00CE325C">
            <w:pPr>
              <w:jc w:val="right"/>
              <w:rPr>
                <w:color w:val="000000"/>
                <w:sz w:val="16"/>
                <w:szCs w:val="16"/>
              </w:rPr>
            </w:pPr>
            <w:r w:rsidRPr="00CC5A15">
              <w:rPr>
                <w:color w:val="000000"/>
                <w:sz w:val="16"/>
                <w:szCs w:val="16"/>
              </w:rPr>
              <w:t>5 467,28</w:t>
            </w:r>
          </w:p>
        </w:tc>
        <w:tc>
          <w:tcPr>
            <w:tcW w:w="576" w:type="pct"/>
            <w:shd w:val="clear" w:color="auto" w:fill="auto"/>
            <w:noWrap/>
            <w:vAlign w:val="bottom"/>
            <w:hideMark/>
          </w:tcPr>
          <w:p w14:paraId="5C0D0777" w14:textId="77777777" w:rsidR="004C170D" w:rsidRPr="00CC5A15" w:rsidRDefault="004C170D" w:rsidP="00CE325C">
            <w:pPr>
              <w:jc w:val="right"/>
              <w:rPr>
                <w:color w:val="000000"/>
                <w:sz w:val="16"/>
                <w:szCs w:val="16"/>
              </w:rPr>
            </w:pPr>
            <w:r w:rsidRPr="00CC5A15">
              <w:rPr>
                <w:color w:val="000000"/>
                <w:sz w:val="16"/>
                <w:szCs w:val="16"/>
              </w:rPr>
              <w:t>4 819,48</w:t>
            </w:r>
          </w:p>
        </w:tc>
        <w:tc>
          <w:tcPr>
            <w:tcW w:w="1514" w:type="pct"/>
            <w:shd w:val="clear" w:color="auto" w:fill="auto"/>
            <w:vAlign w:val="center"/>
            <w:hideMark/>
          </w:tcPr>
          <w:p w14:paraId="7AE436C5" w14:textId="77777777" w:rsidR="004C170D" w:rsidRPr="00CC5A15" w:rsidRDefault="004C170D" w:rsidP="00CE325C">
            <w:pPr>
              <w:rPr>
                <w:color w:val="000000"/>
                <w:sz w:val="16"/>
                <w:szCs w:val="16"/>
              </w:rPr>
            </w:pPr>
            <w:r w:rsidRPr="00CC5A15">
              <w:rPr>
                <w:color w:val="000000"/>
                <w:sz w:val="16"/>
                <w:szCs w:val="16"/>
              </w:rPr>
              <w:t xml:space="preserve"> Расчет произведен в соответствии с МУ 98-э </w:t>
            </w:r>
          </w:p>
        </w:tc>
      </w:tr>
      <w:tr w:rsidR="004C170D" w:rsidRPr="00CC5A15" w14:paraId="6D067AF2" w14:textId="77777777" w:rsidTr="00CE325C">
        <w:trPr>
          <w:trHeight w:val="424"/>
        </w:trPr>
        <w:tc>
          <w:tcPr>
            <w:tcW w:w="333" w:type="pct"/>
            <w:shd w:val="clear" w:color="auto" w:fill="auto"/>
            <w:noWrap/>
            <w:vAlign w:val="bottom"/>
            <w:hideMark/>
          </w:tcPr>
          <w:p w14:paraId="0B393BF9" w14:textId="77777777" w:rsidR="004C170D" w:rsidRPr="00CC5A15" w:rsidRDefault="004C170D" w:rsidP="00CE325C">
            <w:pPr>
              <w:jc w:val="center"/>
              <w:rPr>
                <w:i/>
                <w:iCs/>
                <w:color w:val="000000"/>
                <w:sz w:val="16"/>
                <w:szCs w:val="16"/>
              </w:rPr>
            </w:pPr>
            <w:r w:rsidRPr="00CC5A15">
              <w:rPr>
                <w:i/>
                <w:iCs/>
                <w:color w:val="000000"/>
                <w:sz w:val="16"/>
                <w:szCs w:val="16"/>
              </w:rPr>
              <w:t>1.3.1.</w:t>
            </w:r>
          </w:p>
        </w:tc>
        <w:tc>
          <w:tcPr>
            <w:tcW w:w="1376" w:type="pct"/>
            <w:shd w:val="clear" w:color="auto" w:fill="auto"/>
            <w:vAlign w:val="bottom"/>
            <w:hideMark/>
          </w:tcPr>
          <w:p w14:paraId="2DBE64C6" w14:textId="77777777" w:rsidR="004C170D" w:rsidRPr="00CC5A15" w:rsidRDefault="004C170D" w:rsidP="00CE325C">
            <w:pPr>
              <w:rPr>
                <w:i/>
                <w:iCs/>
                <w:color w:val="000000"/>
                <w:sz w:val="16"/>
                <w:szCs w:val="16"/>
              </w:rPr>
            </w:pPr>
            <w:r w:rsidRPr="00CC5A15">
              <w:rPr>
                <w:i/>
                <w:iCs/>
                <w:color w:val="000000"/>
                <w:sz w:val="16"/>
                <w:szCs w:val="16"/>
              </w:rPr>
              <w:t>Ремонт основных фондов</w:t>
            </w:r>
          </w:p>
        </w:tc>
        <w:tc>
          <w:tcPr>
            <w:tcW w:w="624" w:type="pct"/>
            <w:shd w:val="clear" w:color="auto" w:fill="auto"/>
            <w:noWrap/>
            <w:vAlign w:val="center"/>
            <w:hideMark/>
          </w:tcPr>
          <w:p w14:paraId="7C2CC4EF" w14:textId="77777777" w:rsidR="004C170D" w:rsidRPr="00CC5A15" w:rsidRDefault="004C170D" w:rsidP="00CE325C">
            <w:pPr>
              <w:jc w:val="center"/>
              <w:rPr>
                <w:i/>
                <w:iCs/>
                <w:color w:val="000000"/>
                <w:sz w:val="16"/>
                <w:szCs w:val="16"/>
              </w:rPr>
            </w:pPr>
            <w:proofErr w:type="spellStart"/>
            <w:r w:rsidRPr="00CC5A15">
              <w:rPr>
                <w:i/>
                <w:iCs/>
                <w:color w:val="000000"/>
                <w:sz w:val="16"/>
                <w:szCs w:val="16"/>
              </w:rPr>
              <w:t>тыс.руб</w:t>
            </w:r>
            <w:proofErr w:type="spellEnd"/>
            <w:r w:rsidRPr="00CC5A15">
              <w:rPr>
                <w:i/>
                <w:iCs/>
                <w:color w:val="000000"/>
                <w:sz w:val="16"/>
                <w:szCs w:val="16"/>
              </w:rPr>
              <w:t>.</w:t>
            </w:r>
          </w:p>
        </w:tc>
        <w:tc>
          <w:tcPr>
            <w:tcW w:w="576" w:type="pct"/>
            <w:shd w:val="clear" w:color="auto" w:fill="auto"/>
            <w:noWrap/>
            <w:vAlign w:val="bottom"/>
            <w:hideMark/>
          </w:tcPr>
          <w:p w14:paraId="5C8C1030" w14:textId="77777777" w:rsidR="004C170D" w:rsidRPr="00CC5A15" w:rsidRDefault="004C170D" w:rsidP="00CE325C">
            <w:pPr>
              <w:jc w:val="right"/>
              <w:rPr>
                <w:color w:val="000000"/>
                <w:sz w:val="16"/>
                <w:szCs w:val="16"/>
              </w:rPr>
            </w:pPr>
            <w:r w:rsidRPr="00CC5A15">
              <w:rPr>
                <w:color w:val="000000"/>
                <w:sz w:val="16"/>
                <w:szCs w:val="16"/>
              </w:rPr>
              <w:t>3 197,63</w:t>
            </w:r>
          </w:p>
        </w:tc>
        <w:tc>
          <w:tcPr>
            <w:tcW w:w="576" w:type="pct"/>
            <w:shd w:val="clear" w:color="auto" w:fill="auto"/>
            <w:noWrap/>
            <w:vAlign w:val="bottom"/>
            <w:hideMark/>
          </w:tcPr>
          <w:p w14:paraId="0455FBF3" w14:textId="77777777" w:rsidR="004C170D" w:rsidRPr="00CC5A15" w:rsidRDefault="004C170D" w:rsidP="00CE325C">
            <w:pPr>
              <w:jc w:val="right"/>
              <w:rPr>
                <w:color w:val="000000"/>
                <w:sz w:val="16"/>
                <w:szCs w:val="16"/>
              </w:rPr>
            </w:pPr>
            <w:r w:rsidRPr="00CC5A15">
              <w:rPr>
                <w:color w:val="000000"/>
                <w:sz w:val="16"/>
                <w:szCs w:val="16"/>
              </w:rPr>
              <w:t>2 818,75</w:t>
            </w:r>
          </w:p>
        </w:tc>
        <w:tc>
          <w:tcPr>
            <w:tcW w:w="1514" w:type="pct"/>
            <w:shd w:val="clear" w:color="auto" w:fill="auto"/>
            <w:vAlign w:val="center"/>
            <w:hideMark/>
          </w:tcPr>
          <w:p w14:paraId="71AF4C13" w14:textId="77777777" w:rsidR="004C170D" w:rsidRPr="00CC5A15" w:rsidRDefault="004C170D" w:rsidP="00CE325C">
            <w:pPr>
              <w:rPr>
                <w:color w:val="000000"/>
                <w:sz w:val="16"/>
                <w:szCs w:val="16"/>
              </w:rPr>
            </w:pPr>
            <w:r w:rsidRPr="00CC5A15">
              <w:rPr>
                <w:color w:val="000000"/>
                <w:sz w:val="16"/>
                <w:szCs w:val="16"/>
              </w:rPr>
              <w:t xml:space="preserve"> Расчет произведен в соответствии с МУ 98-э </w:t>
            </w:r>
          </w:p>
        </w:tc>
      </w:tr>
      <w:tr w:rsidR="004C170D" w:rsidRPr="00CC5A15" w14:paraId="4C62906D" w14:textId="77777777" w:rsidTr="00CE325C">
        <w:trPr>
          <w:trHeight w:val="39"/>
        </w:trPr>
        <w:tc>
          <w:tcPr>
            <w:tcW w:w="333" w:type="pct"/>
            <w:shd w:val="clear" w:color="auto" w:fill="auto"/>
            <w:noWrap/>
            <w:vAlign w:val="bottom"/>
            <w:hideMark/>
          </w:tcPr>
          <w:p w14:paraId="2CA79478" w14:textId="77777777" w:rsidR="004C170D" w:rsidRPr="00CC5A15" w:rsidRDefault="004C170D" w:rsidP="00CE325C">
            <w:pPr>
              <w:jc w:val="center"/>
              <w:rPr>
                <w:i/>
                <w:iCs/>
                <w:color w:val="000000"/>
                <w:sz w:val="16"/>
                <w:szCs w:val="16"/>
              </w:rPr>
            </w:pPr>
            <w:r w:rsidRPr="00CC5A15">
              <w:rPr>
                <w:i/>
                <w:iCs/>
                <w:color w:val="000000"/>
                <w:sz w:val="16"/>
                <w:szCs w:val="16"/>
              </w:rPr>
              <w:t>1.3.8.</w:t>
            </w:r>
          </w:p>
        </w:tc>
        <w:tc>
          <w:tcPr>
            <w:tcW w:w="1376" w:type="pct"/>
            <w:shd w:val="clear" w:color="auto" w:fill="auto"/>
            <w:vAlign w:val="bottom"/>
            <w:hideMark/>
          </w:tcPr>
          <w:p w14:paraId="33F7917E" w14:textId="77777777" w:rsidR="004C170D" w:rsidRPr="00CC5A15" w:rsidRDefault="004C170D" w:rsidP="00CE325C">
            <w:pPr>
              <w:rPr>
                <w:i/>
                <w:iCs/>
                <w:color w:val="000000"/>
                <w:sz w:val="16"/>
                <w:szCs w:val="16"/>
              </w:rPr>
            </w:pPr>
            <w:r w:rsidRPr="00CC5A15">
              <w:rPr>
                <w:i/>
                <w:iCs/>
                <w:color w:val="000000"/>
                <w:sz w:val="16"/>
                <w:szCs w:val="16"/>
              </w:rPr>
              <w:t>Расходы на страхование</w:t>
            </w:r>
          </w:p>
        </w:tc>
        <w:tc>
          <w:tcPr>
            <w:tcW w:w="624" w:type="pct"/>
            <w:shd w:val="clear" w:color="auto" w:fill="auto"/>
            <w:noWrap/>
            <w:vAlign w:val="center"/>
            <w:hideMark/>
          </w:tcPr>
          <w:p w14:paraId="3B9556B5" w14:textId="77777777" w:rsidR="004C170D" w:rsidRPr="00CC5A15" w:rsidRDefault="004C170D" w:rsidP="00CE325C">
            <w:pPr>
              <w:jc w:val="center"/>
              <w:rPr>
                <w:i/>
                <w:iCs/>
                <w:color w:val="000000"/>
                <w:sz w:val="16"/>
                <w:szCs w:val="16"/>
              </w:rPr>
            </w:pPr>
            <w:proofErr w:type="spellStart"/>
            <w:r w:rsidRPr="00CC5A15">
              <w:rPr>
                <w:i/>
                <w:iCs/>
                <w:color w:val="000000"/>
                <w:sz w:val="16"/>
                <w:szCs w:val="16"/>
              </w:rPr>
              <w:t>тыс.руб</w:t>
            </w:r>
            <w:proofErr w:type="spellEnd"/>
            <w:r w:rsidRPr="00CC5A15">
              <w:rPr>
                <w:i/>
                <w:iCs/>
                <w:color w:val="000000"/>
                <w:sz w:val="16"/>
                <w:szCs w:val="16"/>
              </w:rPr>
              <w:t>.</w:t>
            </w:r>
          </w:p>
        </w:tc>
        <w:tc>
          <w:tcPr>
            <w:tcW w:w="576" w:type="pct"/>
            <w:shd w:val="clear" w:color="auto" w:fill="auto"/>
            <w:noWrap/>
            <w:vAlign w:val="bottom"/>
            <w:hideMark/>
          </w:tcPr>
          <w:p w14:paraId="6B2C1F9D" w14:textId="77777777" w:rsidR="004C170D" w:rsidRPr="00CC5A15" w:rsidRDefault="004C170D" w:rsidP="00CE325C">
            <w:pPr>
              <w:jc w:val="right"/>
              <w:rPr>
                <w:color w:val="000000"/>
                <w:sz w:val="16"/>
                <w:szCs w:val="16"/>
              </w:rPr>
            </w:pPr>
            <w:r w:rsidRPr="00CC5A15">
              <w:rPr>
                <w:color w:val="000000"/>
                <w:sz w:val="16"/>
                <w:szCs w:val="16"/>
              </w:rPr>
              <w:t>184,43</w:t>
            </w:r>
          </w:p>
        </w:tc>
        <w:tc>
          <w:tcPr>
            <w:tcW w:w="576" w:type="pct"/>
            <w:shd w:val="clear" w:color="auto" w:fill="auto"/>
            <w:noWrap/>
            <w:vAlign w:val="bottom"/>
            <w:hideMark/>
          </w:tcPr>
          <w:p w14:paraId="16C5BD47" w14:textId="77777777" w:rsidR="004C170D" w:rsidRPr="00CC5A15" w:rsidRDefault="004C170D" w:rsidP="00CE325C">
            <w:pPr>
              <w:jc w:val="right"/>
              <w:rPr>
                <w:color w:val="000000"/>
                <w:sz w:val="16"/>
                <w:szCs w:val="16"/>
              </w:rPr>
            </w:pPr>
            <w:r w:rsidRPr="00CC5A15">
              <w:rPr>
                <w:color w:val="000000"/>
                <w:sz w:val="16"/>
                <w:szCs w:val="16"/>
              </w:rPr>
              <w:t>162,58</w:t>
            </w:r>
          </w:p>
        </w:tc>
        <w:tc>
          <w:tcPr>
            <w:tcW w:w="1514" w:type="pct"/>
            <w:shd w:val="clear" w:color="auto" w:fill="auto"/>
            <w:vAlign w:val="center"/>
            <w:hideMark/>
          </w:tcPr>
          <w:p w14:paraId="3AFB0E5B" w14:textId="77777777" w:rsidR="004C170D" w:rsidRPr="00CC5A15" w:rsidRDefault="004C170D" w:rsidP="00CE325C">
            <w:pPr>
              <w:rPr>
                <w:color w:val="000000"/>
                <w:sz w:val="16"/>
                <w:szCs w:val="16"/>
              </w:rPr>
            </w:pPr>
            <w:r w:rsidRPr="00CC5A15">
              <w:rPr>
                <w:color w:val="000000"/>
                <w:sz w:val="16"/>
                <w:szCs w:val="16"/>
              </w:rPr>
              <w:t xml:space="preserve"> Расчет произведен в соответствии с МУ 98-э </w:t>
            </w:r>
          </w:p>
        </w:tc>
      </w:tr>
      <w:tr w:rsidR="004C170D" w:rsidRPr="00CC5A15" w14:paraId="28A23A04" w14:textId="77777777" w:rsidTr="00CE325C">
        <w:trPr>
          <w:trHeight w:val="39"/>
        </w:trPr>
        <w:tc>
          <w:tcPr>
            <w:tcW w:w="333" w:type="pct"/>
            <w:shd w:val="clear" w:color="auto" w:fill="auto"/>
            <w:noWrap/>
            <w:vAlign w:val="bottom"/>
            <w:hideMark/>
          </w:tcPr>
          <w:p w14:paraId="7C4B777E" w14:textId="77777777" w:rsidR="004C170D" w:rsidRPr="00CC5A15" w:rsidRDefault="004C170D" w:rsidP="00CE325C">
            <w:pPr>
              <w:jc w:val="center"/>
              <w:rPr>
                <w:i/>
                <w:iCs/>
                <w:color w:val="000000"/>
                <w:sz w:val="16"/>
                <w:szCs w:val="16"/>
              </w:rPr>
            </w:pPr>
            <w:r w:rsidRPr="00CC5A15">
              <w:rPr>
                <w:i/>
                <w:iCs/>
                <w:color w:val="000000"/>
                <w:sz w:val="16"/>
                <w:szCs w:val="16"/>
              </w:rPr>
              <w:t>1.3.9.</w:t>
            </w:r>
          </w:p>
        </w:tc>
        <w:tc>
          <w:tcPr>
            <w:tcW w:w="1376" w:type="pct"/>
            <w:shd w:val="clear" w:color="auto" w:fill="auto"/>
            <w:vAlign w:val="bottom"/>
            <w:hideMark/>
          </w:tcPr>
          <w:p w14:paraId="76340B11" w14:textId="77777777" w:rsidR="004C170D" w:rsidRPr="00CC5A15" w:rsidRDefault="004C170D" w:rsidP="00CE325C">
            <w:pPr>
              <w:rPr>
                <w:i/>
                <w:iCs/>
                <w:color w:val="000000"/>
                <w:sz w:val="16"/>
                <w:szCs w:val="16"/>
              </w:rPr>
            </w:pPr>
            <w:r w:rsidRPr="00CC5A15">
              <w:rPr>
                <w:i/>
                <w:iCs/>
                <w:color w:val="000000"/>
                <w:sz w:val="16"/>
                <w:szCs w:val="16"/>
              </w:rPr>
              <w:t>Другие прочие расходы</w:t>
            </w:r>
          </w:p>
        </w:tc>
        <w:tc>
          <w:tcPr>
            <w:tcW w:w="624" w:type="pct"/>
            <w:shd w:val="clear" w:color="auto" w:fill="auto"/>
            <w:noWrap/>
            <w:vAlign w:val="center"/>
            <w:hideMark/>
          </w:tcPr>
          <w:p w14:paraId="45997367" w14:textId="77777777" w:rsidR="004C170D" w:rsidRPr="00CC5A15" w:rsidRDefault="004C170D" w:rsidP="00CE325C">
            <w:pPr>
              <w:jc w:val="center"/>
              <w:rPr>
                <w:i/>
                <w:iCs/>
                <w:color w:val="000000"/>
                <w:sz w:val="16"/>
                <w:szCs w:val="16"/>
              </w:rPr>
            </w:pPr>
            <w:proofErr w:type="spellStart"/>
            <w:r w:rsidRPr="00CC5A15">
              <w:rPr>
                <w:i/>
                <w:iCs/>
                <w:color w:val="000000"/>
                <w:sz w:val="16"/>
                <w:szCs w:val="16"/>
              </w:rPr>
              <w:t>тыс.руб</w:t>
            </w:r>
            <w:proofErr w:type="spellEnd"/>
            <w:r w:rsidRPr="00CC5A15">
              <w:rPr>
                <w:i/>
                <w:iCs/>
                <w:color w:val="000000"/>
                <w:sz w:val="16"/>
                <w:szCs w:val="16"/>
              </w:rPr>
              <w:t>.</w:t>
            </w:r>
          </w:p>
        </w:tc>
        <w:tc>
          <w:tcPr>
            <w:tcW w:w="576" w:type="pct"/>
            <w:shd w:val="clear" w:color="auto" w:fill="auto"/>
            <w:noWrap/>
            <w:vAlign w:val="bottom"/>
            <w:hideMark/>
          </w:tcPr>
          <w:p w14:paraId="2AED035F" w14:textId="77777777" w:rsidR="004C170D" w:rsidRPr="00CC5A15" w:rsidRDefault="004C170D" w:rsidP="00CE325C">
            <w:pPr>
              <w:jc w:val="right"/>
              <w:rPr>
                <w:color w:val="000000"/>
                <w:sz w:val="16"/>
                <w:szCs w:val="16"/>
              </w:rPr>
            </w:pPr>
            <w:r w:rsidRPr="00CC5A15">
              <w:rPr>
                <w:color w:val="000000"/>
                <w:sz w:val="16"/>
                <w:szCs w:val="16"/>
              </w:rPr>
              <w:t>2 085,22</w:t>
            </w:r>
          </w:p>
        </w:tc>
        <w:tc>
          <w:tcPr>
            <w:tcW w:w="576" w:type="pct"/>
            <w:shd w:val="clear" w:color="auto" w:fill="auto"/>
            <w:noWrap/>
            <w:vAlign w:val="bottom"/>
            <w:hideMark/>
          </w:tcPr>
          <w:p w14:paraId="61A71BE4" w14:textId="77777777" w:rsidR="004C170D" w:rsidRPr="00CC5A15" w:rsidRDefault="004C170D" w:rsidP="00CE325C">
            <w:pPr>
              <w:jc w:val="right"/>
              <w:rPr>
                <w:color w:val="000000"/>
                <w:sz w:val="16"/>
                <w:szCs w:val="16"/>
              </w:rPr>
            </w:pPr>
            <w:r w:rsidRPr="00CC5A15">
              <w:rPr>
                <w:color w:val="000000"/>
                <w:sz w:val="16"/>
                <w:szCs w:val="16"/>
              </w:rPr>
              <w:t>1 838,15</w:t>
            </w:r>
          </w:p>
        </w:tc>
        <w:tc>
          <w:tcPr>
            <w:tcW w:w="1514" w:type="pct"/>
            <w:shd w:val="clear" w:color="auto" w:fill="auto"/>
            <w:vAlign w:val="center"/>
            <w:hideMark/>
          </w:tcPr>
          <w:p w14:paraId="62E5E580" w14:textId="77777777" w:rsidR="004C170D" w:rsidRPr="00CC5A15" w:rsidRDefault="004C170D" w:rsidP="00CE325C">
            <w:pPr>
              <w:rPr>
                <w:color w:val="000000"/>
                <w:sz w:val="16"/>
                <w:szCs w:val="16"/>
              </w:rPr>
            </w:pPr>
            <w:r w:rsidRPr="00CC5A15">
              <w:rPr>
                <w:color w:val="000000"/>
                <w:sz w:val="16"/>
                <w:szCs w:val="16"/>
              </w:rPr>
              <w:t xml:space="preserve"> Расчет произведен в соответствии с МУ 98-э </w:t>
            </w:r>
          </w:p>
        </w:tc>
      </w:tr>
      <w:tr w:rsidR="004C170D" w:rsidRPr="00CC5A15" w14:paraId="0A3F7D98" w14:textId="77777777" w:rsidTr="00CE325C">
        <w:trPr>
          <w:trHeight w:val="224"/>
        </w:trPr>
        <w:tc>
          <w:tcPr>
            <w:tcW w:w="333" w:type="pct"/>
            <w:shd w:val="clear" w:color="auto" w:fill="auto"/>
            <w:noWrap/>
            <w:vAlign w:val="bottom"/>
            <w:hideMark/>
          </w:tcPr>
          <w:p w14:paraId="72986F1C" w14:textId="77777777" w:rsidR="004C170D" w:rsidRPr="00CC5A15" w:rsidRDefault="004C170D" w:rsidP="00CE325C">
            <w:pPr>
              <w:jc w:val="center"/>
              <w:rPr>
                <w:color w:val="000000"/>
                <w:sz w:val="16"/>
                <w:szCs w:val="16"/>
              </w:rPr>
            </w:pPr>
            <w:r w:rsidRPr="00CC5A15">
              <w:rPr>
                <w:color w:val="000000"/>
                <w:sz w:val="16"/>
                <w:szCs w:val="16"/>
              </w:rPr>
              <w:t>1.4.</w:t>
            </w:r>
          </w:p>
        </w:tc>
        <w:tc>
          <w:tcPr>
            <w:tcW w:w="1376" w:type="pct"/>
            <w:shd w:val="clear" w:color="auto" w:fill="auto"/>
            <w:vAlign w:val="bottom"/>
            <w:hideMark/>
          </w:tcPr>
          <w:p w14:paraId="5CEB8632" w14:textId="77777777" w:rsidR="004C170D" w:rsidRPr="00CC5A15" w:rsidRDefault="004C170D" w:rsidP="00CE325C">
            <w:pPr>
              <w:rPr>
                <w:color w:val="000000"/>
                <w:sz w:val="16"/>
                <w:szCs w:val="16"/>
              </w:rPr>
            </w:pPr>
            <w:r w:rsidRPr="00CC5A15">
              <w:rPr>
                <w:color w:val="000000"/>
                <w:sz w:val="16"/>
                <w:szCs w:val="16"/>
              </w:rPr>
              <w:t>Подконтрольные расходы из прибыли</w:t>
            </w:r>
          </w:p>
        </w:tc>
        <w:tc>
          <w:tcPr>
            <w:tcW w:w="624" w:type="pct"/>
            <w:shd w:val="clear" w:color="auto" w:fill="auto"/>
            <w:noWrap/>
            <w:vAlign w:val="center"/>
            <w:hideMark/>
          </w:tcPr>
          <w:p w14:paraId="52882446"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4BE471C9"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15EE1C7D"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center"/>
            <w:hideMark/>
          </w:tcPr>
          <w:p w14:paraId="6AC7B389"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41276DA2" w14:textId="77777777" w:rsidTr="00CE325C">
        <w:trPr>
          <w:trHeight w:val="30"/>
        </w:trPr>
        <w:tc>
          <w:tcPr>
            <w:tcW w:w="1709" w:type="pct"/>
            <w:gridSpan w:val="2"/>
            <w:shd w:val="clear" w:color="auto" w:fill="auto"/>
            <w:vAlign w:val="bottom"/>
            <w:hideMark/>
          </w:tcPr>
          <w:p w14:paraId="40C1D635" w14:textId="77777777" w:rsidR="004C170D" w:rsidRPr="00CC5A15" w:rsidRDefault="004C170D" w:rsidP="00CE325C">
            <w:pPr>
              <w:rPr>
                <w:b/>
                <w:bCs/>
                <w:sz w:val="16"/>
                <w:szCs w:val="16"/>
              </w:rPr>
            </w:pPr>
            <w:r w:rsidRPr="00CC5A15">
              <w:rPr>
                <w:b/>
                <w:bCs/>
                <w:sz w:val="16"/>
                <w:szCs w:val="16"/>
              </w:rPr>
              <w:t>1.5. ВСЕГО подконтрольные расходы</w:t>
            </w:r>
          </w:p>
        </w:tc>
        <w:tc>
          <w:tcPr>
            <w:tcW w:w="624" w:type="pct"/>
            <w:shd w:val="clear" w:color="auto" w:fill="auto"/>
            <w:noWrap/>
            <w:vAlign w:val="center"/>
            <w:hideMark/>
          </w:tcPr>
          <w:p w14:paraId="67438C9D"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auto" w:fill="auto"/>
            <w:noWrap/>
            <w:vAlign w:val="bottom"/>
            <w:hideMark/>
          </w:tcPr>
          <w:p w14:paraId="25764950" w14:textId="77777777" w:rsidR="004C170D" w:rsidRPr="00CC5A15" w:rsidRDefault="004C170D" w:rsidP="00CE325C">
            <w:pPr>
              <w:jc w:val="right"/>
              <w:rPr>
                <w:b/>
                <w:bCs/>
                <w:color w:val="000000"/>
                <w:sz w:val="16"/>
                <w:szCs w:val="16"/>
              </w:rPr>
            </w:pPr>
            <w:r w:rsidRPr="00CC5A15">
              <w:rPr>
                <w:b/>
                <w:bCs/>
                <w:color w:val="000000"/>
                <w:sz w:val="16"/>
                <w:szCs w:val="16"/>
              </w:rPr>
              <w:t>35 618,70</w:t>
            </w:r>
          </w:p>
        </w:tc>
        <w:tc>
          <w:tcPr>
            <w:tcW w:w="576" w:type="pct"/>
            <w:shd w:val="clear" w:color="auto" w:fill="auto"/>
            <w:noWrap/>
            <w:vAlign w:val="bottom"/>
            <w:hideMark/>
          </w:tcPr>
          <w:p w14:paraId="45E75994" w14:textId="77777777" w:rsidR="004C170D" w:rsidRPr="00CC5A15" w:rsidRDefault="004C170D" w:rsidP="00CE325C">
            <w:pPr>
              <w:jc w:val="right"/>
              <w:rPr>
                <w:b/>
                <w:bCs/>
                <w:color w:val="000000"/>
                <w:sz w:val="16"/>
                <w:szCs w:val="16"/>
              </w:rPr>
            </w:pPr>
            <w:r w:rsidRPr="00CC5A15">
              <w:rPr>
                <w:b/>
                <w:bCs/>
                <w:color w:val="000000"/>
                <w:sz w:val="16"/>
                <w:szCs w:val="16"/>
              </w:rPr>
              <w:t>31 398,35</w:t>
            </w:r>
          </w:p>
        </w:tc>
        <w:tc>
          <w:tcPr>
            <w:tcW w:w="1514" w:type="pct"/>
            <w:shd w:val="clear" w:color="auto" w:fill="auto"/>
            <w:vAlign w:val="center"/>
            <w:hideMark/>
          </w:tcPr>
          <w:p w14:paraId="57646299" w14:textId="77777777" w:rsidR="004C170D" w:rsidRPr="00CC5A15" w:rsidRDefault="004C170D" w:rsidP="00CE325C">
            <w:pPr>
              <w:rPr>
                <w:color w:val="000000"/>
                <w:sz w:val="16"/>
                <w:szCs w:val="16"/>
              </w:rPr>
            </w:pPr>
            <w:r w:rsidRPr="00CC5A15">
              <w:rPr>
                <w:color w:val="000000"/>
                <w:sz w:val="16"/>
                <w:szCs w:val="16"/>
              </w:rPr>
              <w:t xml:space="preserve"> Расчет произведен в соответствии с Методическими указаниями 98-э </w:t>
            </w:r>
          </w:p>
        </w:tc>
      </w:tr>
      <w:tr w:rsidR="004C170D" w:rsidRPr="00CC5A15" w14:paraId="131632DA" w14:textId="77777777" w:rsidTr="00CE325C">
        <w:trPr>
          <w:trHeight w:val="224"/>
        </w:trPr>
        <w:tc>
          <w:tcPr>
            <w:tcW w:w="5000" w:type="pct"/>
            <w:gridSpan w:val="6"/>
            <w:shd w:val="clear" w:color="auto" w:fill="auto"/>
            <w:noWrap/>
            <w:vAlign w:val="bottom"/>
            <w:hideMark/>
          </w:tcPr>
          <w:p w14:paraId="20A5C8D4" w14:textId="77777777" w:rsidR="004C170D" w:rsidRPr="00CC5A15" w:rsidRDefault="004C170D" w:rsidP="00CE325C">
            <w:pPr>
              <w:rPr>
                <w:b/>
                <w:bCs/>
                <w:color w:val="000000"/>
                <w:sz w:val="16"/>
                <w:szCs w:val="16"/>
              </w:rPr>
            </w:pPr>
            <w:r w:rsidRPr="00CC5A15">
              <w:rPr>
                <w:b/>
                <w:bCs/>
                <w:color w:val="000000"/>
                <w:sz w:val="16"/>
                <w:szCs w:val="16"/>
              </w:rPr>
              <w:t>2. Расчёт неподконтрольных расходов</w:t>
            </w:r>
          </w:p>
        </w:tc>
      </w:tr>
      <w:tr w:rsidR="004C170D" w:rsidRPr="00CC5A15" w14:paraId="01C837E8" w14:textId="77777777" w:rsidTr="00CE325C">
        <w:trPr>
          <w:trHeight w:val="212"/>
        </w:trPr>
        <w:tc>
          <w:tcPr>
            <w:tcW w:w="333" w:type="pct"/>
            <w:shd w:val="clear" w:color="auto" w:fill="auto"/>
            <w:noWrap/>
            <w:vAlign w:val="bottom"/>
            <w:hideMark/>
          </w:tcPr>
          <w:p w14:paraId="55A993C2" w14:textId="77777777" w:rsidR="004C170D" w:rsidRPr="00CC5A15" w:rsidRDefault="004C170D" w:rsidP="00CE325C">
            <w:pPr>
              <w:jc w:val="right"/>
              <w:rPr>
                <w:color w:val="000000"/>
                <w:sz w:val="16"/>
                <w:szCs w:val="16"/>
              </w:rPr>
            </w:pPr>
            <w:r w:rsidRPr="00CC5A15">
              <w:rPr>
                <w:color w:val="000000"/>
                <w:sz w:val="16"/>
                <w:szCs w:val="16"/>
              </w:rPr>
              <w:t>2.1.</w:t>
            </w:r>
          </w:p>
        </w:tc>
        <w:tc>
          <w:tcPr>
            <w:tcW w:w="1376" w:type="pct"/>
            <w:shd w:val="clear" w:color="auto" w:fill="auto"/>
            <w:vAlign w:val="bottom"/>
            <w:hideMark/>
          </w:tcPr>
          <w:p w14:paraId="65966D04" w14:textId="77777777" w:rsidR="004C170D" w:rsidRPr="00CC5A15" w:rsidRDefault="004C170D" w:rsidP="00CE325C">
            <w:pPr>
              <w:rPr>
                <w:color w:val="000000"/>
                <w:sz w:val="16"/>
                <w:szCs w:val="16"/>
              </w:rPr>
            </w:pPr>
            <w:r w:rsidRPr="00CC5A15">
              <w:rPr>
                <w:color w:val="000000"/>
                <w:sz w:val="16"/>
                <w:szCs w:val="16"/>
              </w:rPr>
              <w:t>Оплата услуг ОАО "ФСК ЕЭС"</w:t>
            </w:r>
          </w:p>
        </w:tc>
        <w:tc>
          <w:tcPr>
            <w:tcW w:w="624" w:type="pct"/>
            <w:shd w:val="clear" w:color="auto" w:fill="auto"/>
            <w:noWrap/>
            <w:vAlign w:val="center"/>
            <w:hideMark/>
          </w:tcPr>
          <w:p w14:paraId="56E10FBD"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1325A4F9"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263699BC"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bottom"/>
            <w:hideMark/>
          </w:tcPr>
          <w:p w14:paraId="17B47A65"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41FEDE11" w14:textId="77777777" w:rsidTr="00CE325C">
        <w:trPr>
          <w:trHeight w:val="212"/>
        </w:trPr>
        <w:tc>
          <w:tcPr>
            <w:tcW w:w="333" w:type="pct"/>
            <w:shd w:val="clear" w:color="auto" w:fill="auto"/>
            <w:noWrap/>
            <w:vAlign w:val="bottom"/>
            <w:hideMark/>
          </w:tcPr>
          <w:p w14:paraId="79157022" w14:textId="77777777" w:rsidR="004C170D" w:rsidRPr="00CC5A15" w:rsidRDefault="004C170D" w:rsidP="00CE325C">
            <w:pPr>
              <w:jc w:val="right"/>
              <w:rPr>
                <w:color w:val="000000"/>
                <w:sz w:val="16"/>
                <w:szCs w:val="16"/>
              </w:rPr>
            </w:pPr>
            <w:r w:rsidRPr="00CC5A15">
              <w:rPr>
                <w:color w:val="000000"/>
                <w:sz w:val="16"/>
                <w:szCs w:val="16"/>
              </w:rPr>
              <w:t>2.2.</w:t>
            </w:r>
          </w:p>
        </w:tc>
        <w:tc>
          <w:tcPr>
            <w:tcW w:w="1376" w:type="pct"/>
            <w:shd w:val="clear" w:color="auto" w:fill="auto"/>
            <w:vAlign w:val="bottom"/>
            <w:hideMark/>
          </w:tcPr>
          <w:p w14:paraId="467BB2AD" w14:textId="77777777" w:rsidR="004C170D" w:rsidRPr="00CC5A15" w:rsidRDefault="004C170D" w:rsidP="00CE325C">
            <w:pPr>
              <w:rPr>
                <w:color w:val="000000"/>
                <w:sz w:val="16"/>
                <w:szCs w:val="16"/>
              </w:rPr>
            </w:pPr>
            <w:r w:rsidRPr="00CC5A15">
              <w:rPr>
                <w:color w:val="000000"/>
                <w:sz w:val="16"/>
                <w:szCs w:val="16"/>
              </w:rPr>
              <w:t>Электроэнергия на хоз. нужды</w:t>
            </w:r>
          </w:p>
        </w:tc>
        <w:tc>
          <w:tcPr>
            <w:tcW w:w="624" w:type="pct"/>
            <w:shd w:val="clear" w:color="auto" w:fill="auto"/>
            <w:noWrap/>
            <w:vAlign w:val="center"/>
            <w:hideMark/>
          </w:tcPr>
          <w:p w14:paraId="12827E07"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33298A97"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5BB69799"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bottom"/>
            <w:hideMark/>
          </w:tcPr>
          <w:p w14:paraId="06E2B322"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40163743" w14:textId="77777777" w:rsidTr="00CE325C">
        <w:trPr>
          <w:trHeight w:val="212"/>
        </w:trPr>
        <w:tc>
          <w:tcPr>
            <w:tcW w:w="333" w:type="pct"/>
            <w:shd w:val="clear" w:color="auto" w:fill="auto"/>
            <w:noWrap/>
            <w:vAlign w:val="bottom"/>
            <w:hideMark/>
          </w:tcPr>
          <w:p w14:paraId="699A0D49" w14:textId="77777777" w:rsidR="004C170D" w:rsidRPr="00CC5A15" w:rsidRDefault="004C170D" w:rsidP="00CE325C">
            <w:pPr>
              <w:jc w:val="right"/>
              <w:rPr>
                <w:color w:val="000000"/>
                <w:sz w:val="16"/>
                <w:szCs w:val="16"/>
              </w:rPr>
            </w:pPr>
            <w:r w:rsidRPr="00CC5A15">
              <w:rPr>
                <w:color w:val="000000"/>
                <w:sz w:val="16"/>
                <w:szCs w:val="16"/>
              </w:rPr>
              <w:t>2.3.</w:t>
            </w:r>
          </w:p>
        </w:tc>
        <w:tc>
          <w:tcPr>
            <w:tcW w:w="1376" w:type="pct"/>
            <w:shd w:val="clear" w:color="auto" w:fill="auto"/>
            <w:vAlign w:val="bottom"/>
            <w:hideMark/>
          </w:tcPr>
          <w:p w14:paraId="55FCA4ED" w14:textId="77777777" w:rsidR="004C170D" w:rsidRPr="00CC5A15" w:rsidRDefault="004C170D" w:rsidP="00CE325C">
            <w:pPr>
              <w:rPr>
                <w:color w:val="000000"/>
                <w:sz w:val="16"/>
                <w:szCs w:val="16"/>
              </w:rPr>
            </w:pPr>
            <w:r w:rsidRPr="00CC5A15">
              <w:rPr>
                <w:color w:val="000000"/>
                <w:sz w:val="16"/>
                <w:szCs w:val="16"/>
              </w:rPr>
              <w:t>Теплоэнергия</w:t>
            </w:r>
          </w:p>
        </w:tc>
        <w:tc>
          <w:tcPr>
            <w:tcW w:w="624" w:type="pct"/>
            <w:shd w:val="clear" w:color="auto" w:fill="auto"/>
            <w:noWrap/>
            <w:vAlign w:val="center"/>
            <w:hideMark/>
          </w:tcPr>
          <w:p w14:paraId="584FF828"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0EEFEB21"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251C073D"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bottom"/>
            <w:hideMark/>
          </w:tcPr>
          <w:p w14:paraId="3F4E761E"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2B0730AC" w14:textId="77777777" w:rsidTr="00CE325C">
        <w:trPr>
          <w:trHeight w:val="39"/>
        </w:trPr>
        <w:tc>
          <w:tcPr>
            <w:tcW w:w="333" w:type="pct"/>
            <w:shd w:val="clear" w:color="auto" w:fill="auto"/>
            <w:noWrap/>
            <w:vAlign w:val="bottom"/>
            <w:hideMark/>
          </w:tcPr>
          <w:p w14:paraId="2F52E16E" w14:textId="77777777" w:rsidR="004C170D" w:rsidRPr="00CC5A15" w:rsidRDefault="004C170D" w:rsidP="00CE325C">
            <w:pPr>
              <w:jc w:val="right"/>
              <w:rPr>
                <w:color w:val="000000"/>
                <w:sz w:val="16"/>
                <w:szCs w:val="16"/>
              </w:rPr>
            </w:pPr>
            <w:r w:rsidRPr="00CC5A15">
              <w:rPr>
                <w:color w:val="000000"/>
                <w:sz w:val="16"/>
                <w:szCs w:val="16"/>
              </w:rPr>
              <w:t>2.4.</w:t>
            </w:r>
          </w:p>
        </w:tc>
        <w:tc>
          <w:tcPr>
            <w:tcW w:w="1376" w:type="pct"/>
            <w:shd w:val="clear" w:color="auto" w:fill="auto"/>
            <w:vAlign w:val="bottom"/>
            <w:hideMark/>
          </w:tcPr>
          <w:p w14:paraId="199EF581" w14:textId="77777777" w:rsidR="004C170D" w:rsidRPr="00CC5A15" w:rsidRDefault="004C170D" w:rsidP="00CE325C">
            <w:pPr>
              <w:rPr>
                <w:color w:val="000000"/>
                <w:sz w:val="16"/>
                <w:szCs w:val="16"/>
              </w:rPr>
            </w:pPr>
            <w:r w:rsidRPr="00CC5A15">
              <w:rPr>
                <w:color w:val="000000"/>
                <w:sz w:val="16"/>
                <w:szCs w:val="16"/>
              </w:rPr>
              <w:t>Плата за аренду имущества и лизинг</w:t>
            </w:r>
          </w:p>
        </w:tc>
        <w:tc>
          <w:tcPr>
            <w:tcW w:w="624" w:type="pct"/>
            <w:shd w:val="clear" w:color="auto" w:fill="auto"/>
            <w:noWrap/>
            <w:vAlign w:val="center"/>
            <w:hideMark/>
          </w:tcPr>
          <w:p w14:paraId="023D26B7"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7F02ED94" w14:textId="77777777" w:rsidR="004C170D" w:rsidRPr="00CC5A15" w:rsidRDefault="004C170D" w:rsidP="00CE325C">
            <w:pPr>
              <w:jc w:val="right"/>
              <w:rPr>
                <w:color w:val="000000"/>
                <w:sz w:val="16"/>
                <w:szCs w:val="16"/>
              </w:rPr>
            </w:pPr>
            <w:r w:rsidRPr="00CC5A15">
              <w:rPr>
                <w:color w:val="000000"/>
                <w:sz w:val="16"/>
                <w:szCs w:val="16"/>
              </w:rPr>
              <w:t>16 499,47</w:t>
            </w:r>
          </w:p>
        </w:tc>
        <w:tc>
          <w:tcPr>
            <w:tcW w:w="576" w:type="pct"/>
            <w:shd w:val="clear" w:color="auto" w:fill="auto"/>
            <w:noWrap/>
            <w:vAlign w:val="bottom"/>
            <w:hideMark/>
          </w:tcPr>
          <w:p w14:paraId="2E614253" w14:textId="77777777" w:rsidR="004C170D" w:rsidRPr="00CC5A15" w:rsidRDefault="004C170D" w:rsidP="00CE325C">
            <w:pPr>
              <w:jc w:val="right"/>
              <w:rPr>
                <w:color w:val="000000"/>
                <w:sz w:val="16"/>
                <w:szCs w:val="16"/>
              </w:rPr>
            </w:pPr>
            <w:r w:rsidRPr="00CC5A15">
              <w:rPr>
                <w:color w:val="000000"/>
                <w:sz w:val="16"/>
                <w:szCs w:val="16"/>
              </w:rPr>
              <w:t>16 499,46</w:t>
            </w:r>
          </w:p>
        </w:tc>
        <w:tc>
          <w:tcPr>
            <w:tcW w:w="1514" w:type="pct"/>
            <w:shd w:val="clear" w:color="auto" w:fill="auto"/>
            <w:vAlign w:val="bottom"/>
            <w:hideMark/>
          </w:tcPr>
          <w:p w14:paraId="643A48C9" w14:textId="77777777" w:rsidR="004C170D" w:rsidRPr="00CC5A15" w:rsidRDefault="004C170D" w:rsidP="00CE325C">
            <w:pPr>
              <w:rPr>
                <w:color w:val="000000"/>
                <w:sz w:val="16"/>
                <w:szCs w:val="16"/>
              </w:rPr>
            </w:pPr>
            <w:proofErr w:type="spellStart"/>
            <w:r w:rsidRPr="00CC5A15">
              <w:rPr>
                <w:color w:val="000000"/>
                <w:sz w:val="16"/>
                <w:szCs w:val="16"/>
              </w:rPr>
              <w:t>Пп</w:t>
            </w:r>
            <w:proofErr w:type="spellEnd"/>
            <w:r w:rsidRPr="00CC5A15">
              <w:rPr>
                <w:color w:val="000000"/>
                <w:sz w:val="16"/>
                <w:szCs w:val="16"/>
              </w:rPr>
              <w:t>. 5 п. 28 Основ ценообразования. Принято в экономически обоснованном размере в соответствии с представленными документами.  тома 17, доп. материалы от 22.09.2022 №00578</w:t>
            </w:r>
          </w:p>
        </w:tc>
      </w:tr>
      <w:tr w:rsidR="004C170D" w:rsidRPr="00CC5A15" w14:paraId="1C954A3B" w14:textId="77777777" w:rsidTr="00CE325C">
        <w:trPr>
          <w:trHeight w:val="39"/>
        </w:trPr>
        <w:tc>
          <w:tcPr>
            <w:tcW w:w="333" w:type="pct"/>
            <w:shd w:val="clear" w:color="auto" w:fill="auto"/>
            <w:noWrap/>
            <w:vAlign w:val="bottom"/>
            <w:hideMark/>
          </w:tcPr>
          <w:p w14:paraId="4DE2EE4E" w14:textId="77777777" w:rsidR="004C170D" w:rsidRPr="00CC5A15" w:rsidRDefault="004C170D" w:rsidP="00CE325C">
            <w:pPr>
              <w:jc w:val="right"/>
              <w:rPr>
                <w:color w:val="000000"/>
                <w:sz w:val="16"/>
                <w:szCs w:val="16"/>
              </w:rPr>
            </w:pPr>
            <w:r w:rsidRPr="00CC5A15">
              <w:rPr>
                <w:color w:val="000000"/>
                <w:sz w:val="16"/>
                <w:szCs w:val="16"/>
              </w:rPr>
              <w:t>2.5.</w:t>
            </w:r>
          </w:p>
        </w:tc>
        <w:tc>
          <w:tcPr>
            <w:tcW w:w="1376" w:type="pct"/>
            <w:shd w:val="clear" w:color="auto" w:fill="auto"/>
            <w:vAlign w:val="bottom"/>
            <w:hideMark/>
          </w:tcPr>
          <w:p w14:paraId="15DD0C8B" w14:textId="77777777" w:rsidR="004C170D" w:rsidRPr="00CC5A15" w:rsidRDefault="004C170D" w:rsidP="00CE325C">
            <w:pPr>
              <w:rPr>
                <w:color w:val="000000"/>
                <w:sz w:val="16"/>
                <w:szCs w:val="16"/>
              </w:rPr>
            </w:pPr>
            <w:r w:rsidRPr="00CC5A15">
              <w:rPr>
                <w:color w:val="000000"/>
                <w:sz w:val="16"/>
                <w:szCs w:val="16"/>
              </w:rPr>
              <w:t>Налоги - всего, в том числе:</w:t>
            </w:r>
          </w:p>
        </w:tc>
        <w:tc>
          <w:tcPr>
            <w:tcW w:w="624" w:type="pct"/>
            <w:shd w:val="clear" w:color="auto" w:fill="auto"/>
            <w:noWrap/>
            <w:vAlign w:val="center"/>
            <w:hideMark/>
          </w:tcPr>
          <w:p w14:paraId="5C36DAAE"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3F70292A" w14:textId="77777777" w:rsidR="004C170D" w:rsidRPr="00CC5A15" w:rsidRDefault="004C170D" w:rsidP="00CE325C">
            <w:pPr>
              <w:jc w:val="right"/>
              <w:rPr>
                <w:color w:val="000000"/>
                <w:sz w:val="16"/>
                <w:szCs w:val="16"/>
              </w:rPr>
            </w:pPr>
            <w:r w:rsidRPr="00CC5A15">
              <w:rPr>
                <w:color w:val="000000"/>
                <w:sz w:val="16"/>
                <w:szCs w:val="16"/>
              </w:rPr>
              <w:t>26,14</w:t>
            </w:r>
          </w:p>
        </w:tc>
        <w:tc>
          <w:tcPr>
            <w:tcW w:w="576" w:type="pct"/>
            <w:shd w:val="clear" w:color="auto" w:fill="auto"/>
            <w:noWrap/>
            <w:vAlign w:val="bottom"/>
            <w:hideMark/>
          </w:tcPr>
          <w:p w14:paraId="4CE815EF" w14:textId="77777777" w:rsidR="004C170D" w:rsidRPr="00CC5A15" w:rsidRDefault="004C170D" w:rsidP="00CE325C">
            <w:pPr>
              <w:jc w:val="right"/>
              <w:rPr>
                <w:color w:val="000000"/>
                <w:sz w:val="16"/>
                <w:szCs w:val="16"/>
              </w:rPr>
            </w:pPr>
            <w:r w:rsidRPr="00CC5A15">
              <w:rPr>
                <w:color w:val="000000"/>
                <w:sz w:val="16"/>
                <w:szCs w:val="16"/>
              </w:rPr>
              <w:t>26,14</w:t>
            </w:r>
          </w:p>
        </w:tc>
        <w:tc>
          <w:tcPr>
            <w:tcW w:w="1514" w:type="pct"/>
            <w:shd w:val="clear" w:color="auto" w:fill="auto"/>
            <w:vAlign w:val="bottom"/>
            <w:hideMark/>
          </w:tcPr>
          <w:p w14:paraId="7E9E5E51" w14:textId="77777777" w:rsidR="004C170D" w:rsidRPr="00CC5A15" w:rsidRDefault="004C170D" w:rsidP="00CE325C">
            <w:pPr>
              <w:rPr>
                <w:color w:val="000000"/>
                <w:sz w:val="16"/>
                <w:szCs w:val="16"/>
              </w:rPr>
            </w:pPr>
            <w:r w:rsidRPr="00CC5A15">
              <w:rPr>
                <w:color w:val="000000"/>
                <w:sz w:val="16"/>
                <w:szCs w:val="16"/>
              </w:rPr>
              <w:t>Принято на уровне 2021 года</w:t>
            </w:r>
          </w:p>
        </w:tc>
      </w:tr>
      <w:tr w:rsidR="004C170D" w:rsidRPr="00CC5A15" w14:paraId="30FA0E27" w14:textId="77777777" w:rsidTr="00CE325C">
        <w:trPr>
          <w:trHeight w:val="212"/>
        </w:trPr>
        <w:tc>
          <w:tcPr>
            <w:tcW w:w="333" w:type="pct"/>
            <w:shd w:val="clear" w:color="auto" w:fill="auto"/>
            <w:noWrap/>
            <w:vAlign w:val="bottom"/>
            <w:hideMark/>
          </w:tcPr>
          <w:p w14:paraId="264D7634" w14:textId="77777777" w:rsidR="004C170D" w:rsidRPr="00CC5A15" w:rsidRDefault="004C170D" w:rsidP="00CE325C">
            <w:pPr>
              <w:jc w:val="center"/>
              <w:rPr>
                <w:i/>
                <w:iCs/>
                <w:color w:val="000000"/>
                <w:sz w:val="16"/>
                <w:szCs w:val="16"/>
              </w:rPr>
            </w:pPr>
            <w:r w:rsidRPr="00CC5A15">
              <w:rPr>
                <w:i/>
                <w:iCs/>
                <w:color w:val="000000"/>
                <w:sz w:val="16"/>
                <w:szCs w:val="16"/>
              </w:rPr>
              <w:t>2.5.1.</w:t>
            </w:r>
          </w:p>
        </w:tc>
        <w:tc>
          <w:tcPr>
            <w:tcW w:w="1376" w:type="pct"/>
            <w:shd w:val="clear" w:color="auto" w:fill="auto"/>
            <w:vAlign w:val="bottom"/>
            <w:hideMark/>
          </w:tcPr>
          <w:p w14:paraId="04BC6849" w14:textId="77777777" w:rsidR="004C170D" w:rsidRPr="00CC5A15" w:rsidRDefault="004C170D" w:rsidP="00CE325C">
            <w:pPr>
              <w:rPr>
                <w:i/>
                <w:iCs/>
                <w:color w:val="000000"/>
                <w:sz w:val="16"/>
                <w:szCs w:val="16"/>
              </w:rPr>
            </w:pPr>
            <w:r w:rsidRPr="00CC5A15">
              <w:rPr>
                <w:i/>
                <w:iCs/>
                <w:color w:val="000000"/>
                <w:sz w:val="16"/>
                <w:szCs w:val="16"/>
              </w:rPr>
              <w:t>Плата за землю</w:t>
            </w:r>
          </w:p>
        </w:tc>
        <w:tc>
          <w:tcPr>
            <w:tcW w:w="624" w:type="pct"/>
            <w:shd w:val="clear" w:color="auto" w:fill="auto"/>
            <w:noWrap/>
            <w:vAlign w:val="center"/>
            <w:hideMark/>
          </w:tcPr>
          <w:p w14:paraId="4AF95F42" w14:textId="77777777" w:rsidR="004C170D" w:rsidRPr="00CC5A15" w:rsidRDefault="004C170D" w:rsidP="00CE325C">
            <w:pPr>
              <w:jc w:val="center"/>
              <w:rPr>
                <w:i/>
                <w:iCs/>
                <w:color w:val="000000"/>
                <w:sz w:val="16"/>
                <w:szCs w:val="16"/>
              </w:rPr>
            </w:pPr>
            <w:proofErr w:type="spellStart"/>
            <w:r w:rsidRPr="00CC5A15">
              <w:rPr>
                <w:i/>
                <w:iCs/>
                <w:color w:val="000000"/>
                <w:sz w:val="16"/>
                <w:szCs w:val="16"/>
              </w:rPr>
              <w:t>тыс.руб</w:t>
            </w:r>
            <w:proofErr w:type="spellEnd"/>
            <w:r w:rsidRPr="00CC5A15">
              <w:rPr>
                <w:i/>
                <w:iCs/>
                <w:color w:val="000000"/>
                <w:sz w:val="16"/>
                <w:szCs w:val="16"/>
              </w:rPr>
              <w:t>.</w:t>
            </w:r>
          </w:p>
        </w:tc>
        <w:tc>
          <w:tcPr>
            <w:tcW w:w="576" w:type="pct"/>
            <w:shd w:val="clear" w:color="auto" w:fill="auto"/>
            <w:noWrap/>
            <w:vAlign w:val="bottom"/>
            <w:hideMark/>
          </w:tcPr>
          <w:p w14:paraId="5BC83D4B"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2BE449AD"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bottom"/>
            <w:hideMark/>
          </w:tcPr>
          <w:p w14:paraId="6FEB4D1C"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430BAC6D" w14:textId="77777777" w:rsidTr="00CE325C">
        <w:trPr>
          <w:trHeight w:val="212"/>
        </w:trPr>
        <w:tc>
          <w:tcPr>
            <w:tcW w:w="333" w:type="pct"/>
            <w:shd w:val="clear" w:color="auto" w:fill="auto"/>
            <w:noWrap/>
            <w:vAlign w:val="bottom"/>
            <w:hideMark/>
          </w:tcPr>
          <w:p w14:paraId="03FDC610" w14:textId="77777777" w:rsidR="004C170D" w:rsidRPr="00CC5A15" w:rsidRDefault="004C170D" w:rsidP="00CE325C">
            <w:pPr>
              <w:jc w:val="center"/>
              <w:rPr>
                <w:i/>
                <w:iCs/>
                <w:color w:val="000000"/>
                <w:sz w:val="16"/>
                <w:szCs w:val="16"/>
              </w:rPr>
            </w:pPr>
            <w:r w:rsidRPr="00CC5A15">
              <w:rPr>
                <w:i/>
                <w:iCs/>
                <w:color w:val="000000"/>
                <w:sz w:val="16"/>
                <w:szCs w:val="16"/>
              </w:rPr>
              <w:t>2.5.2.</w:t>
            </w:r>
          </w:p>
        </w:tc>
        <w:tc>
          <w:tcPr>
            <w:tcW w:w="1376" w:type="pct"/>
            <w:shd w:val="clear" w:color="auto" w:fill="auto"/>
            <w:vAlign w:val="bottom"/>
            <w:hideMark/>
          </w:tcPr>
          <w:p w14:paraId="39A409C3" w14:textId="77777777" w:rsidR="004C170D" w:rsidRPr="00CC5A15" w:rsidRDefault="004C170D" w:rsidP="00CE325C">
            <w:pPr>
              <w:rPr>
                <w:i/>
                <w:iCs/>
                <w:color w:val="000000"/>
                <w:sz w:val="16"/>
                <w:szCs w:val="16"/>
              </w:rPr>
            </w:pPr>
            <w:r w:rsidRPr="00CC5A15">
              <w:rPr>
                <w:i/>
                <w:iCs/>
                <w:color w:val="000000"/>
                <w:sz w:val="16"/>
                <w:szCs w:val="16"/>
              </w:rPr>
              <w:t>Налог на имущество</w:t>
            </w:r>
          </w:p>
        </w:tc>
        <w:tc>
          <w:tcPr>
            <w:tcW w:w="624" w:type="pct"/>
            <w:shd w:val="clear" w:color="auto" w:fill="auto"/>
            <w:noWrap/>
            <w:vAlign w:val="center"/>
            <w:hideMark/>
          </w:tcPr>
          <w:p w14:paraId="65174F49" w14:textId="77777777" w:rsidR="004C170D" w:rsidRPr="00CC5A15" w:rsidRDefault="004C170D" w:rsidP="00CE325C">
            <w:pPr>
              <w:jc w:val="center"/>
              <w:rPr>
                <w:i/>
                <w:iCs/>
                <w:color w:val="000000"/>
                <w:sz w:val="16"/>
                <w:szCs w:val="16"/>
              </w:rPr>
            </w:pPr>
            <w:proofErr w:type="spellStart"/>
            <w:r w:rsidRPr="00CC5A15">
              <w:rPr>
                <w:i/>
                <w:iCs/>
                <w:color w:val="000000"/>
                <w:sz w:val="16"/>
                <w:szCs w:val="16"/>
              </w:rPr>
              <w:t>тыс.руб</w:t>
            </w:r>
            <w:proofErr w:type="spellEnd"/>
            <w:r w:rsidRPr="00CC5A15">
              <w:rPr>
                <w:i/>
                <w:iCs/>
                <w:color w:val="000000"/>
                <w:sz w:val="16"/>
                <w:szCs w:val="16"/>
              </w:rPr>
              <w:t>.</w:t>
            </w:r>
          </w:p>
        </w:tc>
        <w:tc>
          <w:tcPr>
            <w:tcW w:w="576" w:type="pct"/>
            <w:shd w:val="clear" w:color="auto" w:fill="auto"/>
            <w:noWrap/>
            <w:vAlign w:val="bottom"/>
            <w:hideMark/>
          </w:tcPr>
          <w:p w14:paraId="4A498E5E"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02E786BE"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bottom"/>
            <w:hideMark/>
          </w:tcPr>
          <w:p w14:paraId="0728CB4B"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5B477446" w14:textId="77777777" w:rsidTr="00CE325C">
        <w:trPr>
          <w:trHeight w:val="39"/>
        </w:trPr>
        <w:tc>
          <w:tcPr>
            <w:tcW w:w="333" w:type="pct"/>
            <w:shd w:val="clear" w:color="auto" w:fill="auto"/>
            <w:noWrap/>
            <w:vAlign w:val="bottom"/>
            <w:hideMark/>
          </w:tcPr>
          <w:p w14:paraId="31E2BA90" w14:textId="77777777" w:rsidR="004C170D" w:rsidRPr="00CC5A15" w:rsidRDefault="004C170D" w:rsidP="00CE325C">
            <w:pPr>
              <w:jc w:val="center"/>
              <w:rPr>
                <w:i/>
                <w:iCs/>
                <w:color w:val="000000"/>
                <w:sz w:val="16"/>
                <w:szCs w:val="16"/>
              </w:rPr>
            </w:pPr>
            <w:r w:rsidRPr="00CC5A15">
              <w:rPr>
                <w:i/>
                <w:iCs/>
                <w:color w:val="000000"/>
                <w:sz w:val="16"/>
                <w:szCs w:val="16"/>
              </w:rPr>
              <w:t>2.5.3.</w:t>
            </w:r>
          </w:p>
        </w:tc>
        <w:tc>
          <w:tcPr>
            <w:tcW w:w="1376" w:type="pct"/>
            <w:shd w:val="clear" w:color="auto" w:fill="auto"/>
            <w:vAlign w:val="bottom"/>
            <w:hideMark/>
          </w:tcPr>
          <w:p w14:paraId="621C0339" w14:textId="77777777" w:rsidR="004C170D" w:rsidRPr="00CC5A15" w:rsidRDefault="004C170D" w:rsidP="00CE325C">
            <w:pPr>
              <w:rPr>
                <w:i/>
                <w:iCs/>
                <w:color w:val="000000"/>
                <w:sz w:val="16"/>
                <w:szCs w:val="16"/>
              </w:rPr>
            </w:pPr>
            <w:r w:rsidRPr="00CC5A15">
              <w:rPr>
                <w:i/>
                <w:iCs/>
                <w:color w:val="000000"/>
                <w:sz w:val="16"/>
                <w:szCs w:val="16"/>
              </w:rPr>
              <w:t>Прочие налоги и сборы</w:t>
            </w:r>
          </w:p>
        </w:tc>
        <w:tc>
          <w:tcPr>
            <w:tcW w:w="624" w:type="pct"/>
            <w:shd w:val="clear" w:color="auto" w:fill="auto"/>
            <w:noWrap/>
            <w:vAlign w:val="center"/>
            <w:hideMark/>
          </w:tcPr>
          <w:p w14:paraId="67B48489" w14:textId="77777777" w:rsidR="004C170D" w:rsidRPr="00CC5A15" w:rsidRDefault="004C170D" w:rsidP="00CE325C">
            <w:pPr>
              <w:jc w:val="center"/>
              <w:rPr>
                <w:i/>
                <w:iCs/>
                <w:color w:val="000000"/>
                <w:sz w:val="16"/>
                <w:szCs w:val="16"/>
              </w:rPr>
            </w:pPr>
            <w:proofErr w:type="spellStart"/>
            <w:r w:rsidRPr="00CC5A15">
              <w:rPr>
                <w:i/>
                <w:iCs/>
                <w:color w:val="000000"/>
                <w:sz w:val="16"/>
                <w:szCs w:val="16"/>
              </w:rPr>
              <w:t>тыс.руб</w:t>
            </w:r>
            <w:proofErr w:type="spellEnd"/>
            <w:r w:rsidRPr="00CC5A15">
              <w:rPr>
                <w:i/>
                <w:iCs/>
                <w:color w:val="000000"/>
                <w:sz w:val="16"/>
                <w:szCs w:val="16"/>
              </w:rPr>
              <w:t>.</w:t>
            </w:r>
          </w:p>
        </w:tc>
        <w:tc>
          <w:tcPr>
            <w:tcW w:w="576" w:type="pct"/>
            <w:shd w:val="clear" w:color="auto" w:fill="auto"/>
            <w:noWrap/>
            <w:vAlign w:val="bottom"/>
            <w:hideMark/>
          </w:tcPr>
          <w:p w14:paraId="134D6C04" w14:textId="77777777" w:rsidR="004C170D" w:rsidRPr="00CC5A15" w:rsidRDefault="004C170D" w:rsidP="00CE325C">
            <w:pPr>
              <w:jc w:val="right"/>
              <w:rPr>
                <w:color w:val="000000"/>
                <w:sz w:val="16"/>
                <w:szCs w:val="16"/>
              </w:rPr>
            </w:pPr>
            <w:r w:rsidRPr="00CC5A15">
              <w:rPr>
                <w:color w:val="000000"/>
                <w:sz w:val="16"/>
                <w:szCs w:val="16"/>
              </w:rPr>
              <w:t>26,14</w:t>
            </w:r>
          </w:p>
        </w:tc>
        <w:tc>
          <w:tcPr>
            <w:tcW w:w="576" w:type="pct"/>
            <w:shd w:val="clear" w:color="auto" w:fill="auto"/>
            <w:noWrap/>
            <w:vAlign w:val="bottom"/>
            <w:hideMark/>
          </w:tcPr>
          <w:p w14:paraId="1C358CAE" w14:textId="77777777" w:rsidR="004C170D" w:rsidRPr="00CC5A15" w:rsidRDefault="004C170D" w:rsidP="00CE325C">
            <w:pPr>
              <w:jc w:val="right"/>
              <w:rPr>
                <w:color w:val="000000"/>
                <w:sz w:val="16"/>
                <w:szCs w:val="16"/>
              </w:rPr>
            </w:pPr>
            <w:r w:rsidRPr="00CC5A15">
              <w:rPr>
                <w:color w:val="000000"/>
                <w:sz w:val="16"/>
                <w:szCs w:val="16"/>
              </w:rPr>
              <w:t>26,14</w:t>
            </w:r>
          </w:p>
        </w:tc>
        <w:tc>
          <w:tcPr>
            <w:tcW w:w="1514" w:type="pct"/>
            <w:shd w:val="clear" w:color="auto" w:fill="auto"/>
            <w:vAlign w:val="bottom"/>
            <w:hideMark/>
          </w:tcPr>
          <w:p w14:paraId="4D629DAA" w14:textId="77777777" w:rsidR="004C170D" w:rsidRPr="00CC5A15" w:rsidRDefault="004C170D" w:rsidP="00CE325C">
            <w:pPr>
              <w:rPr>
                <w:color w:val="000000"/>
                <w:sz w:val="16"/>
                <w:szCs w:val="16"/>
              </w:rPr>
            </w:pPr>
            <w:r w:rsidRPr="00CC5A15">
              <w:rPr>
                <w:color w:val="000000"/>
                <w:sz w:val="16"/>
                <w:szCs w:val="16"/>
              </w:rPr>
              <w:t xml:space="preserve">Транспортный налог введен главой 28 НК РФ и рассчитывается с учетом положений Закона Кемеровской области от 28.11.2002 № 95-ОЗ «О транспортном налоге». том 17 </w:t>
            </w:r>
            <w:proofErr w:type="spellStart"/>
            <w:r w:rsidRPr="00CC5A15">
              <w:rPr>
                <w:color w:val="000000"/>
                <w:sz w:val="16"/>
                <w:szCs w:val="16"/>
              </w:rPr>
              <w:t>стр</w:t>
            </w:r>
            <w:proofErr w:type="spellEnd"/>
            <w:r w:rsidRPr="00CC5A15">
              <w:rPr>
                <w:color w:val="000000"/>
                <w:sz w:val="16"/>
                <w:szCs w:val="16"/>
              </w:rPr>
              <w:t xml:space="preserve"> 229, расчёт налога на 2023 год, паспорта транспортных средств</w:t>
            </w:r>
          </w:p>
        </w:tc>
      </w:tr>
      <w:tr w:rsidR="004C170D" w:rsidRPr="00CC5A15" w14:paraId="3F7DDAB3" w14:textId="77777777" w:rsidTr="00CE325C">
        <w:trPr>
          <w:trHeight w:val="39"/>
        </w:trPr>
        <w:tc>
          <w:tcPr>
            <w:tcW w:w="333" w:type="pct"/>
            <w:shd w:val="clear" w:color="auto" w:fill="auto"/>
            <w:noWrap/>
            <w:vAlign w:val="bottom"/>
            <w:hideMark/>
          </w:tcPr>
          <w:p w14:paraId="5F448263" w14:textId="77777777" w:rsidR="004C170D" w:rsidRPr="00CC5A15" w:rsidRDefault="004C170D" w:rsidP="00CE325C">
            <w:pPr>
              <w:jc w:val="right"/>
              <w:rPr>
                <w:color w:val="000000"/>
                <w:sz w:val="16"/>
                <w:szCs w:val="16"/>
              </w:rPr>
            </w:pPr>
            <w:r w:rsidRPr="00CC5A15">
              <w:rPr>
                <w:color w:val="000000"/>
                <w:sz w:val="16"/>
                <w:szCs w:val="16"/>
              </w:rPr>
              <w:t>2.6.</w:t>
            </w:r>
          </w:p>
        </w:tc>
        <w:tc>
          <w:tcPr>
            <w:tcW w:w="1376" w:type="pct"/>
            <w:shd w:val="clear" w:color="auto" w:fill="auto"/>
            <w:vAlign w:val="bottom"/>
            <w:hideMark/>
          </w:tcPr>
          <w:p w14:paraId="624AEB73" w14:textId="77777777" w:rsidR="004C170D" w:rsidRPr="00CC5A15" w:rsidRDefault="004C170D" w:rsidP="00CE325C">
            <w:pPr>
              <w:rPr>
                <w:color w:val="000000"/>
                <w:sz w:val="16"/>
                <w:szCs w:val="16"/>
              </w:rPr>
            </w:pPr>
            <w:r w:rsidRPr="00CC5A15">
              <w:rPr>
                <w:color w:val="000000"/>
                <w:sz w:val="16"/>
                <w:szCs w:val="16"/>
              </w:rPr>
              <w:t>Отчисления на социальные нужды (ЕСН)</w:t>
            </w:r>
          </w:p>
        </w:tc>
        <w:tc>
          <w:tcPr>
            <w:tcW w:w="624" w:type="pct"/>
            <w:shd w:val="clear" w:color="auto" w:fill="auto"/>
            <w:noWrap/>
            <w:vAlign w:val="center"/>
            <w:hideMark/>
          </w:tcPr>
          <w:p w14:paraId="6F3792A9"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42024F36" w14:textId="77777777" w:rsidR="004C170D" w:rsidRPr="00CC5A15" w:rsidRDefault="004C170D" w:rsidP="00CE325C">
            <w:pPr>
              <w:jc w:val="right"/>
              <w:rPr>
                <w:color w:val="000000"/>
                <w:sz w:val="16"/>
                <w:szCs w:val="16"/>
              </w:rPr>
            </w:pPr>
            <w:r w:rsidRPr="00CC5A15">
              <w:rPr>
                <w:color w:val="000000"/>
                <w:sz w:val="16"/>
                <w:szCs w:val="16"/>
              </w:rPr>
              <w:t>8 384,01</w:t>
            </w:r>
          </w:p>
        </w:tc>
        <w:tc>
          <w:tcPr>
            <w:tcW w:w="576" w:type="pct"/>
            <w:shd w:val="clear" w:color="auto" w:fill="auto"/>
            <w:noWrap/>
            <w:vAlign w:val="bottom"/>
            <w:hideMark/>
          </w:tcPr>
          <w:p w14:paraId="6DA5A128" w14:textId="77777777" w:rsidR="004C170D" w:rsidRPr="00CC5A15" w:rsidRDefault="004C170D" w:rsidP="00CE325C">
            <w:pPr>
              <w:jc w:val="right"/>
              <w:rPr>
                <w:color w:val="000000"/>
                <w:sz w:val="16"/>
                <w:szCs w:val="16"/>
              </w:rPr>
            </w:pPr>
            <w:r w:rsidRPr="00CC5A15">
              <w:rPr>
                <w:color w:val="000000"/>
                <w:sz w:val="16"/>
                <w:szCs w:val="16"/>
              </w:rPr>
              <w:t>7 390,62</w:t>
            </w:r>
          </w:p>
        </w:tc>
        <w:tc>
          <w:tcPr>
            <w:tcW w:w="1514" w:type="pct"/>
            <w:shd w:val="clear" w:color="auto" w:fill="auto"/>
            <w:vAlign w:val="bottom"/>
            <w:hideMark/>
          </w:tcPr>
          <w:p w14:paraId="062473DF" w14:textId="77777777" w:rsidR="004C170D" w:rsidRPr="00CC5A15" w:rsidRDefault="004C170D" w:rsidP="00CE325C">
            <w:pPr>
              <w:rPr>
                <w:color w:val="000000"/>
                <w:sz w:val="16"/>
                <w:szCs w:val="16"/>
              </w:rPr>
            </w:pPr>
            <w:r w:rsidRPr="00CC5A15">
              <w:rPr>
                <w:color w:val="000000"/>
                <w:sz w:val="16"/>
                <w:szCs w:val="16"/>
              </w:rPr>
              <w:t xml:space="preserve">Согласно статье 425 ФЗ, т. 17 стр. 109. Уведомление из соцстраха от несчастных случаев на производстве, 3 </w:t>
            </w:r>
            <w:r w:rsidRPr="00CC5A15">
              <w:rPr>
                <w:color w:val="000000"/>
                <w:sz w:val="16"/>
                <w:szCs w:val="16"/>
              </w:rPr>
              <w:lastRenderedPageBreak/>
              <w:t>класс проф. риска, страховой тариф на 2022 год составляет-0,4</w:t>
            </w:r>
          </w:p>
        </w:tc>
      </w:tr>
      <w:tr w:rsidR="004C170D" w:rsidRPr="00CC5A15" w14:paraId="73C44EBB" w14:textId="77777777" w:rsidTr="00CE325C">
        <w:trPr>
          <w:trHeight w:val="212"/>
        </w:trPr>
        <w:tc>
          <w:tcPr>
            <w:tcW w:w="333" w:type="pct"/>
            <w:shd w:val="clear" w:color="auto" w:fill="auto"/>
            <w:noWrap/>
            <w:vAlign w:val="bottom"/>
            <w:hideMark/>
          </w:tcPr>
          <w:p w14:paraId="5A3BD0B4" w14:textId="77777777" w:rsidR="004C170D" w:rsidRPr="00CC5A15" w:rsidRDefault="004C170D" w:rsidP="00CE325C">
            <w:pPr>
              <w:jc w:val="right"/>
              <w:rPr>
                <w:color w:val="000000"/>
                <w:sz w:val="16"/>
                <w:szCs w:val="16"/>
              </w:rPr>
            </w:pPr>
            <w:r w:rsidRPr="00CC5A15">
              <w:rPr>
                <w:color w:val="000000"/>
                <w:sz w:val="16"/>
                <w:szCs w:val="16"/>
              </w:rPr>
              <w:lastRenderedPageBreak/>
              <w:t>2.7.</w:t>
            </w:r>
          </w:p>
        </w:tc>
        <w:tc>
          <w:tcPr>
            <w:tcW w:w="1376" w:type="pct"/>
            <w:shd w:val="clear" w:color="auto" w:fill="auto"/>
            <w:vAlign w:val="bottom"/>
            <w:hideMark/>
          </w:tcPr>
          <w:p w14:paraId="43C274C3" w14:textId="77777777" w:rsidR="004C170D" w:rsidRPr="00CC5A15" w:rsidRDefault="004C170D" w:rsidP="00CE325C">
            <w:pPr>
              <w:rPr>
                <w:color w:val="000000"/>
                <w:sz w:val="16"/>
                <w:szCs w:val="16"/>
              </w:rPr>
            </w:pPr>
            <w:r w:rsidRPr="00CC5A15">
              <w:rPr>
                <w:color w:val="000000"/>
                <w:sz w:val="16"/>
                <w:szCs w:val="16"/>
              </w:rPr>
              <w:t xml:space="preserve">Прочие неподконтрольные расходы </w:t>
            </w:r>
          </w:p>
        </w:tc>
        <w:tc>
          <w:tcPr>
            <w:tcW w:w="624" w:type="pct"/>
            <w:shd w:val="clear" w:color="auto" w:fill="auto"/>
            <w:noWrap/>
            <w:vAlign w:val="center"/>
            <w:hideMark/>
          </w:tcPr>
          <w:p w14:paraId="160641D9"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0918CF9E"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17E19334"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bottom"/>
            <w:hideMark/>
          </w:tcPr>
          <w:p w14:paraId="43D8EB36"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5DA30591" w14:textId="77777777" w:rsidTr="00CE325C">
        <w:trPr>
          <w:trHeight w:val="773"/>
        </w:trPr>
        <w:tc>
          <w:tcPr>
            <w:tcW w:w="333" w:type="pct"/>
            <w:shd w:val="clear" w:color="auto" w:fill="auto"/>
            <w:noWrap/>
            <w:vAlign w:val="bottom"/>
            <w:hideMark/>
          </w:tcPr>
          <w:p w14:paraId="4D0D4D26" w14:textId="77777777" w:rsidR="004C170D" w:rsidRPr="00CC5A15" w:rsidRDefault="004C170D" w:rsidP="00CE325C">
            <w:pPr>
              <w:jc w:val="right"/>
              <w:rPr>
                <w:color w:val="000000"/>
                <w:sz w:val="16"/>
                <w:szCs w:val="16"/>
              </w:rPr>
            </w:pPr>
            <w:r w:rsidRPr="00CC5A15">
              <w:rPr>
                <w:color w:val="000000"/>
                <w:sz w:val="16"/>
                <w:szCs w:val="16"/>
              </w:rPr>
              <w:t>2.7.1.</w:t>
            </w:r>
          </w:p>
        </w:tc>
        <w:tc>
          <w:tcPr>
            <w:tcW w:w="1376" w:type="pct"/>
            <w:shd w:val="clear" w:color="auto" w:fill="auto"/>
            <w:vAlign w:val="bottom"/>
            <w:hideMark/>
          </w:tcPr>
          <w:p w14:paraId="12559654" w14:textId="77777777" w:rsidR="004C170D" w:rsidRPr="00CC5A15" w:rsidRDefault="004C170D" w:rsidP="00CE325C">
            <w:pPr>
              <w:rPr>
                <w:color w:val="000000"/>
                <w:sz w:val="16"/>
                <w:szCs w:val="16"/>
              </w:rPr>
            </w:pPr>
            <w:r w:rsidRPr="00CC5A15">
              <w:rPr>
                <w:color w:val="000000"/>
                <w:sz w:val="16"/>
                <w:szCs w:val="16"/>
              </w:rPr>
              <w:t>Компенсация потерь владельцам объектов электросетевого хозяйства, которые</w:t>
            </w:r>
            <w:r w:rsidRPr="00CC5A15">
              <w:rPr>
                <w:color w:val="000000"/>
                <w:sz w:val="16"/>
                <w:szCs w:val="16"/>
              </w:rPr>
              <w:br/>
              <w:t>не вправе препятствовать перетоку</w:t>
            </w:r>
          </w:p>
        </w:tc>
        <w:tc>
          <w:tcPr>
            <w:tcW w:w="624" w:type="pct"/>
            <w:shd w:val="clear" w:color="auto" w:fill="auto"/>
            <w:noWrap/>
            <w:vAlign w:val="center"/>
            <w:hideMark/>
          </w:tcPr>
          <w:p w14:paraId="7874E117"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36EC219F"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1BD2AAC1"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bottom"/>
            <w:hideMark/>
          </w:tcPr>
          <w:p w14:paraId="7BED675B"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2E316AFA" w14:textId="77777777" w:rsidTr="00CE325C">
        <w:trPr>
          <w:trHeight w:val="39"/>
        </w:trPr>
        <w:tc>
          <w:tcPr>
            <w:tcW w:w="333" w:type="pct"/>
            <w:shd w:val="clear" w:color="auto" w:fill="auto"/>
            <w:noWrap/>
            <w:vAlign w:val="bottom"/>
            <w:hideMark/>
          </w:tcPr>
          <w:p w14:paraId="52198116" w14:textId="77777777" w:rsidR="004C170D" w:rsidRPr="00CC5A15" w:rsidRDefault="004C170D" w:rsidP="00CE325C">
            <w:pPr>
              <w:jc w:val="right"/>
              <w:rPr>
                <w:color w:val="000000"/>
                <w:sz w:val="16"/>
                <w:szCs w:val="16"/>
              </w:rPr>
            </w:pPr>
            <w:r w:rsidRPr="00CC5A15">
              <w:rPr>
                <w:color w:val="000000"/>
                <w:sz w:val="16"/>
                <w:szCs w:val="16"/>
              </w:rPr>
              <w:t>2.8.</w:t>
            </w:r>
          </w:p>
        </w:tc>
        <w:tc>
          <w:tcPr>
            <w:tcW w:w="1376" w:type="pct"/>
            <w:shd w:val="clear" w:color="auto" w:fill="auto"/>
            <w:vAlign w:val="bottom"/>
            <w:hideMark/>
          </w:tcPr>
          <w:p w14:paraId="377A1B09" w14:textId="77777777" w:rsidR="004C170D" w:rsidRPr="00CC5A15" w:rsidRDefault="004C170D" w:rsidP="00CE325C">
            <w:pPr>
              <w:rPr>
                <w:color w:val="000000"/>
                <w:sz w:val="16"/>
                <w:szCs w:val="16"/>
              </w:rPr>
            </w:pPr>
            <w:r w:rsidRPr="00CC5A15">
              <w:rPr>
                <w:color w:val="000000"/>
                <w:sz w:val="16"/>
                <w:szCs w:val="16"/>
              </w:rPr>
              <w:t>Налог на прибыль</w:t>
            </w:r>
          </w:p>
        </w:tc>
        <w:tc>
          <w:tcPr>
            <w:tcW w:w="624" w:type="pct"/>
            <w:shd w:val="clear" w:color="auto" w:fill="auto"/>
            <w:noWrap/>
            <w:vAlign w:val="center"/>
            <w:hideMark/>
          </w:tcPr>
          <w:p w14:paraId="626BED47"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617AA1CB" w14:textId="77777777" w:rsidR="004C170D" w:rsidRPr="00CC5A15" w:rsidRDefault="004C170D" w:rsidP="00CE325C">
            <w:pPr>
              <w:jc w:val="right"/>
              <w:rPr>
                <w:color w:val="000000"/>
                <w:sz w:val="16"/>
                <w:szCs w:val="16"/>
              </w:rPr>
            </w:pPr>
            <w:r w:rsidRPr="00CC5A15">
              <w:rPr>
                <w:color w:val="000000"/>
                <w:sz w:val="16"/>
                <w:szCs w:val="16"/>
              </w:rPr>
              <w:t>648,04</w:t>
            </w:r>
          </w:p>
        </w:tc>
        <w:tc>
          <w:tcPr>
            <w:tcW w:w="576" w:type="pct"/>
            <w:shd w:val="clear" w:color="auto" w:fill="auto"/>
            <w:noWrap/>
            <w:vAlign w:val="bottom"/>
            <w:hideMark/>
          </w:tcPr>
          <w:p w14:paraId="389DE341"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bottom"/>
            <w:hideMark/>
          </w:tcPr>
          <w:p w14:paraId="1C240DC8" w14:textId="77777777" w:rsidR="004C170D" w:rsidRPr="00CC5A15" w:rsidRDefault="004C170D" w:rsidP="00CE325C">
            <w:pPr>
              <w:rPr>
                <w:color w:val="000000"/>
                <w:sz w:val="16"/>
                <w:szCs w:val="16"/>
              </w:rPr>
            </w:pPr>
            <w:r w:rsidRPr="00CC5A15">
              <w:rPr>
                <w:color w:val="000000"/>
                <w:sz w:val="16"/>
                <w:szCs w:val="16"/>
              </w:rPr>
              <w:t>Принимается по п. 20 Основ. Прибыль за 2021 год отсутствует</w:t>
            </w:r>
          </w:p>
        </w:tc>
      </w:tr>
      <w:tr w:rsidR="004C170D" w:rsidRPr="00CC5A15" w14:paraId="43F9A732" w14:textId="77777777" w:rsidTr="00CE325C">
        <w:trPr>
          <w:trHeight w:val="47"/>
        </w:trPr>
        <w:tc>
          <w:tcPr>
            <w:tcW w:w="333" w:type="pct"/>
            <w:shd w:val="clear" w:color="auto" w:fill="auto"/>
            <w:noWrap/>
            <w:vAlign w:val="bottom"/>
            <w:hideMark/>
          </w:tcPr>
          <w:p w14:paraId="38E1D0F0" w14:textId="77777777" w:rsidR="004C170D" w:rsidRPr="00CC5A15" w:rsidRDefault="004C170D" w:rsidP="00CE325C">
            <w:pPr>
              <w:jc w:val="right"/>
              <w:rPr>
                <w:color w:val="000000"/>
                <w:sz w:val="16"/>
                <w:szCs w:val="16"/>
              </w:rPr>
            </w:pPr>
            <w:r w:rsidRPr="00CC5A15">
              <w:rPr>
                <w:color w:val="000000"/>
                <w:sz w:val="16"/>
                <w:szCs w:val="16"/>
              </w:rPr>
              <w:t>2.9.</w:t>
            </w:r>
          </w:p>
        </w:tc>
        <w:tc>
          <w:tcPr>
            <w:tcW w:w="1376" w:type="pct"/>
            <w:shd w:val="clear" w:color="auto" w:fill="auto"/>
            <w:vAlign w:val="bottom"/>
            <w:hideMark/>
          </w:tcPr>
          <w:p w14:paraId="4A19520A" w14:textId="77777777" w:rsidR="004C170D" w:rsidRPr="00CC5A15" w:rsidRDefault="004C170D" w:rsidP="00CE325C">
            <w:pPr>
              <w:rPr>
                <w:color w:val="000000"/>
                <w:sz w:val="16"/>
                <w:szCs w:val="16"/>
              </w:rPr>
            </w:pPr>
            <w:r w:rsidRPr="00CC5A15">
              <w:rPr>
                <w:color w:val="000000"/>
                <w:sz w:val="16"/>
                <w:szCs w:val="16"/>
              </w:rPr>
              <w:t>Выпадающие доходы по п.87 Основ ценообразования</w:t>
            </w:r>
          </w:p>
        </w:tc>
        <w:tc>
          <w:tcPr>
            <w:tcW w:w="624" w:type="pct"/>
            <w:shd w:val="clear" w:color="auto" w:fill="auto"/>
            <w:noWrap/>
            <w:vAlign w:val="center"/>
            <w:hideMark/>
          </w:tcPr>
          <w:p w14:paraId="486D3514"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209A2C3D"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559FF02F"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vAlign w:val="bottom"/>
            <w:hideMark/>
          </w:tcPr>
          <w:p w14:paraId="73CE149C"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545E2493" w14:textId="77777777" w:rsidTr="00CE325C">
        <w:trPr>
          <w:trHeight w:val="39"/>
        </w:trPr>
        <w:tc>
          <w:tcPr>
            <w:tcW w:w="333" w:type="pct"/>
            <w:shd w:val="clear" w:color="auto" w:fill="auto"/>
            <w:noWrap/>
            <w:vAlign w:val="bottom"/>
            <w:hideMark/>
          </w:tcPr>
          <w:p w14:paraId="5B901330" w14:textId="77777777" w:rsidR="004C170D" w:rsidRPr="00CC5A15" w:rsidRDefault="004C170D" w:rsidP="00CE325C">
            <w:pPr>
              <w:jc w:val="right"/>
              <w:rPr>
                <w:color w:val="000000"/>
                <w:sz w:val="16"/>
                <w:szCs w:val="16"/>
              </w:rPr>
            </w:pPr>
            <w:r w:rsidRPr="00CC5A15">
              <w:rPr>
                <w:color w:val="000000"/>
                <w:sz w:val="16"/>
                <w:szCs w:val="16"/>
              </w:rPr>
              <w:t>2.10.</w:t>
            </w:r>
          </w:p>
        </w:tc>
        <w:tc>
          <w:tcPr>
            <w:tcW w:w="1376" w:type="pct"/>
            <w:shd w:val="clear" w:color="auto" w:fill="auto"/>
            <w:vAlign w:val="bottom"/>
            <w:hideMark/>
          </w:tcPr>
          <w:p w14:paraId="413CF31A" w14:textId="77777777" w:rsidR="004C170D" w:rsidRPr="00CC5A15" w:rsidRDefault="004C170D" w:rsidP="00CE325C">
            <w:pPr>
              <w:rPr>
                <w:color w:val="000000"/>
                <w:sz w:val="16"/>
                <w:szCs w:val="16"/>
              </w:rPr>
            </w:pPr>
            <w:r w:rsidRPr="00CC5A15">
              <w:rPr>
                <w:color w:val="000000"/>
                <w:sz w:val="16"/>
                <w:szCs w:val="16"/>
              </w:rPr>
              <w:t>Амортизация ОС</w:t>
            </w:r>
          </w:p>
        </w:tc>
        <w:tc>
          <w:tcPr>
            <w:tcW w:w="624" w:type="pct"/>
            <w:shd w:val="clear" w:color="auto" w:fill="auto"/>
            <w:noWrap/>
            <w:vAlign w:val="center"/>
            <w:hideMark/>
          </w:tcPr>
          <w:p w14:paraId="5A46FE0A"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708CBE6A" w14:textId="77777777" w:rsidR="004C170D" w:rsidRPr="00CC5A15" w:rsidRDefault="004C170D" w:rsidP="00CE325C">
            <w:pPr>
              <w:jc w:val="right"/>
              <w:rPr>
                <w:color w:val="000000"/>
                <w:sz w:val="16"/>
                <w:szCs w:val="16"/>
              </w:rPr>
            </w:pPr>
            <w:r w:rsidRPr="00CC5A15">
              <w:rPr>
                <w:color w:val="000000"/>
                <w:sz w:val="16"/>
                <w:szCs w:val="16"/>
              </w:rPr>
              <w:t>760,22</w:t>
            </w:r>
          </w:p>
        </w:tc>
        <w:tc>
          <w:tcPr>
            <w:tcW w:w="576" w:type="pct"/>
            <w:shd w:val="clear" w:color="auto" w:fill="auto"/>
            <w:noWrap/>
            <w:vAlign w:val="bottom"/>
            <w:hideMark/>
          </w:tcPr>
          <w:p w14:paraId="6271E137" w14:textId="77777777" w:rsidR="004C170D" w:rsidRPr="00CC5A15" w:rsidRDefault="004C170D" w:rsidP="00CE325C">
            <w:pPr>
              <w:jc w:val="right"/>
              <w:rPr>
                <w:color w:val="000000"/>
                <w:sz w:val="16"/>
                <w:szCs w:val="16"/>
              </w:rPr>
            </w:pPr>
            <w:r w:rsidRPr="00CC5A15">
              <w:rPr>
                <w:color w:val="000000"/>
                <w:sz w:val="16"/>
                <w:szCs w:val="16"/>
              </w:rPr>
              <w:t>760,22</w:t>
            </w:r>
          </w:p>
        </w:tc>
        <w:tc>
          <w:tcPr>
            <w:tcW w:w="1514" w:type="pct"/>
            <w:shd w:val="clear" w:color="auto" w:fill="auto"/>
            <w:vAlign w:val="bottom"/>
            <w:hideMark/>
          </w:tcPr>
          <w:p w14:paraId="45D9ECCC" w14:textId="77777777" w:rsidR="004C170D" w:rsidRPr="00CC5A15" w:rsidRDefault="004C170D" w:rsidP="00CE325C">
            <w:pPr>
              <w:rPr>
                <w:color w:val="000000"/>
                <w:sz w:val="16"/>
                <w:szCs w:val="16"/>
              </w:rPr>
            </w:pPr>
            <w:r w:rsidRPr="00CC5A15">
              <w:rPr>
                <w:color w:val="000000"/>
                <w:sz w:val="16"/>
                <w:szCs w:val="16"/>
              </w:rPr>
              <w:t xml:space="preserve">Инвентарные карточки т. 17 стр. 251, расчёт средств по направлению </w:t>
            </w:r>
            <w:proofErr w:type="spellStart"/>
            <w:r w:rsidRPr="00CC5A15">
              <w:rPr>
                <w:color w:val="000000"/>
                <w:sz w:val="16"/>
                <w:szCs w:val="16"/>
              </w:rPr>
              <w:t>УПиЭС</w:t>
            </w:r>
            <w:proofErr w:type="spellEnd"/>
          </w:p>
        </w:tc>
      </w:tr>
      <w:tr w:rsidR="004C170D" w:rsidRPr="00CC5A15" w14:paraId="06BEEBAD" w14:textId="77777777" w:rsidTr="00CE325C">
        <w:trPr>
          <w:trHeight w:val="39"/>
        </w:trPr>
        <w:tc>
          <w:tcPr>
            <w:tcW w:w="333" w:type="pct"/>
            <w:shd w:val="clear" w:color="auto" w:fill="auto"/>
            <w:noWrap/>
            <w:vAlign w:val="bottom"/>
            <w:hideMark/>
          </w:tcPr>
          <w:p w14:paraId="3AAE0CC5" w14:textId="77777777" w:rsidR="004C170D" w:rsidRPr="00CC5A15" w:rsidRDefault="004C170D" w:rsidP="00CE325C">
            <w:pPr>
              <w:jc w:val="center"/>
              <w:outlineLvl w:val="0"/>
              <w:rPr>
                <w:i/>
                <w:iCs/>
                <w:color w:val="000000"/>
                <w:sz w:val="16"/>
                <w:szCs w:val="16"/>
              </w:rPr>
            </w:pPr>
            <w:r w:rsidRPr="00CC5A15">
              <w:rPr>
                <w:i/>
                <w:iCs/>
                <w:color w:val="000000"/>
                <w:sz w:val="16"/>
                <w:szCs w:val="16"/>
              </w:rPr>
              <w:t>2.10.2.</w:t>
            </w:r>
          </w:p>
        </w:tc>
        <w:tc>
          <w:tcPr>
            <w:tcW w:w="1376" w:type="pct"/>
            <w:shd w:val="clear" w:color="auto" w:fill="auto"/>
            <w:vAlign w:val="bottom"/>
            <w:hideMark/>
          </w:tcPr>
          <w:p w14:paraId="422CB496" w14:textId="77777777" w:rsidR="004C170D" w:rsidRPr="00CC5A15" w:rsidRDefault="004C170D" w:rsidP="00CE325C">
            <w:pPr>
              <w:jc w:val="right"/>
              <w:outlineLvl w:val="0"/>
              <w:rPr>
                <w:i/>
                <w:iCs/>
                <w:color w:val="000000"/>
                <w:sz w:val="16"/>
                <w:szCs w:val="16"/>
              </w:rPr>
            </w:pPr>
            <w:r w:rsidRPr="00CC5A15">
              <w:rPr>
                <w:i/>
                <w:iCs/>
                <w:color w:val="000000"/>
                <w:sz w:val="16"/>
                <w:szCs w:val="16"/>
              </w:rPr>
              <w:t>СН1</w:t>
            </w:r>
          </w:p>
        </w:tc>
        <w:tc>
          <w:tcPr>
            <w:tcW w:w="624" w:type="pct"/>
            <w:shd w:val="clear" w:color="auto" w:fill="auto"/>
            <w:noWrap/>
            <w:vAlign w:val="center"/>
            <w:hideMark/>
          </w:tcPr>
          <w:p w14:paraId="4818C239" w14:textId="77777777" w:rsidR="004C170D" w:rsidRPr="00CC5A15" w:rsidRDefault="004C170D" w:rsidP="00CE325C">
            <w:pPr>
              <w:jc w:val="center"/>
              <w:outlineLvl w:val="0"/>
              <w:rPr>
                <w:i/>
                <w:iCs/>
                <w:color w:val="000000"/>
                <w:sz w:val="16"/>
                <w:szCs w:val="16"/>
              </w:rPr>
            </w:pPr>
            <w:proofErr w:type="spellStart"/>
            <w:r w:rsidRPr="00CC5A15">
              <w:rPr>
                <w:i/>
                <w:iCs/>
                <w:color w:val="000000"/>
                <w:sz w:val="16"/>
                <w:szCs w:val="16"/>
              </w:rPr>
              <w:t>тыс.руб</w:t>
            </w:r>
            <w:proofErr w:type="spellEnd"/>
            <w:r w:rsidRPr="00CC5A15">
              <w:rPr>
                <w:i/>
                <w:iCs/>
                <w:color w:val="000000"/>
                <w:sz w:val="16"/>
                <w:szCs w:val="16"/>
              </w:rPr>
              <w:t>.</w:t>
            </w:r>
          </w:p>
        </w:tc>
        <w:tc>
          <w:tcPr>
            <w:tcW w:w="576" w:type="pct"/>
            <w:shd w:val="clear" w:color="auto" w:fill="auto"/>
            <w:noWrap/>
            <w:vAlign w:val="bottom"/>
            <w:hideMark/>
          </w:tcPr>
          <w:p w14:paraId="78DFD57A" w14:textId="77777777" w:rsidR="004C170D" w:rsidRPr="00CC5A15" w:rsidRDefault="004C170D" w:rsidP="00CE325C">
            <w:pPr>
              <w:jc w:val="right"/>
              <w:outlineLvl w:val="0"/>
              <w:rPr>
                <w:color w:val="000000"/>
                <w:sz w:val="16"/>
                <w:szCs w:val="16"/>
              </w:rPr>
            </w:pPr>
            <w:r w:rsidRPr="00CC5A15">
              <w:rPr>
                <w:color w:val="000000"/>
                <w:sz w:val="16"/>
                <w:szCs w:val="16"/>
              </w:rPr>
              <w:t>760,22</w:t>
            </w:r>
          </w:p>
        </w:tc>
        <w:tc>
          <w:tcPr>
            <w:tcW w:w="576" w:type="pct"/>
            <w:shd w:val="clear" w:color="auto" w:fill="auto"/>
            <w:noWrap/>
            <w:vAlign w:val="bottom"/>
            <w:hideMark/>
          </w:tcPr>
          <w:p w14:paraId="3E0DA22E" w14:textId="77777777" w:rsidR="004C170D" w:rsidRPr="00CC5A15" w:rsidRDefault="004C170D" w:rsidP="00CE325C">
            <w:pPr>
              <w:jc w:val="right"/>
              <w:outlineLvl w:val="0"/>
              <w:rPr>
                <w:color w:val="000000"/>
                <w:sz w:val="16"/>
                <w:szCs w:val="16"/>
              </w:rPr>
            </w:pPr>
            <w:r w:rsidRPr="00CC5A15">
              <w:rPr>
                <w:color w:val="000000"/>
                <w:sz w:val="16"/>
                <w:szCs w:val="16"/>
              </w:rPr>
              <w:t>760,22</w:t>
            </w:r>
          </w:p>
        </w:tc>
        <w:tc>
          <w:tcPr>
            <w:tcW w:w="1514" w:type="pct"/>
            <w:shd w:val="clear" w:color="auto" w:fill="auto"/>
            <w:vAlign w:val="bottom"/>
            <w:hideMark/>
          </w:tcPr>
          <w:p w14:paraId="2C13981A" w14:textId="77777777" w:rsidR="004C170D" w:rsidRPr="00CC5A15" w:rsidRDefault="004C170D" w:rsidP="00CE325C">
            <w:pPr>
              <w:outlineLvl w:val="0"/>
              <w:rPr>
                <w:color w:val="000000"/>
                <w:sz w:val="16"/>
                <w:szCs w:val="16"/>
              </w:rPr>
            </w:pPr>
            <w:r w:rsidRPr="00CC5A15">
              <w:rPr>
                <w:color w:val="000000"/>
                <w:sz w:val="16"/>
                <w:szCs w:val="16"/>
              </w:rPr>
              <w:t xml:space="preserve">ФСБУ 6/2020 «Основные средства». Принято в экономически обоснованном размере согласно </w:t>
            </w:r>
            <w:proofErr w:type="spellStart"/>
            <w:r w:rsidRPr="00CC5A15">
              <w:rPr>
                <w:color w:val="000000"/>
                <w:sz w:val="16"/>
                <w:szCs w:val="16"/>
              </w:rPr>
              <w:t>пообъектному</w:t>
            </w:r>
            <w:proofErr w:type="spellEnd"/>
            <w:r w:rsidRPr="00CC5A15">
              <w:rPr>
                <w:color w:val="000000"/>
                <w:sz w:val="16"/>
                <w:szCs w:val="16"/>
              </w:rPr>
              <w:t xml:space="preserve"> расчету на основании данных предприятия в шаблоне ENERGY.CALC.NVV.TSO на 2023 год. </w:t>
            </w:r>
          </w:p>
        </w:tc>
      </w:tr>
      <w:tr w:rsidR="004C170D" w:rsidRPr="00CC5A15" w14:paraId="38EC4A50" w14:textId="77777777" w:rsidTr="00CE325C">
        <w:trPr>
          <w:trHeight w:val="449"/>
        </w:trPr>
        <w:tc>
          <w:tcPr>
            <w:tcW w:w="333" w:type="pct"/>
            <w:shd w:val="clear" w:color="auto" w:fill="auto"/>
            <w:noWrap/>
            <w:vAlign w:val="bottom"/>
            <w:hideMark/>
          </w:tcPr>
          <w:p w14:paraId="6563F13C" w14:textId="77777777" w:rsidR="004C170D" w:rsidRPr="00CC5A15" w:rsidRDefault="004C170D" w:rsidP="00CE325C">
            <w:pPr>
              <w:jc w:val="right"/>
              <w:rPr>
                <w:color w:val="000000"/>
                <w:sz w:val="16"/>
                <w:szCs w:val="16"/>
              </w:rPr>
            </w:pPr>
            <w:r w:rsidRPr="00CC5A15">
              <w:rPr>
                <w:color w:val="000000"/>
                <w:sz w:val="16"/>
                <w:szCs w:val="16"/>
              </w:rPr>
              <w:t>2.11.</w:t>
            </w:r>
          </w:p>
        </w:tc>
        <w:tc>
          <w:tcPr>
            <w:tcW w:w="1376" w:type="pct"/>
            <w:shd w:val="clear" w:color="auto" w:fill="auto"/>
            <w:vAlign w:val="bottom"/>
            <w:hideMark/>
          </w:tcPr>
          <w:p w14:paraId="462A7D23" w14:textId="77777777" w:rsidR="004C170D" w:rsidRPr="00CC5A15" w:rsidRDefault="004C170D" w:rsidP="00CE325C">
            <w:pPr>
              <w:rPr>
                <w:color w:val="000000"/>
                <w:sz w:val="16"/>
                <w:szCs w:val="16"/>
              </w:rPr>
            </w:pPr>
            <w:r w:rsidRPr="00CC5A15">
              <w:rPr>
                <w:color w:val="000000"/>
                <w:sz w:val="16"/>
                <w:szCs w:val="16"/>
              </w:rPr>
              <w:t>Прибыль на капитальные вложения</w:t>
            </w:r>
          </w:p>
        </w:tc>
        <w:tc>
          <w:tcPr>
            <w:tcW w:w="624" w:type="pct"/>
            <w:shd w:val="clear" w:color="auto" w:fill="auto"/>
            <w:noWrap/>
            <w:vAlign w:val="center"/>
            <w:hideMark/>
          </w:tcPr>
          <w:p w14:paraId="670F8898"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59F82A1A" w14:textId="77777777" w:rsidR="004C170D" w:rsidRPr="00CC5A15" w:rsidRDefault="004C170D" w:rsidP="00CE325C">
            <w:pPr>
              <w:jc w:val="right"/>
              <w:rPr>
                <w:color w:val="000000"/>
                <w:sz w:val="16"/>
                <w:szCs w:val="16"/>
              </w:rPr>
            </w:pPr>
            <w:r w:rsidRPr="00CC5A15">
              <w:rPr>
                <w:color w:val="000000"/>
                <w:sz w:val="16"/>
                <w:szCs w:val="16"/>
              </w:rPr>
              <w:t>3 240,22</w:t>
            </w:r>
          </w:p>
        </w:tc>
        <w:tc>
          <w:tcPr>
            <w:tcW w:w="576" w:type="pct"/>
            <w:shd w:val="clear" w:color="auto" w:fill="auto"/>
            <w:noWrap/>
            <w:vAlign w:val="bottom"/>
            <w:hideMark/>
          </w:tcPr>
          <w:p w14:paraId="2073FD17" w14:textId="77777777" w:rsidR="004C170D" w:rsidRPr="00CC5A15" w:rsidRDefault="004C170D" w:rsidP="00CE325C">
            <w:pPr>
              <w:jc w:val="right"/>
              <w:rPr>
                <w:color w:val="000000"/>
                <w:sz w:val="16"/>
                <w:szCs w:val="16"/>
              </w:rPr>
            </w:pPr>
            <w:r w:rsidRPr="00CC5A15">
              <w:rPr>
                <w:color w:val="000000"/>
                <w:sz w:val="16"/>
                <w:szCs w:val="16"/>
              </w:rPr>
              <w:t>2 500,78</w:t>
            </w:r>
          </w:p>
        </w:tc>
        <w:tc>
          <w:tcPr>
            <w:tcW w:w="1514" w:type="pct"/>
            <w:shd w:val="clear" w:color="auto" w:fill="auto"/>
            <w:vAlign w:val="center"/>
            <w:hideMark/>
          </w:tcPr>
          <w:p w14:paraId="1CC12670" w14:textId="77777777" w:rsidR="004C170D" w:rsidRPr="00CC5A15" w:rsidRDefault="004C170D" w:rsidP="00CE325C">
            <w:pPr>
              <w:rPr>
                <w:color w:val="000000"/>
                <w:sz w:val="16"/>
                <w:szCs w:val="16"/>
              </w:rPr>
            </w:pPr>
            <w:r w:rsidRPr="00CC5A15">
              <w:rPr>
                <w:color w:val="000000"/>
                <w:sz w:val="16"/>
                <w:szCs w:val="16"/>
              </w:rPr>
              <w:t>Постановление от 31.10.2023 №335</w:t>
            </w:r>
          </w:p>
        </w:tc>
      </w:tr>
      <w:tr w:rsidR="004C170D" w:rsidRPr="00CC5A15" w14:paraId="09B0BA71" w14:textId="77777777" w:rsidTr="00CE325C">
        <w:trPr>
          <w:trHeight w:val="39"/>
        </w:trPr>
        <w:tc>
          <w:tcPr>
            <w:tcW w:w="1709" w:type="pct"/>
            <w:gridSpan w:val="2"/>
            <w:shd w:val="clear" w:color="auto" w:fill="auto"/>
            <w:vAlign w:val="bottom"/>
            <w:hideMark/>
          </w:tcPr>
          <w:p w14:paraId="5BEBBEAB" w14:textId="77777777" w:rsidR="004C170D" w:rsidRPr="00CC5A15" w:rsidRDefault="004C170D" w:rsidP="00CE325C">
            <w:pPr>
              <w:jc w:val="center"/>
              <w:rPr>
                <w:color w:val="000000"/>
                <w:sz w:val="16"/>
                <w:szCs w:val="16"/>
              </w:rPr>
            </w:pPr>
            <w:r w:rsidRPr="00CC5A15">
              <w:rPr>
                <w:color w:val="000000"/>
                <w:sz w:val="16"/>
                <w:szCs w:val="16"/>
              </w:rPr>
              <w:t>Проверка прибыли на капитальные вложения (не более 12% от НВВ на содержание сетей)</w:t>
            </w:r>
          </w:p>
        </w:tc>
        <w:tc>
          <w:tcPr>
            <w:tcW w:w="624" w:type="pct"/>
            <w:shd w:val="clear" w:color="auto" w:fill="auto"/>
            <w:noWrap/>
            <w:vAlign w:val="center"/>
            <w:hideMark/>
          </w:tcPr>
          <w:p w14:paraId="7DFE9DA1"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2BF21ED4" w14:textId="77777777" w:rsidR="004C170D" w:rsidRPr="00CC5A15" w:rsidRDefault="004C170D" w:rsidP="00CE325C">
            <w:pPr>
              <w:jc w:val="right"/>
              <w:rPr>
                <w:color w:val="000000"/>
                <w:sz w:val="16"/>
                <w:szCs w:val="16"/>
              </w:rPr>
            </w:pPr>
            <w:r w:rsidRPr="00CC5A15">
              <w:rPr>
                <w:color w:val="000000"/>
                <w:sz w:val="16"/>
                <w:szCs w:val="16"/>
              </w:rPr>
              <w:t>0,03</w:t>
            </w:r>
          </w:p>
        </w:tc>
        <w:tc>
          <w:tcPr>
            <w:tcW w:w="576" w:type="pct"/>
            <w:shd w:val="clear" w:color="auto" w:fill="auto"/>
            <w:noWrap/>
            <w:vAlign w:val="bottom"/>
            <w:hideMark/>
          </w:tcPr>
          <w:p w14:paraId="02956FE1" w14:textId="77777777" w:rsidR="004C170D" w:rsidRPr="00CC5A15" w:rsidRDefault="004C170D" w:rsidP="00CE325C">
            <w:pPr>
              <w:jc w:val="right"/>
              <w:rPr>
                <w:color w:val="000000"/>
                <w:sz w:val="16"/>
                <w:szCs w:val="16"/>
              </w:rPr>
            </w:pPr>
            <w:r w:rsidRPr="00CC5A15">
              <w:rPr>
                <w:color w:val="000000"/>
                <w:sz w:val="16"/>
                <w:szCs w:val="16"/>
              </w:rPr>
              <w:t>0,04</w:t>
            </w:r>
          </w:p>
        </w:tc>
        <w:tc>
          <w:tcPr>
            <w:tcW w:w="1514" w:type="pct"/>
            <w:shd w:val="clear" w:color="auto" w:fill="auto"/>
            <w:vAlign w:val="bottom"/>
            <w:hideMark/>
          </w:tcPr>
          <w:p w14:paraId="39F1BB71" w14:textId="77777777" w:rsidR="004C170D" w:rsidRPr="00CC5A15" w:rsidRDefault="004C170D" w:rsidP="00CE325C">
            <w:pPr>
              <w:rPr>
                <w:color w:val="000000"/>
                <w:sz w:val="16"/>
                <w:szCs w:val="16"/>
              </w:rPr>
            </w:pPr>
            <w:r w:rsidRPr="00CC5A15">
              <w:rPr>
                <w:color w:val="000000"/>
                <w:sz w:val="16"/>
                <w:szCs w:val="16"/>
              </w:rPr>
              <w:t> </w:t>
            </w:r>
          </w:p>
        </w:tc>
      </w:tr>
      <w:tr w:rsidR="004C170D" w:rsidRPr="00CC5A15" w14:paraId="1855FF0B" w14:textId="77777777" w:rsidTr="00CE325C">
        <w:trPr>
          <w:trHeight w:val="274"/>
        </w:trPr>
        <w:tc>
          <w:tcPr>
            <w:tcW w:w="1709" w:type="pct"/>
            <w:gridSpan w:val="2"/>
            <w:shd w:val="clear" w:color="auto" w:fill="auto"/>
            <w:vAlign w:val="bottom"/>
            <w:hideMark/>
          </w:tcPr>
          <w:p w14:paraId="5BED4A1B" w14:textId="77777777" w:rsidR="004C170D" w:rsidRPr="00CC5A15" w:rsidRDefault="004C170D" w:rsidP="00CE325C">
            <w:pPr>
              <w:rPr>
                <w:b/>
                <w:bCs/>
                <w:color w:val="000000"/>
                <w:sz w:val="16"/>
                <w:szCs w:val="16"/>
              </w:rPr>
            </w:pPr>
            <w:r w:rsidRPr="00CC5A15">
              <w:rPr>
                <w:b/>
                <w:bCs/>
                <w:color w:val="000000"/>
                <w:sz w:val="16"/>
                <w:szCs w:val="16"/>
              </w:rPr>
              <w:t>2.12. ИТОГО неподконтрольных расходов</w:t>
            </w:r>
          </w:p>
        </w:tc>
        <w:tc>
          <w:tcPr>
            <w:tcW w:w="624" w:type="pct"/>
            <w:shd w:val="clear" w:color="auto" w:fill="auto"/>
            <w:noWrap/>
            <w:vAlign w:val="center"/>
            <w:hideMark/>
          </w:tcPr>
          <w:p w14:paraId="3940CB78"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auto" w:fill="auto"/>
            <w:noWrap/>
            <w:vAlign w:val="bottom"/>
            <w:hideMark/>
          </w:tcPr>
          <w:p w14:paraId="05CA9663" w14:textId="77777777" w:rsidR="004C170D" w:rsidRPr="00CC5A15" w:rsidRDefault="004C170D" w:rsidP="00CE325C">
            <w:pPr>
              <w:jc w:val="right"/>
              <w:rPr>
                <w:b/>
                <w:bCs/>
                <w:color w:val="000000"/>
                <w:sz w:val="16"/>
                <w:szCs w:val="16"/>
              </w:rPr>
            </w:pPr>
            <w:r w:rsidRPr="00CC5A15">
              <w:rPr>
                <w:b/>
                <w:bCs/>
                <w:color w:val="000000"/>
                <w:sz w:val="16"/>
                <w:szCs w:val="16"/>
              </w:rPr>
              <w:t>29 558,11</w:t>
            </w:r>
          </w:p>
        </w:tc>
        <w:tc>
          <w:tcPr>
            <w:tcW w:w="576" w:type="pct"/>
            <w:shd w:val="clear" w:color="auto" w:fill="auto"/>
            <w:noWrap/>
            <w:vAlign w:val="bottom"/>
            <w:hideMark/>
          </w:tcPr>
          <w:p w14:paraId="47F7F4A2" w14:textId="77777777" w:rsidR="004C170D" w:rsidRPr="00CC5A15" w:rsidRDefault="004C170D" w:rsidP="00CE325C">
            <w:pPr>
              <w:jc w:val="right"/>
              <w:rPr>
                <w:b/>
                <w:bCs/>
                <w:color w:val="000000"/>
                <w:sz w:val="16"/>
                <w:szCs w:val="16"/>
              </w:rPr>
            </w:pPr>
            <w:r w:rsidRPr="00CC5A15">
              <w:rPr>
                <w:b/>
                <w:bCs/>
                <w:color w:val="000000"/>
                <w:sz w:val="16"/>
                <w:szCs w:val="16"/>
              </w:rPr>
              <w:t>27 177,22</w:t>
            </w:r>
          </w:p>
        </w:tc>
        <w:tc>
          <w:tcPr>
            <w:tcW w:w="1514" w:type="pct"/>
            <w:shd w:val="clear" w:color="auto" w:fill="auto"/>
            <w:vAlign w:val="bottom"/>
            <w:hideMark/>
          </w:tcPr>
          <w:p w14:paraId="0E70CC30" w14:textId="77777777" w:rsidR="004C170D" w:rsidRPr="00CC5A15" w:rsidRDefault="004C170D" w:rsidP="00CE325C">
            <w:pPr>
              <w:rPr>
                <w:b/>
                <w:bCs/>
                <w:color w:val="000000"/>
                <w:sz w:val="16"/>
                <w:szCs w:val="16"/>
              </w:rPr>
            </w:pPr>
            <w:r w:rsidRPr="00CC5A15">
              <w:rPr>
                <w:b/>
                <w:bCs/>
                <w:color w:val="000000"/>
                <w:sz w:val="16"/>
                <w:szCs w:val="16"/>
              </w:rPr>
              <w:t> </w:t>
            </w:r>
          </w:p>
        </w:tc>
      </w:tr>
      <w:tr w:rsidR="004C170D" w:rsidRPr="00CC5A15" w14:paraId="0110A379" w14:textId="77777777" w:rsidTr="00CE325C">
        <w:trPr>
          <w:trHeight w:val="212"/>
        </w:trPr>
        <w:tc>
          <w:tcPr>
            <w:tcW w:w="333" w:type="pct"/>
            <w:shd w:val="clear" w:color="000000" w:fill="FFFFFF"/>
            <w:vAlign w:val="bottom"/>
            <w:hideMark/>
          </w:tcPr>
          <w:p w14:paraId="362605EA" w14:textId="77777777" w:rsidR="004C170D" w:rsidRPr="00CC5A15" w:rsidRDefault="004C170D" w:rsidP="00CE325C">
            <w:pPr>
              <w:jc w:val="center"/>
              <w:rPr>
                <w:b/>
                <w:bCs/>
                <w:color w:val="000000"/>
                <w:sz w:val="16"/>
                <w:szCs w:val="16"/>
              </w:rPr>
            </w:pPr>
            <w:r w:rsidRPr="00CC5A15">
              <w:rPr>
                <w:b/>
                <w:bCs/>
                <w:color w:val="000000"/>
                <w:sz w:val="16"/>
                <w:szCs w:val="16"/>
              </w:rPr>
              <w:t>3.</w:t>
            </w:r>
          </w:p>
        </w:tc>
        <w:tc>
          <w:tcPr>
            <w:tcW w:w="1376" w:type="pct"/>
            <w:shd w:val="clear" w:color="000000" w:fill="FFFFFF"/>
            <w:noWrap/>
            <w:vAlign w:val="bottom"/>
            <w:hideMark/>
          </w:tcPr>
          <w:p w14:paraId="6BBDAF55" w14:textId="77777777" w:rsidR="004C170D" w:rsidRPr="00CC5A15" w:rsidRDefault="004C170D" w:rsidP="00CE325C">
            <w:pPr>
              <w:rPr>
                <w:color w:val="000000"/>
                <w:sz w:val="16"/>
                <w:szCs w:val="16"/>
              </w:rPr>
            </w:pPr>
            <w:r w:rsidRPr="00CC5A15">
              <w:rPr>
                <w:color w:val="000000"/>
                <w:sz w:val="16"/>
                <w:szCs w:val="16"/>
              </w:rPr>
              <w:t>Приборы учета</w:t>
            </w:r>
          </w:p>
        </w:tc>
        <w:tc>
          <w:tcPr>
            <w:tcW w:w="624" w:type="pct"/>
            <w:shd w:val="clear" w:color="000000" w:fill="FFFFFF"/>
            <w:noWrap/>
            <w:vAlign w:val="center"/>
            <w:hideMark/>
          </w:tcPr>
          <w:p w14:paraId="66FC3B19"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000000" w:fill="FFFFFF"/>
            <w:noWrap/>
            <w:vAlign w:val="bottom"/>
            <w:hideMark/>
          </w:tcPr>
          <w:p w14:paraId="75742B95" w14:textId="77777777" w:rsidR="004C170D" w:rsidRPr="00CC5A15" w:rsidRDefault="004C170D" w:rsidP="00CE325C">
            <w:pPr>
              <w:jc w:val="right"/>
              <w:rPr>
                <w:b/>
                <w:bCs/>
                <w:color w:val="000000"/>
                <w:sz w:val="16"/>
                <w:szCs w:val="16"/>
              </w:rPr>
            </w:pPr>
            <w:r w:rsidRPr="00CC5A15">
              <w:rPr>
                <w:b/>
                <w:bCs/>
                <w:color w:val="000000"/>
                <w:sz w:val="16"/>
                <w:szCs w:val="16"/>
              </w:rPr>
              <w:t>0,00</w:t>
            </w:r>
          </w:p>
        </w:tc>
        <w:tc>
          <w:tcPr>
            <w:tcW w:w="576" w:type="pct"/>
            <w:shd w:val="clear" w:color="000000" w:fill="FFFFFF"/>
            <w:noWrap/>
            <w:vAlign w:val="bottom"/>
            <w:hideMark/>
          </w:tcPr>
          <w:p w14:paraId="04B8FCDA" w14:textId="77777777" w:rsidR="004C170D" w:rsidRPr="00CC5A15" w:rsidRDefault="004C170D" w:rsidP="00CE325C">
            <w:pPr>
              <w:jc w:val="right"/>
              <w:rPr>
                <w:b/>
                <w:bCs/>
                <w:color w:val="000000"/>
                <w:sz w:val="16"/>
                <w:szCs w:val="16"/>
              </w:rPr>
            </w:pPr>
            <w:r w:rsidRPr="00CC5A15">
              <w:rPr>
                <w:b/>
                <w:bCs/>
                <w:color w:val="000000"/>
                <w:sz w:val="16"/>
                <w:szCs w:val="16"/>
              </w:rPr>
              <w:t>0,00</w:t>
            </w:r>
          </w:p>
        </w:tc>
        <w:tc>
          <w:tcPr>
            <w:tcW w:w="1514" w:type="pct"/>
            <w:shd w:val="clear" w:color="000000" w:fill="FFFFFF"/>
            <w:vAlign w:val="bottom"/>
            <w:hideMark/>
          </w:tcPr>
          <w:p w14:paraId="47C8E547" w14:textId="77777777" w:rsidR="004C170D" w:rsidRPr="00CC5A15" w:rsidRDefault="004C170D" w:rsidP="00CE325C">
            <w:pPr>
              <w:rPr>
                <w:b/>
                <w:bCs/>
                <w:color w:val="000000"/>
                <w:sz w:val="16"/>
                <w:szCs w:val="16"/>
              </w:rPr>
            </w:pPr>
            <w:r w:rsidRPr="00CC5A15">
              <w:rPr>
                <w:b/>
                <w:bCs/>
                <w:color w:val="000000"/>
                <w:sz w:val="16"/>
                <w:szCs w:val="16"/>
              </w:rPr>
              <w:t> </w:t>
            </w:r>
          </w:p>
        </w:tc>
      </w:tr>
      <w:tr w:rsidR="004C170D" w:rsidRPr="00CC5A15" w14:paraId="27DF9071" w14:textId="77777777" w:rsidTr="00CE325C">
        <w:trPr>
          <w:trHeight w:val="224"/>
        </w:trPr>
        <w:tc>
          <w:tcPr>
            <w:tcW w:w="333" w:type="pct"/>
            <w:shd w:val="clear" w:color="000000" w:fill="FFFFFF"/>
            <w:vAlign w:val="bottom"/>
            <w:hideMark/>
          </w:tcPr>
          <w:p w14:paraId="765C01CA" w14:textId="77777777" w:rsidR="004C170D" w:rsidRPr="00CC5A15" w:rsidRDefault="004C170D" w:rsidP="00CE325C">
            <w:pPr>
              <w:jc w:val="center"/>
              <w:rPr>
                <w:b/>
                <w:bCs/>
                <w:color w:val="000000"/>
                <w:sz w:val="16"/>
                <w:szCs w:val="16"/>
              </w:rPr>
            </w:pPr>
            <w:r w:rsidRPr="00CC5A15">
              <w:rPr>
                <w:b/>
                <w:bCs/>
                <w:color w:val="000000"/>
                <w:sz w:val="16"/>
                <w:szCs w:val="16"/>
              </w:rPr>
              <w:t>4.</w:t>
            </w:r>
          </w:p>
        </w:tc>
        <w:tc>
          <w:tcPr>
            <w:tcW w:w="1376" w:type="pct"/>
            <w:shd w:val="clear" w:color="000000" w:fill="FFFFFF"/>
            <w:noWrap/>
            <w:vAlign w:val="bottom"/>
            <w:hideMark/>
          </w:tcPr>
          <w:p w14:paraId="42BDA25D" w14:textId="77777777" w:rsidR="004C170D" w:rsidRPr="00CC5A15" w:rsidRDefault="004C170D" w:rsidP="00CE325C">
            <w:pPr>
              <w:rPr>
                <w:color w:val="000000"/>
                <w:sz w:val="16"/>
                <w:szCs w:val="16"/>
              </w:rPr>
            </w:pPr>
            <w:r w:rsidRPr="00CC5A15">
              <w:rPr>
                <w:color w:val="000000"/>
                <w:sz w:val="16"/>
                <w:szCs w:val="16"/>
              </w:rPr>
              <w:t>Экономия потерь</w:t>
            </w:r>
          </w:p>
        </w:tc>
        <w:tc>
          <w:tcPr>
            <w:tcW w:w="624" w:type="pct"/>
            <w:shd w:val="clear" w:color="000000" w:fill="FFFFFF"/>
            <w:noWrap/>
            <w:vAlign w:val="center"/>
            <w:hideMark/>
          </w:tcPr>
          <w:p w14:paraId="000A9218"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000000" w:fill="FFFFFF"/>
            <w:noWrap/>
            <w:vAlign w:val="bottom"/>
            <w:hideMark/>
          </w:tcPr>
          <w:p w14:paraId="3093610F" w14:textId="77777777" w:rsidR="004C170D" w:rsidRPr="00CC5A15" w:rsidRDefault="004C170D" w:rsidP="00CE325C">
            <w:pPr>
              <w:jc w:val="right"/>
              <w:rPr>
                <w:b/>
                <w:bCs/>
                <w:color w:val="000000"/>
                <w:sz w:val="16"/>
                <w:szCs w:val="16"/>
              </w:rPr>
            </w:pPr>
            <w:r w:rsidRPr="00CC5A15">
              <w:rPr>
                <w:b/>
                <w:bCs/>
                <w:color w:val="000000"/>
                <w:sz w:val="16"/>
                <w:szCs w:val="16"/>
              </w:rPr>
              <w:t>0,00</w:t>
            </w:r>
          </w:p>
        </w:tc>
        <w:tc>
          <w:tcPr>
            <w:tcW w:w="576" w:type="pct"/>
            <w:shd w:val="clear" w:color="000000" w:fill="FFFFFF"/>
            <w:noWrap/>
            <w:vAlign w:val="bottom"/>
            <w:hideMark/>
          </w:tcPr>
          <w:p w14:paraId="20FF5B16" w14:textId="77777777" w:rsidR="004C170D" w:rsidRPr="00CC5A15" w:rsidRDefault="004C170D" w:rsidP="00CE325C">
            <w:pPr>
              <w:jc w:val="right"/>
              <w:rPr>
                <w:b/>
                <w:bCs/>
                <w:color w:val="000000"/>
                <w:sz w:val="16"/>
                <w:szCs w:val="16"/>
              </w:rPr>
            </w:pPr>
            <w:r w:rsidRPr="00CC5A15">
              <w:rPr>
                <w:b/>
                <w:bCs/>
                <w:color w:val="000000"/>
                <w:sz w:val="16"/>
                <w:szCs w:val="16"/>
              </w:rPr>
              <w:t>0,00</w:t>
            </w:r>
          </w:p>
        </w:tc>
        <w:tc>
          <w:tcPr>
            <w:tcW w:w="1514" w:type="pct"/>
            <w:shd w:val="clear" w:color="000000" w:fill="FFFFFF"/>
            <w:vAlign w:val="bottom"/>
            <w:hideMark/>
          </w:tcPr>
          <w:p w14:paraId="7F562BE9" w14:textId="77777777" w:rsidR="004C170D" w:rsidRPr="00CC5A15" w:rsidRDefault="004C170D" w:rsidP="00CE325C">
            <w:pPr>
              <w:rPr>
                <w:b/>
                <w:bCs/>
                <w:color w:val="000000"/>
                <w:sz w:val="16"/>
                <w:szCs w:val="16"/>
              </w:rPr>
            </w:pPr>
            <w:r w:rsidRPr="00CC5A15">
              <w:rPr>
                <w:b/>
                <w:bCs/>
                <w:color w:val="000000"/>
                <w:sz w:val="16"/>
                <w:szCs w:val="16"/>
              </w:rPr>
              <w:t> </w:t>
            </w:r>
          </w:p>
        </w:tc>
      </w:tr>
      <w:tr w:rsidR="004C170D" w:rsidRPr="00CC5A15" w14:paraId="10C8A499" w14:textId="77777777" w:rsidTr="00CE325C">
        <w:trPr>
          <w:trHeight w:val="47"/>
        </w:trPr>
        <w:tc>
          <w:tcPr>
            <w:tcW w:w="333" w:type="pct"/>
            <w:shd w:val="clear" w:color="000000" w:fill="FFFFFF"/>
            <w:noWrap/>
            <w:vAlign w:val="bottom"/>
            <w:hideMark/>
          </w:tcPr>
          <w:p w14:paraId="46B51033" w14:textId="77777777" w:rsidR="004C170D" w:rsidRPr="00CC5A15" w:rsidRDefault="004C170D" w:rsidP="00CE325C">
            <w:pPr>
              <w:jc w:val="center"/>
              <w:rPr>
                <w:b/>
                <w:bCs/>
                <w:color w:val="000000"/>
                <w:sz w:val="16"/>
                <w:szCs w:val="16"/>
              </w:rPr>
            </w:pPr>
            <w:r w:rsidRPr="00CC5A15">
              <w:rPr>
                <w:b/>
                <w:bCs/>
                <w:color w:val="000000"/>
                <w:sz w:val="16"/>
                <w:szCs w:val="16"/>
              </w:rPr>
              <w:t>5.</w:t>
            </w:r>
          </w:p>
        </w:tc>
        <w:tc>
          <w:tcPr>
            <w:tcW w:w="1376" w:type="pct"/>
            <w:shd w:val="clear" w:color="auto" w:fill="auto"/>
            <w:vAlign w:val="bottom"/>
            <w:hideMark/>
          </w:tcPr>
          <w:p w14:paraId="2B3B4381" w14:textId="77777777" w:rsidR="004C170D" w:rsidRPr="00CC5A15" w:rsidRDefault="004C170D" w:rsidP="00CE325C">
            <w:pPr>
              <w:rPr>
                <w:color w:val="000000"/>
                <w:sz w:val="16"/>
                <w:szCs w:val="16"/>
              </w:rPr>
            </w:pPr>
            <w:r w:rsidRPr="00CC5A15">
              <w:rPr>
                <w:color w:val="000000"/>
                <w:sz w:val="16"/>
                <w:szCs w:val="16"/>
              </w:rPr>
              <w:t xml:space="preserve">Расходы, связанные с компенсацией незапланированных расходов (+) или полученного избытка (-) </w:t>
            </w:r>
          </w:p>
        </w:tc>
        <w:tc>
          <w:tcPr>
            <w:tcW w:w="624" w:type="pct"/>
            <w:shd w:val="clear" w:color="000000" w:fill="FFFFFF"/>
            <w:noWrap/>
            <w:vAlign w:val="center"/>
            <w:hideMark/>
          </w:tcPr>
          <w:p w14:paraId="1B997093"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000000" w:fill="FFFFFF"/>
            <w:noWrap/>
            <w:vAlign w:val="bottom"/>
            <w:hideMark/>
          </w:tcPr>
          <w:p w14:paraId="68808088" w14:textId="77777777" w:rsidR="004C170D" w:rsidRPr="00CC5A15" w:rsidRDefault="004C170D" w:rsidP="00CE325C">
            <w:pPr>
              <w:jc w:val="right"/>
              <w:rPr>
                <w:color w:val="000000"/>
                <w:sz w:val="16"/>
                <w:szCs w:val="16"/>
              </w:rPr>
            </w:pPr>
            <w:r w:rsidRPr="00CC5A15">
              <w:rPr>
                <w:color w:val="000000"/>
                <w:sz w:val="16"/>
                <w:szCs w:val="16"/>
              </w:rPr>
              <w:t>51 507,46</w:t>
            </w:r>
          </w:p>
        </w:tc>
        <w:tc>
          <w:tcPr>
            <w:tcW w:w="576" w:type="pct"/>
            <w:shd w:val="clear" w:color="auto" w:fill="auto"/>
            <w:noWrap/>
            <w:vAlign w:val="bottom"/>
            <w:hideMark/>
          </w:tcPr>
          <w:p w14:paraId="24CFC609" w14:textId="77777777" w:rsidR="004C170D" w:rsidRPr="00CC5A15" w:rsidRDefault="004C170D" w:rsidP="00CE325C">
            <w:pPr>
              <w:jc w:val="right"/>
              <w:rPr>
                <w:color w:val="000000"/>
                <w:sz w:val="16"/>
                <w:szCs w:val="16"/>
              </w:rPr>
            </w:pPr>
            <w:r w:rsidRPr="00CC5A15">
              <w:rPr>
                <w:color w:val="000000"/>
                <w:sz w:val="16"/>
                <w:szCs w:val="16"/>
              </w:rPr>
              <w:t>29 326,48</w:t>
            </w:r>
          </w:p>
        </w:tc>
        <w:tc>
          <w:tcPr>
            <w:tcW w:w="1514" w:type="pct"/>
            <w:shd w:val="clear" w:color="000000" w:fill="FFFFFF"/>
            <w:vAlign w:val="bottom"/>
            <w:hideMark/>
          </w:tcPr>
          <w:p w14:paraId="51ED1EEF" w14:textId="77777777" w:rsidR="004C170D" w:rsidRPr="00CC5A15" w:rsidRDefault="004C170D" w:rsidP="00CE325C">
            <w:pPr>
              <w:rPr>
                <w:color w:val="000000"/>
                <w:sz w:val="16"/>
                <w:szCs w:val="16"/>
              </w:rPr>
            </w:pPr>
            <w:r w:rsidRPr="00CC5A15">
              <w:rPr>
                <w:color w:val="000000"/>
                <w:sz w:val="16"/>
                <w:szCs w:val="16"/>
              </w:rPr>
              <w:t>Расчет произведен в соответствии с Методическими указаниями 98-э, т. 17 стр. 44</w:t>
            </w:r>
          </w:p>
        </w:tc>
      </w:tr>
      <w:tr w:rsidR="004C170D" w:rsidRPr="00CC5A15" w14:paraId="6C1BAB44" w14:textId="77777777" w:rsidTr="00CE325C">
        <w:trPr>
          <w:trHeight w:val="324"/>
        </w:trPr>
        <w:tc>
          <w:tcPr>
            <w:tcW w:w="5000" w:type="pct"/>
            <w:gridSpan w:val="6"/>
            <w:shd w:val="clear" w:color="000000" w:fill="FFFFFF"/>
            <w:vAlign w:val="bottom"/>
            <w:hideMark/>
          </w:tcPr>
          <w:p w14:paraId="7C5F3907" w14:textId="77777777" w:rsidR="004C170D" w:rsidRPr="00CC5A15" w:rsidRDefault="004C170D" w:rsidP="00CE325C">
            <w:pPr>
              <w:rPr>
                <w:b/>
                <w:bCs/>
                <w:color w:val="000000"/>
                <w:sz w:val="16"/>
                <w:szCs w:val="16"/>
              </w:rPr>
            </w:pPr>
            <w:r w:rsidRPr="00CC5A15">
              <w:rPr>
                <w:b/>
                <w:bCs/>
                <w:color w:val="000000"/>
                <w:sz w:val="16"/>
                <w:szCs w:val="16"/>
              </w:rPr>
              <w:t>6. Корректировка НВВ в соответствии с параметрами надёжности и качества</w:t>
            </w:r>
          </w:p>
        </w:tc>
      </w:tr>
      <w:tr w:rsidR="004C170D" w:rsidRPr="00CC5A15" w14:paraId="133E3893" w14:textId="77777777" w:rsidTr="00CE325C">
        <w:trPr>
          <w:trHeight w:val="374"/>
        </w:trPr>
        <w:tc>
          <w:tcPr>
            <w:tcW w:w="333" w:type="pct"/>
            <w:shd w:val="clear" w:color="auto" w:fill="auto"/>
            <w:noWrap/>
            <w:vAlign w:val="bottom"/>
            <w:hideMark/>
          </w:tcPr>
          <w:p w14:paraId="7C8634EE" w14:textId="77777777" w:rsidR="004C170D" w:rsidRPr="00CC5A15" w:rsidRDefault="004C170D" w:rsidP="00CE325C">
            <w:pPr>
              <w:jc w:val="right"/>
              <w:rPr>
                <w:color w:val="000000"/>
                <w:sz w:val="16"/>
                <w:szCs w:val="16"/>
              </w:rPr>
            </w:pPr>
            <w:r w:rsidRPr="00CC5A15">
              <w:rPr>
                <w:color w:val="000000"/>
                <w:sz w:val="16"/>
                <w:szCs w:val="16"/>
              </w:rPr>
              <w:t>6.1.</w:t>
            </w:r>
          </w:p>
        </w:tc>
        <w:tc>
          <w:tcPr>
            <w:tcW w:w="1376" w:type="pct"/>
            <w:shd w:val="clear" w:color="auto" w:fill="auto"/>
            <w:noWrap/>
            <w:vAlign w:val="bottom"/>
            <w:hideMark/>
          </w:tcPr>
          <w:p w14:paraId="43A97796" w14:textId="77777777" w:rsidR="004C170D" w:rsidRPr="00CC5A15" w:rsidRDefault="004C170D" w:rsidP="00CE325C">
            <w:pPr>
              <w:rPr>
                <w:color w:val="000000"/>
                <w:sz w:val="16"/>
                <w:szCs w:val="16"/>
              </w:rPr>
            </w:pPr>
            <w:r w:rsidRPr="00CC5A15">
              <w:rPr>
                <w:color w:val="000000"/>
                <w:sz w:val="16"/>
                <w:szCs w:val="16"/>
              </w:rPr>
              <w:t>Коэффициент надёжности и качества</w:t>
            </w:r>
          </w:p>
        </w:tc>
        <w:tc>
          <w:tcPr>
            <w:tcW w:w="624" w:type="pct"/>
            <w:shd w:val="clear" w:color="auto" w:fill="auto"/>
            <w:noWrap/>
            <w:vAlign w:val="center"/>
            <w:hideMark/>
          </w:tcPr>
          <w:p w14:paraId="575D8956" w14:textId="77777777" w:rsidR="004C170D" w:rsidRPr="00CC5A15" w:rsidRDefault="004C170D" w:rsidP="00CE325C">
            <w:pPr>
              <w:jc w:val="center"/>
              <w:rPr>
                <w:color w:val="000000"/>
                <w:sz w:val="16"/>
                <w:szCs w:val="16"/>
              </w:rPr>
            </w:pPr>
            <w:r w:rsidRPr="00CC5A15">
              <w:rPr>
                <w:color w:val="000000"/>
                <w:sz w:val="16"/>
                <w:szCs w:val="16"/>
              </w:rPr>
              <w:t> </w:t>
            </w:r>
          </w:p>
        </w:tc>
        <w:tc>
          <w:tcPr>
            <w:tcW w:w="576" w:type="pct"/>
            <w:shd w:val="clear" w:color="auto" w:fill="auto"/>
            <w:noWrap/>
            <w:vAlign w:val="bottom"/>
            <w:hideMark/>
          </w:tcPr>
          <w:p w14:paraId="3A6A8BE6"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2485C05C" w14:textId="77777777" w:rsidR="004C170D" w:rsidRPr="00CC5A15" w:rsidRDefault="004C170D" w:rsidP="00CE325C">
            <w:pPr>
              <w:jc w:val="right"/>
              <w:rPr>
                <w:color w:val="000000"/>
                <w:sz w:val="16"/>
                <w:szCs w:val="16"/>
              </w:rPr>
            </w:pPr>
            <w:r w:rsidRPr="00CC5A15">
              <w:rPr>
                <w:color w:val="000000"/>
                <w:sz w:val="16"/>
                <w:szCs w:val="16"/>
              </w:rPr>
              <w:t>0,012</w:t>
            </w:r>
          </w:p>
        </w:tc>
        <w:tc>
          <w:tcPr>
            <w:tcW w:w="1514" w:type="pct"/>
            <w:shd w:val="clear" w:color="auto" w:fill="auto"/>
            <w:noWrap/>
            <w:vAlign w:val="center"/>
            <w:hideMark/>
          </w:tcPr>
          <w:p w14:paraId="3A31600A" w14:textId="77777777" w:rsidR="004C170D" w:rsidRPr="00CC5A15" w:rsidRDefault="004C170D" w:rsidP="00CE325C">
            <w:pPr>
              <w:rPr>
                <w:color w:val="000000"/>
                <w:sz w:val="16"/>
                <w:szCs w:val="16"/>
              </w:rPr>
            </w:pPr>
            <w:r w:rsidRPr="00CC5A15">
              <w:rPr>
                <w:color w:val="000000"/>
                <w:sz w:val="16"/>
                <w:szCs w:val="16"/>
              </w:rPr>
              <w:t> Принято с учётом к-</w:t>
            </w:r>
            <w:proofErr w:type="spellStart"/>
            <w:r w:rsidRPr="00CC5A15">
              <w:rPr>
                <w:color w:val="000000"/>
                <w:sz w:val="16"/>
                <w:szCs w:val="16"/>
              </w:rPr>
              <w:t>тов</w:t>
            </w:r>
            <w:proofErr w:type="spellEnd"/>
            <w:r w:rsidRPr="00CC5A15">
              <w:rPr>
                <w:color w:val="000000"/>
                <w:sz w:val="16"/>
                <w:szCs w:val="16"/>
              </w:rPr>
              <w:t xml:space="preserve"> КНК за 2021 год</w:t>
            </w:r>
          </w:p>
        </w:tc>
      </w:tr>
      <w:tr w:rsidR="004C170D" w:rsidRPr="00CC5A15" w14:paraId="3A8B2041" w14:textId="77777777" w:rsidTr="00CE325C">
        <w:trPr>
          <w:trHeight w:val="212"/>
        </w:trPr>
        <w:tc>
          <w:tcPr>
            <w:tcW w:w="333" w:type="pct"/>
            <w:shd w:val="clear" w:color="auto" w:fill="auto"/>
            <w:noWrap/>
            <w:vAlign w:val="bottom"/>
            <w:hideMark/>
          </w:tcPr>
          <w:p w14:paraId="550D2A2E" w14:textId="77777777" w:rsidR="004C170D" w:rsidRPr="00CC5A15" w:rsidRDefault="004C170D" w:rsidP="00CE325C">
            <w:pPr>
              <w:jc w:val="right"/>
              <w:rPr>
                <w:color w:val="000000"/>
                <w:sz w:val="16"/>
                <w:szCs w:val="16"/>
              </w:rPr>
            </w:pPr>
            <w:r w:rsidRPr="00CC5A15">
              <w:rPr>
                <w:color w:val="000000"/>
                <w:sz w:val="16"/>
                <w:szCs w:val="16"/>
              </w:rPr>
              <w:t>6.2.</w:t>
            </w:r>
          </w:p>
        </w:tc>
        <w:tc>
          <w:tcPr>
            <w:tcW w:w="1376" w:type="pct"/>
            <w:shd w:val="clear" w:color="auto" w:fill="auto"/>
            <w:noWrap/>
            <w:vAlign w:val="bottom"/>
            <w:hideMark/>
          </w:tcPr>
          <w:p w14:paraId="75180B30" w14:textId="77777777" w:rsidR="004C170D" w:rsidRPr="00CC5A15" w:rsidRDefault="004C170D" w:rsidP="00CE325C">
            <w:pPr>
              <w:rPr>
                <w:color w:val="000000"/>
                <w:sz w:val="16"/>
                <w:szCs w:val="16"/>
              </w:rPr>
            </w:pPr>
            <w:r w:rsidRPr="00CC5A15">
              <w:rPr>
                <w:color w:val="000000"/>
                <w:sz w:val="16"/>
                <w:szCs w:val="16"/>
              </w:rPr>
              <w:t>НВВ 2020 года</w:t>
            </w:r>
          </w:p>
        </w:tc>
        <w:tc>
          <w:tcPr>
            <w:tcW w:w="624" w:type="pct"/>
            <w:shd w:val="clear" w:color="auto" w:fill="auto"/>
            <w:noWrap/>
            <w:vAlign w:val="center"/>
            <w:hideMark/>
          </w:tcPr>
          <w:p w14:paraId="36722088" w14:textId="77777777" w:rsidR="004C170D" w:rsidRPr="00CC5A15" w:rsidRDefault="004C170D" w:rsidP="00CE325C">
            <w:pPr>
              <w:jc w:val="center"/>
              <w:rPr>
                <w:color w:val="000000"/>
                <w:sz w:val="16"/>
                <w:szCs w:val="16"/>
              </w:rPr>
            </w:pPr>
            <w:proofErr w:type="spellStart"/>
            <w:r w:rsidRPr="00CC5A15">
              <w:rPr>
                <w:color w:val="000000"/>
                <w:sz w:val="16"/>
                <w:szCs w:val="16"/>
              </w:rPr>
              <w:t>тыс.руб</w:t>
            </w:r>
            <w:proofErr w:type="spellEnd"/>
            <w:r w:rsidRPr="00CC5A15">
              <w:rPr>
                <w:color w:val="000000"/>
                <w:sz w:val="16"/>
                <w:szCs w:val="16"/>
              </w:rPr>
              <w:t>.</w:t>
            </w:r>
          </w:p>
        </w:tc>
        <w:tc>
          <w:tcPr>
            <w:tcW w:w="576" w:type="pct"/>
            <w:shd w:val="clear" w:color="auto" w:fill="auto"/>
            <w:noWrap/>
            <w:vAlign w:val="bottom"/>
            <w:hideMark/>
          </w:tcPr>
          <w:p w14:paraId="5356D10E" w14:textId="77777777" w:rsidR="004C170D" w:rsidRPr="00CC5A15" w:rsidRDefault="004C170D" w:rsidP="00CE325C">
            <w:pPr>
              <w:jc w:val="right"/>
              <w:rPr>
                <w:color w:val="000000"/>
                <w:sz w:val="16"/>
                <w:szCs w:val="16"/>
              </w:rPr>
            </w:pPr>
            <w:r w:rsidRPr="00CC5A15">
              <w:rPr>
                <w:color w:val="000000"/>
                <w:sz w:val="16"/>
                <w:szCs w:val="16"/>
              </w:rPr>
              <w:t>0,00</w:t>
            </w:r>
          </w:p>
        </w:tc>
        <w:tc>
          <w:tcPr>
            <w:tcW w:w="576" w:type="pct"/>
            <w:shd w:val="clear" w:color="auto" w:fill="auto"/>
            <w:noWrap/>
            <w:vAlign w:val="bottom"/>
            <w:hideMark/>
          </w:tcPr>
          <w:p w14:paraId="449EE326" w14:textId="77777777" w:rsidR="004C170D" w:rsidRPr="00CC5A15" w:rsidRDefault="004C170D" w:rsidP="00CE325C">
            <w:pPr>
              <w:jc w:val="right"/>
              <w:rPr>
                <w:color w:val="000000"/>
                <w:sz w:val="16"/>
                <w:szCs w:val="16"/>
              </w:rPr>
            </w:pPr>
            <w:r w:rsidRPr="00CC5A15">
              <w:rPr>
                <w:color w:val="000000"/>
                <w:sz w:val="16"/>
                <w:szCs w:val="16"/>
              </w:rPr>
              <w:t>0,00</w:t>
            </w:r>
          </w:p>
        </w:tc>
        <w:tc>
          <w:tcPr>
            <w:tcW w:w="1514" w:type="pct"/>
            <w:shd w:val="clear" w:color="auto" w:fill="auto"/>
            <w:noWrap/>
            <w:vAlign w:val="center"/>
            <w:hideMark/>
          </w:tcPr>
          <w:p w14:paraId="1E7CF336" w14:textId="77777777" w:rsidR="004C170D" w:rsidRPr="00CC5A15" w:rsidRDefault="004C170D" w:rsidP="00CE325C">
            <w:pPr>
              <w:rPr>
                <w:color w:val="000000"/>
                <w:sz w:val="16"/>
                <w:szCs w:val="16"/>
              </w:rPr>
            </w:pPr>
            <w:r w:rsidRPr="00CC5A15">
              <w:rPr>
                <w:color w:val="000000"/>
                <w:sz w:val="16"/>
                <w:szCs w:val="16"/>
              </w:rPr>
              <w:t> НВВ i-2 года</w:t>
            </w:r>
          </w:p>
        </w:tc>
      </w:tr>
      <w:tr w:rsidR="004C170D" w:rsidRPr="00CC5A15" w14:paraId="46E529C8" w14:textId="77777777" w:rsidTr="00CE325C">
        <w:trPr>
          <w:trHeight w:val="39"/>
        </w:trPr>
        <w:tc>
          <w:tcPr>
            <w:tcW w:w="1709" w:type="pct"/>
            <w:gridSpan w:val="2"/>
            <w:shd w:val="clear" w:color="auto" w:fill="auto"/>
            <w:vAlign w:val="bottom"/>
            <w:hideMark/>
          </w:tcPr>
          <w:p w14:paraId="06613BF4" w14:textId="77777777" w:rsidR="004C170D" w:rsidRPr="00CC5A15" w:rsidRDefault="004C170D" w:rsidP="00CE325C">
            <w:pPr>
              <w:jc w:val="center"/>
              <w:rPr>
                <w:b/>
                <w:bCs/>
                <w:color w:val="000000"/>
                <w:sz w:val="16"/>
                <w:szCs w:val="16"/>
              </w:rPr>
            </w:pPr>
            <w:r w:rsidRPr="00CC5A15">
              <w:rPr>
                <w:b/>
                <w:bCs/>
                <w:color w:val="000000"/>
                <w:sz w:val="16"/>
                <w:szCs w:val="16"/>
              </w:rPr>
              <w:t>6.3. Итого корректировка НВВ в соответствии с параметрами надёжности и качества</w:t>
            </w:r>
          </w:p>
        </w:tc>
        <w:tc>
          <w:tcPr>
            <w:tcW w:w="624" w:type="pct"/>
            <w:shd w:val="clear" w:color="auto" w:fill="auto"/>
            <w:noWrap/>
            <w:vAlign w:val="center"/>
            <w:hideMark/>
          </w:tcPr>
          <w:p w14:paraId="5B45A70D"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auto" w:fill="auto"/>
            <w:noWrap/>
            <w:vAlign w:val="bottom"/>
            <w:hideMark/>
          </w:tcPr>
          <w:p w14:paraId="1A268C65" w14:textId="77777777" w:rsidR="004C170D" w:rsidRPr="00CC5A15" w:rsidRDefault="004C170D" w:rsidP="00CE325C">
            <w:pPr>
              <w:jc w:val="right"/>
              <w:rPr>
                <w:b/>
                <w:bCs/>
                <w:color w:val="000000"/>
                <w:sz w:val="16"/>
                <w:szCs w:val="16"/>
              </w:rPr>
            </w:pPr>
            <w:r w:rsidRPr="00CC5A15">
              <w:rPr>
                <w:b/>
                <w:bCs/>
                <w:color w:val="000000"/>
                <w:sz w:val="16"/>
                <w:szCs w:val="16"/>
              </w:rPr>
              <w:t>0,00</w:t>
            </w:r>
          </w:p>
        </w:tc>
        <w:tc>
          <w:tcPr>
            <w:tcW w:w="576" w:type="pct"/>
            <w:shd w:val="clear" w:color="auto" w:fill="auto"/>
            <w:noWrap/>
            <w:vAlign w:val="bottom"/>
            <w:hideMark/>
          </w:tcPr>
          <w:p w14:paraId="53E4BD08" w14:textId="77777777" w:rsidR="004C170D" w:rsidRPr="00CC5A15" w:rsidRDefault="004C170D" w:rsidP="00CE325C">
            <w:pPr>
              <w:jc w:val="right"/>
              <w:rPr>
                <w:b/>
                <w:bCs/>
                <w:color w:val="000000"/>
                <w:sz w:val="16"/>
                <w:szCs w:val="16"/>
              </w:rPr>
            </w:pPr>
            <w:r w:rsidRPr="00CC5A15">
              <w:rPr>
                <w:b/>
                <w:bCs/>
                <w:color w:val="000000"/>
                <w:sz w:val="16"/>
                <w:szCs w:val="16"/>
              </w:rPr>
              <w:t>0,00</w:t>
            </w:r>
          </w:p>
        </w:tc>
        <w:tc>
          <w:tcPr>
            <w:tcW w:w="1514" w:type="pct"/>
            <w:shd w:val="clear" w:color="auto" w:fill="auto"/>
            <w:vAlign w:val="center"/>
            <w:hideMark/>
          </w:tcPr>
          <w:p w14:paraId="0934BA8B" w14:textId="77777777" w:rsidR="004C170D" w:rsidRPr="00CC5A15" w:rsidRDefault="004C170D" w:rsidP="00CE325C">
            <w:pPr>
              <w:rPr>
                <w:color w:val="000000"/>
                <w:sz w:val="16"/>
                <w:szCs w:val="16"/>
              </w:rPr>
            </w:pPr>
            <w:r w:rsidRPr="00CC5A15">
              <w:rPr>
                <w:color w:val="000000"/>
                <w:sz w:val="16"/>
                <w:szCs w:val="16"/>
              </w:rPr>
              <w:t>Расчет произведен в соответствии с Методическими указаниями 98-э, 1256, 254-э/1</w:t>
            </w:r>
          </w:p>
        </w:tc>
      </w:tr>
      <w:tr w:rsidR="004C170D" w:rsidRPr="00CC5A15" w14:paraId="1AE278D2" w14:textId="77777777" w:rsidTr="00CE325C">
        <w:trPr>
          <w:trHeight w:val="224"/>
        </w:trPr>
        <w:tc>
          <w:tcPr>
            <w:tcW w:w="333" w:type="pct"/>
            <w:shd w:val="clear" w:color="auto" w:fill="auto"/>
            <w:vAlign w:val="bottom"/>
            <w:hideMark/>
          </w:tcPr>
          <w:p w14:paraId="6080BBD7" w14:textId="77777777" w:rsidR="004C170D" w:rsidRPr="00CC5A15" w:rsidRDefault="004C170D" w:rsidP="00CE325C">
            <w:pPr>
              <w:jc w:val="center"/>
              <w:rPr>
                <w:b/>
                <w:bCs/>
                <w:color w:val="000000"/>
                <w:sz w:val="16"/>
                <w:szCs w:val="16"/>
              </w:rPr>
            </w:pPr>
            <w:r w:rsidRPr="00CC5A15">
              <w:rPr>
                <w:b/>
                <w:bCs/>
                <w:color w:val="000000"/>
                <w:sz w:val="16"/>
                <w:szCs w:val="16"/>
              </w:rPr>
              <w:t>7.</w:t>
            </w:r>
          </w:p>
        </w:tc>
        <w:tc>
          <w:tcPr>
            <w:tcW w:w="1376" w:type="pct"/>
            <w:shd w:val="clear" w:color="auto" w:fill="auto"/>
            <w:vAlign w:val="bottom"/>
            <w:hideMark/>
          </w:tcPr>
          <w:p w14:paraId="45B30D4F" w14:textId="77777777" w:rsidR="004C170D" w:rsidRPr="00CC5A15" w:rsidRDefault="004C170D" w:rsidP="00CE325C">
            <w:pPr>
              <w:rPr>
                <w:b/>
                <w:bCs/>
                <w:color w:val="000000"/>
                <w:sz w:val="16"/>
                <w:szCs w:val="16"/>
              </w:rPr>
            </w:pPr>
            <w:r w:rsidRPr="00CC5A15">
              <w:rPr>
                <w:b/>
                <w:bCs/>
                <w:color w:val="000000"/>
                <w:sz w:val="16"/>
                <w:szCs w:val="16"/>
              </w:rPr>
              <w:t>Итого НВВ на содержание</w:t>
            </w:r>
          </w:p>
        </w:tc>
        <w:tc>
          <w:tcPr>
            <w:tcW w:w="624" w:type="pct"/>
            <w:shd w:val="clear" w:color="auto" w:fill="auto"/>
            <w:noWrap/>
            <w:vAlign w:val="center"/>
            <w:hideMark/>
          </w:tcPr>
          <w:p w14:paraId="01126040"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auto" w:fill="auto"/>
            <w:noWrap/>
            <w:vAlign w:val="bottom"/>
            <w:hideMark/>
          </w:tcPr>
          <w:p w14:paraId="390334D8" w14:textId="77777777" w:rsidR="004C170D" w:rsidRPr="00CC5A15" w:rsidRDefault="004C170D" w:rsidP="00CE325C">
            <w:pPr>
              <w:jc w:val="right"/>
              <w:rPr>
                <w:b/>
                <w:bCs/>
                <w:color w:val="000000"/>
                <w:sz w:val="16"/>
                <w:szCs w:val="16"/>
              </w:rPr>
            </w:pPr>
            <w:r w:rsidRPr="00CC5A15">
              <w:rPr>
                <w:b/>
                <w:bCs/>
                <w:color w:val="000000"/>
                <w:sz w:val="16"/>
                <w:szCs w:val="16"/>
              </w:rPr>
              <w:t>116 684,27</w:t>
            </w:r>
          </w:p>
        </w:tc>
        <w:tc>
          <w:tcPr>
            <w:tcW w:w="576" w:type="pct"/>
            <w:shd w:val="clear" w:color="auto" w:fill="auto"/>
            <w:noWrap/>
            <w:vAlign w:val="bottom"/>
            <w:hideMark/>
          </w:tcPr>
          <w:p w14:paraId="4B0F01C9" w14:textId="77777777" w:rsidR="004C170D" w:rsidRPr="00CC5A15" w:rsidRDefault="004C170D" w:rsidP="00CE325C">
            <w:pPr>
              <w:jc w:val="right"/>
              <w:rPr>
                <w:b/>
                <w:bCs/>
                <w:color w:val="000000"/>
                <w:sz w:val="16"/>
                <w:szCs w:val="16"/>
              </w:rPr>
            </w:pPr>
            <w:r w:rsidRPr="00CC5A15">
              <w:rPr>
                <w:b/>
                <w:bCs/>
                <w:color w:val="000000"/>
                <w:sz w:val="16"/>
                <w:szCs w:val="16"/>
              </w:rPr>
              <w:t>87 902,05</w:t>
            </w:r>
          </w:p>
        </w:tc>
        <w:tc>
          <w:tcPr>
            <w:tcW w:w="1514" w:type="pct"/>
            <w:shd w:val="clear" w:color="auto" w:fill="auto"/>
            <w:noWrap/>
            <w:vAlign w:val="center"/>
            <w:hideMark/>
          </w:tcPr>
          <w:p w14:paraId="19C44D9E" w14:textId="77777777" w:rsidR="004C170D" w:rsidRPr="00CC5A15" w:rsidRDefault="004C170D" w:rsidP="00CE325C">
            <w:pPr>
              <w:rPr>
                <w:b/>
                <w:bCs/>
                <w:color w:val="000000"/>
                <w:sz w:val="16"/>
                <w:szCs w:val="16"/>
              </w:rPr>
            </w:pPr>
            <w:r w:rsidRPr="00CC5A15">
              <w:rPr>
                <w:b/>
                <w:bCs/>
                <w:color w:val="000000"/>
                <w:sz w:val="16"/>
                <w:szCs w:val="16"/>
              </w:rPr>
              <w:t> Сумма по п. 1-5</w:t>
            </w:r>
          </w:p>
        </w:tc>
      </w:tr>
      <w:tr w:rsidR="004C170D" w:rsidRPr="00CC5A15" w14:paraId="5DC96BC3" w14:textId="77777777" w:rsidTr="00CE325C">
        <w:trPr>
          <w:trHeight w:val="224"/>
        </w:trPr>
        <w:tc>
          <w:tcPr>
            <w:tcW w:w="333" w:type="pct"/>
            <w:shd w:val="clear" w:color="auto" w:fill="auto"/>
            <w:vAlign w:val="bottom"/>
            <w:hideMark/>
          </w:tcPr>
          <w:p w14:paraId="7D41E2A2" w14:textId="77777777" w:rsidR="004C170D" w:rsidRPr="00CC5A15" w:rsidRDefault="004C170D" w:rsidP="00CE325C">
            <w:pPr>
              <w:jc w:val="center"/>
              <w:rPr>
                <w:b/>
                <w:bCs/>
                <w:color w:val="000000"/>
                <w:sz w:val="16"/>
                <w:szCs w:val="16"/>
              </w:rPr>
            </w:pPr>
            <w:r w:rsidRPr="00CC5A15">
              <w:rPr>
                <w:b/>
                <w:bCs/>
                <w:color w:val="000000"/>
                <w:sz w:val="16"/>
                <w:szCs w:val="16"/>
              </w:rPr>
              <w:t>8.</w:t>
            </w:r>
          </w:p>
        </w:tc>
        <w:tc>
          <w:tcPr>
            <w:tcW w:w="1376" w:type="pct"/>
            <w:shd w:val="clear" w:color="auto" w:fill="auto"/>
            <w:vAlign w:val="bottom"/>
            <w:hideMark/>
          </w:tcPr>
          <w:p w14:paraId="63A05297" w14:textId="77777777" w:rsidR="004C170D" w:rsidRPr="00CC5A15" w:rsidRDefault="004C170D" w:rsidP="00CE325C">
            <w:pPr>
              <w:rPr>
                <w:b/>
                <w:bCs/>
                <w:color w:val="000000"/>
                <w:sz w:val="16"/>
                <w:szCs w:val="16"/>
              </w:rPr>
            </w:pPr>
            <w:r w:rsidRPr="00CC5A15">
              <w:rPr>
                <w:b/>
                <w:bCs/>
                <w:color w:val="000000"/>
                <w:sz w:val="16"/>
                <w:szCs w:val="16"/>
              </w:rPr>
              <w:t>Итого НВВ на содержание без платы ФСК</w:t>
            </w:r>
          </w:p>
        </w:tc>
        <w:tc>
          <w:tcPr>
            <w:tcW w:w="624" w:type="pct"/>
            <w:shd w:val="clear" w:color="auto" w:fill="auto"/>
            <w:noWrap/>
            <w:vAlign w:val="center"/>
            <w:hideMark/>
          </w:tcPr>
          <w:p w14:paraId="188D60DF"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auto" w:fill="auto"/>
            <w:noWrap/>
            <w:vAlign w:val="bottom"/>
            <w:hideMark/>
          </w:tcPr>
          <w:p w14:paraId="02CA01B7" w14:textId="77777777" w:rsidR="004C170D" w:rsidRPr="00CC5A15" w:rsidRDefault="004C170D" w:rsidP="00CE325C">
            <w:pPr>
              <w:jc w:val="right"/>
              <w:rPr>
                <w:b/>
                <w:bCs/>
                <w:color w:val="000000"/>
                <w:sz w:val="16"/>
                <w:szCs w:val="16"/>
              </w:rPr>
            </w:pPr>
            <w:r w:rsidRPr="00CC5A15">
              <w:rPr>
                <w:b/>
                <w:bCs/>
                <w:color w:val="000000"/>
                <w:sz w:val="16"/>
                <w:szCs w:val="16"/>
              </w:rPr>
              <w:t>116 684,27</w:t>
            </w:r>
          </w:p>
        </w:tc>
        <w:tc>
          <w:tcPr>
            <w:tcW w:w="576" w:type="pct"/>
            <w:shd w:val="clear" w:color="auto" w:fill="auto"/>
            <w:noWrap/>
            <w:vAlign w:val="bottom"/>
            <w:hideMark/>
          </w:tcPr>
          <w:p w14:paraId="1AB06D86" w14:textId="77777777" w:rsidR="004C170D" w:rsidRPr="00CC5A15" w:rsidRDefault="004C170D" w:rsidP="00CE325C">
            <w:pPr>
              <w:jc w:val="right"/>
              <w:rPr>
                <w:b/>
                <w:bCs/>
                <w:color w:val="000000"/>
                <w:sz w:val="16"/>
                <w:szCs w:val="16"/>
              </w:rPr>
            </w:pPr>
            <w:r w:rsidRPr="00CC5A15">
              <w:rPr>
                <w:b/>
                <w:bCs/>
                <w:color w:val="000000"/>
                <w:sz w:val="16"/>
                <w:szCs w:val="16"/>
              </w:rPr>
              <w:t>87 902,05</w:t>
            </w:r>
          </w:p>
        </w:tc>
        <w:tc>
          <w:tcPr>
            <w:tcW w:w="1514" w:type="pct"/>
            <w:shd w:val="clear" w:color="auto" w:fill="auto"/>
            <w:noWrap/>
            <w:vAlign w:val="center"/>
            <w:hideMark/>
          </w:tcPr>
          <w:p w14:paraId="7D666F51" w14:textId="77777777" w:rsidR="004C170D" w:rsidRPr="00CC5A15" w:rsidRDefault="004C170D" w:rsidP="00CE325C">
            <w:pPr>
              <w:rPr>
                <w:b/>
                <w:bCs/>
                <w:color w:val="000000"/>
                <w:sz w:val="16"/>
                <w:szCs w:val="16"/>
              </w:rPr>
            </w:pPr>
            <w:r w:rsidRPr="00CC5A15">
              <w:rPr>
                <w:b/>
                <w:bCs/>
                <w:color w:val="000000"/>
                <w:sz w:val="16"/>
                <w:szCs w:val="16"/>
              </w:rPr>
              <w:t> Сумма по п. 1-5, без п. 2.1</w:t>
            </w:r>
          </w:p>
        </w:tc>
      </w:tr>
      <w:tr w:rsidR="004C170D" w:rsidRPr="00CC5A15" w14:paraId="66DA53E1" w14:textId="77777777" w:rsidTr="00CE325C">
        <w:trPr>
          <w:trHeight w:val="224"/>
        </w:trPr>
        <w:tc>
          <w:tcPr>
            <w:tcW w:w="5000" w:type="pct"/>
            <w:gridSpan w:val="6"/>
            <w:shd w:val="clear" w:color="auto" w:fill="auto"/>
            <w:noWrap/>
            <w:vAlign w:val="bottom"/>
            <w:hideMark/>
          </w:tcPr>
          <w:p w14:paraId="13380311" w14:textId="77777777" w:rsidR="004C170D" w:rsidRPr="00CC5A15" w:rsidRDefault="004C170D" w:rsidP="00CE325C">
            <w:pPr>
              <w:rPr>
                <w:b/>
                <w:bCs/>
                <w:color w:val="000000"/>
                <w:sz w:val="16"/>
                <w:szCs w:val="16"/>
              </w:rPr>
            </w:pPr>
            <w:r w:rsidRPr="00CC5A15">
              <w:rPr>
                <w:b/>
                <w:bCs/>
                <w:color w:val="000000"/>
                <w:sz w:val="16"/>
                <w:szCs w:val="16"/>
              </w:rPr>
              <w:t xml:space="preserve">9. Расчёт расходов на оплату потерь </w:t>
            </w:r>
            <w:proofErr w:type="spellStart"/>
            <w:r w:rsidRPr="00CC5A15">
              <w:rPr>
                <w:b/>
                <w:bCs/>
                <w:color w:val="000000"/>
                <w:sz w:val="16"/>
                <w:szCs w:val="16"/>
              </w:rPr>
              <w:t>элетрической</w:t>
            </w:r>
            <w:proofErr w:type="spellEnd"/>
            <w:r w:rsidRPr="00CC5A15">
              <w:rPr>
                <w:b/>
                <w:bCs/>
                <w:color w:val="000000"/>
                <w:sz w:val="16"/>
                <w:szCs w:val="16"/>
              </w:rPr>
              <w:t xml:space="preserve"> энергии в электрических сетях</w:t>
            </w:r>
          </w:p>
        </w:tc>
      </w:tr>
      <w:tr w:rsidR="004C170D" w:rsidRPr="00CC5A15" w14:paraId="63D2D3F3" w14:textId="77777777" w:rsidTr="00CE325C">
        <w:trPr>
          <w:trHeight w:val="224"/>
        </w:trPr>
        <w:tc>
          <w:tcPr>
            <w:tcW w:w="333" w:type="pct"/>
            <w:shd w:val="clear" w:color="auto" w:fill="auto"/>
            <w:noWrap/>
            <w:vAlign w:val="bottom"/>
            <w:hideMark/>
          </w:tcPr>
          <w:p w14:paraId="60D0BB20" w14:textId="77777777" w:rsidR="004C170D" w:rsidRPr="00CC5A15" w:rsidRDefault="004C170D" w:rsidP="00CE325C">
            <w:pPr>
              <w:jc w:val="right"/>
              <w:rPr>
                <w:color w:val="000000"/>
                <w:sz w:val="16"/>
                <w:szCs w:val="16"/>
              </w:rPr>
            </w:pPr>
            <w:r w:rsidRPr="00CC5A15">
              <w:rPr>
                <w:color w:val="000000"/>
                <w:sz w:val="16"/>
                <w:szCs w:val="16"/>
              </w:rPr>
              <w:t>9.1.</w:t>
            </w:r>
          </w:p>
        </w:tc>
        <w:tc>
          <w:tcPr>
            <w:tcW w:w="1376" w:type="pct"/>
            <w:shd w:val="clear" w:color="auto" w:fill="auto"/>
            <w:noWrap/>
            <w:vAlign w:val="bottom"/>
            <w:hideMark/>
          </w:tcPr>
          <w:p w14:paraId="42A7930A" w14:textId="77777777" w:rsidR="004C170D" w:rsidRPr="00CC5A15" w:rsidRDefault="004C170D" w:rsidP="00CE325C">
            <w:pPr>
              <w:rPr>
                <w:color w:val="000000"/>
                <w:sz w:val="16"/>
                <w:szCs w:val="16"/>
              </w:rPr>
            </w:pPr>
            <w:r w:rsidRPr="00CC5A15">
              <w:rPr>
                <w:color w:val="000000"/>
                <w:sz w:val="16"/>
                <w:szCs w:val="16"/>
              </w:rPr>
              <w:t>Объём потерь</w:t>
            </w:r>
          </w:p>
        </w:tc>
        <w:tc>
          <w:tcPr>
            <w:tcW w:w="624" w:type="pct"/>
            <w:shd w:val="clear" w:color="auto" w:fill="auto"/>
            <w:noWrap/>
            <w:vAlign w:val="center"/>
            <w:hideMark/>
          </w:tcPr>
          <w:p w14:paraId="31C0CD5C" w14:textId="77777777" w:rsidR="004C170D" w:rsidRPr="00CC5A15" w:rsidRDefault="004C170D" w:rsidP="00CE325C">
            <w:pPr>
              <w:jc w:val="center"/>
              <w:rPr>
                <w:color w:val="000000"/>
                <w:sz w:val="16"/>
                <w:szCs w:val="16"/>
              </w:rPr>
            </w:pPr>
            <w:r w:rsidRPr="00CC5A15">
              <w:rPr>
                <w:color w:val="000000"/>
                <w:sz w:val="16"/>
                <w:szCs w:val="16"/>
              </w:rPr>
              <w:t xml:space="preserve">млн. </w:t>
            </w:r>
            <w:proofErr w:type="spellStart"/>
            <w:r w:rsidRPr="00CC5A15">
              <w:rPr>
                <w:color w:val="000000"/>
                <w:sz w:val="16"/>
                <w:szCs w:val="16"/>
              </w:rPr>
              <w:t>кВт.ч</w:t>
            </w:r>
            <w:proofErr w:type="spellEnd"/>
            <w:r w:rsidRPr="00CC5A15">
              <w:rPr>
                <w:color w:val="000000"/>
                <w:sz w:val="16"/>
                <w:szCs w:val="16"/>
              </w:rPr>
              <w:t>.</w:t>
            </w:r>
          </w:p>
        </w:tc>
        <w:tc>
          <w:tcPr>
            <w:tcW w:w="576" w:type="pct"/>
            <w:shd w:val="clear" w:color="auto" w:fill="auto"/>
            <w:noWrap/>
            <w:vAlign w:val="bottom"/>
            <w:hideMark/>
          </w:tcPr>
          <w:p w14:paraId="4C931D62" w14:textId="77777777" w:rsidR="004C170D" w:rsidRPr="00CC5A15" w:rsidRDefault="004C170D" w:rsidP="00CE325C">
            <w:pPr>
              <w:jc w:val="right"/>
              <w:rPr>
                <w:color w:val="000000"/>
                <w:sz w:val="16"/>
                <w:szCs w:val="16"/>
              </w:rPr>
            </w:pPr>
            <w:r w:rsidRPr="00CC5A15">
              <w:rPr>
                <w:color w:val="000000"/>
                <w:sz w:val="16"/>
                <w:szCs w:val="16"/>
              </w:rPr>
              <w:t>6,11</w:t>
            </w:r>
          </w:p>
        </w:tc>
        <w:tc>
          <w:tcPr>
            <w:tcW w:w="576" w:type="pct"/>
            <w:shd w:val="clear" w:color="auto" w:fill="auto"/>
            <w:noWrap/>
            <w:vAlign w:val="bottom"/>
            <w:hideMark/>
          </w:tcPr>
          <w:p w14:paraId="42DB2612" w14:textId="77777777" w:rsidR="004C170D" w:rsidRPr="00CC5A15" w:rsidRDefault="004C170D" w:rsidP="00CE325C">
            <w:pPr>
              <w:jc w:val="right"/>
              <w:rPr>
                <w:color w:val="000000"/>
                <w:sz w:val="16"/>
                <w:szCs w:val="16"/>
              </w:rPr>
            </w:pPr>
            <w:r w:rsidRPr="00CC5A15">
              <w:rPr>
                <w:color w:val="000000"/>
                <w:sz w:val="16"/>
                <w:szCs w:val="16"/>
              </w:rPr>
              <w:t>6,11</w:t>
            </w:r>
          </w:p>
        </w:tc>
        <w:tc>
          <w:tcPr>
            <w:tcW w:w="1514" w:type="pct"/>
            <w:shd w:val="clear" w:color="auto" w:fill="auto"/>
            <w:noWrap/>
            <w:vAlign w:val="center"/>
            <w:hideMark/>
          </w:tcPr>
          <w:p w14:paraId="6C5068D6" w14:textId="77777777" w:rsidR="004C170D" w:rsidRPr="00CC5A15" w:rsidRDefault="004C170D" w:rsidP="00CE325C">
            <w:pPr>
              <w:rPr>
                <w:color w:val="000000"/>
                <w:sz w:val="16"/>
                <w:szCs w:val="16"/>
              </w:rPr>
            </w:pPr>
            <w:r w:rsidRPr="00CC5A15">
              <w:rPr>
                <w:color w:val="000000"/>
                <w:sz w:val="16"/>
                <w:szCs w:val="16"/>
              </w:rPr>
              <w:t>Принято по балансу </w:t>
            </w:r>
          </w:p>
        </w:tc>
      </w:tr>
      <w:tr w:rsidR="004C170D" w:rsidRPr="00CC5A15" w14:paraId="5CAC7290" w14:textId="77777777" w:rsidTr="00CE325C">
        <w:trPr>
          <w:trHeight w:val="47"/>
        </w:trPr>
        <w:tc>
          <w:tcPr>
            <w:tcW w:w="333" w:type="pct"/>
            <w:shd w:val="clear" w:color="auto" w:fill="auto"/>
            <w:noWrap/>
            <w:vAlign w:val="bottom"/>
            <w:hideMark/>
          </w:tcPr>
          <w:p w14:paraId="2A19F502" w14:textId="77777777" w:rsidR="004C170D" w:rsidRPr="00CC5A15" w:rsidRDefault="004C170D" w:rsidP="00CE325C">
            <w:pPr>
              <w:jc w:val="right"/>
              <w:rPr>
                <w:color w:val="000000"/>
                <w:sz w:val="16"/>
                <w:szCs w:val="16"/>
              </w:rPr>
            </w:pPr>
            <w:r w:rsidRPr="00CC5A15">
              <w:rPr>
                <w:color w:val="000000"/>
                <w:sz w:val="16"/>
                <w:szCs w:val="16"/>
              </w:rPr>
              <w:t>9.2.</w:t>
            </w:r>
          </w:p>
        </w:tc>
        <w:tc>
          <w:tcPr>
            <w:tcW w:w="1376" w:type="pct"/>
            <w:shd w:val="clear" w:color="auto" w:fill="auto"/>
            <w:noWrap/>
            <w:vAlign w:val="bottom"/>
            <w:hideMark/>
          </w:tcPr>
          <w:p w14:paraId="40D91E80" w14:textId="77777777" w:rsidR="004C170D" w:rsidRPr="00CC5A15" w:rsidRDefault="004C170D" w:rsidP="00CE325C">
            <w:pPr>
              <w:rPr>
                <w:color w:val="000000"/>
                <w:sz w:val="16"/>
                <w:szCs w:val="16"/>
              </w:rPr>
            </w:pPr>
            <w:r w:rsidRPr="00CC5A15">
              <w:rPr>
                <w:color w:val="000000"/>
                <w:sz w:val="16"/>
                <w:szCs w:val="16"/>
              </w:rPr>
              <w:t>Тариф потерь</w:t>
            </w:r>
          </w:p>
        </w:tc>
        <w:tc>
          <w:tcPr>
            <w:tcW w:w="624" w:type="pct"/>
            <w:shd w:val="clear" w:color="auto" w:fill="auto"/>
            <w:vAlign w:val="center"/>
            <w:hideMark/>
          </w:tcPr>
          <w:p w14:paraId="6473E6FF" w14:textId="77777777" w:rsidR="004C170D" w:rsidRPr="00CC5A15" w:rsidRDefault="004C170D" w:rsidP="00CE325C">
            <w:pPr>
              <w:jc w:val="center"/>
              <w:rPr>
                <w:color w:val="000000"/>
                <w:sz w:val="16"/>
                <w:szCs w:val="16"/>
              </w:rPr>
            </w:pPr>
            <w:r w:rsidRPr="00CC5A15">
              <w:rPr>
                <w:color w:val="000000"/>
                <w:sz w:val="16"/>
                <w:szCs w:val="16"/>
              </w:rPr>
              <w:t>руб./</w:t>
            </w:r>
            <w:proofErr w:type="spellStart"/>
            <w:r w:rsidRPr="00CC5A15">
              <w:rPr>
                <w:color w:val="000000"/>
                <w:sz w:val="16"/>
                <w:szCs w:val="16"/>
              </w:rPr>
              <w:t>тыс.кВт.ч</w:t>
            </w:r>
            <w:proofErr w:type="spellEnd"/>
            <w:r w:rsidRPr="00CC5A15">
              <w:rPr>
                <w:color w:val="000000"/>
                <w:sz w:val="16"/>
                <w:szCs w:val="16"/>
              </w:rPr>
              <w:t>.</w:t>
            </w:r>
          </w:p>
        </w:tc>
        <w:tc>
          <w:tcPr>
            <w:tcW w:w="576" w:type="pct"/>
            <w:shd w:val="clear" w:color="auto" w:fill="auto"/>
            <w:noWrap/>
            <w:vAlign w:val="bottom"/>
            <w:hideMark/>
          </w:tcPr>
          <w:p w14:paraId="4D719DF3" w14:textId="77777777" w:rsidR="004C170D" w:rsidRPr="00CC5A15" w:rsidRDefault="004C170D" w:rsidP="00CE325C">
            <w:pPr>
              <w:jc w:val="right"/>
              <w:rPr>
                <w:color w:val="000000"/>
                <w:sz w:val="16"/>
                <w:szCs w:val="16"/>
              </w:rPr>
            </w:pPr>
            <w:r w:rsidRPr="00CC5A15">
              <w:rPr>
                <w:color w:val="000000"/>
                <w:sz w:val="16"/>
                <w:szCs w:val="16"/>
              </w:rPr>
              <w:t>2 775,17</w:t>
            </w:r>
          </w:p>
        </w:tc>
        <w:tc>
          <w:tcPr>
            <w:tcW w:w="576" w:type="pct"/>
            <w:shd w:val="clear" w:color="auto" w:fill="auto"/>
            <w:noWrap/>
            <w:vAlign w:val="bottom"/>
            <w:hideMark/>
          </w:tcPr>
          <w:p w14:paraId="1AC560E6" w14:textId="77777777" w:rsidR="004C170D" w:rsidRPr="00CC5A15" w:rsidRDefault="004C170D" w:rsidP="00CE325C">
            <w:pPr>
              <w:jc w:val="right"/>
              <w:rPr>
                <w:color w:val="000000"/>
                <w:sz w:val="16"/>
                <w:szCs w:val="16"/>
              </w:rPr>
            </w:pPr>
            <w:r w:rsidRPr="00CC5A15">
              <w:rPr>
                <w:color w:val="000000"/>
                <w:sz w:val="16"/>
                <w:szCs w:val="16"/>
              </w:rPr>
              <w:t>3 173,96</w:t>
            </w:r>
          </w:p>
        </w:tc>
        <w:tc>
          <w:tcPr>
            <w:tcW w:w="1514" w:type="pct"/>
            <w:shd w:val="clear" w:color="auto" w:fill="auto"/>
            <w:vAlign w:val="bottom"/>
            <w:hideMark/>
          </w:tcPr>
          <w:p w14:paraId="2123276E" w14:textId="77777777" w:rsidR="004C170D" w:rsidRPr="00CC5A15" w:rsidRDefault="004C170D" w:rsidP="00CE325C">
            <w:pPr>
              <w:rPr>
                <w:color w:val="000000"/>
                <w:sz w:val="16"/>
                <w:szCs w:val="16"/>
              </w:rPr>
            </w:pPr>
            <w:r w:rsidRPr="00CC5A15">
              <w:rPr>
                <w:color w:val="000000"/>
                <w:sz w:val="16"/>
                <w:szCs w:val="16"/>
              </w:rPr>
              <w:t>т. 17 стр. 281, договор</w:t>
            </w:r>
          </w:p>
        </w:tc>
      </w:tr>
      <w:tr w:rsidR="004C170D" w:rsidRPr="00CC5A15" w14:paraId="35B3A9D5" w14:textId="77777777" w:rsidTr="00CE325C">
        <w:trPr>
          <w:trHeight w:val="47"/>
        </w:trPr>
        <w:tc>
          <w:tcPr>
            <w:tcW w:w="333" w:type="pct"/>
            <w:shd w:val="clear" w:color="auto" w:fill="auto"/>
            <w:noWrap/>
            <w:vAlign w:val="bottom"/>
            <w:hideMark/>
          </w:tcPr>
          <w:p w14:paraId="5EB3E2B7" w14:textId="77777777" w:rsidR="004C170D" w:rsidRPr="00CC5A15" w:rsidRDefault="004C170D" w:rsidP="00CE325C">
            <w:pPr>
              <w:jc w:val="right"/>
              <w:rPr>
                <w:b/>
                <w:bCs/>
                <w:color w:val="000000"/>
                <w:sz w:val="16"/>
                <w:szCs w:val="16"/>
              </w:rPr>
            </w:pPr>
            <w:r w:rsidRPr="00CC5A15">
              <w:rPr>
                <w:b/>
                <w:bCs/>
                <w:color w:val="000000"/>
                <w:sz w:val="16"/>
                <w:szCs w:val="16"/>
              </w:rPr>
              <w:t>9.3.</w:t>
            </w:r>
          </w:p>
        </w:tc>
        <w:tc>
          <w:tcPr>
            <w:tcW w:w="1376" w:type="pct"/>
            <w:shd w:val="clear" w:color="auto" w:fill="auto"/>
            <w:noWrap/>
            <w:vAlign w:val="bottom"/>
            <w:hideMark/>
          </w:tcPr>
          <w:p w14:paraId="360D6F9B" w14:textId="77777777" w:rsidR="004C170D" w:rsidRPr="00CC5A15" w:rsidRDefault="004C170D" w:rsidP="00CE325C">
            <w:pPr>
              <w:rPr>
                <w:b/>
                <w:bCs/>
                <w:color w:val="000000"/>
                <w:sz w:val="16"/>
                <w:szCs w:val="16"/>
              </w:rPr>
            </w:pPr>
            <w:r w:rsidRPr="00CC5A15">
              <w:rPr>
                <w:b/>
                <w:bCs/>
                <w:color w:val="000000"/>
                <w:sz w:val="16"/>
                <w:szCs w:val="16"/>
              </w:rPr>
              <w:t>Итого расходов на оплату потерь</w:t>
            </w:r>
          </w:p>
        </w:tc>
        <w:tc>
          <w:tcPr>
            <w:tcW w:w="624" w:type="pct"/>
            <w:shd w:val="clear" w:color="auto" w:fill="auto"/>
            <w:noWrap/>
            <w:vAlign w:val="center"/>
            <w:hideMark/>
          </w:tcPr>
          <w:p w14:paraId="3C7F6114"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auto" w:fill="auto"/>
            <w:noWrap/>
            <w:vAlign w:val="bottom"/>
            <w:hideMark/>
          </w:tcPr>
          <w:p w14:paraId="7DBC18F3" w14:textId="77777777" w:rsidR="004C170D" w:rsidRPr="00CC5A15" w:rsidRDefault="004C170D" w:rsidP="00CE325C">
            <w:pPr>
              <w:jc w:val="right"/>
              <w:rPr>
                <w:b/>
                <w:bCs/>
                <w:color w:val="000000"/>
                <w:sz w:val="16"/>
                <w:szCs w:val="16"/>
              </w:rPr>
            </w:pPr>
            <w:r w:rsidRPr="00CC5A15">
              <w:rPr>
                <w:b/>
                <w:bCs/>
                <w:color w:val="000000"/>
                <w:sz w:val="16"/>
                <w:szCs w:val="16"/>
              </w:rPr>
              <w:t>16 948,90</w:t>
            </w:r>
          </w:p>
        </w:tc>
        <w:tc>
          <w:tcPr>
            <w:tcW w:w="576" w:type="pct"/>
            <w:shd w:val="clear" w:color="auto" w:fill="auto"/>
            <w:noWrap/>
            <w:vAlign w:val="bottom"/>
            <w:hideMark/>
          </w:tcPr>
          <w:p w14:paraId="34161691" w14:textId="77777777" w:rsidR="004C170D" w:rsidRPr="00CC5A15" w:rsidRDefault="004C170D" w:rsidP="00CE325C">
            <w:pPr>
              <w:jc w:val="right"/>
              <w:rPr>
                <w:b/>
                <w:bCs/>
                <w:color w:val="000000"/>
                <w:sz w:val="16"/>
                <w:szCs w:val="16"/>
              </w:rPr>
            </w:pPr>
            <w:r w:rsidRPr="00CC5A15">
              <w:rPr>
                <w:b/>
                <w:bCs/>
                <w:color w:val="000000"/>
                <w:sz w:val="16"/>
                <w:szCs w:val="16"/>
              </w:rPr>
              <w:t>19 383,70</w:t>
            </w:r>
          </w:p>
        </w:tc>
        <w:tc>
          <w:tcPr>
            <w:tcW w:w="1514" w:type="pct"/>
            <w:shd w:val="clear" w:color="auto" w:fill="auto"/>
            <w:vAlign w:val="center"/>
            <w:hideMark/>
          </w:tcPr>
          <w:p w14:paraId="4E6C8EEB" w14:textId="77777777" w:rsidR="004C170D" w:rsidRPr="00CC5A15" w:rsidRDefault="004C170D" w:rsidP="00CE325C">
            <w:pPr>
              <w:rPr>
                <w:color w:val="000000"/>
                <w:sz w:val="16"/>
                <w:szCs w:val="16"/>
              </w:rPr>
            </w:pPr>
            <w:r w:rsidRPr="00CC5A15">
              <w:rPr>
                <w:color w:val="000000"/>
                <w:sz w:val="16"/>
                <w:szCs w:val="16"/>
              </w:rPr>
              <w:t xml:space="preserve">В соответствии с положениями пункта 81 Основ ценообразования </w:t>
            </w:r>
          </w:p>
        </w:tc>
      </w:tr>
      <w:tr w:rsidR="004C170D" w:rsidRPr="00CC5A15" w14:paraId="05402E73" w14:textId="77777777" w:rsidTr="00CE325C">
        <w:trPr>
          <w:trHeight w:val="224"/>
        </w:trPr>
        <w:tc>
          <w:tcPr>
            <w:tcW w:w="5000" w:type="pct"/>
            <w:gridSpan w:val="6"/>
            <w:shd w:val="clear" w:color="auto" w:fill="auto"/>
            <w:noWrap/>
            <w:vAlign w:val="bottom"/>
            <w:hideMark/>
          </w:tcPr>
          <w:p w14:paraId="48872FC3" w14:textId="77777777" w:rsidR="004C170D" w:rsidRPr="00CC5A15" w:rsidRDefault="004C170D" w:rsidP="00CE325C">
            <w:pPr>
              <w:rPr>
                <w:b/>
                <w:bCs/>
                <w:color w:val="000000"/>
                <w:sz w:val="16"/>
                <w:szCs w:val="16"/>
              </w:rPr>
            </w:pPr>
            <w:r w:rsidRPr="00CC5A15">
              <w:rPr>
                <w:b/>
                <w:bCs/>
                <w:color w:val="000000"/>
                <w:sz w:val="16"/>
                <w:szCs w:val="16"/>
              </w:rPr>
              <w:t>10. Расчёт расходов на оплату услуг территориальных сетевых организаций</w:t>
            </w:r>
          </w:p>
        </w:tc>
      </w:tr>
      <w:tr w:rsidR="004C170D" w:rsidRPr="00CC5A15" w14:paraId="16FDFEAF" w14:textId="77777777" w:rsidTr="00CE325C">
        <w:trPr>
          <w:trHeight w:val="47"/>
        </w:trPr>
        <w:tc>
          <w:tcPr>
            <w:tcW w:w="333" w:type="pct"/>
            <w:shd w:val="clear" w:color="auto" w:fill="auto"/>
            <w:noWrap/>
            <w:vAlign w:val="bottom"/>
            <w:hideMark/>
          </w:tcPr>
          <w:p w14:paraId="0A42A6C1" w14:textId="77777777" w:rsidR="004C170D" w:rsidRPr="00CC5A15" w:rsidRDefault="004C170D" w:rsidP="00CE325C">
            <w:pPr>
              <w:jc w:val="right"/>
              <w:rPr>
                <w:color w:val="000000"/>
                <w:sz w:val="16"/>
                <w:szCs w:val="16"/>
              </w:rPr>
            </w:pPr>
            <w:r w:rsidRPr="00CC5A15">
              <w:rPr>
                <w:color w:val="000000"/>
                <w:sz w:val="16"/>
                <w:szCs w:val="16"/>
              </w:rPr>
              <w:t>10.1.</w:t>
            </w:r>
          </w:p>
        </w:tc>
        <w:tc>
          <w:tcPr>
            <w:tcW w:w="1376" w:type="pct"/>
            <w:shd w:val="clear" w:color="auto" w:fill="auto"/>
            <w:noWrap/>
            <w:vAlign w:val="bottom"/>
            <w:hideMark/>
          </w:tcPr>
          <w:p w14:paraId="3A03FDB3" w14:textId="77777777" w:rsidR="004C170D" w:rsidRPr="00CC5A15" w:rsidRDefault="004C170D" w:rsidP="00CE325C">
            <w:pPr>
              <w:rPr>
                <w:color w:val="000000"/>
                <w:sz w:val="16"/>
                <w:szCs w:val="16"/>
              </w:rPr>
            </w:pPr>
            <w:r w:rsidRPr="00CC5A15">
              <w:rPr>
                <w:color w:val="000000"/>
                <w:sz w:val="16"/>
                <w:szCs w:val="16"/>
              </w:rPr>
              <w:t>Услуги ТСО</w:t>
            </w:r>
          </w:p>
        </w:tc>
        <w:tc>
          <w:tcPr>
            <w:tcW w:w="624" w:type="pct"/>
            <w:shd w:val="clear" w:color="auto" w:fill="auto"/>
            <w:noWrap/>
            <w:vAlign w:val="center"/>
            <w:hideMark/>
          </w:tcPr>
          <w:p w14:paraId="46288FB9" w14:textId="77777777" w:rsidR="004C170D" w:rsidRPr="00CC5A15" w:rsidRDefault="004C170D" w:rsidP="00CE325C">
            <w:pPr>
              <w:jc w:val="center"/>
              <w:rPr>
                <w:color w:val="000000"/>
                <w:sz w:val="16"/>
                <w:szCs w:val="16"/>
              </w:rPr>
            </w:pPr>
            <w:r w:rsidRPr="00CC5A15">
              <w:rPr>
                <w:color w:val="000000"/>
                <w:sz w:val="16"/>
                <w:szCs w:val="16"/>
              </w:rPr>
              <w:t>тыс. руб.</w:t>
            </w:r>
          </w:p>
        </w:tc>
        <w:tc>
          <w:tcPr>
            <w:tcW w:w="576" w:type="pct"/>
            <w:shd w:val="clear" w:color="auto" w:fill="auto"/>
            <w:noWrap/>
            <w:vAlign w:val="bottom"/>
            <w:hideMark/>
          </w:tcPr>
          <w:p w14:paraId="1D1E81ED" w14:textId="77777777" w:rsidR="004C170D" w:rsidRPr="00CC5A15" w:rsidRDefault="004C170D" w:rsidP="00CE325C">
            <w:pPr>
              <w:jc w:val="right"/>
              <w:rPr>
                <w:color w:val="000000"/>
                <w:sz w:val="16"/>
                <w:szCs w:val="16"/>
              </w:rPr>
            </w:pPr>
            <w:r w:rsidRPr="00CC5A15">
              <w:rPr>
                <w:color w:val="000000"/>
                <w:sz w:val="16"/>
                <w:szCs w:val="16"/>
              </w:rPr>
              <w:t>188 572,32</w:t>
            </w:r>
          </w:p>
        </w:tc>
        <w:tc>
          <w:tcPr>
            <w:tcW w:w="576" w:type="pct"/>
            <w:shd w:val="clear" w:color="auto" w:fill="auto"/>
            <w:noWrap/>
            <w:vAlign w:val="bottom"/>
            <w:hideMark/>
          </w:tcPr>
          <w:p w14:paraId="366B3325" w14:textId="77777777" w:rsidR="004C170D" w:rsidRPr="00CC5A15" w:rsidRDefault="004C170D" w:rsidP="00CE325C">
            <w:pPr>
              <w:jc w:val="right"/>
              <w:rPr>
                <w:color w:val="000000"/>
                <w:sz w:val="16"/>
                <w:szCs w:val="16"/>
              </w:rPr>
            </w:pPr>
            <w:r w:rsidRPr="00CC5A15">
              <w:rPr>
                <w:color w:val="000000"/>
                <w:sz w:val="16"/>
                <w:szCs w:val="16"/>
              </w:rPr>
              <w:t>159 665,77</w:t>
            </w:r>
          </w:p>
        </w:tc>
        <w:tc>
          <w:tcPr>
            <w:tcW w:w="1514" w:type="pct"/>
            <w:shd w:val="clear" w:color="auto" w:fill="auto"/>
            <w:vAlign w:val="center"/>
            <w:hideMark/>
          </w:tcPr>
          <w:p w14:paraId="4995E84F" w14:textId="77777777" w:rsidR="004C170D" w:rsidRPr="00CC5A15" w:rsidRDefault="004C170D" w:rsidP="00CE325C">
            <w:pPr>
              <w:rPr>
                <w:color w:val="000000"/>
                <w:sz w:val="16"/>
                <w:szCs w:val="16"/>
              </w:rPr>
            </w:pPr>
            <w:r w:rsidRPr="00CC5A15">
              <w:rPr>
                <w:color w:val="000000"/>
                <w:sz w:val="16"/>
                <w:szCs w:val="16"/>
              </w:rPr>
              <w:t>пункт 49 Методических указаний №20-э/2</w:t>
            </w:r>
          </w:p>
        </w:tc>
      </w:tr>
      <w:tr w:rsidR="004C170D" w:rsidRPr="00CC5A15" w14:paraId="067D8A6D" w14:textId="77777777" w:rsidTr="00CE325C">
        <w:trPr>
          <w:trHeight w:val="47"/>
        </w:trPr>
        <w:tc>
          <w:tcPr>
            <w:tcW w:w="333" w:type="pct"/>
            <w:shd w:val="clear" w:color="auto" w:fill="auto"/>
            <w:noWrap/>
            <w:vAlign w:val="bottom"/>
            <w:hideMark/>
          </w:tcPr>
          <w:p w14:paraId="29204D34" w14:textId="77777777" w:rsidR="004C170D" w:rsidRPr="00CC5A15" w:rsidRDefault="004C170D" w:rsidP="00CE325C">
            <w:pPr>
              <w:jc w:val="right"/>
              <w:rPr>
                <w:b/>
                <w:bCs/>
                <w:color w:val="000000"/>
                <w:sz w:val="16"/>
                <w:szCs w:val="16"/>
              </w:rPr>
            </w:pPr>
            <w:r w:rsidRPr="00CC5A15">
              <w:rPr>
                <w:b/>
                <w:bCs/>
                <w:color w:val="000000"/>
                <w:sz w:val="16"/>
                <w:szCs w:val="16"/>
              </w:rPr>
              <w:t>10.2.</w:t>
            </w:r>
          </w:p>
        </w:tc>
        <w:tc>
          <w:tcPr>
            <w:tcW w:w="1376" w:type="pct"/>
            <w:shd w:val="clear" w:color="auto" w:fill="auto"/>
            <w:vAlign w:val="bottom"/>
            <w:hideMark/>
          </w:tcPr>
          <w:p w14:paraId="573E7E42" w14:textId="77777777" w:rsidR="004C170D" w:rsidRPr="00CC5A15" w:rsidRDefault="004C170D" w:rsidP="00CE325C">
            <w:pPr>
              <w:rPr>
                <w:b/>
                <w:bCs/>
                <w:color w:val="000000"/>
                <w:sz w:val="16"/>
                <w:szCs w:val="16"/>
              </w:rPr>
            </w:pPr>
            <w:r w:rsidRPr="00CC5A15">
              <w:rPr>
                <w:b/>
                <w:bCs/>
                <w:color w:val="000000"/>
                <w:sz w:val="16"/>
                <w:szCs w:val="16"/>
              </w:rPr>
              <w:t>Итого расходов на оплату услуг территориальных сетевых организаций</w:t>
            </w:r>
          </w:p>
        </w:tc>
        <w:tc>
          <w:tcPr>
            <w:tcW w:w="624" w:type="pct"/>
            <w:shd w:val="clear" w:color="auto" w:fill="auto"/>
            <w:noWrap/>
            <w:vAlign w:val="center"/>
            <w:hideMark/>
          </w:tcPr>
          <w:p w14:paraId="137E96ED"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auto" w:fill="auto"/>
            <w:noWrap/>
            <w:vAlign w:val="bottom"/>
            <w:hideMark/>
          </w:tcPr>
          <w:p w14:paraId="7A70B99E" w14:textId="77777777" w:rsidR="004C170D" w:rsidRPr="00CC5A15" w:rsidRDefault="004C170D" w:rsidP="00CE325C">
            <w:pPr>
              <w:jc w:val="right"/>
              <w:rPr>
                <w:b/>
                <w:bCs/>
                <w:color w:val="000000"/>
                <w:sz w:val="16"/>
                <w:szCs w:val="16"/>
              </w:rPr>
            </w:pPr>
            <w:r w:rsidRPr="00CC5A15">
              <w:rPr>
                <w:b/>
                <w:bCs/>
                <w:color w:val="000000"/>
                <w:sz w:val="16"/>
                <w:szCs w:val="16"/>
              </w:rPr>
              <w:t>188 572,32</w:t>
            </w:r>
          </w:p>
        </w:tc>
        <w:tc>
          <w:tcPr>
            <w:tcW w:w="576" w:type="pct"/>
            <w:shd w:val="clear" w:color="auto" w:fill="auto"/>
            <w:noWrap/>
            <w:vAlign w:val="bottom"/>
            <w:hideMark/>
          </w:tcPr>
          <w:p w14:paraId="518DD317" w14:textId="77777777" w:rsidR="004C170D" w:rsidRPr="00CC5A15" w:rsidRDefault="004C170D" w:rsidP="00CE325C">
            <w:pPr>
              <w:jc w:val="right"/>
              <w:rPr>
                <w:b/>
                <w:bCs/>
                <w:color w:val="000000"/>
                <w:sz w:val="16"/>
                <w:szCs w:val="16"/>
              </w:rPr>
            </w:pPr>
            <w:r w:rsidRPr="00CC5A15">
              <w:rPr>
                <w:b/>
                <w:bCs/>
                <w:color w:val="000000"/>
                <w:sz w:val="16"/>
                <w:szCs w:val="16"/>
              </w:rPr>
              <w:t>159 665,77</w:t>
            </w:r>
          </w:p>
        </w:tc>
        <w:tc>
          <w:tcPr>
            <w:tcW w:w="1514" w:type="pct"/>
            <w:shd w:val="clear" w:color="auto" w:fill="auto"/>
            <w:vAlign w:val="bottom"/>
            <w:hideMark/>
          </w:tcPr>
          <w:p w14:paraId="48E7FA63" w14:textId="77777777" w:rsidR="004C170D" w:rsidRPr="00CC5A15" w:rsidRDefault="004C170D" w:rsidP="00CE325C">
            <w:pPr>
              <w:rPr>
                <w:color w:val="000000"/>
                <w:sz w:val="16"/>
                <w:szCs w:val="16"/>
              </w:rPr>
            </w:pPr>
            <w:r w:rsidRPr="00CC5A15">
              <w:rPr>
                <w:color w:val="000000"/>
                <w:sz w:val="16"/>
                <w:szCs w:val="16"/>
              </w:rPr>
              <w:t>пункт 49 Методических указаний №20-э/2, т. 17 стр. 343, договоры</w:t>
            </w:r>
          </w:p>
        </w:tc>
      </w:tr>
      <w:tr w:rsidR="004C170D" w:rsidRPr="00CC5A15" w14:paraId="3DA163AA" w14:textId="77777777" w:rsidTr="00CE325C">
        <w:trPr>
          <w:trHeight w:val="212"/>
        </w:trPr>
        <w:tc>
          <w:tcPr>
            <w:tcW w:w="333" w:type="pct"/>
            <w:shd w:val="clear" w:color="auto" w:fill="auto"/>
            <w:noWrap/>
            <w:vAlign w:val="bottom"/>
            <w:hideMark/>
          </w:tcPr>
          <w:p w14:paraId="19341EA3" w14:textId="77777777" w:rsidR="004C170D" w:rsidRPr="00CC5A15" w:rsidRDefault="004C170D" w:rsidP="00CE325C">
            <w:pPr>
              <w:jc w:val="right"/>
              <w:rPr>
                <w:b/>
                <w:bCs/>
                <w:color w:val="000000"/>
                <w:sz w:val="16"/>
                <w:szCs w:val="16"/>
              </w:rPr>
            </w:pPr>
            <w:r w:rsidRPr="00CC5A15">
              <w:rPr>
                <w:b/>
                <w:bCs/>
                <w:color w:val="000000"/>
                <w:sz w:val="16"/>
                <w:szCs w:val="16"/>
              </w:rPr>
              <w:t>11.</w:t>
            </w:r>
          </w:p>
        </w:tc>
        <w:tc>
          <w:tcPr>
            <w:tcW w:w="1376" w:type="pct"/>
            <w:shd w:val="clear" w:color="auto" w:fill="auto"/>
            <w:noWrap/>
            <w:vAlign w:val="bottom"/>
            <w:hideMark/>
          </w:tcPr>
          <w:p w14:paraId="7F881F0A" w14:textId="77777777" w:rsidR="004C170D" w:rsidRPr="00CC5A15" w:rsidRDefault="004C170D" w:rsidP="00CE325C">
            <w:pPr>
              <w:rPr>
                <w:b/>
                <w:bCs/>
                <w:color w:val="000000"/>
                <w:sz w:val="16"/>
                <w:szCs w:val="16"/>
              </w:rPr>
            </w:pPr>
            <w:r w:rsidRPr="00CC5A15">
              <w:rPr>
                <w:b/>
                <w:bCs/>
                <w:color w:val="000000"/>
                <w:sz w:val="16"/>
                <w:szCs w:val="16"/>
              </w:rPr>
              <w:t>Итого НВВ</w:t>
            </w:r>
          </w:p>
        </w:tc>
        <w:tc>
          <w:tcPr>
            <w:tcW w:w="624" w:type="pct"/>
            <w:shd w:val="clear" w:color="auto" w:fill="auto"/>
            <w:noWrap/>
            <w:vAlign w:val="center"/>
            <w:hideMark/>
          </w:tcPr>
          <w:p w14:paraId="241BBBF2"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auto" w:fill="auto"/>
            <w:noWrap/>
            <w:vAlign w:val="bottom"/>
            <w:hideMark/>
          </w:tcPr>
          <w:p w14:paraId="5705E963" w14:textId="77777777" w:rsidR="004C170D" w:rsidRPr="00CC5A15" w:rsidRDefault="004C170D" w:rsidP="00CE325C">
            <w:pPr>
              <w:jc w:val="right"/>
              <w:rPr>
                <w:b/>
                <w:bCs/>
                <w:color w:val="000000"/>
                <w:sz w:val="16"/>
                <w:szCs w:val="16"/>
              </w:rPr>
            </w:pPr>
            <w:r w:rsidRPr="00CC5A15">
              <w:rPr>
                <w:b/>
                <w:bCs/>
                <w:color w:val="000000"/>
                <w:sz w:val="16"/>
                <w:szCs w:val="16"/>
              </w:rPr>
              <w:t>322 205,48</w:t>
            </w:r>
          </w:p>
        </w:tc>
        <w:tc>
          <w:tcPr>
            <w:tcW w:w="576" w:type="pct"/>
            <w:shd w:val="clear" w:color="auto" w:fill="auto"/>
            <w:noWrap/>
            <w:vAlign w:val="bottom"/>
            <w:hideMark/>
          </w:tcPr>
          <w:p w14:paraId="18D756D4" w14:textId="77777777" w:rsidR="004C170D" w:rsidRPr="00CC5A15" w:rsidRDefault="004C170D" w:rsidP="00CE325C">
            <w:pPr>
              <w:jc w:val="right"/>
              <w:rPr>
                <w:b/>
                <w:bCs/>
                <w:color w:val="000000"/>
                <w:sz w:val="16"/>
                <w:szCs w:val="16"/>
              </w:rPr>
            </w:pPr>
            <w:r w:rsidRPr="00CC5A15">
              <w:rPr>
                <w:b/>
                <w:bCs/>
                <w:color w:val="000000"/>
                <w:sz w:val="16"/>
                <w:szCs w:val="16"/>
              </w:rPr>
              <w:t>266 951,51</w:t>
            </w:r>
          </w:p>
        </w:tc>
        <w:tc>
          <w:tcPr>
            <w:tcW w:w="1514" w:type="pct"/>
            <w:shd w:val="clear" w:color="auto" w:fill="auto"/>
            <w:noWrap/>
            <w:vAlign w:val="center"/>
            <w:hideMark/>
          </w:tcPr>
          <w:p w14:paraId="182AD105" w14:textId="77777777" w:rsidR="004C170D" w:rsidRPr="00CC5A15" w:rsidRDefault="004C170D" w:rsidP="00CE325C">
            <w:pPr>
              <w:rPr>
                <w:b/>
                <w:bCs/>
                <w:color w:val="000000"/>
                <w:sz w:val="16"/>
                <w:szCs w:val="16"/>
              </w:rPr>
            </w:pPr>
            <w:r w:rsidRPr="00CC5A15">
              <w:rPr>
                <w:b/>
                <w:bCs/>
                <w:color w:val="000000"/>
                <w:sz w:val="16"/>
                <w:szCs w:val="16"/>
              </w:rPr>
              <w:t> Сумма по п. 1-5, 7,8</w:t>
            </w:r>
          </w:p>
        </w:tc>
      </w:tr>
      <w:tr w:rsidR="004C170D" w:rsidRPr="00CC5A15" w14:paraId="1C674CD7" w14:textId="77777777" w:rsidTr="00CE325C">
        <w:trPr>
          <w:trHeight w:val="47"/>
        </w:trPr>
        <w:tc>
          <w:tcPr>
            <w:tcW w:w="333" w:type="pct"/>
            <w:shd w:val="clear" w:color="auto" w:fill="auto"/>
            <w:noWrap/>
            <w:vAlign w:val="bottom"/>
            <w:hideMark/>
          </w:tcPr>
          <w:p w14:paraId="73794918" w14:textId="77777777" w:rsidR="004C170D" w:rsidRPr="00CC5A15" w:rsidRDefault="004C170D" w:rsidP="00CE325C">
            <w:pPr>
              <w:jc w:val="right"/>
              <w:rPr>
                <w:b/>
                <w:bCs/>
                <w:color w:val="000000"/>
                <w:sz w:val="16"/>
                <w:szCs w:val="16"/>
              </w:rPr>
            </w:pPr>
            <w:r w:rsidRPr="00CC5A15">
              <w:rPr>
                <w:b/>
                <w:bCs/>
                <w:color w:val="000000"/>
                <w:sz w:val="16"/>
                <w:szCs w:val="16"/>
              </w:rPr>
              <w:t>12.</w:t>
            </w:r>
          </w:p>
        </w:tc>
        <w:tc>
          <w:tcPr>
            <w:tcW w:w="1376" w:type="pct"/>
            <w:shd w:val="clear" w:color="auto" w:fill="auto"/>
            <w:noWrap/>
            <w:vAlign w:val="bottom"/>
            <w:hideMark/>
          </w:tcPr>
          <w:p w14:paraId="0EF623D8" w14:textId="77777777" w:rsidR="004C170D" w:rsidRPr="00CC5A15" w:rsidRDefault="004C170D" w:rsidP="00CE325C">
            <w:pPr>
              <w:rPr>
                <w:b/>
                <w:bCs/>
                <w:color w:val="000000"/>
                <w:sz w:val="16"/>
                <w:szCs w:val="16"/>
              </w:rPr>
            </w:pPr>
            <w:r w:rsidRPr="00CC5A15">
              <w:rPr>
                <w:b/>
                <w:bCs/>
                <w:color w:val="000000"/>
                <w:sz w:val="16"/>
                <w:szCs w:val="16"/>
              </w:rPr>
              <w:t>Итого НВВ без платы ФСК</w:t>
            </w:r>
          </w:p>
        </w:tc>
        <w:tc>
          <w:tcPr>
            <w:tcW w:w="624" w:type="pct"/>
            <w:shd w:val="clear" w:color="auto" w:fill="auto"/>
            <w:noWrap/>
            <w:vAlign w:val="center"/>
            <w:hideMark/>
          </w:tcPr>
          <w:p w14:paraId="13C9CE58" w14:textId="77777777" w:rsidR="004C170D" w:rsidRPr="00CC5A15" w:rsidRDefault="004C170D" w:rsidP="00CE325C">
            <w:pPr>
              <w:jc w:val="center"/>
              <w:rPr>
                <w:b/>
                <w:bCs/>
                <w:color w:val="000000"/>
                <w:sz w:val="16"/>
                <w:szCs w:val="16"/>
              </w:rPr>
            </w:pPr>
            <w:proofErr w:type="spellStart"/>
            <w:r w:rsidRPr="00CC5A15">
              <w:rPr>
                <w:b/>
                <w:bCs/>
                <w:color w:val="000000"/>
                <w:sz w:val="16"/>
                <w:szCs w:val="16"/>
              </w:rPr>
              <w:t>тыс.руб</w:t>
            </w:r>
            <w:proofErr w:type="spellEnd"/>
            <w:r w:rsidRPr="00CC5A15">
              <w:rPr>
                <w:b/>
                <w:bCs/>
                <w:color w:val="000000"/>
                <w:sz w:val="16"/>
                <w:szCs w:val="16"/>
              </w:rPr>
              <w:t>.</w:t>
            </w:r>
          </w:p>
        </w:tc>
        <w:tc>
          <w:tcPr>
            <w:tcW w:w="576" w:type="pct"/>
            <w:shd w:val="clear" w:color="auto" w:fill="auto"/>
            <w:noWrap/>
            <w:vAlign w:val="bottom"/>
            <w:hideMark/>
          </w:tcPr>
          <w:p w14:paraId="3FFDB446" w14:textId="77777777" w:rsidR="004C170D" w:rsidRPr="00CC5A15" w:rsidRDefault="004C170D" w:rsidP="00CE325C">
            <w:pPr>
              <w:jc w:val="right"/>
              <w:rPr>
                <w:b/>
                <w:bCs/>
                <w:color w:val="000000"/>
                <w:sz w:val="16"/>
                <w:szCs w:val="16"/>
              </w:rPr>
            </w:pPr>
            <w:r w:rsidRPr="00CC5A15">
              <w:rPr>
                <w:b/>
                <w:bCs/>
                <w:color w:val="000000"/>
                <w:sz w:val="16"/>
                <w:szCs w:val="16"/>
              </w:rPr>
              <w:t>322 205,48</w:t>
            </w:r>
          </w:p>
        </w:tc>
        <w:tc>
          <w:tcPr>
            <w:tcW w:w="576" w:type="pct"/>
            <w:shd w:val="clear" w:color="auto" w:fill="auto"/>
            <w:noWrap/>
            <w:vAlign w:val="bottom"/>
            <w:hideMark/>
          </w:tcPr>
          <w:p w14:paraId="02F9C503" w14:textId="77777777" w:rsidR="004C170D" w:rsidRPr="00CC5A15" w:rsidRDefault="004C170D" w:rsidP="00CE325C">
            <w:pPr>
              <w:jc w:val="right"/>
              <w:rPr>
                <w:b/>
                <w:bCs/>
                <w:color w:val="000000"/>
                <w:sz w:val="16"/>
                <w:szCs w:val="16"/>
              </w:rPr>
            </w:pPr>
            <w:r w:rsidRPr="00CC5A15">
              <w:rPr>
                <w:b/>
                <w:bCs/>
                <w:color w:val="000000"/>
                <w:sz w:val="16"/>
                <w:szCs w:val="16"/>
              </w:rPr>
              <w:t>266 951,51</w:t>
            </w:r>
          </w:p>
        </w:tc>
        <w:tc>
          <w:tcPr>
            <w:tcW w:w="1514" w:type="pct"/>
            <w:shd w:val="clear" w:color="auto" w:fill="auto"/>
            <w:vAlign w:val="center"/>
            <w:hideMark/>
          </w:tcPr>
          <w:p w14:paraId="4307C6ED" w14:textId="77777777" w:rsidR="004C170D" w:rsidRPr="00CC5A15" w:rsidRDefault="004C170D" w:rsidP="00CE325C">
            <w:pPr>
              <w:rPr>
                <w:b/>
                <w:bCs/>
                <w:color w:val="000000"/>
                <w:sz w:val="16"/>
                <w:szCs w:val="16"/>
              </w:rPr>
            </w:pPr>
            <w:r w:rsidRPr="00CC5A15">
              <w:rPr>
                <w:b/>
                <w:bCs/>
                <w:color w:val="000000"/>
                <w:sz w:val="16"/>
                <w:szCs w:val="16"/>
              </w:rPr>
              <w:t> Сумма по п. 1-5, 7, 8 без п. 2.1</w:t>
            </w:r>
          </w:p>
        </w:tc>
      </w:tr>
    </w:tbl>
    <w:p w14:paraId="41FB9D50" w14:textId="77777777" w:rsidR="004C170D" w:rsidRDefault="004C170D" w:rsidP="004C170D"/>
    <w:p w14:paraId="1F7DF772" w14:textId="77777777" w:rsidR="00290832" w:rsidRDefault="00290832" w:rsidP="00290832">
      <w:pPr>
        <w:tabs>
          <w:tab w:val="left" w:pos="3686"/>
          <w:tab w:val="left" w:pos="9498"/>
        </w:tabs>
        <w:ind w:right="140"/>
      </w:pPr>
    </w:p>
    <w:p w14:paraId="30C8D419" w14:textId="77777777" w:rsidR="00B776A7" w:rsidRDefault="00B776A7" w:rsidP="00C07968">
      <w:pPr>
        <w:ind w:left="7080" w:firstLine="1425"/>
        <w:jc w:val="center"/>
        <w:rPr>
          <w:sz w:val="28"/>
          <w:szCs w:val="28"/>
        </w:rPr>
      </w:pPr>
    </w:p>
    <w:p w14:paraId="36230EAC" w14:textId="79F6A83C" w:rsidR="003D76BC" w:rsidRDefault="003D76BC" w:rsidP="00C07968">
      <w:pPr>
        <w:ind w:left="7080" w:firstLine="1425"/>
        <w:jc w:val="center"/>
        <w:rPr>
          <w:sz w:val="28"/>
          <w:szCs w:val="28"/>
        </w:rPr>
      </w:pPr>
    </w:p>
    <w:p w14:paraId="06A0F824" w14:textId="685C37BF" w:rsidR="003D76BC" w:rsidRDefault="003D76BC" w:rsidP="00C07968">
      <w:pPr>
        <w:ind w:left="7080" w:firstLine="1425"/>
        <w:jc w:val="center"/>
        <w:rPr>
          <w:sz w:val="28"/>
          <w:szCs w:val="28"/>
        </w:rPr>
      </w:pPr>
    </w:p>
    <w:p w14:paraId="34D37CD8" w14:textId="306937DF" w:rsidR="003D76BC" w:rsidRDefault="003D76BC" w:rsidP="00C07968">
      <w:pPr>
        <w:ind w:left="7080" w:firstLine="1425"/>
        <w:jc w:val="center"/>
        <w:rPr>
          <w:sz w:val="28"/>
          <w:szCs w:val="28"/>
        </w:rPr>
      </w:pPr>
    </w:p>
    <w:p w14:paraId="4F9131D7" w14:textId="1031D80E" w:rsidR="003D76BC" w:rsidRDefault="003D76BC" w:rsidP="00C07968">
      <w:pPr>
        <w:ind w:left="7080" w:firstLine="1425"/>
        <w:jc w:val="center"/>
        <w:rPr>
          <w:sz w:val="28"/>
          <w:szCs w:val="28"/>
        </w:rPr>
      </w:pPr>
    </w:p>
    <w:p w14:paraId="633A477B" w14:textId="4DD534F1" w:rsidR="003D76BC" w:rsidRDefault="003D76BC" w:rsidP="00C07968">
      <w:pPr>
        <w:ind w:left="7080" w:firstLine="1425"/>
        <w:jc w:val="center"/>
        <w:rPr>
          <w:sz w:val="28"/>
          <w:szCs w:val="28"/>
        </w:rPr>
      </w:pPr>
    </w:p>
    <w:p w14:paraId="075CD3AD" w14:textId="19C2BC89" w:rsidR="003D76BC" w:rsidRDefault="003D76BC" w:rsidP="00C07968">
      <w:pPr>
        <w:ind w:left="7080" w:firstLine="1425"/>
        <w:jc w:val="center"/>
        <w:rPr>
          <w:sz w:val="28"/>
          <w:szCs w:val="28"/>
        </w:rPr>
      </w:pPr>
    </w:p>
    <w:p w14:paraId="5EC79F25" w14:textId="2B31444E" w:rsidR="004C170D" w:rsidRDefault="004C170D" w:rsidP="00C07968">
      <w:pPr>
        <w:ind w:left="7080" w:firstLine="1425"/>
        <w:jc w:val="center"/>
        <w:rPr>
          <w:sz w:val="28"/>
          <w:szCs w:val="28"/>
        </w:rPr>
      </w:pPr>
    </w:p>
    <w:p w14:paraId="1C163376" w14:textId="1AC10884" w:rsidR="004C170D" w:rsidRDefault="004C170D" w:rsidP="00C07968">
      <w:pPr>
        <w:ind w:left="7080" w:firstLine="1425"/>
        <w:jc w:val="center"/>
        <w:rPr>
          <w:sz w:val="28"/>
          <w:szCs w:val="28"/>
        </w:rPr>
      </w:pPr>
    </w:p>
    <w:p w14:paraId="7A7070D6" w14:textId="46A5CD7C" w:rsidR="004C170D" w:rsidRDefault="004C170D" w:rsidP="00C07968">
      <w:pPr>
        <w:ind w:left="7080" w:firstLine="1425"/>
        <w:jc w:val="center"/>
        <w:rPr>
          <w:sz w:val="28"/>
          <w:szCs w:val="28"/>
        </w:rPr>
      </w:pPr>
    </w:p>
    <w:p w14:paraId="61C8DEBE" w14:textId="721610E9" w:rsidR="004C170D" w:rsidRDefault="004C170D" w:rsidP="00C07968">
      <w:pPr>
        <w:ind w:left="7080" w:firstLine="1425"/>
        <w:jc w:val="center"/>
        <w:rPr>
          <w:sz w:val="28"/>
          <w:szCs w:val="28"/>
        </w:rPr>
      </w:pPr>
    </w:p>
    <w:p w14:paraId="1B79DD77" w14:textId="3C8BE1DC" w:rsidR="004C170D" w:rsidRPr="00D00103" w:rsidRDefault="004C170D" w:rsidP="004C170D">
      <w:pPr>
        <w:tabs>
          <w:tab w:val="left" w:pos="3686"/>
          <w:tab w:val="left" w:pos="9498"/>
        </w:tabs>
        <w:ind w:left="5670" w:right="140"/>
      </w:pPr>
      <w:r w:rsidRPr="00D00103">
        <w:lastRenderedPageBreak/>
        <w:t xml:space="preserve">Приложение </w:t>
      </w:r>
      <w:r>
        <w:t xml:space="preserve">№ 19 </w:t>
      </w:r>
      <w:r w:rsidRPr="00D00103">
        <w:t xml:space="preserve">к протоколу № </w:t>
      </w:r>
      <w:r>
        <w:t>90</w:t>
      </w:r>
    </w:p>
    <w:p w14:paraId="2D31DAC6" w14:textId="77777777" w:rsidR="004C170D" w:rsidRPr="00D00103" w:rsidRDefault="004C170D" w:rsidP="004C170D">
      <w:pPr>
        <w:tabs>
          <w:tab w:val="left" w:pos="3686"/>
          <w:tab w:val="left" w:pos="9498"/>
        </w:tabs>
        <w:ind w:left="5670" w:right="140"/>
      </w:pPr>
      <w:r w:rsidRPr="00D00103">
        <w:t>заседания правления Региональной</w:t>
      </w:r>
    </w:p>
    <w:p w14:paraId="6CA2AEC6" w14:textId="77777777" w:rsidR="004C170D" w:rsidRDefault="004C170D" w:rsidP="004C170D">
      <w:pPr>
        <w:tabs>
          <w:tab w:val="left" w:pos="3686"/>
          <w:tab w:val="left" w:pos="9498"/>
        </w:tabs>
        <w:ind w:left="5670" w:right="140"/>
      </w:pPr>
      <w:r w:rsidRPr="00D00103">
        <w:t>энергетической комиссии</w:t>
      </w:r>
    </w:p>
    <w:p w14:paraId="3817E1C2" w14:textId="548C37C2" w:rsidR="004C170D" w:rsidRDefault="004C170D" w:rsidP="004C170D">
      <w:pPr>
        <w:tabs>
          <w:tab w:val="left" w:pos="3686"/>
          <w:tab w:val="left" w:pos="9498"/>
        </w:tabs>
        <w:ind w:left="5670" w:right="140"/>
      </w:pPr>
      <w:r w:rsidRPr="00D00103">
        <w:t xml:space="preserve">Кузбасса от </w:t>
      </w:r>
      <w:r>
        <w:t>30.11</w:t>
      </w:r>
      <w:r w:rsidRPr="00D00103">
        <w:t>.2022</w:t>
      </w:r>
    </w:p>
    <w:p w14:paraId="2243F28F" w14:textId="23BD0CB3" w:rsidR="00E74AF1" w:rsidRDefault="00E74AF1" w:rsidP="004C170D">
      <w:pPr>
        <w:tabs>
          <w:tab w:val="left" w:pos="3686"/>
          <w:tab w:val="left" w:pos="9498"/>
        </w:tabs>
        <w:ind w:left="5670" w:right="140"/>
      </w:pPr>
    </w:p>
    <w:p w14:paraId="31DB4661" w14:textId="5A00E5CD" w:rsidR="00644B9D" w:rsidRDefault="00644B9D" w:rsidP="00644B9D">
      <w:pPr>
        <w:jc w:val="center"/>
      </w:pPr>
      <w:r w:rsidRPr="00036251">
        <w:t>Расчёт необходимой валовой выручки ООО «ТСО «Сибирь» методом долгосрочной индексации на 2023 год (на 5 лет - 2019-2023)</w:t>
      </w:r>
    </w:p>
    <w:p w14:paraId="6F7CCD59" w14:textId="77777777" w:rsidR="006413E8" w:rsidRDefault="006413E8" w:rsidP="00644B9D">
      <w:pPr>
        <w:jc w:val="center"/>
      </w:pPr>
    </w:p>
    <w:tbl>
      <w:tblPr>
        <w:tblW w:w="523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762"/>
        <w:gridCol w:w="1159"/>
        <w:gridCol w:w="1035"/>
        <w:gridCol w:w="1176"/>
        <w:gridCol w:w="3889"/>
      </w:tblGrid>
      <w:tr w:rsidR="00644B9D" w:rsidRPr="00036251" w14:paraId="22E994A5" w14:textId="77777777" w:rsidTr="00644B9D">
        <w:trPr>
          <w:trHeight w:val="47"/>
        </w:trPr>
        <w:tc>
          <w:tcPr>
            <w:tcW w:w="236" w:type="pct"/>
            <w:vMerge w:val="restart"/>
            <w:shd w:val="clear" w:color="auto" w:fill="auto"/>
            <w:noWrap/>
            <w:vAlign w:val="center"/>
            <w:hideMark/>
          </w:tcPr>
          <w:p w14:paraId="4427B38E" w14:textId="77777777" w:rsidR="00644B9D" w:rsidRPr="00036251" w:rsidRDefault="00644B9D" w:rsidP="00CE325C">
            <w:pPr>
              <w:jc w:val="center"/>
              <w:rPr>
                <w:sz w:val="12"/>
                <w:szCs w:val="12"/>
              </w:rPr>
            </w:pPr>
            <w:r w:rsidRPr="00036251">
              <w:rPr>
                <w:sz w:val="12"/>
                <w:szCs w:val="12"/>
              </w:rPr>
              <w:t>№п/п</w:t>
            </w:r>
          </w:p>
        </w:tc>
        <w:tc>
          <w:tcPr>
            <w:tcW w:w="1313" w:type="pct"/>
            <w:vMerge w:val="restart"/>
            <w:shd w:val="clear" w:color="auto" w:fill="auto"/>
            <w:vAlign w:val="center"/>
            <w:hideMark/>
          </w:tcPr>
          <w:p w14:paraId="422030E4" w14:textId="77777777" w:rsidR="00644B9D" w:rsidRPr="00036251" w:rsidRDefault="00644B9D" w:rsidP="00CE325C">
            <w:pPr>
              <w:jc w:val="center"/>
              <w:rPr>
                <w:sz w:val="12"/>
                <w:szCs w:val="12"/>
              </w:rPr>
            </w:pPr>
            <w:r w:rsidRPr="00036251">
              <w:rPr>
                <w:sz w:val="12"/>
                <w:szCs w:val="12"/>
              </w:rPr>
              <w:t>Показатель</w:t>
            </w:r>
          </w:p>
        </w:tc>
        <w:tc>
          <w:tcPr>
            <w:tcW w:w="551" w:type="pct"/>
            <w:vMerge w:val="restart"/>
            <w:shd w:val="clear" w:color="auto" w:fill="auto"/>
            <w:noWrap/>
            <w:vAlign w:val="center"/>
            <w:hideMark/>
          </w:tcPr>
          <w:p w14:paraId="680080A7" w14:textId="77777777" w:rsidR="00644B9D" w:rsidRPr="00036251" w:rsidRDefault="00644B9D" w:rsidP="00CE325C">
            <w:pPr>
              <w:jc w:val="center"/>
              <w:rPr>
                <w:sz w:val="12"/>
                <w:szCs w:val="12"/>
              </w:rPr>
            </w:pPr>
            <w:r w:rsidRPr="00036251">
              <w:rPr>
                <w:sz w:val="12"/>
                <w:szCs w:val="12"/>
              </w:rPr>
              <w:t>Ед. изм.</w:t>
            </w:r>
          </w:p>
        </w:tc>
        <w:tc>
          <w:tcPr>
            <w:tcW w:w="2900" w:type="pct"/>
            <w:gridSpan w:val="3"/>
            <w:shd w:val="clear" w:color="auto" w:fill="auto"/>
            <w:noWrap/>
            <w:vAlign w:val="center"/>
            <w:hideMark/>
          </w:tcPr>
          <w:p w14:paraId="76548119" w14:textId="77777777" w:rsidR="00644B9D" w:rsidRPr="00036251" w:rsidRDefault="00644B9D" w:rsidP="00CE325C">
            <w:pPr>
              <w:jc w:val="center"/>
              <w:rPr>
                <w:sz w:val="12"/>
                <w:szCs w:val="12"/>
              </w:rPr>
            </w:pPr>
            <w:r w:rsidRPr="00036251">
              <w:rPr>
                <w:sz w:val="12"/>
                <w:szCs w:val="12"/>
              </w:rPr>
              <w:t>2023 год</w:t>
            </w:r>
          </w:p>
        </w:tc>
      </w:tr>
      <w:tr w:rsidR="00644B9D" w:rsidRPr="00036251" w14:paraId="36AA6065" w14:textId="77777777" w:rsidTr="00644B9D">
        <w:trPr>
          <w:trHeight w:val="47"/>
        </w:trPr>
        <w:tc>
          <w:tcPr>
            <w:tcW w:w="236" w:type="pct"/>
            <w:vMerge/>
            <w:shd w:val="clear" w:color="auto" w:fill="auto"/>
            <w:vAlign w:val="center"/>
            <w:hideMark/>
          </w:tcPr>
          <w:p w14:paraId="75F83B74" w14:textId="77777777" w:rsidR="00644B9D" w:rsidRPr="00036251" w:rsidRDefault="00644B9D" w:rsidP="00CE325C">
            <w:pPr>
              <w:rPr>
                <w:sz w:val="12"/>
                <w:szCs w:val="12"/>
              </w:rPr>
            </w:pPr>
          </w:p>
        </w:tc>
        <w:tc>
          <w:tcPr>
            <w:tcW w:w="1313" w:type="pct"/>
            <w:vMerge/>
            <w:shd w:val="clear" w:color="auto" w:fill="auto"/>
            <w:vAlign w:val="center"/>
            <w:hideMark/>
          </w:tcPr>
          <w:p w14:paraId="4F0DD636" w14:textId="77777777" w:rsidR="00644B9D" w:rsidRPr="00036251" w:rsidRDefault="00644B9D" w:rsidP="00CE325C">
            <w:pPr>
              <w:rPr>
                <w:sz w:val="12"/>
                <w:szCs w:val="12"/>
              </w:rPr>
            </w:pPr>
          </w:p>
        </w:tc>
        <w:tc>
          <w:tcPr>
            <w:tcW w:w="551" w:type="pct"/>
            <w:vMerge/>
            <w:shd w:val="clear" w:color="auto" w:fill="auto"/>
            <w:vAlign w:val="center"/>
            <w:hideMark/>
          </w:tcPr>
          <w:p w14:paraId="60DFC63C" w14:textId="77777777" w:rsidR="00644B9D" w:rsidRPr="00036251" w:rsidRDefault="00644B9D" w:rsidP="00CE325C">
            <w:pPr>
              <w:rPr>
                <w:sz w:val="12"/>
                <w:szCs w:val="12"/>
              </w:rPr>
            </w:pPr>
          </w:p>
        </w:tc>
        <w:tc>
          <w:tcPr>
            <w:tcW w:w="492" w:type="pct"/>
            <w:shd w:val="clear" w:color="auto" w:fill="auto"/>
            <w:vAlign w:val="center"/>
            <w:hideMark/>
          </w:tcPr>
          <w:p w14:paraId="03C4C5DD" w14:textId="77777777" w:rsidR="00644B9D" w:rsidRPr="00036251" w:rsidRDefault="00644B9D" w:rsidP="00CE325C">
            <w:pPr>
              <w:jc w:val="center"/>
              <w:rPr>
                <w:sz w:val="12"/>
                <w:szCs w:val="12"/>
              </w:rPr>
            </w:pPr>
            <w:r w:rsidRPr="00036251">
              <w:rPr>
                <w:sz w:val="12"/>
                <w:szCs w:val="12"/>
              </w:rPr>
              <w:t>Предложение предприятия</w:t>
            </w:r>
          </w:p>
        </w:tc>
        <w:tc>
          <w:tcPr>
            <w:tcW w:w="559" w:type="pct"/>
            <w:shd w:val="clear" w:color="auto" w:fill="auto"/>
            <w:vAlign w:val="center"/>
            <w:hideMark/>
          </w:tcPr>
          <w:p w14:paraId="2EE76F80" w14:textId="77777777" w:rsidR="00644B9D" w:rsidRPr="00036251" w:rsidRDefault="00644B9D" w:rsidP="00CE325C">
            <w:pPr>
              <w:jc w:val="center"/>
              <w:rPr>
                <w:sz w:val="12"/>
                <w:szCs w:val="12"/>
              </w:rPr>
            </w:pPr>
            <w:r w:rsidRPr="00036251">
              <w:rPr>
                <w:sz w:val="12"/>
                <w:szCs w:val="12"/>
              </w:rPr>
              <w:t>Предложение экспертов</w:t>
            </w:r>
          </w:p>
        </w:tc>
        <w:tc>
          <w:tcPr>
            <w:tcW w:w="1849" w:type="pct"/>
            <w:shd w:val="clear" w:color="auto" w:fill="auto"/>
            <w:vAlign w:val="center"/>
            <w:hideMark/>
          </w:tcPr>
          <w:p w14:paraId="7FAD4E86" w14:textId="77777777" w:rsidR="00644B9D" w:rsidRPr="00036251" w:rsidRDefault="00644B9D" w:rsidP="00CE325C">
            <w:pPr>
              <w:jc w:val="center"/>
              <w:rPr>
                <w:sz w:val="12"/>
                <w:szCs w:val="12"/>
              </w:rPr>
            </w:pPr>
            <w:r w:rsidRPr="00036251">
              <w:rPr>
                <w:sz w:val="12"/>
                <w:szCs w:val="12"/>
              </w:rPr>
              <w:t>Комментарии, примечания и выводы экспертов</w:t>
            </w:r>
          </w:p>
        </w:tc>
      </w:tr>
      <w:tr w:rsidR="00644B9D" w:rsidRPr="00036251" w14:paraId="6CAA497F" w14:textId="77777777" w:rsidTr="00644B9D">
        <w:trPr>
          <w:trHeight w:val="47"/>
        </w:trPr>
        <w:tc>
          <w:tcPr>
            <w:tcW w:w="5000" w:type="pct"/>
            <w:gridSpan w:val="6"/>
            <w:shd w:val="clear" w:color="auto" w:fill="auto"/>
            <w:noWrap/>
            <w:vAlign w:val="bottom"/>
            <w:hideMark/>
          </w:tcPr>
          <w:p w14:paraId="4140C3F4" w14:textId="77777777" w:rsidR="00644B9D" w:rsidRPr="00036251" w:rsidRDefault="00644B9D" w:rsidP="00CE325C">
            <w:pPr>
              <w:rPr>
                <w:b/>
                <w:bCs/>
                <w:sz w:val="12"/>
                <w:szCs w:val="12"/>
              </w:rPr>
            </w:pPr>
            <w:r w:rsidRPr="00036251">
              <w:rPr>
                <w:b/>
                <w:bCs/>
                <w:sz w:val="12"/>
                <w:szCs w:val="12"/>
              </w:rPr>
              <w:t>Расчёт коэффициента индексации</w:t>
            </w:r>
          </w:p>
        </w:tc>
      </w:tr>
      <w:tr w:rsidR="00644B9D" w:rsidRPr="00036251" w14:paraId="669018D4" w14:textId="77777777" w:rsidTr="00644B9D">
        <w:trPr>
          <w:trHeight w:val="47"/>
        </w:trPr>
        <w:tc>
          <w:tcPr>
            <w:tcW w:w="236" w:type="pct"/>
            <w:shd w:val="clear" w:color="auto" w:fill="auto"/>
            <w:noWrap/>
            <w:vAlign w:val="bottom"/>
            <w:hideMark/>
          </w:tcPr>
          <w:p w14:paraId="5BD26F84" w14:textId="77777777" w:rsidR="00644B9D" w:rsidRPr="00036251" w:rsidRDefault="00644B9D" w:rsidP="00CE325C">
            <w:pPr>
              <w:jc w:val="center"/>
              <w:rPr>
                <w:sz w:val="12"/>
                <w:szCs w:val="12"/>
              </w:rPr>
            </w:pPr>
            <w:r w:rsidRPr="00036251">
              <w:rPr>
                <w:sz w:val="12"/>
                <w:szCs w:val="12"/>
              </w:rPr>
              <w:t>1</w:t>
            </w:r>
          </w:p>
        </w:tc>
        <w:tc>
          <w:tcPr>
            <w:tcW w:w="1313" w:type="pct"/>
            <w:shd w:val="clear" w:color="auto" w:fill="auto"/>
            <w:vAlign w:val="bottom"/>
            <w:hideMark/>
          </w:tcPr>
          <w:p w14:paraId="330D07D3" w14:textId="77777777" w:rsidR="00644B9D" w:rsidRPr="00036251" w:rsidRDefault="00644B9D" w:rsidP="00CE325C">
            <w:pPr>
              <w:rPr>
                <w:sz w:val="12"/>
                <w:szCs w:val="12"/>
              </w:rPr>
            </w:pPr>
            <w:r w:rsidRPr="00036251">
              <w:rPr>
                <w:sz w:val="12"/>
                <w:szCs w:val="12"/>
              </w:rPr>
              <w:t>ИПЦ</w:t>
            </w:r>
          </w:p>
        </w:tc>
        <w:tc>
          <w:tcPr>
            <w:tcW w:w="551" w:type="pct"/>
            <w:shd w:val="clear" w:color="auto" w:fill="auto"/>
            <w:noWrap/>
            <w:vAlign w:val="center"/>
            <w:hideMark/>
          </w:tcPr>
          <w:p w14:paraId="15F20092" w14:textId="77777777" w:rsidR="00644B9D" w:rsidRPr="00036251" w:rsidRDefault="00644B9D" w:rsidP="00CE325C">
            <w:pPr>
              <w:jc w:val="center"/>
              <w:rPr>
                <w:sz w:val="12"/>
                <w:szCs w:val="12"/>
              </w:rPr>
            </w:pPr>
            <w:r w:rsidRPr="00036251">
              <w:rPr>
                <w:sz w:val="12"/>
                <w:szCs w:val="12"/>
              </w:rPr>
              <w:t>%</w:t>
            </w:r>
          </w:p>
        </w:tc>
        <w:tc>
          <w:tcPr>
            <w:tcW w:w="492" w:type="pct"/>
            <w:shd w:val="clear" w:color="auto" w:fill="auto"/>
            <w:noWrap/>
            <w:vAlign w:val="bottom"/>
            <w:hideMark/>
          </w:tcPr>
          <w:p w14:paraId="000CAF7E" w14:textId="77777777" w:rsidR="00644B9D" w:rsidRPr="00036251" w:rsidRDefault="00644B9D" w:rsidP="00CE325C">
            <w:pPr>
              <w:jc w:val="right"/>
              <w:rPr>
                <w:sz w:val="12"/>
                <w:szCs w:val="12"/>
              </w:rPr>
            </w:pPr>
            <w:r w:rsidRPr="00036251">
              <w:rPr>
                <w:sz w:val="12"/>
                <w:szCs w:val="12"/>
              </w:rPr>
              <w:t>10,00%</w:t>
            </w:r>
          </w:p>
        </w:tc>
        <w:tc>
          <w:tcPr>
            <w:tcW w:w="559" w:type="pct"/>
            <w:shd w:val="clear" w:color="auto" w:fill="auto"/>
            <w:noWrap/>
            <w:vAlign w:val="bottom"/>
            <w:hideMark/>
          </w:tcPr>
          <w:p w14:paraId="01B52F12" w14:textId="77777777" w:rsidR="00644B9D" w:rsidRPr="00036251" w:rsidRDefault="00644B9D" w:rsidP="00CE325C">
            <w:pPr>
              <w:jc w:val="right"/>
              <w:rPr>
                <w:sz w:val="12"/>
                <w:szCs w:val="12"/>
              </w:rPr>
            </w:pPr>
            <w:r w:rsidRPr="00036251">
              <w:rPr>
                <w:sz w:val="12"/>
                <w:szCs w:val="12"/>
              </w:rPr>
              <w:t>6,00%</w:t>
            </w:r>
          </w:p>
        </w:tc>
        <w:tc>
          <w:tcPr>
            <w:tcW w:w="1849" w:type="pct"/>
            <w:vMerge w:val="restart"/>
            <w:shd w:val="clear" w:color="auto" w:fill="auto"/>
            <w:vAlign w:val="center"/>
            <w:hideMark/>
          </w:tcPr>
          <w:p w14:paraId="1EDB8528" w14:textId="77777777" w:rsidR="00644B9D" w:rsidRPr="00036251" w:rsidRDefault="00644B9D" w:rsidP="00CE325C">
            <w:pPr>
              <w:jc w:val="cente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3516F6DE" w14:textId="77777777" w:rsidTr="00644B9D">
        <w:trPr>
          <w:trHeight w:val="47"/>
        </w:trPr>
        <w:tc>
          <w:tcPr>
            <w:tcW w:w="236" w:type="pct"/>
            <w:shd w:val="clear" w:color="auto" w:fill="auto"/>
            <w:noWrap/>
            <w:vAlign w:val="bottom"/>
            <w:hideMark/>
          </w:tcPr>
          <w:p w14:paraId="411567B7" w14:textId="77777777" w:rsidR="00644B9D" w:rsidRPr="00036251" w:rsidRDefault="00644B9D" w:rsidP="00CE325C">
            <w:pPr>
              <w:jc w:val="center"/>
              <w:rPr>
                <w:sz w:val="12"/>
                <w:szCs w:val="12"/>
              </w:rPr>
            </w:pPr>
            <w:r w:rsidRPr="00036251">
              <w:rPr>
                <w:sz w:val="12"/>
                <w:szCs w:val="12"/>
              </w:rPr>
              <w:t>2</w:t>
            </w:r>
          </w:p>
        </w:tc>
        <w:tc>
          <w:tcPr>
            <w:tcW w:w="1313" w:type="pct"/>
            <w:shd w:val="clear" w:color="auto" w:fill="auto"/>
            <w:vAlign w:val="bottom"/>
            <w:hideMark/>
          </w:tcPr>
          <w:p w14:paraId="6D38A421" w14:textId="77777777" w:rsidR="00644B9D" w:rsidRPr="00036251" w:rsidRDefault="00644B9D" w:rsidP="00CE325C">
            <w:pPr>
              <w:rPr>
                <w:sz w:val="12"/>
                <w:szCs w:val="12"/>
              </w:rPr>
            </w:pPr>
            <w:r w:rsidRPr="00036251">
              <w:rPr>
                <w:sz w:val="12"/>
                <w:szCs w:val="12"/>
              </w:rPr>
              <w:t>Индекс эффективности операционных расходов</w:t>
            </w:r>
          </w:p>
        </w:tc>
        <w:tc>
          <w:tcPr>
            <w:tcW w:w="551" w:type="pct"/>
            <w:shd w:val="clear" w:color="auto" w:fill="auto"/>
            <w:noWrap/>
            <w:vAlign w:val="center"/>
            <w:hideMark/>
          </w:tcPr>
          <w:p w14:paraId="30FD7F39" w14:textId="77777777" w:rsidR="00644B9D" w:rsidRPr="00036251" w:rsidRDefault="00644B9D" w:rsidP="00CE325C">
            <w:pPr>
              <w:jc w:val="center"/>
              <w:rPr>
                <w:sz w:val="12"/>
                <w:szCs w:val="12"/>
              </w:rPr>
            </w:pPr>
            <w:r w:rsidRPr="00036251">
              <w:rPr>
                <w:sz w:val="12"/>
                <w:szCs w:val="12"/>
              </w:rPr>
              <w:t>%</w:t>
            </w:r>
          </w:p>
        </w:tc>
        <w:tc>
          <w:tcPr>
            <w:tcW w:w="492" w:type="pct"/>
            <w:shd w:val="clear" w:color="auto" w:fill="auto"/>
            <w:noWrap/>
            <w:vAlign w:val="bottom"/>
            <w:hideMark/>
          </w:tcPr>
          <w:p w14:paraId="080683A7" w14:textId="77777777" w:rsidR="00644B9D" w:rsidRPr="00036251" w:rsidRDefault="00644B9D" w:rsidP="00CE325C">
            <w:pPr>
              <w:jc w:val="right"/>
              <w:rPr>
                <w:sz w:val="12"/>
                <w:szCs w:val="12"/>
              </w:rPr>
            </w:pPr>
            <w:r w:rsidRPr="00036251">
              <w:rPr>
                <w:sz w:val="12"/>
                <w:szCs w:val="12"/>
              </w:rPr>
              <w:t>1,0%</w:t>
            </w:r>
          </w:p>
        </w:tc>
        <w:tc>
          <w:tcPr>
            <w:tcW w:w="559" w:type="pct"/>
            <w:shd w:val="clear" w:color="auto" w:fill="auto"/>
            <w:noWrap/>
            <w:vAlign w:val="bottom"/>
            <w:hideMark/>
          </w:tcPr>
          <w:p w14:paraId="7CF55E41" w14:textId="77777777" w:rsidR="00644B9D" w:rsidRPr="00036251" w:rsidRDefault="00644B9D" w:rsidP="00CE325C">
            <w:pPr>
              <w:jc w:val="right"/>
              <w:rPr>
                <w:sz w:val="12"/>
                <w:szCs w:val="12"/>
              </w:rPr>
            </w:pPr>
            <w:r w:rsidRPr="00036251">
              <w:rPr>
                <w:sz w:val="12"/>
                <w:szCs w:val="12"/>
              </w:rPr>
              <w:t>7,00%</w:t>
            </w:r>
          </w:p>
        </w:tc>
        <w:tc>
          <w:tcPr>
            <w:tcW w:w="1849" w:type="pct"/>
            <w:vMerge/>
            <w:shd w:val="clear" w:color="auto" w:fill="auto"/>
            <w:vAlign w:val="center"/>
            <w:hideMark/>
          </w:tcPr>
          <w:p w14:paraId="6C2DD37B" w14:textId="77777777" w:rsidR="00644B9D" w:rsidRPr="00036251" w:rsidRDefault="00644B9D" w:rsidP="00CE325C">
            <w:pPr>
              <w:rPr>
                <w:color w:val="000000"/>
                <w:sz w:val="12"/>
                <w:szCs w:val="12"/>
              </w:rPr>
            </w:pPr>
          </w:p>
        </w:tc>
      </w:tr>
      <w:tr w:rsidR="00644B9D" w:rsidRPr="00036251" w14:paraId="3C1D8739" w14:textId="77777777" w:rsidTr="00644B9D">
        <w:trPr>
          <w:trHeight w:val="47"/>
        </w:trPr>
        <w:tc>
          <w:tcPr>
            <w:tcW w:w="236" w:type="pct"/>
            <w:shd w:val="clear" w:color="auto" w:fill="auto"/>
            <w:noWrap/>
            <w:vAlign w:val="bottom"/>
            <w:hideMark/>
          </w:tcPr>
          <w:p w14:paraId="4D096CC1" w14:textId="77777777" w:rsidR="00644B9D" w:rsidRPr="00036251" w:rsidRDefault="00644B9D" w:rsidP="00CE325C">
            <w:pPr>
              <w:jc w:val="center"/>
              <w:rPr>
                <w:sz w:val="12"/>
                <w:szCs w:val="12"/>
              </w:rPr>
            </w:pPr>
            <w:r w:rsidRPr="00036251">
              <w:rPr>
                <w:sz w:val="12"/>
                <w:szCs w:val="12"/>
              </w:rPr>
              <w:t>3</w:t>
            </w:r>
          </w:p>
        </w:tc>
        <w:tc>
          <w:tcPr>
            <w:tcW w:w="1313" w:type="pct"/>
            <w:shd w:val="clear" w:color="auto" w:fill="auto"/>
            <w:vAlign w:val="bottom"/>
            <w:hideMark/>
          </w:tcPr>
          <w:p w14:paraId="7D9DF43D" w14:textId="77777777" w:rsidR="00644B9D" w:rsidRPr="00036251" w:rsidRDefault="00644B9D" w:rsidP="00CE325C">
            <w:pPr>
              <w:rPr>
                <w:sz w:val="12"/>
                <w:szCs w:val="12"/>
              </w:rPr>
            </w:pPr>
            <w:r w:rsidRPr="00036251">
              <w:rPr>
                <w:sz w:val="12"/>
                <w:szCs w:val="12"/>
              </w:rPr>
              <w:t>Количество активов</w:t>
            </w:r>
          </w:p>
        </w:tc>
        <w:tc>
          <w:tcPr>
            <w:tcW w:w="551" w:type="pct"/>
            <w:shd w:val="clear" w:color="auto" w:fill="auto"/>
            <w:noWrap/>
            <w:vAlign w:val="center"/>
            <w:hideMark/>
          </w:tcPr>
          <w:p w14:paraId="2FAFB6FB" w14:textId="77777777" w:rsidR="00644B9D" w:rsidRPr="00036251" w:rsidRDefault="00644B9D" w:rsidP="00CE325C">
            <w:pPr>
              <w:jc w:val="center"/>
              <w:rPr>
                <w:sz w:val="12"/>
                <w:szCs w:val="12"/>
              </w:rPr>
            </w:pPr>
            <w:r w:rsidRPr="00036251">
              <w:rPr>
                <w:sz w:val="12"/>
                <w:szCs w:val="12"/>
              </w:rPr>
              <w:t>у.е.</w:t>
            </w:r>
          </w:p>
        </w:tc>
        <w:tc>
          <w:tcPr>
            <w:tcW w:w="492" w:type="pct"/>
            <w:shd w:val="clear" w:color="auto" w:fill="auto"/>
            <w:noWrap/>
            <w:vAlign w:val="bottom"/>
            <w:hideMark/>
          </w:tcPr>
          <w:p w14:paraId="030B878A" w14:textId="77777777" w:rsidR="00644B9D" w:rsidRPr="00036251" w:rsidRDefault="00644B9D" w:rsidP="00CE325C">
            <w:pPr>
              <w:jc w:val="right"/>
              <w:rPr>
                <w:sz w:val="12"/>
                <w:szCs w:val="12"/>
              </w:rPr>
            </w:pPr>
            <w:r w:rsidRPr="00036251">
              <w:rPr>
                <w:sz w:val="12"/>
                <w:szCs w:val="12"/>
              </w:rPr>
              <w:t>2 920,54</w:t>
            </w:r>
          </w:p>
        </w:tc>
        <w:tc>
          <w:tcPr>
            <w:tcW w:w="559" w:type="pct"/>
            <w:shd w:val="clear" w:color="auto" w:fill="auto"/>
            <w:noWrap/>
            <w:vAlign w:val="bottom"/>
            <w:hideMark/>
          </w:tcPr>
          <w:p w14:paraId="6C5B7021" w14:textId="77777777" w:rsidR="00644B9D" w:rsidRPr="00036251" w:rsidRDefault="00644B9D" w:rsidP="00CE325C">
            <w:pPr>
              <w:jc w:val="right"/>
              <w:rPr>
                <w:sz w:val="12"/>
                <w:szCs w:val="12"/>
              </w:rPr>
            </w:pPr>
            <w:r w:rsidRPr="00036251">
              <w:rPr>
                <w:sz w:val="12"/>
                <w:szCs w:val="12"/>
              </w:rPr>
              <w:t>2 869,18</w:t>
            </w:r>
          </w:p>
        </w:tc>
        <w:tc>
          <w:tcPr>
            <w:tcW w:w="1849" w:type="pct"/>
            <w:vMerge/>
            <w:shd w:val="clear" w:color="auto" w:fill="auto"/>
            <w:vAlign w:val="center"/>
            <w:hideMark/>
          </w:tcPr>
          <w:p w14:paraId="0AE98845" w14:textId="77777777" w:rsidR="00644B9D" w:rsidRPr="00036251" w:rsidRDefault="00644B9D" w:rsidP="00CE325C">
            <w:pPr>
              <w:rPr>
                <w:color w:val="000000"/>
                <w:sz w:val="12"/>
                <w:szCs w:val="12"/>
              </w:rPr>
            </w:pPr>
          </w:p>
        </w:tc>
      </w:tr>
      <w:tr w:rsidR="00644B9D" w:rsidRPr="00036251" w14:paraId="4260507A" w14:textId="77777777" w:rsidTr="00644B9D">
        <w:trPr>
          <w:trHeight w:val="47"/>
        </w:trPr>
        <w:tc>
          <w:tcPr>
            <w:tcW w:w="236" w:type="pct"/>
            <w:shd w:val="clear" w:color="auto" w:fill="auto"/>
            <w:noWrap/>
            <w:vAlign w:val="bottom"/>
            <w:hideMark/>
          </w:tcPr>
          <w:p w14:paraId="53D96C79" w14:textId="77777777" w:rsidR="00644B9D" w:rsidRPr="00036251" w:rsidRDefault="00644B9D" w:rsidP="00CE325C">
            <w:pPr>
              <w:jc w:val="center"/>
              <w:rPr>
                <w:sz w:val="12"/>
                <w:szCs w:val="12"/>
              </w:rPr>
            </w:pPr>
            <w:r w:rsidRPr="00036251">
              <w:rPr>
                <w:sz w:val="12"/>
                <w:szCs w:val="12"/>
              </w:rPr>
              <w:t>4</w:t>
            </w:r>
          </w:p>
        </w:tc>
        <w:tc>
          <w:tcPr>
            <w:tcW w:w="1313" w:type="pct"/>
            <w:shd w:val="clear" w:color="auto" w:fill="auto"/>
            <w:vAlign w:val="bottom"/>
            <w:hideMark/>
          </w:tcPr>
          <w:p w14:paraId="572344D5" w14:textId="77777777" w:rsidR="00644B9D" w:rsidRPr="00036251" w:rsidRDefault="00644B9D" w:rsidP="00CE325C">
            <w:pPr>
              <w:rPr>
                <w:sz w:val="12"/>
                <w:szCs w:val="12"/>
              </w:rPr>
            </w:pPr>
            <w:r w:rsidRPr="00036251">
              <w:rPr>
                <w:sz w:val="12"/>
                <w:szCs w:val="12"/>
              </w:rPr>
              <w:t>Индекс изменения количества активов</w:t>
            </w:r>
          </w:p>
        </w:tc>
        <w:tc>
          <w:tcPr>
            <w:tcW w:w="551" w:type="pct"/>
            <w:shd w:val="clear" w:color="auto" w:fill="auto"/>
            <w:noWrap/>
            <w:vAlign w:val="center"/>
            <w:hideMark/>
          </w:tcPr>
          <w:p w14:paraId="7F148846" w14:textId="77777777" w:rsidR="00644B9D" w:rsidRPr="00036251" w:rsidRDefault="00644B9D" w:rsidP="00CE325C">
            <w:pPr>
              <w:jc w:val="center"/>
              <w:rPr>
                <w:sz w:val="12"/>
                <w:szCs w:val="12"/>
              </w:rPr>
            </w:pPr>
            <w:r w:rsidRPr="00036251">
              <w:rPr>
                <w:sz w:val="12"/>
                <w:szCs w:val="12"/>
              </w:rPr>
              <w:t>%</w:t>
            </w:r>
          </w:p>
        </w:tc>
        <w:tc>
          <w:tcPr>
            <w:tcW w:w="492" w:type="pct"/>
            <w:shd w:val="clear" w:color="auto" w:fill="auto"/>
            <w:noWrap/>
            <w:vAlign w:val="bottom"/>
            <w:hideMark/>
          </w:tcPr>
          <w:p w14:paraId="51BCF105" w14:textId="77777777" w:rsidR="00644B9D" w:rsidRPr="00036251" w:rsidRDefault="00644B9D" w:rsidP="00CE325C">
            <w:pPr>
              <w:jc w:val="right"/>
              <w:rPr>
                <w:sz w:val="12"/>
                <w:szCs w:val="12"/>
              </w:rPr>
            </w:pPr>
            <w:r w:rsidRPr="00036251">
              <w:rPr>
                <w:sz w:val="12"/>
                <w:szCs w:val="12"/>
              </w:rPr>
              <w:t>36,51%</w:t>
            </w:r>
          </w:p>
        </w:tc>
        <w:tc>
          <w:tcPr>
            <w:tcW w:w="559" w:type="pct"/>
            <w:shd w:val="clear" w:color="auto" w:fill="auto"/>
            <w:noWrap/>
            <w:vAlign w:val="bottom"/>
            <w:hideMark/>
          </w:tcPr>
          <w:p w14:paraId="587735F1" w14:textId="77777777" w:rsidR="00644B9D" w:rsidRPr="00036251" w:rsidRDefault="00644B9D" w:rsidP="00CE325C">
            <w:pPr>
              <w:jc w:val="right"/>
              <w:rPr>
                <w:sz w:val="12"/>
                <w:szCs w:val="12"/>
              </w:rPr>
            </w:pPr>
            <w:r w:rsidRPr="00036251">
              <w:rPr>
                <w:sz w:val="12"/>
                <w:szCs w:val="12"/>
              </w:rPr>
              <w:t>34,11%</w:t>
            </w:r>
          </w:p>
        </w:tc>
        <w:tc>
          <w:tcPr>
            <w:tcW w:w="1849" w:type="pct"/>
            <w:vMerge/>
            <w:shd w:val="clear" w:color="auto" w:fill="auto"/>
            <w:vAlign w:val="center"/>
            <w:hideMark/>
          </w:tcPr>
          <w:p w14:paraId="705D3251" w14:textId="77777777" w:rsidR="00644B9D" w:rsidRPr="00036251" w:rsidRDefault="00644B9D" w:rsidP="00CE325C">
            <w:pPr>
              <w:rPr>
                <w:color w:val="000000"/>
                <w:sz w:val="12"/>
                <w:szCs w:val="12"/>
              </w:rPr>
            </w:pPr>
          </w:p>
        </w:tc>
      </w:tr>
      <w:tr w:rsidR="00644B9D" w:rsidRPr="00036251" w14:paraId="3FFFF620" w14:textId="77777777" w:rsidTr="00644B9D">
        <w:trPr>
          <w:trHeight w:val="47"/>
        </w:trPr>
        <w:tc>
          <w:tcPr>
            <w:tcW w:w="236" w:type="pct"/>
            <w:shd w:val="clear" w:color="auto" w:fill="auto"/>
            <w:noWrap/>
            <w:vAlign w:val="bottom"/>
            <w:hideMark/>
          </w:tcPr>
          <w:p w14:paraId="03FC2653" w14:textId="77777777" w:rsidR="00644B9D" w:rsidRPr="00036251" w:rsidRDefault="00644B9D" w:rsidP="00CE325C">
            <w:pPr>
              <w:jc w:val="center"/>
              <w:rPr>
                <w:sz w:val="12"/>
                <w:szCs w:val="12"/>
              </w:rPr>
            </w:pPr>
            <w:r w:rsidRPr="00036251">
              <w:rPr>
                <w:sz w:val="12"/>
                <w:szCs w:val="12"/>
              </w:rPr>
              <w:t>5</w:t>
            </w:r>
          </w:p>
        </w:tc>
        <w:tc>
          <w:tcPr>
            <w:tcW w:w="1313" w:type="pct"/>
            <w:shd w:val="clear" w:color="auto" w:fill="auto"/>
            <w:vAlign w:val="bottom"/>
            <w:hideMark/>
          </w:tcPr>
          <w:p w14:paraId="7B56F4FF" w14:textId="77777777" w:rsidR="00644B9D" w:rsidRPr="00036251" w:rsidRDefault="00644B9D" w:rsidP="00CE325C">
            <w:pPr>
              <w:rPr>
                <w:sz w:val="12"/>
                <w:szCs w:val="12"/>
              </w:rPr>
            </w:pPr>
            <w:r w:rsidRPr="00036251">
              <w:rPr>
                <w:sz w:val="12"/>
                <w:szCs w:val="12"/>
              </w:rPr>
              <w:t>Коэффициент эластичности затрат по росту активов</w:t>
            </w:r>
          </w:p>
        </w:tc>
        <w:tc>
          <w:tcPr>
            <w:tcW w:w="551" w:type="pct"/>
            <w:shd w:val="clear" w:color="auto" w:fill="auto"/>
            <w:noWrap/>
            <w:vAlign w:val="center"/>
            <w:hideMark/>
          </w:tcPr>
          <w:p w14:paraId="5201D957" w14:textId="77777777" w:rsidR="00644B9D" w:rsidRPr="00036251" w:rsidRDefault="00644B9D" w:rsidP="00CE325C">
            <w:pPr>
              <w:jc w:val="center"/>
              <w:rPr>
                <w:sz w:val="12"/>
                <w:szCs w:val="12"/>
              </w:rPr>
            </w:pPr>
            <w:r w:rsidRPr="00036251">
              <w:rPr>
                <w:sz w:val="12"/>
                <w:szCs w:val="12"/>
              </w:rPr>
              <w:t> </w:t>
            </w:r>
          </w:p>
        </w:tc>
        <w:tc>
          <w:tcPr>
            <w:tcW w:w="492" w:type="pct"/>
            <w:shd w:val="clear" w:color="auto" w:fill="auto"/>
            <w:noWrap/>
            <w:vAlign w:val="bottom"/>
            <w:hideMark/>
          </w:tcPr>
          <w:p w14:paraId="2BFBBE71" w14:textId="77777777" w:rsidR="00644B9D" w:rsidRPr="00036251" w:rsidRDefault="00644B9D" w:rsidP="00CE325C">
            <w:pPr>
              <w:jc w:val="right"/>
              <w:rPr>
                <w:sz w:val="12"/>
                <w:szCs w:val="12"/>
              </w:rPr>
            </w:pPr>
            <w:r w:rsidRPr="00036251">
              <w:rPr>
                <w:sz w:val="12"/>
                <w:szCs w:val="12"/>
              </w:rPr>
              <w:t>0,75</w:t>
            </w:r>
          </w:p>
        </w:tc>
        <w:tc>
          <w:tcPr>
            <w:tcW w:w="559" w:type="pct"/>
            <w:shd w:val="clear" w:color="auto" w:fill="auto"/>
            <w:noWrap/>
            <w:vAlign w:val="bottom"/>
            <w:hideMark/>
          </w:tcPr>
          <w:p w14:paraId="73C5B4BD" w14:textId="77777777" w:rsidR="00644B9D" w:rsidRPr="00036251" w:rsidRDefault="00644B9D" w:rsidP="00CE325C">
            <w:pPr>
              <w:jc w:val="right"/>
              <w:rPr>
                <w:sz w:val="12"/>
                <w:szCs w:val="12"/>
              </w:rPr>
            </w:pPr>
            <w:r w:rsidRPr="00036251">
              <w:rPr>
                <w:sz w:val="12"/>
                <w:szCs w:val="12"/>
              </w:rPr>
              <w:t>0,75</w:t>
            </w:r>
          </w:p>
        </w:tc>
        <w:tc>
          <w:tcPr>
            <w:tcW w:w="1849" w:type="pct"/>
            <w:vMerge/>
            <w:shd w:val="clear" w:color="auto" w:fill="auto"/>
            <w:vAlign w:val="center"/>
            <w:hideMark/>
          </w:tcPr>
          <w:p w14:paraId="02B39FA4" w14:textId="77777777" w:rsidR="00644B9D" w:rsidRPr="00036251" w:rsidRDefault="00644B9D" w:rsidP="00CE325C">
            <w:pPr>
              <w:rPr>
                <w:color w:val="000000"/>
                <w:sz w:val="12"/>
                <w:szCs w:val="12"/>
              </w:rPr>
            </w:pPr>
          </w:p>
        </w:tc>
      </w:tr>
      <w:tr w:rsidR="00644B9D" w:rsidRPr="00036251" w14:paraId="3663E149" w14:textId="77777777" w:rsidTr="00644B9D">
        <w:trPr>
          <w:trHeight w:val="330"/>
        </w:trPr>
        <w:tc>
          <w:tcPr>
            <w:tcW w:w="236" w:type="pct"/>
            <w:shd w:val="clear" w:color="auto" w:fill="auto"/>
            <w:noWrap/>
            <w:vAlign w:val="bottom"/>
            <w:hideMark/>
          </w:tcPr>
          <w:p w14:paraId="5991EF29" w14:textId="77777777" w:rsidR="00644B9D" w:rsidRPr="00036251" w:rsidRDefault="00644B9D" w:rsidP="00CE325C">
            <w:pPr>
              <w:jc w:val="center"/>
              <w:rPr>
                <w:sz w:val="12"/>
                <w:szCs w:val="12"/>
              </w:rPr>
            </w:pPr>
            <w:r w:rsidRPr="00036251">
              <w:rPr>
                <w:sz w:val="12"/>
                <w:szCs w:val="12"/>
              </w:rPr>
              <w:t>6</w:t>
            </w:r>
          </w:p>
        </w:tc>
        <w:tc>
          <w:tcPr>
            <w:tcW w:w="1313" w:type="pct"/>
            <w:shd w:val="clear" w:color="auto" w:fill="auto"/>
            <w:vAlign w:val="bottom"/>
            <w:hideMark/>
          </w:tcPr>
          <w:p w14:paraId="4E90D7F4" w14:textId="77777777" w:rsidR="00644B9D" w:rsidRPr="00036251" w:rsidRDefault="00644B9D" w:rsidP="00CE325C">
            <w:pPr>
              <w:rPr>
                <w:sz w:val="12"/>
                <w:szCs w:val="12"/>
              </w:rPr>
            </w:pPr>
            <w:r w:rsidRPr="00036251">
              <w:rPr>
                <w:sz w:val="12"/>
                <w:szCs w:val="12"/>
              </w:rPr>
              <w:t>Итого коэффициент индексации</w:t>
            </w:r>
          </w:p>
        </w:tc>
        <w:tc>
          <w:tcPr>
            <w:tcW w:w="551" w:type="pct"/>
            <w:shd w:val="clear" w:color="auto" w:fill="auto"/>
            <w:noWrap/>
            <w:vAlign w:val="center"/>
            <w:hideMark/>
          </w:tcPr>
          <w:p w14:paraId="25B9803D" w14:textId="77777777" w:rsidR="00644B9D" w:rsidRPr="00036251" w:rsidRDefault="00644B9D" w:rsidP="00CE325C">
            <w:pPr>
              <w:jc w:val="center"/>
              <w:rPr>
                <w:sz w:val="12"/>
                <w:szCs w:val="12"/>
              </w:rPr>
            </w:pPr>
            <w:r w:rsidRPr="00036251">
              <w:rPr>
                <w:sz w:val="12"/>
                <w:szCs w:val="12"/>
              </w:rPr>
              <w:t> </w:t>
            </w:r>
          </w:p>
        </w:tc>
        <w:tc>
          <w:tcPr>
            <w:tcW w:w="492" w:type="pct"/>
            <w:shd w:val="clear" w:color="auto" w:fill="auto"/>
            <w:noWrap/>
            <w:vAlign w:val="bottom"/>
            <w:hideMark/>
          </w:tcPr>
          <w:p w14:paraId="58795A68" w14:textId="77777777" w:rsidR="00644B9D" w:rsidRPr="00036251" w:rsidRDefault="00644B9D" w:rsidP="00CE325C">
            <w:pPr>
              <w:jc w:val="right"/>
              <w:rPr>
                <w:sz w:val="12"/>
                <w:szCs w:val="12"/>
              </w:rPr>
            </w:pPr>
            <w:r w:rsidRPr="00036251">
              <w:rPr>
                <w:sz w:val="12"/>
                <w:szCs w:val="12"/>
              </w:rPr>
              <w:t>1,3872</w:t>
            </w:r>
          </w:p>
        </w:tc>
        <w:tc>
          <w:tcPr>
            <w:tcW w:w="559" w:type="pct"/>
            <w:shd w:val="clear" w:color="auto" w:fill="auto"/>
            <w:noWrap/>
            <w:vAlign w:val="bottom"/>
            <w:hideMark/>
          </w:tcPr>
          <w:p w14:paraId="428E351A" w14:textId="77777777" w:rsidR="00644B9D" w:rsidRPr="00036251" w:rsidRDefault="00644B9D" w:rsidP="00CE325C">
            <w:pPr>
              <w:jc w:val="right"/>
              <w:rPr>
                <w:sz w:val="12"/>
                <w:szCs w:val="12"/>
              </w:rPr>
            </w:pPr>
            <w:r w:rsidRPr="00036251">
              <w:rPr>
                <w:sz w:val="12"/>
                <w:szCs w:val="12"/>
              </w:rPr>
              <w:t>1,2380</w:t>
            </w:r>
          </w:p>
        </w:tc>
        <w:tc>
          <w:tcPr>
            <w:tcW w:w="1849" w:type="pct"/>
            <w:vMerge/>
            <w:shd w:val="clear" w:color="auto" w:fill="auto"/>
            <w:vAlign w:val="center"/>
            <w:hideMark/>
          </w:tcPr>
          <w:p w14:paraId="649800CF" w14:textId="77777777" w:rsidR="00644B9D" w:rsidRPr="00036251" w:rsidRDefault="00644B9D" w:rsidP="00CE325C">
            <w:pPr>
              <w:rPr>
                <w:color w:val="000000"/>
                <w:sz w:val="12"/>
                <w:szCs w:val="12"/>
              </w:rPr>
            </w:pPr>
          </w:p>
        </w:tc>
      </w:tr>
      <w:tr w:rsidR="00644B9D" w:rsidRPr="00036251" w14:paraId="4C9F7672" w14:textId="77777777" w:rsidTr="00644B9D">
        <w:trPr>
          <w:trHeight w:val="330"/>
        </w:trPr>
        <w:tc>
          <w:tcPr>
            <w:tcW w:w="5000" w:type="pct"/>
            <w:gridSpan w:val="6"/>
            <w:shd w:val="clear" w:color="auto" w:fill="auto"/>
            <w:noWrap/>
            <w:vAlign w:val="bottom"/>
            <w:hideMark/>
          </w:tcPr>
          <w:p w14:paraId="30C6906D" w14:textId="77777777" w:rsidR="00644B9D" w:rsidRPr="00036251" w:rsidRDefault="00644B9D" w:rsidP="00CE325C">
            <w:pPr>
              <w:rPr>
                <w:b/>
                <w:bCs/>
                <w:sz w:val="12"/>
                <w:szCs w:val="12"/>
              </w:rPr>
            </w:pPr>
            <w:r w:rsidRPr="00036251">
              <w:rPr>
                <w:b/>
                <w:bCs/>
                <w:sz w:val="12"/>
                <w:szCs w:val="12"/>
              </w:rPr>
              <w:t>1. Расчёт подконтрольных расходов</w:t>
            </w:r>
          </w:p>
        </w:tc>
      </w:tr>
      <w:tr w:rsidR="00644B9D" w:rsidRPr="00036251" w14:paraId="540022D2" w14:textId="77777777" w:rsidTr="00644B9D">
        <w:trPr>
          <w:trHeight w:val="47"/>
        </w:trPr>
        <w:tc>
          <w:tcPr>
            <w:tcW w:w="236" w:type="pct"/>
            <w:shd w:val="clear" w:color="auto" w:fill="auto"/>
            <w:noWrap/>
            <w:vAlign w:val="bottom"/>
            <w:hideMark/>
          </w:tcPr>
          <w:p w14:paraId="1C8FCCE2" w14:textId="77777777" w:rsidR="00644B9D" w:rsidRPr="00036251" w:rsidRDefault="00644B9D" w:rsidP="00CE325C">
            <w:pPr>
              <w:jc w:val="center"/>
              <w:rPr>
                <w:sz w:val="12"/>
                <w:szCs w:val="12"/>
              </w:rPr>
            </w:pPr>
            <w:r w:rsidRPr="00036251">
              <w:rPr>
                <w:sz w:val="12"/>
                <w:szCs w:val="12"/>
              </w:rPr>
              <w:t>1.1.</w:t>
            </w:r>
          </w:p>
        </w:tc>
        <w:tc>
          <w:tcPr>
            <w:tcW w:w="1313" w:type="pct"/>
            <w:shd w:val="clear" w:color="auto" w:fill="auto"/>
            <w:vAlign w:val="bottom"/>
            <w:hideMark/>
          </w:tcPr>
          <w:p w14:paraId="53B3A8EE" w14:textId="77777777" w:rsidR="00644B9D" w:rsidRPr="00036251" w:rsidRDefault="00644B9D" w:rsidP="00CE325C">
            <w:pPr>
              <w:rPr>
                <w:sz w:val="12"/>
                <w:szCs w:val="12"/>
              </w:rPr>
            </w:pPr>
            <w:r w:rsidRPr="00036251">
              <w:rPr>
                <w:sz w:val="12"/>
                <w:szCs w:val="12"/>
              </w:rPr>
              <w:t>Материальные затраты</w:t>
            </w:r>
          </w:p>
        </w:tc>
        <w:tc>
          <w:tcPr>
            <w:tcW w:w="551" w:type="pct"/>
            <w:shd w:val="clear" w:color="auto" w:fill="auto"/>
            <w:noWrap/>
            <w:vAlign w:val="center"/>
            <w:hideMark/>
          </w:tcPr>
          <w:p w14:paraId="2E64A075"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656C74DB" w14:textId="77777777" w:rsidR="00644B9D" w:rsidRPr="00036251" w:rsidRDefault="00644B9D" w:rsidP="00CE325C">
            <w:pPr>
              <w:jc w:val="right"/>
              <w:rPr>
                <w:sz w:val="12"/>
                <w:szCs w:val="12"/>
              </w:rPr>
            </w:pPr>
            <w:r w:rsidRPr="00036251">
              <w:rPr>
                <w:sz w:val="12"/>
                <w:szCs w:val="12"/>
              </w:rPr>
              <w:t>66 036,35</w:t>
            </w:r>
          </w:p>
        </w:tc>
        <w:tc>
          <w:tcPr>
            <w:tcW w:w="559" w:type="pct"/>
            <w:shd w:val="clear" w:color="auto" w:fill="auto"/>
            <w:noWrap/>
            <w:vAlign w:val="bottom"/>
            <w:hideMark/>
          </w:tcPr>
          <w:p w14:paraId="0CCBD2EC" w14:textId="77777777" w:rsidR="00644B9D" w:rsidRPr="00036251" w:rsidRDefault="00644B9D" w:rsidP="00CE325C">
            <w:pPr>
              <w:jc w:val="right"/>
              <w:rPr>
                <w:sz w:val="12"/>
                <w:szCs w:val="12"/>
              </w:rPr>
            </w:pPr>
            <w:r w:rsidRPr="00036251">
              <w:rPr>
                <w:sz w:val="12"/>
                <w:szCs w:val="12"/>
              </w:rPr>
              <w:t>58 933,43</w:t>
            </w:r>
          </w:p>
        </w:tc>
        <w:tc>
          <w:tcPr>
            <w:tcW w:w="1849" w:type="pct"/>
            <w:shd w:val="clear" w:color="auto" w:fill="auto"/>
            <w:vAlign w:val="center"/>
            <w:hideMark/>
          </w:tcPr>
          <w:p w14:paraId="026767A7"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04A5F01B" w14:textId="77777777" w:rsidTr="00644B9D">
        <w:trPr>
          <w:trHeight w:val="47"/>
        </w:trPr>
        <w:tc>
          <w:tcPr>
            <w:tcW w:w="236" w:type="pct"/>
            <w:shd w:val="clear" w:color="auto" w:fill="auto"/>
            <w:noWrap/>
            <w:vAlign w:val="bottom"/>
            <w:hideMark/>
          </w:tcPr>
          <w:p w14:paraId="2444B220" w14:textId="77777777" w:rsidR="00644B9D" w:rsidRPr="00036251" w:rsidRDefault="00644B9D" w:rsidP="00CE325C">
            <w:pPr>
              <w:jc w:val="center"/>
              <w:rPr>
                <w:i/>
                <w:iCs/>
                <w:sz w:val="12"/>
                <w:szCs w:val="12"/>
              </w:rPr>
            </w:pPr>
            <w:r w:rsidRPr="00036251">
              <w:rPr>
                <w:i/>
                <w:iCs/>
                <w:sz w:val="12"/>
                <w:szCs w:val="12"/>
              </w:rPr>
              <w:t>1.1.1.</w:t>
            </w:r>
          </w:p>
        </w:tc>
        <w:tc>
          <w:tcPr>
            <w:tcW w:w="1313" w:type="pct"/>
            <w:shd w:val="clear" w:color="auto" w:fill="auto"/>
            <w:vAlign w:val="bottom"/>
            <w:hideMark/>
          </w:tcPr>
          <w:p w14:paraId="7A724C50" w14:textId="77777777" w:rsidR="00644B9D" w:rsidRPr="00036251" w:rsidRDefault="00644B9D" w:rsidP="00CE325C">
            <w:pPr>
              <w:rPr>
                <w:i/>
                <w:iCs/>
                <w:sz w:val="12"/>
                <w:szCs w:val="12"/>
              </w:rPr>
            </w:pPr>
            <w:r w:rsidRPr="00036251">
              <w:rPr>
                <w:i/>
                <w:iCs/>
                <w:sz w:val="12"/>
                <w:szCs w:val="12"/>
              </w:rPr>
              <w:t>Сырье, материалы, запасные части, инструмент, топливо</w:t>
            </w:r>
          </w:p>
        </w:tc>
        <w:tc>
          <w:tcPr>
            <w:tcW w:w="551" w:type="pct"/>
            <w:shd w:val="clear" w:color="auto" w:fill="auto"/>
            <w:noWrap/>
            <w:vAlign w:val="center"/>
            <w:hideMark/>
          </w:tcPr>
          <w:p w14:paraId="0DE69F56"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637B6CE6" w14:textId="77777777" w:rsidR="00644B9D" w:rsidRPr="00036251" w:rsidRDefault="00644B9D" w:rsidP="00CE325C">
            <w:pPr>
              <w:jc w:val="right"/>
              <w:rPr>
                <w:sz w:val="12"/>
                <w:szCs w:val="12"/>
              </w:rPr>
            </w:pPr>
            <w:r w:rsidRPr="00036251">
              <w:rPr>
                <w:sz w:val="12"/>
                <w:szCs w:val="12"/>
              </w:rPr>
              <w:t>227,99</w:t>
            </w:r>
          </w:p>
        </w:tc>
        <w:tc>
          <w:tcPr>
            <w:tcW w:w="559" w:type="pct"/>
            <w:shd w:val="clear" w:color="auto" w:fill="auto"/>
            <w:noWrap/>
            <w:vAlign w:val="bottom"/>
            <w:hideMark/>
          </w:tcPr>
          <w:p w14:paraId="110D9869" w14:textId="77777777" w:rsidR="00644B9D" w:rsidRPr="00036251" w:rsidRDefault="00644B9D" w:rsidP="00CE325C">
            <w:pPr>
              <w:jc w:val="right"/>
              <w:rPr>
                <w:sz w:val="12"/>
                <w:szCs w:val="12"/>
              </w:rPr>
            </w:pPr>
            <w:r w:rsidRPr="00036251">
              <w:rPr>
                <w:sz w:val="12"/>
                <w:szCs w:val="12"/>
              </w:rPr>
              <w:t>203,47</w:t>
            </w:r>
          </w:p>
        </w:tc>
        <w:tc>
          <w:tcPr>
            <w:tcW w:w="1849" w:type="pct"/>
            <w:shd w:val="clear" w:color="auto" w:fill="auto"/>
            <w:vAlign w:val="center"/>
            <w:hideMark/>
          </w:tcPr>
          <w:p w14:paraId="519CBA5A"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2ACF2345" w14:textId="77777777" w:rsidTr="00644B9D">
        <w:trPr>
          <w:trHeight w:val="47"/>
        </w:trPr>
        <w:tc>
          <w:tcPr>
            <w:tcW w:w="236" w:type="pct"/>
            <w:shd w:val="clear" w:color="auto" w:fill="auto"/>
            <w:noWrap/>
            <w:vAlign w:val="bottom"/>
            <w:hideMark/>
          </w:tcPr>
          <w:p w14:paraId="6CF8F461" w14:textId="77777777" w:rsidR="00644B9D" w:rsidRPr="00036251" w:rsidRDefault="00644B9D" w:rsidP="00CE325C">
            <w:pPr>
              <w:jc w:val="center"/>
              <w:rPr>
                <w:i/>
                <w:iCs/>
                <w:sz w:val="12"/>
                <w:szCs w:val="12"/>
              </w:rPr>
            </w:pPr>
            <w:r w:rsidRPr="00036251">
              <w:rPr>
                <w:i/>
                <w:iCs/>
                <w:sz w:val="12"/>
                <w:szCs w:val="12"/>
              </w:rPr>
              <w:t>1.1.2.</w:t>
            </w:r>
          </w:p>
        </w:tc>
        <w:tc>
          <w:tcPr>
            <w:tcW w:w="1313" w:type="pct"/>
            <w:shd w:val="clear" w:color="auto" w:fill="auto"/>
            <w:vAlign w:val="bottom"/>
            <w:hideMark/>
          </w:tcPr>
          <w:p w14:paraId="25C40C66" w14:textId="77777777" w:rsidR="00644B9D" w:rsidRPr="00036251" w:rsidRDefault="00644B9D" w:rsidP="00CE325C">
            <w:pPr>
              <w:rPr>
                <w:i/>
                <w:iCs/>
                <w:sz w:val="12"/>
                <w:szCs w:val="12"/>
              </w:rPr>
            </w:pPr>
            <w:r w:rsidRPr="00036251">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551" w:type="pct"/>
            <w:shd w:val="clear" w:color="auto" w:fill="auto"/>
            <w:noWrap/>
            <w:vAlign w:val="center"/>
            <w:hideMark/>
          </w:tcPr>
          <w:p w14:paraId="6D1C72E7"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7770FD8D" w14:textId="77777777" w:rsidR="00644B9D" w:rsidRPr="00036251" w:rsidRDefault="00644B9D" w:rsidP="00CE325C">
            <w:pPr>
              <w:jc w:val="right"/>
              <w:rPr>
                <w:sz w:val="12"/>
                <w:szCs w:val="12"/>
              </w:rPr>
            </w:pPr>
            <w:r w:rsidRPr="00036251">
              <w:rPr>
                <w:sz w:val="12"/>
                <w:szCs w:val="12"/>
              </w:rPr>
              <w:t>65 808,36</w:t>
            </w:r>
          </w:p>
        </w:tc>
        <w:tc>
          <w:tcPr>
            <w:tcW w:w="559" w:type="pct"/>
            <w:shd w:val="clear" w:color="auto" w:fill="auto"/>
            <w:noWrap/>
            <w:vAlign w:val="bottom"/>
            <w:hideMark/>
          </w:tcPr>
          <w:p w14:paraId="44BC1152" w14:textId="77777777" w:rsidR="00644B9D" w:rsidRPr="00036251" w:rsidRDefault="00644B9D" w:rsidP="00CE325C">
            <w:pPr>
              <w:jc w:val="right"/>
              <w:rPr>
                <w:sz w:val="12"/>
                <w:szCs w:val="12"/>
              </w:rPr>
            </w:pPr>
            <w:r w:rsidRPr="00036251">
              <w:rPr>
                <w:sz w:val="12"/>
                <w:szCs w:val="12"/>
              </w:rPr>
              <w:t>58 729,96</w:t>
            </w:r>
          </w:p>
        </w:tc>
        <w:tc>
          <w:tcPr>
            <w:tcW w:w="1849" w:type="pct"/>
            <w:shd w:val="clear" w:color="auto" w:fill="auto"/>
            <w:vAlign w:val="center"/>
            <w:hideMark/>
          </w:tcPr>
          <w:p w14:paraId="7DF13D71"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5F15E59D" w14:textId="77777777" w:rsidTr="00644B9D">
        <w:trPr>
          <w:trHeight w:val="47"/>
        </w:trPr>
        <w:tc>
          <w:tcPr>
            <w:tcW w:w="236" w:type="pct"/>
            <w:shd w:val="clear" w:color="auto" w:fill="auto"/>
            <w:noWrap/>
            <w:vAlign w:val="bottom"/>
            <w:hideMark/>
          </w:tcPr>
          <w:p w14:paraId="6788D46C" w14:textId="77777777" w:rsidR="00644B9D" w:rsidRPr="00036251" w:rsidRDefault="00644B9D" w:rsidP="00CE325C">
            <w:pPr>
              <w:jc w:val="center"/>
              <w:rPr>
                <w:sz w:val="12"/>
                <w:szCs w:val="12"/>
              </w:rPr>
            </w:pPr>
            <w:r w:rsidRPr="00036251">
              <w:rPr>
                <w:sz w:val="12"/>
                <w:szCs w:val="12"/>
              </w:rPr>
              <w:t>1.2.</w:t>
            </w:r>
          </w:p>
        </w:tc>
        <w:tc>
          <w:tcPr>
            <w:tcW w:w="1313" w:type="pct"/>
            <w:shd w:val="clear" w:color="auto" w:fill="auto"/>
            <w:vAlign w:val="bottom"/>
            <w:hideMark/>
          </w:tcPr>
          <w:p w14:paraId="074A2295" w14:textId="77777777" w:rsidR="00644B9D" w:rsidRPr="00036251" w:rsidRDefault="00644B9D" w:rsidP="00CE325C">
            <w:pPr>
              <w:rPr>
                <w:sz w:val="12"/>
                <w:szCs w:val="12"/>
              </w:rPr>
            </w:pPr>
            <w:r w:rsidRPr="00036251">
              <w:rPr>
                <w:sz w:val="12"/>
                <w:szCs w:val="12"/>
              </w:rPr>
              <w:t>Расходы на оплату труда</w:t>
            </w:r>
          </w:p>
        </w:tc>
        <w:tc>
          <w:tcPr>
            <w:tcW w:w="551" w:type="pct"/>
            <w:shd w:val="clear" w:color="auto" w:fill="auto"/>
            <w:noWrap/>
            <w:vAlign w:val="center"/>
            <w:hideMark/>
          </w:tcPr>
          <w:p w14:paraId="421D5E75"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7BBD8E69" w14:textId="77777777" w:rsidR="00644B9D" w:rsidRPr="00036251" w:rsidRDefault="00644B9D" w:rsidP="00CE325C">
            <w:pPr>
              <w:jc w:val="right"/>
              <w:rPr>
                <w:sz w:val="12"/>
                <w:szCs w:val="12"/>
              </w:rPr>
            </w:pPr>
            <w:r w:rsidRPr="00036251">
              <w:rPr>
                <w:sz w:val="12"/>
                <w:szCs w:val="12"/>
              </w:rPr>
              <w:t>6 228,59</w:t>
            </w:r>
          </w:p>
        </w:tc>
        <w:tc>
          <w:tcPr>
            <w:tcW w:w="559" w:type="pct"/>
            <w:shd w:val="clear" w:color="auto" w:fill="auto"/>
            <w:noWrap/>
            <w:vAlign w:val="bottom"/>
            <w:hideMark/>
          </w:tcPr>
          <w:p w14:paraId="320D3F2B" w14:textId="77777777" w:rsidR="00644B9D" w:rsidRPr="00036251" w:rsidRDefault="00644B9D" w:rsidP="00CE325C">
            <w:pPr>
              <w:jc w:val="right"/>
              <w:rPr>
                <w:sz w:val="12"/>
                <w:szCs w:val="12"/>
              </w:rPr>
            </w:pPr>
            <w:r w:rsidRPr="00036251">
              <w:rPr>
                <w:sz w:val="12"/>
                <w:szCs w:val="12"/>
              </w:rPr>
              <w:t>5 558,64</w:t>
            </w:r>
          </w:p>
        </w:tc>
        <w:tc>
          <w:tcPr>
            <w:tcW w:w="1849" w:type="pct"/>
            <w:shd w:val="clear" w:color="auto" w:fill="auto"/>
            <w:vAlign w:val="center"/>
            <w:hideMark/>
          </w:tcPr>
          <w:p w14:paraId="413D1330"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61A7CE39" w14:textId="77777777" w:rsidTr="00644B9D">
        <w:trPr>
          <w:trHeight w:val="47"/>
        </w:trPr>
        <w:tc>
          <w:tcPr>
            <w:tcW w:w="236" w:type="pct"/>
            <w:shd w:val="clear" w:color="auto" w:fill="auto"/>
            <w:noWrap/>
            <w:vAlign w:val="bottom"/>
            <w:hideMark/>
          </w:tcPr>
          <w:p w14:paraId="66169552" w14:textId="77777777" w:rsidR="00644B9D" w:rsidRPr="00036251" w:rsidRDefault="00644B9D" w:rsidP="00CE325C">
            <w:pPr>
              <w:jc w:val="center"/>
              <w:rPr>
                <w:i/>
                <w:iCs/>
                <w:sz w:val="12"/>
                <w:szCs w:val="12"/>
              </w:rPr>
            </w:pPr>
            <w:r w:rsidRPr="00036251">
              <w:rPr>
                <w:i/>
                <w:iCs/>
                <w:sz w:val="12"/>
                <w:szCs w:val="12"/>
              </w:rPr>
              <w:t> </w:t>
            </w:r>
          </w:p>
        </w:tc>
        <w:tc>
          <w:tcPr>
            <w:tcW w:w="1313" w:type="pct"/>
            <w:shd w:val="clear" w:color="auto" w:fill="auto"/>
            <w:vAlign w:val="bottom"/>
            <w:hideMark/>
          </w:tcPr>
          <w:p w14:paraId="0B6B4A1A" w14:textId="77777777" w:rsidR="00644B9D" w:rsidRPr="00036251" w:rsidRDefault="00644B9D" w:rsidP="00CE325C">
            <w:pPr>
              <w:jc w:val="right"/>
              <w:rPr>
                <w:i/>
                <w:iCs/>
                <w:sz w:val="12"/>
                <w:szCs w:val="12"/>
              </w:rPr>
            </w:pPr>
            <w:r w:rsidRPr="00036251">
              <w:rPr>
                <w:i/>
                <w:iCs/>
                <w:sz w:val="12"/>
                <w:szCs w:val="12"/>
              </w:rPr>
              <w:t>Среднесписочная численность</w:t>
            </w:r>
          </w:p>
        </w:tc>
        <w:tc>
          <w:tcPr>
            <w:tcW w:w="551" w:type="pct"/>
            <w:shd w:val="clear" w:color="auto" w:fill="auto"/>
            <w:noWrap/>
            <w:vAlign w:val="center"/>
            <w:hideMark/>
          </w:tcPr>
          <w:p w14:paraId="2E067CB9" w14:textId="77777777" w:rsidR="00644B9D" w:rsidRPr="00036251" w:rsidRDefault="00644B9D" w:rsidP="00CE325C">
            <w:pPr>
              <w:jc w:val="center"/>
              <w:rPr>
                <w:i/>
                <w:iCs/>
                <w:sz w:val="12"/>
                <w:szCs w:val="12"/>
              </w:rPr>
            </w:pPr>
            <w:r w:rsidRPr="00036251">
              <w:rPr>
                <w:i/>
                <w:iCs/>
                <w:sz w:val="12"/>
                <w:szCs w:val="12"/>
              </w:rPr>
              <w:t>чел.</w:t>
            </w:r>
          </w:p>
        </w:tc>
        <w:tc>
          <w:tcPr>
            <w:tcW w:w="492" w:type="pct"/>
            <w:shd w:val="clear" w:color="auto" w:fill="auto"/>
            <w:noWrap/>
            <w:vAlign w:val="bottom"/>
            <w:hideMark/>
          </w:tcPr>
          <w:p w14:paraId="49EB7E4D" w14:textId="77777777" w:rsidR="00644B9D" w:rsidRPr="00036251" w:rsidRDefault="00644B9D" w:rsidP="00CE325C">
            <w:pPr>
              <w:jc w:val="right"/>
              <w:rPr>
                <w:sz w:val="12"/>
                <w:szCs w:val="12"/>
              </w:rPr>
            </w:pPr>
            <w:r w:rsidRPr="00036251">
              <w:rPr>
                <w:sz w:val="12"/>
                <w:szCs w:val="12"/>
              </w:rPr>
              <w:t>15,00</w:t>
            </w:r>
          </w:p>
        </w:tc>
        <w:tc>
          <w:tcPr>
            <w:tcW w:w="559" w:type="pct"/>
            <w:shd w:val="clear" w:color="auto" w:fill="auto"/>
            <w:noWrap/>
            <w:vAlign w:val="bottom"/>
            <w:hideMark/>
          </w:tcPr>
          <w:p w14:paraId="6A59398B" w14:textId="77777777" w:rsidR="00644B9D" w:rsidRPr="00036251" w:rsidRDefault="00644B9D" w:rsidP="00CE325C">
            <w:pPr>
              <w:jc w:val="right"/>
              <w:rPr>
                <w:sz w:val="12"/>
                <w:szCs w:val="12"/>
              </w:rPr>
            </w:pPr>
            <w:r w:rsidRPr="00036251">
              <w:rPr>
                <w:sz w:val="12"/>
                <w:szCs w:val="12"/>
              </w:rPr>
              <w:t>15,00</w:t>
            </w:r>
          </w:p>
        </w:tc>
        <w:tc>
          <w:tcPr>
            <w:tcW w:w="1849" w:type="pct"/>
            <w:shd w:val="clear" w:color="auto" w:fill="auto"/>
            <w:vAlign w:val="center"/>
            <w:hideMark/>
          </w:tcPr>
          <w:p w14:paraId="7C018713" w14:textId="77777777" w:rsidR="00644B9D" w:rsidRPr="00036251" w:rsidRDefault="00644B9D" w:rsidP="00CE325C">
            <w:pPr>
              <w:rPr>
                <w:color w:val="000000"/>
                <w:sz w:val="12"/>
                <w:szCs w:val="12"/>
              </w:rPr>
            </w:pPr>
            <w:r w:rsidRPr="00036251">
              <w:rPr>
                <w:color w:val="000000"/>
                <w:sz w:val="12"/>
                <w:szCs w:val="12"/>
              </w:rPr>
              <w:t> </w:t>
            </w:r>
          </w:p>
        </w:tc>
      </w:tr>
      <w:tr w:rsidR="00644B9D" w:rsidRPr="00036251" w14:paraId="771249D6" w14:textId="77777777" w:rsidTr="00644B9D">
        <w:trPr>
          <w:trHeight w:val="315"/>
        </w:trPr>
        <w:tc>
          <w:tcPr>
            <w:tcW w:w="236" w:type="pct"/>
            <w:shd w:val="clear" w:color="auto" w:fill="auto"/>
            <w:noWrap/>
            <w:vAlign w:val="bottom"/>
            <w:hideMark/>
          </w:tcPr>
          <w:p w14:paraId="7D9F5751" w14:textId="77777777" w:rsidR="00644B9D" w:rsidRPr="00036251" w:rsidRDefault="00644B9D" w:rsidP="00CE325C">
            <w:pPr>
              <w:jc w:val="center"/>
              <w:rPr>
                <w:i/>
                <w:iCs/>
                <w:sz w:val="12"/>
                <w:szCs w:val="12"/>
              </w:rPr>
            </w:pPr>
            <w:r w:rsidRPr="00036251">
              <w:rPr>
                <w:i/>
                <w:iCs/>
                <w:sz w:val="12"/>
                <w:szCs w:val="12"/>
              </w:rPr>
              <w:t> </w:t>
            </w:r>
          </w:p>
        </w:tc>
        <w:tc>
          <w:tcPr>
            <w:tcW w:w="1313" w:type="pct"/>
            <w:shd w:val="clear" w:color="auto" w:fill="auto"/>
            <w:vAlign w:val="bottom"/>
            <w:hideMark/>
          </w:tcPr>
          <w:p w14:paraId="64E5ACDE" w14:textId="77777777" w:rsidR="00644B9D" w:rsidRPr="00036251" w:rsidRDefault="00644B9D" w:rsidP="00CE325C">
            <w:pPr>
              <w:jc w:val="right"/>
              <w:rPr>
                <w:i/>
                <w:iCs/>
                <w:sz w:val="12"/>
                <w:szCs w:val="12"/>
              </w:rPr>
            </w:pPr>
            <w:r w:rsidRPr="00036251">
              <w:rPr>
                <w:i/>
                <w:iCs/>
                <w:sz w:val="12"/>
                <w:szCs w:val="12"/>
              </w:rPr>
              <w:t>Средняя заработная плата</w:t>
            </w:r>
          </w:p>
        </w:tc>
        <w:tc>
          <w:tcPr>
            <w:tcW w:w="551" w:type="pct"/>
            <w:shd w:val="clear" w:color="auto" w:fill="auto"/>
            <w:noWrap/>
            <w:vAlign w:val="center"/>
            <w:hideMark/>
          </w:tcPr>
          <w:p w14:paraId="5A25B6F5" w14:textId="77777777" w:rsidR="00644B9D" w:rsidRPr="00036251" w:rsidRDefault="00644B9D" w:rsidP="00CE325C">
            <w:pPr>
              <w:jc w:val="center"/>
              <w:rPr>
                <w:i/>
                <w:iCs/>
                <w:sz w:val="12"/>
                <w:szCs w:val="12"/>
              </w:rPr>
            </w:pPr>
            <w:r w:rsidRPr="00036251">
              <w:rPr>
                <w:i/>
                <w:iCs/>
                <w:sz w:val="12"/>
                <w:szCs w:val="12"/>
              </w:rPr>
              <w:t>руб./чел. в мес.</w:t>
            </w:r>
          </w:p>
        </w:tc>
        <w:tc>
          <w:tcPr>
            <w:tcW w:w="492" w:type="pct"/>
            <w:shd w:val="clear" w:color="auto" w:fill="auto"/>
            <w:noWrap/>
            <w:vAlign w:val="bottom"/>
            <w:hideMark/>
          </w:tcPr>
          <w:p w14:paraId="73E8CDEF" w14:textId="77777777" w:rsidR="00644B9D" w:rsidRPr="00036251" w:rsidRDefault="00644B9D" w:rsidP="00CE325C">
            <w:pPr>
              <w:jc w:val="right"/>
              <w:rPr>
                <w:i/>
                <w:iCs/>
                <w:sz w:val="12"/>
                <w:szCs w:val="12"/>
              </w:rPr>
            </w:pPr>
            <w:r w:rsidRPr="00036251">
              <w:rPr>
                <w:i/>
                <w:iCs/>
                <w:sz w:val="12"/>
                <w:szCs w:val="12"/>
              </w:rPr>
              <w:t>34 603,27</w:t>
            </w:r>
          </w:p>
        </w:tc>
        <w:tc>
          <w:tcPr>
            <w:tcW w:w="559" w:type="pct"/>
            <w:shd w:val="clear" w:color="auto" w:fill="auto"/>
            <w:noWrap/>
            <w:vAlign w:val="bottom"/>
            <w:hideMark/>
          </w:tcPr>
          <w:p w14:paraId="45315078" w14:textId="77777777" w:rsidR="00644B9D" w:rsidRPr="00036251" w:rsidRDefault="00644B9D" w:rsidP="00CE325C">
            <w:pPr>
              <w:jc w:val="right"/>
              <w:rPr>
                <w:i/>
                <w:iCs/>
                <w:sz w:val="12"/>
                <w:szCs w:val="12"/>
              </w:rPr>
            </w:pPr>
            <w:r w:rsidRPr="00036251">
              <w:rPr>
                <w:i/>
                <w:iCs/>
                <w:sz w:val="12"/>
                <w:szCs w:val="12"/>
              </w:rPr>
              <w:t>30 881,32</w:t>
            </w:r>
          </w:p>
        </w:tc>
        <w:tc>
          <w:tcPr>
            <w:tcW w:w="1849" w:type="pct"/>
            <w:shd w:val="clear" w:color="auto" w:fill="auto"/>
            <w:vAlign w:val="center"/>
            <w:hideMark/>
          </w:tcPr>
          <w:p w14:paraId="0FE8F52C" w14:textId="77777777" w:rsidR="00644B9D" w:rsidRPr="00036251" w:rsidRDefault="00644B9D" w:rsidP="00CE325C">
            <w:pPr>
              <w:rPr>
                <w:color w:val="000000"/>
                <w:sz w:val="12"/>
                <w:szCs w:val="12"/>
              </w:rPr>
            </w:pPr>
            <w:r w:rsidRPr="00036251">
              <w:rPr>
                <w:color w:val="000000"/>
                <w:sz w:val="12"/>
                <w:szCs w:val="12"/>
              </w:rPr>
              <w:t> </w:t>
            </w:r>
          </w:p>
        </w:tc>
      </w:tr>
      <w:tr w:rsidR="00644B9D" w:rsidRPr="00036251" w14:paraId="6A4A7BAE" w14:textId="77777777" w:rsidTr="00644B9D">
        <w:trPr>
          <w:trHeight w:val="47"/>
        </w:trPr>
        <w:tc>
          <w:tcPr>
            <w:tcW w:w="236" w:type="pct"/>
            <w:shd w:val="clear" w:color="auto" w:fill="auto"/>
            <w:noWrap/>
            <w:vAlign w:val="bottom"/>
            <w:hideMark/>
          </w:tcPr>
          <w:p w14:paraId="13A78112" w14:textId="77777777" w:rsidR="00644B9D" w:rsidRPr="00036251" w:rsidRDefault="00644B9D" w:rsidP="00CE325C">
            <w:pPr>
              <w:jc w:val="center"/>
              <w:rPr>
                <w:sz w:val="12"/>
                <w:szCs w:val="12"/>
              </w:rPr>
            </w:pPr>
            <w:r w:rsidRPr="00036251">
              <w:rPr>
                <w:sz w:val="12"/>
                <w:szCs w:val="12"/>
              </w:rPr>
              <w:t>1.3.</w:t>
            </w:r>
          </w:p>
        </w:tc>
        <w:tc>
          <w:tcPr>
            <w:tcW w:w="1313" w:type="pct"/>
            <w:shd w:val="clear" w:color="auto" w:fill="auto"/>
            <w:vAlign w:val="bottom"/>
            <w:hideMark/>
          </w:tcPr>
          <w:p w14:paraId="1C0F396D" w14:textId="77777777" w:rsidR="00644B9D" w:rsidRPr="00036251" w:rsidRDefault="00644B9D" w:rsidP="00CE325C">
            <w:pPr>
              <w:rPr>
                <w:sz w:val="12"/>
                <w:szCs w:val="12"/>
              </w:rPr>
            </w:pPr>
            <w:r w:rsidRPr="00036251">
              <w:rPr>
                <w:sz w:val="12"/>
                <w:szCs w:val="12"/>
              </w:rPr>
              <w:t>Прочие расходы, всего, в том числе:</w:t>
            </w:r>
          </w:p>
        </w:tc>
        <w:tc>
          <w:tcPr>
            <w:tcW w:w="551" w:type="pct"/>
            <w:shd w:val="clear" w:color="auto" w:fill="auto"/>
            <w:noWrap/>
            <w:vAlign w:val="center"/>
            <w:hideMark/>
          </w:tcPr>
          <w:p w14:paraId="0F1AD2AF"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13112D03" w14:textId="77777777" w:rsidR="00644B9D" w:rsidRPr="00036251" w:rsidRDefault="00644B9D" w:rsidP="00CE325C">
            <w:pPr>
              <w:jc w:val="right"/>
              <w:rPr>
                <w:sz w:val="12"/>
                <w:szCs w:val="12"/>
              </w:rPr>
            </w:pPr>
            <w:r w:rsidRPr="00036251">
              <w:rPr>
                <w:sz w:val="12"/>
                <w:szCs w:val="12"/>
              </w:rPr>
              <w:t>21 760,26</w:t>
            </w:r>
          </w:p>
        </w:tc>
        <w:tc>
          <w:tcPr>
            <w:tcW w:w="559" w:type="pct"/>
            <w:shd w:val="clear" w:color="auto" w:fill="auto"/>
            <w:noWrap/>
            <w:vAlign w:val="bottom"/>
            <w:hideMark/>
          </w:tcPr>
          <w:p w14:paraId="14F890BA" w14:textId="77777777" w:rsidR="00644B9D" w:rsidRPr="00036251" w:rsidRDefault="00644B9D" w:rsidP="00CE325C">
            <w:pPr>
              <w:jc w:val="right"/>
              <w:rPr>
                <w:sz w:val="12"/>
                <w:szCs w:val="12"/>
              </w:rPr>
            </w:pPr>
            <w:r w:rsidRPr="00036251">
              <w:rPr>
                <w:sz w:val="12"/>
                <w:szCs w:val="12"/>
              </w:rPr>
              <w:t>19 419,71</w:t>
            </w:r>
          </w:p>
        </w:tc>
        <w:tc>
          <w:tcPr>
            <w:tcW w:w="1849" w:type="pct"/>
            <w:shd w:val="clear" w:color="auto" w:fill="auto"/>
            <w:vAlign w:val="center"/>
            <w:hideMark/>
          </w:tcPr>
          <w:p w14:paraId="1ED4F1BC"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7F17EF8B" w14:textId="77777777" w:rsidTr="00644B9D">
        <w:trPr>
          <w:trHeight w:val="47"/>
        </w:trPr>
        <w:tc>
          <w:tcPr>
            <w:tcW w:w="236" w:type="pct"/>
            <w:shd w:val="clear" w:color="auto" w:fill="auto"/>
            <w:noWrap/>
            <w:vAlign w:val="bottom"/>
            <w:hideMark/>
          </w:tcPr>
          <w:p w14:paraId="4677BFDE" w14:textId="77777777" w:rsidR="00644B9D" w:rsidRPr="00036251" w:rsidRDefault="00644B9D" w:rsidP="00CE325C">
            <w:pPr>
              <w:jc w:val="center"/>
              <w:rPr>
                <w:i/>
                <w:iCs/>
                <w:sz w:val="12"/>
                <w:szCs w:val="12"/>
              </w:rPr>
            </w:pPr>
            <w:r w:rsidRPr="00036251">
              <w:rPr>
                <w:i/>
                <w:iCs/>
                <w:sz w:val="12"/>
                <w:szCs w:val="12"/>
              </w:rPr>
              <w:t>1.3.1.</w:t>
            </w:r>
          </w:p>
        </w:tc>
        <w:tc>
          <w:tcPr>
            <w:tcW w:w="1313" w:type="pct"/>
            <w:shd w:val="clear" w:color="auto" w:fill="auto"/>
            <w:vAlign w:val="bottom"/>
            <w:hideMark/>
          </w:tcPr>
          <w:p w14:paraId="7B087293" w14:textId="77777777" w:rsidR="00644B9D" w:rsidRPr="00036251" w:rsidRDefault="00644B9D" w:rsidP="00CE325C">
            <w:pPr>
              <w:rPr>
                <w:i/>
                <w:iCs/>
                <w:sz w:val="12"/>
                <w:szCs w:val="12"/>
              </w:rPr>
            </w:pPr>
            <w:r w:rsidRPr="00036251">
              <w:rPr>
                <w:i/>
                <w:iCs/>
                <w:sz w:val="12"/>
                <w:szCs w:val="12"/>
              </w:rPr>
              <w:t>Ремонт основных фондов</w:t>
            </w:r>
          </w:p>
        </w:tc>
        <w:tc>
          <w:tcPr>
            <w:tcW w:w="551" w:type="pct"/>
            <w:shd w:val="clear" w:color="auto" w:fill="auto"/>
            <w:noWrap/>
            <w:vAlign w:val="center"/>
            <w:hideMark/>
          </w:tcPr>
          <w:p w14:paraId="0E2063D2"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0BA230DB" w14:textId="77777777" w:rsidR="00644B9D" w:rsidRPr="00036251" w:rsidRDefault="00644B9D" w:rsidP="00CE325C">
            <w:pPr>
              <w:jc w:val="right"/>
              <w:rPr>
                <w:sz w:val="12"/>
                <w:szCs w:val="12"/>
              </w:rPr>
            </w:pPr>
            <w:r w:rsidRPr="00036251">
              <w:rPr>
                <w:sz w:val="12"/>
                <w:szCs w:val="12"/>
              </w:rPr>
              <w:t>20 539,64</w:t>
            </w:r>
          </w:p>
        </w:tc>
        <w:tc>
          <w:tcPr>
            <w:tcW w:w="559" w:type="pct"/>
            <w:shd w:val="clear" w:color="auto" w:fill="auto"/>
            <w:noWrap/>
            <w:vAlign w:val="bottom"/>
            <w:hideMark/>
          </w:tcPr>
          <w:p w14:paraId="6838F28F" w14:textId="77777777" w:rsidR="00644B9D" w:rsidRPr="00036251" w:rsidRDefault="00644B9D" w:rsidP="00CE325C">
            <w:pPr>
              <w:jc w:val="right"/>
              <w:rPr>
                <w:sz w:val="12"/>
                <w:szCs w:val="12"/>
              </w:rPr>
            </w:pPr>
            <w:r w:rsidRPr="00036251">
              <w:rPr>
                <w:sz w:val="12"/>
                <w:szCs w:val="12"/>
              </w:rPr>
              <w:t>18 330,38</w:t>
            </w:r>
          </w:p>
        </w:tc>
        <w:tc>
          <w:tcPr>
            <w:tcW w:w="1849" w:type="pct"/>
            <w:shd w:val="clear" w:color="auto" w:fill="auto"/>
            <w:vAlign w:val="center"/>
            <w:hideMark/>
          </w:tcPr>
          <w:p w14:paraId="6BBE5035"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5B9F3949" w14:textId="77777777" w:rsidTr="00644B9D">
        <w:trPr>
          <w:trHeight w:val="47"/>
        </w:trPr>
        <w:tc>
          <w:tcPr>
            <w:tcW w:w="236" w:type="pct"/>
            <w:shd w:val="clear" w:color="auto" w:fill="auto"/>
            <w:noWrap/>
            <w:vAlign w:val="bottom"/>
            <w:hideMark/>
          </w:tcPr>
          <w:p w14:paraId="544DB615" w14:textId="77777777" w:rsidR="00644B9D" w:rsidRPr="00036251" w:rsidRDefault="00644B9D" w:rsidP="00CE325C">
            <w:pPr>
              <w:jc w:val="center"/>
              <w:rPr>
                <w:i/>
                <w:iCs/>
                <w:sz w:val="12"/>
                <w:szCs w:val="12"/>
              </w:rPr>
            </w:pPr>
            <w:r w:rsidRPr="00036251">
              <w:rPr>
                <w:i/>
                <w:iCs/>
                <w:sz w:val="12"/>
                <w:szCs w:val="12"/>
              </w:rPr>
              <w:t>1.3.2.</w:t>
            </w:r>
          </w:p>
        </w:tc>
        <w:tc>
          <w:tcPr>
            <w:tcW w:w="1313" w:type="pct"/>
            <w:shd w:val="clear" w:color="auto" w:fill="auto"/>
            <w:vAlign w:val="bottom"/>
            <w:hideMark/>
          </w:tcPr>
          <w:p w14:paraId="444F36F2" w14:textId="77777777" w:rsidR="00644B9D" w:rsidRPr="00036251" w:rsidRDefault="00644B9D" w:rsidP="00CE325C">
            <w:pPr>
              <w:rPr>
                <w:i/>
                <w:iCs/>
                <w:sz w:val="12"/>
                <w:szCs w:val="12"/>
              </w:rPr>
            </w:pPr>
            <w:r w:rsidRPr="00036251">
              <w:rPr>
                <w:i/>
                <w:iCs/>
                <w:sz w:val="12"/>
                <w:szCs w:val="12"/>
              </w:rPr>
              <w:t>Оплата работ и услуг сторонних организаций</w:t>
            </w:r>
          </w:p>
        </w:tc>
        <w:tc>
          <w:tcPr>
            <w:tcW w:w="551" w:type="pct"/>
            <w:shd w:val="clear" w:color="auto" w:fill="auto"/>
            <w:noWrap/>
            <w:vAlign w:val="center"/>
            <w:hideMark/>
          </w:tcPr>
          <w:p w14:paraId="2DFBAA4C"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2AC0EAEB" w14:textId="77777777" w:rsidR="00644B9D" w:rsidRPr="00036251" w:rsidRDefault="00644B9D" w:rsidP="00CE325C">
            <w:pPr>
              <w:jc w:val="right"/>
              <w:rPr>
                <w:sz w:val="12"/>
                <w:szCs w:val="12"/>
              </w:rPr>
            </w:pPr>
            <w:r w:rsidRPr="00036251">
              <w:rPr>
                <w:sz w:val="12"/>
                <w:szCs w:val="12"/>
              </w:rPr>
              <w:t>699,92</w:t>
            </w:r>
          </w:p>
        </w:tc>
        <w:tc>
          <w:tcPr>
            <w:tcW w:w="559" w:type="pct"/>
            <w:shd w:val="clear" w:color="auto" w:fill="auto"/>
            <w:noWrap/>
            <w:vAlign w:val="bottom"/>
            <w:hideMark/>
          </w:tcPr>
          <w:p w14:paraId="460113E2" w14:textId="77777777" w:rsidR="00644B9D" w:rsidRPr="00036251" w:rsidRDefault="00644B9D" w:rsidP="00CE325C">
            <w:pPr>
              <w:jc w:val="right"/>
              <w:rPr>
                <w:i/>
                <w:iCs/>
                <w:sz w:val="12"/>
                <w:szCs w:val="12"/>
              </w:rPr>
            </w:pPr>
            <w:r w:rsidRPr="00036251">
              <w:rPr>
                <w:i/>
                <w:iCs/>
                <w:sz w:val="12"/>
                <w:szCs w:val="12"/>
              </w:rPr>
              <w:t>624,64</w:t>
            </w:r>
          </w:p>
        </w:tc>
        <w:tc>
          <w:tcPr>
            <w:tcW w:w="1849" w:type="pct"/>
            <w:shd w:val="clear" w:color="auto" w:fill="auto"/>
            <w:vAlign w:val="center"/>
            <w:hideMark/>
          </w:tcPr>
          <w:p w14:paraId="3264AF20"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0498F653" w14:textId="77777777" w:rsidTr="00644B9D">
        <w:trPr>
          <w:trHeight w:val="47"/>
        </w:trPr>
        <w:tc>
          <w:tcPr>
            <w:tcW w:w="236" w:type="pct"/>
            <w:shd w:val="clear" w:color="auto" w:fill="auto"/>
            <w:noWrap/>
            <w:vAlign w:val="bottom"/>
            <w:hideMark/>
          </w:tcPr>
          <w:p w14:paraId="06659D7C" w14:textId="77777777" w:rsidR="00644B9D" w:rsidRPr="00036251" w:rsidRDefault="00644B9D" w:rsidP="00CE325C">
            <w:pPr>
              <w:jc w:val="center"/>
              <w:rPr>
                <w:sz w:val="12"/>
                <w:szCs w:val="12"/>
              </w:rPr>
            </w:pPr>
            <w:r w:rsidRPr="00036251">
              <w:rPr>
                <w:sz w:val="12"/>
                <w:szCs w:val="12"/>
              </w:rPr>
              <w:t>1.3.2.1.</w:t>
            </w:r>
          </w:p>
        </w:tc>
        <w:tc>
          <w:tcPr>
            <w:tcW w:w="1313" w:type="pct"/>
            <w:shd w:val="clear" w:color="auto" w:fill="auto"/>
            <w:vAlign w:val="bottom"/>
            <w:hideMark/>
          </w:tcPr>
          <w:p w14:paraId="03574A1C" w14:textId="77777777" w:rsidR="00644B9D" w:rsidRPr="00036251" w:rsidRDefault="00644B9D" w:rsidP="00CE325C">
            <w:pPr>
              <w:jc w:val="right"/>
              <w:rPr>
                <w:sz w:val="12"/>
                <w:szCs w:val="12"/>
              </w:rPr>
            </w:pPr>
            <w:r w:rsidRPr="00036251">
              <w:rPr>
                <w:sz w:val="12"/>
                <w:szCs w:val="12"/>
              </w:rPr>
              <w:t>Услуги связи</w:t>
            </w:r>
          </w:p>
        </w:tc>
        <w:tc>
          <w:tcPr>
            <w:tcW w:w="551" w:type="pct"/>
            <w:shd w:val="clear" w:color="auto" w:fill="auto"/>
            <w:noWrap/>
            <w:vAlign w:val="center"/>
            <w:hideMark/>
          </w:tcPr>
          <w:p w14:paraId="46C2C028"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385289E9" w14:textId="77777777" w:rsidR="00644B9D" w:rsidRPr="00036251" w:rsidRDefault="00644B9D" w:rsidP="00CE325C">
            <w:pPr>
              <w:jc w:val="right"/>
              <w:rPr>
                <w:sz w:val="12"/>
                <w:szCs w:val="12"/>
              </w:rPr>
            </w:pPr>
            <w:r w:rsidRPr="00036251">
              <w:rPr>
                <w:sz w:val="12"/>
                <w:szCs w:val="12"/>
              </w:rPr>
              <w:t>53,75</w:t>
            </w:r>
          </w:p>
        </w:tc>
        <w:tc>
          <w:tcPr>
            <w:tcW w:w="559" w:type="pct"/>
            <w:shd w:val="clear" w:color="auto" w:fill="auto"/>
            <w:noWrap/>
            <w:vAlign w:val="bottom"/>
            <w:hideMark/>
          </w:tcPr>
          <w:p w14:paraId="51817F25" w14:textId="77777777" w:rsidR="00644B9D" w:rsidRPr="00036251" w:rsidRDefault="00644B9D" w:rsidP="00CE325C">
            <w:pPr>
              <w:jc w:val="right"/>
              <w:rPr>
                <w:sz w:val="12"/>
                <w:szCs w:val="12"/>
              </w:rPr>
            </w:pPr>
            <w:r w:rsidRPr="00036251">
              <w:rPr>
                <w:sz w:val="12"/>
                <w:szCs w:val="12"/>
              </w:rPr>
              <w:t>47,97</w:t>
            </w:r>
          </w:p>
        </w:tc>
        <w:tc>
          <w:tcPr>
            <w:tcW w:w="1849" w:type="pct"/>
            <w:shd w:val="clear" w:color="auto" w:fill="auto"/>
            <w:vAlign w:val="center"/>
            <w:hideMark/>
          </w:tcPr>
          <w:p w14:paraId="6FF77D90"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392E4B82" w14:textId="77777777" w:rsidTr="00644B9D">
        <w:trPr>
          <w:trHeight w:val="47"/>
        </w:trPr>
        <w:tc>
          <w:tcPr>
            <w:tcW w:w="236" w:type="pct"/>
            <w:shd w:val="clear" w:color="auto" w:fill="auto"/>
            <w:noWrap/>
            <w:vAlign w:val="bottom"/>
            <w:hideMark/>
          </w:tcPr>
          <w:p w14:paraId="7B2E8F1D" w14:textId="77777777" w:rsidR="00644B9D" w:rsidRPr="00036251" w:rsidRDefault="00644B9D" w:rsidP="00CE325C">
            <w:pPr>
              <w:jc w:val="center"/>
              <w:rPr>
                <w:sz w:val="12"/>
                <w:szCs w:val="12"/>
              </w:rPr>
            </w:pPr>
            <w:r w:rsidRPr="00036251">
              <w:rPr>
                <w:sz w:val="12"/>
                <w:szCs w:val="12"/>
              </w:rPr>
              <w:t>1.3.2.2.</w:t>
            </w:r>
          </w:p>
        </w:tc>
        <w:tc>
          <w:tcPr>
            <w:tcW w:w="1313" w:type="pct"/>
            <w:shd w:val="clear" w:color="auto" w:fill="auto"/>
            <w:vAlign w:val="bottom"/>
            <w:hideMark/>
          </w:tcPr>
          <w:p w14:paraId="443537E2" w14:textId="77777777" w:rsidR="00644B9D" w:rsidRPr="00036251" w:rsidRDefault="00644B9D" w:rsidP="00CE325C">
            <w:pPr>
              <w:jc w:val="right"/>
              <w:rPr>
                <w:sz w:val="12"/>
                <w:szCs w:val="12"/>
              </w:rPr>
            </w:pPr>
            <w:r w:rsidRPr="00036251">
              <w:rPr>
                <w:sz w:val="12"/>
                <w:szCs w:val="12"/>
              </w:rPr>
              <w:t>Расходы на услуги вневедомственной охраны и коммунального хозяйства</w:t>
            </w:r>
          </w:p>
        </w:tc>
        <w:tc>
          <w:tcPr>
            <w:tcW w:w="551" w:type="pct"/>
            <w:shd w:val="clear" w:color="auto" w:fill="auto"/>
            <w:noWrap/>
            <w:vAlign w:val="center"/>
            <w:hideMark/>
          </w:tcPr>
          <w:p w14:paraId="48ADA5C1"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48BCAFFC"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09B82C58"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noWrap/>
            <w:vAlign w:val="bottom"/>
            <w:hideMark/>
          </w:tcPr>
          <w:p w14:paraId="7989DE9E" w14:textId="77777777" w:rsidR="00644B9D" w:rsidRPr="00036251" w:rsidRDefault="00644B9D" w:rsidP="00CE325C">
            <w:pPr>
              <w:rPr>
                <w:sz w:val="12"/>
                <w:szCs w:val="12"/>
              </w:rPr>
            </w:pPr>
            <w:r w:rsidRPr="00036251">
              <w:rPr>
                <w:sz w:val="12"/>
                <w:szCs w:val="12"/>
              </w:rPr>
              <w:t> </w:t>
            </w:r>
          </w:p>
        </w:tc>
      </w:tr>
      <w:tr w:rsidR="00644B9D" w:rsidRPr="00036251" w14:paraId="1E015B80" w14:textId="77777777" w:rsidTr="00644B9D">
        <w:trPr>
          <w:trHeight w:val="47"/>
        </w:trPr>
        <w:tc>
          <w:tcPr>
            <w:tcW w:w="236" w:type="pct"/>
            <w:shd w:val="clear" w:color="auto" w:fill="auto"/>
            <w:noWrap/>
            <w:vAlign w:val="bottom"/>
            <w:hideMark/>
          </w:tcPr>
          <w:p w14:paraId="40139AA9" w14:textId="77777777" w:rsidR="00644B9D" w:rsidRPr="00036251" w:rsidRDefault="00644B9D" w:rsidP="00CE325C">
            <w:pPr>
              <w:jc w:val="center"/>
              <w:rPr>
                <w:sz w:val="12"/>
                <w:szCs w:val="12"/>
              </w:rPr>
            </w:pPr>
            <w:r w:rsidRPr="00036251">
              <w:rPr>
                <w:sz w:val="12"/>
                <w:szCs w:val="12"/>
              </w:rPr>
              <w:t>1.3.2.3.</w:t>
            </w:r>
          </w:p>
        </w:tc>
        <w:tc>
          <w:tcPr>
            <w:tcW w:w="1313" w:type="pct"/>
            <w:shd w:val="clear" w:color="auto" w:fill="auto"/>
            <w:vAlign w:val="bottom"/>
            <w:hideMark/>
          </w:tcPr>
          <w:p w14:paraId="4B211677" w14:textId="77777777" w:rsidR="00644B9D" w:rsidRPr="00036251" w:rsidRDefault="00644B9D" w:rsidP="00CE325C">
            <w:pPr>
              <w:jc w:val="right"/>
              <w:rPr>
                <w:sz w:val="12"/>
                <w:szCs w:val="12"/>
              </w:rPr>
            </w:pPr>
            <w:r w:rsidRPr="00036251">
              <w:rPr>
                <w:sz w:val="12"/>
                <w:szCs w:val="12"/>
              </w:rPr>
              <w:t>Расходы на юридические и информационные услуги</w:t>
            </w:r>
          </w:p>
        </w:tc>
        <w:tc>
          <w:tcPr>
            <w:tcW w:w="551" w:type="pct"/>
            <w:shd w:val="clear" w:color="auto" w:fill="auto"/>
            <w:noWrap/>
            <w:vAlign w:val="center"/>
            <w:hideMark/>
          </w:tcPr>
          <w:p w14:paraId="4F67C199"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5A7AF9C6"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3ACD100D"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noWrap/>
            <w:vAlign w:val="bottom"/>
            <w:hideMark/>
          </w:tcPr>
          <w:p w14:paraId="67ED8482" w14:textId="77777777" w:rsidR="00644B9D" w:rsidRPr="00036251" w:rsidRDefault="00644B9D" w:rsidP="00CE325C">
            <w:pPr>
              <w:rPr>
                <w:sz w:val="12"/>
                <w:szCs w:val="12"/>
              </w:rPr>
            </w:pPr>
            <w:r w:rsidRPr="00036251">
              <w:rPr>
                <w:sz w:val="12"/>
                <w:szCs w:val="12"/>
              </w:rPr>
              <w:t> </w:t>
            </w:r>
          </w:p>
        </w:tc>
      </w:tr>
      <w:tr w:rsidR="00644B9D" w:rsidRPr="00036251" w14:paraId="182795E3" w14:textId="77777777" w:rsidTr="00644B9D">
        <w:trPr>
          <w:trHeight w:val="47"/>
        </w:trPr>
        <w:tc>
          <w:tcPr>
            <w:tcW w:w="236" w:type="pct"/>
            <w:shd w:val="clear" w:color="auto" w:fill="auto"/>
            <w:noWrap/>
            <w:vAlign w:val="bottom"/>
            <w:hideMark/>
          </w:tcPr>
          <w:p w14:paraId="35200309" w14:textId="77777777" w:rsidR="00644B9D" w:rsidRPr="00036251" w:rsidRDefault="00644B9D" w:rsidP="00CE325C">
            <w:pPr>
              <w:jc w:val="center"/>
              <w:rPr>
                <w:sz w:val="12"/>
                <w:szCs w:val="12"/>
              </w:rPr>
            </w:pPr>
            <w:r w:rsidRPr="00036251">
              <w:rPr>
                <w:sz w:val="12"/>
                <w:szCs w:val="12"/>
              </w:rPr>
              <w:t>1.3.2.4.</w:t>
            </w:r>
          </w:p>
        </w:tc>
        <w:tc>
          <w:tcPr>
            <w:tcW w:w="1313" w:type="pct"/>
            <w:shd w:val="clear" w:color="auto" w:fill="auto"/>
            <w:vAlign w:val="bottom"/>
            <w:hideMark/>
          </w:tcPr>
          <w:p w14:paraId="28213954" w14:textId="77777777" w:rsidR="00644B9D" w:rsidRPr="00036251" w:rsidRDefault="00644B9D" w:rsidP="00CE325C">
            <w:pPr>
              <w:jc w:val="right"/>
              <w:rPr>
                <w:sz w:val="12"/>
                <w:szCs w:val="12"/>
              </w:rPr>
            </w:pPr>
            <w:r w:rsidRPr="00036251">
              <w:rPr>
                <w:sz w:val="12"/>
                <w:szCs w:val="12"/>
              </w:rPr>
              <w:t>Расходы на аудиторские и консультационные услуги</w:t>
            </w:r>
          </w:p>
        </w:tc>
        <w:tc>
          <w:tcPr>
            <w:tcW w:w="551" w:type="pct"/>
            <w:shd w:val="clear" w:color="auto" w:fill="auto"/>
            <w:noWrap/>
            <w:vAlign w:val="center"/>
            <w:hideMark/>
          </w:tcPr>
          <w:p w14:paraId="1DA102D1"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44F5C15A" w14:textId="77777777" w:rsidR="00644B9D" w:rsidRPr="00036251" w:rsidRDefault="00644B9D" w:rsidP="00CE325C">
            <w:pPr>
              <w:jc w:val="right"/>
              <w:rPr>
                <w:sz w:val="12"/>
                <w:szCs w:val="12"/>
              </w:rPr>
            </w:pPr>
            <w:r w:rsidRPr="00036251">
              <w:rPr>
                <w:sz w:val="12"/>
                <w:szCs w:val="12"/>
              </w:rPr>
              <w:t>125,47</w:t>
            </w:r>
          </w:p>
        </w:tc>
        <w:tc>
          <w:tcPr>
            <w:tcW w:w="559" w:type="pct"/>
            <w:shd w:val="clear" w:color="auto" w:fill="auto"/>
            <w:noWrap/>
            <w:vAlign w:val="bottom"/>
            <w:hideMark/>
          </w:tcPr>
          <w:p w14:paraId="230760BB" w14:textId="77777777" w:rsidR="00644B9D" w:rsidRPr="00036251" w:rsidRDefault="00644B9D" w:rsidP="00CE325C">
            <w:pPr>
              <w:jc w:val="right"/>
              <w:rPr>
                <w:sz w:val="12"/>
                <w:szCs w:val="12"/>
              </w:rPr>
            </w:pPr>
            <w:r w:rsidRPr="00036251">
              <w:rPr>
                <w:sz w:val="12"/>
                <w:szCs w:val="12"/>
              </w:rPr>
              <w:t>111,97</w:t>
            </w:r>
          </w:p>
        </w:tc>
        <w:tc>
          <w:tcPr>
            <w:tcW w:w="1849" w:type="pct"/>
            <w:shd w:val="clear" w:color="auto" w:fill="auto"/>
            <w:vAlign w:val="center"/>
            <w:hideMark/>
          </w:tcPr>
          <w:p w14:paraId="6D16A0E6"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21A61B8E" w14:textId="77777777" w:rsidTr="00644B9D">
        <w:trPr>
          <w:trHeight w:val="47"/>
        </w:trPr>
        <w:tc>
          <w:tcPr>
            <w:tcW w:w="236" w:type="pct"/>
            <w:shd w:val="clear" w:color="auto" w:fill="auto"/>
            <w:noWrap/>
            <w:vAlign w:val="bottom"/>
            <w:hideMark/>
          </w:tcPr>
          <w:p w14:paraId="41ADE288" w14:textId="77777777" w:rsidR="00644B9D" w:rsidRPr="00036251" w:rsidRDefault="00644B9D" w:rsidP="00CE325C">
            <w:pPr>
              <w:jc w:val="center"/>
              <w:rPr>
                <w:sz w:val="12"/>
                <w:szCs w:val="12"/>
              </w:rPr>
            </w:pPr>
            <w:r w:rsidRPr="00036251">
              <w:rPr>
                <w:sz w:val="12"/>
                <w:szCs w:val="12"/>
              </w:rPr>
              <w:t>1.3.2.5.</w:t>
            </w:r>
          </w:p>
        </w:tc>
        <w:tc>
          <w:tcPr>
            <w:tcW w:w="1313" w:type="pct"/>
            <w:shd w:val="clear" w:color="auto" w:fill="auto"/>
            <w:vAlign w:val="bottom"/>
            <w:hideMark/>
          </w:tcPr>
          <w:p w14:paraId="46D856AB" w14:textId="77777777" w:rsidR="00644B9D" w:rsidRPr="00036251" w:rsidRDefault="00644B9D" w:rsidP="00CE325C">
            <w:pPr>
              <w:jc w:val="right"/>
              <w:rPr>
                <w:sz w:val="12"/>
                <w:szCs w:val="12"/>
              </w:rPr>
            </w:pPr>
            <w:r w:rsidRPr="00036251">
              <w:rPr>
                <w:sz w:val="12"/>
                <w:szCs w:val="12"/>
              </w:rPr>
              <w:t>Транспортные услуги</w:t>
            </w:r>
          </w:p>
        </w:tc>
        <w:tc>
          <w:tcPr>
            <w:tcW w:w="551" w:type="pct"/>
            <w:shd w:val="clear" w:color="auto" w:fill="auto"/>
            <w:noWrap/>
            <w:vAlign w:val="center"/>
            <w:hideMark/>
          </w:tcPr>
          <w:p w14:paraId="7481C119"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30D9DA43"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309711AF"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vAlign w:val="center"/>
            <w:hideMark/>
          </w:tcPr>
          <w:p w14:paraId="2E8E3C25" w14:textId="77777777" w:rsidR="00644B9D" w:rsidRPr="00036251" w:rsidRDefault="00644B9D" w:rsidP="00CE325C">
            <w:pPr>
              <w:rPr>
                <w:color w:val="000000"/>
                <w:sz w:val="12"/>
                <w:szCs w:val="12"/>
              </w:rPr>
            </w:pPr>
            <w:r w:rsidRPr="00036251">
              <w:rPr>
                <w:color w:val="000000"/>
                <w:sz w:val="12"/>
                <w:szCs w:val="12"/>
              </w:rPr>
              <w:t> </w:t>
            </w:r>
          </w:p>
        </w:tc>
      </w:tr>
      <w:tr w:rsidR="00644B9D" w:rsidRPr="00036251" w14:paraId="10A66F73" w14:textId="77777777" w:rsidTr="00644B9D">
        <w:trPr>
          <w:trHeight w:val="47"/>
        </w:trPr>
        <w:tc>
          <w:tcPr>
            <w:tcW w:w="236" w:type="pct"/>
            <w:shd w:val="clear" w:color="auto" w:fill="auto"/>
            <w:noWrap/>
            <w:vAlign w:val="bottom"/>
            <w:hideMark/>
          </w:tcPr>
          <w:p w14:paraId="7C7BCE54" w14:textId="77777777" w:rsidR="00644B9D" w:rsidRPr="00036251" w:rsidRDefault="00644B9D" w:rsidP="00CE325C">
            <w:pPr>
              <w:jc w:val="center"/>
              <w:rPr>
                <w:sz w:val="12"/>
                <w:szCs w:val="12"/>
              </w:rPr>
            </w:pPr>
            <w:r w:rsidRPr="00036251">
              <w:rPr>
                <w:sz w:val="12"/>
                <w:szCs w:val="12"/>
              </w:rPr>
              <w:t>1.3.2.6.</w:t>
            </w:r>
          </w:p>
        </w:tc>
        <w:tc>
          <w:tcPr>
            <w:tcW w:w="1313" w:type="pct"/>
            <w:shd w:val="clear" w:color="auto" w:fill="auto"/>
            <w:vAlign w:val="bottom"/>
            <w:hideMark/>
          </w:tcPr>
          <w:p w14:paraId="34A7721D" w14:textId="77777777" w:rsidR="00644B9D" w:rsidRPr="00036251" w:rsidRDefault="00644B9D" w:rsidP="00CE325C">
            <w:pPr>
              <w:jc w:val="right"/>
              <w:rPr>
                <w:sz w:val="12"/>
                <w:szCs w:val="12"/>
              </w:rPr>
            </w:pPr>
            <w:r w:rsidRPr="00036251">
              <w:rPr>
                <w:sz w:val="12"/>
                <w:szCs w:val="12"/>
              </w:rPr>
              <w:t>Прочие услуги сторонних организаций</w:t>
            </w:r>
          </w:p>
        </w:tc>
        <w:tc>
          <w:tcPr>
            <w:tcW w:w="551" w:type="pct"/>
            <w:shd w:val="clear" w:color="auto" w:fill="auto"/>
            <w:noWrap/>
            <w:vAlign w:val="center"/>
            <w:hideMark/>
          </w:tcPr>
          <w:p w14:paraId="16D19748"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01A56958" w14:textId="77777777" w:rsidR="00644B9D" w:rsidRPr="00036251" w:rsidRDefault="00644B9D" w:rsidP="00CE325C">
            <w:pPr>
              <w:jc w:val="right"/>
              <w:rPr>
                <w:sz w:val="12"/>
                <w:szCs w:val="12"/>
              </w:rPr>
            </w:pPr>
            <w:r w:rsidRPr="00036251">
              <w:rPr>
                <w:sz w:val="12"/>
                <w:szCs w:val="12"/>
              </w:rPr>
              <w:t>520,70</w:t>
            </w:r>
          </w:p>
        </w:tc>
        <w:tc>
          <w:tcPr>
            <w:tcW w:w="559" w:type="pct"/>
            <w:shd w:val="clear" w:color="auto" w:fill="auto"/>
            <w:noWrap/>
            <w:vAlign w:val="bottom"/>
            <w:hideMark/>
          </w:tcPr>
          <w:p w14:paraId="41C713AF" w14:textId="77777777" w:rsidR="00644B9D" w:rsidRPr="00036251" w:rsidRDefault="00644B9D" w:rsidP="00CE325C">
            <w:pPr>
              <w:jc w:val="right"/>
              <w:rPr>
                <w:sz w:val="12"/>
                <w:szCs w:val="12"/>
              </w:rPr>
            </w:pPr>
            <w:r w:rsidRPr="00036251">
              <w:rPr>
                <w:sz w:val="12"/>
                <w:szCs w:val="12"/>
              </w:rPr>
              <w:t>464,69</w:t>
            </w:r>
          </w:p>
        </w:tc>
        <w:tc>
          <w:tcPr>
            <w:tcW w:w="1849" w:type="pct"/>
            <w:shd w:val="clear" w:color="auto" w:fill="auto"/>
            <w:vAlign w:val="center"/>
            <w:hideMark/>
          </w:tcPr>
          <w:p w14:paraId="0D4AFBB1"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6E9888FF" w14:textId="77777777" w:rsidTr="00644B9D">
        <w:trPr>
          <w:trHeight w:val="47"/>
        </w:trPr>
        <w:tc>
          <w:tcPr>
            <w:tcW w:w="236" w:type="pct"/>
            <w:shd w:val="clear" w:color="auto" w:fill="auto"/>
            <w:noWrap/>
            <w:vAlign w:val="bottom"/>
            <w:hideMark/>
          </w:tcPr>
          <w:p w14:paraId="5C0E4074" w14:textId="77777777" w:rsidR="00644B9D" w:rsidRPr="00036251" w:rsidRDefault="00644B9D" w:rsidP="00CE325C">
            <w:pPr>
              <w:jc w:val="center"/>
              <w:rPr>
                <w:i/>
                <w:iCs/>
                <w:sz w:val="12"/>
                <w:szCs w:val="12"/>
              </w:rPr>
            </w:pPr>
            <w:r w:rsidRPr="00036251">
              <w:rPr>
                <w:i/>
                <w:iCs/>
                <w:sz w:val="12"/>
                <w:szCs w:val="12"/>
              </w:rPr>
              <w:t>1.3.3.</w:t>
            </w:r>
          </w:p>
        </w:tc>
        <w:tc>
          <w:tcPr>
            <w:tcW w:w="1313" w:type="pct"/>
            <w:shd w:val="clear" w:color="auto" w:fill="auto"/>
            <w:vAlign w:val="bottom"/>
            <w:hideMark/>
          </w:tcPr>
          <w:p w14:paraId="29CB8C64" w14:textId="77777777" w:rsidR="00644B9D" w:rsidRPr="00036251" w:rsidRDefault="00644B9D" w:rsidP="00CE325C">
            <w:pPr>
              <w:rPr>
                <w:i/>
                <w:iCs/>
                <w:sz w:val="12"/>
                <w:szCs w:val="12"/>
              </w:rPr>
            </w:pPr>
            <w:r w:rsidRPr="00036251">
              <w:rPr>
                <w:i/>
                <w:iCs/>
                <w:sz w:val="12"/>
                <w:szCs w:val="12"/>
              </w:rPr>
              <w:t>Расходы на командировки и представительские</w:t>
            </w:r>
          </w:p>
        </w:tc>
        <w:tc>
          <w:tcPr>
            <w:tcW w:w="551" w:type="pct"/>
            <w:shd w:val="clear" w:color="auto" w:fill="auto"/>
            <w:noWrap/>
            <w:vAlign w:val="center"/>
            <w:hideMark/>
          </w:tcPr>
          <w:p w14:paraId="00D5A18A"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1EA2CA01"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662C5BE8"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vAlign w:val="center"/>
            <w:hideMark/>
          </w:tcPr>
          <w:p w14:paraId="4ECECCED" w14:textId="77777777" w:rsidR="00644B9D" w:rsidRPr="00036251" w:rsidRDefault="00644B9D" w:rsidP="00CE325C">
            <w:pPr>
              <w:rPr>
                <w:color w:val="000000"/>
                <w:sz w:val="12"/>
                <w:szCs w:val="12"/>
              </w:rPr>
            </w:pPr>
            <w:r w:rsidRPr="00036251">
              <w:rPr>
                <w:color w:val="000000"/>
                <w:sz w:val="12"/>
                <w:szCs w:val="12"/>
              </w:rPr>
              <w:t> </w:t>
            </w:r>
          </w:p>
        </w:tc>
      </w:tr>
      <w:tr w:rsidR="00644B9D" w:rsidRPr="00036251" w14:paraId="11FBD802" w14:textId="77777777" w:rsidTr="00644B9D">
        <w:trPr>
          <w:trHeight w:val="47"/>
        </w:trPr>
        <w:tc>
          <w:tcPr>
            <w:tcW w:w="236" w:type="pct"/>
            <w:shd w:val="clear" w:color="auto" w:fill="auto"/>
            <w:noWrap/>
            <w:vAlign w:val="bottom"/>
            <w:hideMark/>
          </w:tcPr>
          <w:p w14:paraId="6CCC83DD" w14:textId="77777777" w:rsidR="00644B9D" w:rsidRPr="00036251" w:rsidRDefault="00644B9D" w:rsidP="00CE325C">
            <w:pPr>
              <w:jc w:val="center"/>
              <w:rPr>
                <w:i/>
                <w:iCs/>
                <w:sz w:val="12"/>
                <w:szCs w:val="12"/>
              </w:rPr>
            </w:pPr>
            <w:r w:rsidRPr="00036251">
              <w:rPr>
                <w:i/>
                <w:iCs/>
                <w:sz w:val="12"/>
                <w:szCs w:val="12"/>
              </w:rPr>
              <w:t>1.3.4.</w:t>
            </w:r>
          </w:p>
        </w:tc>
        <w:tc>
          <w:tcPr>
            <w:tcW w:w="1313" w:type="pct"/>
            <w:shd w:val="clear" w:color="auto" w:fill="auto"/>
            <w:vAlign w:val="bottom"/>
            <w:hideMark/>
          </w:tcPr>
          <w:p w14:paraId="7CEB9E68" w14:textId="77777777" w:rsidR="00644B9D" w:rsidRPr="00036251" w:rsidRDefault="00644B9D" w:rsidP="00CE325C">
            <w:pPr>
              <w:rPr>
                <w:i/>
                <w:iCs/>
                <w:sz w:val="12"/>
                <w:szCs w:val="12"/>
              </w:rPr>
            </w:pPr>
            <w:r w:rsidRPr="00036251">
              <w:rPr>
                <w:i/>
                <w:iCs/>
                <w:sz w:val="12"/>
                <w:szCs w:val="12"/>
              </w:rPr>
              <w:t>Расходы на подготовку кадров</w:t>
            </w:r>
          </w:p>
        </w:tc>
        <w:tc>
          <w:tcPr>
            <w:tcW w:w="551" w:type="pct"/>
            <w:shd w:val="clear" w:color="auto" w:fill="auto"/>
            <w:noWrap/>
            <w:vAlign w:val="center"/>
            <w:hideMark/>
          </w:tcPr>
          <w:p w14:paraId="7628F5FC"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1C71CEA4" w14:textId="77777777" w:rsidR="00644B9D" w:rsidRPr="00036251" w:rsidRDefault="00644B9D" w:rsidP="00CE325C">
            <w:pPr>
              <w:jc w:val="right"/>
              <w:rPr>
                <w:sz w:val="12"/>
                <w:szCs w:val="12"/>
              </w:rPr>
            </w:pPr>
            <w:r w:rsidRPr="00036251">
              <w:rPr>
                <w:sz w:val="12"/>
                <w:szCs w:val="12"/>
              </w:rPr>
              <w:t>28,68</w:t>
            </w:r>
          </w:p>
        </w:tc>
        <w:tc>
          <w:tcPr>
            <w:tcW w:w="559" w:type="pct"/>
            <w:shd w:val="clear" w:color="auto" w:fill="auto"/>
            <w:noWrap/>
            <w:vAlign w:val="bottom"/>
            <w:hideMark/>
          </w:tcPr>
          <w:p w14:paraId="55113A6D" w14:textId="77777777" w:rsidR="00644B9D" w:rsidRPr="00036251" w:rsidRDefault="00644B9D" w:rsidP="00CE325C">
            <w:pPr>
              <w:jc w:val="right"/>
              <w:rPr>
                <w:sz w:val="12"/>
                <w:szCs w:val="12"/>
              </w:rPr>
            </w:pPr>
            <w:r w:rsidRPr="00036251">
              <w:rPr>
                <w:sz w:val="12"/>
                <w:szCs w:val="12"/>
              </w:rPr>
              <w:t>25,59</w:t>
            </w:r>
          </w:p>
        </w:tc>
        <w:tc>
          <w:tcPr>
            <w:tcW w:w="1849" w:type="pct"/>
            <w:shd w:val="clear" w:color="auto" w:fill="auto"/>
            <w:vAlign w:val="center"/>
            <w:hideMark/>
          </w:tcPr>
          <w:p w14:paraId="10FB4111"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7164EEDF" w14:textId="77777777" w:rsidTr="00644B9D">
        <w:trPr>
          <w:trHeight w:val="47"/>
        </w:trPr>
        <w:tc>
          <w:tcPr>
            <w:tcW w:w="236" w:type="pct"/>
            <w:shd w:val="clear" w:color="auto" w:fill="auto"/>
            <w:noWrap/>
            <w:vAlign w:val="bottom"/>
            <w:hideMark/>
          </w:tcPr>
          <w:p w14:paraId="059A8C5D" w14:textId="77777777" w:rsidR="00644B9D" w:rsidRPr="00036251" w:rsidRDefault="00644B9D" w:rsidP="00CE325C">
            <w:pPr>
              <w:jc w:val="center"/>
              <w:rPr>
                <w:i/>
                <w:iCs/>
                <w:sz w:val="12"/>
                <w:szCs w:val="12"/>
              </w:rPr>
            </w:pPr>
            <w:r w:rsidRPr="00036251">
              <w:rPr>
                <w:i/>
                <w:iCs/>
                <w:sz w:val="12"/>
                <w:szCs w:val="12"/>
              </w:rPr>
              <w:t>1.3.5.</w:t>
            </w:r>
          </w:p>
        </w:tc>
        <w:tc>
          <w:tcPr>
            <w:tcW w:w="1313" w:type="pct"/>
            <w:shd w:val="clear" w:color="auto" w:fill="auto"/>
            <w:vAlign w:val="bottom"/>
            <w:hideMark/>
          </w:tcPr>
          <w:p w14:paraId="150771C7" w14:textId="77777777" w:rsidR="00644B9D" w:rsidRPr="00036251" w:rsidRDefault="00644B9D" w:rsidP="00CE325C">
            <w:pPr>
              <w:rPr>
                <w:i/>
                <w:iCs/>
                <w:sz w:val="12"/>
                <w:szCs w:val="12"/>
              </w:rPr>
            </w:pPr>
            <w:r w:rsidRPr="00036251">
              <w:rPr>
                <w:i/>
                <w:iCs/>
                <w:sz w:val="12"/>
                <w:szCs w:val="12"/>
              </w:rPr>
              <w:t>Расходы на обеспечение нормальных условий труда и мер по технике безопасности</w:t>
            </w:r>
          </w:p>
        </w:tc>
        <w:tc>
          <w:tcPr>
            <w:tcW w:w="551" w:type="pct"/>
            <w:shd w:val="clear" w:color="auto" w:fill="auto"/>
            <w:noWrap/>
            <w:vAlign w:val="center"/>
            <w:hideMark/>
          </w:tcPr>
          <w:p w14:paraId="59A4964A"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1A267B2A"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514FAB69"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vAlign w:val="center"/>
            <w:hideMark/>
          </w:tcPr>
          <w:p w14:paraId="786FBAFA" w14:textId="77777777" w:rsidR="00644B9D" w:rsidRPr="00036251" w:rsidRDefault="00644B9D" w:rsidP="00CE325C">
            <w:pPr>
              <w:rPr>
                <w:color w:val="000000"/>
                <w:sz w:val="12"/>
                <w:szCs w:val="12"/>
              </w:rPr>
            </w:pPr>
            <w:r w:rsidRPr="00036251">
              <w:rPr>
                <w:color w:val="000000"/>
                <w:sz w:val="12"/>
                <w:szCs w:val="12"/>
              </w:rPr>
              <w:t> </w:t>
            </w:r>
          </w:p>
        </w:tc>
      </w:tr>
      <w:tr w:rsidR="00644B9D" w:rsidRPr="00036251" w14:paraId="3ED22A19" w14:textId="77777777" w:rsidTr="00644B9D">
        <w:trPr>
          <w:trHeight w:val="47"/>
        </w:trPr>
        <w:tc>
          <w:tcPr>
            <w:tcW w:w="236" w:type="pct"/>
            <w:shd w:val="clear" w:color="auto" w:fill="auto"/>
            <w:noWrap/>
            <w:vAlign w:val="bottom"/>
            <w:hideMark/>
          </w:tcPr>
          <w:p w14:paraId="482CCA23" w14:textId="77777777" w:rsidR="00644B9D" w:rsidRPr="00036251" w:rsidRDefault="00644B9D" w:rsidP="00CE325C">
            <w:pPr>
              <w:jc w:val="center"/>
              <w:rPr>
                <w:i/>
                <w:iCs/>
                <w:sz w:val="12"/>
                <w:szCs w:val="12"/>
              </w:rPr>
            </w:pPr>
            <w:r w:rsidRPr="00036251">
              <w:rPr>
                <w:i/>
                <w:iCs/>
                <w:sz w:val="12"/>
                <w:szCs w:val="12"/>
              </w:rPr>
              <w:t>1.3.6.</w:t>
            </w:r>
          </w:p>
        </w:tc>
        <w:tc>
          <w:tcPr>
            <w:tcW w:w="1313" w:type="pct"/>
            <w:shd w:val="clear" w:color="auto" w:fill="auto"/>
            <w:vAlign w:val="bottom"/>
            <w:hideMark/>
          </w:tcPr>
          <w:p w14:paraId="7953748E" w14:textId="77777777" w:rsidR="00644B9D" w:rsidRPr="00036251" w:rsidRDefault="00644B9D" w:rsidP="00CE325C">
            <w:pPr>
              <w:rPr>
                <w:i/>
                <w:iCs/>
                <w:sz w:val="12"/>
                <w:szCs w:val="12"/>
              </w:rPr>
            </w:pPr>
            <w:r w:rsidRPr="00036251">
              <w:rPr>
                <w:i/>
                <w:iCs/>
                <w:sz w:val="12"/>
                <w:szCs w:val="12"/>
              </w:rPr>
              <w:t>Электроэнергия на хоз. нужды</w:t>
            </w:r>
          </w:p>
        </w:tc>
        <w:tc>
          <w:tcPr>
            <w:tcW w:w="551" w:type="pct"/>
            <w:shd w:val="clear" w:color="auto" w:fill="auto"/>
            <w:noWrap/>
            <w:vAlign w:val="center"/>
            <w:hideMark/>
          </w:tcPr>
          <w:p w14:paraId="11AB759B"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79CB8542"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0FC43FE6"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vAlign w:val="center"/>
            <w:hideMark/>
          </w:tcPr>
          <w:p w14:paraId="76D40509" w14:textId="77777777" w:rsidR="00644B9D" w:rsidRPr="00036251" w:rsidRDefault="00644B9D" w:rsidP="00CE325C">
            <w:pPr>
              <w:rPr>
                <w:color w:val="000000"/>
                <w:sz w:val="12"/>
                <w:szCs w:val="12"/>
              </w:rPr>
            </w:pPr>
            <w:r w:rsidRPr="00036251">
              <w:rPr>
                <w:color w:val="000000"/>
                <w:sz w:val="12"/>
                <w:szCs w:val="12"/>
              </w:rPr>
              <w:t> </w:t>
            </w:r>
          </w:p>
        </w:tc>
      </w:tr>
      <w:tr w:rsidR="00644B9D" w:rsidRPr="00036251" w14:paraId="78A42006" w14:textId="77777777" w:rsidTr="00644B9D">
        <w:trPr>
          <w:trHeight w:val="47"/>
        </w:trPr>
        <w:tc>
          <w:tcPr>
            <w:tcW w:w="236" w:type="pct"/>
            <w:shd w:val="clear" w:color="auto" w:fill="auto"/>
            <w:noWrap/>
            <w:vAlign w:val="bottom"/>
            <w:hideMark/>
          </w:tcPr>
          <w:p w14:paraId="1FA5D66D" w14:textId="77777777" w:rsidR="00644B9D" w:rsidRPr="00036251" w:rsidRDefault="00644B9D" w:rsidP="00CE325C">
            <w:pPr>
              <w:jc w:val="center"/>
              <w:rPr>
                <w:i/>
                <w:iCs/>
                <w:sz w:val="12"/>
                <w:szCs w:val="12"/>
              </w:rPr>
            </w:pPr>
            <w:r w:rsidRPr="00036251">
              <w:rPr>
                <w:i/>
                <w:iCs/>
                <w:sz w:val="12"/>
                <w:szCs w:val="12"/>
              </w:rPr>
              <w:t>1.3.7.</w:t>
            </w:r>
          </w:p>
        </w:tc>
        <w:tc>
          <w:tcPr>
            <w:tcW w:w="1313" w:type="pct"/>
            <w:shd w:val="clear" w:color="auto" w:fill="auto"/>
            <w:vAlign w:val="bottom"/>
            <w:hideMark/>
          </w:tcPr>
          <w:p w14:paraId="381FE92B" w14:textId="77777777" w:rsidR="00644B9D" w:rsidRPr="00036251" w:rsidRDefault="00644B9D" w:rsidP="00CE325C">
            <w:pPr>
              <w:rPr>
                <w:i/>
                <w:iCs/>
                <w:sz w:val="12"/>
                <w:szCs w:val="12"/>
              </w:rPr>
            </w:pPr>
            <w:r w:rsidRPr="00036251">
              <w:rPr>
                <w:i/>
                <w:iCs/>
                <w:sz w:val="12"/>
                <w:szCs w:val="12"/>
              </w:rPr>
              <w:t>Теплоэнергия</w:t>
            </w:r>
          </w:p>
        </w:tc>
        <w:tc>
          <w:tcPr>
            <w:tcW w:w="551" w:type="pct"/>
            <w:shd w:val="clear" w:color="auto" w:fill="auto"/>
            <w:noWrap/>
            <w:vAlign w:val="center"/>
            <w:hideMark/>
          </w:tcPr>
          <w:p w14:paraId="3B40DABB"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4214160B"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179E833C"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vAlign w:val="center"/>
            <w:hideMark/>
          </w:tcPr>
          <w:p w14:paraId="371D431A" w14:textId="77777777" w:rsidR="00644B9D" w:rsidRPr="00036251" w:rsidRDefault="00644B9D" w:rsidP="00CE325C">
            <w:pPr>
              <w:rPr>
                <w:color w:val="000000"/>
                <w:sz w:val="12"/>
                <w:szCs w:val="12"/>
              </w:rPr>
            </w:pPr>
            <w:r w:rsidRPr="00036251">
              <w:rPr>
                <w:color w:val="000000"/>
                <w:sz w:val="12"/>
                <w:szCs w:val="12"/>
              </w:rPr>
              <w:t> </w:t>
            </w:r>
          </w:p>
        </w:tc>
      </w:tr>
      <w:tr w:rsidR="00644B9D" w:rsidRPr="00036251" w14:paraId="55BC5866" w14:textId="77777777" w:rsidTr="00644B9D">
        <w:trPr>
          <w:trHeight w:val="47"/>
        </w:trPr>
        <w:tc>
          <w:tcPr>
            <w:tcW w:w="236" w:type="pct"/>
            <w:shd w:val="clear" w:color="auto" w:fill="auto"/>
            <w:noWrap/>
            <w:vAlign w:val="bottom"/>
            <w:hideMark/>
          </w:tcPr>
          <w:p w14:paraId="4B6D6F61" w14:textId="77777777" w:rsidR="00644B9D" w:rsidRPr="00036251" w:rsidRDefault="00644B9D" w:rsidP="00CE325C">
            <w:pPr>
              <w:jc w:val="center"/>
              <w:rPr>
                <w:i/>
                <w:iCs/>
                <w:sz w:val="12"/>
                <w:szCs w:val="12"/>
              </w:rPr>
            </w:pPr>
            <w:r w:rsidRPr="00036251">
              <w:rPr>
                <w:i/>
                <w:iCs/>
                <w:sz w:val="12"/>
                <w:szCs w:val="12"/>
              </w:rPr>
              <w:t>1.3.8.</w:t>
            </w:r>
          </w:p>
        </w:tc>
        <w:tc>
          <w:tcPr>
            <w:tcW w:w="1313" w:type="pct"/>
            <w:shd w:val="clear" w:color="auto" w:fill="auto"/>
            <w:vAlign w:val="bottom"/>
            <w:hideMark/>
          </w:tcPr>
          <w:p w14:paraId="4056B6FA" w14:textId="77777777" w:rsidR="00644B9D" w:rsidRPr="00036251" w:rsidRDefault="00644B9D" w:rsidP="00CE325C">
            <w:pPr>
              <w:rPr>
                <w:i/>
                <w:iCs/>
                <w:sz w:val="12"/>
                <w:szCs w:val="12"/>
              </w:rPr>
            </w:pPr>
            <w:r w:rsidRPr="00036251">
              <w:rPr>
                <w:i/>
                <w:iCs/>
                <w:sz w:val="12"/>
                <w:szCs w:val="12"/>
              </w:rPr>
              <w:t>Расходы на страхование</w:t>
            </w:r>
          </w:p>
        </w:tc>
        <w:tc>
          <w:tcPr>
            <w:tcW w:w="551" w:type="pct"/>
            <w:shd w:val="clear" w:color="auto" w:fill="auto"/>
            <w:noWrap/>
            <w:vAlign w:val="center"/>
            <w:hideMark/>
          </w:tcPr>
          <w:p w14:paraId="59B66D62"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468F3D44"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002E2C6E"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noWrap/>
            <w:vAlign w:val="bottom"/>
            <w:hideMark/>
          </w:tcPr>
          <w:p w14:paraId="066B1975" w14:textId="77777777" w:rsidR="00644B9D" w:rsidRPr="00036251" w:rsidRDefault="00644B9D" w:rsidP="00CE325C">
            <w:pPr>
              <w:rPr>
                <w:sz w:val="12"/>
                <w:szCs w:val="12"/>
              </w:rPr>
            </w:pPr>
            <w:r w:rsidRPr="00036251">
              <w:rPr>
                <w:sz w:val="12"/>
                <w:szCs w:val="12"/>
              </w:rPr>
              <w:t> </w:t>
            </w:r>
          </w:p>
        </w:tc>
      </w:tr>
      <w:tr w:rsidR="00644B9D" w:rsidRPr="00036251" w14:paraId="5F191D48" w14:textId="77777777" w:rsidTr="00644B9D">
        <w:trPr>
          <w:trHeight w:val="47"/>
        </w:trPr>
        <w:tc>
          <w:tcPr>
            <w:tcW w:w="236" w:type="pct"/>
            <w:shd w:val="clear" w:color="auto" w:fill="auto"/>
            <w:noWrap/>
            <w:vAlign w:val="bottom"/>
            <w:hideMark/>
          </w:tcPr>
          <w:p w14:paraId="3598206D" w14:textId="77777777" w:rsidR="00644B9D" w:rsidRPr="00036251" w:rsidRDefault="00644B9D" w:rsidP="00CE325C">
            <w:pPr>
              <w:jc w:val="center"/>
              <w:rPr>
                <w:i/>
                <w:iCs/>
                <w:sz w:val="12"/>
                <w:szCs w:val="12"/>
              </w:rPr>
            </w:pPr>
            <w:r w:rsidRPr="00036251">
              <w:rPr>
                <w:i/>
                <w:iCs/>
                <w:sz w:val="12"/>
                <w:szCs w:val="12"/>
              </w:rPr>
              <w:t>1.3.9.</w:t>
            </w:r>
          </w:p>
        </w:tc>
        <w:tc>
          <w:tcPr>
            <w:tcW w:w="1313" w:type="pct"/>
            <w:shd w:val="clear" w:color="auto" w:fill="auto"/>
            <w:vAlign w:val="bottom"/>
            <w:hideMark/>
          </w:tcPr>
          <w:p w14:paraId="2820C15A" w14:textId="77777777" w:rsidR="00644B9D" w:rsidRPr="00036251" w:rsidRDefault="00644B9D" w:rsidP="00CE325C">
            <w:pPr>
              <w:rPr>
                <w:i/>
                <w:iCs/>
                <w:sz w:val="12"/>
                <w:szCs w:val="12"/>
              </w:rPr>
            </w:pPr>
            <w:r w:rsidRPr="00036251">
              <w:rPr>
                <w:i/>
                <w:iCs/>
                <w:sz w:val="12"/>
                <w:szCs w:val="12"/>
              </w:rPr>
              <w:t>Другие прочие расходы</w:t>
            </w:r>
          </w:p>
        </w:tc>
        <w:tc>
          <w:tcPr>
            <w:tcW w:w="551" w:type="pct"/>
            <w:shd w:val="clear" w:color="auto" w:fill="auto"/>
            <w:noWrap/>
            <w:vAlign w:val="center"/>
            <w:hideMark/>
          </w:tcPr>
          <w:p w14:paraId="0BA665AD"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0997585F" w14:textId="77777777" w:rsidR="00644B9D" w:rsidRPr="00036251" w:rsidRDefault="00644B9D" w:rsidP="00CE325C">
            <w:pPr>
              <w:jc w:val="right"/>
              <w:rPr>
                <w:sz w:val="12"/>
                <w:szCs w:val="12"/>
              </w:rPr>
            </w:pPr>
            <w:r w:rsidRPr="00036251">
              <w:rPr>
                <w:sz w:val="12"/>
                <w:szCs w:val="12"/>
              </w:rPr>
              <w:t>492,02</w:t>
            </w:r>
          </w:p>
        </w:tc>
        <w:tc>
          <w:tcPr>
            <w:tcW w:w="559" w:type="pct"/>
            <w:shd w:val="clear" w:color="auto" w:fill="auto"/>
            <w:noWrap/>
            <w:vAlign w:val="bottom"/>
            <w:hideMark/>
          </w:tcPr>
          <w:p w14:paraId="0E25E2AC" w14:textId="77777777" w:rsidR="00644B9D" w:rsidRPr="00036251" w:rsidRDefault="00644B9D" w:rsidP="00CE325C">
            <w:pPr>
              <w:jc w:val="right"/>
              <w:rPr>
                <w:sz w:val="12"/>
                <w:szCs w:val="12"/>
              </w:rPr>
            </w:pPr>
            <w:r w:rsidRPr="00036251">
              <w:rPr>
                <w:sz w:val="12"/>
                <w:szCs w:val="12"/>
              </w:rPr>
              <w:t>439,10</w:t>
            </w:r>
          </w:p>
        </w:tc>
        <w:tc>
          <w:tcPr>
            <w:tcW w:w="1849" w:type="pct"/>
            <w:shd w:val="clear" w:color="auto" w:fill="auto"/>
            <w:vAlign w:val="center"/>
            <w:hideMark/>
          </w:tcPr>
          <w:p w14:paraId="5E758FC3"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71081D74" w14:textId="77777777" w:rsidTr="00644B9D">
        <w:trPr>
          <w:trHeight w:val="47"/>
        </w:trPr>
        <w:tc>
          <w:tcPr>
            <w:tcW w:w="236" w:type="pct"/>
            <w:shd w:val="clear" w:color="auto" w:fill="auto"/>
            <w:noWrap/>
            <w:vAlign w:val="bottom"/>
            <w:hideMark/>
          </w:tcPr>
          <w:p w14:paraId="61852D25" w14:textId="77777777" w:rsidR="00644B9D" w:rsidRPr="00036251" w:rsidRDefault="00644B9D" w:rsidP="00CE325C">
            <w:pPr>
              <w:jc w:val="center"/>
              <w:rPr>
                <w:sz w:val="12"/>
                <w:szCs w:val="12"/>
              </w:rPr>
            </w:pPr>
            <w:r w:rsidRPr="00036251">
              <w:rPr>
                <w:sz w:val="12"/>
                <w:szCs w:val="12"/>
              </w:rPr>
              <w:t>1.4.</w:t>
            </w:r>
          </w:p>
        </w:tc>
        <w:tc>
          <w:tcPr>
            <w:tcW w:w="1313" w:type="pct"/>
            <w:shd w:val="clear" w:color="auto" w:fill="auto"/>
            <w:vAlign w:val="bottom"/>
            <w:hideMark/>
          </w:tcPr>
          <w:p w14:paraId="4D21C40D" w14:textId="77777777" w:rsidR="00644B9D" w:rsidRPr="00036251" w:rsidRDefault="00644B9D" w:rsidP="00CE325C">
            <w:pPr>
              <w:rPr>
                <w:sz w:val="12"/>
                <w:szCs w:val="12"/>
              </w:rPr>
            </w:pPr>
            <w:r w:rsidRPr="00036251">
              <w:rPr>
                <w:sz w:val="12"/>
                <w:szCs w:val="12"/>
              </w:rPr>
              <w:t>Подконтрольные расходы из прибыли</w:t>
            </w:r>
          </w:p>
        </w:tc>
        <w:tc>
          <w:tcPr>
            <w:tcW w:w="551" w:type="pct"/>
            <w:shd w:val="clear" w:color="auto" w:fill="auto"/>
            <w:noWrap/>
            <w:vAlign w:val="center"/>
            <w:hideMark/>
          </w:tcPr>
          <w:p w14:paraId="236AF7DF"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59B3F4FC" w14:textId="77777777" w:rsidR="00644B9D" w:rsidRPr="00036251" w:rsidRDefault="00644B9D" w:rsidP="00CE325C">
            <w:pPr>
              <w:jc w:val="right"/>
              <w:rPr>
                <w:sz w:val="12"/>
                <w:szCs w:val="12"/>
              </w:rPr>
            </w:pPr>
            <w:r w:rsidRPr="00036251">
              <w:rPr>
                <w:sz w:val="12"/>
                <w:szCs w:val="12"/>
              </w:rPr>
              <w:t>14,99</w:t>
            </w:r>
          </w:p>
        </w:tc>
        <w:tc>
          <w:tcPr>
            <w:tcW w:w="559" w:type="pct"/>
            <w:shd w:val="clear" w:color="auto" w:fill="auto"/>
            <w:noWrap/>
            <w:vAlign w:val="bottom"/>
            <w:hideMark/>
          </w:tcPr>
          <w:p w14:paraId="67CA529E" w14:textId="77777777" w:rsidR="00644B9D" w:rsidRPr="00036251" w:rsidRDefault="00644B9D" w:rsidP="00CE325C">
            <w:pPr>
              <w:jc w:val="right"/>
              <w:rPr>
                <w:sz w:val="12"/>
                <w:szCs w:val="12"/>
              </w:rPr>
            </w:pPr>
            <w:r w:rsidRPr="00036251">
              <w:rPr>
                <w:sz w:val="12"/>
                <w:szCs w:val="12"/>
              </w:rPr>
              <w:t>13,38</w:t>
            </w:r>
          </w:p>
        </w:tc>
        <w:tc>
          <w:tcPr>
            <w:tcW w:w="1849" w:type="pct"/>
            <w:shd w:val="clear" w:color="auto" w:fill="auto"/>
            <w:vAlign w:val="center"/>
            <w:hideMark/>
          </w:tcPr>
          <w:p w14:paraId="57D066E4"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МУ 98-э </w:t>
            </w:r>
          </w:p>
        </w:tc>
      </w:tr>
      <w:tr w:rsidR="00644B9D" w:rsidRPr="00036251" w14:paraId="048C8FEE" w14:textId="77777777" w:rsidTr="00644B9D">
        <w:trPr>
          <w:trHeight w:val="47"/>
        </w:trPr>
        <w:tc>
          <w:tcPr>
            <w:tcW w:w="1549" w:type="pct"/>
            <w:gridSpan w:val="2"/>
            <w:shd w:val="clear" w:color="auto" w:fill="auto"/>
            <w:vAlign w:val="bottom"/>
            <w:hideMark/>
          </w:tcPr>
          <w:p w14:paraId="5F5EE92B" w14:textId="77777777" w:rsidR="00644B9D" w:rsidRPr="00036251" w:rsidRDefault="00644B9D" w:rsidP="00CE325C">
            <w:pPr>
              <w:jc w:val="center"/>
              <w:rPr>
                <w:b/>
                <w:bCs/>
                <w:sz w:val="12"/>
                <w:szCs w:val="12"/>
              </w:rPr>
            </w:pPr>
            <w:r w:rsidRPr="00036251">
              <w:rPr>
                <w:b/>
                <w:bCs/>
                <w:sz w:val="12"/>
                <w:szCs w:val="12"/>
              </w:rPr>
              <w:t>ИТОГО подконтрольные расходы</w:t>
            </w:r>
          </w:p>
        </w:tc>
        <w:tc>
          <w:tcPr>
            <w:tcW w:w="551" w:type="pct"/>
            <w:shd w:val="clear" w:color="auto" w:fill="auto"/>
            <w:noWrap/>
            <w:vAlign w:val="center"/>
            <w:hideMark/>
          </w:tcPr>
          <w:p w14:paraId="5724048A" w14:textId="77777777" w:rsidR="00644B9D" w:rsidRPr="00036251" w:rsidRDefault="00644B9D" w:rsidP="00CE325C">
            <w:pPr>
              <w:jc w:val="center"/>
              <w:rPr>
                <w:b/>
                <w:bCs/>
                <w:sz w:val="12"/>
                <w:szCs w:val="12"/>
              </w:rPr>
            </w:pPr>
            <w:proofErr w:type="spellStart"/>
            <w:r w:rsidRPr="00036251">
              <w:rPr>
                <w:b/>
                <w:bCs/>
                <w:sz w:val="12"/>
                <w:szCs w:val="12"/>
              </w:rPr>
              <w:t>тыс.руб</w:t>
            </w:r>
            <w:proofErr w:type="spellEnd"/>
            <w:r w:rsidRPr="00036251">
              <w:rPr>
                <w:b/>
                <w:bCs/>
                <w:sz w:val="12"/>
                <w:szCs w:val="12"/>
              </w:rPr>
              <w:t>.</w:t>
            </w:r>
          </w:p>
        </w:tc>
        <w:tc>
          <w:tcPr>
            <w:tcW w:w="492" w:type="pct"/>
            <w:shd w:val="clear" w:color="auto" w:fill="auto"/>
            <w:noWrap/>
            <w:vAlign w:val="bottom"/>
            <w:hideMark/>
          </w:tcPr>
          <w:p w14:paraId="1BCF0DE2" w14:textId="77777777" w:rsidR="00644B9D" w:rsidRPr="00036251" w:rsidRDefault="00644B9D" w:rsidP="00CE325C">
            <w:pPr>
              <w:jc w:val="right"/>
              <w:rPr>
                <w:b/>
                <w:bCs/>
                <w:sz w:val="12"/>
                <w:szCs w:val="12"/>
              </w:rPr>
            </w:pPr>
            <w:r w:rsidRPr="00036251">
              <w:rPr>
                <w:b/>
                <w:bCs/>
                <w:sz w:val="12"/>
                <w:szCs w:val="12"/>
              </w:rPr>
              <w:t>94 040,20</w:t>
            </w:r>
          </w:p>
        </w:tc>
        <w:tc>
          <w:tcPr>
            <w:tcW w:w="559" w:type="pct"/>
            <w:shd w:val="clear" w:color="auto" w:fill="auto"/>
            <w:noWrap/>
            <w:vAlign w:val="bottom"/>
            <w:hideMark/>
          </w:tcPr>
          <w:p w14:paraId="71545238" w14:textId="77777777" w:rsidR="00644B9D" w:rsidRPr="00036251" w:rsidRDefault="00644B9D" w:rsidP="00CE325C">
            <w:pPr>
              <w:jc w:val="right"/>
              <w:rPr>
                <w:b/>
                <w:bCs/>
                <w:sz w:val="12"/>
                <w:szCs w:val="12"/>
              </w:rPr>
            </w:pPr>
            <w:r w:rsidRPr="00036251">
              <w:rPr>
                <w:b/>
                <w:bCs/>
                <w:sz w:val="12"/>
                <w:szCs w:val="12"/>
              </w:rPr>
              <w:t>83 925,16</w:t>
            </w:r>
          </w:p>
        </w:tc>
        <w:tc>
          <w:tcPr>
            <w:tcW w:w="1849" w:type="pct"/>
            <w:shd w:val="clear" w:color="auto" w:fill="auto"/>
            <w:vAlign w:val="center"/>
            <w:hideMark/>
          </w:tcPr>
          <w:p w14:paraId="4AE3143F" w14:textId="77777777" w:rsidR="00644B9D" w:rsidRPr="00036251" w:rsidRDefault="00644B9D" w:rsidP="00CE325C">
            <w:pPr>
              <w:rPr>
                <w:color w:val="000000"/>
                <w:sz w:val="12"/>
                <w:szCs w:val="12"/>
              </w:rPr>
            </w:pPr>
            <w:r w:rsidRPr="00036251">
              <w:rPr>
                <w:color w:val="000000"/>
                <w:sz w:val="12"/>
                <w:szCs w:val="12"/>
              </w:rPr>
              <w:t xml:space="preserve"> Расчет произведен в соответствии с Методическими указаниями 98-э </w:t>
            </w:r>
          </w:p>
        </w:tc>
      </w:tr>
      <w:tr w:rsidR="00644B9D" w:rsidRPr="00036251" w14:paraId="30BC8D2A" w14:textId="77777777" w:rsidTr="00644B9D">
        <w:trPr>
          <w:trHeight w:val="330"/>
        </w:trPr>
        <w:tc>
          <w:tcPr>
            <w:tcW w:w="5000" w:type="pct"/>
            <w:gridSpan w:val="6"/>
            <w:shd w:val="clear" w:color="auto" w:fill="auto"/>
            <w:noWrap/>
            <w:vAlign w:val="bottom"/>
            <w:hideMark/>
          </w:tcPr>
          <w:p w14:paraId="1F7A452D" w14:textId="77777777" w:rsidR="00644B9D" w:rsidRPr="00036251" w:rsidRDefault="00644B9D" w:rsidP="00CE325C">
            <w:pPr>
              <w:rPr>
                <w:b/>
                <w:bCs/>
                <w:sz w:val="12"/>
                <w:szCs w:val="12"/>
              </w:rPr>
            </w:pPr>
            <w:r w:rsidRPr="00036251">
              <w:rPr>
                <w:b/>
                <w:bCs/>
                <w:sz w:val="12"/>
                <w:szCs w:val="12"/>
              </w:rPr>
              <w:t>2. Расчёт неподконтрольных расходов</w:t>
            </w:r>
          </w:p>
        </w:tc>
      </w:tr>
      <w:tr w:rsidR="00644B9D" w:rsidRPr="00036251" w14:paraId="3751DD96" w14:textId="77777777" w:rsidTr="00644B9D">
        <w:trPr>
          <w:trHeight w:val="47"/>
        </w:trPr>
        <w:tc>
          <w:tcPr>
            <w:tcW w:w="236" w:type="pct"/>
            <w:shd w:val="clear" w:color="auto" w:fill="auto"/>
            <w:noWrap/>
            <w:vAlign w:val="bottom"/>
            <w:hideMark/>
          </w:tcPr>
          <w:p w14:paraId="4C80587A" w14:textId="77777777" w:rsidR="00644B9D" w:rsidRPr="00036251" w:rsidRDefault="00644B9D" w:rsidP="00CE325C">
            <w:pPr>
              <w:jc w:val="right"/>
              <w:rPr>
                <w:sz w:val="12"/>
                <w:szCs w:val="12"/>
              </w:rPr>
            </w:pPr>
            <w:r w:rsidRPr="00036251">
              <w:rPr>
                <w:sz w:val="12"/>
                <w:szCs w:val="12"/>
              </w:rPr>
              <w:t>2.1.</w:t>
            </w:r>
          </w:p>
        </w:tc>
        <w:tc>
          <w:tcPr>
            <w:tcW w:w="1313" w:type="pct"/>
            <w:shd w:val="clear" w:color="auto" w:fill="auto"/>
            <w:vAlign w:val="bottom"/>
            <w:hideMark/>
          </w:tcPr>
          <w:p w14:paraId="72CF2073" w14:textId="77777777" w:rsidR="00644B9D" w:rsidRPr="00036251" w:rsidRDefault="00644B9D" w:rsidP="00CE325C">
            <w:pPr>
              <w:rPr>
                <w:sz w:val="12"/>
                <w:szCs w:val="12"/>
              </w:rPr>
            </w:pPr>
            <w:r w:rsidRPr="00036251">
              <w:rPr>
                <w:sz w:val="12"/>
                <w:szCs w:val="12"/>
              </w:rPr>
              <w:t>Оплата услуг ОАО "ФСК ЕЭС"</w:t>
            </w:r>
          </w:p>
        </w:tc>
        <w:tc>
          <w:tcPr>
            <w:tcW w:w="551" w:type="pct"/>
            <w:shd w:val="clear" w:color="auto" w:fill="auto"/>
            <w:noWrap/>
            <w:vAlign w:val="center"/>
            <w:hideMark/>
          </w:tcPr>
          <w:p w14:paraId="0F1CDDB5"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61721B07"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7183D72C"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vAlign w:val="bottom"/>
            <w:hideMark/>
          </w:tcPr>
          <w:p w14:paraId="69E2A7F2" w14:textId="77777777" w:rsidR="00644B9D" w:rsidRPr="00036251" w:rsidRDefault="00644B9D" w:rsidP="00CE325C">
            <w:pPr>
              <w:rPr>
                <w:sz w:val="12"/>
                <w:szCs w:val="12"/>
              </w:rPr>
            </w:pPr>
            <w:r w:rsidRPr="00036251">
              <w:rPr>
                <w:sz w:val="12"/>
                <w:szCs w:val="12"/>
              </w:rPr>
              <w:t> </w:t>
            </w:r>
          </w:p>
        </w:tc>
      </w:tr>
      <w:tr w:rsidR="00644B9D" w:rsidRPr="00036251" w14:paraId="73BD5D01" w14:textId="77777777" w:rsidTr="00644B9D">
        <w:trPr>
          <w:trHeight w:val="47"/>
        </w:trPr>
        <w:tc>
          <w:tcPr>
            <w:tcW w:w="236" w:type="pct"/>
            <w:shd w:val="clear" w:color="auto" w:fill="auto"/>
            <w:noWrap/>
            <w:vAlign w:val="bottom"/>
            <w:hideMark/>
          </w:tcPr>
          <w:p w14:paraId="5AAE81D5" w14:textId="77777777" w:rsidR="00644B9D" w:rsidRPr="00036251" w:rsidRDefault="00644B9D" w:rsidP="00CE325C">
            <w:pPr>
              <w:jc w:val="right"/>
              <w:rPr>
                <w:sz w:val="12"/>
                <w:szCs w:val="12"/>
              </w:rPr>
            </w:pPr>
            <w:r w:rsidRPr="00036251">
              <w:rPr>
                <w:sz w:val="12"/>
                <w:szCs w:val="12"/>
              </w:rPr>
              <w:t>2.2.</w:t>
            </w:r>
          </w:p>
        </w:tc>
        <w:tc>
          <w:tcPr>
            <w:tcW w:w="1313" w:type="pct"/>
            <w:shd w:val="clear" w:color="auto" w:fill="auto"/>
            <w:vAlign w:val="bottom"/>
            <w:hideMark/>
          </w:tcPr>
          <w:p w14:paraId="73B7A703" w14:textId="77777777" w:rsidR="00644B9D" w:rsidRPr="00036251" w:rsidRDefault="00644B9D" w:rsidP="00CE325C">
            <w:pPr>
              <w:rPr>
                <w:sz w:val="12"/>
                <w:szCs w:val="12"/>
              </w:rPr>
            </w:pPr>
            <w:r w:rsidRPr="00036251">
              <w:rPr>
                <w:sz w:val="12"/>
                <w:szCs w:val="12"/>
              </w:rPr>
              <w:t>Электроэнергия на хоз. нужды</w:t>
            </w:r>
          </w:p>
        </w:tc>
        <w:tc>
          <w:tcPr>
            <w:tcW w:w="551" w:type="pct"/>
            <w:shd w:val="clear" w:color="auto" w:fill="auto"/>
            <w:noWrap/>
            <w:vAlign w:val="center"/>
            <w:hideMark/>
          </w:tcPr>
          <w:p w14:paraId="678F07BD"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7528BBFE"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36C0F36A"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noWrap/>
            <w:vAlign w:val="bottom"/>
            <w:hideMark/>
          </w:tcPr>
          <w:p w14:paraId="2346F1F7" w14:textId="77777777" w:rsidR="00644B9D" w:rsidRPr="00036251" w:rsidRDefault="00644B9D" w:rsidP="00CE325C">
            <w:pPr>
              <w:rPr>
                <w:sz w:val="12"/>
                <w:szCs w:val="12"/>
              </w:rPr>
            </w:pPr>
            <w:r w:rsidRPr="00036251">
              <w:rPr>
                <w:sz w:val="12"/>
                <w:szCs w:val="12"/>
              </w:rPr>
              <w:t> </w:t>
            </w:r>
          </w:p>
        </w:tc>
      </w:tr>
      <w:tr w:rsidR="00644B9D" w:rsidRPr="00036251" w14:paraId="1BF46340" w14:textId="77777777" w:rsidTr="00644B9D">
        <w:trPr>
          <w:trHeight w:val="47"/>
        </w:trPr>
        <w:tc>
          <w:tcPr>
            <w:tcW w:w="236" w:type="pct"/>
            <w:shd w:val="clear" w:color="auto" w:fill="auto"/>
            <w:noWrap/>
            <w:vAlign w:val="bottom"/>
            <w:hideMark/>
          </w:tcPr>
          <w:p w14:paraId="42A5EC1E" w14:textId="77777777" w:rsidR="00644B9D" w:rsidRPr="00036251" w:rsidRDefault="00644B9D" w:rsidP="00CE325C">
            <w:pPr>
              <w:jc w:val="right"/>
              <w:rPr>
                <w:sz w:val="12"/>
                <w:szCs w:val="12"/>
              </w:rPr>
            </w:pPr>
            <w:r w:rsidRPr="00036251">
              <w:rPr>
                <w:sz w:val="12"/>
                <w:szCs w:val="12"/>
              </w:rPr>
              <w:t>2.3.</w:t>
            </w:r>
          </w:p>
        </w:tc>
        <w:tc>
          <w:tcPr>
            <w:tcW w:w="1313" w:type="pct"/>
            <w:shd w:val="clear" w:color="auto" w:fill="auto"/>
            <w:vAlign w:val="bottom"/>
            <w:hideMark/>
          </w:tcPr>
          <w:p w14:paraId="7260255E" w14:textId="77777777" w:rsidR="00644B9D" w:rsidRPr="00036251" w:rsidRDefault="00644B9D" w:rsidP="00CE325C">
            <w:pPr>
              <w:rPr>
                <w:sz w:val="12"/>
                <w:szCs w:val="12"/>
              </w:rPr>
            </w:pPr>
            <w:r w:rsidRPr="00036251">
              <w:rPr>
                <w:sz w:val="12"/>
                <w:szCs w:val="12"/>
              </w:rPr>
              <w:t>Теплоэнергия</w:t>
            </w:r>
          </w:p>
        </w:tc>
        <w:tc>
          <w:tcPr>
            <w:tcW w:w="551" w:type="pct"/>
            <w:shd w:val="clear" w:color="auto" w:fill="auto"/>
            <w:noWrap/>
            <w:vAlign w:val="center"/>
            <w:hideMark/>
          </w:tcPr>
          <w:p w14:paraId="6D868B9F"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5DA731FE"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7235D861"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vAlign w:val="bottom"/>
            <w:hideMark/>
          </w:tcPr>
          <w:p w14:paraId="16BAEBCA" w14:textId="77777777" w:rsidR="00644B9D" w:rsidRPr="00036251" w:rsidRDefault="00644B9D" w:rsidP="00CE325C">
            <w:pPr>
              <w:rPr>
                <w:sz w:val="12"/>
                <w:szCs w:val="12"/>
              </w:rPr>
            </w:pPr>
            <w:r w:rsidRPr="00036251">
              <w:rPr>
                <w:sz w:val="12"/>
                <w:szCs w:val="12"/>
              </w:rPr>
              <w:t> </w:t>
            </w:r>
          </w:p>
        </w:tc>
      </w:tr>
      <w:tr w:rsidR="00644B9D" w:rsidRPr="00036251" w14:paraId="0C090FD2" w14:textId="77777777" w:rsidTr="00644B9D">
        <w:trPr>
          <w:trHeight w:val="47"/>
        </w:trPr>
        <w:tc>
          <w:tcPr>
            <w:tcW w:w="236" w:type="pct"/>
            <w:shd w:val="clear" w:color="auto" w:fill="auto"/>
            <w:noWrap/>
            <w:vAlign w:val="bottom"/>
            <w:hideMark/>
          </w:tcPr>
          <w:p w14:paraId="099050F1" w14:textId="77777777" w:rsidR="00644B9D" w:rsidRPr="00036251" w:rsidRDefault="00644B9D" w:rsidP="00CE325C">
            <w:pPr>
              <w:jc w:val="right"/>
              <w:rPr>
                <w:sz w:val="12"/>
                <w:szCs w:val="12"/>
              </w:rPr>
            </w:pPr>
            <w:r w:rsidRPr="00036251">
              <w:rPr>
                <w:sz w:val="12"/>
                <w:szCs w:val="12"/>
              </w:rPr>
              <w:t>2.4.</w:t>
            </w:r>
          </w:p>
        </w:tc>
        <w:tc>
          <w:tcPr>
            <w:tcW w:w="1313" w:type="pct"/>
            <w:shd w:val="clear" w:color="auto" w:fill="auto"/>
            <w:vAlign w:val="bottom"/>
            <w:hideMark/>
          </w:tcPr>
          <w:p w14:paraId="007DD3FE" w14:textId="77777777" w:rsidR="00644B9D" w:rsidRPr="00036251" w:rsidRDefault="00644B9D" w:rsidP="00CE325C">
            <w:pPr>
              <w:rPr>
                <w:sz w:val="12"/>
                <w:szCs w:val="12"/>
              </w:rPr>
            </w:pPr>
            <w:r w:rsidRPr="00036251">
              <w:rPr>
                <w:sz w:val="12"/>
                <w:szCs w:val="12"/>
              </w:rPr>
              <w:t>Плата за аренду имущества и лизинг</w:t>
            </w:r>
          </w:p>
        </w:tc>
        <w:tc>
          <w:tcPr>
            <w:tcW w:w="551" w:type="pct"/>
            <w:shd w:val="clear" w:color="auto" w:fill="auto"/>
            <w:noWrap/>
            <w:vAlign w:val="center"/>
            <w:hideMark/>
          </w:tcPr>
          <w:p w14:paraId="763A71B7"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3B296D65" w14:textId="77777777" w:rsidR="00644B9D" w:rsidRPr="00036251" w:rsidRDefault="00644B9D" w:rsidP="00CE325C">
            <w:pPr>
              <w:jc w:val="right"/>
              <w:rPr>
                <w:sz w:val="12"/>
                <w:szCs w:val="12"/>
              </w:rPr>
            </w:pPr>
            <w:r w:rsidRPr="00036251">
              <w:rPr>
                <w:sz w:val="12"/>
                <w:szCs w:val="12"/>
              </w:rPr>
              <w:t>17 464,97</w:t>
            </w:r>
          </w:p>
        </w:tc>
        <w:tc>
          <w:tcPr>
            <w:tcW w:w="559" w:type="pct"/>
            <w:shd w:val="clear" w:color="auto" w:fill="auto"/>
            <w:noWrap/>
            <w:vAlign w:val="bottom"/>
            <w:hideMark/>
          </w:tcPr>
          <w:p w14:paraId="3F56A112" w14:textId="77777777" w:rsidR="00644B9D" w:rsidRPr="00036251" w:rsidRDefault="00644B9D" w:rsidP="00CE325C">
            <w:pPr>
              <w:jc w:val="right"/>
              <w:rPr>
                <w:sz w:val="12"/>
                <w:szCs w:val="12"/>
              </w:rPr>
            </w:pPr>
            <w:r w:rsidRPr="00036251">
              <w:rPr>
                <w:sz w:val="12"/>
                <w:szCs w:val="12"/>
              </w:rPr>
              <w:t>17 206,71</w:t>
            </w:r>
          </w:p>
        </w:tc>
        <w:tc>
          <w:tcPr>
            <w:tcW w:w="1849" w:type="pct"/>
            <w:shd w:val="clear" w:color="auto" w:fill="auto"/>
            <w:vAlign w:val="bottom"/>
            <w:hideMark/>
          </w:tcPr>
          <w:p w14:paraId="796E0029" w14:textId="77777777" w:rsidR="00644B9D" w:rsidRPr="00036251" w:rsidRDefault="00644B9D" w:rsidP="00CE325C">
            <w:pPr>
              <w:rPr>
                <w:sz w:val="12"/>
                <w:szCs w:val="12"/>
              </w:rPr>
            </w:pPr>
            <w:proofErr w:type="spellStart"/>
            <w:r w:rsidRPr="00036251">
              <w:rPr>
                <w:sz w:val="12"/>
                <w:szCs w:val="12"/>
              </w:rPr>
              <w:t>Пп</w:t>
            </w:r>
            <w:proofErr w:type="spellEnd"/>
            <w:r w:rsidRPr="00036251">
              <w:rPr>
                <w:sz w:val="12"/>
                <w:szCs w:val="12"/>
              </w:rPr>
              <w:t xml:space="preserve">. 5 п. 28 Основ ценообразования. Принято в экономически обоснованном размере в соответствии с представленными документами.  т. 2- 10, </w:t>
            </w:r>
            <w:proofErr w:type="spellStart"/>
            <w:r w:rsidRPr="00036251">
              <w:rPr>
                <w:sz w:val="12"/>
                <w:szCs w:val="12"/>
              </w:rPr>
              <w:t>доп</w:t>
            </w:r>
            <w:proofErr w:type="spellEnd"/>
            <w:r w:rsidRPr="00036251">
              <w:rPr>
                <w:sz w:val="12"/>
                <w:szCs w:val="12"/>
              </w:rPr>
              <w:t xml:space="preserve"> </w:t>
            </w:r>
            <w:proofErr w:type="gramStart"/>
            <w:r w:rsidRPr="00036251">
              <w:rPr>
                <w:sz w:val="12"/>
                <w:szCs w:val="12"/>
              </w:rPr>
              <w:t>материалы,  принято</w:t>
            </w:r>
            <w:proofErr w:type="gramEnd"/>
            <w:r w:rsidRPr="00036251">
              <w:rPr>
                <w:sz w:val="12"/>
                <w:szCs w:val="12"/>
              </w:rPr>
              <w:t xml:space="preserve"> по расчёту аренды (оборудование и прочая) по п. 27, 29 Основ ценообразования </w:t>
            </w:r>
          </w:p>
        </w:tc>
      </w:tr>
      <w:tr w:rsidR="00644B9D" w:rsidRPr="00036251" w14:paraId="6C53D999" w14:textId="77777777" w:rsidTr="00644B9D">
        <w:trPr>
          <w:trHeight w:val="47"/>
        </w:trPr>
        <w:tc>
          <w:tcPr>
            <w:tcW w:w="236" w:type="pct"/>
            <w:shd w:val="clear" w:color="auto" w:fill="auto"/>
            <w:noWrap/>
            <w:vAlign w:val="bottom"/>
            <w:hideMark/>
          </w:tcPr>
          <w:p w14:paraId="52B0A68E" w14:textId="77777777" w:rsidR="00644B9D" w:rsidRPr="00036251" w:rsidRDefault="00644B9D" w:rsidP="00CE325C">
            <w:pPr>
              <w:jc w:val="right"/>
              <w:rPr>
                <w:sz w:val="12"/>
                <w:szCs w:val="12"/>
              </w:rPr>
            </w:pPr>
            <w:r w:rsidRPr="00036251">
              <w:rPr>
                <w:sz w:val="12"/>
                <w:szCs w:val="12"/>
              </w:rPr>
              <w:t>2.5.</w:t>
            </w:r>
          </w:p>
        </w:tc>
        <w:tc>
          <w:tcPr>
            <w:tcW w:w="1313" w:type="pct"/>
            <w:shd w:val="clear" w:color="auto" w:fill="auto"/>
            <w:vAlign w:val="bottom"/>
            <w:hideMark/>
          </w:tcPr>
          <w:p w14:paraId="5DF2896C" w14:textId="77777777" w:rsidR="00644B9D" w:rsidRPr="00036251" w:rsidRDefault="00644B9D" w:rsidP="00CE325C">
            <w:pPr>
              <w:rPr>
                <w:sz w:val="12"/>
                <w:szCs w:val="12"/>
              </w:rPr>
            </w:pPr>
            <w:r w:rsidRPr="00036251">
              <w:rPr>
                <w:sz w:val="12"/>
                <w:szCs w:val="12"/>
              </w:rPr>
              <w:t>Налоги - всего, в том числе:</w:t>
            </w:r>
          </w:p>
        </w:tc>
        <w:tc>
          <w:tcPr>
            <w:tcW w:w="551" w:type="pct"/>
            <w:shd w:val="clear" w:color="auto" w:fill="auto"/>
            <w:noWrap/>
            <w:vAlign w:val="center"/>
            <w:hideMark/>
          </w:tcPr>
          <w:p w14:paraId="3C8EED65"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52360A84" w14:textId="77777777" w:rsidR="00644B9D" w:rsidRPr="00036251" w:rsidRDefault="00644B9D" w:rsidP="00CE325C">
            <w:pPr>
              <w:jc w:val="right"/>
              <w:rPr>
                <w:sz w:val="12"/>
                <w:szCs w:val="12"/>
              </w:rPr>
            </w:pPr>
            <w:r w:rsidRPr="00036251">
              <w:rPr>
                <w:sz w:val="12"/>
                <w:szCs w:val="12"/>
              </w:rPr>
              <w:t>220,00</w:t>
            </w:r>
          </w:p>
        </w:tc>
        <w:tc>
          <w:tcPr>
            <w:tcW w:w="559" w:type="pct"/>
            <w:shd w:val="clear" w:color="auto" w:fill="auto"/>
            <w:noWrap/>
            <w:vAlign w:val="bottom"/>
            <w:hideMark/>
          </w:tcPr>
          <w:p w14:paraId="7E3E4716" w14:textId="77777777" w:rsidR="00644B9D" w:rsidRPr="00036251" w:rsidRDefault="00644B9D" w:rsidP="00CE325C">
            <w:pPr>
              <w:jc w:val="right"/>
              <w:rPr>
                <w:sz w:val="12"/>
                <w:szCs w:val="12"/>
              </w:rPr>
            </w:pPr>
            <w:r w:rsidRPr="00036251">
              <w:rPr>
                <w:sz w:val="12"/>
                <w:szCs w:val="12"/>
              </w:rPr>
              <w:t>218,92</w:t>
            </w:r>
          </w:p>
        </w:tc>
        <w:tc>
          <w:tcPr>
            <w:tcW w:w="1849" w:type="pct"/>
            <w:shd w:val="clear" w:color="auto" w:fill="auto"/>
            <w:vAlign w:val="center"/>
            <w:hideMark/>
          </w:tcPr>
          <w:p w14:paraId="363A0EBB" w14:textId="77777777" w:rsidR="00644B9D" w:rsidRPr="00036251" w:rsidRDefault="00644B9D" w:rsidP="00CE325C">
            <w:pPr>
              <w:rPr>
                <w:color w:val="000000"/>
                <w:sz w:val="12"/>
                <w:szCs w:val="12"/>
              </w:rPr>
            </w:pPr>
            <w:r w:rsidRPr="00036251">
              <w:rPr>
                <w:color w:val="000000"/>
                <w:sz w:val="12"/>
                <w:szCs w:val="12"/>
              </w:rPr>
              <w:t>Согласно главе 30 НК РФ, расчёт</w:t>
            </w:r>
          </w:p>
        </w:tc>
      </w:tr>
      <w:tr w:rsidR="00644B9D" w:rsidRPr="00036251" w14:paraId="1071FB61" w14:textId="77777777" w:rsidTr="00644B9D">
        <w:trPr>
          <w:trHeight w:val="47"/>
        </w:trPr>
        <w:tc>
          <w:tcPr>
            <w:tcW w:w="236" w:type="pct"/>
            <w:shd w:val="clear" w:color="auto" w:fill="auto"/>
            <w:noWrap/>
            <w:vAlign w:val="bottom"/>
            <w:hideMark/>
          </w:tcPr>
          <w:p w14:paraId="67CFAF3A" w14:textId="77777777" w:rsidR="00644B9D" w:rsidRPr="00036251" w:rsidRDefault="00644B9D" w:rsidP="00CE325C">
            <w:pPr>
              <w:jc w:val="center"/>
              <w:rPr>
                <w:i/>
                <w:iCs/>
                <w:sz w:val="12"/>
                <w:szCs w:val="12"/>
              </w:rPr>
            </w:pPr>
            <w:r w:rsidRPr="00036251">
              <w:rPr>
                <w:i/>
                <w:iCs/>
                <w:sz w:val="12"/>
                <w:szCs w:val="12"/>
              </w:rPr>
              <w:t>2.5.1.</w:t>
            </w:r>
          </w:p>
        </w:tc>
        <w:tc>
          <w:tcPr>
            <w:tcW w:w="1313" w:type="pct"/>
            <w:shd w:val="clear" w:color="auto" w:fill="auto"/>
            <w:vAlign w:val="bottom"/>
            <w:hideMark/>
          </w:tcPr>
          <w:p w14:paraId="25822C99" w14:textId="77777777" w:rsidR="00644B9D" w:rsidRPr="00036251" w:rsidRDefault="00644B9D" w:rsidP="00CE325C">
            <w:pPr>
              <w:rPr>
                <w:i/>
                <w:iCs/>
                <w:sz w:val="12"/>
                <w:szCs w:val="12"/>
              </w:rPr>
            </w:pPr>
            <w:r w:rsidRPr="00036251">
              <w:rPr>
                <w:i/>
                <w:iCs/>
                <w:sz w:val="12"/>
                <w:szCs w:val="12"/>
              </w:rPr>
              <w:t>Плата за землю</w:t>
            </w:r>
          </w:p>
        </w:tc>
        <w:tc>
          <w:tcPr>
            <w:tcW w:w="551" w:type="pct"/>
            <w:shd w:val="clear" w:color="auto" w:fill="auto"/>
            <w:noWrap/>
            <w:vAlign w:val="center"/>
            <w:hideMark/>
          </w:tcPr>
          <w:p w14:paraId="0DF5ABF9"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24D32063"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528E40E4"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vAlign w:val="bottom"/>
            <w:hideMark/>
          </w:tcPr>
          <w:p w14:paraId="365C5D3F" w14:textId="77777777" w:rsidR="00644B9D" w:rsidRPr="00036251" w:rsidRDefault="00644B9D" w:rsidP="00CE325C">
            <w:pPr>
              <w:rPr>
                <w:sz w:val="12"/>
                <w:szCs w:val="12"/>
              </w:rPr>
            </w:pPr>
            <w:r w:rsidRPr="00036251">
              <w:rPr>
                <w:sz w:val="12"/>
                <w:szCs w:val="12"/>
              </w:rPr>
              <w:t> </w:t>
            </w:r>
          </w:p>
        </w:tc>
      </w:tr>
      <w:tr w:rsidR="00644B9D" w:rsidRPr="00036251" w14:paraId="437BA9A8" w14:textId="77777777" w:rsidTr="00644B9D">
        <w:trPr>
          <w:trHeight w:val="47"/>
        </w:trPr>
        <w:tc>
          <w:tcPr>
            <w:tcW w:w="236" w:type="pct"/>
            <w:shd w:val="clear" w:color="auto" w:fill="auto"/>
            <w:noWrap/>
            <w:vAlign w:val="bottom"/>
            <w:hideMark/>
          </w:tcPr>
          <w:p w14:paraId="7FC56245" w14:textId="77777777" w:rsidR="00644B9D" w:rsidRPr="00036251" w:rsidRDefault="00644B9D" w:rsidP="00CE325C">
            <w:pPr>
              <w:jc w:val="center"/>
              <w:rPr>
                <w:i/>
                <w:iCs/>
                <w:sz w:val="12"/>
                <w:szCs w:val="12"/>
              </w:rPr>
            </w:pPr>
            <w:r w:rsidRPr="00036251">
              <w:rPr>
                <w:i/>
                <w:iCs/>
                <w:sz w:val="12"/>
                <w:szCs w:val="12"/>
              </w:rPr>
              <w:t>2.5.2.</w:t>
            </w:r>
          </w:p>
        </w:tc>
        <w:tc>
          <w:tcPr>
            <w:tcW w:w="1313" w:type="pct"/>
            <w:shd w:val="clear" w:color="auto" w:fill="auto"/>
            <w:vAlign w:val="bottom"/>
            <w:hideMark/>
          </w:tcPr>
          <w:p w14:paraId="5257ED72" w14:textId="77777777" w:rsidR="00644B9D" w:rsidRPr="00036251" w:rsidRDefault="00644B9D" w:rsidP="00CE325C">
            <w:pPr>
              <w:rPr>
                <w:i/>
                <w:iCs/>
                <w:sz w:val="12"/>
                <w:szCs w:val="12"/>
              </w:rPr>
            </w:pPr>
            <w:r w:rsidRPr="00036251">
              <w:rPr>
                <w:i/>
                <w:iCs/>
                <w:sz w:val="12"/>
                <w:szCs w:val="12"/>
              </w:rPr>
              <w:t>Налог на имущество</w:t>
            </w:r>
          </w:p>
        </w:tc>
        <w:tc>
          <w:tcPr>
            <w:tcW w:w="551" w:type="pct"/>
            <w:shd w:val="clear" w:color="auto" w:fill="auto"/>
            <w:noWrap/>
            <w:vAlign w:val="center"/>
            <w:hideMark/>
          </w:tcPr>
          <w:p w14:paraId="123D1C56"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4D74D4A0" w14:textId="77777777" w:rsidR="00644B9D" w:rsidRPr="00036251" w:rsidRDefault="00644B9D" w:rsidP="00CE325C">
            <w:pPr>
              <w:jc w:val="right"/>
              <w:rPr>
                <w:sz w:val="12"/>
                <w:szCs w:val="12"/>
              </w:rPr>
            </w:pPr>
            <w:r w:rsidRPr="00036251">
              <w:rPr>
                <w:sz w:val="12"/>
                <w:szCs w:val="12"/>
              </w:rPr>
              <w:t>220,00</w:t>
            </w:r>
          </w:p>
        </w:tc>
        <w:tc>
          <w:tcPr>
            <w:tcW w:w="559" w:type="pct"/>
            <w:shd w:val="clear" w:color="auto" w:fill="auto"/>
            <w:noWrap/>
            <w:vAlign w:val="bottom"/>
            <w:hideMark/>
          </w:tcPr>
          <w:p w14:paraId="160DDF9C" w14:textId="77777777" w:rsidR="00644B9D" w:rsidRPr="00036251" w:rsidRDefault="00644B9D" w:rsidP="00CE325C">
            <w:pPr>
              <w:jc w:val="right"/>
              <w:rPr>
                <w:sz w:val="12"/>
                <w:szCs w:val="12"/>
              </w:rPr>
            </w:pPr>
            <w:r w:rsidRPr="00036251">
              <w:rPr>
                <w:sz w:val="12"/>
                <w:szCs w:val="12"/>
              </w:rPr>
              <w:t>218,92</w:t>
            </w:r>
          </w:p>
        </w:tc>
        <w:tc>
          <w:tcPr>
            <w:tcW w:w="1849" w:type="pct"/>
            <w:shd w:val="clear" w:color="auto" w:fill="auto"/>
            <w:vAlign w:val="center"/>
            <w:hideMark/>
          </w:tcPr>
          <w:p w14:paraId="2D482336" w14:textId="77777777" w:rsidR="00644B9D" w:rsidRPr="00036251" w:rsidRDefault="00644B9D" w:rsidP="00CE325C">
            <w:pPr>
              <w:rPr>
                <w:color w:val="000000"/>
                <w:sz w:val="12"/>
                <w:szCs w:val="12"/>
              </w:rPr>
            </w:pPr>
            <w:r w:rsidRPr="00036251">
              <w:rPr>
                <w:color w:val="000000"/>
                <w:sz w:val="12"/>
                <w:szCs w:val="12"/>
              </w:rPr>
              <w:t>Согласно главе 30 НК РФ, расчёт</w:t>
            </w:r>
          </w:p>
        </w:tc>
      </w:tr>
      <w:tr w:rsidR="00644B9D" w:rsidRPr="00036251" w14:paraId="3E791058" w14:textId="77777777" w:rsidTr="00644B9D">
        <w:trPr>
          <w:trHeight w:val="47"/>
        </w:trPr>
        <w:tc>
          <w:tcPr>
            <w:tcW w:w="236" w:type="pct"/>
            <w:shd w:val="clear" w:color="auto" w:fill="auto"/>
            <w:noWrap/>
            <w:vAlign w:val="bottom"/>
            <w:hideMark/>
          </w:tcPr>
          <w:p w14:paraId="7A28601A" w14:textId="77777777" w:rsidR="00644B9D" w:rsidRPr="00036251" w:rsidRDefault="00644B9D" w:rsidP="00CE325C">
            <w:pPr>
              <w:jc w:val="center"/>
              <w:rPr>
                <w:i/>
                <w:iCs/>
                <w:sz w:val="12"/>
                <w:szCs w:val="12"/>
              </w:rPr>
            </w:pPr>
            <w:r w:rsidRPr="00036251">
              <w:rPr>
                <w:i/>
                <w:iCs/>
                <w:sz w:val="12"/>
                <w:szCs w:val="12"/>
              </w:rPr>
              <w:t>2.5.3.</w:t>
            </w:r>
          </w:p>
        </w:tc>
        <w:tc>
          <w:tcPr>
            <w:tcW w:w="1313" w:type="pct"/>
            <w:shd w:val="clear" w:color="auto" w:fill="auto"/>
            <w:vAlign w:val="bottom"/>
            <w:hideMark/>
          </w:tcPr>
          <w:p w14:paraId="79FBCFFC" w14:textId="77777777" w:rsidR="00644B9D" w:rsidRPr="00036251" w:rsidRDefault="00644B9D" w:rsidP="00CE325C">
            <w:pPr>
              <w:rPr>
                <w:i/>
                <w:iCs/>
                <w:sz w:val="12"/>
                <w:szCs w:val="12"/>
              </w:rPr>
            </w:pPr>
            <w:r w:rsidRPr="00036251">
              <w:rPr>
                <w:i/>
                <w:iCs/>
                <w:sz w:val="12"/>
                <w:szCs w:val="12"/>
              </w:rPr>
              <w:t>Прочие налоги и сборы</w:t>
            </w:r>
          </w:p>
        </w:tc>
        <w:tc>
          <w:tcPr>
            <w:tcW w:w="551" w:type="pct"/>
            <w:shd w:val="clear" w:color="auto" w:fill="auto"/>
            <w:noWrap/>
            <w:vAlign w:val="center"/>
            <w:hideMark/>
          </w:tcPr>
          <w:p w14:paraId="4C66F134" w14:textId="77777777" w:rsidR="00644B9D" w:rsidRPr="00036251" w:rsidRDefault="00644B9D" w:rsidP="00CE325C">
            <w:pPr>
              <w:jc w:val="center"/>
              <w:rPr>
                <w:i/>
                <w:iCs/>
                <w:sz w:val="12"/>
                <w:szCs w:val="12"/>
              </w:rPr>
            </w:pPr>
            <w:proofErr w:type="spellStart"/>
            <w:r w:rsidRPr="00036251">
              <w:rPr>
                <w:i/>
                <w:iCs/>
                <w:sz w:val="12"/>
                <w:szCs w:val="12"/>
              </w:rPr>
              <w:t>тыс.руб</w:t>
            </w:r>
            <w:proofErr w:type="spellEnd"/>
            <w:r w:rsidRPr="00036251">
              <w:rPr>
                <w:i/>
                <w:iCs/>
                <w:sz w:val="12"/>
                <w:szCs w:val="12"/>
              </w:rPr>
              <w:t>.</w:t>
            </w:r>
          </w:p>
        </w:tc>
        <w:tc>
          <w:tcPr>
            <w:tcW w:w="492" w:type="pct"/>
            <w:shd w:val="clear" w:color="auto" w:fill="auto"/>
            <w:noWrap/>
            <w:vAlign w:val="bottom"/>
            <w:hideMark/>
          </w:tcPr>
          <w:p w14:paraId="24403F12"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4FC04D96"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vAlign w:val="bottom"/>
            <w:hideMark/>
          </w:tcPr>
          <w:p w14:paraId="1F6D483D" w14:textId="77777777" w:rsidR="00644B9D" w:rsidRPr="00036251" w:rsidRDefault="00644B9D" w:rsidP="00CE325C">
            <w:pPr>
              <w:rPr>
                <w:sz w:val="12"/>
                <w:szCs w:val="12"/>
              </w:rPr>
            </w:pPr>
            <w:r w:rsidRPr="00036251">
              <w:rPr>
                <w:sz w:val="12"/>
                <w:szCs w:val="12"/>
              </w:rPr>
              <w:t> </w:t>
            </w:r>
          </w:p>
        </w:tc>
      </w:tr>
      <w:tr w:rsidR="00644B9D" w:rsidRPr="00036251" w14:paraId="1FE814A2" w14:textId="77777777" w:rsidTr="00644B9D">
        <w:trPr>
          <w:trHeight w:val="47"/>
        </w:trPr>
        <w:tc>
          <w:tcPr>
            <w:tcW w:w="236" w:type="pct"/>
            <w:shd w:val="clear" w:color="auto" w:fill="auto"/>
            <w:noWrap/>
            <w:vAlign w:val="bottom"/>
            <w:hideMark/>
          </w:tcPr>
          <w:p w14:paraId="4574E50C" w14:textId="77777777" w:rsidR="00644B9D" w:rsidRPr="00036251" w:rsidRDefault="00644B9D" w:rsidP="00CE325C">
            <w:pPr>
              <w:jc w:val="right"/>
              <w:rPr>
                <w:sz w:val="12"/>
                <w:szCs w:val="12"/>
              </w:rPr>
            </w:pPr>
            <w:r w:rsidRPr="00036251">
              <w:rPr>
                <w:sz w:val="12"/>
                <w:szCs w:val="12"/>
              </w:rPr>
              <w:t>2.6.</w:t>
            </w:r>
          </w:p>
        </w:tc>
        <w:tc>
          <w:tcPr>
            <w:tcW w:w="1313" w:type="pct"/>
            <w:shd w:val="clear" w:color="auto" w:fill="auto"/>
            <w:vAlign w:val="bottom"/>
            <w:hideMark/>
          </w:tcPr>
          <w:p w14:paraId="3083D879" w14:textId="77777777" w:rsidR="00644B9D" w:rsidRPr="00036251" w:rsidRDefault="00644B9D" w:rsidP="00CE325C">
            <w:pPr>
              <w:rPr>
                <w:sz w:val="12"/>
                <w:szCs w:val="12"/>
              </w:rPr>
            </w:pPr>
            <w:r w:rsidRPr="00036251">
              <w:rPr>
                <w:sz w:val="12"/>
                <w:szCs w:val="12"/>
              </w:rPr>
              <w:t>Отчисления на социальные нужды (ЕСН)</w:t>
            </w:r>
          </w:p>
        </w:tc>
        <w:tc>
          <w:tcPr>
            <w:tcW w:w="551" w:type="pct"/>
            <w:shd w:val="clear" w:color="auto" w:fill="auto"/>
            <w:noWrap/>
            <w:vAlign w:val="center"/>
            <w:hideMark/>
          </w:tcPr>
          <w:p w14:paraId="4D146F00"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23F3330F" w14:textId="77777777" w:rsidR="00644B9D" w:rsidRPr="00036251" w:rsidRDefault="00644B9D" w:rsidP="00CE325C">
            <w:pPr>
              <w:jc w:val="right"/>
              <w:rPr>
                <w:sz w:val="12"/>
                <w:szCs w:val="12"/>
              </w:rPr>
            </w:pPr>
            <w:r w:rsidRPr="00036251">
              <w:rPr>
                <w:sz w:val="12"/>
                <w:szCs w:val="12"/>
              </w:rPr>
              <w:t>1 893,49</w:t>
            </w:r>
          </w:p>
        </w:tc>
        <w:tc>
          <w:tcPr>
            <w:tcW w:w="559" w:type="pct"/>
            <w:shd w:val="clear" w:color="auto" w:fill="auto"/>
            <w:noWrap/>
            <w:vAlign w:val="bottom"/>
            <w:hideMark/>
          </w:tcPr>
          <w:p w14:paraId="43FA9B0B" w14:textId="77777777" w:rsidR="00644B9D" w:rsidRPr="00036251" w:rsidRDefault="00644B9D" w:rsidP="00CE325C">
            <w:pPr>
              <w:jc w:val="right"/>
              <w:rPr>
                <w:sz w:val="12"/>
                <w:szCs w:val="12"/>
              </w:rPr>
            </w:pPr>
            <w:r w:rsidRPr="00036251">
              <w:rPr>
                <w:sz w:val="12"/>
                <w:szCs w:val="12"/>
              </w:rPr>
              <w:t>1 689,83</w:t>
            </w:r>
          </w:p>
        </w:tc>
        <w:tc>
          <w:tcPr>
            <w:tcW w:w="1849" w:type="pct"/>
            <w:shd w:val="clear" w:color="auto" w:fill="auto"/>
            <w:vAlign w:val="bottom"/>
            <w:hideMark/>
          </w:tcPr>
          <w:p w14:paraId="001AD19D" w14:textId="77777777" w:rsidR="00644B9D" w:rsidRPr="00036251" w:rsidRDefault="00644B9D" w:rsidP="00CE325C">
            <w:pPr>
              <w:rPr>
                <w:sz w:val="12"/>
                <w:szCs w:val="12"/>
              </w:rPr>
            </w:pPr>
            <w:proofErr w:type="spellStart"/>
            <w:r w:rsidRPr="00036251">
              <w:rPr>
                <w:sz w:val="12"/>
                <w:szCs w:val="12"/>
              </w:rPr>
              <w:t>Представленно</w:t>
            </w:r>
            <w:proofErr w:type="spellEnd"/>
            <w:r w:rsidRPr="00036251">
              <w:rPr>
                <w:sz w:val="12"/>
                <w:szCs w:val="12"/>
              </w:rPr>
              <w:t xml:space="preserve"> в электронном виде. Уведомление из соцстраха на 2021 год (3 класс- 0,4)</w:t>
            </w:r>
          </w:p>
        </w:tc>
      </w:tr>
      <w:tr w:rsidR="00644B9D" w:rsidRPr="00036251" w14:paraId="41F0CD91" w14:textId="77777777" w:rsidTr="00644B9D">
        <w:trPr>
          <w:trHeight w:val="47"/>
        </w:trPr>
        <w:tc>
          <w:tcPr>
            <w:tcW w:w="236" w:type="pct"/>
            <w:shd w:val="clear" w:color="auto" w:fill="auto"/>
            <w:noWrap/>
            <w:vAlign w:val="bottom"/>
            <w:hideMark/>
          </w:tcPr>
          <w:p w14:paraId="256C3EDB" w14:textId="77777777" w:rsidR="00644B9D" w:rsidRPr="00036251" w:rsidRDefault="00644B9D" w:rsidP="00CE325C">
            <w:pPr>
              <w:jc w:val="right"/>
              <w:rPr>
                <w:sz w:val="12"/>
                <w:szCs w:val="12"/>
              </w:rPr>
            </w:pPr>
            <w:r w:rsidRPr="00036251">
              <w:rPr>
                <w:sz w:val="12"/>
                <w:szCs w:val="12"/>
              </w:rPr>
              <w:t>2.7.</w:t>
            </w:r>
          </w:p>
        </w:tc>
        <w:tc>
          <w:tcPr>
            <w:tcW w:w="1313" w:type="pct"/>
            <w:shd w:val="clear" w:color="auto" w:fill="auto"/>
            <w:vAlign w:val="bottom"/>
            <w:hideMark/>
          </w:tcPr>
          <w:p w14:paraId="44B41BAB" w14:textId="77777777" w:rsidR="00644B9D" w:rsidRPr="00036251" w:rsidRDefault="00644B9D" w:rsidP="00CE325C">
            <w:pPr>
              <w:rPr>
                <w:sz w:val="12"/>
                <w:szCs w:val="12"/>
              </w:rPr>
            </w:pPr>
            <w:r w:rsidRPr="00036251">
              <w:rPr>
                <w:sz w:val="12"/>
                <w:szCs w:val="12"/>
              </w:rPr>
              <w:t>Прочие неподконтрольные расходы</w:t>
            </w:r>
          </w:p>
        </w:tc>
        <w:tc>
          <w:tcPr>
            <w:tcW w:w="551" w:type="pct"/>
            <w:shd w:val="clear" w:color="auto" w:fill="auto"/>
            <w:noWrap/>
            <w:vAlign w:val="center"/>
            <w:hideMark/>
          </w:tcPr>
          <w:p w14:paraId="4C964D3B"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3D1DAFAB" w14:textId="77777777" w:rsidR="00644B9D" w:rsidRPr="00036251" w:rsidRDefault="00644B9D" w:rsidP="00CE325C">
            <w:pPr>
              <w:jc w:val="right"/>
              <w:rPr>
                <w:sz w:val="12"/>
                <w:szCs w:val="12"/>
              </w:rPr>
            </w:pPr>
            <w:r w:rsidRPr="00036251">
              <w:rPr>
                <w:sz w:val="12"/>
                <w:szCs w:val="12"/>
              </w:rPr>
              <w:t>66,85</w:t>
            </w:r>
          </w:p>
        </w:tc>
        <w:tc>
          <w:tcPr>
            <w:tcW w:w="559" w:type="pct"/>
            <w:shd w:val="clear" w:color="auto" w:fill="auto"/>
            <w:noWrap/>
            <w:vAlign w:val="bottom"/>
            <w:hideMark/>
          </w:tcPr>
          <w:p w14:paraId="36E907CA" w14:textId="77777777" w:rsidR="00644B9D" w:rsidRPr="00036251" w:rsidRDefault="00644B9D" w:rsidP="00CE325C">
            <w:pPr>
              <w:jc w:val="right"/>
              <w:rPr>
                <w:sz w:val="12"/>
                <w:szCs w:val="12"/>
              </w:rPr>
            </w:pPr>
            <w:r w:rsidRPr="00036251">
              <w:rPr>
                <w:sz w:val="12"/>
                <w:szCs w:val="12"/>
              </w:rPr>
              <w:t>58,31</w:t>
            </w:r>
          </w:p>
        </w:tc>
        <w:tc>
          <w:tcPr>
            <w:tcW w:w="1849" w:type="pct"/>
            <w:shd w:val="clear" w:color="auto" w:fill="auto"/>
            <w:vAlign w:val="bottom"/>
            <w:hideMark/>
          </w:tcPr>
          <w:p w14:paraId="24DCB3F7" w14:textId="77777777" w:rsidR="00644B9D" w:rsidRPr="00036251" w:rsidRDefault="00644B9D" w:rsidP="00CE325C">
            <w:pPr>
              <w:rPr>
                <w:sz w:val="12"/>
                <w:szCs w:val="12"/>
              </w:rPr>
            </w:pPr>
            <w:r w:rsidRPr="00036251">
              <w:rPr>
                <w:sz w:val="12"/>
                <w:szCs w:val="12"/>
              </w:rPr>
              <w:t xml:space="preserve">На основании подпункта 11) пункта 28 Основ ценообразования 1178. На уровне 2021 года ИПЦ на 2022-2023 </w:t>
            </w:r>
            <w:proofErr w:type="spellStart"/>
            <w:r w:rsidRPr="00036251">
              <w:rPr>
                <w:sz w:val="12"/>
                <w:szCs w:val="12"/>
              </w:rPr>
              <w:t>г.г</w:t>
            </w:r>
            <w:proofErr w:type="spellEnd"/>
            <w:r w:rsidRPr="00036251">
              <w:rPr>
                <w:sz w:val="12"/>
                <w:szCs w:val="12"/>
              </w:rPr>
              <w:t xml:space="preserve">., договор ФИЛИАЛ № 5440 БАНКА ВТБ (ПАО), СИБИРСКИЙ ФИЛИАЛ ПАО РОСБАНК, карточка счёта 91.02 </w:t>
            </w:r>
          </w:p>
        </w:tc>
      </w:tr>
      <w:tr w:rsidR="00644B9D" w:rsidRPr="00036251" w14:paraId="40727BF0" w14:textId="77777777" w:rsidTr="00644B9D">
        <w:trPr>
          <w:trHeight w:val="47"/>
        </w:trPr>
        <w:tc>
          <w:tcPr>
            <w:tcW w:w="236" w:type="pct"/>
            <w:shd w:val="clear" w:color="auto" w:fill="auto"/>
            <w:noWrap/>
            <w:vAlign w:val="bottom"/>
            <w:hideMark/>
          </w:tcPr>
          <w:p w14:paraId="4E0B0E6A" w14:textId="77777777" w:rsidR="00644B9D" w:rsidRPr="00036251" w:rsidRDefault="00644B9D" w:rsidP="00CE325C">
            <w:pPr>
              <w:jc w:val="right"/>
              <w:rPr>
                <w:sz w:val="12"/>
                <w:szCs w:val="12"/>
              </w:rPr>
            </w:pPr>
            <w:r w:rsidRPr="00036251">
              <w:rPr>
                <w:sz w:val="12"/>
                <w:szCs w:val="12"/>
              </w:rPr>
              <w:t>2.8.</w:t>
            </w:r>
          </w:p>
        </w:tc>
        <w:tc>
          <w:tcPr>
            <w:tcW w:w="1313" w:type="pct"/>
            <w:shd w:val="clear" w:color="auto" w:fill="auto"/>
            <w:vAlign w:val="bottom"/>
            <w:hideMark/>
          </w:tcPr>
          <w:p w14:paraId="1934D113" w14:textId="77777777" w:rsidR="00644B9D" w:rsidRPr="00036251" w:rsidRDefault="00644B9D" w:rsidP="00CE325C">
            <w:pPr>
              <w:rPr>
                <w:sz w:val="12"/>
                <w:szCs w:val="12"/>
              </w:rPr>
            </w:pPr>
            <w:r w:rsidRPr="00036251">
              <w:rPr>
                <w:sz w:val="12"/>
                <w:szCs w:val="12"/>
              </w:rPr>
              <w:t>Налог на прибыль</w:t>
            </w:r>
          </w:p>
        </w:tc>
        <w:tc>
          <w:tcPr>
            <w:tcW w:w="551" w:type="pct"/>
            <w:shd w:val="clear" w:color="auto" w:fill="auto"/>
            <w:noWrap/>
            <w:vAlign w:val="center"/>
            <w:hideMark/>
          </w:tcPr>
          <w:p w14:paraId="1A459434"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7A53619C" w14:textId="77777777" w:rsidR="00644B9D" w:rsidRPr="00036251" w:rsidRDefault="00644B9D" w:rsidP="00CE325C">
            <w:pPr>
              <w:jc w:val="right"/>
              <w:rPr>
                <w:sz w:val="12"/>
                <w:szCs w:val="12"/>
              </w:rPr>
            </w:pPr>
            <w:r w:rsidRPr="00036251">
              <w:rPr>
                <w:sz w:val="12"/>
                <w:szCs w:val="12"/>
              </w:rPr>
              <w:t>4 663,63</w:t>
            </w:r>
          </w:p>
        </w:tc>
        <w:tc>
          <w:tcPr>
            <w:tcW w:w="559" w:type="pct"/>
            <w:shd w:val="clear" w:color="auto" w:fill="auto"/>
            <w:noWrap/>
            <w:vAlign w:val="bottom"/>
            <w:hideMark/>
          </w:tcPr>
          <w:p w14:paraId="6BD48BE4" w14:textId="77777777" w:rsidR="00644B9D" w:rsidRPr="00036251" w:rsidRDefault="00644B9D" w:rsidP="00CE325C">
            <w:pPr>
              <w:jc w:val="right"/>
              <w:rPr>
                <w:sz w:val="12"/>
                <w:szCs w:val="12"/>
              </w:rPr>
            </w:pPr>
            <w:r w:rsidRPr="00036251">
              <w:rPr>
                <w:sz w:val="12"/>
                <w:szCs w:val="12"/>
              </w:rPr>
              <w:t>4 663,63</w:t>
            </w:r>
          </w:p>
        </w:tc>
        <w:tc>
          <w:tcPr>
            <w:tcW w:w="1849" w:type="pct"/>
            <w:shd w:val="clear" w:color="auto" w:fill="auto"/>
            <w:vAlign w:val="bottom"/>
            <w:hideMark/>
          </w:tcPr>
          <w:p w14:paraId="54078B29" w14:textId="77777777" w:rsidR="00644B9D" w:rsidRPr="00036251" w:rsidRDefault="00644B9D" w:rsidP="00CE325C">
            <w:pPr>
              <w:rPr>
                <w:sz w:val="12"/>
                <w:szCs w:val="12"/>
              </w:rPr>
            </w:pPr>
            <w:r w:rsidRPr="00036251">
              <w:rPr>
                <w:sz w:val="12"/>
                <w:szCs w:val="12"/>
              </w:rPr>
              <w:t>По п. 20 1178 по закрытому году, налоговая декларации за 2021 г</w:t>
            </w:r>
          </w:p>
        </w:tc>
      </w:tr>
      <w:tr w:rsidR="00644B9D" w:rsidRPr="00036251" w14:paraId="5D2D79EC" w14:textId="77777777" w:rsidTr="00644B9D">
        <w:trPr>
          <w:trHeight w:val="47"/>
        </w:trPr>
        <w:tc>
          <w:tcPr>
            <w:tcW w:w="236" w:type="pct"/>
            <w:shd w:val="clear" w:color="auto" w:fill="auto"/>
            <w:noWrap/>
            <w:vAlign w:val="bottom"/>
            <w:hideMark/>
          </w:tcPr>
          <w:p w14:paraId="03096A14" w14:textId="77777777" w:rsidR="00644B9D" w:rsidRPr="00036251" w:rsidRDefault="00644B9D" w:rsidP="00CE325C">
            <w:pPr>
              <w:jc w:val="right"/>
              <w:rPr>
                <w:sz w:val="12"/>
                <w:szCs w:val="12"/>
              </w:rPr>
            </w:pPr>
            <w:r w:rsidRPr="00036251">
              <w:rPr>
                <w:sz w:val="12"/>
                <w:szCs w:val="12"/>
              </w:rPr>
              <w:t>2.9.</w:t>
            </w:r>
          </w:p>
        </w:tc>
        <w:tc>
          <w:tcPr>
            <w:tcW w:w="1313" w:type="pct"/>
            <w:shd w:val="clear" w:color="auto" w:fill="auto"/>
            <w:vAlign w:val="bottom"/>
            <w:hideMark/>
          </w:tcPr>
          <w:p w14:paraId="1B37241C" w14:textId="77777777" w:rsidR="00644B9D" w:rsidRPr="00036251" w:rsidRDefault="00644B9D" w:rsidP="00CE325C">
            <w:pPr>
              <w:rPr>
                <w:sz w:val="12"/>
                <w:szCs w:val="12"/>
              </w:rPr>
            </w:pPr>
            <w:r w:rsidRPr="00036251">
              <w:rPr>
                <w:sz w:val="12"/>
                <w:szCs w:val="12"/>
              </w:rPr>
              <w:t>Выпадающие доходы по п.87 Основ ценообразования</w:t>
            </w:r>
          </w:p>
        </w:tc>
        <w:tc>
          <w:tcPr>
            <w:tcW w:w="551" w:type="pct"/>
            <w:shd w:val="clear" w:color="auto" w:fill="auto"/>
            <w:noWrap/>
            <w:vAlign w:val="center"/>
            <w:hideMark/>
          </w:tcPr>
          <w:p w14:paraId="2D710B69"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64CF7F54" w14:textId="77777777" w:rsidR="00644B9D" w:rsidRPr="00036251" w:rsidRDefault="00644B9D" w:rsidP="00CE325C">
            <w:pPr>
              <w:jc w:val="right"/>
              <w:rPr>
                <w:sz w:val="12"/>
                <w:szCs w:val="12"/>
              </w:rPr>
            </w:pPr>
            <w:r w:rsidRPr="00036251">
              <w:rPr>
                <w:sz w:val="12"/>
                <w:szCs w:val="12"/>
              </w:rPr>
              <w:t>18 709,58</w:t>
            </w:r>
          </w:p>
        </w:tc>
        <w:tc>
          <w:tcPr>
            <w:tcW w:w="559" w:type="pct"/>
            <w:shd w:val="clear" w:color="auto" w:fill="auto"/>
            <w:noWrap/>
            <w:vAlign w:val="bottom"/>
            <w:hideMark/>
          </w:tcPr>
          <w:p w14:paraId="07549E99" w14:textId="77777777" w:rsidR="00644B9D" w:rsidRPr="00036251" w:rsidRDefault="00644B9D" w:rsidP="00CE325C">
            <w:pPr>
              <w:jc w:val="right"/>
              <w:rPr>
                <w:sz w:val="12"/>
                <w:szCs w:val="12"/>
              </w:rPr>
            </w:pPr>
            <w:r w:rsidRPr="00036251">
              <w:rPr>
                <w:sz w:val="12"/>
                <w:szCs w:val="12"/>
              </w:rPr>
              <w:t>10 704,73</w:t>
            </w:r>
          </w:p>
        </w:tc>
        <w:tc>
          <w:tcPr>
            <w:tcW w:w="1849" w:type="pct"/>
            <w:shd w:val="clear" w:color="auto" w:fill="auto"/>
            <w:noWrap/>
            <w:vAlign w:val="bottom"/>
            <w:hideMark/>
          </w:tcPr>
          <w:p w14:paraId="54550855" w14:textId="77777777" w:rsidR="00644B9D" w:rsidRPr="00036251" w:rsidRDefault="00644B9D" w:rsidP="00CE325C">
            <w:pPr>
              <w:rPr>
                <w:sz w:val="12"/>
                <w:szCs w:val="12"/>
              </w:rPr>
            </w:pPr>
            <w:r w:rsidRPr="00036251">
              <w:rPr>
                <w:sz w:val="12"/>
                <w:szCs w:val="12"/>
              </w:rPr>
              <w:t>В соответствии с расчетом, произведенном с учетом фактических расходов предприятия и стандартизированных ставок, заключение</w:t>
            </w:r>
          </w:p>
        </w:tc>
      </w:tr>
      <w:tr w:rsidR="00644B9D" w:rsidRPr="00036251" w14:paraId="07218951" w14:textId="77777777" w:rsidTr="00644B9D">
        <w:trPr>
          <w:trHeight w:val="47"/>
        </w:trPr>
        <w:tc>
          <w:tcPr>
            <w:tcW w:w="236" w:type="pct"/>
            <w:shd w:val="clear" w:color="auto" w:fill="auto"/>
            <w:noWrap/>
            <w:vAlign w:val="bottom"/>
            <w:hideMark/>
          </w:tcPr>
          <w:p w14:paraId="34AB32CB" w14:textId="77777777" w:rsidR="00644B9D" w:rsidRPr="00036251" w:rsidRDefault="00644B9D" w:rsidP="00CE325C">
            <w:pPr>
              <w:jc w:val="right"/>
              <w:rPr>
                <w:sz w:val="12"/>
                <w:szCs w:val="12"/>
              </w:rPr>
            </w:pPr>
            <w:r w:rsidRPr="00036251">
              <w:rPr>
                <w:sz w:val="12"/>
                <w:szCs w:val="12"/>
              </w:rPr>
              <w:t>2.10.</w:t>
            </w:r>
          </w:p>
        </w:tc>
        <w:tc>
          <w:tcPr>
            <w:tcW w:w="1313" w:type="pct"/>
            <w:shd w:val="clear" w:color="auto" w:fill="auto"/>
            <w:vAlign w:val="bottom"/>
            <w:hideMark/>
          </w:tcPr>
          <w:p w14:paraId="26C86A58" w14:textId="77777777" w:rsidR="00644B9D" w:rsidRPr="00036251" w:rsidRDefault="00644B9D" w:rsidP="00CE325C">
            <w:pPr>
              <w:rPr>
                <w:sz w:val="12"/>
                <w:szCs w:val="12"/>
              </w:rPr>
            </w:pPr>
            <w:r w:rsidRPr="00036251">
              <w:rPr>
                <w:sz w:val="12"/>
                <w:szCs w:val="12"/>
              </w:rPr>
              <w:t>Амортизация ОС</w:t>
            </w:r>
          </w:p>
        </w:tc>
        <w:tc>
          <w:tcPr>
            <w:tcW w:w="551" w:type="pct"/>
            <w:shd w:val="clear" w:color="auto" w:fill="auto"/>
            <w:noWrap/>
            <w:vAlign w:val="center"/>
            <w:hideMark/>
          </w:tcPr>
          <w:p w14:paraId="71A46837"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4B3EF34D" w14:textId="77777777" w:rsidR="00644B9D" w:rsidRPr="00036251" w:rsidRDefault="00644B9D" w:rsidP="00CE325C">
            <w:pPr>
              <w:jc w:val="right"/>
              <w:rPr>
                <w:sz w:val="12"/>
                <w:szCs w:val="12"/>
              </w:rPr>
            </w:pPr>
            <w:r w:rsidRPr="00036251">
              <w:rPr>
                <w:sz w:val="12"/>
                <w:szCs w:val="12"/>
              </w:rPr>
              <w:t>2 608,70</w:t>
            </w:r>
          </w:p>
        </w:tc>
        <w:tc>
          <w:tcPr>
            <w:tcW w:w="559" w:type="pct"/>
            <w:shd w:val="clear" w:color="auto" w:fill="auto"/>
            <w:noWrap/>
            <w:vAlign w:val="bottom"/>
            <w:hideMark/>
          </w:tcPr>
          <w:p w14:paraId="4908AB69" w14:textId="77777777" w:rsidR="00644B9D" w:rsidRPr="00036251" w:rsidRDefault="00644B9D" w:rsidP="00CE325C">
            <w:pPr>
              <w:jc w:val="right"/>
              <w:rPr>
                <w:sz w:val="12"/>
                <w:szCs w:val="12"/>
              </w:rPr>
            </w:pPr>
            <w:r w:rsidRPr="00036251">
              <w:rPr>
                <w:sz w:val="12"/>
                <w:szCs w:val="12"/>
              </w:rPr>
              <w:t>2 843,95</w:t>
            </w:r>
          </w:p>
        </w:tc>
        <w:tc>
          <w:tcPr>
            <w:tcW w:w="1849" w:type="pct"/>
            <w:shd w:val="clear" w:color="auto" w:fill="auto"/>
            <w:vAlign w:val="bottom"/>
            <w:hideMark/>
          </w:tcPr>
          <w:p w14:paraId="6CA4BE33" w14:textId="77777777" w:rsidR="00644B9D" w:rsidRPr="00036251" w:rsidRDefault="00644B9D" w:rsidP="00CE325C">
            <w:pPr>
              <w:rPr>
                <w:sz w:val="12"/>
                <w:szCs w:val="12"/>
              </w:rPr>
            </w:pPr>
            <w:r w:rsidRPr="00036251">
              <w:rPr>
                <w:sz w:val="12"/>
                <w:szCs w:val="12"/>
              </w:rPr>
              <w:t xml:space="preserve">ФСБУ 6/2020 «Основные средства». Принято в экономически обоснованном размере согласно </w:t>
            </w:r>
            <w:proofErr w:type="spellStart"/>
            <w:r w:rsidRPr="00036251">
              <w:rPr>
                <w:sz w:val="12"/>
                <w:szCs w:val="12"/>
              </w:rPr>
              <w:t>пообъектному</w:t>
            </w:r>
            <w:proofErr w:type="spellEnd"/>
            <w:r w:rsidRPr="00036251">
              <w:rPr>
                <w:sz w:val="12"/>
                <w:szCs w:val="12"/>
              </w:rPr>
              <w:t xml:space="preserve"> расчету на основании данных предприятия в шаблоне ENERGY.CALC.NVV.TSO на 2023 год. Расчёт предприятия, принято по максимальному сроку п. 27 МУ 1178. Оборудование свыше 40 </w:t>
            </w:r>
            <w:proofErr w:type="spellStart"/>
            <w:r w:rsidRPr="00036251">
              <w:rPr>
                <w:sz w:val="12"/>
                <w:szCs w:val="12"/>
              </w:rPr>
              <w:t>т.р</w:t>
            </w:r>
            <w:proofErr w:type="spellEnd"/>
            <w:r w:rsidRPr="00036251">
              <w:rPr>
                <w:sz w:val="12"/>
                <w:szCs w:val="12"/>
              </w:rPr>
              <w:t>. списано единоразово.</w:t>
            </w:r>
          </w:p>
        </w:tc>
      </w:tr>
      <w:tr w:rsidR="00644B9D" w:rsidRPr="00036251" w14:paraId="363533FA" w14:textId="77777777" w:rsidTr="00644B9D">
        <w:trPr>
          <w:trHeight w:val="47"/>
        </w:trPr>
        <w:tc>
          <w:tcPr>
            <w:tcW w:w="236" w:type="pct"/>
            <w:shd w:val="clear" w:color="auto" w:fill="auto"/>
            <w:noWrap/>
            <w:vAlign w:val="bottom"/>
            <w:hideMark/>
          </w:tcPr>
          <w:p w14:paraId="2C9D935C" w14:textId="77777777" w:rsidR="00644B9D" w:rsidRPr="00036251" w:rsidRDefault="00644B9D" w:rsidP="00CE325C">
            <w:pPr>
              <w:jc w:val="right"/>
              <w:rPr>
                <w:sz w:val="12"/>
                <w:szCs w:val="12"/>
              </w:rPr>
            </w:pPr>
            <w:r w:rsidRPr="00036251">
              <w:rPr>
                <w:sz w:val="12"/>
                <w:szCs w:val="12"/>
              </w:rPr>
              <w:t>2.11.</w:t>
            </w:r>
          </w:p>
        </w:tc>
        <w:tc>
          <w:tcPr>
            <w:tcW w:w="1313" w:type="pct"/>
            <w:shd w:val="clear" w:color="auto" w:fill="auto"/>
            <w:vAlign w:val="bottom"/>
            <w:hideMark/>
          </w:tcPr>
          <w:p w14:paraId="342B0D56" w14:textId="77777777" w:rsidR="00644B9D" w:rsidRPr="00036251" w:rsidRDefault="00644B9D" w:rsidP="00CE325C">
            <w:pPr>
              <w:rPr>
                <w:sz w:val="12"/>
                <w:szCs w:val="12"/>
              </w:rPr>
            </w:pPr>
            <w:r w:rsidRPr="00036251">
              <w:rPr>
                <w:sz w:val="12"/>
                <w:szCs w:val="12"/>
              </w:rPr>
              <w:t>Прибыль на капитальные вложения</w:t>
            </w:r>
          </w:p>
        </w:tc>
        <w:tc>
          <w:tcPr>
            <w:tcW w:w="551" w:type="pct"/>
            <w:shd w:val="clear" w:color="auto" w:fill="auto"/>
            <w:noWrap/>
            <w:vAlign w:val="center"/>
            <w:hideMark/>
          </w:tcPr>
          <w:p w14:paraId="72AB58B5"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327707FF"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1B7A9F60"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noWrap/>
            <w:vAlign w:val="bottom"/>
            <w:hideMark/>
          </w:tcPr>
          <w:p w14:paraId="4A40E244" w14:textId="77777777" w:rsidR="00644B9D" w:rsidRPr="00036251" w:rsidRDefault="00644B9D" w:rsidP="00CE325C">
            <w:pPr>
              <w:rPr>
                <w:sz w:val="12"/>
                <w:szCs w:val="12"/>
              </w:rPr>
            </w:pPr>
            <w:r w:rsidRPr="00036251">
              <w:rPr>
                <w:sz w:val="12"/>
                <w:szCs w:val="12"/>
              </w:rPr>
              <w:t> </w:t>
            </w:r>
          </w:p>
        </w:tc>
      </w:tr>
      <w:tr w:rsidR="00644B9D" w:rsidRPr="00036251" w14:paraId="6F9E29A3" w14:textId="77777777" w:rsidTr="00644B9D">
        <w:trPr>
          <w:trHeight w:val="47"/>
        </w:trPr>
        <w:tc>
          <w:tcPr>
            <w:tcW w:w="1549" w:type="pct"/>
            <w:gridSpan w:val="2"/>
            <w:shd w:val="clear" w:color="auto" w:fill="auto"/>
            <w:vAlign w:val="bottom"/>
            <w:hideMark/>
          </w:tcPr>
          <w:p w14:paraId="3217DF87" w14:textId="77777777" w:rsidR="00644B9D" w:rsidRPr="00036251" w:rsidRDefault="00644B9D" w:rsidP="00CE325C">
            <w:pPr>
              <w:jc w:val="center"/>
              <w:rPr>
                <w:sz w:val="12"/>
                <w:szCs w:val="12"/>
              </w:rPr>
            </w:pPr>
            <w:r w:rsidRPr="00036251">
              <w:rPr>
                <w:sz w:val="12"/>
                <w:szCs w:val="12"/>
              </w:rPr>
              <w:t>Проверка прибыли на капитальные вложения (не более 12% от НВВ на содержание сетей)</w:t>
            </w:r>
          </w:p>
        </w:tc>
        <w:tc>
          <w:tcPr>
            <w:tcW w:w="551" w:type="pct"/>
            <w:shd w:val="clear" w:color="auto" w:fill="auto"/>
            <w:noWrap/>
            <w:vAlign w:val="center"/>
            <w:hideMark/>
          </w:tcPr>
          <w:p w14:paraId="58E7127C"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33BD1416" w14:textId="77777777" w:rsidR="00644B9D" w:rsidRPr="00036251" w:rsidRDefault="00644B9D" w:rsidP="00CE325C">
            <w:pPr>
              <w:jc w:val="right"/>
              <w:rPr>
                <w:sz w:val="12"/>
                <w:szCs w:val="12"/>
              </w:rPr>
            </w:pPr>
            <w:r w:rsidRPr="00036251">
              <w:rPr>
                <w:sz w:val="12"/>
                <w:szCs w:val="12"/>
              </w:rPr>
              <w:t>0,00%</w:t>
            </w:r>
          </w:p>
        </w:tc>
        <w:tc>
          <w:tcPr>
            <w:tcW w:w="559" w:type="pct"/>
            <w:shd w:val="clear" w:color="auto" w:fill="auto"/>
            <w:noWrap/>
            <w:vAlign w:val="bottom"/>
            <w:hideMark/>
          </w:tcPr>
          <w:p w14:paraId="77B85F30" w14:textId="77777777" w:rsidR="00644B9D" w:rsidRPr="00036251" w:rsidRDefault="00644B9D" w:rsidP="00CE325C">
            <w:pPr>
              <w:jc w:val="right"/>
              <w:rPr>
                <w:sz w:val="12"/>
                <w:szCs w:val="12"/>
              </w:rPr>
            </w:pPr>
            <w:r w:rsidRPr="00036251">
              <w:rPr>
                <w:sz w:val="12"/>
                <w:szCs w:val="12"/>
              </w:rPr>
              <w:t>0,00%</w:t>
            </w:r>
          </w:p>
        </w:tc>
        <w:tc>
          <w:tcPr>
            <w:tcW w:w="1849" w:type="pct"/>
            <w:shd w:val="clear" w:color="auto" w:fill="auto"/>
            <w:noWrap/>
            <w:vAlign w:val="bottom"/>
            <w:hideMark/>
          </w:tcPr>
          <w:p w14:paraId="7728B469" w14:textId="77777777" w:rsidR="00644B9D" w:rsidRPr="00036251" w:rsidRDefault="00644B9D" w:rsidP="00CE325C">
            <w:pPr>
              <w:rPr>
                <w:sz w:val="12"/>
                <w:szCs w:val="12"/>
              </w:rPr>
            </w:pPr>
            <w:r w:rsidRPr="00036251">
              <w:rPr>
                <w:sz w:val="12"/>
                <w:szCs w:val="12"/>
              </w:rPr>
              <w:t> </w:t>
            </w:r>
          </w:p>
        </w:tc>
      </w:tr>
      <w:tr w:rsidR="00644B9D" w:rsidRPr="00036251" w14:paraId="36059589" w14:textId="77777777" w:rsidTr="00644B9D">
        <w:trPr>
          <w:trHeight w:val="315"/>
        </w:trPr>
        <w:tc>
          <w:tcPr>
            <w:tcW w:w="1549" w:type="pct"/>
            <w:gridSpan w:val="2"/>
            <w:shd w:val="clear" w:color="auto" w:fill="auto"/>
            <w:vAlign w:val="bottom"/>
            <w:hideMark/>
          </w:tcPr>
          <w:p w14:paraId="21B0380B" w14:textId="77777777" w:rsidR="00644B9D" w:rsidRPr="00036251" w:rsidRDefault="00644B9D" w:rsidP="00CE325C">
            <w:pPr>
              <w:jc w:val="center"/>
              <w:rPr>
                <w:b/>
                <w:bCs/>
                <w:sz w:val="12"/>
                <w:szCs w:val="12"/>
              </w:rPr>
            </w:pPr>
            <w:r w:rsidRPr="00036251">
              <w:rPr>
                <w:b/>
                <w:bCs/>
                <w:sz w:val="12"/>
                <w:szCs w:val="12"/>
              </w:rPr>
              <w:t>ИТОГО неподконтрольных расходов</w:t>
            </w:r>
          </w:p>
        </w:tc>
        <w:tc>
          <w:tcPr>
            <w:tcW w:w="551" w:type="pct"/>
            <w:shd w:val="clear" w:color="auto" w:fill="auto"/>
            <w:noWrap/>
            <w:vAlign w:val="center"/>
            <w:hideMark/>
          </w:tcPr>
          <w:p w14:paraId="0062D225" w14:textId="77777777" w:rsidR="00644B9D" w:rsidRPr="00036251" w:rsidRDefault="00644B9D" w:rsidP="00CE325C">
            <w:pPr>
              <w:jc w:val="center"/>
              <w:rPr>
                <w:b/>
                <w:bCs/>
                <w:sz w:val="12"/>
                <w:szCs w:val="12"/>
              </w:rPr>
            </w:pPr>
            <w:proofErr w:type="spellStart"/>
            <w:r w:rsidRPr="00036251">
              <w:rPr>
                <w:b/>
                <w:bCs/>
                <w:sz w:val="12"/>
                <w:szCs w:val="12"/>
              </w:rPr>
              <w:t>тыс.руб</w:t>
            </w:r>
            <w:proofErr w:type="spellEnd"/>
            <w:r w:rsidRPr="00036251">
              <w:rPr>
                <w:b/>
                <w:bCs/>
                <w:sz w:val="12"/>
                <w:szCs w:val="12"/>
              </w:rPr>
              <w:t>.</w:t>
            </w:r>
          </w:p>
        </w:tc>
        <w:tc>
          <w:tcPr>
            <w:tcW w:w="492" w:type="pct"/>
            <w:shd w:val="clear" w:color="auto" w:fill="auto"/>
            <w:noWrap/>
            <w:vAlign w:val="bottom"/>
            <w:hideMark/>
          </w:tcPr>
          <w:p w14:paraId="6A24883E" w14:textId="77777777" w:rsidR="00644B9D" w:rsidRPr="00036251" w:rsidRDefault="00644B9D" w:rsidP="00CE325C">
            <w:pPr>
              <w:jc w:val="right"/>
              <w:rPr>
                <w:b/>
                <w:bCs/>
                <w:sz w:val="12"/>
                <w:szCs w:val="12"/>
              </w:rPr>
            </w:pPr>
            <w:r w:rsidRPr="00036251">
              <w:rPr>
                <w:b/>
                <w:bCs/>
                <w:sz w:val="12"/>
                <w:szCs w:val="12"/>
              </w:rPr>
              <w:t>45 627,22</w:t>
            </w:r>
          </w:p>
        </w:tc>
        <w:tc>
          <w:tcPr>
            <w:tcW w:w="559" w:type="pct"/>
            <w:shd w:val="clear" w:color="auto" w:fill="auto"/>
            <w:noWrap/>
            <w:vAlign w:val="bottom"/>
            <w:hideMark/>
          </w:tcPr>
          <w:p w14:paraId="168B9236" w14:textId="77777777" w:rsidR="00644B9D" w:rsidRPr="00036251" w:rsidRDefault="00644B9D" w:rsidP="00CE325C">
            <w:pPr>
              <w:jc w:val="right"/>
              <w:rPr>
                <w:b/>
                <w:bCs/>
                <w:sz w:val="12"/>
                <w:szCs w:val="12"/>
              </w:rPr>
            </w:pPr>
            <w:r w:rsidRPr="00036251">
              <w:rPr>
                <w:b/>
                <w:bCs/>
                <w:sz w:val="12"/>
                <w:szCs w:val="12"/>
              </w:rPr>
              <w:t>37 386,07</w:t>
            </w:r>
          </w:p>
        </w:tc>
        <w:tc>
          <w:tcPr>
            <w:tcW w:w="1849" w:type="pct"/>
            <w:shd w:val="clear" w:color="auto" w:fill="auto"/>
            <w:noWrap/>
            <w:vAlign w:val="bottom"/>
            <w:hideMark/>
          </w:tcPr>
          <w:p w14:paraId="0374E1C3" w14:textId="77777777" w:rsidR="00644B9D" w:rsidRPr="00036251" w:rsidRDefault="00644B9D" w:rsidP="00CE325C">
            <w:pPr>
              <w:rPr>
                <w:b/>
                <w:bCs/>
                <w:sz w:val="12"/>
                <w:szCs w:val="12"/>
              </w:rPr>
            </w:pPr>
            <w:r w:rsidRPr="00036251">
              <w:rPr>
                <w:b/>
                <w:bCs/>
                <w:sz w:val="12"/>
                <w:szCs w:val="12"/>
              </w:rPr>
              <w:t> </w:t>
            </w:r>
          </w:p>
        </w:tc>
      </w:tr>
      <w:tr w:rsidR="00644B9D" w:rsidRPr="00036251" w14:paraId="40FCBC5A" w14:textId="77777777" w:rsidTr="00644B9D">
        <w:trPr>
          <w:trHeight w:val="47"/>
        </w:trPr>
        <w:tc>
          <w:tcPr>
            <w:tcW w:w="236" w:type="pct"/>
            <w:shd w:val="clear" w:color="auto" w:fill="auto"/>
            <w:vAlign w:val="bottom"/>
            <w:hideMark/>
          </w:tcPr>
          <w:p w14:paraId="0F467C3E" w14:textId="77777777" w:rsidR="00644B9D" w:rsidRPr="00036251" w:rsidRDefault="00644B9D" w:rsidP="00CE325C">
            <w:pPr>
              <w:jc w:val="center"/>
              <w:rPr>
                <w:b/>
                <w:bCs/>
                <w:sz w:val="12"/>
                <w:szCs w:val="12"/>
              </w:rPr>
            </w:pPr>
            <w:r w:rsidRPr="00036251">
              <w:rPr>
                <w:b/>
                <w:bCs/>
                <w:sz w:val="12"/>
                <w:szCs w:val="12"/>
              </w:rPr>
              <w:t> </w:t>
            </w:r>
          </w:p>
        </w:tc>
        <w:tc>
          <w:tcPr>
            <w:tcW w:w="1313" w:type="pct"/>
            <w:shd w:val="clear" w:color="auto" w:fill="auto"/>
            <w:vAlign w:val="bottom"/>
            <w:hideMark/>
          </w:tcPr>
          <w:p w14:paraId="1E191757" w14:textId="77777777" w:rsidR="00644B9D" w:rsidRPr="00036251" w:rsidRDefault="00644B9D" w:rsidP="00CE325C">
            <w:pPr>
              <w:rPr>
                <w:b/>
                <w:bCs/>
                <w:sz w:val="12"/>
                <w:szCs w:val="12"/>
              </w:rPr>
            </w:pPr>
            <w:r w:rsidRPr="00036251">
              <w:rPr>
                <w:b/>
                <w:bCs/>
                <w:sz w:val="12"/>
                <w:szCs w:val="12"/>
              </w:rPr>
              <w:t xml:space="preserve">Приборы учета </w:t>
            </w:r>
          </w:p>
        </w:tc>
        <w:tc>
          <w:tcPr>
            <w:tcW w:w="551" w:type="pct"/>
            <w:shd w:val="clear" w:color="auto" w:fill="auto"/>
            <w:noWrap/>
            <w:vAlign w:val="center"/>
            <w:hideMark/>
          </w:tcPr>
          <w:p w14:paraId="43A11CA7" w14:textId="77777777" w:rsidR="00644B9D" w:rsidRPr="00036251" w:rsidRDefault="00644B9D" w:rsidP="00CE325C">
            <w:pPr>
              <w:jc w:val="center"/>
              <w:rPr>
                <w:b/>
                <w:bCs/>
                <w:sz w:val="12"/>
                <w:szCs w:val="12"/>
              </w:rPr>
            </w:pPr>
            <w:r w:rsidRPr="00036251">
              <w:rPr>
                <w:b/>
                <w:bCs/>
                <w:sz w:val="12"/>
                <w:szCs w:val="12"/>
              </w:rPr>
              <w:t> </w:t>
            </w:r>
          </w:p>
        </w:tc>
        <w:tc>
          <w:tcPr>
            <w:tcW w:w="492" w:type="pct"/>
            <w:shd w:val="clear" w:color="auto" w:fill="auto"/>
            <w:noWrap/>
            <w:vAlign w:val="bottom"/>
            <w:hideMark/>
          </w:tcPr>
          <w:p w14:paraId="16D5076A" w14:textId="77777777" w:rsidR="00644B9D" w:rsidRPr="00036251" w:rsidRDefault="00644B9D" w:rsidP="00CE325C">
            <w:pPr>
              <w:jc w:val="right"/>
              <w:rPr>
                <w:b/>
                <w:bCs/>
                <w:sz w:val="12"/>
                <w:szCs w:val="12"/>
              </w:rPr>
            </w:pPr>
            <w:r w:rsidRPr="00036251">
              <w:rPr>
                <w:b/>
                <w:bCs/>
                <w:sz w:val="12"/>
                <w:szCs w:val="12"/>
              </w:rPr>
              <w:t>5 000,00</w:t>
            </w:r>
          </w:p>
        </w:tc>
        <w:tc>
          <w:tcPr>
            <w:tcW w:w="559" w:type="pct"/>
            <w:shd w:val="clear" w:color="auto" w:fill="auto"/>
            <w:noWrap/>
            <w:vAlign w:val="bottom"/>
            <w:hideMark/>
          </w:tcPr>
          <w:p w14:paraId="058A31B2" w14:textId="77777777" w:rsidR="00644B9D" w:rsidRPr="00036251" w:rsidRDefault="00644B9D" w:rsidP="00CE325C">
            <w:pPr>
              <w:jc w:val="right"/>
              <w:rPr>
                <w:b/>
                <w:bCs/>
                <w:sz w:val="12"/>
                <w:szCs w:val="12"/>
              </w:rPr>
            </w:pPr>
            <w:r w:rsidRPr="00036251">
              <w:rPr>
                <w:b/>
                <w:bCs/>
                <w:sz w:val="12"/>
                <w:szCs w:val="12"/>
              </w:rPr>
              <w:t>0,00</w:t>
            </w:r>
          </w:p>
        </w:tc>
        <w:tc>
          <w:tcPr>
            <w:tcW w:w="1849" w:type="pct"/>
            <w:shd w:val="clear" w:color="auto" w:fill="auto"/>
            <w:vAlign w:val="bottom"/>
            <w:hideMark/>
          </w:tcPr>
          <w:p w14:paraId="21A13862" w14:textId="77777777" w:rsidR="00644B9D" w:rsidRPr="00036251" w:rsidRDefault="00644B9D" w:rsidP="00CE325C">
            <w:pPr>
              <w:rPr>
                <w:sz w:val="12"/>
                <w:szCs w:val="12"/>
              </w:rPr>
            </w:pPr>
            <w:r w:rsidRPr="00036251">
              <w:rPr>
                <w:sz w:val="12"/>
                <w:szCs w:val="12"/>
              </w:rPr>
              <w:t>В соответствии с пунктом 5 статьи 37 Федерального закона от 26.03.2003 № 35-ФЗ «Об электроэнергетике», заключение технического отдела</w:t>
            </w:r>
          </w:p>
        </w:tc>
      </w:tr>
      <w:tr w:rsidR="00644B9D" w:rsidRPr="00036251" w14:paraId="66712DBD" w14:textId="77777777" w:rsidTr="00644B9D">
        <w:trPr>
          <w:trHeight w:val="47"/>
        </w:trPr>
        <w:tc>
          <w:tcPr>
            <w:tcW w:w="236" w:type="pct"/>
            <w:shd w:val="clear" w:color="auto" w:fill="auto"/>
            <w:vAlign w:val="bottom"/>
            <w:hideMark/>
          </w:tcPr>
          <w:p w14:paraId="3AD29DBD" w14:textId="77777777" w:rsidR="00644B9D" w:rsidRPr="00036251" w:rsidRDefault="00644B9D" w:rsidP="00CE325C">
            <w:pPr>
              <w:jc w:val="center"/>
              <w:rPr>
                <w:b/>
                <w:bCs/>
                <w:sz w:val="12"/>
                <w:szCs w:val="12"/>
              </w:rPr>
            </w:pPr>
            <w:r w:rsidRPr="00036251">
              <w:rPr>
                <w:b/>
                <w:bCs/>
                <w:sz w:val="12"/>
                <w:szCs w:val="12"/>
              </w:rPr>
              <w:lastRenderedPageBreak/>
              <w:t> </w:t>
            </w:r>
          </w:p>
        </w:tc>
        <w:tc>
          <w:tcPr>
            <w:tcW w:w="1313" w:type="pct"/>
            <w:shd w:val="clear" w:color="auto" w:fill="auto"/>
            <w:vAlign w:val="bottom"/>
            <w:hideMark/>
          </w:tcPr>
          <w:p w14:paraId="3CFA3BB8" w14:textId="77777777" w:rsidR="00644B9D" w:rsidRPr="00036251" w:rsidRDefault="00644B9D" w:rsidP="00CE325C">
            <w:pPr>
              <w:rPr>
                <w:b/>
                <w:bCs/>
                <w:sz w:val="12"/>
                <w:szCs w:val="12"/>
              </w:rPr>
            </w:pPr>
            <w:r w:rsidRPr="00036251">
              <w:rPr>
                <w:b/>
                <w:bCs/>
                <w:sz w:val="12"/>
                <w:szCs w:val="12"/>
              </w:rPr>
              <w:t>Экономия потерь по п. 34</w:t>
            </w:r>
          </w:p>
        </w:tc>
        <w:tc>
          <w:tcPr>
            <w:tcW w:w="551" w:type="pct"/>
            <w:shd w:val="clear" w:color="auto" w:fill="auto"/>
            <w:noWrap/>
            <w:vAlign w:val="center"/>
            <w:hideMark/>
          </w:tcPr>
          <w:p w14:paraId="66D1D670" w14:textId="77777777" w:rsidR="00644B9D" w:rsidRPr="00036251" w:rsidRDefault="00644B9D" w:rsidP="00CE325C">
            <w:pPr>
              <w:jc w:val="center"/>
              <w:rPr>
                <w:b/>
                <w:bCs/>
                <w:sz w:val="12"/>
                <w:szCs w:val="12"/>
              </w:rPr>
            </w:pPr>
            <w:r w:rsidRPr="00036251">
              <w:rPr>
                <w:b/>
                <w:bCs/>
                <w:sz w:val="12"/>
                <w:szCs w:val="12"/>
              </w:rPr>
              <w:t> </w:t>
            </w:r>
          </w:p>
        </w:tc>
        <w:tc>
          <w:tcPr>
            <w:tcW w:w="492" w:type="pct"/>
            <w:shd w:val="clear" w:color="auto" w:fill="auto"/>
            <w:noWrap/>
            <w:vAlign w:val="bottom"/>
            <w:hideMark/>
          </w:tcPr>
          <w:p w14:paraId="1B1C634D" w14:textId="77777777" w:rsidR="00644B9D" w:rsidRPr="00036251" w:rsidRDefault="00644B9D" w:rsidP="00CE325C">
            <w:pPr>
              <w:jc w:val="right"/>
              <w:rPr>
                <w:b/>
                <w:bCs/>
                <w:sz w:val="12"/>
                <w:szCs w:val="12"/>
              </w:rPr>
            </w:pPr>
            <w:r w:rsidRPr="00036251">
              <w:rPr>
                <w:b/>
                <w:bCs/>
                <w:sz w:val="12"/>
                <w:szCs w:val="12"/>
              </w:rPr>
              <w:t>3 541,86</w:t>
            </w:r>
          </w:p>
        </w:tc>
        <w:tc>
          <w:tcPr>
            <w:tcW w:w="559" w:type="pct"/>
            <w:shd w:val="clear" w:color="auto" w:fill="auto"/>
            <w:noWrap/>
            <w:vAlign w:val="bottom"/>
            <w:hideMark/>
          </w:tcPr>
          <w:p w14:paraId="2B1A47EE" w14:textId="77777777" w:rsidR="00644B9D" w:rsidRPr="00036251" w:rsidRDefault="00644B9D" w:rsidP="00CE325C">
            <w:pPr>
              <w:jc w:val="right"/>
              <w:rPr>
                <w:b/>
                <w:bCs/>
                <w:sz w:val="12"/>
                <w:szCs w:val="12"/>
              </w:rPr>
            </w:pPr>
            <w:r w:rsidRPr="00036251">
              <w:rPr>
                <w:b/>
                <w:bCs/>
                <w:sz w:val="12"/>
                <w:szCs w:val="12"/>
              </w:rPr>
              <w:t>3 533,20</w:t>
            </w:r>
          </w:p>
        </w:tc>
        <w:tc>
          <w:tcPr>
            <w:tcW w:w="1849" w:type="pct"/>
            <w:shd w:val="clear" w:color="auto" w:fill="auto"/>
            <w:vAlign w:val="bottom"/>
            <w:hideMark/>
          </w:tcPr>
          <w:p w14:paraId="2A464FD3" w14:textId="77777777" w:rsidR="00644B9D" w:rsidRPr="00036251" w:rsidRDefault="00644B9D" w:rsidP="00CE325C">
            <w:pPr>
              <w:rPr>
                <w:sz w:val="12"/>
                <w:szCs w:val="12"/>
              </w:rPr>
            </w:pPr>
            <w:r w:rsidRPr="00036251">
              <w:rPr>
                <w:sz w:val="12"/>
                <w:szCs w:val="12"/>
              </w:rPr>
              <w:t>Согласно пункту 34(1) Основ ценообразования, заключение технического отдела</w:t>
            </w:r>
          </w:p>
        </w:tc>
      </w:tr>
      <w:tr w:rsidR="00644B9D" w:rsidRPr="00036251" w14:paraId="270E2186" w14:textId="77777777" w:rsidTr="00644B9D">
        <w:trPr>
          <w:trHeight w:val="330"/>
        </w:trPr>
        <w:tc>
          <w:tcPr>
            <w:tcW w:w="5000" w:type="pct"/>
            <w:gridSpan w:val="6"/>
            <w:shd w:val="clear" w:color="auto" w:fill="auto"/>
            <w:vAlign w:val="bottom"/>
            <w:hideMark/>
          </w:tcPr>
          <w:p w14:paraId="1EF48E91" w14:textId="77777777" w:rsidR="00644B9D" w:rsidRPr="00036251" w:rsidRDefault="00644B9D" w:rsidP="00CE325C">
            <w:pPr>
              <w:rPr>
                <w:b/>
                <w:bCs/>
                <w:sz w:val="12"/>
                <w:szCs w:val="12"/>
              </w:rPr>
            </w:pPr>
            <w:r w:rsidRPr="00036251">
              <w:rPr>
                <w:b/>
                <w:bCs/>
                <w:sz w:val="12"/>
                <w:szCs w:val="12"/>
              </w:rPr>
              <w:t>3. Расчёт выпадающих доходов (экономии средств) за исключением выпадающих доходов, учтенных в соответствии с п.87 Основ ценообразования</w:t>
            </w:r>
          </w:p>
        </w:tc>
      </w:tr>
      <w:tr w:rsidR="00644B9D" w:rsidRPr="00036251" w14:paraId="23DF5777" w14:textId="77777777" w:rsidTr="00644B9D">
        <w:trPr>
          <w:trHeight w:val="47"/>
        </w:trPr>
        <w:tc>
          <w:tcPr>
            <w:tcW w:w="236" w:type="pct"/>
            <w:shd w:val="clear" w:color="auto" w:fill="auto"/>
            <w:noWrap/>
            <w:vAlign w:val="bottom"/>
            <w:hideMark/>
          </w:tcPr>
          <w:p w14:paraId="6428EB24" w14:textId="77777777" w:rsidR="00644B9D" w:rsidRPr="00036251" w:rsidRDefault="00644B9D" w:rsidP="00CE325C">
            <w:pPr>
              <w:rPr>
                <w:sz w:val="12"/>
                <w:szCs w:val="12"/>
              </w:rPr>
            </w:pPr>
            <w:r w:rsidRPr="00036251">
              <w:rPr>
                <w:sz w:val="12"/>
                <w:szCs w:val="12"/>
              </w:rPr>
              <w:t>3.1.</w:t>
            </w:r>
          </w:p>
        </w:tc>
        <w:tc>
          <w:tcPr>
            <w:tcW w:w="1313" w:type="pct"/>
            <w:shd w:val="clear" w:color="auto" w:fill="auto"/>
            <w:vAlign w:val="bottom"/>
            <w:hideMark/>
          </w:tcPr>
          <w:p w14:paraId="10D1BFA3" w14:textId="77777777" w:rsidR="00644B9D" w:rsidRPr="00036251" w:rsidRDefault="00644B9D" w:rsidP="00CE325C">
            <w:pPr>
              <w:rPr>
                <w:color w:val="000000"/>
                <w:sz w:val="12"/>
                <w:szCs w:val="12"/>
              </w:rPr>
            </w:pPr>
            <w:r w:rsidRPr="00036251">
              <w:rPr>
                <w:color w:val="000000"/>
                <w:sz w:val="12"/>
                <w:szCs w:val="12"/>
              </w:rPr>
              <w:t xml:space="preserve">Расходы, связанные с компенсацией незапланированных расходов (+) или полученного избытка (-) </w:t>
            </w:r>
          </w:p>
        </w:tc>
        <w:tc>
          <w:tcPr>
            <w:tcW w:w="551" w:type="pct"/>
            <w:shd w:val="clear" w:color="auto" w:fill="auto"/>
            <w:noWrap/>
            <w:vAlign w:val="center"/>
            <w:hideMark/>
          </w:tcPr>
          <w:p w14:paraId="59B197D8"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0D1B2C30" w14:textId="77777777" w:rsidR="00644B9D" w:rsidRPr="00036251" w:rsidRDefault="00644B9D" w:rsidP="00CE325C">
            <w:pPr>
              <w:jc w:val="right"/>
              <w:rPr>
                <w:sz w:val="12"/>
                <w:szCs w:val="12"/>
              </w:rPr>
            </w:pPr>
            <w:r w:rsidRPr="00036251">
              <w:rPr>
                <w:sz w:val="12"/>
                <w:szCs w:val="12"/>
              </w:rPr>
              <w:t>8 814,00</w:t>
            </w:r>
          </w:p>
        </w:tc>
        <w:tc>
          <w:tcPr>
            <w:tcW w:w="559" w:type="pct"/>
            <w:shd w:val="clear" w:color="auto" w:fill="auto"/>
            <w:noWrap/>
            <w:vAlign w:val="bottom"/>
            <w:hideMark/>
          </w:tcPr>
          <w:p w14:paraId="667AE46F" w14:textId="77777777" w:rsidR="00644B9D" w:rsidRPr="00036251" w:rsidRDefault="00644B9D" w:rsidP="00CE325C">
            <w:pPr>
              <w:jc w:val="right"/>
              <w:rPr>
                <w:sz w:val="12"/>
                <w:szCs w:val="12"/>
              </w:rPr>
            </w:pPr>
            <w:r w:rsidRPr="00036251">
              <w:rPr>
                <w:sz w:val="12"/>
                <w:szCs w:val="12"/>
              </w:rPr>
              <w:t>-44 928,11</w:t>
            </w:r>
          </w:p>
        </w:tc>
        <w:tc>
          <w:tcPr>
            <w:tcW w:w="1849" w:type="pct"/>
            <w:shd w:val="clear" w:color="auto" w:fill="auto"/>
            <w:vAlign w:val="center"/>
            <w:hideMark/>
          </w:tcPr>
          <w:p w14:paraId="139A5C9B" w14:textId="77777777" w:rsidR="00644B9D" w:rsidRPr="00036251" w:rsidRDefault="00644B9D" w:rsidP="00CE325C">
            <w:pPr>
              <w:rPr>
                <w:color w:val="000000"/>
                <w:sz w:val="12"/>
                <w:szCs w:val="12"/>
              </w:rPr>
            </w:pPr>
            <w:r w:rsidRPr="00036251">
              <w:rPr>
                <w:color w:val="000000"/>
                <w:sz w:val="12"/>
                <w:szCs w:val="12"/>
              </w:rPr>
              <w:t>Расчет произведен в соответствии с Методическими указаниями 98-э, выпадающие расходы перенесены на следующий период, т. 3 стр. 1039</w:t>
            </w:r>
          </w:p>
        </w:tc>
      </w:tr>
      <w:tr w:rsidR="00644B9D" w:rsidRPr="00036251" w14:paraId="74EB9E14" w14:textId="77777777" w:rsidTr="00644B9D">
        <w:trPr>
          <w:trHeight w:val="315"/>
        </w:trPr>
        <w:tc>
          <w:tcPr>
            <w:tcW w:w="5000" w:type="pct"/>
            <w:gridSpan w:val="6"/>
            <w:shd w:val="clear" w:color="auto" w:fill="auto"/>
            <w:noWrap/>
            <w:vAlign w:val="bottom"/>
            <w:hideMark/>
          </w:tcPr>
          <w:p w14:paraId="4A2B29B3" w14:textId="77777777" w:rsidR="00644B9D" w:rsidRPr="00036251" w:rsidRDefault="00644B9D" w:rsidP="00CE325C">
            <w:pPr>
              <w:rPr>
                <w:b/>
                <w:bCs/>
                <w:sz w:val="12"/>
                <w:szCs w:val="12"/>
              </w:rPr>
            </w:pPr>
            <w:r w:rsidRPr="00036251">
              <w:rPr>
                <w:b/>
                <w:bCs/>
                <w:sz w:val="12"/>
                <w:szCs w:val="12"/>
              </w:rPr>
              <w:t xml:space="preserve">4. Расчёт корректировки НВВ в </w:t>
            </w:r>
            <w:proofErr w:type="spellStart"/>
            <w:r w:rsidRPr="00036251">
              <w:rPr>
                <w:b/>
                <w:bCs/>
                <w:sz w:val="12"/>
                <w:szCs w:val="12"/>
              </w:rPr>
              <w:t>соответсвии</w:t>
            </w:r>
            <w:proofErr w:type="spellEnd"/>
            <w:r w:rsidRPr="00036251">
              <w:rPr>
                <w:b/>
                <w:bCs/>
                <w:sz w:val="12"/>
                <w:szCs w:val="12"/>
              </w:rPr>
              <w:t xml:space="preserve"> с параметрами надёжности и качества</w:t>
            </w:r>
          </w:p>
        </w:tc>
      </w:tr>
      <w:tr w:rsidR="00644B9D" w:rsidRPr="00036251" w14:paraId="33ADC3BB" w14:textId="77777777" w:rsidTr="00644B9D">
        <w:trPr>
          <w:trHeight w:val="315"/>
        </w:trPr>
        <w:tc>
          <w:tcPr>
            <w:tcW w:w="236" w:type="pct"/>
            <w:shd w:val="clear" w:color="auto" w:fill="auto"/>
            <w:noWrap/>
            <w:vAlign w:val="bottom"/>
            <w:hideMark/>
          </w:tcPr>
          <w:p w14:paraId="0E1C4E3E" w14:textId="77777777" w:rsidR="00644B9D" w:rsidRPr="00036251" w:rsidRDefault="00644B9D" w:rsidP="00CE325C">
            <w:pPr>
              <w:jc w:val="right"/>
              <w:rPr>
                <w:sz w:val="12"/>
                <w:szCs w:val="12"/>
              </w:rPr>
            </w:pPr>
            <w:r w:rsidRPr="00036251">
              <w:rPr>
                <w:sz w:val="12"/>
                <w:szCs w:val="12"/>
              </w:rPr>
              <w:t>4.1.</w:t>
            </w:r>
          </w:p>
        </w:tc>
        <w:tc>
          <w:tcPr>
            <w:tcW w:w="1313" w:type="pct"/>
            <w:shd w:val="clear" w:color="auto" w:fill="auto"/>
            <w:noWrap/>
            <w:vAlign w:val="bottom"/>
            <w:hideMark/>
          </w:tcPr>
          <w:p w14:paraId="6EF2666E" w14:textId="77777777" w:rsidR="00644B9D" w:rsidRPr="00036251" w:rsidRDefault="00644B9D" w:rsidP="00CE325C">
            <w:pPr>
              <w:rPr>
                <w:sz w:val="12"/>
                <w:szCs w:val="12"/>
              </w:rPr>
            </w:pPr>
            <w:r w:rsidRPr="00036251">
              <w:rPr>
                <w:sz w:val="12"/>
                <w:szCs w:val="12"/>
              </w:rPr>
              <w:t>Коэффициент надёжности и качества</w:t>
            </w:r>
          </w:p>
        </w:tc>
        <w:tc>
          <w:tcPr>
            <w:tcW w:w="551" w:type="pct"/>
            <w:shd w:val="clear" w:color="auto" w:fill="auto"/>
            <w:noWrap/>
            <w:vAlign w:val="center"/>
            <w:hideMark/>
          </w:tcPr>
          <w:p w14:paraId="645075DB" w14:textId="77777777" w:rsidR="00644B9D" w:rsidRPr="00036251" w:rsidRDefault="00644B9D" w:rsidP="00CE325C">
            <w:pPr>
              <w:jc w:val="center"/>
              <w:rPr>
                <w:sz w:val="12"/>
                <w:szCs w:val="12"/>
              </w:rPr>
            </w:pPr>
            <w:r w:rsidRPr="00036251">
              <w:rPr>
                <w:sz w:val="12"/>
                <w:szCs w:val="12"/>
              </w:rPr>
              <w:t> </w:t>
            </w:r>
          </w:p>
        </w:tc>
        <w:tc>
          <w:tcPr>
            <w:tcW w:w="492" w:type="pct"/>
            <w:shd w:val="clear" w:color="auto" w:fill="auto"/>
            <w:noWrap/>
            <w:vAlign w:val="bottom"/>
            <w:hideMark/>
          </w:tcPr>
          <w:p w14:paraId="7DC641F9" w14:textId="77777777" w:rsidR="00644B9D" w:rsidRPr="00036251" w:rsidRDefault="00644B9D" w:rsidP="00CE325C">
            <w:pPr>
              <w:jc w:val="right"/>
              <w:rPr>
                <w:sz w:val="12"/>
                <w:szCs w:val="12"/>
              </w:rPr>
            </w:pPr>
            <w:r w:rsidRPr="00036251">
              <w:rPr>
                <w:sz w:val="12"/>
                <w:szCs w:val="12"/>
              </w:rPr>
              <w:t>0,019</w:t>
            </w:r>
          </w:p>
        </w:tc>
        <w:tc>
          <w:tcPr>
            <w:tcW w:w="559" w:type="pct"/>
            <w:shd w:val="clear" w:color="auto" w:fill="auto"/>
            <w:noWrap/>
            <w:vAlign w:val="bottom"/>
            <w:hideMark/>
          </w:tcPr>
          <w:p w14:paraId="39DDF17B" w14:textId="77777777" w:rsidR="00644B9D" w:rsidRPr="00036251" w:rsidRDefault="00644B9D" w:rsidP="00CE325C">
            <w:pPr>
              <w:jc w:val="right"/>
              <w:rPr>
                <w:sz w:val="12"/>
                <w:szCs w:val="12"/>
              </w:rPr>
            </w:pPr>
            <w:r w:rsidRPr="00036251">
              <w:rPr>
                <w:sz w:val="12"/>
                <w:szCs w:val="12"/>
              </w:rPr>
              <w:t>0,006</w:t>
            </w:r>
          </w:p>
        </w:tc>
        <w:tc>
          <w:tcPr>
            <w:tcW w:w="1849" w:type="pct"/>
            <w:shd w:val="clear" w:color="auto" w:fill="auto"/>
            <w:noWrap/>
            <w:vAlign w:val="center"/>
            <w:hideMark/>
          </w:tcPr>
          <w:p w14:paraId="1285D7A0" w14:textId="77777777" w:rsidR="00644B9D" w:rsidRPr="00036251" w:rsidRDefault="00644B9D" w:rsidP="00CE325C">
            <w:pPr>
              <w:rPr>
                <w:color w:val="000000"/>
                <w:sz w:val="12"/>
                <w:szCs w:val="12"/>
              </w:rPr>
            </w:pPr>
            <w:r w:rsidRPr="00036251">
              <w:rPr>
                <w:color w:val="000000"/>
                <w:sz w:val="12"/>
                <w:szCs w:val="12"/>
              </w:rPr>
              <w:t> Принято с учётом к-</w:t>
            </w:r>
            <w:proofErr w:type="spellStart"/>
            <w:r w:rsidRPr="00036251">
              <w:rPr>
                <w:color w:val="000000"/>
                <w:sz w:val="12"/>
                <w:szCs w:val="12"/>
              </w:rPr>
              <w:t>тов</w:t>
            </w:r>
            <w:proofErr w:type="spellEnd"/>
            <w:r w:rsidRPr="00036251">
              <w:rPr>
                <w:color w:val="000000"/>
                <w:sz w:val="12"/>
                <w:szCs w:val="12"/>
              </w:rPr>
              <w:t xml:space="preserve"> КНК за 2021 год</w:t>
            </w:r>
          </w:p>
        </w:tc>
      </w:tr>
      <w:tr w:rsidR="00644B9D" w:rsidRPr="00036251" w14:paraId="201E400A" w14:textId="77777777" w:rsidTr="00644B9D">
        <w:trPr>
          <w:trHeight w:val="315"/>
        </w:trPr>
        <w:tc>
          <w:tcPr>
            <w:tcW w:w="236" w:type="pct"/>
            <w:shd w:val="clear" w:color="auto" w:fill="auto"/>
            <w:noWrap/>
            <w:vAlign w:val="bottom"/>
            <w:hideMark/>
          </w:tcPr>
          <w:p w14:paraId="2C3AB606" w14:textId="77777777" w:rsidR="00644B9D" w:rsidRPr="00036251" w:rsidRDefault="00644B9D" w:rsidP="00CE325C">
            <w:pPr>
              <w:jc w:val="right"/>
              <w:rPr>
                <w:sz w:val="12"/>
                <w:szCs w:val="12"/>
              </w:rPr>
            </w:pPr>
            <w:r w:rsidRPr="00036251">
              <w:rPr>
                <w:sz w:val="12"/>
                <w:szCs w:val="12"/>
              </w:rPr>
              <w:t>4.2.</w:t>
            </w:r>
          </w:p>
        </w:tc>
        <w:tc>
          <w:tcPr>
            <w:tcW w:w="1313" w:type="pct"/>
            <w:shd w:val="clear" w:color="auto" w:fill="auto"/>
            <w:noWrap/>
            <w:vAlign w:val="bottom"/>
            <w:hideMark/>
          </w:tcPr>
          <w:p w14:paraId="6365DCE5" w14:textId="77777777" w:rsidR="00644B9D" w:rsidRPr="00036251" w:rsidRDefault="00644B9D" w:rsidP="00CE325C">
            <w:pPr>
              <w:rPr>
                <w:sz w:val="12"/>
                <w:szCs w:val="12"/>
              </w:rPr>
            </w:pPr>
            <w:r w:rsidRPr="00036251">
              <w:rPr>
                <w:sz w:val="12"/>
                <w:szCs w:val="12"/>
              </w:rPr>
              <w:t>НВВ 2018 года</w:t>
            </w:r>
          </w:p>
        </w:tc>
        <w:tc>
          <w:tcPr>
            <w:tcW w:w="551" w:type="pct"/>
            <w:shd w:val="clear" w:color="auto" w:fill="auto"/>
            <w:noWrap/>
            <w:vAlign w:val="center"/>
            <w:hideMark/>
          </w:tcPr>
          <w:p w14:paraId="55D8196D" w14:textId="77777777" w:rsidR="00644B9D" w:rsidRPr="00036251" w:rsidRDefault="00644B9D" w:rsidP="00CE325C">
            <w:pPr>
              <w:jc w:val="center"/>
              <w:rPr>
                <w:sz w:val="12"/>
                <w:szCs w:val="12"/>
              </w:rPr>
            </w:pPr>
            <w:proofErr w:type="spellStart"/>
            <w:r w:rsidRPr="00036251">
              <w:rPr>
                <w:sz w:val="12"/>
                <w:szCs w:val="12"/>
              </w:rPr>
              <w:t>тыс.руб</w:t>
            </w:r>
            <w:proofErr w:type="spellEnd"/>
            <w:r w:rsidRPr="00036251">
              <w:rPr>
                <w:sz w:val="12"/>
                <w:szCs w:val="12"/>
              </w:rPr>
              <w:t>.</w:t>
            </w:r>
          </w:p>
        </w:tc>
        <w:tc>
          <w:tcPr>
            <w:tcW w:w="492" w:type="pct"/>
            <w:shd w:val="clear" w:color="auto" w:fill="auto"/>
            <w:noWrap/>
            <w:vAlign w:val="bottom"/>
            <w:hideMark/>
          </w:tcPr>
          <w:p w14:paraId="5E545B70" w14:textId="77777777" w:rsidR="00644B9D" w:rsidRPr="00036251" w:rsidRDefault="00644B9D" w:rsidP="00CE325C">
            <w:pPr>
              <w:jc w:val="right"/>
              <w:rPr>
                <w:sz w:val="12"/>
                <w:szCs w:val="12"/>
              </w:rPr>
            </w:pPr>
            <w:r w:rsidRPr="00036251">
              <w:rPr>
                <w:sz w:val="12"/>
                <w:szCs w:val="12"/>
              </w:rPr>
              <w:t>100 889,10</w:t>
            </w:r>
          </w:p>
        </w:tc>
        <w:tc>
          <w:tcPr>
            <w:tcW w:w="559" w:type="pct"/>
            <w:shd w:val="clear" w:color="auto" w:fill="auto"/>
            <w:noWrap/>
            <w:vAlign w:val="bottom"/>
            <w:hideMark/>
          </w:tcPr>
          <w:p w14:paraId="6544C6A8" w14:textId="77777777" w:rsidR="00644B9D" w:rsidRPr="00036251" w:rsidRDefault="00644B9D" w:rsidP="00CE325C">
            <w:pPr>
              <w:jc w:val="right"/>
              <w:rPr>
                <w:sz w:val="12"/>
                <w:szCs w:val="12"/>
              </w:rPr>
            </w:pPr>
            <w:r w:rsidRPr="00036251">
              <w:rPr>
                <w:sz w:val="12"/>
                <w:szCs w:val="12"/>
              </w:rPr>
              <w:t>100 889,10</w:t>
            </w:r>
          </w:p>
        </w:tc>
        <w:tc>
          <w:tcPr>
            <w:tcW w:w="1849" w:type="pct"/>
            <w:shd w:val="clear" w:color="auto" w:fill="auto"/>
            <w:noWrap/>
            <w:vAlign w:val="center"/>
            <w:hideMark/>
          </w:tcPr>
          <w:p w14:paraId="1A85F53F" w14:textId="77777777" w:rsidR="00644B9D" w:rsidRPr="00036251" w:rsidRDefault="00644B9D" w:rsidP="00CE325C">
            <w:pPr>
              <w:rPr>
                <w:color w:val="000000"/>
                <w:sz w:val="12"/>
                <w:szCs w:val="12"/>
              </w:rPr>
            </w:pPr>
            <w:r w:rsidRPr="00036251">
              <w:rPr>
                <w:color w:val="000000"/>
                <w:sz w:val="12"/>
                <w:szCs w:val="12"/>
              </w:rPr>
              <w:t> НВВ i-2 года</w:t>
            </w:r>
          </w:p>
        </w:tc>
      </w:tr>
      <w:tr w:rsidR="00644B9D" w:rsidRPr="00036251" w14:paraId="7B4C7550" w14:textId="77777777" w:rsidTr="00644B9D">
        <w:trPr>
          <w:trHeight w:val="47"/>
        </w:trPr>
        <w:tc>
          <w:tcPr>
            <w:tcW w:w="1549" w:type="pct"/>
            <w:gridSpan w:val="2"/>
            <w:shd w:val="clear" w:color="auto" w:fill="auto"/>
            <w:vAlign w:val="bottom"/>
            <w:hideMark/>
          </w:tcPr>
          <w:p w14:paraId="438B846B" w14:textId="77777777" w:rsidR="00644B9D" w:rsidRPr="00036251" w:rsidRDefault="00644B9D" w:rsidP="00CE325C">
            <w:pPr>
              <w:jc w:val="center"/>
              <w:rPr>
                <w:b/>
                <w:bCs/>
                <w:sz w:val="12"/>
                <w:szCs w:val="12"/>
              </w:rPr>
            </w:pPr>
            <w:r w:rsidRPr="00036251">
              <w:rPr>
                <w:b/>
                <w:bCs/>
                <w:sz w:val="12"/>
                <w:szCs w:val="12"/>
              </w:rPr>
              <w:t>Корректировка НВВ в соответствии с параметрами надёжности и качества</w:t>
            </w:r>
          </w:p>
        </w:tc>
        <w:tc>
          <w:tcPr>
            <w:tcW w:w="551" w:type="pct"/>
            <w:shd w:val="clear" w:color="auto" w:fill="auto"/>
            <w:noWrap/>
            <w:vAlign w:val="center"/>
            <w:hideMark/>
          </w:tcPr>
          <w:p w14:paraId="5A63CCF8" w14:textId="77777777" w:rsidR="00644B9D" w:rsidRPr="00036251" w:rsidRDefault="00644B9D" w:rsidP="00CE325C">
            <w:pPr>
              <w:jc w:val="center"/>
              <w:rPr>
                <w:b/>
                <w:bCs/>
                <w:sz w:val="12"/>
                <w:szCs w:val="12"/>
              </w:rPr>
            </w:pPr>
            <w:proofErr w:type="spellStart"/>
            <w:r w:rsidRPr="00036251">
              <w:rPr>
                <w:b/>
                <w:bCs/>
                <w:sz w:val="12"/>
                <w:szCs w:val="12"/>
              </w:rPr>
              <w:t>тыс.руб</w:t>
            </w:r>
            <w:proofErr w:type="spellEnd"/>
            <w:r w:rsidRPr="00036251">
              <w:rPr>
                <w:b/>
                <w:bCs/>
                <w:sz w:val="12"/>
                <w:szCs w:val="12"/>
              </w:rPr>
              <w:t>.</w:t>
            </w:r>
          </w:p>
        </w:tc>
        <w:tc>
          <w:tcPr>
            <w:tcW w:w="492" w:type="pct"/>
            <w:shd w:val="clear" w:color="auto" w:fill="auto"/>
            <w:noWrap/>
            <w:vAlign w:val="bottom"/>
            <w:hideMark/>
          </w:tcPr>
          <w:p w14:paraId="41BB269A" w14:textId="77777777" w:rsidR="00644B9D" w:rsidRPr="00036251" w:rsidRDefault="00644B9D" w:rsidP="00CE325C">
            <w:pPr>
              <w:jc w:val="right"/>
              <w:rPr>
                <w:b/>
                <w:bCs/>
                <w:sz w:val="12"/>
                <w:szCs w:val="12"/>
              </w:rPr>
            </w:pPr>
            <w:r w:rsidRPr="00036251">
              <w:rPr>
                <w:b/>
                <w:bCs/>
                <w:sz w:val="12"/>
                <w:szCs w:val="12"/>
              </w:rPr>
              <w:t>1 948,40</w:t>
            </w:r>
          </w:p>
        </w:tc>
        <w:tc>
          <w:tcPr>
            <w:tcW w:w="559" w:type="pct"/>
            <w:shd w:val="clear" w:color="auto" w:fill="auto"/>
            <w:noWrap/>
            <w:vAlign w:val="bottom"/>
            <w:hideMark/>
          </w:tcPr>
          <w:p w14:paraId="43C4B9FC" w14:textId="77777777" w:rsidR="00644B9D" w:rsidRPr="00036251" w:rsidRDefault="00644B9D" w:rsidP="00CE325C">
            <w:pPr>
              <w:jc w:val="right"/>
              <w:rPr>
                <w:b/>
                <w:bCs/>
                <w:sz w:val="12"/>
                <w:szCs w:val="12"/>
              </w:rPr>
            </w:pPr>
            <w:r w:rsidRPr="00036251">
              <w:rPr>
                <w:b/>
                <w:bCs/>
                <w:sz w:val="12"/>
                <w:szCs w:val="12"/>
              </w:rPr>
              <w:t>605,33</w:t>
            </w:r>
          </w:p>
        </w:tc>
        <w:tc>
          <w:tcPr>
            <w:tcW w:w="1849" w:type="pct"/>
            <w:shd w:val="clear" w:color="auto" w:fill="auto"/>
            <w:vAlign w:val="center"/>
            <w:hideMark/>
          </w:tcPr>
          <w:p w14:paraId="6D1FE2CB" w14:textId="77777777" w:rsidR="00644B9D" w:rsidRPr="00036251" w:rsidRDefault="00644B9D" w:rsidP="00CE325C">
            <w:pPr>
              <w:rPr>
                <w:color w:val="000000"/>
                <w:sz w:val="12"/>
                <w:szCs w:val="12"/>
              </w:rPr>
            </w:pPr>
            <w:r w:rsidRPr="00036251">
              <w:rPr>
                <w:color w:val="000000"/>
                <w:sz w:val="12"/>
                <w:szCs w:val="12"/>
              </w:rPr>
              <w:t>Расчет произведен в соответствии с Методическими указаниями 98-э, 1256, 254-э/1</w:t>
            </w:r>
          </w:p>
        </w:tc>
      </w:tr>
      <w:tr w:rsidR="00644B9D" w:rsidRPr="00036251" w14:paraId="24F03579" w14:textId="77777777" w:rsidTr="00644B9D">
        <w:trPr>
          <w:trHeight w:val="47"/>
        </w:trPr>
        <w:tc>
          <w:tcPr>
            <w:tcW w:w="236" w:type="pct"/>
            <w:shd w:val="clear" w:color="auto" w:fill="auto"/>
            <w:vAlign w:val="bottom"/>
            <w:hideMark/>
          </w:tcPr>
          <w:p w14:paraId="3F3D69BC" w14:textId="77777777" w:rsidR="00644B9D" w:rsidRPr="00036251" w:rsidRDefault="00644B9D" w:rsidP="00CE325C">
            <w:pPr>
              <w:jc w:val="center"/>
              <w:rPr>
                <w:b/>
                <w:bCs/>
                <w:sz w:val="12"/>
                <w:szCs w:val="12"/>
              </w:rPr>
            </w:pPr>
            <w:r w:rsidRPr="00036251">
              <w:rPr>
                <w:b/>
                <w:bCs/>
                <w:sz w:val="12"/>
                <w:szCs w:val="12"/>
              </w:rPr>
              <w:t>5.</w:t>
            </w:r>
          </w:p>
        </w:tc>
        <w:tc>
          <w:tcPr>
            <w:tcW w:w="1313" w:type="pct"/>
            <w:shd w:val="clear" w:color="auto" w:fill="auto"/>
            <w:vAlign w:val="bottom"/>
            <w:hideMark/>
          </w:tcPr>
          <w:p w14:paraId="320E2BE3" w14:textId="77777777" w:rsidR="00644B9D" w:rsidRPr="00036251" w:rsidRDefault="00644B9D" w:rsidP="00CE325C">
            <w:pPr>
              <w:rPr>
                <w:b/>
                <w:bCs/>
                <w:sz w:val="12"/>
                <w:szCs w:val="12"/>
              </w:rPr>
            </w:pPr>
            <w:r w:rsidRPr="00036251">
              <w:rPr>
                <w:b/>
                <w:bCs/>
                <w:sz w:val="12"/>
                <w:szCs w:val="12"/>
              </w:rPr>
              <w:t>Итого НВВ на содержание</w:t>
            </w:r>
          </w:p>
        </w:tc>
        <w:tc>
          <w:tcPr>
            <w:tcW w:w="551" w:type="pct"/>
            <w:shd w:val="clear" w:color="auto" w:fill="auto"/>
            <w:noWrap/>
            <w:vAlign w:val="center"/>
            <w:hideMark/>
          </w:tcPr>
          <w:p w14:paraId="64B66E17" w14:textId="77777777" w:rsidR="00644B9D" w:rsidRPr="00036251" w:rsidRDefault="00644B9D" w:rsidP="00CE325C">
            <w:pPr>
              <w:jc w:val="center"/>
              <w:rPr>
                <w:b/>
                <w:bCs/>
                <w:sz w:val="12"/>
                <w:szCs w:val="12"/>
              </w:rPr>
            </w:pPr>
            <w:proofErr w:type="spellStart"/>
            <w:r w:rsidRPr="00036251">
              <w:rPr>
                <w:b/>
                <w:bCs/>
                <w:sz w:val="12"/>
                <w:szCs w:val="12"/>
              </w:rPr>
              <w:t>тыс.руб</w:t>
            </w:r>
            <w:proofErr w:type="spellEnd"/>
            <w:r w:rsidRPr="00036251">
              <w:rPr>
                <w:b/>
                <w:bCs/>
                <w:sz w:val="12"/>
                <w:szCs w:val="12"/>
              </w:rPr>
              <w:t>.</w:t>
            </w:r>
          </w:p>
        </w:tc>
        <w:tc>
          <w:tcPr>
            <w:tcW w:w="492" w:type="pct"/>
            <w:shd w:val="clear" w:color="auto" w:fill="auto"/>
            <w:noWrap/>
            <w:vAlign w:val="bottom"/>
            <w:hideMark/>
          </w:tcPr>
          <w:p w14:paraId="45AA6543" w14:textId="77777777" w:rsidR="00644B9D" w:rsidRPr="00036251" w:rsidRDefault="00644B9D" w:rsidP="00CE325C">
            <w:pPr>
              <w:jc w:val="right"/>
              <w:rPr>
                <w:b/>
                <w:bCs/>
                <w:sz w:val="12"/>
                <w:szCs w:val="12"/>
              </w:rPr>
            </w:pPr>
            <w:r w:rsidRPr="00036251">
              <w:rPr>
                <w:b/>
                <w:bCs/>
                <w:sz w:val="12"/>
                <w:szCs w:val="12"/>
              </w:rPr>
              <w:t>158 971,68</w:t>
            </w:r>
          </w:p>
        </w:tc>
        <w:tc>
          <w:tcPr>
            <w:tcW w:w="559" w:type="pct"/>
            <w:shd w:val="clear" w:color="auto" w:fill="auto"/>
            <w:noWrap/>
            <w:vAlign w:val="bottom"/>
            <w:hideMark/>
          </w:tcPr>
          <w:p w14:paraId="34FB8D50" w14:textId="77777777" w:rsidR="00644B9D" w:rsidRPr="00036251" w:rsidRDefault="00644B9D" w:rsidP="00CE325C">
            <w:pPr>
              <w:jc w:val="right"/>
              <w:rPr>
                <w:b/>
                <w:bCs/>
                <w:sz w:val="12"/>
                <w:szCs w:val="12"/>
              </w:rPr>
            </w:pPr>
            <w:r w:rsidRPr="00036251">
              <w:rPr>
                <w:b/>
                <w:bCs/>
                <w:sz w:val="12"/>
                <w:szCs w:val="12"/>
              </w:rPr>
              <w:t>80 521,66</w:t>
            </w:r>
          </w:p>
        </w:tc>
        <w:tc>
          <w:tcPr>
            <w:tcW w:w="1849" w:type="pct"/>
            <w:shd w:val="clear" w:color="auto" w:fill="auto"/>
            <w:noWrap/>
            <w:vAlign w:val="center"/>
            <w:hideMark/>
          </w:tcPr>
          <w:p w14:paraId="316904F7" w14:textId="77777777" w:rsidR="00644B9D" w:rsidRPr="00036251" w:rsidRDefault="00644B9D" w:rsidP="00CE325C">
            <w:pPr>
              <w:rPr>
                <w:b/>
                <w:bCs/>
                <w:color w:val="000000"/>
                <w:sz w:val="12"/>
                <w:szCs w:val="12"/>
              </w:rPr>
            </w:pPr>
            <w:r w:rsidRPr="00036251">
              <w:rPr>
                <w:b/>
                <w:bCs/>
                <w:color w:val="000000"/>
                <w:sz w:val="12"/>
                <w:szCs w:val="12"/>
              </w:rPr>
              <w:t> Сумма по п. 1-5</w:t>
            </w:r>
          </w:p>
        </w:tc>
      </w:tr>
      <w:tr w:rsidR="00644B9D" w:rsidRPr="00036251" w14:paraId="4528EE6C" w14:textId="77777777" w:rsidTr="00644B9D">
        <w:trPr>
          <w:trHeight w:val="47"/>
        </w:trPr>
        <w:tc>
          <w:tcPr>
            <w:tcW w:w="236" w:type="pct"/>
            <w:shd w:val="clear" w:color="auto" w:fill="auto"/>
            <w:vAlign w:val="bottom"/>
            <w:hideMark/>
          </w:tcPr>
          <w:p w14:paraId="2E403036" w14:textId="77777777" w:rsidR="00644B9D" w:rsidRPr="00036251" w:rsidRDefault="00644B9D" w:rsidP="00CE325C">
            <w:pPr>
              <w:jc w:val="center"/>
              <w:rPr>
                <w:b/>
                <w:bCs/>
                <w:sz w:val="12"/>
                <w:szCs w:val="12"/>
              </w:rPr>
            </w:pPr>
            <w:r w:rsidRPr="00036251">
              <w:rPr>
                <w:b/>
                <w:bCs/>
                <w:sz w:val="12"/>
                <w:szCs w:val="12"/>
              </w:rPr>
              <w:t>6.</w:t>
            </w:r>
          </w:p>
        </w:tc>
        <w:tc>
          <w:tcPr>
            <w:tcW w:w="1313" w:type="pct"/>
            <w:shd w:val="clear" w:color="auto" w:fill="auto"/>
            <w:vAlign w:val="bottom"/>
            <w:hideMark/>
          </w:tcPr>
          <w:p w14:paraId="6F864581" w14:textId="77777777" w:rsidR="00644B9D" w:rsidRPr="00036251" w:rsidRDefault="00644B9D" w:rsidP="00CE325C">
            <w:pPr>
              <w:rPr>
                <w:b/>
                <w:bCs/>
                <w:sz w:val="12"/>
                <w:szCs w:val="12"/>
              </w:rPr>
            </w:pPr>
            <w:r w:rsidRPr="00036251">
              <w:rPr>
                <w:b/>
                <w:bCs/>
                <w:sz w:val="12"/>
                <w:szCs w:val="12"/>
              </w:rPr>
              <w:t>Итого НВВ на содержание без платы ФСК</w:t>
            </w:r>
          </w:p>
        </w:tc>
        <w:tc>
          <w:tcPr>
            <w:tcW w:w="551" w:type="pct"/>
            <w:shd w:val="clear" w:color="auto" w:fill="auto"/>
            <w:noWrap/>
            <w:vAlign w:val="center"/>
            <w:hideMark/>
          </w:tcPr>
          <w:p w14:paraId="0D25676B" w14:textId="77777777" w:rsidR="00644B9D" w:rsidRPr="00036251" w:rsidRDefault="00644B9D" w:rsidP="00CE325C">
            <w:pPr>
              <w:jc w:val="center"/>
              <w:rPr>
                <w:b/>
                <w:bCs/>
                <w:sz w:val="12"/>
                <w:szCs w:val="12"/>
              </w:rPr>
            </w:pPr>
            <w:proofErr w:type="spellStart"/>
            <w:r w:rsidRPr="00036251">
              <w:rPr>
                <w:b/>
                <w:bCs/>
                <w:sz w:val="12"/>
                <w:szCs w:val="12"/>
              </w:rPr>
              <w:t>тыс.руб</w:t>
            </w:r>
            <w:proofErr w:type="spellEnd"/>
            <w:r w:rsidRPr="00036251">
              <w:rPr>
                <w:b/>
                <w:bCs/>
                <w:sz w:val="12"/>
                <w:szCs w:val="12"/>
              </w:rPr>
              <w:t>.</w:t>
            </w:r>
          </w:p>
        </w:tc>
        <w:tc>
          <w:tcPr>
            <w:tcW w:w="492" w:type="pct"/>
            <w:shd w:val="clear" w:color="auto" w:fill="auto"/>
            <w:noWrap/>
            <w:vAlign w:val="bottom"/>
            <w:hideMark/>
          </w:tcPr>
          <w:p w14:paraId="6EFD2998" w14:textId="77777777" w:rsidR="00644B9D" w:rsidRPr="00036251" w:rsidRDefault="00644B9D" w:rsidP="00CE325C">
            <w:pPr>
              <w:jc w:val="right"/>
              <w:rPr>
                <w:b/>
                <w:bCs/>
                <w:sz w:val="12"/>
                <w:szCs w:val="12"/>
              </w:rPr>
            </w:pPr>
            <w:r w:rsidRPr="00036251">
              <w:rPr>
                <w:b/>
                <w:bCs/>
                <w:sz w:val="12"/>
                <w:szCs w:val="12"/>
              </w:rPr>
              <w:t>158 971,68</w:t>
            </w:r>
          </w:p>
        </w:tc>
        <w:tc>
          <w:tcPr>
            <w:tcW w:w="559" w:type="pct"/>
            <w:shd w:val="clear" w:color="auto" w:fill="auto"/>
            <w:noWrap/>
            <w:vAlign w:val="bottom"/>
            <w:hideMark/>
          </w:tcPr>
          <w:p w14:paraId="01318F21" w14:textId="77777777" w:rsidR="00644B9D" w:rsidRPr="00036251" w:rsidRDefault="00644B9D" w:rsidP="00CE325C">
            <w:pPr>
              <w:jc w:val="right"/>
              <w:rPr>
                <w:b/>
                <w:bCs/>
                <w:sz w:val="12"/>
                <w:szCs w:val="12"/>
              </w:rPr>
            </w:pPr>
            <w:r w:rsidRPr="00036251">
              <w:rPr>
                <w:b/>
                <w:bCs/>
                <w:sz w:val="12"/>
                <w:szCs w:val="12"/>
              </w:rPr>
              <w:t>80 521,66</w:t>
            </w:r>
          </w:p>
        </w:tc>
        <w:tc>
          <w:tcPr>
            <w:tcW w:w="1849" w:type="pct"/>
            <w:shd w:val="clear" w:color="auto" w:fill="auto"/>
            <w:noWrap/>
            <w:vAlign w:val="center"/>
            <w:hideMark/>
          </w:tcPr>
          <w:p w14:paraId="654C8F78" w14:textId="77777777" w:rsidR="00644B9D" w:rsidRPr="00036251" w:rsidRDefault="00644B9D" w:rsidP="00CE325C">
            <w:pPr>
              <w:rPr>
                <w:b/>
                <w:bCs/>
                <w:color w:val="000000"/>
                <w:sz w:val="12"/>
                <w:szCs w:val="12"/>
              </w:rPr>
            </w:pPr>
            <w:r w:rsidRPr="00036251">
              <w:rPr>
                <w:b/>
                <w:bCs/>
                <w:color w:val="000000"/>
                <w:sz w:val="12"/>
                <w:szCs w:val="12"/>
              </w:rPr>
              <w:t> Сумма по п. 1-5, без п. 2.1</w:t>
            </w:r>
          </w:p>
        </w:tc>
      </w:tr>
      <w:tr w:rsidR="00644B9D" w:rsidRPr="00036251" w14:paraId="5BD061CE" w14:textId="77777777" w:rsidTr="00644B9D">
        <w:trPr>
          <w:trHeight w:val="47"/>
        </w:trPr>
        <w:tc>
          <w:tcPr>
            <w:tcW w:w="5000" w:type="pct"/>
            <w:gridSpan w:val="6"/>
            <w:shd w:val="clear" w:color="auto" w:fill="auto"/>
            <w:noWrap/>
            <w:vAlign w:val="bottom"/>
            <w:hideMark/>
          </w:tcPr>
          <w:p w14:paraId="4E4F85E4" w14:textId="77777777" w:rsidR="00644B9D" w:rsidRPr="00036251" w:rsidRDefault="00644B9D" w:rsidP="00CE325C">
            <w:pPr>
              <w:rPr>
                <w:b/>
                <w:bCs/>
                <w:sz w:val="12"/>
                <w:szCs w:val="12"/>
              </w:rPr>
            </w:pPr>
            <w:r w:rsidRPr="00036251">
              <w:rPr>
                <w:b/>
                <w:bCs/>
                <w:sz w:val="12"/>
                <w:szCs w:val="12"/>
              </w:rPr>
              <w:t xml:space="preserve">7. Расчёт расходов на оплату потерь </w:t>
            </w:r>
            <w:proofErr w:type="spellStart"/>
            <w:r w:rsidRPr="00036251">
              <w:rPr>
                <w:b/>
                <w:bCs/>
                <w:sz w:val="12"/>
                <w:szCs w:val="12"/>
              </w:rPr>
              <w:t>элетрической</w:t>
            </w:r>
            <w:proofErr w:type="spellEnd"/>
            <w:r w:rsidRPr="00036251">
              <w:rPr>
                <w:b/>
                <w:bCs/>
                <w:sz w:val="12"/>
                <w:szCs w:val="12"/>
              </w:rPr>
              <w:t xml:space="preserve"> энергии в электрических сетях</w:t>
            </w:r>
          </w:p>
        </w:tc>
      </w:tr>
      <w:tr w:rsidR="00644B9D" w:rsidRPr="00036251" w14:paraId="64E266F9" w14:textId="77777777" w:rsidTr="00644B9D">
        <w:trPr>
          <w:trHeight w:val="47"/>
        </w:trPr>
        <w:tc>
          <w:tcPr>
            <w:tcW w:w="236" w:type="pct"/>
            <w:shd w:val="clear" w:color="auto" w:fill="auto"/>
            <w:noWrap/>
            <w:vAlign w:val="bottom"/>
            <w:hideMark/>
          </w:tcPr>
          <w:p w14:paraId="6444FDD7" w14:textId="77777777" w:rsidR="00644B9D" w:rsidRPr="00036251" w:rsidRDefault="00644B9D" w:rsidP="00CE325C">
            <w:pPr>
              <w:jc w:val="right"/>
              <w:rPr>
                <w:sz w:val="12"/>
                <w:szCs w:val="12"/>
              </w:rPr>
            </w:pPr>
            <w:r w:rsidRPr="00036251">
              <w:rPr>
                <w:sz w:val="12"/>
                <w:szCs w:val="12"/>
              </w:rPr>
              <w:t>7.1.</w:t>
            </w:r>
          </w:p>
        </w:tc>
        <w:tc>
          <w:tcPr>
            <w:tcW w:w="1313" w:type="pct"/>
            <w:shd w:val="clear" w:color="auto" w:fill="auto"/>
            <w:noWrap/>
            <w:vAlign w:val="bottom"/>
            <w:hideMark/>
          </w:tcPr>
          <w:p w14:paraId="45CB116C" w14:textId="77777777" w:rsidR="00644B9D" w:rsidRPr="00036251" w:rsidRDefault="00644B9D" w:rsidP="00CE325C">
            <w:pPr>
              <w:rPr>
                <w:sz w:val="12"/>
                <w:szCs w:val="12"/>
              </w:rPr>
            </w:pPr>
            <w:r w:rsidRPr="00036251">
              <w:rPr>
                <w:sz w:val="12"/>
                <w:szCs w:val="12"/>
              </w:rPr>
              <w:t>Объём потерь</w:t>
            </w:r>
          </w:p>
        </w:tc>
        <w:tc>
          <w:tcPr>
            <w:tcW w:w="551" w:type="pct"/>
            <w:shd w:val="clear" w:color="auto" w:fill="auto"/>
            <w:noWrap/>
            <w:vAlign w:val="center"/>
            <w:hideMark/>
          </w:tcPr>
          <w:p w14:paraId="1A6840CA" w14:textId="77777777" w:rsidR="00644B9D" w:rsidRPr="00036251" w:rsidRDefault="00644B9D" w:rsidP="00CE325C">
            <w:pPr>
              <w:jc w:val="center"/>
              <w:rPr>
                <w:sz w:val="12"/>
                <w:szCs w:val="12"/>
              </w:rPr>
            </w:pPr>
            <w:r w:rsidRPr="00036251">
              <w:rPr>
                <w:sz w:val="12"/>
                <w:szCs w:val="12"/>
              </w:rPr>
              <w:t xml:space="preserve">млн. </w:t>
            </w:r>
            <w:proofErr w:type="spellStart"/>
            <w:r w:rsidRPr="00036251">
              <w:rPr>
                <w:sz w:val="12"/>
                <w:szCs w:val="12"/>
              </w:rPr>
              <w:t>кВт.ч</w:t>
            </w:r>
            <w:proofErr w:type="spellEnd"/>
            <w:r w:rsidRPr="00036251">
              <w:rPr>
                <w:sz w:val="12"/>
                <w:szCs w:val="12"/>
              </w:rPr>
              <w:t>.</w:t>
            </w:r>
          </w:p>
        </w:tc>
        <w:tc>
          <w:tcPr>
            <w:tcW w:w="492" w:type="pct"/>
            <w:shd w:val="clear" w:color="auto" w:fill="auto"/>
            <w:noWrap/>
            <w:vAlign w:val="bottom"/>
            <w:hideMark/>
          </w:tcPr>
          <w:p w14:paraId="2C8A5615" w14:textId="77777777" w:rsidR="00644B9D" w:rsidRPr="00036251" w:rsidRDefault="00644B9D" w:rsidP="00CE325C">
            <w:pPr>
              <w:jc w:val="right"/>
              <w:rPr>
                <w:sz w:val="12"/>
                <w:szCs w:val="12"/>
              </w:rPr>
            </w:pPr>
            <w:r w:rsidRPr="00036251">
              <w:rPr>
                <w:sz w:val="12"/>
                <w:szCs w:val="12"/>
              </w:rPr>
              <w:t>6,04</w:t>
            </w:r>
          </w:p>
        </w:tc>
        <w:tc>
          <w:tcPr>
            <w:tcW w:w="559" w:type="pct"/>
            <w:shd w:val="clear" w:color="auto" w:fill="auto"/>
            <w:noWrap/>
            <w:vAlign w:val="bottom"/>
            <w:hideMark/>
          </w:tcPr>
          <w:p w14:paraId="52152F28" w14:textId="77777777" w:rsidR="00644B9D" w:rsidRPr="00036251" w:rsidRDefault="00644B9D" w:rsidP="00CE325C">
            <w:pPr>
              <w:jc w:val="right"/>
              <w:rPr>
                <w:sz w:val="12"/>
                <w:szCs w:val="12"/>
              </w:rPr>
            </w:pPr>
            <w:r w:rsidRPr="00036251">
              <w:rPr>
                <w:sz w:val="12"/>
                <w:szCs w:val="12"/>
              </w:rPr>
              <w:t>5,39</w:t>
            </w:r>
          </w:p>
        </w:tc>
        <w:tc>
          <w:tcPr>
            <w:tcW w:w="1849" w:type="pct"/>
            <w:shd w:val="clear" w:color="auto" w:fill="auto"/>
            <w:noWrap/>
            <w:vAlign w:val="bottom"/>
            <w:hideMark/>
          </w:tcPr>
          <w:p w14:paraId="11BEEEF8" w14:textId="77777777" w:rsidR="00644B9D" w:rsidRPr="00036251" w:rsidRDefault="00644B9D" w:rsidP="00CE325C">
            <w:pPr>
              <w:rPr>
                <w:sz w:val="12"/>
                <w:szCs w:val="12"/>
              </w:rPr>
            </w:pPr>
            <w:r w:rsidRPr="00036251">
              <w:rPr>
                <w:sz w:val="12"/>
                <w:szCs w:val="12"/>
              </w:rPr>
              <w:t>Принято по б</w:t>
            </w:r>
            <w:r>
              <w:rPr>
                <w:sz w:val="12"/>
                <w:szCs w:val="12"/>
              </w:rPr>
              <w:t>а</w:t>
            </w:r>
            <w:r w:rsidRPr="00036251">
              <w:rPr>
                <w:sz w:val="12"/>
                <w:szCs w:val="12"/>
              </w:rPr>
              <w:t>лансу ЭЭ</w:t>
            </w:r>
          </w:p>
        </w:tc>
      </w:tr>
      <w:tr w:rsidR="00644B9D" w:rsidRPr="00036251" w14:paraId="14270978" w14:textId="77777777" w:rsidTr="00644B9D">
        <w:trPr>
          <w:trHeight w:val="47"/>
        </w:trPr>
        <w:tc>
          <w:tcPr>
            <w:tcW w:w="236" w:type="pct"/>
            <w:shd w:val="clear" w:color="auto" w:fill="auto"/>
            <w:noWrap/>
            <w:vAlign w:val="bottom"/>
            <w:hideMark/>
          </w:tcPr>
          <w:p w14:paraId="5C955837" w14:textId="77777777" w:rsidR="00644B9D" w:rsidRPr="00036251" w:rsidRDefault="00644B9D" w:rsidP="00CE325C">
            <w:pPr>
              <w:jc w:val="right"/>
              <w:rPr>
                <w:sz w:val="12"/>
                <w:szCs w:val="12"/>
              </w:rPr>
            </w:pPr>
            <w:r w:rsidRPr="00036251">
              <w:rPr>
                <w:sz w:val="12"/>
                <w:szCs w:val="12"/>
              </w:rPr>
              <w:t>7.2.</w:t>
            </w:r>
          </w:p>
        </w:tc>
        <w:tc>
          <w:tcPr>
            <w:tcW w:w="1313" w:type="pct"/>
            <w:shd w:val="clear" w:color="auto" w:fill="auto"/>
            <w:noWrap/>
            <w:vAlign w:val="bottom"/>
            <w:hideMark/>
          </w:tcPr>
          <w:p w14:paraId="68661630" w14:textId="77777777" w:rsidR="00644B9D" w:rsidRPr="00036251" w:rsidRDefault="00644B9D" w:rsidP="00CE325C">
            <w:pPr>
              <w:rPr>
                <w:sz w:val="12"/>
                <w:szCs w:val="12"/>
              </w:rPr>
            </w:pPr>
            <w:r w:rsidRPr="00036251">
              <w:rPr>
                <w:sz w:val="12"/>
                <w:szCs w:val="12"/>
              </w:rPr>
              <w:t>Тариф потерь</w:t>
            </w:r>
          </w:p>
        </w:tc>
        <w:tc>
          <w:tcPr>
            <w:tcW w:w="551" w:type="pct"/>
            <w:shd w:val="clear" w:color="auto" w:fill="auto"/>
            <w:noWrap/>
            <w:vAlign w:val="center"/>
            <w:hideMark/>
          </w:tcPr>
          <w:p w14:paraId="2F6E11F8" w14:textId="77777777" w:rsidR="00644B9D" w:rsidRPr="00036251" w:rsidRDefault="00644B9D" w:rsidP="00CE325C">
            <w:pPr>
              <w:jc w:val="center"/>
              <w:rPr>
                <w:sz w:val="12"/>
                <w:szCs w:val="12"/>
              </w:rPr>
            </w:pPr>
            <w:r w:rsidRPr="00036251">
              <w:rPr>
                <w:sz w:val="12"/>
                <w:szCs w:val="12"/>
              </w:rPr>
              <w:t>руб./</w:t>
            </w:r>
            <w:proofErr w:type="spellStart"/>
            <w:r w:rsidRPr="00036251">
              <w:rPr>
                <w:sz w:val="12"/>
                <w:szCs w:val="12"/>
              </w:rPr>
              <w:t>тыс.кВт.ч</w:t>
            </w:r>
            <w:proofErr w:type="spellEnd"/>
            <w:r w:rsidRPr="00036251">
              <w:rPr>
                <w:sz w:val="12"/>
                <w:szCs w:val="12"/>
              </w:rPr>
              <w:t>.</w:t>
            </w:r>
          </w:p>
        </w:tc>
        <w:tc>
          <w:tcPr>
            <w:tcW w:w="492" w:type="pct"/>
            <w:shd w:val="clear" w:color="auto" w:fill="auto"/>
            <w:noWrap/>
            <w:vAlign w:val="bottom"/>
            <w:hideMark/>
          </w:tcPr>
          <w:p w14:paraId="2CB42B77" w14:textId="77777777" w:rsidR="00644B9D" w:rsidRPr="00036251" w:rsidRDefault="00644B9D" w:rsidP="00CE325C">
            <w:pPr>
              <w:jc w:val="right"/>
              <w:rPr>
                <w:sz w:val="12"/>
                <w:szCs w:val="12"/>
              </w:rPr>
            </w:pPr>
            <w:r w:rsidRPr="00036251">
              <w:rPr>
                <w:sz w:val="12"/>
                <w:szCs w:val="12"/>
              </w:rPr>
              <w:t>3 215,00</w:t>
            </w:r>
          </w:p>
        </w:tc>
        <w:tc>
          <w:tcPr>
            <w:tcW w:w="559" w:type="pct"/>
            <w:shd w:val="clear" w:color="auto" w:fill="auto"/>
            <w:noWrap/>
            <w:vAlign w:val="bottom"/>
            <w:hideMark/>
          </w:tcPr>
          <w:p w14:paraId="16F43BF1" w14:textId="77777777" w:rsidR="00644B9D" w:rsidRPr="00036251" w:rsidRDefault="00644B9D" w:rsidP="00CE325C">
            <w:pPr>
              <w:jc w:val="right"/>
              <w:rPr>
                <w:sz w:val="12"/>
                <w:szCs w:val="12"/>
              </w:rPr>
            </w:pPr>
            <w:r w:rsidRPr="00036251">
              <w:rPr>
                <w:sz w:val="12"/>
                <w:szCs w:val="12"/>
              </w:rPr>
              <w:t>3 182,09</w:t>
            </w:r>
          </w:p>
        </w:tc>
        <w:tc>
          <w:tcPr>
            <w:tcW w:w="1849" w:type="pct"/>
            <w:shd w:val="clear" w:color="auto" w:fill="auto"/>
            <w:vAlign w:val="bottom"/>
            <w:hideMark/>
          </w:tcPr>
          <w:p w14:paraId="32AC3982" w14:textId="77777777" w:rsidR="00644B9D" w:rsidRPr="00036251" w:rsidRDefault="00644B9D" w:rsidP="00CE325C">
            <w:pPr>
              <w:rPr>
                <w:sz w:val="12"/>
                <w:szCs w:val="12"/>
              </w:rPr>
            </w:pPr>
            <w:r w:rsidRPr="00036251">
              <w:rPr>
                <w:sz w:val="12"/>
                <w:szCs w:val="12"/>
              </w:rPr>
              <w:t xml:space="preserve">принято по расчёту </w:t>
            </w:r>
          </w:p>
        </w:tc>
      </w:tr>
      <w:tr w:rsidR="00644B9D" w:rsidRPr="00036251" w14:paraId="76479827" w14:textId="77777777" w:rsidTr="00644B9D">
        <w:trPr>
          <w:trHeight w:val="47"/>
        </w:trPr>
        <w:tc>
          <w:tcPr>
            <w:tcW w:w="236" w:type="pct"/>
            <w:shd w:val="clear" w:color="auto" w:fill="auto"/>
            <w:noWrap/>
            <w:vAlign w:val="bottom"/>
            <w:hideMark/>
          </w:tcPr>
          <w:p w14:paraId="38A300E2" w14:textId="77777777" w:rsidR="00644B9D" w:rsidRPr="00036251" w:rsidRDefault="00644B9D" w:rsidP="00CE325C">
            <w:pPr>
              <w:jc w:val="right"/>
              <w:rPr>
                <w:b/>
                <w:bCs/>
                <w:sz w:val="12"/>
                <w:szCs w:val="12"/>
              </w:rPr>
            </w:pPr>
            <w:r w:rsidRPr="00036251">
              <w:rPr>
                <w:b/>
                <w:bCs/>
                <w:sz w:val="12"/>
                <w:szCs w:val="12"/>
              </w:rPr>
              <w:t>7.3.</w:t>
            </w:r>
          </w:p>
        </w:tc>
        <w:tc>
          <w:tcPr>
            <w:tcW w:w="1313" w:type="pct"/>
            <w:shd w:val="clear" w:color="auto" w:fill="auto"/>
            <w:noWrap/>
            <w:vAlign w:val="bottom"/>
            <w:hideMark/>
          </w:tcPr>
          <w:p w14:paraId="6065B218" w14:textId="77777777" w:rsidR="00644B9D" w:rsidRPr="00036251" w:rsidRDefault="00644B9D" w:rsidP="00CE325C">
            <w:pPr>
              <w:rPr>
                <w:b/>
                <w:bCs/>
                <w:sz w:val="12"/>
                <w:szCs w:val="12"/>
              </w:rPr>
            </w:pPr>
            <w:r w:rsidRPr="00036251">
              <w:rPr>
                <w:b/>
                <w:bCs/>
                <w:sz w:val="12"/>
                <w:szCs w:val="12"/>
              </w:rPr>
              <w:t>Итого расходов на оплату потерь</w:t>
            </w:r>
          </w:p>
        </w:tc>
        <w:tc>
          <w:tcPr>
            <w:tcW w:w="551" w:type="pct"/>
            <w:shd w:val="clear" w:color="auto" w:fill="auto"/>
            <w:noWrap/>
            <w:vAlign w:val="center"/>
            <w:hideMark/>
          </w:tcPr>
          <w:p w14:paraId="386E3450" w14:textId="77777777" w:rsidR="00644B9D" w:rsidRPr="00036251" w:rsidRDefault="00644B9D" w:rsidP="00CE325C">
            <w:pPr>
              <w:jc w:val="center"/>
              <w:rPr>
                <w:b/>
                <w:bCs/>
                <w:sz w:val="12"/>
                <w:szCs w:val="12"/>
              </w:rPr>
            </w:pPr>
            <w:proofErr w:type="spellStart"/>
            <w:r w:rsidRPr="00036251">
              <w:rPr>
                <w:b/>
                <w:bCs/>
                <w:sz w:val="12"/>
                <w:szCs w:val="12"/>
              </w:rPr>
              <w:t>тыс.руб</w:t>
            </w:r>
            <w:proofErr w:type="spellEnd"/>
            <w:r w:rsidRPr="00036251">
              <w:rPr>
                <w:b/>
                <w:bCs/>
                <w:sz w:val="12"/>
                <w:szCs w:val="12"/>
              </w:rPr>
              <w:t>.</w:t>
            </w:r>
          </w:p>
        </w:tc>
        <w:tc>
          <w:tcPr>
            <w:tcW w:w="492" w:type="pct"/>
            <w:shd w:val="clear" w:color="auto" w:fill="auto"/>
            <w:noWrap/>
            <w:vAlign w:val="bottom"/>
            <w:hideMark/>
          </w:tcPr>
          <w:p w14:paraId="76D9A29F" w14:textId="77777777" w:rsidR="00644B9D" w:rsidRPr="00036251" w:rsidRDefault="00644B9D" w:rsidP="00CE325C">
            <w:pPr>
              <w:jc w:val="right"/>
              <w:rPr>
                <w:b/>
                <w:bCs/>
                <w:sz w:val="12"/>
                <w:szCs w:val="12"/>
              </w:rPr>
            </w:pPr>
            <w:r w:rsidRPr="00036251">
              <w:rPr>
                <w:b/>
                <w:bCs/>
                <w:sz w:val="12"/>
                <w:szCs w:val="12"/>
              </w:rPr>
              <w:t>19 427,86</w:t>
            </w:r>
          </w:p>
        </w:tc>
        <w:tc>
          <w:tcPr>
            <w:tcW w:w="559" w:type="pct"/>
            <w:shd w:val="clear" w:color="auto" w:fill="auto"/>
            <w:noWrap/>
            <w:vAlign w:val="bottom"/>
            <w:hideMark/>
          </w:tcPr>
          <w:p w14:paraId="1640AB7F" w14:textId="77777777" w:rsidR="00644B9D" w:rsidRPr="00036251" w:rsidRDefault="00644B9D" w:rsidP="00CE325C">
            <w:pPr>
              <w:jc w:val="right"/>
              <w:rPr>
                <w:b/>
                <w:bCs/>
                <w:sz w:val="12"/>
                <w:szCs w:val="12"/>
              </w:rPr>
            </w:pPr>
            <w:r w:rsidRPr="00036251">
              <w:rPr>
                <w:b/>
                <w:bCs/>
                <w:sz w:val="12"/>
                <w:szCs w:val="12"/>
              </w:rPr>
              <w:t>17 156,86</w:t>
            </w:r>
          </w:p>
        </w:tc>
        <w:tc>
          <w:tcPr>
            <w:tcW w:w="1849" w:type="pct"/>
            <w:shd w:val="clear" w:color="auto" w:fill="auto"/>
            <w:vAlign w:val="center"/>
            <w:hideMark/>
          </w:tcPr>
          <w:p w14:paraId="49FFD2D2" w14:textId="77777777" w:rsidR="00644B9D" w:rsidRPr="00036251" w:rsidRDefault="00644B9D" w:rsidP="00CE325C">
            <w:pPr>
              <w:rPr>
                <w:color w:val="000000"/>
                <w:sz w:val="12"/>
                <w:szCs w:val="12"/>
              </w:rPr>
            </w:pPr>
            <w:r w:rsidRPr="00036251">
              <w:rPr>
                <w:color w:val="000000"/>
                <w:sz w:val="12"/>
                <w:szCs w:val="12"/>
              </w:rPr>
              <w:t xml:space="preserve">В соответствии с положениями пункта 81 Основ ценообразования </w:t>
            </w:r>
          </w:p>
        </w:tc>
      </w:tr>
      <w:tr w:rsidR="00644B9D" w:rsidRPr="00036251" w14:paraId="5F5D93A7" w14:textId="77777777" w:rsidTr="00644B9D">
        <w:trPr>
          <w:trHeight w:val="47"/>
        </w:trPr>
        <w:tc>
          <w:tcPr>
            <w:tcW w:w="5000" w:type="pct"/>
            <w:gridSpan w:val="6"/>
            <w:shd w:val="clear" w:color="auto" w:fill="auto"/>
            <w:noWrap/>
            <w:vAlign w:val="bottom"/>
            <w:hideMark/>
          </w:tcPr>
          <w:p w14:paraId="33A51684" w14:textId="77777777" w:rsidR="00644B9D" w:rsidRPr="00036251" w:rsidRDefault="00644B9D" w:rsidP="00CE325C">
            <w:pPr>
              <w:rPr>
                <w:b/>
                <w:bCs/>
                <w:sz w:val="12"/>
                <w:szCs w:val="12"/>
              </w:rPr>
            </w:pPr>
            <w:r w:rsidRPr="00036251">
              <w:rPr>
                <w:b/>
                <w:bCs/>
                <w:sz w:val="12"/>
                <w:szCs w:val="12"/>
              </w:rPr>
              <w:t>8. Расчёт расходов на оплату услуг территориальных сетевых организаций</w:t>
            </w:r>
          </w:p>
        </w:tc>
      </w:tr>
      <w:tr w:rsidR="00644B9D" w:rsidRPr="00036251" w14:paraId="67C8EA67" w14:textId="77777777" w:rsidTr="00644B9D">
        <w:trPr>
          <w:trHeight w:val="47"/>
        </w:trPr>
        <w:tc>
          <w:tcPr>
            <w:tcW w:w="236" w:type="pct"/>
            <w:shd w:val="clear" w:color="auto" w:fill="auto"/>
            <w:noWrap/>
            <w:vAlign w:val="bottom"/>
            <w:hideMark/>
          </w:tcPr>
          <w:p w14:paraId="23F6555F" w14:textId="77777777" w:rsidR="00644B9D" w:rsidRPr="00036251" w:rsidRDefault="00644B9D" w:rsidP="00CE325C">
            <w:pPr>
              <w:jc w:val="right"/>
              <w:rPr>
                <w:sz w:val="12"/>
                <w:szCs w:val="12"/>
              </w:rPr>
            </w:pPr>
            <w:r w:rsidRPr="00036251">
              <w:rPr>
                <w:sz w:val="12"/>
                <w:szCs w:val="12"/>
              </w:rPr>
              <w:t>8.1.</w:t>
            </w:r>
          </w:p>
        </w:tc>
        <w:tc>
          <w:tcPr>
            <w:tcW w:w="1313" w:type="pct"/>
            <w:shd w:val="clear" w:color="auto" w:fill="auto"/>
            <w:noWrap/>
            <w:vAlign w:val="bottom"/>
            <w:hideMark/>
          </w:tcPr>
          <w:p w14:paraId="3C35DFF9" w14:textId="77777777" w:rsidR="00644B9D" w:rsidRPr="00036251" w:rsidRDefault="00644B9D" w:rsidP="00CE325C">
            <w:pPr>
              <w:rPr>
                <w:sz w:val="12"/>
                <w:szCs w:val="12"/>
              </w:rPr>
            </w:pPr>
            <w:r w:rsidRPr="00036251">
              <w:rPr>
                <w:sz w:val="12"/>
                <w:szCs w:val="12"/>
              </w:rPr>
              <w:t>Услуги ТСО</w:t>
            </w:r>
          </w:p>
        </w:tc>
        <w:tc>
          <w:tcPr>
            <w:tcW w:w="551" w:type="pct"/>
            <w:shd w:val="clear" w:color="auto" w:fill="auto"/>
            <w:noWrap/>
            <w:vAlign w:val="center"/>
            <w:hideMark/>
          </w:tcPr>
          <w:p w14:paraId="79DE31B7" w14:textId="77777777" w:rsidR="00644B9D" w:rsidRPr="00036251" w:rsidRDefault="00644B9D" w:rsidP="00CE325C">
            <w:pPr>
              <w:jc w:val="center"/>
              <w:rPr>
                <w:sz w:val="12"/>
                <w:szCs w:val="12"/>
              </w:rPr>
            </w:pPr>
            <w:r w:rsidRPr="00036251">
              <w:rPr>
                <w:sz w:val="12"/>
                <w:szCs w:val="12"/>
              </w:rPr>
              <w:t>тыс. руб.</w:t>
            </w:r>
          </w:p>
        </w:tc>
        <w:tc>
          <w:tcPr>
            <w:tcW w:w="492" w:type="pct"/>
            <w:shd w:val="clear" w:color="auto" w:fill="auto"/>
            <w:noWrap/>
            <w:vAlign w:val="bottom"/>
            <w:hideMark/>
          </w:tcPr>
          <w:p w14:paraId="5C2626A6" w14:textId="77777777" w:rsidR="00644B9D" w:rsidRPr="00036251" w:rsidRDefault="00644B9D" w:rsidP="00CE325C">
            <w:pPr>
              <w:jc w:val="right"/>
              <w:rPr>
                <w:sz w:val="12"/>
                <w:szCs w:val="12"/>
              </w:rPr>
            </w:pPr>
            <w:r w:rsidRPr="00036251">
              <w:rPr>
                <w:sz w:val="12"/>
                <w:szCs w:val="12"/>
              </w:rPr>
              <w:t>56 056,48</w:t>
            </w:r>
          </w:p>
        </w:tc>
        <w:tc>
          <w:tcPr>
            <w:tcW w:w="559" w:type="pct"/>
            <w:shd w:val="clear" w:color="auto" w:fill="auto"/>
            <w:noWrap/>
            <w:vAlign w:val="bottom"/>
            <w:hideMark/>
          </w:tcPr>
          <w:p w14:paraId="3EA5A12C" w14:textId="77777777" w:rsidR="00644B9D" w:rsidRPr="00036251" w:rsidRDefault="00644B9D" w:rsidP="00CE325C">
            <w:pPr>
              <w:jc w:val="right"/>
              <w:rPr>
                <w:sz w:val="12"/>
                <w:szCs w:val="12"/>
              </w:rPr>
            </w:pPr>
            <w:r w:rsidRPr="00036251">
              <w:rPr>
                <w:sz w:val="12"/>
                <w:szCs w:val="12"/>
              </w:rPr>
              <w:t>134 835,90</w:t>
            </w:r>
          </w:p>
        </w:tc>
        <w:tc>
          <w:tcPr>
            <w:tcW w:w="1849" w:type="pct"/>
            <w:shd w:val="clear" w:color="auto" w:fill="auto"/>
            <w:noWrap/>
            <w:vAlign w:val="center"/>
            <w:hideMark/>
          </w:tcPr>
          <w:p w14:paraId="7324D9EA" w14:textId="77777777" w:rsidR="00644B9D" w:rsidRPr="00036251" w:rsidRDefault="00644B9D" w:rsidP="00CE325C">
            <w:pPr>
              <w:rPr>
                <w:color w:val="000000"/>
                <w:sz w:val="12"/>
                <w:szCs w:val="12"/>
              </w:rPr>
            </w:pPr>
            <w:r w:rsidRPr="00036251">
              <w:rPr>
                <w:color w:val="000000"/>
                <w:sz w:val="12"/>
                <w:szCs w:val="12"/>
              </w:rPr>
              <w:t>пункт 49 Методических указаний №20-э/2</w:t>
            </w:r>
          </w:p>
        </w:tc>
      </w:tr>
      <w:tr w:rsidR="00644B9D" w:rsidRPr="00036251" w14:paraId="03F84DB0" w14:textId="77777777" w:rsidTr="00644B9D">
        <w:trPr>
          <w:trHeight w:val="47"/>
        </w:trPr>
        <w:tc>
          <w:tcPr>
            <w:tcW w:w="236" w:type="pct"/>
            <w:shd w:val="clear" w:color="auto" w:fill="auto"/>
            <w:noWrap/>
            <w:vAlign w:val="bottom"/>
            <w:hideMark/>
          </w:tcPr>
          <w:p w14:paraId="21D57020" w14:textId="77777777" w:rsidR="00644B9D" w:rsidRPr="00036251" w:rsidRDefault="00644B9D" w:rsidP="00CE325C">
            <w:pPr>
              <w:jc w:val="right"/>
              <w:rPr>
                <w:b/>
                <w:bCs/>
                <w:sz w:val="12"/>
                <w:szCs w:val="12"/>
              </w:rPr>
            </w:pPr>
            <w:r w:rsidRPr="00036251">
              <w:rPr>
                <w:b/>
                <w:bCs/>
                <w:sz w:val="12"/>
                <w:szCs w:val="12"/>
              </w:rPr>
              <w:t>8.2.</w:t>
            </w:r>
          </w:p>
        </w:tc>
        <w:tc>
          <w:tcPr>
            <w:tcW w:w="1313" w:type="pct"/>
            <w:shd w:val="clear" w:color="auto" w:fill="auto"/>
            <w:vAlign w:val="bottom"/>
            <w:hideMark/>
          </w:tcPr>
          <w:p w14:paraId="143B3506" w14:textId="77777777" w:rsidR="00644B9D" w:rsidRPr="00036251" w:rsidRDefault="00644B9D" w:rsidP="00CE325C">
            <w:pPr>
              <w:rPr>
                <w:b/>
                <w:bCs/>
                <w:sz w:val="12"/>
                <w:szCs w:val="12"/>
              </w:rPr>
            </w:pPr>
            <w:r w:rsidRPr="00036251">
              <w:rPr>
                <w:b/>
                <w:bCs/>
                <w:sz w:val="12"/>
                <w:szCs w:val="12"/>
              </w:rPr>
              <w:t>Итого расходов на оплату услуг территориальных сетевых организаций</w:t>
            </w:r>
          </w:p>
        </w:tc>
        <w:tc>
          <w:tcPr>
            <w:tcW w:w="551" w:type="pct"/>
            <w:shd w:val="clear" w:color="auto" w:fill="auto"/>
            <w:noWrap/>
            <w:vAlign w:val="center"/>
            <w:hideMark/>
          </w:tcPr>
          <w:p w14:paraId="3E6DDFE7" w14:textId="77777777" w:rsidR="00644B9D" w:rsidRPr="00036251" w:rsidRDefault="00644B9D" w:rsidP="00CE325C">
            <w:pPr>
              <w:jc w:val="center"/>
              <w:rPr>
                <w:b/>
                <w:bCs/>
                <w:sz w:val="12"/>
                <w:szCs w:val="12"/>
              </w:rPr>
            </w:pPr>
            <w:proofErr w:type="spellStart"/>
            <w:r w:rsidRPr="00036251">
              <w:rPr>
                <w:b/>
                <w:bCs/>
                <w:sz w:val="12"/>
                <w:szCs w:val="12"/>
              </w:rPr>
              <w:t>тыс.руб</w:t>
            </w:r>
            <w:proofErr w:type="spellEnd"/>
            <w:r w:rsidRPr="00036251">
              <w:rPr>
                <w:b/>
                <w:bCs/>
                <w:sz w:val="12"/>
                <w:szCs w:val="12"/>
              </w:rPr>
              <w:t>.</w:t>
            </w:r>
          </w:p>
        </w:tc>
        <w:tc>
          <w:tcPr>
            <w:tcW w:w="492" w:type="pct"/>
            <w:shd w:val="clear" w:color="auto" w:fill="auto"/>
            <w:noWrap/>
            <w:vAlign w:val="bottom"/>
            <w:hideMark/>
          </w:tcPr>
          <w:p w14:paraId="183367A7" w14:textId="77777777" w:rsidR="00644B9D" w:rsidRPr="00036251" w:rsidRDefault="00644B9D" w:rsidP="00CE325C">
            <w:pPr>
              <w:jc w:val="right"/>
              <w:rPr>
                <w:b/>
                <w:bCs/>
                <w:sz w:val="12"/>
                <w:szCs w:val="12"/>
              </w:rPr>
            </w:pPr>
            <w:r w:rsidRPr="00036251">
              <w:rPr>
                <w:b/>
                <w:bCs/>
                <w:sz w:val="12"/>
                <w:szCs w:val="12"/>
              </w:rPr>
              <w:t>56 056,48</w:t>
            </w:r>
          </w:p>
        </w:tc>
        <w:tc>
          <w:tcPr>
            <w:tcW w:w="559" w:type="pct"/>
            <w:shd w:val="clear" w:color="auto" w:fill="auto"/>
            <w:noWrap/>
            <w:vAlign w:val="bottom"/>
            <w:hideMark/>
          </w:tcPr>
          <w:p w14:paraId="071C3721" w14:textId="77777777" w:rsidR="00644B9D" w:rsidRPr="00036251" w:rsidRDefault="00644B9D" w:rsidP="00CE325C">
            <w:pPr>
              <w:jc w:val="right"/>
              <w:rPr>
                <w:b/>
                <w:bCs/>
                <w:sz w:val="12"/>
                <w:szCs w:val="12"/>
              </w:rPr>
            </w:pPr>
            <w:r w:rsidRPr="00036251">
              <w:rPr>
                <w:b/>
                <w:bCs/>
                <w:sz w:val="12"/>
                <w:szCs w:val="12"/>
              </w:rPr>
              <w:t>134 835,90</w:t>
            </w:r>
          </w:p>
        </w:tc>
        <w:tc>
          <w:tcPr>
            <w:tcW w:w="1849" w:type="pct"/>
            <w:shd w:val="clear" w:color="auto" w:fill="auto"/>
            <w:noWrap/>
            <w:vAlign w:val="center"/>
            <w:hideMark/>
          </w:tcPr>
          <w:p w14:paraId="607BAF13" w14:textId="77777777" w:rsidR="00644B9D" w:rsidRPr="00036251" w:rsidRDefault="00644B9D" w:rsidP="00CE325C">
            <w:pPr>
              <w:rPr>
                <w:color w:val="000000"/>
                <w:sz w:val="12"/>
                <w:szCs w:val="12"/>
              </w:rPr>
            </w:pPr>
            <w:r w:rsidRPr="00036251">
              <w:rPr>
                <w:color w:val="000000"/>
                <w:sz w:val="12"/>
                <w:szCs w:val="12"/>
              </w:rPr>
              <w:t>пункт 49 Методических указаний №20-э/3</w:t>
            </w:r>
          </w:p>
        </w:tc>
      </w:tr>
      <w:tr w:rsidR="00644B9D" w:rsidRPr="00036251" w14:paraId="2C5121EB" w14:textId="77777777" w:rsidTr="00644B9D">
        <w:trPr>
          <w:trHeight w:val="47"/>
        </w:trPr>
        <w:tc>
          <w:tcPr>
            <w:tcW w:w="236" w:type="pct"/>
            <w:shd w:val="clear" w:color="auto" w:fill="auto"/>
            <w:noWrap/>
            <w:vAlign w:val="bottom"/>
            <w:hideMark/>
          </w:tcPr>
          <w:p w14:paraId="67C90DFC" w14:textId="77777777" w:rsidR="00644B9D" w:rsidRPr="00036251" w:rsidRDefault="00644B9D" w:rsidP="00CE325C">
            <w:pPr>
              <w:jc w:val="right"/>
              <w:rPr>
                <w:b/>
                <w:bCs/>
                <w:sz w:val="12"/>
                <w:szCs w:val="12"/>
              </w:rPr>
            </w:pPr>
            <w:r w:rsidRPr="00036251">
              <w:rPr>
                <w:b/>
                <w:bCs/>
                <w:sz w:val="12"/>
                <w:szCs w:val="12"/>
              </w:rPr>
              <w:t>9.</w:t>
            </w:r>
          </w:p>
        </w:tc>
        <w:tc>
          <w:tcPr>
            <w:tcW w:w="1313" w:type="pct"/>
            <w:shd w:val="clear" w:color="auto" w:fill="auto"/>
            <w:noWrap/>
            <w:vAlign w:val="bottom"/>
            <w:hideMark/>
          </w:tcPr>
          <w:p w14:paraId="272A6D77" w14:textId="77777777" w:rsidR="00644B9D" w:rsidRPr="00036251" w:rsidRDefault="00644B9D" w:rsidP="00CE325C">
            <w:pPr>
              <w:rPr>
                <w:b/>
                <w:bCs/>
                <w:sz w:val="12"/>
                <w:szCs w:val="12"/>
              </w:rPr>
            </w:pPr>
            <w:r w:rsidRPr="00036251">
              <w:rPr>
                <w:b/>
                <w:bCs/>
                <w:sz w:val="12"/>
                <w:szCs w:val="12"/>
              </w:rPr>
              <w:t>Итого НВВ</w:t>
            </w:r>
          </w:p>
        </w:tc>
        <w:tc>
          <w:tcPr>
            <w:tcW w:w="551" w:type="pct"/>
            <w:shd w:val="clear" w:color="auto" w:fill="auto"/>
            <w:noWrap/>
            <w:vAlign w:val="center"/>
            <w:hideMark/>
          </w:tcPr>
          <w:p w14:paraId="21B63DCE" w14:textId="77777777" w:rsidR="00644B9D" w:rsidRPr="00036251" w:rsidRDefault="00644B9D" w:rsidP="00CE325C">
            <w:pPr>
              <w:jc w:val="center"/>
              <w:rPr>
                <w:b/>
                <w:bCs/>
                <w:sz w:val="12"/>
                <w:szCs w:val="12"/>
              </w:rPr>
            </w:pPr>
            <w:proofErr w:type="spellStart"/>
            <w:r w:rsidRPr="00036251">
              <w:rPr>
                <w:b/>
                <w:bCs/>
                <w:sz w:val="12"/>
                <w:szCs w:val="12"/>
              </w:rPr>
              <w:t>тыс.руб</w:t>
            </w:r>
            <w:proofErr w:type="spellEnd"/>
            <w:r w:rsidRPr="00036251">
              <w:rPr>
                <w:b/>
                <w:bCs/>
                <w:sz w:val="12"/>
                <w:szCs w:val="12"/>
              </w:rPr>
              <w:t>.</w:t>
            </w:r>
          </w:p>
        </w:tc>
        <w:tc>
          <w:tcPr>
            <w:tcW w:w="492" w:type="pct"/>
            <w:shd w:val="clear" w:color="auto" w:fill="auto"/>
            <w:noWrap/>
            <w:vAlign w:val="bottom"/>
            <w:hideMark/>
          </w:tcPr>
          <w:p w14:paraId="676DDDED" w14:textId="77777777" w:rsidR="00644B9D" w:rsidRPr="00036251" w:rsidRDefault="00644B9D" w:rsidP="00CE325C">
            <w:pPr>
              <w:jc w:val="right"/>
              <w:rPr>
                <w:b/>
                <w:bCs/>
                <w:sz w:val="12"/>
                <w:szCs w:val="12"/>
              </w:rPr>
            </w:pPr>
            <w:r w:rsidRPr="00036251">
              <w:rPr>
                <w:b/>
                <w:bCs/>
                <w:sz w:val="12"/>
                <w:szCs w:val="12"/>
              </w:rPr>
              <w:t>234 456,02</w:t>
            </w:r>
          </w:p>
        </w:tc>
        <w:tc>
          <w:tcPr>
            <w:tcW w:w="559" w:type="pct"/>
            <w:shd w:val="clear" w:color="auto" w:fill="auto"/>
            <w:noWrap/>
            <w:vAlign w:val="bottom"/>
            <w:hideMark/>
          </w:tcPr>
          <w:p w14:paraId="7CE7C1FB" w14:textId="77777777" w:rsidR="00644B9D" w:rsidRPr="00036251" w:rsidRDefault="00644B9D" w:rsidP="00CE325C">
            <w:pPr>
              <w:jc w:val="right"/>
              <w:rPr>
                <w:b/>
                <w:bCs/>
                <w:sz w:val="12"/>
                <w:szCs w:val="12"/>
              </w:rPr>
            </w:pPr>
            <w:r w:rsidRPr="00036251">
              <w:rPr>
                <w:b/>
                <w:bCs/>
                <w:sz w:val="12"/>
                <w:szCs w:val="12"/>
              </w:rPr>
              <w:t>232 514,42</w:t>
            </w:r>
          </w:p>
        </w:tc>
        <w:tc>
          <w:tcPr>
            <w:tcW w:w="1849" w:type="pct"/>
            <w:shd w:val="clear" w:color="auto" w:fill="auto"/>
            <w:noWrap/>
            <w:vAlign w:val="center"/>
            <w:hideMark/>
          </w:tcPr>
          <w:p w14:paraId="6209C82C" w14:textId="77777777" w:rsidR="00644B9D" w:rsidRPr="00036251" w:rsidRDefault="00644B9D" w:rsidP="00CE325C">
            <w:pPr>
              <w:rPr>
                <w:b/>
                <w:bCs/>
                <w:color w:val="000000"/>
                <w:sz w:val="12"/>
                <w:szCs w:val="12"/>
              </w:rPr>
            </w:pPr>
            <w:r w:rsidRPr="00036251">
              <w:rPr>
                <w:b/>
                <w:bCs/>
                <w:color w:val="000000"/>
                <w:sz w:val="12"/>
                <w:szCs w:val="12"/>
              </w:rPr>
              <w:t> Сумма по п. 1-5, 7,8</w:t>
            </w:r>
          </w:p>
        </w:tc>
      </w:tr>
      <w:tr w:rsidR="00644B9D" w:rsidRPr="00036251" w14:paraId="62AC5C68" w14:textId="77777777" w:rsidTr="00644B9D">
        <w:trPr>
          <w:trHeight w:val="47"/>
        </w:trPr>
        <w:tc>
          <w:tcPr>
            <w:tcW w:w="236" w:type="pct"/>
            <w:shd w:val="clear" w:color="auto" w:fill="auto"/>
            <w:noWrap/>
            <w:vAlign w:val="bottom"/>
            <w:hideMark/>
          </w:tcPr>
          <w:p w14:paraId="3F8EF75B" w14:textId="77777777" w:rsidR="00644B9D" w:rsidRPr="00036251" w:rsidRDefault="00644B9D" w:rsidP="00CE325C">
            <w:pPr>
              <w:jc w:val="right"/>
              <w:rPr>
                <w:b/>
                <w:bCs/>
                <w:sz w:val="12"/>
                <w:szCs w:val="12"/>
              </w:rPr>
            </w:pPr>
            <w:r w:rsidRPr="00036251">
              <w:rPr>
                <w:b/>
                <w:bCs/>
                <w:sz w:val="12"/>
                <w:szCs w:val="12"/>
              </w:rPr>
              <w:t>10.</w:t>
            </w:r>
          </w:p>
        </w:tc>
        <w:tc>
          <w:tcPr>
            <w:tcW w:w="1313" w:type="pct"/>
            <w:shd w:val="clear" w:color="auto" w:fill="auto"/>
            <w:noWrap/>
            <w:vAlign w:val="bottom"/>
            <w:hideMark/>
          </w:tcPr>
          <w:p w14:paraId="6AB446BB" w14:textId="77777777" w:rsidR="00644B9D" w:rsidRPr="00036251" w:rsidRDefault="00644B9D" w:rsidP="00CE325C">
            <w:pPr>
              <w:rPr>
                <w:b/>
                <w:bCs/>
                <w:sz w:val="12"/>
                <w:szCs w:val="12"/>
              </w:rPr>
            </w:pPr>
            <w:r w:rsidRPr="00036251">
              <w:rPr>
                <w:b/>
                <w:bCs/>
                <w:sz w:val="12"/>
                <w:szCs w:val="12"/>
              </w:rPr>
              <w:t>Итого НВВ без платы ФСК</w:t>
            </w:r>
          </w:p>
        </w:tc>
        <w:tc>
          <w:tcPr>
            <w:tcW w:w="551" w:type="pct"/>
            <w:shd w:val="clear" w:color="auto" w:fill="auto"/>
            <w:noWrap/>
            <w:vAlign w:val="center"/>
            <w:hideMark/>
          </w:tcPr>
          <w:p w14:paraId="210A6A9F" w14:textId="77777777" w:rsidR="00644B9D" w:rsidRPr="00036251" w:rsidRDefault="00644B9D" w:rsidP="00CE325C">
            <w:pPr>
              <w:jc w:val="center"/>
              <w:rPr>
                <w:b/>
                <w:bCs/>
                <w:sz w:val="12"/>
                <w:szCs w:val="12"/>
              </w:rPr>
            </w:pPr>
            <w:proofErr w:type="spellStart"/>
            <w:r w:rsidRPr="00036251">
              <w:rPr>
                <w:b/>
                <w:bCs/>
                <w:sz w:val="12"/>
                <w:szCs w:val="12"/>
              </w:rPr>
              <w:t>тыс.руб</w:t>
            </w:r>
            <w:proofErr w:type="spellEnd"/>
            <w:r w:rsidRPr="00036251">
              <w:rPr>
                <w:b/>
                <w:bCs/>
                <w:sz w:val="12"/>
                <w:szCs w:val="12"/>
              </w:rPr>
              <w:t>.</w:t>
            </w:r>
          </w:p>
        </w:tc>
        <w:tc>
          <w:tcPr>
            <w:tcW w:w="492" w:type="pct"/>
            <w:shd w:val="clear" w:color="auto" w:fill="auto"/>
            <w:noWrap/>
            <w:vAlign w:val="bottom"/>
            <w:hideMark/>
          </w:tcPr>
          <w:p w14:paraId="27A924D0" w14:textId="77777777" w:rsidR="00644B9D" w:rsidRPr="00036251" w:rsidRDefault="00644B9D" w:rsidP="00CE325C">
            <w:pPr>
              <w:jc w:val="right"/>
              <w:rPr>
                <w:b/>
                <w:bCs/>
                <w:sz w:val="12"/>
                <w:szCs w:val="12"/>
              </w:rPr>
            </w:pPr>
            <w:r w:rsidRPr="00036251">
              <w:rPr>
                <w:b/>
                <w:bCs/>
                <w:sz w:val="12"/>
                <w:szCs w:val="12"/>
              </w:rPr>
              <w:t>234 456,02</w:t>
            </w:r>
          </w:p>
        </w:tc>
        <w:tc>
          <w:tcPr>
            <w:tcW w:w="559" w:type="pct"/>
            <w:shd w:val="clear" w:color="auto" w:fill="auto"/>
            <w:noWrap/>
            <w:vAlign w:val="bottom"/>
            <w:hideMark/>
          </w:tcPr>
          <w:p w14:paraId="1EF60B3E" w14:textId="77777777" w:rsidR="00644B9D" w:rsidRPr="00036251" w:rsidRDefault="00644B9D" w:rsidP="00CE325C">
            <w:pPr>
              <w:jc w:val="right"/>
              <w:rPr>
                <w:b/>
                <w:bCs/>
                <w:sz w:val="12"/>
                <w:szCs w:val="12"/>
              </w:rPr>
            </w:pPr>
            <w:r w:rsidRPr="00036251">
              <w:rPr>
                <w:b/>
                <w:bCs/>
                <w:sz w:val="12"/>
                <w:szCs w:val="12"/>
              </w:rPr>
              <w:t>232 514,42</w:t>
            </w:r>
          </w:p>
        </w:tc>
        <w:tc>
          <w:tcPr>
            <w:tcW w:w="1849" w:type="pct"/>
            <w:shd w:val="clear" w:color="auto" w:fill="auto"/>
            <w:noWrap/>
            <w:vAlign w:val="center"/>
            <w:hideMark/>
          </w:tcPr>
          <w:p w14:paraId="601A0E88" w14:textId="77777777" w:rsidR="00644B9D" w:rsidRPr="00036251" w:rsidRDefault="00644B9D" w:rsidP="00CE325C">
            <w:pPr>
              <w:rPr>
                <w:b/>
                <w:bCs/>
                <w:color w:val="000000"/>
                <w:sz w:val="12"/>
                <w:szCs w:val="12"/>
              </w:rPr>
            </w:pPr>
            <w:r w:rsidRPr="00036251">
              <w:rPr>
                <w:b/>
                <w:bCs/>
                <w:color w:val="000000"/>
                <w:sz w:val="12"/>
                <w:szCs w:val="12"/>
              </w:rPr>
              <w:t> Сумма по п. 1-5, 7, 8 без п. 2.1</w:t>
            </w:r>
          </w:p>
        </w:tc>
      </w:tr>
    </w:tbl>
    <w:p w14:paraId="0961FC4B" w14:textId="77777777" w:rsidR="00644B9D" w:rsidRPr="00036251" w:rsidRDefault="00644B9D" w:rsidP="00644B9D">
      <w:pPr>
        <w:jc w:val="center"/>
      </w:pPr>
    </w:p>
    <w:p w14:paraId="269D0413" w14:textId="77777777" w:rsidR="00E74AF1" w:rsidRDefault="00E74AF1" w:rsidP="00E74AF1">
      <w:pPr>
        <w:tabs>
          <w:tab w:val="left" w:pos="3686"/>
          <w:tab w:val="left" w:pos="9498"/>
        </w:tabs>
        <w:ind w:right="140"/>
      </w:pPr>
    </w:p>
    <w:p w14:paraId="57E230E0" w14:textId="77777777" w:rsidR="004C170D" w:rsidRDefault="004C170D" w:rsidP="00E74AF1">
      <w:pPr>
        <w:ind w:left="7080" w:firstLine="1425"/>
        <w:jc w:val="both"/>
        <w:rPr>
          <w:sz w:val="28"/>
          <w:szCs w:val="28"/>
        </w:rPr>
      </w:pPr>
    </w:p>
    <w:p w14:paraId="70FD07A6" w14:textId="361B5FAB" w:rsidR="003D76BC" w:rsidRDefault="003D76BC" w:rsidP="00C07968">
      <w:pPr>
        <w:ind w:left="7080" w:firstLine="1425"/>
        <w:jc w:val="center"/>
        <w:rPr>
          <w:sz w:val="28"/>
          <w:szCs w:val="28"/>
        </w:rPr>
      </w:pPr>
    </w:p>
    <w:p w14:paraId="53320068" w14:textId="40467517" w:rsidR="003D76BC" w:rsidRDefault="003D76BC" w:rsidP="00C07968">
      <w:pPr>
        <w:ind w:left="7080" w:firstLine="1425"/>
        <w:jc w:val="center"/>
        <w:rPr>
          <w:sz w:val="28"/>
          <w:szCs w:val="28"/>
        </w:rPr>
      </w:pPr>
    </w:p>
    <w:p w14:paraId="6A06CEFE" w14:textId="223FC5BC" w:rsidR="003D76BC" w:rsidRDefault="003D76BC" w:rsidP="00C07968">
      <w:pPr>
        <w:ind w:left="7080" w:firstLine="1425"/>
        <w:jc w:val="center"/>
        <w:rPr>
          <w:sz w:val="28"/>
          <w:szCs w:val="28"/>
        </w:rPr>
      </w:pPr>
    </w:p>
    <w:p w14:paraId="03918083" w14:textId="21DED468" w:rsidR="003D76BC" w:rsidRDefault="003D76BC" w:rsidP="00C07968">
      <w:pPr>
        <w:ind w:left="7080" w:firstLine="1425"/>
        <w:jc w:val="center"/>
        <w:rPr>
          <w:sz w:val="28"/>
          <w:szCs w:val="28"/>
        </w:rPr>
      </w:pPr>
    </w:p>
    <w:p w14:paraId="7C876408" w14:textId="71158755" w:rsidR="006413E8" w:rsidRDefault="006413E8" w:rsidP="00C07968">
      <w:pPr>
        <w:ind w:left="7080" w:firstLine="1425"/>
        <w:jc w:val="center"/>
        <w:rPr>
          <w:sz w:val="28"/>
          <w:szCs w:val="28"/>
        </w:rPr>
      </w:pPr>
    </w:p>
    <w:p w14:paraId="61F5AE9B" w14:textId="29384B59" w:rsidR="006413E8" w:rsidRDefault="006413E8" w:rsidP="00C07968">
      <w:pPr>
        <w:ind w:left="7080" w:firstLine="1425"/>
        <w:jc w:val="center"/>
        <w:rPr>
          <w:sz w:val="28"/>
          <w:szCs w:val="28"/>
        </w:rPr>
      </w:pPr>
    </w:p>
    <w:p w14:paraId="6FAF6368" w14:textId="368570F6" w:rsidR="006413E8" w:rsidRDefault="006413E8" w:rsidP="00C07968">
      <w:pPr>
        <w:ind w:left="7080" w:firstLine="1425"/>
        <w:jc w:val="center"/>
        <w:rPr>
          <w:sz w:val="28"/>
          <w:szCs w:val="28"/>
        </w:rPr>
      </w:pPr>
    </w:p>
    <w:p w14:paraId="384B61AA" w14:textId="3EEE777F" w:rsidR="006413E8" w:rsidRDefault="006413E8" w:rsidP="00C07968">
      <w:pPr>
        <w:ind w:left="7080" w:firstLine="1425"/>
        <w:jc w:val="center"/>
        <w:rPr>
          <w:sz w:val="28"/>
          <w:szCs w:val="28"/>
        </w:rPr>
      </w:pPr>
    </w:p>
    <w:p w14:paraId="5D6B1A94" w14:textId="70E778A1" w:rsidR="006413E8" w:rsidRDefault="006413E8" w:rsidP="00C07968">
      <w:pPr>
        <w:ind w:left="7080" w:firstLine="1425"/>
        <w:jc w:val="center"/>
        <w:rPr>
          <w:sz w:val="28"/>
          <w:szCs w:val="28"/>
        </w:rPr>
      </w:pPr>
    </w:p>
    <w:p w14:paraId="7B0BA2A9" w14:textId="086C1613" w:rsidR="006413E8" w:rsidRDefault="006413E8" w:rsidP="00C07968">
      <w:pPr>
        <w:ind w:left="7080" w:firstLine="1425"/>
        <w:jc w:val="center"/>
        <w:rPr>
          <w:sz w:val="28"/>
          <w:szCs w:val="28"/>
        </w:rPr>
      </w:pPr>
    </w:p>
    <w:p w14:paraId="359780F0" w14:textId="103A4D35" w:rsidR="006413E8" w:rsidRDefault="006413E8" w:rsidP="00C07968">
      <w:pPr>
        <w:ind w:left="7080" w:firstLine="1425"/>
        <w:jc w:val="center"/>
        <w:rPr>
          <w:sz w:val="28"/>
          <w:szCs w:val="28"/>
        </w:rPr>
      </w:pPr>
    </w:p>
    <w:p w14:paraId="27B0B1D0" w14:textId="40A23DF2" w:rsidR="006413E8" w:rsidRDefault="006413E8" w:rsidP="00C07968">
      <w:pPr>
        <w:ind w:left="7080" w:firstLine="1425"/>
        <w:jc w:val="center"/>
        <w:rPr>
          <w:sz w:val="28"/>
          <w:szCs w:val="28"/>
        </w:rPr>
      </w:pPr>
    </w:p>
    <w:p w14:paraId="2B2F4E66" w14:textId="50DF5E98" w:rsidR="006413E8" w:rsidRDefault="006413E8" w:rsidP="00C07968">
      <w:pPr>
        <w:ind w:left="7080" w:firstLine="1425"/>
        <w:jc w:val="center"/>
        <w:rPr>
          <w:sz w:val="28"/>
          <w:szCs w:val="28"/>
        </w:rPr>
      </w:pPr>
    </w:p>
    <w:p w14:paraId="243CC842" w14:textId="4ADB5A0D" w:rsidR="006413E8" w:rsidRDefault="006413E8" w:rsidP="00C07968">
      <w:pPr>
        <w:ind w:left="7080" w:firstLine="1425"/>
        <w:jc w:val="center"/>
        <w:rPr>
          <w:sz w:val="28"/>
          <w:szCs w:val="28"/>
        </w:rPr>
      </w:pPr>
    </w:p>
    <w:p w14:paraId="5C1A88E7" w14:textId="0102DA24" w:rsidR="006413E8" w:rsidRDefault="006413E8" w:rsidP="00C07968">
      <w:pPr>
        <w:ind w:left="7080" w:firstLine="1425"/>
        <w:jc w:val="center"/>
        <w:rPr>
          <w:sz w:val="28"/>
          <w:szCs w:val="28"/>
        </w:rPr>
      </w:pPr>
    </w:p>
    <w:p w14:paraId="657750D9" w14:textId="2D657066" w:rsidR="006413E8" w:rsidRDefault="006413E8" w:rsidP="00C07968">
      <w:pPr>
        <w:ind w:left="7080" w:firstLine="1425"/>
        <w:jc w:val="center"/>
        <w:rPr>
          <w:sz w:val="28"/>
          <w:szCs w:val="28"/>
        </w:rPr>
      </w:pPr>
    </w:p>
    <w:p w14:paraId="2795B6A6" w14:textId="358CBD9F" w:rsidR="006413E8" w:rsidRDefault="006413E8" w:rsidP="00C07968">
      <w:pPr>
        <w:ind w:left="7080" w:firstLine="1425"/>
        <w:jc w:val="center"/>
        <w:rPr>
          <w:sz w:val="28"/>
          <w:szCs w:val="28"/>
        </w:rPr>
      </w:pPr>
    </w:p>
    <w:p w14:paraId="735342E4" w14:textId="5C3A25A1" w:rsidR="006413E8" w:rsidRDefault="006413E8" w:rsidP="00C07968">
      <w:pPr>
        <w:ind w:left="7080" w:firstLine="1425"/>
        <w:jc w:val="center"/>
        <w:rPr>
          <w:sz w:val="28"/>
          <w:szCs w:val="28"/>
        </w:rPr>
      </w:pPr>
    </w:p>
    <w:p w14:paraId="3DC2749E" w14:textId="6800B726" w:rsidR="006413E8" w:rsidRDefault="006413E8" w:rsidP="00C07968">
      <w:pPr>
        <w:ind w:left="7080" w:firstLine="1425"/>
        <w:jc w:val="center"/>
        <w:rPr>
          <w:sz w:val="28"/>
          <w:szCs w:val="28"/>
        </w:rPr>
      </w:pPr>
    </w:p>
    <w:p w14:paraId="7E7F2044" w14:textId="6E05CD62" w:rsidR="006413E8" w:rsidRDefault="006413E8" w:rsidP="00C07968">
      <w:pPr>
        <w:ind w:left="7080" w:firstLine="1425"/>
        <w:jc w:val="center"/>
        <w:rPr>
          <w:sz w:val="28"/>
          <w:szCs w:val="28"/>
        </w:rPr>
      </w:pPr>
    </w:p>
    <w:p w14:paraId="6FA50C07" w14:textId="7043FFDA" w:rsidR="006413E8" w:rsidRDefault="006413E8" w:rsidP="00C07968">
      <w:pPr>
        <w:ind w:left="7080" w:firstLine="1425"/>
        <w:jc w:val="center"/>
        <w:rPr>
          <w:sz w:val="28"/>
          <w:szCs w:val="28"/>
        </w:rPr>
      </w:pPr>
    </w:p>
    <w:p w14:paraId="7BBB3E0F" w14:textId="5948CCFE" w:rsidR="006413E8" w:rsidRDefault="006413E8" w:rsidP="00C07968">
      <w:pPr>
        <w:ind w:left="7080" w:firstLine="1425"/>
        <w:jc w:val="center"/>
        <w:rPr>
          <w:sz w:val="28"/>
          <w:szCs w:val="28"/>
        </w:rPr>
      </w:pPr>
    </w:p>
    <w:p w14:paraId="58ED1CBD" w14:textId="1B747127" w:rsidR="006413E8" w:rsidRDefault="006413E8" w:rsidP="00C07968">
      <w:pPr>
        <w:ind w:left="7080" w:firstLine="1425"/>
        <w:jc w:val="center"/>
        <w:rPr>
          <w:sz w:val="28"/>
          <w:szCs w:val="28"/>
        </w:rPr>
      </w:pPr>
    </w:p>
    <w:p w14:paraId="5D25AD9F" w14:textId="09829F68" w:rsidR="006413E8" w:rsidRDefault="006413E8" w:rsidP="00C07968">
      <w:pPr>
        <w:ind w:left="7080" w:firstLine="1425"/>
        <w:jc w:val="center"/>
        <w:rPr>
          <w:sz w:val="28"/>
          <w:szCs w:val="28"/>
        </w:rPr>
      </w:pPr>
    </w:p>
    <w:p w14:paraId="732A08CF" w14:textId="2EA0D799" w:rsidR="006413E8" w:rsidRDefault="006413E8" w:rsidP="00C07968">
      <w:pPr>
        <w:ind w:left="7080" w:firstLine="1425"/>
        <w:jc w:val="center"/>
        <w:rPr>
          <w:sz w:val="28"/>
          <w:szCs w:val="28"/>
        </w:rPr>
      </w:pPr>
    </w:p>
    <w:p w14:paraId="6B7BDFB9" w14:textId="0A429F91" w:rsidR="006413E8" w:rsidRDefault="006413E8" w:rsidP="00C07968">
      <w:pPr>
        <w:ind w:left="7080" w:firstLine="1425"/>
        <w:jc w:val="center"/>
        <w:rPr>
          <w:sz w:val="28"/>
          <w:szCs w:val="28"/>
        </w:rPr>
      </w:pPr>
    </w:p>
    <w:p w14:paraId="38F02BC2" w14:textId="70CB8026" w:rsidR="006413E8" w:rsidRDefault="006413E8" w:rsidP="00C07968">
      <w:pPr>
        <w:ind w:left="7080" w:firstLine="1425"/>
        <w:jc w:val="center"/>
        <w:rPr>
          <w:sz w:val="28"/>
          <w:szCs w:val="28"/>
        </w:rPr>
      </w:pPr>
    </w:p>
    <w:p w14:paraId="4A00275E" w14:textId="02F31AD7" w:rsidR="006413E8" w:rsidRDefault="006413E8" w:rsidP="00C07968">
      <w:pPr>
        <w:ind w:left="7080" w:firstLine="1425"/>
        <w:jc w:val="center"/>
        <w:rPr>
          <w:sz w:val="28"/>
          <w:szCs w:val="28"/>
        </w:rPr>
      </w:pPr>
    </w:p>
    <w:p w14:paraId="43596DD7" w14:textId="58D7B2BD" w:rsidR="006413E8" w:rsidRDefault="006413E8" w:rsidP="00C07968">
      <w:pPr>
        <w:ind w:left="7080" w:firstLine="1425"/>
        <w:jc w:val="center"/>
        <w:rPr>
          <w:sz w:val="28"/>
          <w:szCs w:val="28"/>
        </w:rPr>
      </w:pPr>
    </w:p>
    <w:p w14:paraId="65F0E123" w14:textId="64F9EBCE" w:rsidR="006413E8" w:rsidRDefault="006413E8" w:rsidP="00C07968">
      <w:pPr>
        <w:ind w:left="7080" w:firstLine="1425"/>
        <w:jc w:val="center"/>
        <w:rPr>
          <w:sz w:val="28"/>
          <w:szCs w:val="28"/>
        </w:rPr>
      </w:pPr>
    </w:p>
    <w:p w14:paraId="0E91A639" w14:textId="562D424E" w:rsidR="006413E8" w:rsidRPr="00D00103" w:rsidRDefault="006413E8" w:rsidP="006413E8">
      <w:pPr>
        <w:tabs>
          <w:tab w:val="left" w:pos="3686"/>
          <w:tab w:val="left" w:pos="9498"/>
        </w:tabs>
        <w:ind w:left="5670" w:right="140"/>
      </w:pPr>
      <w:r w:rsidRPr="00D00103">
        <w:lastRenderedPageBreak/>
        <w:t xml:space="preserve">Приложение </w:t>
      </w:r>
      <w:r>
        <w:t xml:space="preserve">№ 20 </w:t>
      </w:r>
      <w:r w:rsidRPr="00D00103">
        <w:t xml:space="preserve">к протоколу № </w:t>
      </w:r>
      <w:r>
        <w:t>90</w:t>
      </w:r>
    </w:p>
    <w:p w14:paraId="04A290AF" w14:textId="77777777" w:rsidR="006413E8" w:rsidRPr="00D00103" w:rsidRDefault="006413E8" w:rsidP="006413E8">
      <w:pPr>
        <w:tabs>
          <w:tab w:val="left" w:pos="3686"/>
          <w:tab w:val="left" w:pos="9498"/>
        </w:tabs>
        <w:ind w:left="5670" w:right="140"/>
      </w:pPr>
      <w:r w:rsidRPr="00D00103">
        <w:t>заседания правления Региональной</w:t>
      </w:r>
    </w:p>
    <w:p w14:paraId="6B9530FC" w14:textId="77777777" w:rsidR="006413E8" w:rsidRDefault="006413E8" w:rsidP="006413E8">
      <w:pPr>
        <w:tabs>
          <w:tab w:val="left" w:pos="3686"/>
          <w:tab w:val="left" w:pos="9498"/>
        </w:tabs>
        <w:ind w:left="5670" w:right="140"/>
      </w:pPr>
      <w:r w:rsidRPr="00D00103">
        <w:t>энергетической комиссии</w:t>
      </w:r>
    </w:p>
    <w:p w14:paraId="55852237" w14:textId="6C79E03E" w:rsidR="006413E8" w:rsidRDefault="006413E8" w:rsidP="006413E8">
      <w:pPr>
        <w:tabs>
          <w:tab w:val="left" w:pos="3686"/>
          <w:tab w:val="left" w:pos="9498"/>
        </w:tabs>
        <w:ind w:left="5670" w:right="140"/>
      </w:pPr>
      <w:r w:rsidRPr="00D00103">
        <w:t xml:space="preserve">Кузбасса от </w:t>
      </w:r>
      <w:r>
        <w:t>30.11</w:t>
      </w:r>
      <w:r w:rsidRPr="00D00103">
        <w:t>.2022</w:t>
      </w:r>
    </w:p>
    <w:p w14:paraId="1A9C9599" w14:textId="0423D7CA" w:rsidR="00EB5034" w:rsidRDefault="00EB5034" w:rsidP="006413E8">
      <w:pPr>
        <w:tabs>
          <w:tab w:val="left" w:pos="3686"/>
          <w:tab w:val="left" w:pos="9498"/>
        </w:tabs>
        <w:ind w:left="5670" w:right="140"/>
      </w:pPr>
    </w:p>
    <w:p w14:paraId="2766E221" w14:textId="25A20BE0" w:rsidR="00EB5034" w:rsidRPr="00E51951" w:rsidRDefault="00EB5034" w:rsidP="00EB5034">
      <w:pPr>
        <w:jc w:val="center"/>
      </w:pPr>
      <w:r w:rsidRPr="00E51951">
        <w:t>Расчёт необходимой валовой выручки ООО «</w:t>
      </w:r>
      <w:proofErr w:type="spellStart"/>
      <w:r w:rsidRPr="00E51951">
        <w:t>ТрансХимЭнерго</w:t>
      </w:r>
      <w:proofErr w:type="spellEnd"/>
      <w:r w:rsidRPr="00E51951">
        <w:t>» методом                        долгосрочной индексации на 2023 год (на 5 лет - 2022-2026)</w:t>
      </w:r>
    </w:p>
    <w:p w14:paraId="54AE56BB" w14:textId="77777777" w:rsidR="00EB5034" w:rsidRDefault="00EB5034" w:rsidP="00EB5034">
      <w:pPr>
        <w:jc w:val="center"/>
        <w:rPr>
          <w:sz w:val="28"/>
          <w:szCs w:val="28"/>
        </w:rPr>
      </w:pPr>
    </w:p>
    <w:tbl>
      <w:tblPr>
        <w:tblW w:w="9975" w:type="dxa"/>
        <w:tblLook w:val="04A0" w:firstRow="1" w:lastRow="0" w:firstColumn="1" w:lastColumn="0" w:noHBand="0" w:noVBand="1"/>
      </w:tblPr>
      <w:tblGrid>
        <w:gridCol w:w="567"/>
        <w:gridCol w:w="1786"/>
        <w:gridCol w:w="730"/>
        <w:gridCol w:w="828"/>
        <w:gridCol w:w="896"/>
        <w:gridCol w:w="896"/>
        <w:gridCol w:w="2627"/>
        <w:gridCol w:w="972"/>
        <w:gridCol w:w="751"/>
      </w:tblGrid>
      <w:tr w:rsidR="00EB5034" w:rsidRPr="002F7B5F" w14:paraId="5D12FCA4" w14:textId="77777777" w:rsidTr="00CE325C">
        <w:trPr>
          <w:trHeight w:val="312"/>
          <w:tblHead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0FDCBE7" w14:textId="77777777" w:rsidR="00EB5034" w:rsidRPr="002F7B5F" w:rsidRDefault="00EB5034" w:rsidP="00CE325C">
            <w:pPr>
              <w:jc w:val="center"/>
              <w:rPr>
                <w:sz w:val="12"/>
                <w:szCs w:val="12"/>
              </w:rPr>
            </w:pPr>
            <w:r w:rsidRPr="002F7B5F">
              <w:rPr>
                <w:sz w:val="12"/>
                <w:szCs w:val="12"/>
              </w:rPr>
              <w:t>№п/п</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843470" w14:textId="77777777" w:rsidR="00EB5034" w:rsidRPr="002F7B5F" w:rsidRDefault="00EB5034" w:rsidP="00CE325C">
            <w:pPr>
              <w:jc w:val="center"/>
              <w:rPr>
                <w:sz w:val="12"/>
                <w:szCs w:val="12"/>
              </w:rPr>
            </w:pPr>
            <w:r w:rsidRPr="002F7B5F">
              <w:rPr>
                <w:sz w:val="12"/>
                <w:szCs w:val="12"/>
              </w:rPr>
              <w:t>Показатель</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1DC6628" w14:textId="77777777" w:rsidR="00EB5034" w:rsidRPr="002F7B5F" w:rsidRDefault="00EB5034" w:rsidP="00CE325C">
            <w:pPr>
              <w:jc w:val="center"/>
              <w:rPr>
                <w:sz w:val="12"/>
                <w:szCs w:val="12"/>
              </w:rPr>
            </w:pPr>
            <w:r w:rsidRPr="002F7B5F">
              <w:rPr>
                <w:sz w:val="12"/>
                <w:szCs w:val="12"/>
              </w:rPr>
              <w:t>Ед. изм.</w:t>
            </w:r>
          </w:p>
        </w:tc>
        <w:tc>
          <w:tcPr>
            <w:tcW w:w="815" w:type="dxa"/>
            <w:tcBorders>
              <w:top w:val="single" w:sz="4" w:space="0" w:color="auto"/>
              <w:left w:val="nil"/>
              <w:bottom w:val="single" w:sz="4" w:space="0" w:color="auto"/>
              <w:right w:val="single" w:sz="4" w:space="0" w:color="auto"/>
            </w:tcBorders>
            <w:shd w:val="clear" w:color="auto" w:fill="auto"/>
            <w:noWrap/>
            <w:hideMark/>
          </w:tcPr>
          <w:p w14:paraId="0F47F296" w14:textId="77777777" w:rsidR="00EB5034" w:rsidRPr="002F7B5F" w:rsidRDefault="00EB5034" w:rsidP="00CE325C">
            <w:pPr>
              <w:jc w:val="center"/>
              <w:rPr>
                <w:sz w:val="12"/>
                <w:szCs w:val="12"/>
              </w:rPr>
            </w:pPr>
            <w:r w:rsidRPr="002F7B5F">
              <w:rPr>
                <w:sz w:val="12"/>
                <w:szCs w:val="12"/>
              </w:rPr>
              <w:t>2022 год</w:t>
            </w:r>
          </w:p>
        </w:tc>
        <w:tc>
          <w:tcPr>
            <w:tcW w:w="6011" w:type="dxa"/>
            <w:gridSpan w:val="5"/>
            <w:tcBorders>
              <w:top w:val="single" w:sz="4" w:space="0" w:color="auto"/>
              <w:left w:val="nil"/>
              <w:bottom w:val="single" w:sz="4" w:space="0" w:color="auto"/>
              <w:right w:val="single" w:sz="4" w:space="0" w:color="auto"/>
            </w:tcBorders>
            <w:shd w:val="clear" w:color="auto" w:fill="auto"/>
            <w:noWrap/>
            <w:hideMark/>
          </w:tcPr>
          <w:p w14:paraId="5632271A" w14:textId="77777777" w:rsidR="00EB5034" w:rsidRPr="002F7B5F" w:rsidRDefault="00EB5034" w:rsidP="00CE325C">
            <w:pPr>
              <w:jc w:val="center"/>
              <w:rPr>
                <w:sz w:val="12"/>
                <w:szCs w:val="12"/>
              </w:rPr>
            </w:pPr>
            <w:r w:rsidRPr="002F7B5F">
              <w:rPr>
                <w:sz w:val="12"/>
                <w:szCs w:val="12"/>
              </w:rPr>
              <w:t>2023 год</w:t>
            </w:r>
          </w:p>
        </w:tc>
      </w:tr>
      <w:tr w:rsidR="00EB5034" w:rsidRPr="002F7B5F" w14:paraId="52E33C6E" w14:textId="77777777" w:rsidTr="00CE325C">
        <w:trPr>
          <w:trHeight w:val="516"/>
          <w:tblHeader/>
        </w:trPr>
        <w:tc>
          <w:tcPr>
            <w:tcW w:w="576" w:type="dxa"/>
            <w:vMerge/>
            <w:tcBorders>
              <w:top w:val="single" w:sz="4" w:space="0" w:color="auto"/>
              <w:left w:val="single" w:sz="4" w:space="0" w:color="auto"/>
              <w:bottom w:val="single" w:sz="4" w:space="0" w:color="auto"/>
              <w:right w:val="single" w:sz="4" w:space="0" w:color="auto"/>
            </w:tcBorders>
            <w:shd w:val="clear" w:color="auto" w:fill="auto"/>
            <w:hideMark/>
          </w:tcPr>
          <w:p w14:paraId="3C730482" w14:textId="77777777" w:rsidR="00EB5034" w:rsidRPr="002F7B5F" w:rsidRDefault="00EB5034" w:rsidP="00CE325C">
            <w:pPr>
              <w:rPr>
                <w:sz w:val="12"/>
                <w:szCs w:val="12"/>
              </w:rPr>
            </w:pPr>
          </w:p>
        </w:tc>
        <w:tc>
          <w:tcPr>
            <w:tcW w:w="1829" w:type="dxa"/>
            <w:vMerge/>
            <w:tcBorders>
              <w:top w:val="single" w:sz="4" w:space="0" w:color="auto"/>
              <w:left w:val="single" w:sz="4" w:space="0" w:color="auto"/>
              <w:bottom w:val="single" w:sz="4" w:space="0" w:color="auto"/>
              <w:right w:val="single" w:sz="4" w:space="0" w:color="auto"/>
            </w:tcBorders>
            <w:shd w:val="clear" w:color="auto" w:fill="auto"/>
            <w:hideMark/>
          </w:tcPr>
          <w:p w14:paraId="2380BC68" w14:textId="77777777" w:rsidR="00EB5034" w:rsidRPr="002F7B5F" w:rsidRDefault="00EB5034" w:rsidP="00CE325C">
            <w:pPr>
              <w:rPr>
                <w:sz w:val="12"/>
                <w:szCs w:val="12"/>
              </w:rPr>
            </w:pPr>
          </w:p>
        </w:tc>
        <w:tc>
          <w:tcPr>
            <w:tcW w:w="744" w:type="dxa"/>
            <w:vMerge/>
            <w:tcBorders>
              <w:top w:val="single" w:sz="4" w:space="0" w:color="auto"/>
              <w:left w:val="single" w:sz="4" w:space="0" w:color="auto"/>
              <w:bottom w:val="single" w:sz="4" w:space="0" w:color="auto"/>
              <w:right w:val="single" w:sz="4" w:space="0" w:color="auto"/>
            </w:tcBorders>
            <w:shd w:val="clear" w:color="auto" w:fill="auto"/>
            <w:hideMark/>
          </w:tcPr>
          <w:p w14:paraId="1CC898B5" w14:textId="77777777" w:rsidR="00EB5034" w:rsidRPr="002F7B5F" w:rsidRDefault="00EB5034" w:rsidP="00CE325C">
            <w:pPr>
              <w:rPr>
                <w:sz w:val="12"/>
                <w:szCs w:val="12"/>
              </w:rPr>
            </w:pPr>
          </w:p>
        </w:tc>
        <w:tc>
          <w:tcPr>
            <w:tcW w:w="815" w:type="dxa"/>
            <w:tcBorders>
              <w:top w:val="nil"/>
              <w:left w:val="nil"/>
              <w:bottom w:val="single" w:sz="4" w:space="0" w:color="auto"/>
              <w:right w:val="single" w:sz="4" w:space="0" w:color="auto"/>
            </w:tcBorders>
            <w:shd w:val="clear" w:color="auto" w:fill="auto"/>
            <w:hideMark/>
          </w:tcPr>
          <w:p w14:paraId="569710B3" w14:textId="77777777" w:rsidR="00EB5034" w:rsidRPr="002F7B5F" w:rsidRDefault="00EB5034" w:rsidP="00CE325C">
            <w:pPr>
              <w:jc w:val="center"/>
              <w:rPr>
                <w:sz w:val="12"/>
                <w:szCs w:val="12"/>
              </w:rPr>
            </w:pPr>
            <w:r w:rsidRPr="002F7B5F">
              <w:rPr>
                <w:sz w:val="12"/>
                <w:szCs w:val="12"/>
              </w:rPr>
              <w:t>Утверждено РЭК КО</w:t>
            </w:r>
          </w:p>
        </w:tc>
        <w:tc>
          <w:tcPr>
            <w:tcW w:w="851" w:type="dxa"/>
            <w:tcBorders>
              <w:top w:val="nil"/>
              <w:left w:val="nil"/>
              <w:bottom w:val="single" w:sz="4" w:space="0" w:color="auto"/>
              <w:right w:val="single" w:sz="4" w:space="0" w:color="auto"/>
            </w:tcBorders>
            <w:shd w:val="clear" w:color="auto" w:fill="auto"/>
            <w:hideMark/>
          </w:tcPr>
          <w:p w14:paraId="7C687EA9" w14:textId="77777777" w:rsidR="00EB5034" w:rsidRPr="002F7B5F" w:rsidRDefault="00EB5034" w:rsidP="00CE325C">
            <w:pPr>
              <w:jc w:val="center"/>
              <w:rPr>
                <w:sz w:val="12"/>
                <w:szCs w:val="12"/>
              </w:rPr>
            </w:pPr>
            <w:r w:rsidRPr="002F7B5F">
              <w:rPr>
                <w:sz w:val="12"/>
                <w:szCs w:val="12"/>
              </w:rPr>
              <w:t>Предложение предприятия</w:t>
            </w:r>
          </w:p>
        </w:tc>
        <w:tc>
          <w:tcPr>
            <w:tcW w:w="850" w:type="dxa"/>
            <w:tcBorders>
              <w:top w:val="nil"/>
              <w:left w:val="nil"/>
              <w:bottom w:val="single" w:sz="4" w:space="0" w:color="auto"/>
              <w:right w:val="single" w:sz="4" w:space="0" w:color="auto"/>
            </w:tcBorders>
            <w:shd w:val="clear" w:color="auto" w:fill="auto"/>
            <w:hideMark/>
          </w:tcPr>
          <w:p w14:paraId="4FD01F37" w14:textId="77777777" w:rsidR="00EB5034" w:rsidRPr="002F7B5F" w:rsidRDefault="00EB5034" w:rsidP="00CE325C">
            <w:pPr>
              <w:jc w:val="center"/>
              <w:rPr>
                <w:sz w:val="12"/>
                <w:szCs w:val="12"/>
              </w:rPr>
            </w:pPr>
            <w:r w:rsidRPr="002F7B5F">
              <w:rPr>
                <w:sz w:val="12"/>
                <w:szCs w:val="12"/>
              </w:rPr>
              <w:t>Предложение экспертов</w:t>
            </w:r>
          </w:p>
        </w:tc>
        <w:tc>
          <w:tcPr>
            <w:tcW w:w="2694" w:type="dxa"/>
            <w:tcBorders>
              <w:top w:val="nil"/>
              <w:left w:val="nil"/>
              <w:bottom w:val="single" w:sz="4" w:space="0" w:color="auto"/>
              <w:right w:val="single" w:sz="4" w:space="0" w:color="auto"/>
            </w:tcBorders>
            <w:shd w:val="clear" w:color="auto" w:fill="auto"/>
            <w:hideMark/>
          </w:tcPr>
          <w:p w14:paraId="7E4A6AB3" w14:textId="77777777" w:rsidR="00EB5034" w:rsidRPr="002F7B5F" w:rsidRDefault="00EB5034" w:rsidP="00CE325C">
            <w:pPr>
              <w:jc w:val="center"/>
              <w:rPr>
                <w:sz w:val="12"/>
                <w:szCs w:val="12"/>
              </w:rPr>
            </w:pPr>
            <w:r w:rsidRPr="002F7B5F">
              <w:rPr>
                <w:sz w:val="12"/>
                <w:szCs w:val="12"/>
              </w:rPr>
              <w:t>Комментарии, примечания и выводы экспертов</w:t>
            </w:r>
          </w:p>
        </w:tc>
        <w:tc>
          <w:tcPr>
            <w:tcW w:w="850" w:type="dxa"/>
            <w:tcBorders>
              <w:top w:val="nil"/>
              <w:left w:val="nil"/>
              <w:bottom w:val="single" w:sz="4" w:space="0" w:color="auto"/>
              <w:right w:val="single" w:sz="4" w:space="0" w:color="auto"/>
            </w:tcBorders>
            <w:shd w:val="clear" w:color="auto" w:fill="auto"/>
            <w:noWrap/>
            <w:hideMark/>
          </w:tcPr>
          <w:p w14:paraId="07EC608C" w14:textId="77777777" w:rsidR="00EB5034" w:rsidRPr="002F7B5F" w:rsidRDefault="00EB5034" w:rsidP="00CE325C">
            <w:pPr>
              <w:jc w:val="center"/>
              <w:rPr>
                <w:sz w:val="12"/>
                <w:szCs w:val="12"/>
              </w:rPr>
            </w:pPr>
            <w:r w:rsidRPr="002F7B5F">
              <w:rPr>
                <w:sz w:val="12"/>
                <w:szCs w:val="12"/>
              </w:rPr>
              <w:t>Корректировка</w:t>
            </w:r>
          </w:p>
        </w:tc>
        <w:tc>
          <w:tcPr>
            <w:tcW w:w="766" w:type="dxa"/>
            <w:tcBorders>
              <w:top w:val="nil"/>
              <w:left w:val="nil"/>
              <w:bottom w:val="single" w:sz="4" w:space="0" w:color="auto"/>
              <w:right w:val="single" w:sz="4" w:space="0" w:color="auto"/>
            </w:tcBorders>
            <w:shd w:val="clear" w:color="auto" w:fill="auto"/>
            <w:noWrap/>
            <w:hideMark/>
          </w:tcPr>
          <w:p w14:paraId="124096BB" w14:textId="77777777" w:rsidR="00EB5034" w:rsidRPr="002F7B5F" w:rsidRDefault="00EB5034" w:rsidP="00CE325C">
            <w:pPr>
              <w:jc w:val="center"/>
              <w:rPr>
                <w:sz w:val="12"/>
                <w:szCs w:val="12"/>
              </w:rPr>
            </w:pPr>
            <w:r w:rsidRPr="002F7B5F">
              <w:rPr>
                <w:sz w:val="12"/>
                <w:szCs w:val="12"/>
              </w:rPr>
              <w:t>Рост</w:t>
            </w:r>
          </w:p>
        </w:tc>
      </w:tr>
      <w:tr w:rsidR="00EB5034" w:rsidRPr="002F7B5F" w14:paraId="67DEA986"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2922026" w14:textId="77777777" w:rsidR="00EB5034" w:rsidRPr="00F25B5D" w:rsidRDefault="00EB5034" w:rsidP="00CE325C">
            <w:pPr>
              <w:jc w:val="center"/>
              <w:rPr>
                <w:sz w:val="12"/>
                <w:szCs w:val="12"/>
              </w:rPr>
            </w:pPr>
            <w:r w:rsidRPr="00F25B5D">
              <w:rPr>
                <w:sz w:val="12"/>
                <w:szCs w:val="12"/>
              </w:rPr>
              <w:t>1</w:t>
            </w:r>
          </w:p>
        </w:tc>
        <w:tc>
          <w:tcPr>
            <w:tcW w:w="1829" w:type="dxa"/>
            <w:tcBorders>
              <w:top w:val="nil"/>
              <w:left w:val="nil"/>
              <w:bottom w:val="single" w:sz="4" w:space="0" w:color="auto"/>
              <w:right w:val="single" w:sz="4" w:space="0" w:color="auto"/>
            </w:tcBorders>
            <w:shd w:val="clear" w:color="auto" w:fill="auto"/>
            <w:noWrap/>
            <w:hideMark/>
          </w:tcPr>
          <w:p w14:paraId="6AE849FD" w14:textId="77777777" w:rsidR="00EB5034" w:rsidRPr="00F25B5D" w:rsidRDefault="00EB5034" w:rsidP="00CE325C">
            <w:pPr>
              <w:jc w:val="center"/>
              <w:rPr>
                <w:sz w:val="12"/>
                <w:szCs w:val="12"/>
              </w:rPr>
            </w:pPr>
            <w:r w:rsidRPr="00F25B5D">
              <w:rPr>
                <w:sz w:val="12"/>
                <w:szCs w:val="12"/>
              </w:rPr>
              <w:t>2</w:t>
            </w:r>
          </w:p>
        </w:tc>
        <w:tc>
          <w:tcPr>
            <w:tcW w:w="744" w:type="dxa"/>
            <w:tcBorders>
              <w:top w:val="nil"/>
              <w:left w:val="nil"/>
              <w:bottom w:val="single" w:sz="4" w:space="0" w:color="auto"/>
              <w:right w:val="single" w:sz="4" w:space="0" w:color="auto"/>
            </w:tcBorders>
            <w:shd w:val="clear" w:color="auto" w:fill="auto"/>
            <w:noWrap/>
            <w:hideMark/>
          </w:tcPr>
          <w:p w14:paraId="6C6B563C" w14:textId="77777777" w:rsidR="00EB5034" w:rsidRPr="00F25B5D" w:rsidRDefault="00EB5034" w:rsidP="00CE325C">
            <w:pPr>
              <w:jc w:val="center"/>
              <w:rPr>
                <w:sz w:val="12"/>
                <w:szCs w:val="12"/>
              </w:rPr>
            </w:pPr>
            <w:r w:rsidRPr="00F25B5D">
              <w:rPr>
                <w:sz w:val="12"/>
                <w:szCs w:val="12"/>
              </w:rPr>
              <w:t>3</w:t>
            </w:r>
          </w:p>
        </w:tc>
        <w:tc>
          <w:tcPr>
            <w:tcW w:w="815" w:type="dxa"/>
            <w:tcBorders>
              <w:top w:val="nil"/>
              <w:left w:val="nil"/>
              <w:bottom w:val="single" w:sz="4" w:space="0" w:color="auto"/>
              <w:right w:val="single" w:sz="4" w:space="0" w:color="auto"/>
            </w:tcBorders>
            <w:shd w:val="clear" w:color="auto" w:fill="auto"/>
            <w:noWrap/>
            <w:hideMark/>
          </w:tcPr>
          <w:p w14:paraId="6CD82837" w14:textId="77777777" w:rsidR="00EB5034" w:rsidRPr="00F25B5D" w:rsidRDefault="00EB5034" w:rsidP="00CE325C">
            <w:pPr>
              <w:jc w:val="center"/>
              <w:rPr>
                <w:sz w:val="12"/>
                <w:szCs w:val="12"/>
              </w:rPr>
            </w:pPr>
            <w:r w:rsidRPr="00F25B5D">
              <w:rPr>
                <w:sz w:val="12"/>
                <w:szCs w:val="12"/>
              </w:rPr>
              <w:t>4</w:t>
            </w:r>
          </w:p>
        </w:tc>
        <w:tc>
          <w:tcPr>
            <w:tcW w:w="851" w:type="dxa"/>
            <w:tcBorders>
              <w:top w:val="nil"/>
              <w:left w:val="nil"/>
              <w:bottom w:val="single" w:sz="4" w:space="0" w:color="auto"/>
              <w:right w:val="single" w:sz="4" w:space="0" w:color="auto"/>
            </w:tcBorders>
            <w:shd w:val="clear" w:color="auto" w:fill="auto"/>
            <w:noWrap/>
            <w:hideMark/>
          </w:tcPr>
          <w:p w14:paraId="3B8BBFE4" w14:textId="77777777" w:rsidR="00EB5034" w:rsidRPr="00F25B5D" w:rsidRDefault="00EB5034" w:rsidP="00CE325C">
            <w:pPr>
              <w:jc w:val="center"/>
              <w:rPr>
                <w:sz w:val="12"/>
                <w:szCs w:val="12"/>
              </w:rPr>
            </w:pPr>
            <w:r w:rsidRPr="00F25B5D">
              <w:rPr>
                <w:sz w:val="12"/>
                <w:szCs w:val="12"/>
              </w:rPr>
              <w:t>5</w:t>
            </w:r>
          </w:p>
        </w:tc>
        <w:tc>
          <w:tcPr>
            <w:tcW w:w="850" w:type="dxa"/>
            <w:tcBorders>
              <w:top w:val="nil"/>
              <w:left w:val="nil"/>
              <w:bottom w:val="single" w:sz="4" w:space="0" w:color="auto"/>
              <w:right w:val="single" w:sz="4" w:space="0" w:color="auto"/>
            </w:tcBorders>
            <w:shd w:val="clear" w:color="auto" w:fill="auto"/>
            <w:noWrap/>
            <w:hideMark/>
          </w:tcPr>
          <w:p w14:paraId="7B4D55AE" w14:textId="77777777" w:rsidR="00EB5034" w:rsidRPr="00F25B5D" w:rsidRDefault="00EB5034" w:rsidP="00CE325C">
            <w:pPr>
              <w:jc w:val="center"/>
              <w:rPr>
                <w:sz w:val="12"/>
                <w:szCs w:val="12"/>
              </w:rPr>
            </w:pPr>
            <w:r w:rsidRPr="00F25B5D">
              <w:rPr>
                <w:sz w:val="12"/>
                <w:szCs w:val="12"/>
              </w:rPr>
              <w:t>6</w:t>
            </w:r>
          </w:p>
        </w:tc>
        <w:tc>
          <w:tcPr>
            <w:tcW w:w="2694" w:type="dxa"/>
            <w:tcBorders>
              <w:top w:val="nil"/>
              <w:left w:val="nil"/>
              <w:bottom w:val="single" w:sz="4" w:space="0" w:color="auto"/>
              <w:right w:val="single" w:sz="4" w:space="0" w:color="auto"/>
            </w:tcBorders>
            <w:shd w:val="clear" w:color="auto" w:fill="auto"/>
            <w:noWrap/>
            <w:hideMark/>
          </w:tcPr>
          <w:p w14:paraId="60DCFBD4" w14:textId="77777777" w:rsidR="00EB5034" w:rsidRPr="00F25B5D" w:rsidRDefault="00EB5034" w:rsidP="00CE325C">
            <w:pPr>
              <w:jc w:val="center"/>
              <w:rPr>
                <w:sz w:val="12"/>
                <w:szCs w:val="12"/>
              </w:rPr>
            </w:pPr>
            <w:r w:rsidRPr="00F25B5D">
              <w:rPr>
                <w:sz w:val="12"/>
                <w:szCs w:val="12"/>
              </w:rPr>
              <w:t>7</w:t>
            </w:r>
          </w:p>
        </w:tc>
        <w:tc>
          <w:tcPr>
            <w:tcW w:w="850" w:type="dxa"/>
            <w:tcBorders>
              <w:top w:val="nil"/>
              <w:left w:val="nil"/>
              <w:bottom w:val="single" w:sz="4" w:space="0" w:color="auto"/>
              <w:right w:val="single" w:sz="4" w:space="0" w:color="auto"/>
            </w:tcBorders>
            <w:shd w:val="clear" w:color="auto" w:fill="auto"/>
            <w:noWrap/>
            <w:hideMark/>
          </w:tcPr>
          <w:p w14:paraId="18B5EB87" w14:textId="77777777" w:rsidR="00EB5034" w:rsidRPr="00F25B5D" w:rsidRDefault="00EB5034" w:rsidP="00CE325C">
            <w:pPr>
              <w:jc w:val="center"/>
              <w:rPr>
                <w:sz w:val="12"/>
                <w:szCs w:val="12"/>
              </w:rPr>
            </w:pPr>
            <w:r w:rsidRPr="00F25B5D">
              <w:rPr>
                <w:sz w:val="12"/>
                <w:szCs w:val="12"/>
              </w:rPr>
              <w:t>8</w:t>
            </w:r>
          </w:p>
        </w:tc>
        <w:tc>
          <w:tcPr>
            <w:tcW w:w="766" w:type="dxa"/>
            <w:tcBorders>
              <w:top w:val="nil"/>
              <w:left w:val="nil"/>
              <w:bottom w:val="single" w:sz="4" w:space="0" w:color="auto"/>
              <w:right w:val="single" w:sz="4" w:space="0" w:color="auto"/>
            </w:tcBorders>
            <w:shd w:val="clear" w:color="auto" w:fill="auto"/>
            <w:noWrap/>
            <w:hideMark/>
          </w:tcPr>
          <w:p w14:paraId="16196905" w14:textId="77777777" w:rsidR="00EB5034" w:rsidRPr="00F25B5D" w:rsidRDefault="00EB5034" w:rsidP="00CE325C">
            <w:pPr>
              <w:jc w:val="center"/>
              <w:rPr>
                <w:sz w:val="12"/>
                <w:szCs w:val="12"/>
              </w:rPr>
            </w:pPr>
            <w:r w:rsidRPr="00F25B5D">
              <w:rPr>
                <w:sz w:val="12"/>
                <w:szCs w:val="12"/>
              </w:rPr>
              <w:t>9</w:t>
            </w:r>
          </w:p>
        </w:tc>
      </w:tr>
      <w:tr w:rsidR="00EB5034" w:rsidRPr="002F7B5F" w14:paraId="0328EA04"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41A692C" w14:textId="77777777" w:rsidR="00EB5034" w:rsidRPr="002F7B5F" w:rsidRDefault="00EB5034" w:rsidP="00CE325C">
            <w:pPr>
              <w:jc w:val="center"/>
              <w:rPr>
                <w:sz w:val="12"/>
                <w:szCs w:val="12"/>
              </w:rPr>
            </w:pPr>
            <w:r w:rsidRPr="002F7B5F">
              <w:rPr>
                <w:sz w:val="12"/>
                <w:szCs w:val="12"/>
              </w:rPr>
              <w:t>1</w:t>
            </w:r>
          </w:p>
        </w:tc>
        <w:tc>
          <w:tcPr>
            <w:tcW w:w="1829" w:type="dxa"/>
            <w:tcBorders>
              <w:top w:val="nil"/>
              <w:left w:val="nil"/>
              <w:bottom w:val="single" w:sz="4" w:space="0" w:color="auto"/>
              <w:right w:val="single" w:sz="4" w:space="0" w:color="auto"/>
            </w:tcBorders>
            <w:shd w:val="clear" w:color="auto" w:fill="auto"/>
            <w:hideMark/>
          </w:tcPr>
          <w:p w14:paraId="6441A19C" w14:textId="77777777" w:rsidR="00EB5034" w:rsidRPr="002F7B5F" w:rsidRDefault="00EB5034" w:rsidP="00CE325C">
            <w:pPr>
              <w:rPr>
                <w:sz w:val="12"/>
                <w:szCs w:val="12"/>
              </w:rPr>
            </w:pPr>
            <w:r w:rsidRPr="002F7B5F">
              <w:rPr>
                <w:sz w:val="12"/>
                <w:szCs w:val="12"/>
              </w:rPr>
              <w:t>ИПЦ</w:t>
            </w:r>
          </w:p>
        </w:tc>
        <w:tc>
          <w:tcPr>
            <w:tcW w:w="744" w:type="dxa"/>
            <w:tcBorders>
              <w:top w:val="nil"/>
              <w:left w:val="nil"/>
              <w:bottom w:val="single" w:sz="4" w:space="0" w:color="auto"/>
              <w:right w:val="single" w:sz="4" w:space="0" w:color="auto"/>
            </w:tcBorders>
            <w:shd w:val="clear" w:color="auto" w:fill="auto"/>
            <w:noWrap/>
            <w:hideMark/>
          </w:tcPr>
          <w:p w14:paraId="44E1DBB4" w14:textId="77777777" w:rsidR="00EB5034" w:rsidRPr="002F7B5F" w:rsidRDefault="00EB5034" w:rsidP="00CE325C">
            <w:pPr>
              <w:jc w:val="center"/>
              <w:rPr>
                <w:sz w:val="12"/>
                <w:szCs w:val="12"/>
              </w:rPr>
            </w:pPr>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27B64FCD" w14:textId="77777777" w:rsidR="00EB5034" w:rsidRPr="002F7B5F" w:rsidRDefault="00EB5034" w:rsidP="00CE325C">
            <w:pPr>
              <w:rPr>
                <w:sz w:val="12"/>
                <w:szCs w:val="12"/>
              </w:rPr>
            </w:pPr>
            <w:r w:rsidRPr="002F7B5F">
              <w:rPr>
                <w:sz w:val="12"/>
                <w:szCs w:val="12"/>
              </w:rPr>
              <w:t> </w:t>
            </w:r>
          </w:p>
        </w:tc>
        <w:tc>
          <w:tcPr>
            <w:tcW w:w="851" w:type="dxa"/>
            <w:tcBorders>
              <w:top w:val="nil"/>
              <w:left w:val="nil"/>
              <w:bottom w:val="single" w:sz="4" w:space="0" w:color="auto"/>
              <w:right w:val="single" w:sz="4" w:space="0" w:color="auto"/>
            </w:tcBorders>
            <w:shd w:val="clear" w:color="auto" w:fill="auto"/>
            <w:noWrap/>
            <w:hideMark/>
          </w:tcPr>
          <w:p w14:paraId="182022EC" w14:textId="77777777" w:rsidR="00EB5034" w:rsidRPr="002F7B5F" w:rsidRDefault="00EB5034" w:rsidP="00CE325C">
            <w:pPr>
              <w:jc w:val="right"/>
              <w:rPr>
                <w:sz w:val="12"/>
                <w:szCs w:val="12"/>
              </w:rPr>
            </w:pPr>
            <w:r w:rsidRPr="002F7B5F">
              <w:rPr>
                <w:sz w:val="12"/>
                <w:szCs w:val="12"/>
              </w:rPr>
              <w:t>7,00%</w:t>
            </w:r>
          </w:p>
        </w:tc>
        <w:tc>
          <w:tcPr>
            <w:tcW w:w="850" w:type="dxa"/>
            <w:tcBorders>
              <w:top w:val="nil"/>
              <w:left w:val="nil"/>
              <w:bottom w:val="single" w:sz="4" w:space="0" w:color="auto"/>
              <w:right w:val="single" w:sz="4" w:space="0" w:color="auto"/>
            </w:tcBorders>
            <w:shd w:val="clear" w:color="auto" w:fill="auto"/>
            <w:noWrap/>
            <w:hideMark/>
          </w:tcPr>
          <w:p w14:paraId="23E87B19" w14:textId="77777777" w:rsidR="00EB5034" w:rsidRPr="002F7B5F" w:rsidRDefault="00EB5034" w:rsidP="00CE325C">
            <w:pPr>
              <w:jc w:val="right"/>
              <w:rPr>
                <w:sz w:val="12"/>
                <w:szCs w:val="12"/>
              </w:rPr>
            </w:pPr>
            <w:r w:rsidRPr="002F7B5F">
              <w:rPr>
                <w:sz w:val="12"/>
                <w:szCs w:val="12"/>
              </w:rPr>
              <w:t>6,00%</w:t>
            </w:r>
          </w:p>
        </w:tc>
        <w:tc>
          <w:tcPr>
            <w:tcW w:w="2694" w:type="dxa"/>
            <w:tcBorders>
              <w:top w:val="nil"/>
              <w:left w:val="nil"/>
              <w:bottom w:val="single" w:sz="4" w:space="0" w:color="auto"/>
              <w:right w:val="single" w:sz="4" w:space="0" w:color="auto"/>
            </w:tcBorders>
            <w:shd w:val="clear" w:color="auto" w:fill="auto"/>
            <w:noWrap/>
            <w:hideMark/>
          </w:tcPr>
          <w:p w14:paraId="28C72CE0"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C114917" w14:textId="77777777" w:rsidR="00EB5034" w:rsidRPr="002F7B5F" w:rsidRDefault="00EB5034" w:rsidP="00CE325C">
            <w:pPr>
              <w:jc w:val="right"/>
              <w:rPr>
                <w:sz w:val="12"/>
                <w:szCs w:val="12"/>
              </w:rPr>
            </w:pPr>
            <w:r w:rsidRPr="002F7B5F">
              <w:rPr>
                <w:sz w:val="12"/>
                <w:szCs w:val="12"/>
              </w:rPr>
              <w:t>-0,01</w:t>
            </w:r>
          </w:p>
        </w:tc>
        <w:tc>
          <w:tcPr>
            <w:tcW w:w="766" w:type="dxa"/>
            <w:tcBorders>
              <w:top w:val="nil"/>
              <w:left w:val="nil"/>
              <w:bottom w:val="single" w:sz="4" w:space="0" w:color="auto"/>
              <w:right w:val="single" w:sz="4" w:space="0" w:color="auto"/>
            </w:tcBorders>
            <w:shd w:val="clear" w:color="auto" w:fill="auto"/>
            <w:noWrap/>
            <w:hideMark/>
          </w:tcPr>
          <w:p w14:paraId="3E2DEEA4" w14:textId="77777777" w:rsidR="00EB5034" w:rsidRPr="002F7B5F" w:rsidRDefault="00EB5034" w:rsidP="00CE325C">
            <w:pPr>
              <w:jc w:val="right"/>
              <w:rPr>
                <w:sz w:val="12"/>
                <w:szCs w:val="12"/>
              </w:rPr>
            </w:pPr>
            <w:r w:rsidRPr="002F7B5F">
              <w:rPr>
                <w:sz w:val="12"/>
                <w:szCs w:val="12"/>
              </w:rPr>
              <w:t>0,00%</w:t>
            </w:r>
          </w:p>
        </w:tc>
      </w:tr>
      <w:tr w:rsidR="00EB5034" w:rsidRPr="002F7B5F" w14:paraId="0B0EA079"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3A64629" w14:textId="77777777" w:rsidR="00EB5034" w:rsidRPr="002F7B5F" w:rsidRDefault="00EB5034" w:rsidP="00CE325C">
            <w:pPr>
              <w:jc w:val="center"/>
              <w:rPr>
                <w:sz w:val="12"/>
                <w:szCs w:val="12"/>
              </w:rPr>
            </w:pPr>
            <w:r w:rsidRPr="002F7B5F">
              <w:rPr>
                <w:sz w:val="12"/>
                <w:szCs w:val="12"/>
              </w:rPr>
              <w:t>2</w:t>
            </w:r>
          </w:p>
        </w:tc>
        <w:tc>
          <w:tcPr>
            <w:tcW w:w="1829" w:type="dxa"/>
            <w:tcBorders>
              <w:top w:val="nil"/>
              <w:left w:val="nil"/>
              <w:bottom w:val="single" w:sz="4" w:space="0" w:color="auto"/>
              <w:right w:val="single" w:sz="4" w:space="0" w:color="auto"/>
            </w:tcBorders>
            <w:shd w:val="clear" w:color="auto" w:fill="auto"/>
            <w:hideMark/>
          </w:tcPr>
          <w:p w14:paraId="2CDE8145" w14:textId="77777777" w:rsidR="00EB5034" w:rsidRPr="002F7B5F" w:rsidRDefault="00EB5034" w:rsidP="00CE325C">
            <w:pPr>
              <w:rPr>
                <w:sz w:val="12"/>
                <w:szCs w:val="12"/>
              </w:rPr>
            </w:pPr>
            <w:r w:rsidRPr="002F7B5F">
              <w:rPr>
                <w:sz w:val="12"/>
                <w:szCs w:val="12"/>
              </w:rPr>
              <w:t>Индекс эффективности операционных расходов</w:t>
            </w:r>
          </w:p>
        </w:tc>
        <w:tc>
          <w:tcPr>
            <w:tcW w:w="744" w:type="dxa"/>
            <w:tcBorders>
              <w:top w:val="nil"/>
              <w:left w:val="nil"/>
              <w:bottom w:val="single" w:sz="4" w:space="0" w:color="auto"/>
              <w:right w:val="single" w:sz="4" w:space="0" w:color="auto"/>
            </w:tcBorders>
            <w:shd w:val="clear" w:color="auto" w:fill="auto"/>
            <w:noWrap/>
            <w:hideMark/>
          </w:tcPr>
          <w:p w14:paraId="6F11ED89" w14:textId="77777777" w:rsidR="00EB5034" w:rsidRPr="002F7B5F" w:rsidRDefault="00EB5034" w:rsidP="00CE325C">
            <w:pPr>
              <w:jc w:val="center"/>
              <w:rPr>
                <w:sz w:val="12"/>
                <w:szCs w:val="12"/>
              </w:rPr>
            </w:pPr>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DD286D3" w14:textId="77777777" w:rsidR="00EB5034" w:rsidRPr="002F7B5F" w:rsidRDefault="00EB5034" w:rsidP="00CE325C">
            <w:pPr>
              <w:rPr>
                <w:sz w:val="12"/>
                <w:szCs w:val="12"/>
              </w:rPr>
            </w:pPr>
            <w:r w:rsidRPr="002F7B5F">
              <w:rPr>
                <w:sz w:val="12"/>
                <w:szCs w:val="12"/>
              </w:rPr>
              <w:t> </w:t>
            </w:r>
          </w:p>
        </w:tc>
        <w:tc>
          <w:tcPr>
            <w:tcW w:w="851" w:type="dxa"/>
            <w:tcBorders>
              <w:top w:val="nil"/>
              <w:left w:val="nil"/>
              <w:bottom w:val="single" w:sz="4" w:space="0" w:color="auto"/>
              <w:right w:val="single" w:sz="4" w:space="0" w:color="auto"/>
            </w:tcBorders>
            <w:shd w:val="clear" w:color="auto" w:fill="auto"/>
            <w:noWrap/>
            <w:hideMark/>
          </w:tcPr>
          <w:p w14:paraId="308B0F6A" w14:textId="77777777" w:rsidR="00EB5034" w:rsidRPr="002F7B5F" w:rsidRDefault="00EB5034" w:rsidP="00CE325C">
            <w:pPr>
              <w:jc w:val="right"/>
              <w:rPr>
                <w:sz w:val="12"/>
                <w:szCs w:val="12"/>
              </w:rPr>
            </w:pPr>
            <w:r w:rsidRPr="002F7B5F">
              <w:rPr>
                <w:sz w:val="12"/>
                <w:szCs w:val="12"/>
              </w:rPr>
              <w:t>6,0%</w:t>
            </w:r>
          </w:p>
        </w:tc>
        <w:tc>
          <w:tcPr>
            <w:tcW w:w="850" w:type="dxa"/>
            <w:tcBorders>
              <w:top w:val="nil"/>
              <w:left w:val="nil"/>
              <w:bottom w:val="single" w:sz="4" w:space="0" w:color="auto"/>
              <w:right w:val="single" w:sz="4" w:space="0" w:color="auto"/>
            </w:tcBorders>
            <w:shd w:val="clear" w:color="auto" w:fill="auto"/>
            <w:noWrap/>
            <w:hideMark/>
          </w:tcPr>
          <w:p w14:paraId="61DB2947" w14:textId="77777777" w:rsidR="00EB5034" w:rsidRPr="002F7B5F" w:rsidRDefault="00EB5034" w:rsidP="00CE325C">
            <w:pPr>
              <w:jc w:val="right"/>
              <w:rPr>
                <w:sz w:val="12"/>
                <w:szCs w:val="12"/>
              </w:rPr>
            </w:pPr>
            <w:r w:rsidRPr="002F7B5F">
              <w:rPr>
                <w:sz w:val="12"/>
                <w:szCs w:val="12"/>
              </w:rPr>
              <w:t>6,0%</w:t>
            </w:r>
          </w:p>
        </w:tc>
        <w:tc>
          <w:tcPr>
            <w:tcW w:w="2694" w:type="dxa"/>
            <w:tcBorders>
              <w:top w:val="nil"/>
              <w:left w:val="nil"/>
              <w:bottom w:val="single" w:sz="4" w:space="0" w:color="auto"/>
              <w:right w:val="single" w:sz="4" w:space="0" w:color="auto"/>
            </w:tcBorders>
            <w:shd w:val="clear" w:color="auto" w:fill="auto"/>
            <w:noWrap/>
            <w:hideMark/>
          </w:tcPr>
          <w:p w14:paraId="2FCB657B"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2900ED9C"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3A84FEB" w14:textId="77777777" w:rsidR="00EB5034" w:rsidRPr="002F7B5F" w:rsidRDefault="00EB5034" w:rsidP="00CE325C">
            <w:pPr>
              <w:jc w:val="right"/>
              <w:rPr>
                <w:sz w:val="12"/>
                <w:szCs w:val="12"/>
              </w:rPr>
            </w:pPr>
            <w:r w:rsidRPr="002F7B5F">
              <w:rPr>
                <w:sz w:val="12"/>
                <w:szCs w:val="12"/>
              </w:rPr>
              <w:t>0,00%</w:t>
            </w:r>
          </w:p>
        </w:tc>
      </w:tr>
      <w:tr w:rsidR="00EB5034" w:rsidRPr="002F7B5F" w14:paraId="7FF5066C"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B2EFAFA" w14:textId="77777777" w:rsidR="00EB5034" w:rsidRPr="002F7B5F" w:rsidRDefault="00EB5034" w:rsidP="00CE325C">
            <w:pPr>
              <w:jc w:val="center"/>
              <w:rPr>
                <w:sz w:val="12"/>
                <w:szCs w:val="12"/>
              </w:rPr>
            </w:pPr>
            <w:r w:rsidRPr="002F7B5F">
              <w:rPr>
                <w:sz w:val="12"/>
                <w:szCs w:val="12"/>
              </w:rPr>
              <w:t>3</w:t>
            </w:r>
          </w:p>
        </w:tc>
        <w:tc>
          <w:tcPr>
            <w:tcW w:w="1829" w:type="dxa"/>
            <w:tcBorders>
              <w:top w:val="nil"/>
              <w:left w:val="nil"/>
              <w:bottom w:val="single" w:sz="4" w:space="0" w:color="auto"/>
              <w:right w:val="single" w:sz="4" w:space="0" w:color="auto"/>
            </w:tcBorders>
            <w:shd w:val="clear" w:color="auto" w:fill="auto"/>
            <w:hideMark/>
          </w:tcPr>
          <w:p w14:paraId="645F2B6D" w14:textId="77777777" w:rsidR="00EB5034" w:rsidRPr="002F7B5F" w:rsidRDefault="00EB5034" w:rsidP="00CE325C">
            <w:pPr>
              <w:rPr>
                <w:sz w:val="12"/>
                <w:szCs w:val="12"/>
              </w:rPr>
            </w:pPr>
            <w:r w:rsidRPr="002F7B5F">
              <w:rPr>
                <w:sz w:val="12"/>
                <w:szCs w:val="12"/>
              </w:rPr>
              <w:t>Количество активов</w:t>
            </w:r>
          </w:p>
        </w:tc>
        <w:tc>
          <w:tcPr>
            <w:tcW w:w="744" w:type="dxa"/>
            <w:tcBorders>
              <w:top w:val="nil"/>
              <w:left w:val="nil"/>
              <w:bottom w:val="single" w:sz="4" w:space="0" w:color="auto"/>
              <w:right w:val="single" w:sz="4" w:space="0" w:color="auto"/>
            </w:tcBorders>
            <w:shd w:val="clear" w:color="auto" w:fill="auto"/>
            <w:noWrap/>
            <w:hideMark/>
          </w:tcPr>
          <w:p w14:paraId="3211CFF0" w14:textId="77777777" w:rsidR="00EB5034" w:rsidRPr="002F7B5F" w:rsidRDefault="00EB5034" w:rsidP="00CE325C">
            <w:pPr>
              <w:jc w:val="center"/>
              <w:rPr>
                <w:sz w:val="12"/>
                <w:szCs w:val="12"/>
              </w:rPr>
            </w:pPr>
            <w:r w:rsidRPr="002F7B5F">
              <w:rPr>
                <w:sz w:val="12"/>
                <w:szCs w:val="12"/>
              </w:rPr>
              <w:t>у.е.</w:t>
            </w:r>
          </w:p>
        </w:tc>
        <w:tc>
          <w:tcPr>
            <w:tcW w:w="815" w:type="dxa"/>
            <w:tcBorders>
              <w:top w:val="nil"/>
              <w:left w:val="nil"/>
              <w:bottom w:val="single" w:sz="4" w:space="0" w:color="auto"/>
              <w:right w:val="single" w:sz="4" w:space="0" w:color="auto"/>
            </w:tcBorders>
            <w:shd w:val="clear" w:color="auto" w:fill="auto"/>
            <w:noWrap/>
            <w:hideMark/>
          </w:tcPr>
          <w:p w14:paraId="7062EDC5" w14:textId="77777777" w:rsidR="00EB5034" w:rsidRPr="002F7B5F" w:rsidRDefault="00EB5034" w:rsidP="00CE325C">
            <w:pPr>
              <w:jc w:val="right"/>
              <w:rPr>
                <w:sz w:val="12"/>
                <w:szCs w:val="12"/>
              </w:rPr>
            </w:pPr>
            <w:r w:rsidRPr="002F7B5F">
              <w:rPr>
                <w:sz w:val="12"/>
                <w:szCs w:val="12"/>
              </w:rPr>
              <w:t>1 670,52</w:t>
            </w:r>
          </w:p>
        </w:tc>
        <w:tc>
          <w:tcPr>
            <w:tcW w:w="851" w:type="dxa"/>
            <w:tcBorders>
              <w:top w:val="nil"/>
              <w:left w:val="nil"/>
              <w:bottom w:val="single" w:sz="4" w:space="0" w:color="auto"/>
              <w:right w:val="single" w:sz="4" w:space="0" w:color="auto"/>
            </w:tcBorders>
            <w:shd w:val="clear" w:color="auto" w:fill="auto"/>
            <w:noWrap/>
            <w:hideMark/>
          </w:tcPr>
          <w:p w14:paraId="1E4898A1" w14:textId="77777777" w:rsidR="00EB5034" w:rsidRPr="002F7B5F" w:rsidRDefault="00EB5034" w:rsidP="00CE325C">
            <w:pPr>
              <w:jc w:val="right"/>
              <w:rPr>
                <w:sz w:val="12"/>
                <w:szCs w:val="12"/>
              </w:rPr>
            </w:pPr>
            <w:r w:rsidRPr="002F7B5F">
              <w:rPr>
                <w:sz w:val="12"/>
                <w:szCs w:val="12"/>
              </w:rPr>
              <w:t>1 867,67</w:t>
            </w:r>
          </w:p>
        </w:tc>
        <w:tc>
          <w:tcPr>
            <w:tcW w:w="850" w:type="dxa"/>
            <w:tcBorders>
              <w:top w:val="nil"/>
              <w:left w:val="nil"/>
              <w:bottom w:val="single" w:sz="4" w:space="0" w:color="auto"/>
              <w:right w:val="single" w:sz="4" w:space="0" w:color="auto"/>
            </w:tcBorders>
            <w:shd w:val="clear" w:color="auto" w:fill="auto"/>
            <w:noWrap/>
            <w:hideMark/>
          </w:tcPr>
          <w:p w14:paraId="621407EB" w14:textId="77777777" w:rsidR="00EB5034" w:rsidRPr="002F7B5F" w:rsidRDefault="00EB5034" w:rsidP="00CE325C">
            <w:pPr>
              <w:jc w:val="right"/>
              <w:rPr>
                <w:sz w:val="12"/>
                <w:szCs w:val="12"/>
              </w:rPr>
            </w:pPr>
            <w:r w:rsidRPr="002F7B5F">
              <w:rPr>
                <w:sz w:val="12"/>
                <w:szCs w:val="12"/>
              </w:rPr>
              <w:t>1 867,67</w:t>
            </w:r>
          </w:p>
        </w:tc>
        <w:tc>
          <w:tcPr>
            <w:tcW w:w="2694" w:type="dxa"/>
            <w:tcBorders>
              <w:top w:val="nil"/>
              <w:left w:val="nil"/>
              <w:bottom w:val="single" w:sz="4" w:space="0" w:color="auto"/>
              <w:right w:val="single" w:sz="4" w:space="0" w:color="auto"/>
            </w:tcBorders>
            <w:shd w:val="clear" w:color="auto" w:fill="auto"/>
            <w:noWrap/>
            <w:hideMark/>
          </w:tcPr>
          <w:p w14:paraId="35809B63"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21D5F6B7"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866847A" w14:textId="77777777" w:rsidR="00EB5034" w:rsidRPr="002F7B5F" w:rsidRDefault="00EB5034" w:rsidP="00CE325C">
            <w:pPr>
              <w:jc w:val="right"/>
              <w:rPr>
                <w:sz w:val="12"/>
                <w:szCs w:val="12"/>
              </w:rPr>
            </w:pPr>
            <w:r w:rsidRPr="002F7B5F">
              <w:rPr>
                <w:sz w:val="12"/>
                <w:szCs w:val="12"/>
              </w:rPr>
              <w:t>11,80%</w:t>
            </w:r>
          </w:p>
        </w:tc>
      </w:tr>
      <w:tr w:rsidR="00EB5034" w:rsidRPr="002F7B5F" w14:paraId="1D1BCDA8"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6044FB9" w14:textId="77777777" w:rsidR="00EB5034" w:rsidRPr="002F7B5F" w:rsidRDefault="00EB5034" w:rsidP="00CE325C">
            <w:pPr>
              <w:jc w:val="center"/>
              <w:rPr>
                <w:sz w:val="12"/>
                <w:szCs w:val="12"/>
              </w:rPr>
            </w:pPr>
            <w:r w:rsidRPr="002F7B5F">
              <w:rPr>
                <w:sz w:val="12"/>
                <w:szCs w:val="12"/>
              </w:rPr>
              <w:t>4</w:t>
            </w:r>
          </w:p>
        </w:tc>
        <w:tc>
          <w:tcPr>
            <w:tcW w:w="1829" w:type="dxa"/>
            <w:tcBorders>
              <w:top w:val="nil"/>
              <w:left w:val="nil"/>
              <w:bottom w:val="single" w:sz="4" w:space="0" w:color="auto"/>
              <w:right w:val="single" w:sz="4" w:space="0" w:color="auto"/>
            </w:tcBorders>
            <w:shd w:val="clear" w:color="auto" w:fill="auto"/>
            <w:hideMark/>
          </w:tcPr>
          <w:p w14:paraId="1E735B07" w14:textId="77777777" w:rsidR="00EB5034" w:rsidRPr="002F7B5F" w:rsidRDefault="00EB5034" w:rsidP="00CE325C">
            <w:pPr>
              <w:rPr>
                <w:sz w:val="12"/>
                <w:szCs w:val="12"/>
              </w:rPr>
            </w:pPr>
            <w:r w:rsidRPr="002F7B5F">
              <w:rPr>
                <w:sz w:val="12"/>
                <w:szCs w:val="12"/>
              </w:rPr>
              <w:t>Индекс изменения количества активов</w:t>
            </w:r>
          </w:p>
        </w:tc>
        <w:tc>
          <w:tcPr>
            <w:tcW w:w="744" w:type="dxa"/>
            <w:tcBorders>
              <w:top w:val="nil"/>
              <w:left w:val="nil"/>
              <w:bottom w:val="single" w:sz="4" w:space="0" w:color="auto"/>
              <w:right w:val="single" w:sz="4" w:space="0" w:color="auto"/>
            </w:tcBorders>
            <w:shd w:val="clear" w:color="auto" w:fill="auto"/>
            <w:noWrap/>
            <w:hideMark/>
          </w:tcPr>
          <w:p w14:paraId="4A77E7E5" w14:textId="77777777" w:rsidR="00EB5034" w:rsidRPr="002F7B5F" w:rsidRDefault="00EB5034" w:rsidP="00CE325C">
            <w:pPr>
              <w:jc w:val="center"/>
              <w:rPr>
                <w:sz w:val="12"/>
                <w:szCs w:val="12"/>
              </w:rPr>
            </w:pPr>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508198D" w14:textId="77777777" w:rsidR="00EB5034" w:rsidRPr="002F7B5F" w:rsidRDefault="00EB5034" w:rsidP="00CE325C">
            <w:pPr>
              <w:rPr>
                <w:sz w:val="12"/>
                <w:szCs w:val="12"/>
              </w:rPr>
            </w:pPr>
            <w:r w:rsidRPr="002F7B5F">
              <w:rPr>
                <w:sz w:val="12"/>
                <w:szCs w:val="12"/>
              </w:rPr>
              <w:t> </w:t>
            </w:r>
          </w:p>
        </w:tc>
        <w:tc>
          <w:tcPr>
            <w:tcW w:w="851" w:type="dxa"/>
            <w:tcBorders>
              <w:top w:val="nil"/>
              <w:left w:val="nil"/>
              <w:bottom w:val="single" w:sz="4" w:space="0" w:color="auto"/>
              <w:right w:val="single" w:sz="4" w:space="0" w:color="auto"/>
            </w:tcBorders>
            <w:shd w:val="clear" w:color="auto" w:fill="auto"/>
            <w:noWrap/>
            <w:hideMark/>
          </w:tcPr>
          <w:p w14:paraId="52C91C80" w14:textId="77777777" w:rsidR="00EB5034" w:rsidRPr="002F7B5F" w:rsidRDefault="00EB5034" w:rsidP="00CE325C">
            <w:pPr>
              <w:jc w:val="right"/>
              <w:rPr>
                <w:sz w:val="12"/>
                <w:szCs w:val="12"/>
              </w:rPr>
            </w:pPr>
            <w:r w:rsidRPr="002F7B5F">
              <w:rPr>
                <w:sz w:val="12"/>
                <w:szCs w:val="12"/>
              </w:rPr>
              <w:t>11,80%</w:t>
            </w:r>
          </w:p>
        </w:tc>
        <w:tc>
          <w:tcPr>
            <w:tcW w:w="850" w:type="dxa"/>
            <w:tcBorders>
              <w:top w:val="nil"/>
              <w:left w:val="nil"/>
              <w:bottom w:val="single" w:sz="4" w:space="0" w:color="auto"/>
              <w:right w:val="single" w:sz="4" w:space="0" w:color="auto"/>
            </w:tcBorders>
            <w:shd w:val="clear" w:color="auto" w:fill="auto"/>
            <w:noWrap/>
            <w:hideMark/>
          </w:tcPr>
          <w:p w14:paraId="08573218" w14:textId="77777777" w:rsidR="00EB5034" w:rsidRPr="002F7B5F" w:rsidRDefault="00EB5034" w:rsidP="00CE325C">
            <w:pPr>
              <w:jc w:val="right"/>
              <w:rPr>
                <w:sz w:val="12"/>
                <w:szCs w:val="12"/>
              </w:rPr>
            </w:pPr>
            <w:r w:rsidRPr="002F7B5F">
              <w:rPr>
                <w:sz w:val="12"/>
                <w:szCs w:val="12"/>
              </w:rPr>
              <w:t>11,80%</w:t>
            </w:r>
          </w:p>
        </w:tc>
        <w:tc>
          <w:tcPr>
            <w:tcW w:w="2694" w:type="dxa"/>
            <w:tcBorders>
              <w:top w:val="nil"/>
              <w:left w:val="nil"/>
              <w:bottom w:val="single" w:sz="4" w:space="0" w:color="auto"/>
              <w:right w:val="single" w:sz="4" w:space="0" w:color="auto"/>
            </w:tcBorders>
            <w:shd w:val="clear" w:color="auto" w:fill="auto"/>
            <w:noWrap/>
            <w:hideMark/>
          </w:tcPr>
          <w:p w14:paraId="14298329"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17997777"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7588D337" w14:textId="77777777" w:rsidR="00EB5034" w:rsidRPr="002F7B5F" w:rsidRDefault="00EB5034" w:rsidP="00CE325C">
            <w:pPr>
              <w:jc w:val="right"/>
              <w:rPr>
                <w:sz w:val="12"/>
                <w:szCs w:val="12"/>
              </w:rPr>
            </w:pPr>
            <w:r w:rsidRPr="002F7B5F">
              <w:rPr>
                <w:sz w:val="12"/>
                <w:szCs w:val="12"/>
              </w:rPr>
              <w:t>0,00%</w:t>
            </w:r>
          </w:p>
        </w:tc>
      </w:tr>
      <w:tr w:rsidR="00EB5034" w:rsidRPr="002F7B5F" w14:paraId="7E7D48D0"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EAD766E" w14:textId="77777777" w:rsidR="00EB5034" w:rsidRPr="002F7B5F" w:rsidRDefault="00EB5034" w:rsidP="00CE325C">
            <w:pPr>
              <w:jc w:val="center"/>
              <w:rPr>
                <w:sz w:val="12"/>
                <w:szCs w:val="12"/>
              </w:rPr>
            </w:pPr>
            <w:r w:rsidRPr="002F7B5F">
              <w:rPr>
                <w:sz w:val="12"/>
                <w:szCs w:val="12"/>
              </w:rPr>
              <w:t>5</w:t>
            </w:r>
          </w:p>
        </w:tc>
        <w:tc>
          <w:tcPr>
            <w:tcW w:w="1829" w:type="dxa"/>
            <w:tcBorders>
              <w:top w:val="nil"/>
              <w:left w:val="nil"/>
              <w:bottom w:val="single" w:sz="4" w:space="0" w:color="auto"/>
              <w:right w:val="single" w:sz="4" w:space="0" w:color="auto"/>
            </w:tcBorders>
            <w:shd w:val="clear" w:color="auto" w:fill="auto"/>
            <w:hideMark/>
          </w:tcPr>
          <w:p w14:paraId="6FA52FFA" w14:textId="77777777" w:rsidR="00EB5034" w:rsidRPr="002F7B5F" w:rsidRDefault="00EB5034" w:rsidP="00CE325C">
            <w:pPr>
              <w:rPr>
                <w:sz w:val="12"/>
                <w:szCs w:val="12"/>
              </w:rPr>
            </w:pPr>
            <w:r w:rsidRPr="002F7B5F">
              <w:rPr>
                <w:sz w:val="12"/>
                <w:szCs w:val="12"/>
              </w:rPr>
              <w:t>Коэффициент эластичности затрат по росту активов</w:t>
            </w:r>
          </w:p>
        </w:tc>
        <w:tc>
          <w:tcPr>
            <w:tcW w:w="744" w:type="dxa"/>
            <w:tcBorders>
              <w:top w:val="nil"/>
              <w:left w:val="nil"/>
              <w:bottom w:val="single" w:sz="4" w:space="0" w:color="auto"/>
              <w:right w:val="single" w:sz="4" w:space="0" w:color="auto"/>
            </w:tcBorders>
            <w:shd w:val="clear" w:color="auto" w:fill="auto"/>
            <w:noWrap/>
            <w:hideMark/>
          </w:tcPr>
          <w:p w14:paraId="2F2E77BE" w14:textId="77777777" w:rsidR="00EB5034" w:rsidRPr="002F7B5F" w:rsidRDefault="00EB5034" w:rsidP="00CE325C">
            <w:pPr>
              <w:jc w:val="center"/>
              <w:rPr>
                <w:sz w:val="12"/>
                <w:szCs w:val="12"/>
              </w:rPr>
            </w:pPr>
            <w:r w:rsidRPr="002F7B5F">
              <w:rPr>
                <w:sz w:val="12"/>
                <w:szCs w:val="12"/>
              </w:rPr>
              <w:t> </w:t>
            </w:r>
          </w:p>
        </w:tc>
        <w:tc>
          <w:tcPr>
            <w:tcW w:w="815" w:type="dxa"/>
            <w:tcBorders>
              <w:top w:val="nil"/>
              <w:left w:val="nil"/>
              <w:bottom w:val="single" w:sz="4" w:space="0" w:color="auto"/>
              <w:right w:val="single" w:sz="4" w:space="0" w:color="auto"/>
            </w:tcBorders>
            <w:shd w:val="clear" w:color="auto" w:fill="auto"/>
            <w:noWrap/>
            <w:hideMark/>
          </w:tcPr>
          <w:p w14:paraId="24B4797C" w14:textId="77777777" w:rsidR="00EB5034" w:rsidRPr="002F7B5F" w:rsidRDefault="00EB5034" w:rsidP="00CE325C">
            <w:pPr>
              <w:rPr>
                <w:sz w:val="12"/>
                <w:szCs w:val="12"/>
              </w:rPr>
            </w:pPr>
            <w:r w:rsidRPr="002F7B5F">
              <w:rPr>
                <w:sz w:val="12"/>
                <w:szCs w:val="12"/>
              </w:rPr>
              <w:t> </w:t>
            </w:r>
          </w:p>
        </w:tc>
        <w:tc>
          <w:tcPr>
            <w:tcW w:w="851" w:type="dxa"/>
            <w:tcBorders>
              <w:top w:val="nil"/>
              <w:left w:val="nil"/>
              <w:bottom w:val="single" w:sz="4" w:space="0" w:color="auto"/>
              <w:right w:val="single" w:sz="4" w:space="0" w:color="auto"/>
            </w:tcBorders>
            <w:shd w:val="clear" w:color="auto" w:fill="auto"/>
            <w:noWrap/>
            <w:hideMark/>
          </w:tcPr>
          <w:p w14:paraId="3AA54C22" w14:textId="77777777" w:rsidR="00EB5034" w:rsidRPr="002F7B5F" w:rsidRDefault="00EB5034" w:rsidP="00CE325C">
            <w:pPr>
              <w:jc w:val="right"/>
              <w:rPr>
                <w:sz w:val="12"/>
                <w:szCs w:val="12"/>
              </w:rPr>
            </w:pPr>
            <w:r w:rsidRPr="002F7B5F">
              <w:rPr>
                <w:sz w:val="12"/>
                <w:szCs w:val="12"/>
              </w:rPr>
              <w:t>0,75</w:t>
            </w:r>
          </w:p>
        </w:tc>
        <w:tc>
          <w:tcPr>
            <w:tcW w:w="850" w:type="dxa"/>
            <w:tcBorders>
              <w:top w:val="nil"/>
              <w:left w:val="nil"/>
              <w:bottom w:val="single" w:sz="4" w:space="0" w:color="auto"/>
              <w:right w:val="single" w:sz="4" w:space="0" w:color="auto"/>
            </w:tcBorders>
            <w:shd w:val="clear" w:color="auto" w:fill="auto"/>
            <w:noWrap/>
            <w:hideMark/>
          </w:tcPr>
          <w:p w14:paraId="72669621" w14:textId="77777777" w:rsidR="00EB5034" w:rsidRPr="002F7B5F" w:rsidRDefault="00EB5034" w:rsidP="00CE325C">
            <w:pPr>
              <w:jc w:val="right"/>
              <w:rPr>
                <w:sz w:val="12"/>
                <w:szCs w:val="12"/>
              </w:rPr>
            </w:pPr>
            <w:r w:rsidRPr="002F7B5F">
              <w:rPr>
                <w:sz w:val="12"/>
                <w:szCs w:val="12"/>
              </w:rPr>
              <w:t>0,75</w:t>
            </w:r>
          </w:p>
        </w:tc>
        <w:tc>
          <w:tcPr>
            <w:tcW w:w="2694" w:type="dxa"/>
            <w:tcBorders>
              <w:top w:val="nil"/>
              <w:left w:val="nil"/>
              <w:bottom w:val="single" w:sz="4" w:space="0" w:color="auto"/>
              <w:right w:val="single" w:sz="4" w:space="0" w:color="auto"/>
            </w:tcBorders>
            <w:shd w:val="clear" w:color="auto" w:fill="auto"/>
            <w:noWrap/>
            <w:hideMark/>
          </w:tcPr>
          <w:p w14:paraId="649A71C3"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140B36C3"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0D40800E" w14:textId="77777777" w:rsidR="00EB5034" w:rsidRPr="002F7B5F" w:rsidRDefault="00EB5034" w:rsidP="00CE325C">
            <w:pPr>
              <w:jc w:val="right"/>
              <w:rPr>
                <w:sz w:val="12"/>
                <w:szCs w:val="12"/>
              </w:rPr>
            </w:pPr>
            <w:r w:rsidRPr="002F7B5F">
              <w:rPr>
                <w:sz w:val="12"/>
                <w:szCs w:val="12"/>
              </w:rPr>
              <w:t>0,00%</w:t>
            </w:r>
          </w:p>
        </w:tc>
      </w:tr>
      <w:tr w:rsidR="00EB5034" w:rsidRPr="002F7B5F" w14:paraId="6E794FDE"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75F4874" w14:textId="77777777" w:rsidR="00EB5034" w:rsidRPr="002F7B5F" w:rsidRDefault="00EB5034" w:rsidP="00CE325C">
            <w:pPr>
              <w:jc w:val="center"/>
              <w:rPr>
                <w:sz w:val="12"/>
                <w:szCs w:val="12"/>
              </w:rPr>
            </w:pPr>
            <w:r w:rsidRPr="002F7B5F">
              <w:rPr>
                <w:sz w:val="12"/>
                <w:szCs w:val="12"/>
              </w:rPr>
              <w:t>6</w:t>
            </w:r>
          </w:p>
        </w:tc>
        <w:tc>
          <w:tcPr>
            <w:tcW w:w="1829" w:type="dxa"/>
            <w:tcBorders>
              <w:top w:val="nil"/>
              <w:left w:val="nil"/>
              <w:bottom w:val="single" w:sz="4" w:space="0" w:color="auto"/>
              <w:right w:val="single" w:sz="4" w:space="0" w:color="auto"/>
            </w:tcBorders>
            <w:shd w:val="clear" w:color="auto" w:fill="auto"/>
            <w:hideMark/>
          </w:tcPr>
          <w:p w14:paraId="0D6B4B68" w14:textId="77777777" w:rsidR="00EB5034" w:rsidRPr="002F7B5F" w:rsidRDefault="00EB5034" w:rsidP="00CE325C">
            <w:pPr>
              <w:rPr>
                <w:sz w:val="12"/>
                <w:szCs w:val="12"/>
              </w:rPr>
            </w:pPr>
            <w:r w:rsidRPr="002F7B5F">
              <w:rPr>
                <w:sz w:val="12"/>
                <w:szCs w:val="12"/>
              </w:rPr>
              <w:t>Итого коэффициент индексации</w:t>
            </w:r>
          </w:p>
        </w:tc>
        <w:tc>
          <w:tcPr>
            <w:tcW w:w="744" w:type="dxa"/>
            <w:tcBorders>
              <w:top w:val="nil"/>
              <w:left w:val="nil"/>
              <w:bottom w:val="single" w:sz="4" w:space="0" w:color="auto"/>
              <w:right w:val="single" w:sz="4" w:space="0" w:color="auto"/>
            </w:tcBorders>
            <w:shd w:val="clear" w:color="auto" w:fill="auto"/>
            <w:noWrap/>
            <w:hideMark/>
          </w:tcPr>
          <w:p w14:paraId="68389046" w14:textId="77777777" w:rsidR="00EB5034" w:rsidRPr="002F7B5F" w:rsidRDefault="00EB5034" w:rsidP="00CE325C">
            <w:pPr>
              <w:jc w:val="center"/>
              <w:rPr>
                <w:sz w:val="12"/>
                <w:szCs w:val="12"/>
              </w:rPr>
            </w:pPr>
            <w:r w:rsidRPr="002F7B5F">
              <w:rPr>
                <w:sz w:val="12"/>
                <w:szCs w:val="12"/>
              </w:rPr>
              <w:t> </w:t>
            </w:r>
          </w:p>
        </w:tc>
        <w:tc>
          <w:tcPr>
            <w:tcW w:w="815" w:type="dxa"/>
            <w:tcBorders>
              <w:top w:val="nil"/>
              <w:left w:val="nil"/>
              <w:bottom w:val="single" w:sz="4" w:space="0" w:color="auto"/>
              <w:right w:val="single" w:sz="4" w:space="0" w:color="auto"/>
            </w:tcBorders>
            <w:shd w:val="clear" w:color="auto" w:fill="auto"/>
            <w:noWrap/>
            <w:hideMark/>
          </w:tcPr>
          <w:p w14:paraId="5D03AFCF" w14:textId="77777777" w:rsidR="00EB5034" w:rsidRPr="002F7B5F" w:rsidRDefault="00EB5034" w:rsidP="00CE325C">
            <w:pPr>
              <w:rPr>
                <w:sz w:val="12"/>
                <w:szCs w:val="12"/>
              </w:rPr>
            </w:pPr>
            <w:r w:rsidRPr="002F7B5F">
              <w:rPr>
                <w:sz w:val="12"/>
                <w:szCs w:val="12"/>
              </w:rPr>
              <w:t> </w:t>
            </w:r>
          </w:p>
        </w:tc>
        <w:tc>
          <w:tcPr>
            <w:tcW w:w="851" w:type="dxa"/>
            <w:tcBorders>
              <w:top w:val="nil"/>
              <w:left w:val="nil"/>
              <w:bottom w:val="single" w:sz="4" w:space="0" w:color="auto"/>
              <w:right w:val="single" w:sz="4" w:space="0" w:color="auto"/>
            </w:tcBorders>
            <w:shd w:val="clear" w:color="auto" w:fill="auto"/>
            <w:noWrap/>
            <w:hideMark/>
          </w:tcPr>
          <w:p w14:paraId="717C84FE" w14:textId="77777777" w:rsidR="00EB5034" w:rsidRPr="002F7B5F" w:rsidRDefault="00EB5034" w:rsidP="00CE325C">
            <w:pPr>
              <w:jc w:val="right"/>
              <w:rPr>
                <w:sz w:val="12"/>
                <w:szCs w:val="12"/>
              </w:rPr>
            </w:pPr>
            <w:r w:rsidRPr="002F7B5F">
              <w:rPr>
                <w:sz w:val="12"/>
                <w:szCs w:val="12"/>
              </w:rPr>
              <w:t>1,0948</w:t>
            </w:r>
          </w:p>
        </w:tc>
        <w:tc>
          <w:tcPr>
            <w:tcW w:w="850" w:type="dxa"/>
            <w:tcBorders>
              <w:top w:val="nil"/>
              <w:left w:val="nil"/>
              <w:bottom w:val="single" w:sz="4" w:space="0" w:color="auto"/>
              <w:right w:val="single" w:sz="4" w:space="0" w:color="auto"/>
            </w:tcBorders>
            <w:shd w:val="clear" w:color="auto" w:fill="auto"/>
            <w:noWrap/>
            <w:hideMark/>
          </w:tcPr>
          <w:p w14:paraId="5106FA96" w14:textId="77777777" w:rsidR="00EB5034" w:rsidRPr="002F7B5F" w:rsidRDefault="00EB5034" w:rsidP="00CE325C">
            <w:pPr>
              <w:jc w:val="right"/>
              <w:rPr>
                <w:sz w:val="12"/>
                <w:szCs w:val="12"/>
              </w:rPr>
            </w:pPr>
            <w:r w:rsidRPr="002F7B5F">
              <w:rPr>
                <w:sz w:val="12"/>
                <w:szCs w:val="12"/>
              </w:rPr>
              <w:t>1,084594</w:t>
            </w:r>
          </w:p>
        </w:tc>
        <w:tc>
          <w:tcPr>
            <w:tcW w:w="2694" w:type="dxa"/>
            <w:tcBorders>
              <w:top w:val="nil"/>
              <w:left w:val="nil"/>
              <w:bottom w:val="single" w:sz="4" w:space="0" w:color="auto"/>
              <w:right w:val="single" w:sz="4" w:space="0" w:color="auto"/>
            </w:tcBorders>
            <w:shd w:val="clear" w:color="auto" w:fill="auto"/>
            <w:noWrap/>
            <w:hideMark/>
          </w:tcPr>
          <w:p w14:paraId="13C81F24"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F5F68F6" w14:textId="77777777" w:rsidR="00EB5034" w:rsidRPr="002F7B5F" w:rsidRDefault="00EB5034" w:rsidP="00CE325C">
            <w:pPr>
              <w:jc w:val="right"/>
              <w:rPr>
                <w:sz w:val="12"/>
                <w:szCs w:val="12"/>
              </w:rPr>
            </w:pPr>
            <w:r w:rsidRPr="002F7B5F">
              <w:rPr>
                <w:sz w:val="12"/>
                <w:szCs w:val="12"/>
              </w:rPr>
              <w:t>-0,01</w:t>
            </w:r>
          </w:p>
        </w:tc>
        <w:tc>
          <w:tcPr>
            <w:tcW w:w="766" w:type="dxa"/>
            <w:tcBorders>
              <w:top w:val="nil"/>
              <w:left w:val="nil"/>
              <w:bottom w:val="single" w:sz="4" w:space="0" w:color="auto"/>
              <w:right w:val="single" w:sz="4" w:space="0" w:color="auto"/>
            </w:tcBorders>
            <w:shd w:val="clear" w:color="auto" w:fill="auto"/>
            <w:noWrap/>
            <w:hideMark/>
          </w:tcPr>
          <w:p w14:paraId="0A4AB11D" w14:textId="77777777" w:rsidR="00EB5034" w:rsidRPr="002F7B5F" w:rsidRDefault="00EB5034" w:rsidP="00CE325C">
            <w:pPr>
              <w:jc w:val="right"/>
              <w:rPr>
                <w:sz w:val="12"/>
                <w:szCs w:val="12"/>
              </w:rPr>
            </w:pPr>
            <w:r w:rsidRPr="002F7B5F">
              <w:rPr>
                <w:sz w:val="12"/>
                <w:szCs w:val="12"/>
              </w:rPr>
              <w:t>0,00%</w:t>
            </w:r>
          </w:p>
        </w:tc>
      </w:tr>
      <w:tr w:rsidR="00EB5034" w:rsidRPr="002F7B5F" w14:paraId="2C363B52"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3EF9E98A" w14:textId="77777777" w:rsidR="00EB5034" w:rsidRPr="002F7B5F" w:rsidRDefault="00EB5034" w:rsidP="00CE325C">
            <w:pPr>
              <w:jc w:val="center"/>
              <w:rPr>
                <w:sz w:val="12"/>
                <w:szCs w:val="12"/>
              </w:rPr>
            </w:pPr>
            <w:r w:rsidRPr="002F7B5F">
              <w:rPr>
                <w:sz w:val="12"/>
                <w:szCs w:val="12"/>
              </w:rPr>
              <w:t>1.1.</w:t>
            </w:r>
          </w:p>
        </w:tc>
        <w:tc>
          <w:tcPr>
            <w:tcW w:w="1829" w:type="dxa"/>
            <w:tcBorders>
              <w:top w:val="nil"/>
              <w:left w:val="nil"/>
              <w:bottom w:val="single" w:sz="4" w:space="0" w:color="auto"/>
              <w:right w:val="single" w:sz="4" w:space="0" w:color="auto"/>
            </w:tcBorders>
            <w:shd w:val="clear" w:color="auto" w:fill="auto"/>
            <w:hideMark/>
          </w:tcPr>
          <w:p w14:paraId="14813092" w14:textId="77777777" w:rsidR="00EB5034" w:rsidRPr="002F7B5F" w:rsidRDefault="00EB5034" w:rsidP="00CE325C">
            <w:pPr>
              <w:rPr>
                <w:sz w:val="12"/>
                <w:szCs w:val="12"/>
              </w:rPr>
            </w:pPr>
            <w:r w:rsidRPr="002F7B5F">
              <w:rPr>
                <w:sz w:val="12"/>
                <w:szCs w:val="12"/>
              </w:rPr>
              <w:t>Материальные затраты</w:t>
            </w:r>
          </w:p>
        </w:tc>
        <w:tc>
          <w:tcPr>
            <w:tcW w:w="744" w:type="dxa"/>
            <w:tcBorders>
              <w:top w:val="nil"/>
              <w:left w:val="nil"/>
              <w:bottom w:val="single" w:sz="4" w:space="0" w:color="auto"/>
              <w:right w:val="single" w:sz="4" w:space="0" w:color="auto"/>
            </w:tcBorders>
            <w:shd w:val="clear" w:color="auto" w:fill="auto"/>
            <w:noWrap/>
            <w:hideMark/>
          </w:tcPr>
          <w:p w14:paraId="3B3117EC"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656F8C21" w14:textId="77777777" w:rsidR="00EB5034" w:rsidRPr="002F7B5F" w:rsidRDefault="00EB5034" w:rsidP="00CE325C">
            <w:pPr>
              <w:jc w:val="right"/>
              <w:rPr>
                <w:sz w:val="12"/>
                <w:szCs w:val="12"/>
              </w:rPr>
            </w:pPr>
            <w:r w:rsidRPr="002F7B5F">
              <w:rPr>
                <w:sz w:val="12"/>
                <w:szCs w:val="12"/>
              </w:rPr>
              <w:t>23 316,00</w:t>
            </w:r>
          </w:p>
        </w:tc>
        <w:tc>
          <w:tcPr>
            <w:tcW w:w="851" w:type="dxa"/>
            <w:tcBorders>
              <w:top w:val="nil"/>
              <w:left w:val="nil"/>
              <w:bottom w:val="single" w:sz="4" w:space="0" w:color="auto"/>
              <w:right w:val="single" w:sz="4" w:space="0" w:color="auto"/>
            </w:tcBorders>
            <w:shd w:val="clear" w:color="auto" w:fill="auto"/>
            <w:noWrap/>
            <w:hideMark/>
          </w:tcPr>
          <w:p w14:paraId="035FAE33" w14:textId="77777777" w:rsidR="00EB5034" w:rsidRPr="002F7B5F" w:rsidRDefault="00EB5034" w:rsidP="00CE325C">
            <w:pPr>
              <w:jc w:val="right"/>
              <w:rPr>
                <w:sz w:val="12"/>
                <w:szCs w:val="12"/>
              </w:rPr>
            </w:pPr>
            <w:r w:rsidRPr="002F7B5F">
              <w:rPr>
                <w:sz w:val="12"/>
                <w:szCs w:val="12"/>
              </w:rPr>
              <w:t>32 586,80</w:t>
            </w:r>
          </w:p>
        </w:tc>
        <w:tc>
          <w:tcPr>
            <w:tcW w:w="850" w:type="dxa"/>
            <w:tcBorders>
              <w:top w:val="nil"/>
              <w:left w:val="nil"/>
              <w:bottom w:val="single" w:sz="4" w:space="0" w:color="auto"/>
              <w:right w:val="single" w:sz="4" w:space="0" w:color="auto"/>
            </w:tcBorders>
            <w:shd w:val="clear" w:color="auto" w:fill="auto"/>
            <w:noWrap/>
            <w:hideMark/>
          </w:tcPr>
          <w:p w14:paraId="08AA96B3" w14:textId="77777777" w:rsidR="00EB5034" w:rsidRPr="002F7B5F" w:rsidRDefault="00EB5034" w:rsidP="00CE325C">
            <w:pPr>
              <w:jc w:val="right"/>
              <w:rPr>
                <w:sz w:val="12"/>
                <w:szCs w:val="12"/>
              </w:rPr>
            </w:pPr>
            <w:r w:rsidRPr="002F7B5F">
              <w:rPr>
                <w:sz w:val="12"/>
                <w:szCs w:val="12"/>
              </w:rPr>
              <w:t>25 288,40</w:t>
            </w:r>
          </w:p>
        </w:tc>
        <w:tc>
          <w:tcPr>
            <w:tcW w:w="2694" w:type="dxa"/>
            <w:tcBorders>
              <w:top w:val="nil"/>
              <w:left w:val="nil"/>
              <w:bottom w:val="single" w:sz="4" w:space="0" w:color="auto"/>
              <w:right w:val="single" w:sz="4" w:space="0" w:color="auto"/>
            </w:tcBorders>
            <w:shd w:val="clear" w:color="auto" w:fill="auto"/>
            <w:hideMark/>
          </w:tcPr>
          <w:p w14:paraId="1363FF09"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E3BC3F9" w14:textId="77777777" w:rsidR="00EB5034" w:rsidRPr="002F7B5F" w:rsidRDefault="00EB5034" w:rsidP="00CE325C">
            <w:pPr>
              <w:jc w:val="right"/>
              <w:rPr>
                <w:sz w:val="12"/>
                <w:szCs w:val="12"/>
              </w:rPr>
            </w:pPr>
            <w:r w:rsidRPr="002F7B5F">
              <w:rPr>
                <w:sz w:val="12"/>
                <w:szCs w:val="12"/>
              </w:rPr>
              <w:t>-7 298,40</w:t>
            </w:r>
          </w:p>
        </w:tc>
        <w:tc>
          <w:tcPr>
            <w:tcW w:w="766" w:type="dxa"/>
            <w:tcBorders>
              <w:top w:val="nil"/>
              <w:left w:val="nil"/>
              <w:bottom w:val="single" w:sz="4" w:space="0" w:color="auto"/>
              <w:right w:val="single" w:sz="4" w:space="0" w:color="auto"/>
            </w:tcBorders>
            <w:shd w:val="clear" w:color="auto" w:fill="auto"/>
            <w:noWrap/>
            <w:hideMark/>
          </w:tcPr>
          <w:p w14:paraId="55DA2124" w14:textId="77777777" w:rsidR="00EB5034" w:rsidRPr="002F7B5F" w:rsidRDefault="00EB5034" w:rsidP="00CE325C">
            <w:pPr>
              <w:jc w:val="right"/>
              <w:rPr>
                <w:sz w:val="12"/>
                <w:szCs w:val="12"/>
              </w:rPr>
            </w:pPr>
            <w:r w:rsidRPr="002F7B5F">
              <w:rPr>
                <w:sz w:val="12"/>
                <w:szCs w:val="12"/>
              </w:rPr>
              <w:t>8,46%</w:t>
            </w:r>
          </w:p>
        </w:tc>
      </w:tr>
      <w:tr w:rsidR="00EB5034" w:rsidRPr="002F7B5F" w14:paraId="50B2070B" w14:textId="77777777" w:rsidTr="00CE325C">
        <w:trPr>
          <w:trHeight w:val="389"/>
        </w:trPr>
        <w:tc>
          <w:tcPr>
            <w:tcW w:w="576" w:type="dxa"/>
            <w:tcBorders>
              <w:top w:val="nil"/>
              <w:left w:val="single" w:sz="4" w:space="0" w:color="auto"/>
              <w:bottom w:val="single" w:sz="4" w:space="0" w:color="auto"/>
              <w:right w:val="single" w:sz="4" w:space="0" w:color="auto"/>
            </w:tcBorders>
            <w:shd w:val="clear" w:color="auto" w:fill="auto"/>
            <w:noWrap/>
            <w:hideMark/>
          </w:tcPr>
          <w:p w14:paraId="378E7914" w14:textId="77777777" w:rsidR="00EB5034" w:rsidRPr="002F7B5F" w:rsidRDefault="00EB5034" w:rsidP="00CE325C">
            <w:pPr>
              <w:jc w:val="center"/>
              <w:rPr>
                <w:i/>
                <w:iCs/>
                <w:sz w:val="12"/>
                <w:szCs w:val="12"/>
              </w:rPr>
            </w:pPr>
            <w:r w:rsidRPr="002F7B5F">
              <w:rPr>
                <w:i/>
                <w:iCs/>
                <w:sz w:val="12"/>
                <w:szCs w:val="12"/>
              </w:rPr>
              <w:t>1.1.1.</w:t>
            </w:r>
          </w:p>
        </w:tc>
        <w:tc>
          <w:tcPr>
            <w:tcW w:w="1829" w:type="dxa"/>
            <w:tcBorders>
              <w:top w:val="nil"/>
              <w:left w:val="nil"/>
              <w:bottom w:val="single" w:sz="4" w:space="0" w:color="auto"/>
              <w:right w:val="single" w:sz="4" w:space="0" w:color="auto"/>
            </w:tcBorders>
            <w:shd w:val="clear" w:color="auto" w:fill="auto"/>
            <w:hideMark/>
          </w:tcPr>
          <w:p w14:paraId="6FC7C842" w14:textId="77777777" w:rsidR="00EB5034" w:rsidRPr="002F7B5F" w:rsidRDefault="00EB5034" w:rsidP="00CE325C">
            <w:pPr>
              <w:rPr>
                <w:i/>
                <w:iCs/>
                <w:sz w:val="12"/>
                <w:szCs w:val="12"/>
              </w:rPr>
            </w:pPr>
            <w:r w:rsidRPr="002F7B5F">
              <w:rPr>
                <w:i/>
                <w:iCs/>
                <w:sz w:val="12"/>
                <w:szCs w:val="12"/>
              </w:rPr>
              <w:t>Сырье, материалы, запасные части, инструмент, топливо</w:t>
            </w:r>
          </w:p>
        </w:tc>
        <w:tc>
          <w:tcPr>
            <w:tcW w:w="744" w:type="dxa"/>
            <w:tcBorders>
              <w:top w:val="nil"/>
              <w:left w:val="nil"/>
              <w:bottom w:val="single" w:sz="4" w:space="0" w:color="auto"/>
              <w:right w:val="single" w:sz="4" w:space="0" w:color="auto"/>
            </w:tcBorders>
            <w:shd w:val="clear" w:color="auto" w:fill="auto"/>
            <w:noWrap/>
            <w:hideMark/>
          </w:tcPr>
          <w:p w14:paraId="5E5A7D91"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50900B9A"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119EA50"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1A3ED0F6"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76E3354C"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5808CD7"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FA7BAB2" w14:textId="77777777" w:rsidR="00EB5034" w:rsidRPr="002F7B5F" w:rsidRDefault="00EB5034" w:rsidP="00CE325C">
            <w:pPr>
              <w:jc w:val="right"/>
              <w:rPr>
                <w:sz w:val="12"/>
                <w:szCs w:val="12"/>
              </w:rPr>
            </w:pPr>
            <w:r w:rsidRPr="002F7B5F">
              <w:rPr>
                <w:sz w:val="12"/>
                <w:szCs w:val="12"/>
              </w:rPr>
              <w:t>0,00%</w:t>
            </w:r>
          </w:p>
        </w:tc>
      </w:tr>
      <w:tr w:rsidR="00EB5034" w:rsidRPr="002F7B5F" w14:paraId="18CDC852" w14:textId="77777777" w:rsidTr="00CE325C">
        <w:trPr>
          <w:trHeight w:val="693"/>
        </w:trPr>
        <w:tc>
          <w:tcPr>
            <w:tcW w:w="576" w:type="dxa"/>
            <w:tcBorders>
              <w:top w:val="nil"/>
              <w:left w:val="single" w:sz="4" w:space="0" w:color="auto"/>
              <w:bottom w:val="single" w:sz="4" w:space="0" w:color="auto"/>
              <w:right w:val="single" w:sz="4" w:space="0" w:color="auto"/>
            </w:tcBorders>
            <w:shd w:val="clear" w:color="auto" w:fill="auto"/>
            <w:noWrap/>
            <w:hideMark/>
          </w:tcPr>
          <w:p w14:paraId="58C51CAB" w14:textId="77777777" w:rsidR="00EB5034" w:rsidRPr="002F7B5F" w:rsidRDefault="00EB5034" w:rsidP="00CE325C">
            <w:pPr>
              <w:jc w:val="center"/>
              <w:rPr>
                <w:i/>
                <w:iCs/>
                <w:sz w:val="12"/>
                <w:szCs w:val="12"/>
              </w:rPr>
            </w:pPr>
            <w:r w:rsidRPr="002F7B5F">
              <w:rPr>
                <w:i/>
                <w:iCs/>
                <w:sz w:val="12"/>
                <w:szCs w:val="12"/>
              </w:rPr>
              <w:t>1.1.2.</w:t>
            </w:r>
          </w:p>
        </w:tc>
        <w:tc>
          <w:tcPr>
            <w:tcW w:w="1829" w:type="dxa"/>
            <w:tcBorders>
              <w:top w:val="nil"/>
              <w:left w:val="nil"/>
              <w:bottom w:val="single" w:sz="4" w:space="0" w:color="auto"/>
              <w:right w:val="single" w:sz="4" w:space="0" w:color="auto"/>
            </w:tcBorders>
            <w:shd w:val="clear" w:color="auto" w:fill="auto"/>
            <w:hideMark/>
          </w:tcPr>
          <w:p w14:paraId="1CE9A6A3" w14:textId="77777777" w:rsidR="00EB5034" w:rsidRPr="002F7B5F" w:rsidRDefault="00EB5034" w:rsidP="00CE325C">
            <w:pPr>
              <w:rPr>
                <w:i/>
                <w:iCs/>
                <w:sz w:val="12"/>
                <w:szCs w:val="12"/>
              </w:rPr>
            </w:pPr>
            <w:r w:rsidRPr="002F7B5F">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744" w:type="dxa"/>
            <w:tcBorders>
              <w:top w:val="nil"/>
              <w:left w:val="nil"/>
              <w:bottom w:val="single" w:sz="4" w:space="0" w:color="auto"/>
              <w:right w:val="single" w:sz="4" w:space="0" w:color="auto"/>
            </w:tcBorders>
            <w:shd w:val="clear" w:color="auto" w:fill="auto"/>
            <w:noWrap/>
            <w:hideMark/>
          </w:tcPr>
          <w:p w14:paraId="4AAA7EE0"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9D2320B" w14:textId="77777777" w:rsidR="00EB5034" w:rsidRPr="002F7B5F" w:rsidRDefault="00EB5034" w:rsidP="00CE325C">
            <w:pPr>
              <w:jc w:val="right"/>
              <w:rPr>
                <w:sz w:val="12"/>
                <w:szCs w:val="12"/>
              </w:rPr>
            </w:pPr>
            <w:r w:rsidRPr="002F7B5F">
              <w:rPr>
                <w:sz w:val="12"/>
                <w:szCs w:val="12"/>
              </w:rPr>
              <w:t>23 316,00</w:t>
            </w:r>
          </w:p>
        </w:tc>
        <w:tc>
          <w:tcPr>
            <w:tcW w:w="851" w:type="dxa"/>
            <w:tcBorders>
              <w:top w:val="nil"/>
              <w:left w:val="nil"/>
              <w:bottom w:val="single" w:sz="4" w:space="0" w:color="auto"/>
              <w:right w:val="single" w:sz="4" w:space="0" w:color="auto"/>
            </w:tcBorders>
            <w:shd w:val="clear" w:color="auto" w:fill="auto"/>
            <w:noWrap/>
            <w:hideMark/>
          </w:tcPr>
          <w:p w14:paraId="5FD67B3A" w14:textId="77777777" w:rsidR="00EB5034" w:rsidRPr="002F7B5F" w:rsidRDefault="00EB5034" w:rsidP="00CE325C">
            <w:pPr>
              <w:jc w:val="right"/>
              <w:rPr>
                <w:sz w:val="12"/>
                <w:szCs w:val="12"/>
              </w:rPr>
            </w:pPr>
            <w:r w:rsidRPr="002F7B5F">
              <w:rPr>
                <w:sz w:val="12"/>
                <w:szCs w:val="12"/>
              </w:rPr>
              <w:t>32 586,80</w:t>
            </w:r>
          </w:p>
        </w:tc>
        <w:tc>
          <w:tcPr>
            <w:tcW w:w="850" w:type="dxa"/>
            <w:tcBorders>
              <w:top w:val="nil"/>
              <w:left w:val="nil"/>
              <w:bottom w:val="single" w:sz="4" w:space="0" w:color="auto"/>
              <w:right w:val="single" w:sz="4" w:space="0" w:color="auto"/>
            </w:tcBorders>
            <w:shd w:val="clear" w:color="auto" w:fill="auto"/>
            <w:noWrap/>
            <w:hideMark/>
          </w:tcPr>
          <w:p w14:paraId="424258DB" w14:textId="77777777" w:rsidR="00EB5034" w:rsidRPr="002F7B5F" w:rsidRDefault="00EB5034" w:rsidP="00CE325C">
            <w:pPr>
              <w:jc w:val="right"/>
              <w:rPr>
                <w:sz w:val="12"/>
                <w:szCs w:val="12"/>
              </w:rPr>
            </w:pPr>
            <w:r w:rsidRPr="002F7B5F">
              <w:rPr>
                <w:sz w:val="12"/>
                <w:szCs w:val="12"/>
              </w:rPr>
              <w:t>25 288,40</w:t>
            </w:r>
          </w:p>
        </w:tc>
        <w:tc>
          <w:tcPr>
            <w:tcW w:w="2694" w:type="dxa"/>
            <w:tcBorders>
              <w:top w:val="nil"/>
              <w:left w:val="nil"/>
              <w:bottom w:val="single" w:sz="4" w:space="0" w:color="auto"/>
              <w:right w:val="single" w:sz="4" w:space="0" w:color="auto"/>
            </w:tcBorders>
            <w:shd w:val="clear" w:color="auto" w:fill="auto"/>
            <w:hideMark/>
          </w:tcPr>
          <w:p w14:paraId="06579BE9"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6A04DEA8" w14:textId="77777777" w:rsidR="00EB5034" w:rsidRPr="002F7B5F" w:rsidRDefault="00EB5034" w:rsidP="00CE325C">
            <w:pPr>
              <w:jc w:val="right"/>
              <w:rPr>
                <w:sz w:val="12"/>
                <w:szCs w:val="12"/>
              </w:rPr>
            </w:pPr>
            <w:r w:rsidRPr="002F7B5F">
              <w:rPr>
                <w:sz w:val="12"/>
                <w:szCs w:val="12"/>
              </w:rPr>
              <w:t>-7 298,40</w:t>
            </w:r>
          </w:p>
        </w:tc>
        <w:tc>
          <w:tcPr>
            <w:tcW w:w="766" w:type="dxa"/>
            <w:tcBorders>
              <w:top w:val="nil"/>
              <w:left w:val="nil"/>
              <w:bottom w:val="single" w:sz="4" w:space="0" w:color="auto"/>
              <w:right w:val="single" w:sz="4" w:space="0" w:color="auto"/>
            </w:tcBorders>
            <w:shd w:val="clear" w:color="auto" w:fill="auto"/>
            <w:noWrap/>
            <w:hideMark/>
          </w:tcPr>
          <w:p w14:paraId="57DEC8E4" w14:textId="77777777" w:rsidR="00EB5034" w:rsidRPr="002F7B5F" w:rsidRDefault="00EB5034" w:rsidP="00CE325C">
            <w:pPr>
              <w:jc w:val="right"/>
              <w:rPr>
                <w:sz w:val="12"/>
                <w:szCs w:val="12"/>
              </w:rPr>
            </w:pPr>
            <w:r w:rsidRPr="002F7B5F">
              <w:rPr>
                <w:sz w:val="12"/>
                <w:szCs w:val="12"/>
              </w:rPr>
              <w:t>8,46%</w:t>
            </w:r>
          </w:p>
        </w:tc>
      </w:tr>
      <w:tr w:rsidR="00EB5034" w:rsidRPr="002F7B5F" w14:paraId="26A7C7AC"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98A9E13" w14:textId="77777777" w:rsidR="00EB5034" w:rsidRPr="002F7B5F" w:rsidRDefault="00EB5034" w:rsidP="00CE325C">
            <w:pPr>
              <w:jc w:val="center"/>
              <w:rPr>
                <w:sz w:val="12"/>
                <w:szCs w:val="12"/>
              </w:rPr>
            </w:pPr>
            <w:r w:rsidRPr="002F7B5F">
              <w:rPr>
                <w:sz w:val="12"/>
                <w:szCs w:val="12"/>
              </w:rPr>
              <w:t>1.2.</w:t>
            </w:r>
          </w:p>
        </w:tc>
        <w:tc>
          <w:tcPr>
            <w:tcW w:w="1829" w:type="dxa"/>
            <w:tcBorders>
              <w:top w:val="nil"/>
              <w:left w:val="nil"/>
              <w:bottom w:val="single" w:sz="4" w:space="0" w:color="auto"/>
              <w:right w:val="single" w:sz="4" w:space="0" w:color="auto"/>
            </w:tcBorders>
            <w:shd w:val="clear" w:color="auto" w:fill="auto"/>
            <w:hideMark/>
          </w:tcPr>
          <w:p w14:paraId="45DEFFCA" w14:textId="77777777" w:rsidR="00EB5034" w:rsidRPr="002F7B5F" w:rsidRDefault="00EB5034" w:rsidP="00CE325C">
            <w:pPr>
              <w:rPr>
                <w:sz w:val="12"/>
                <w:szCs w:val="12"/>
              </w:rPr>
            </w:pPr>
            <w:r w:rsidRPr="002F7B5F">
              <w:rPr>
                <w:sz w:val="12"/>
                <w:szCs w:val="12"/>
              </w:rPr>
              <w:t>Расходы на оплату труда</w:t>
            </w:r>
          </w:p>
        </w:tc>
        <w:tc>
          <w:tcPr>
            <w:tcW w:w="744" w:type="dxa"/>
            <w:tcBorders>
              <w:top w:val="nil"/>
              <w:left w:val="nil"/>
              <w:bottom w:val="single" w:sz="4" w:space="0" w:color="auto"/>
              <w:right w:val="single" w:sz="4" w:space="0" w:color="auto"/>
            </w:tcBorders>
            <w:shd w:val="clear" w:color="auto" w:fill="auto"/>
            <w:noWrap/>
            <w:hideMark/>
          </w:tcPr>
          <w:p w14:paraId="1707CDC3"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216D8277" w14:textId="77777777" w:rsidR="00EB5034" w:rsidRPr="002F7B5F" w:rsidRDefault="00EB5034" w:rsidP="00CE325C">
            <w:pPr>
              <w:jc w:val="right"/>
              <w:rPr>
                <w:sz w:val="12"/>
                <w:szCs w:val="12"/>
              </w:rPr>
            </w:pPr>
            <w:r w:rsidRPr="002F7B5F">
              <w:rPr>
                <w:sz w:val="12"/>
                <w:szCs w:val="12"/>
              </w:rPr>
              <w:t>3 681,04</w:t>
            </w:r>
          </w:p>
        </w:tc>
        <w:tc>
          <w:tcPr>
            <w:tcW w:w="851" w:type="dxa"/>
            <w:tcBorders>
              <w:top w:val="nil"/>
              <w:left w:val="nil"/>
              <w:bottom w:val="single" w:sz="4" w:space="0" w:color="auto"/>
              <w:right w:val="single" w:sz="4" w:space="0" w:color="auto"/>
            </w:tcBorders>
            <w:shd w:val="clear" w:color="auto" w:fill="auto"/>
            <w:noWrap/>
            <w:hideMark/>
          </w:tcPr>
          <w:p w14:paraId="0132D3CB" w14:textId="77777777" w:rsidR="00EB5034" w:rsidRPr="002F7B5F" w:rsidRDefault="00EB5034" w:rsidP="00CE325C">
            <w:pPr>
              <w:jc w:val="right"/>
              <w:rPr>
                <w:sz w:val="12"/>
                <w:szCs w:val="12"/>
              </w:rPr>
            </w:pPr>
            <w:r w:rsidRPr="002F7B5F">
              <w:rPr>
                <w:sz w:val="12"/>
                <w:szCs w:val="12"/>
              </w:rPr>
              <w:t>4 030,10</w:t>
            </w:r>
          </w:p>
        </w:tc>
        <w:tc>
          <w:tcPr>
            <w:tcW w:w="850" w:type="dxa"/>
            <w:tcBorders>
              <w:top w:val="nil"/>
              <w:left w:val="nil"/>
              <w:bottom w:val="single" w:sz="4" w:space="0" w:color="auto"/>
              <w:right w:val="single" w:sz="4" w:space="0" w:color="auto"/>
            </w:tcBorders>
            <w:shd w:val="clear" w:color="auto" w:fill="auto"/>
            <w:noWrap/>
            <w:hideMark/>
          </w:tcPr>
          <w:p w14:paraId="15F3CDF1" w14:textId="77777777" w:rsidR="00EB5034" w:rsidRPr="002F7B5F" w:rsidRDefault="00EB5034" w:rsidP="00CE325C">
            <w:pPr>
              <w:jc w:val="right"/>
              <w:rPr>
                <w:sz w:val="12"/>
                <w:szCs w:val="12"/>
              </w:rPr>
            </w:pPr>
            <w:r w:rsidRPr="002F7B5F">
              <w:rPr>
                <w:sz w:val="12"/>
                <w:szCs w:val="12"/>
              </w:rPr>
              <w:t>3 992,43</w:t>
            </w:r>
          </w:p>
        </w:tc>
        <w:tc>
          <w:tcPr>
            <w:tcW w:w="2694" w:type="dxa"/>
            <w:tcBorders>
              <w:top w:val="nil"/>
              <w:left w:val="nil"/>
              <w:bottom w:val="single" w:sz="4" w:space="0" w:color="auto"/>
              <w:right w:val="single" w:sz="4" w:space="0" w:color="auto"/>
            </w:tcBorders>
            <w:shd w:val="clear" w:color="auto" w:fill="auto"/>
            <w:hideMark/>
          </w:tcPr>
          <w:p w14:paraId="45305D0F"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6B6EEADD" w14:textId="77777777" w:rsidR="00EB5034" w:rsidRPr="002F7B5F" w:rsidRDefault="00EB5034" w:rsidP="00CE325C">
            <w:pPr>
              <w:jc w:val="right"/>
              <w:rPr>
                <w:sz w:val="12"/>
                <w:szCs w:val="12"/>
              </w:rPr>
            </w:pPr>
            <w:r w:rsidRPr="002F7B5F">
              <w:rPr>
                <w:sz w:val="12"/>
                <w:szCs w:val="12"/>
              </w:rPr>
              <w:t>-37,67</w:t>
            </w:r>
          </w:p>
        </w:tc>
        <w:tc>
          <w:tcPr>
            <w:tcW w:w="766" w:type="dxa"/>
            <w:tcBorders>
              <w:top w:val="nil"/>
              <w:left w:val="nil"/>
              <w:bottom w:val="single" w:sz="4" w:space="0" w:color="auto"/>
              <w:right w:val="single" w:sz="4" w:space="0" w:color="auto"/>
            </w:tcBorders>
            <w:shd w:val="clear" w:color="auto" w:fill="auto"/>
            <w:noWrap/>
            <w:hideMark/>
          </w:tcPr>
          <w:p w14:paraId="193523B6" w14:textId="77777777" w:rsidR="00EB5034" w:rsidRPr="002F7B5F" w:rsidRDefault="00EB5034" w:rsidP="00CE325C">
            <w:pPr>
              <w:jc w:val="right"/>
              <w:rPr>
                <w:sz w:val="12"/>
                <w:szCs w:val="12"/>
              </w:rPr>
            </w:pPr>
            <w:r w:rsidRPr="002F7B5F">
              <w:rPr>
                <w:sz w:val="12"/>
                <w:szCs w:val="12"/>
              </w:rPr>
              <w:t>8,46%</w:t>
            </w:r>
          </w:p>
        </w:tc>
      </w:tr>
      <w:tr w:rsidR="00EB5034" w:rsidRPr="002F7B5F" w14:paraId="10121713"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0DA3E110" w14:textId="77777777" w:rsidR="00EB5034" w:rsidRPr="002F7B5F" w:rsidRDefault="00EB5034" w:rsidP="00CE325C">
            <w:pPr>
              <w:jc w:val="center"/>
              <w:rPr>
                <w:i/>
                <w:iCs/>
                <w:sz w:val="12"/>
                <w:szCs w:val="12"/>
              </w:rPr>
            </w:pPr>
            <w:r w:rsidRPr="002F7B5F">
              <w:rPr>
                <w:i/>
                <w:iCs/>
                <w:sz w:val="12"/>
                <w:szCs w:val="12"/>
              </w:rPr>
              <w:t> </w:t>
            </w:r>
          </w:p>
        </w:tc>
        <w:tc>
          <w:tcPr>
            <w:tcW w:w="1829" w:type="dxa"/>
            <w:tcBorders>
              <w:top w:val="nil"/>
              <w:left w:val="nil"/>
              <w:bottom w:val="single" w:sz="4" w:space="0" w:color="auto"/>
              <w:right w:val="single" w:sz="4" w:space="0" w:color="auto"/>
            </w:tcBorders>
            <w:shd w:val="clear" w:color="auto" w:fill="auto"/>
            <w:hideMark/>
          </w:tcPr>
          <w:p w14:paraId="62FDD28A" w14:textId="77777777" w:rsidR="00EB5034" w:rsidRPr="002F7B5F" w:rsidRDefault="00EB5034" w:rsidP="00CE325C">
            <w:pPr>
              <w:jc w:val="right"/>
              <w:rPr>
                <w:i/>
                <w:iCs/>
                <w:sz w:val="12"/>
                <w:szCs w:val="12"/>
              </w:rPr>
            </w:pPr>
            <w:r w:rsidRPr="002F7B5F">
              <w:rPr>
                <w:i/>
                <w:iCs/>
                <w:sz w:val="12"/>
                <w:szCs w:val="12"/>
              </w:rPr>
              <w:t>Среднесписочная численность</w:t>
            </w:r>
          </w:p>
        </w:tc>
        <w:tc>
          <w:tcPr>
            <w:tcW w:w="744" w:type="dxa"/>
            <w:tcBorders>
              <w:top w:val="nil"/>
              <w:left w:val="nil"/>
              <w:bottom w:val="single" w:sz="4" w:space="0" w:color="auto"/>
              <w:right w:val="single" w:sz="4" w:space="0" w:color="auto"/>
            </w:tcBorders>
            <w:shd w:val="clear" w:color="auto" w:fill="auto"/>
            <w:noWrap/>
            <w:hideMark/>
          </w:tcPr>
          <w:p w14:paraId="3E82ED05" w14:textId="77777777" w:rsidR="00EB5034" w:rsidRPr="002F7B5F" w:rsidRDefault="00EB5034" w:rsidP="00CE325C">
            <w:pPr>
              <w:jc w:val="center"/>
              <w:rPr>
                <w:i/>
                <w:iCs/>
                <w:sz w:val="12"/>
                <w:szCs w:val="12"/>
              </w:rPr>
            </w:pPr>
            <w:r w:rsidRPr="002F7B5F">
              <w:rPr>
                <w:i/>
                <w:iCs/>
                <w:sz w:val="12"/>
                <w:szCs w:val="12"/>
              </w:rPr>
              <w:t>чел.</w:t>
            </w:r>
          </w:p>
        </w:tc>
        <w:tc>
          <w:tcPr>
            <w:tcW w:w="815" w:type="dxa"/>
            <w:tcBorders>
              <w:top w:val="nil"/>
              <w:left w:val="nil"/>
              <w:bottom w:val="single" w:sz="4" w:space="0" w:color="auto"/>
              <w:right w:val="single" w:sz="4" w:space="0" w:color="auto"/>
            </w:tcBorders>
            <w:shd w:val="clear" w:color="auto" w:fill="auto"/>
            <w:noWrap/>
            <w:hideMark/>
          </w:tcPr>
          <w:p w14:paraId="3FCBC071" w14:textId="77777777" w:rsidR="00EB5034" w:rsidRPr="002F7B5F" w:rsidRDefault="00EB5034" w:rsidP="00CE325C">
            <w:pPr>
              <w:jc w:val="right"/>
              <w:rPr>
                <w:sz w:val="12"/>
                <w:szCs w:val="12"/>
              </w:rPr>
            </w:pPr>
            <w:r w:rsidRPr="002F7B5F">
              <w:rPr>
                <w:sz w:val="12"/>
                <w:szCs w:val="12"/>
              </w:rPr>
              <w:t>6,30</w:t>
            </w:r>
          </w:p>
        </w:tc>
        <w:tc>
          <w:tcPr>
            <w:tcW w:w="851" w:type="dxa"/>
            <w:tcBorders>
              <w:top w:val="nil"/>
              <w:left w:val="nil"/>
              <w:bottom w:val="single" w:sz="4" w:space="0" w:color="auto"/>
              <w:right w:val="single" w:sz="4" w:space="0" w:color="auto"/>
            </w:tcBorders>
            <w:shd w:val="clear" w:color="auto" w:fill="auto"/>
            <w:noWrap/>
            <w:hideMark/>
          </w:tcPr>
          <w:p w14:paraId="06A290E9" w14:textId="77777777" w:rsidR="00EB5034" w:rsidRPr="002F7B5F" w:rsidRDefault="00EB5034" w:rsidP="00CE325C">
            <w:pPr>
              <w:jc w:val="right"/>
              <w:rPr>
                <w:sz w:val="12"/>
                <w:szCs w:val="12"/>
              </w:rPr>
            </w:pPr>
            <w:r w:rsidRPr="002F7B5F">
              <w:rPr>
                <w:sz w:val="12"/>
                <w:szCs w:val="12"/>
              </w:rPr>
              <w:t>6,30</w:t>
            </w:r>
          </w:p>
        </w:tc>
        <w:tc>
          <w:tcPr>
            <w:tcW w:w="850" w:type="dxa"/>
            <w:tcBorders>
              <w:top w:val="nil"/>
              <w:left w:val="nil"/>
              <w:bottom w:val="single" w:sz="4" w:space="0" w:color="auto"/>
              <w:right w:val="single" w:sz="4" w:space="0" w:color="auto"/>
            </w:tcBorders>
            <w:shd w:val="clear" w:color="auto" w:fill="auto"/>
            <w:noWrap/>
            <w:hideMark/>
          </w:tcPr>
          <w:p w14:paraId="259DF6AA" w14:textId="77777777" w:rsidR="00EB5034" w:rsidRPr="002F7B5F" w:rsidRDefault="00EB5034" w:rsidP="00CE325C">
            <w:pPr>
              <w:jc w:val="right"/>
              <w:rPr>
                <w:sz w:val="12"/>
                <w:szCs w:val="12"/>
              </w:rPr>
            </w:pPr>
            <w:r w:rsidRPr="002F7B5F">
              <w:rPr>
                <w:sz w:val="12"/>
                <w:szCs w:val="12"/>
              </w:rPr>
              <w:t>6,30</w:t>
            </w:r>
          </w:p>
        </w:tc>
        <w:tc>
          <w:tcPr>
            <w:tcW w:w="2694" w:type="dxa"/>
            <w:tcBorders>
              <w:top w:val="nil"/>
              <w:left w:val="nil"/>
              <w:bottom w:val="single" w:sz="4" w:space="0" w:color="auto"/>
              <w:right w:val="single" w:sz="4" w:space="0" w:color="auto"/>
            </w:tcBorders>
            <w:shd w:val="clear" w:color="auto" w:fill="auto"/>
            <w:hideMark/>
          </w:tcPr>
          <w:p w14:paraId="380C9E31"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71D8DC0"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3D3D153" w14:textId="77777777" w:rsidR="00EB5034" w:rsidRPr="002F7B5F" w:rsidRDefault="00EB5034" w:rsidP="00CE325C">
            <w:pPr>
              <w:jc w:val="right"/>
              <w:rPr>
                <w:sz w:val="12"/>
                <w:szCs w:val="12"/>
              </w:rPr>
            </w:pPr>
            <w:r w:rsidRPr="002F7B5F">
              <w:rPr>
                <w:sz w:val="12"/>
                <w:szCs w:val="12"/>
              </w:rPr>
              <w:t>0,00%</w:t>
            </w:r>
          </w:p>
        </w:tc>
      </w:tr>
      <w:tr w:rsidR="00EB5034" w:rsidRPr="002F7B5F" w14:paraId="7A1DD2D5"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10BF70A" w14:textId="77777777" w:rsidR="00EB5034" w:rsidRPr="002F7B5F" w:rsidRDefault="00EB5034" w:rsidP="00CE325C">
            <w:pPr>
              <w:jc w:val="center"/>
              <w:rPr>
                <w:i/>
                <w:iCs/>
                <w:sz w:val="12"/>
                <w:szCs w:val="12"/>
              </w:rPr>
            </w:pPr>
            <w:r w:rsidRPr="002F7B5F">
              <w:rPr>
                <w:i/>
                <w:iCs/>
                <w:sz w:val="12"/>
                <w:szCs w:val="12"/>
              </w:rPr>
              <w:t> </w:t>
            </w:r>
          </w:p>
        </w:tc>
        <w:tc>
          <w:tcPr>
            <w:tcW w:w="1829" w:type="dxa"/>
            <w:tcBorders>
              <w:top w:val="nil"/>
              <w:left w:val="nil"/>
              <w:bottom w:val="single" w:sz="4" w:space="0" w:color="auto"/>
              <w:right w:val="single" w:sz="4" w:space="0" w:color="auto"/>
            </w:tcBorders>
            <w:shd w:val="clear" w:color="auto" w:fill="auto"/>
            <w:hideMark/>
          </w:tcPr>
          <w:p w14:paraId="63110AE1" w14:textId="77777777" w:rsidR="00EB5034" w:rsidRPr="002F7B5F" w:rsidRDefault="00EB5034" w:rsidP="00CE325C">
            <w:pPr>
              <w:jc w:val="right"/>
              <w:rPr>
                <w:i/>
                <w:iCs/>
                <w:sz w:val="12"/>
                <w:szCs w:val="12"/>
              </w:rPr>
            </w:pPr>
            <w:r w:rsidRPr="002F7B5F">
              <w:rPr>
                <w:i/>
                <w:iCs/>
                <w:sz w:val="12"/>
                <w:szCs w:val="12"/>
              </w:rPr>
              <w:t>Средняя заработная плата</w:t>
            </w:r>
          </w:p>
        </w:tc>
        <w:tc>
          <w:tcPr>
            <w:tcW w:w="744" w:type="dxa"/>
            <w:tcBorders>
              <w:top w:val="nil"/>
              <w:left w:val="nil"/>
              <w:bottom w:val="single" w:sz="4" w:space="0" w:color="auto"/>
              <w:right w:val="single" w:sz="4" w:space="0" w:color="auto"/>
            </w:tcBorders>
            <w:shd w:val="clear" w:color="auto" w:fill="auto"/>
            <w:noWrap/>
            <w:hideMark/>
          </w:tcPr>
          <w:p w14:paraId="1FDB482F" w14:textId="77777777" w:rsidR="00EB5034" w:rsidRPr="002F7B5F" w:rsidRDefault="00EB5034" w:rsidP="00CE325C">
            <w:pPr>
              <w:jc w:val="center"/>
              <w:rPr>
                <w:i/>
                <w:iCs/>
                <w:sz w:val="12"/>
                <w:szCs w:val="12"/>
              </w:rPr>
            </w:pPr>
            <w:r w:rsidRPr="002F7B5F">
              <w:rPr>
                <w:i/>
                <w:iCs/>
                <w:sz w:val="12"/>
                <w:szCs w:val="12"/>
              </w:rPr>
              <w:t>руб./                       чел. в мес.</w:t>
            </w:r>
          </w:p>
        </w:tc>
        <w:tc>
          <w:tcPr>
            <w:tcW w:w="815" w:type="dxa"/>
            <w:tcBorders>
              <w:top w:val="nil"/>
              <w:left w:val="nil"/>
              <w:bottom w:val="single" w:sz="4" w:space="0" w:color="auto"/>
              <w:right w:val="single" w:sz="4" w:space="0" w:color="auto"/>
            </w:tcBorders>
            <w:shd w:val="clear" w:color="auto" w:fill="auto"/>
            <w:noWrap/>
            <w:hideMark/>
          </w:tcPr>
          <w:p w14:paraId="3A6D02E0" w14:textId="77777777" w:rsidR="00EB5034" w:rsidRPr="002F7B5F" w:rsidRDefault="00EB5034" w:rsidP="00CE325C">
            <w:pPr>
              <w:jc w:val="right"/>
              <w:rPr>
                <w:i/>
                <w:iCs/>
                <w:sz w:val="12"/>
                <w:szCs w:val="12"/>
              </w:rPr>
            </w:pPr>
            <w:r w:rsidRPr="002F7B5F">
              <w:rPr>
                <w:i/>
                <w:iCs/>
                <w:sz w:val="12"/>
                <w:szCs w:val="12"/>
              </w:rPr>
              <w:t>48 691,01</w:t>
            </w:r>
          </w:p>
        </w:tc>
        <w:tc>
          <w:tcPr>
            <w:tcW w:w="851" w:type="dxa"/>
            <w:tcBorders>
              <w:top w:val="nil"/>
              <w:left w:val="nil"/>
              <w:bottom w:val="single" w:sz="4" w:space="0" w:color="auto"/>
              <w:right w:val="single" w:sz="4" w:space="0" w:color="auto"/>
            </w:tcBorders>
            <w:shd w:val="clear" w:color="auto" w:fill="auto"/>
            <w:noWrap/>
            <w:hideMark/>
          </w:tcPr>
          <w:p w14:paraId="03141003" w14:textId="77777777" w:rsidR="00EB5034" w:rsidRPr="002F7B5F" w:rsidRDefault="00EB5034" w:rsidP="00CE325C">
            <w:pPr>
              <w:jc w:val="right"/>
              <w:rPr>
                <w:i/>
                <w:iCs/>
                <w:sz w:val="12"/>
                <w:szCs w:val="12"/>
              </w:rPr>
            </w:pPr>
            <w:r w:rsidRPr="002F7B5F">
              <w:rPr>
                <w:i/>
                <w:iCs/>
                <w:sz w:val="12"/>
                <w:szCs w:val="12"/>
              </w:rPr>
              <w:t>53 308,00</w:t>
            </w:r>
          </w:p>
        </w:tc>
        <w:tc>
          <w:tcPr>
            <w:tcW w:w="850" w:type="dxa"/>
            <w:tcBorders>
              <w:top w:val="nil"/>
              <w:left w:val="nil"/>
              <w:bottom w:val="single" w:sz="4" w:space="0" w:color="auto"/>
              <w:right w:val="single" w:sz="4" w:space="0" w:color="auto"/>
            </w:tcBorders>
            <w:shd w:val="clear" w:color="auto" w:fill="auto"/>
            <w:noWrap/>
            <w:hideMark/>
          </w:tcPr>
          <w:p w14:paraId="33B70541" w14:textId="77777777" w:rsidR="00EB5034" w:rsidRPr="002F7B5F" w:rsidRDefault="00EB5034" w:rsidP="00CE325C">
            <w:pPr>
              <w:jc w:val="right"/>
              <w:rPr>
                <w:i/>
                <w:iCs/>
                <w:sz w:val="12"/>
                <w:szCs w:val="12"/>
              </w:rPr>
            </w:pPr>
            <w:r w:rsidRPr="002F7B5F">
              <w:rPr>
                <w:i/>
                <w:iCs/>
                <w:sz w:val="12"/>
                <w:szCs w:val="12"/>
              </w:rPr>
              <w:t>52 809,98</w:t>
            </w:r>
          </w:p>
        </w:tc>
        <w:tc>
          <w:tcPr>
            <w:tcW w:w="2694" w:type="dxa"/>
            <w:tcBorders>
              <w:top w:val="nil"/>
              <w:left w:val="nil"/>
              <w:bottom w:val="single" w:sz="4" w:space="0" w:color="auto"/>
              <w:right w:val="single" w:sz="4" w:space="0" w:color="auto"/>
            </w:tcBorders>
            <w:shd w:val="clear" w:color="auto" w:fill="auto"/>
            <w:hideMark/>
          </w:tcPr>
          <w:p w14:paraId="0F515101"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3D9D5B4B" w14:textId="77777777" w:rsidR="00EB5034" w:rsidRPr="002F7B5F" w:rsidRDefault="00EB5034" w:rsidP="00CE325C">
            <w:pPr>
              <w:jc w:val="right"/>
              <w:rPr>
                <w:i/>
                <w:iCs/>
                <w:sz w:val="12"/>
                <w:szCs w:val="12"/>
              </w:rPr>
            </w:pPr>
            <w:r w:rsidRPr="002F7B5F">
              <w:rPr>
                <w:i/>
                <w:iCs/>
                <w:sz w:val="12"/>
                <w:szCs w:val="12"/>
              </w:rPr>
              <w:t>-498,02</w:t>
            </w:r>
          </w:p>
        </w:tc>
        <w:tc>
          <w:tcPr>
            <w:tcW w:w="766" w:type="dxa"/>
            <w:tcBorders>
              <w:top w:val="nil"/>
              <w:left w:val="nil"/>
              <w:bottom w:val="single" w:sz="4" w:space="0" w:color="auto"/>
              <w:right w:val="single" w:sz="4" w:space="0" w:color="auto"/>
            </w:tcBorders>
            <w:shd w:val="clear" w:color="auto" w:fill="auto"/>
            <w:noWrap/>
            <w:hideMark/>
          </w:tcPr>
          <w:p w14:paraId="58C43478" w14:textId="77777777" w:rsidR="00EB5034" w:rsidRPr="002F7B5F" w:rsidRDefault="00EB5034" w:rsidP="00CE325C">
            <w:pPr>
              <w:jc w:val="right"/>
              <w:rPr>
                <w:i/>
                <w:iCs/>
                <w:sz w:val="12"/>
                <w:szCs w:val="12"/>
              </w:rPr>
            </w:pPr>
            <w:r w:rsidRPr="002F7B5F">
              <w:rPr>
                <w:i/>
                <w:iCs/>
                <w:sz w:val="12"/>
                <w:szCs w:val="12"/>
              </w:rPr>
              <w:t>0,08</w:t>
            </w:r>
          </w:p>
        </w:tc>
      </w:tr>
      <w:tr w:rsidR="00EB5034" w:rsidRPr="002F7B5F" w14:paraId="1E1C7965"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52E1D27" w14:textId="77777777" w:rsidR="00EB5034" w:rsidRPr="002F7B5F" w:rsidRDefault="00EB5034" w:rsidP="00CE325C">
            <w:pPr>
              <w:jc w:val="center"/>
              <w:rPr>
                <w:sz w:val="12"/>
                <w:szCs w:val="12"/>
              </w:rPr>
            </w:pPr>
            <w:r w:rsidRPr="002F7B5F">
              <w:rPr>
                <w:sz w:val="12"/>
                <w:szCs w:val="12"/>
              </w:rPr>
              <w:t>1.3.</w:t>
            </w:r>
          </w:p>
        </w:tc>
        <w:tc>
          <w:tcPr>
            <w:tcW w:w="1829" w:type="dxa"/>
            <w:tcBorders>
              <w:top w:val="nil"/>
              <w:left w:val="nil"/>
              <w:bottom w:val="single" w:sz="4" w:space="0" w:color="auto"/>
              <w:right w:val="single" w:sz="4" w:space="0" w:color="auto"/>
            </w:tcBorders>
            <w:shd w:val="clear" w:color="auto" w:fill="auto"/>
            <w:hideMark/>
          </w:tcPr>
          <w:p w14:paraId="35215109" w14:textId="77777777" w:rsidR="00EB5034" w:rsidRPr="002F7B5F" w:rsidRDefault="00EB5034" w:rsidP="00CE325C">
            <w:pPr>
              <w:rPr>
                <w:sz w:val="12"/>
                <w:szCs w:val="12"/>
              </w:rPr>
            </w:pPr>
            <w:r w:rsidRPr="002F7B5F">
              <w:rPr>
                <w:sz w:val="12"/>
                <w:szCs w:val="12"/>
              </w:rPr>
              <w:t>Прочие расходы, всего, в том числе:</w:t>
            </w:r>
          </w:p>
        </w:tc>
        <w:tc>
          <w:tcPr>
            <w:tcW w:w="744" w:type="dxa"/>
            <w:tcBorders>
              <w:top w:val="nil"/>
              <w:left w:val="nil"/>
              <w:bottom w:val="single" w:sz="4" w:space="0" w:color="auto"/>
              <w:right w:val="single" w:sz="4" w:space="0" w:color="auto"/>
            </w:tcBorders>
            <w:shd w:val="clear" w:color="auto" w:fill="auto"/>
            <w:noWrap/>
            <w:hideMark/>
          </w:tcPr>
          <w:p w14:paraId="5A2EA760"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4AD7F74C" w14:textId="77777777" w:rsidR="00EB5034" w:rsidRPr="002F7B5F" w:rsidRDefault="00EB5034" w:rsidP="00CE325C">
            <w:pPr>
              <w:jc w:val="right"/>
              <w:rPr>
                <w:sz w:val="12"/>
                <w:szCs w:val="12"/>
              </w:rPr>
            </w:pPr>
            <w:r w:rsidRPr="002F7B5F">
              <w:rPr>
                <w:sz w:val="12"/>
                <w:szCs w:val="12"/>
              </w:rPr>
              <w:t>30 559,11</w:t>
            </w:r>
          </w:p>
        </w:tc>
        <w:tc>
          <w:tcPr>
            <w:tcW w:w="851" w:type="dxa"/>
            <w:tcBorders>
              <w:top w:val="nil"/>
              <w:left w:val="nil"/>
              <w:bottom w:val="single" w:sz="4" w:space="0" w:color="auto"/>
              <w:right w:val="single" w:sz="4" w:space="0" w:color="auto"/>
            </w:tcBorders>
            <w:shd w:val="clear" w:color="auto" w:fill="auto"/>
            <w:noWrap/>
            <w:hideMark/>
          </w:tcPr>
          <w:p w14:paraId="5A370E40" w14:textId="77777777" w:rsidR="00EB5034" w:rsidRPr="002F7B5F" w:rsidRDefault="00EB5034" w:rsidP="00CE325C">
            <w:pPr>
              <w:jc w:val="right"/>
              <w:rPr>
                <w:sz w:val="12"/>
                <w:szCs w:val="12"/>
              </w:rPr>
            </w:pPr>
            <w:r w:rsidRPr="002F7B5F">
              <w:rPr>
                <w:sz w:val="12"/>
                <w:szCs w:val="12"/>
              </w:rPr>
              <w:t>26 397,09</w:t>
            </w:r>
          </w:p>
        </w:tc>
        <w:tc>
          <w:tcPr>
            <w:tcW w:w="850" w:type="dxa"/>
            <w:tcBorders>
              <w:top w:val="nil"/>
              <w:left w:val="nil"/>
              <w:bottom w:val="single" w:sz="4" w:space="0" w:color="auto"/>
              <w:right w:val="single" w:sz="4" w:space="0" w:color="auto"/>
            </w:tcBorders>
            <w:shd w:val="clear" w:color="auto" w:fill="auto"/>
            <w:noWrap/>
            <w:hideMark/>
          </w:tcPr>
          <w:p w14:paraId="0D2A9FD2" w14:textId="77777777" w:rsidR="00EB5034" w:rsidRPr="002F7B5F" w:rsidRDefault="00EB5034" w:rsidP="00CE325C">
            <w:pPr>
              <w:jc w:val="right"/>
              <w:rPr>
                <w:sz w:val="12"/>
                <w:szCs w:val="12"/>
              </w:rPr>
            </w:pPr>
            <w:r w:rsidRPr="002F7B5F">
              <w:rPr>
                <w:sz w:val="12"/>
                <w:szCs w:val="12"/>
              </w:rPr>
              <w:t>33 144,23</w:t>
            </w:r>
          </w:p>
        </w:tc>
        <w:tc>
          <w:tcPr>
            <w:tcW w:w="2694" w:type="dxa"/>
            <w:tcBorders>
              <w:top w:val="nil"/>
              <w:left w:val="nil"/>
              <w:bottom w:val="single" w:sz="4" w:space="0" w:color="auto"/>
              <w:right w:val="single" w:sz="4" w:space="0" w:color="auto"/>
            </w:tcBorders>
            <w:shd w:val="clear" w:color="auto" w:fill="auto"/>
            <w:hideMark/>
          </w:tcPr>
          <w:p w14:paraId="3741E45A"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5E218D9" w14:textId="77777777" w:rsidR="00EB5034" w:rsidRPr="002F7B5F" w:rsidRDefault="00EB5034" w:rsidP="00CE325C">
            <w:pPr>
              <w:jc w:val="right"/>
              <w:rPr>
                <w:sz w:val="12"/>
                <w:szCs w:val="12"/>
              </w:rPr>
            </w:pPr>
            <w:r w:rsidRPr="002F7B5F">
              <w:rPr>
                <w:sz w:val="12"/>
                <w:szCs w:val="12"/>
              </w:rPr>
              <w:t>6 747,14</w:t>
            </w:r>
          </w:p>
        </w:tc>
        <w:tc>
          <w:tcPr>
            <w:tcW w:w="766" w:type="dxa"/>
            <w:tcBorders>
              <w:top w:val="nil"/>
              <w:left w:val="nil"/>
              <w:bottom w:val="single" w:sz="4" w:space="0" w:color="auto"/>
              <w:right w:val="single" w:sz="4" w:space="0" w:color="auto"/>
            </w:tcBorders>
            <w:shd w:val="clear" w:color="auto" w:fill="auto"/>
            <w:noWrap/>
            <w:hideMark/>
          </w:tcPr>
          <w:p w14:paraId="7DE039F5" w14:textId="77777777" w:rsidR="00EB5034" w:rsidRPr="002F7B5F" w:rsidRDefault="00EB5034" w:rsidP="00CE325C">
            <w:pPr>
              <w:jc w:val="right"/>
              <w:rPr>
                <w:sz w:val="12"/>
                <w:szCs w:val="12"/>
              </w:rPr>
            </w:pPr>
            <w:r w:rsidRPr="002F7B5F">
              <w:rPr>
                <w:sz w:val="12"/>
                <w:szCs w:val="12"/>
              </w:rPr>
              <w:t>8,46%</w:t>
            </w:r>
          </w:p>
        </w:tc>
      </w:tr>
      <w:tr w:rsidR="00EB5034" w:rsidRPr="002F7B5F" w14:paraId="713B999C"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569E83D" w14:textId="77777777" w:rsidR="00EB5034" w:rsidRPr="002F7B5F" w:rsidRDefault="00EB5034" w:rsidP="00CE325C">
            <w:pPr>
              <w:jc w:val="center"/>
              <w:rPr>
                <w:i/>
                <w:iCs/>
                <w:sz w:val="12"/>
                <w:szCs w:val="12"/>
              </w:rPr>
            </w:pPr>
            <w:r w:rsidRPr="002F7B5F">
              <w:rPr>
                <w:i/>
                <w:iCs/>
                <w:sz w:val="12"/>
                <w:szCs w:val="12"/>
              </w:rPr>
              <w:t>1.3.1.</w:t>
            </w:r>
          </w:p>
        </w:tc>
        <w:tc>
          <w:tcPr>
            <w:tcW w:w="1829" w:type="dxa"/>
            <w:tcBorders>
              <w:top w:val="nil"/>
              <w:left w:val="nil"/>
              <w:bottom w:val="single" w:sz="4" w:space="0" w:color="auto"/>
              <w:right w:val="single" w:sz="4" w:space="0" w:color="auto"/>
            </w:tcBorders>
            <w:shd w:val="clear" w:color="auto" w:fill="auto"/>
            <w:hideMark/>
          </w:tcPr>
          <w:p w14:paraId="0AFF501E" w14:textId="77777777" w:rsidR="00EB5034" w:rsidRPr="002F7B5F" w:rsidRDefault="00EB5034" w:rsidP="00CE325C">
            <w:pPr>
              <w:rPr>
                <w:i/>
                <w:iCs/>
                <w:sz w:val="12"/>
                <w:szCs w:val="12"/>
              </w:rPr>
            </w:pPr>
            <w:r w:rsidRPr="002F7B5F">
              <w:rPr>
                <w:i/>
                <w:iCs/>
                <w:sz w:val="12"/>
                <w:szCs w:val="12"/>
              </w:rPr>
              <w:t>Ремонт основных фондов</w:t>
            </w:r>
          </w:p>
        </w:tc>
        <w:tc>
          <w:tcPr>
            <w:tcW w:w="744" w:type="dxa"/>
            <w:tcBorders>
              <w:top w:val="nil"/>
              <w:left w:val="nil"/>
              <w:bottom w:val="single" w:sz="4" w:space="0" w:color="auto"/>
              <w:right w:val="single" w:sz="4" w:space="0" w:color="auto"/>
            </w:tcBorders>
            <w:shd w:val="clear" w:color="auto" w:fill="auto"/>
            <w:noWrap/>
            <w:hideMark/>
          </w:tcPr>
          <w:p w14:paraId="7FB14E36"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50125A1D" w14:textId="77777777" w:rsidR="00EB5034" w:rsidRPr="002F7B5F" w:rsidRDefault="00EB5034" w:rsidP="00CE325C">
            <w:pPr>
              <w:jc w:val="right"/>
              <w:rPr>
                <w:sz w:val="12"/>
                <w:szCs w:val="12"/>
              </w:rPr>
            </w:pPr>
            <w:r w:rsidRPr="002F7B5F">
              <w:rPr>
                <w:sz w:val="12"/>
                <w:szCs w:val="12"/>
              </w:rPr>
              <w:t>29 764,35</w:t>
            </w:r>
          </w:p>
        </w:tc>
        <w:tc>
          <w:tcPr>
            <w:tcW w:w="851" w:type="dxa"/>
            <w:tcBorders>
              <w:top w:val="nil"/>
              <w:left w:val="nil"/>
              <w:bottom w:val="single" w:sz="4" w:space="0" w:color="auto"/>
              <w:right w:val="single" w:sz="4" w:space="0" w:color="auto"/>
            </w:tcBorders>
            <w:shd w:val="clear" w:color="auto" w:fill="auto"/>
            <w:noWrap/>
            <w:hideMark/>
          </w:tcPr>
          <w:p w14:paraId="6B17E4F9" w14:textId="77777777" w:rsidR="00EB5034" w:rsidRPr="002F7B5F" w:rsidRDefault="00EB5034" w:rsidP="00CE325C">
            <w:pPr>
              <w:jc w:val="right"/>
              <w:rPr>
                <w:sz w:val="12"/>
                <w:szCs w:val="12"/>
              </w:rPr>
            </w:pPr>
            <w:r w:rsidRPr="002F7B5F">
              <w:rPr>
                <w:sz w:val="12"/>
                <w:szCs w:val="12"/>
              </w:rPr>
              <w:t>25 526,98</w:t>
            </w:r>
          </w:p>
        </w:tc>
        <w:tc>
          <w:tcPr>
            <w:tcW w:w="850" w:type="dxa"/>
            <w:tcBorders>
              <w:top w:val="nil"/>
              <w:left w:val="nil"/>
              <w:bottom w:val="single" w:sz="4" w:space="0" w:color="auto"/>
              <w:right w:val="single" w:sz="4" w:space="0" w:color="auto"/>
            </w:tcBorders>
            <w:shd w:val="clear" w:color="auto" w:fill="auto"/>
            <w:noWrap/>
            <w:hideMark/>
          </w:tcPr>
          <w:p w14:paraId="0EB80784" w14:textId="77777777" w:rsidR="00EB5034" w:rsidRPr="002F7B5F" w:rsidRDefault="00EB5034" w:rsidP="00CE325C">
            <w:pPr>
              <w:jc w:val="right"/>
              <w:rPr>
                <w:sz w:val="12"/>
                <w:szCs w:val="12"/>
              </w:rPr>
            </w:pPr>
            <w:r w:rsidRPr="002F7B5F">
              <w:rPr>
                <w:sz w:val="12"/>
                <w:szCs w:val="12"/>
              </w:rPr>
              <w:t>32 282,24</w:t>
            </w:r>
          </w:p>
        </w:tc>
        <w:tc>
          <w:tcPr>
            <w:tcW w:w="2694" w:type="dxa"/>
            <w:tcBorders>
              <w:top w:val="nil"/>
              <w:left w:val="nil"/>
              <w:bottom w:val="single" w:sz="4" w:space="0" w:color="auto"/>
              <w:right w:val="single" w:sz="4" w:space="0" w:color="auto"/>
            </w:tcBorders>
            <w:shd w:val="clear" w:color="auto" w:fill="auto"/>
            <w:hideMark/>
          </w:tcPr>
          <w:p w14:paraId="45050B86"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6D97F2D6" w14:textId="77777777" w:rsidR="00EB5034" w:rsidRPr="002F7B5F" w:rsidRDefault="00EB5034" w:rsidP="00CE325C">
            <w:pPr>
              <w:jc w:val="right"/>
              <w:rPr>
                <w:sz w:val="12"/>
                <w:szCs w:val="12"/>
              </w:rPr>
            </w:pPr>
            <w:r w:rsidRPr="002F7B5F">
              <w:rPr>
                <w:sz w:val="12"/>
                <w:szCs w:val="12"/>
              </w:rPr>
              <w:t>6 755,26</w:t>
            </w:r>
          </w:p>
        </w:tc>
        <w:tc>
          <w:tcPr>
            <w:tcW w:w="766" w:type="dxa"/>
            <w:tcBorders>
              <w:top w:val="nil"/>
              <w:left w:val="nil"/>
              <w:bottom w:val="single" w:sz="4" w:space="0" w:color="auto"/>
              <w:right w:val="single" w:sz="4" w:space="0" w:color="auto"/>
            </w:tcBorders>
            <w:shd w:val="clear" w:color="auto" w:fill="auto"/>
            <w:noWrap/>
            <w:hideMark/>
          </w:tcPr>
          <w:p w14:paraId="794BEFCE" w14:textId="77777777" w:rsidR="00EB5034" w:rsidRPr="002F7B5F" w:rsidRDefault="00EB5034" w:rsidP="00CE325C">
            <w:pPr>
              <w:jc w:val="right"/>
              <w:rPr>
                <w:sz w:val="12"/>
                <w:szCs w:val="12"/>
              </w:rPr>
            </w:pPr>
            <w:r w:rsidRPr="002F7B5F">
              <w:rPr>
                <w:sz w:val="12"/>
                <w:szCs w:val="12"/>
              </w:rPr>
              <w:t>0,00%</w:t>
            </w:r>
          </w:p>
        </w:tc>
      </w:tr>
      <w:tr w:rsidR="00EB5034" w:rsidRPr="002F7B5F" w14:paraId="2830796A"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1680E58B" w14:textId="77777777" w:rsidR="00EB5034" w:rsidRPr="002F7B5F" w:rsidRDefault="00EB5034" w:rsidP="00CE325C">
            <w:pPr>
              <w:jc w:val="center"/>
              <w:rPr>
                <w:i/>
                <w:iCs/>
                <w:sz w:val="12"/>
                <w:szCs w:val="12"/>
              </w:rPr>
            </w:pPr>
            <w:r w:rsidRPr="002F7B5F">
              <w:rPr>
                <w:i/>
                <w:iCs/>
                <w:sz w:val="12"/>
                <w:szCs w:val="12"/>
              </w:rPr>
              <w:t>1.3.2.</w:t>
            </w:r>
          </w:p>
        </w:tc>
        <w:tc>
          <w:tcPr>
            <w:tcW w:w="1829" w:type="dxa"/>
            <w:tcBorders>
              <w:top w:val="nil"/>
              <w:left w:val="nil"/>
              <w:bottom w:val="single" w:sz="4" w:space="0" w:color="auto"/>
              <w:right w:val="single" w:sz="4" w:space="0" w:color="auto"/>
            </w:tcBorders>
            <w:shd w:val="clear" w:color="auto" w:fill="auto"/>
            <w:hideMark/>
          </w:tcPr>
          <w:p w14:paraId="69F2C050" w14:textId="77777777" w:rsidR="00EB5034" w:rsidRPr="002F7B5F" w:rsidRDefault="00EB5034" w:rsidP="00CE325C">
            <w:pPr>
              <w:rPr>
                <w:i/>
                <w:iCs/>
                <w:sz w:val="12"/>
                <w:szCs w:val="12"/>
              </w:rPr>
            </w:pPr>
            <w:r w:rsidRPr="002F7B5F">
              <w:rPr>
                <w:i/>
                <w:iCs/>
                <w:sz w:val="12"/>
                <w:szCs w:val="12"/>
              </w:rPr>
              <w:t>Оплата работ и услуг сторонних организаций</w:t>
            </w:r>
          </w:p>
        </w:tc>
        <w:tc>
          <w:tcPr>
            <w:tcW w:w="744" w:type="dxa"/>
            <w:tcBorders>
              <w:top w:val="nil"/>
              <w:left w:val="nil"/>
              <w:bottom w:val="single" w:sz="4" w:space="0" w:color="auto"/>
              <w:right w:val="single" w:sz="4" w:space="0" w:color="auto"/>
            </w:tcBorders>
            <w:shd w:val="clear" w:color="auto" w:fill="auto"/>
            <w:noWrap/>
            <w:hideMark/>
          </w:tcPr>
          <w:p w14:paraId="20C8AD75"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4DB326AA" w14:textId="77777777" w:rsidR="00EB5034" w:rsidRPr="002F7B5F" w:rsidRDefault="00EB5034" w:rsidP="00CE325C">
            <w:pPr>
              <w:jc w:val="right"/>
              <w:rPr>
                <w:i/>
                <w:iCs/>
                <w:sz w:val="12"/>
                <w:szCs w:val="12"/>
              </w:rPr>
            </w:pPr>
            <w:r w:rsidRPr="002F7B5F">
              <w:rPr>
                <w:i/>
                <w:iCs/>
                <w:sz w:val="12"/>
                <w:szCs w:val="12"/>
              </w:rPr>
              <w:t>101,47</w:t>
            </w:r>
          </w:p>
        </w:tc>
        <w:tc>
          <w:tcPr>
            <w:tcW w:w="851" w:type="dxa"/>
            <w:tcBorders>
              <w:top w:val="nil"/>
              <w:left w:val="nil"/>
              <w:bottom w:val="single" w:sz="4" w:space="0" w:color="auto"/>
              <w:right w:val="single" w:sz="4" w:space="0" w:color="auto"/>
            </w:tcBorders>
            <w:shd w:val="clear" w:color="auto" w:fill="auto"/>
            <w:noWrap/>
            <w:hideMark/>
          </w:tcPr>
          <w:p w14:paraId="6CDF1455" w14:textId="77777777" w:rsidR="00EB5034" w:rsidRPr="002F7B5F" w:rsidRDefault="00EB5034" w:rsidP="00CE325C">
            <w:pPr>
              <w:jc w:val="right"/>
              <w:rPr>
                <w:i/>
                <w:iCs/>
                <w:sz w:val="12"/>
                <w:szCs w:val="12"/>
              </w:rPr>
            </w:pPr>
            <w:r w:rsidRPr="002F7B5F">
              <w:rPr>
                <w:i/>
                <w:iCs/>
                <w:sz w:val="12"/>
                <w:szCs w:val="12"/>
              </w:rPr>
              <w:t>111,10</w:t>
            </w:r>
          </w:p>
        </w:tc>
        <w:tc>
          <w:tcPr>
            <w:tcW w:w="850" w:type="dxa"/>
            <w:tcBorders>
              <w:top w:val="nil"/>
              <w:left w:val="nil"/>
              <w:bottom w:val="single" w:sz="4" w:space="0" w:color="auto"/>
              <w:right w:val="single" w:sz="4" w:space="0" w:color="auto"/>
            </w:tcBorders>
            <w:shd w:val="clear" w:color="auto" w:fill="auto"/>
            <w:noWrap/>
            <w:hideMark/>
          </w:tcPr>
          <w:p w14:paraId="451BF325" w14:textId="77777777" w:rsidR="00EB5034" w:rsidRPr="002F7B5F" w:rsidRDefault="00EB5034" w:rsidP="00CE325C">
            <w:pPr>
              <w:jc w:val="right"/>
              <w:rPr>
                <w:i/>
                <w:iCs/>
                <w:sz w:val="12"/>
                <w:szCs w:val="12"/>
              </w:rPr>
            </w:pPr>
            <w:r w:rsidRPr="002F7B5F">
              <w:rPr>
                <w:i/>
                <w:iCs/>
                <w:sz w:val="12"/>
                <w:szCs w:val="12"/>
              </w:rPr>
              <w:t>110,05</w:t>
            </w:r>
          </w:p>
        </w:tc>
        <w:tc>
          <w:tcPr>
            <w:tcW w:w="2694" w:type="dxa"/>
            <w:tcBorders>
              <w:top w:val="nil"/>
              <w:left w:val="nil"/>
              <w:bottom w:val="single" w:sz="4" w:space="0" w:color="auto"/>
              <w:right w:val="single" w:sz="4" w:space="0" w:color="auto"/>
            </w:tcBorders>
            <w:shd w:val="clear" w:color="auto" w:fill="auto"/>
            <w:hideMark/>
          </w:tcPr>
          <w:p w14:paraId="5C4BAC6E"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E22D791" w14:textId="77777777" w:rsidR="00EB5034" w:rsidRPr="002F7B5F" w:rsidRDefault="00EB5034" w:rsidP="00CE325C">
            <w:pPr>
              <w:jc w:val="right"/>
              <w:rPr>
                <w:i/>
                <w:iCs/>
                <w:sz w:val="12"/>
                <w:szCs w:val="12"/>
              </w:rPr>
            </w:pPr>
            <w:r w:rsidRPr="002F7B5F">
              <w:rPr>
                <w:i/>
                <w:iCs/>
                <w:sz w:val="12"/>
                <w:szCs w:val="12"/>
              </w:rPr>
              <w:t>-1,05</w:t>
            </w:r>
          </w:p>
        </w:tc>
        <w:tc>
          <w:tcPr>
            <w:tcW w:w="766" w:type="dxa"/>
            <w:tcBorders>
              <w:top w:val="nil"/>
              <w:left w:val="nil"/>
              <w:bottom w:val="single" w:sz="4" w:space="0" w:color="auto"/>
              <w:right w:val="single" w:sz="4" w:space="0" w:color="auto"/>
            </w:tcBorders>
            <w:shd w:val="clear" w:color="auto" w:fill="auto"/>
            <w:noWrap/>
            <w:hideMark/>
          </w:tcPr>
          <w:p w14:paraId="79B4CD2F" w14:textId="77777777" w:rsidR="00EB5034" w:rsidRPr="002F7B5F" w:rsidRDefault="00EB5034" w:rsidP="00CE325C">
            <w:pPr>
              <w:jc w:val="right"/>
              <w:rPr>
                <w:i/>
                <w:iCs/>
                <w:sz w:val="12"/>
                <w:szCs w:val="12"/>
              </w:rPr>
            </w:pPr>
            <w:r w:rsidRPr="002F7B5F">
              <w:rPr>
                <w:i/>
                <w:iCs/>
                <w:sz w:val="12"/>
                <w:szCs w:val="12"/>
              </w:rPr>
              <w:t>100,00%</w:t>
            </w:r>
          </w:p>
        </w:tc>
      </w:tr>
      <w:tr w:rsidR="00EB5034" w:rsidRPr="002F7B5F" w14:paraId="44E32005"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6AE9C5D" w14:textId="77777777" w:rsidR="00EB5034" w:rsidRPr="002F7B5F" w:rsidRDefault="00EB5034" w:rsidP="00CE325C">
            <w:pPr>
              <w:jc w:val="center"/>
              <w:rPr>
                <w:sz w:val="12"/>
                <w:szCs w:val="12"/>
              </w:rPr>
            </w:pPr>
            <w:r w:rsidRPr="002F7B5F">
              <w:rPr>
                <w:sz w:val="12"/>
                <w:szCs w:val="12"/>
              </w:rPr>
              <w:t>1.3.2.1.</w:t>
            </w:r>
          </w:p>
        </w:tc>
        <w:tc>
          <w:tcPr>
            <w:tcW w:w="1829" w:type="dxa"/>
            <w:tcBorders>
              <w:top w:val="nil"/>
              <w:left w:val="nil"/>
              <w:bottom w:val="single" w:sz="4" w:space="0" w:color="auto"/>
              <w:right w:val="single" w:sz="4" w:space="0" w:color="auto"/>
            </w:tcBorders>
            <w:shd w:val="clear" w:color="auto" w:fill="auto"/>
            <w:hideMark/>
          </w:tcPr>
          <w:p w14:paraId="53B19937" w14:textId="77777777" w:rsidR="00EB5034" w:rsidRPr="002F7B5F" w:rsidRDefault="00EB5034" w:rsidP="00CE325C">
            <w:pPr>
              <w:jc w:val="right"/>
              <w:rPr>
                <w:sz w:val="12"/>
                <w:szCs w:val="12"/>
              </w:rPr>
            </w:pPr>
            <w:r w:rsidRPr="002F7B5F">
              <w:rPr>
                <w:sz w:val="12"/>
                <w:szCs w:val="12"/>
              </w:rPr>
              <w:t>Услуги связи</w:t>
            </w:r>
          </w:p>
        </w:tc>
        <w:tc>
          <w:tcPr>
            <w:tcW w:w="744" w:type="dxa"/>
            <w:tcBorders>
              <w:top w:val="nil"/>
              <w:left w:val="nil"/>
              <w:bottom w:val="single" w:sz="4" w:space="0" w:color="auto"/>
              <w:right w:val="single" w:sz="4" w:space="0" w:color="auto"/>
            </w:tcBorders>
            <w:shd w:val="clear" w:color="auto" w:fill="auto"/>
            <w:noWrap/>
            <w:hideMark/>
          </w:tcPr>
          <w:p w14:paraId="5F4FAF5E"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F078191" w14:textId="77777777" w:rsidR="00EB5034" w:rsidRPr="002F7B5F" w:rsidRDefault="00EB5034" w:rsidP="00CE325C">
            <w:pPr>
              <w:jc w:val="right"/>
              <w:rPr>
                <w:sz w:val="12"/>
                <w:szCs w:val="12"/>
              </w:rPr>
            </w:pPr>
            <w:r w:rsidRPr="002F7B5F">
              <w:rPr>
                <w:sz w:val="12"/>
                <w:szCs w:val="12"/>
              </w:rPr>
              <w:t>12,72</w:t>
            </w:r>
          </w:p>
        </w:tc>
        <w:tc>
          <w:tcPr>
            <w:tcW w:w="851" w:type="dxa"/>
            <w:tcBorders>
              <w:top w:val="nil"/>
              <w:left w:val="nil"/>
              <w:bottom w:val="single" w:sz="4" w:space="0" w:color="auto"/>
              <w:right w:val="single" w:sz="4" w:space="0" w:color="auto"/>
            </w:tcBorders>
            <w:shd w:val="clear" w:color="auto" w:fill="auto"/>
            <w:noWrap/>
            <w:hideMark/>
          </w:tcPr>
          <w:p w14:paraId="2E02580A" w14:textId="77777777" w:rsidR="00EB5034" w:rsidRPr="002F7B5F" w:rsidRDefault="00EB5034" w:rsidP="00CE325C">
            <w:pPr>
              <w:jc w:val="right"/>
              <w:rPr>
                <w:sz w:val="12"/>
                <w:szCs w:val="12"/>
              </w:rPr>
            </w:pPr>
            <w:r w:rsidRPr="002F7B5F">
              <w:rPr>
                <w:sz w:val="12"/>
                <w:szCs w:val="12"/>
              </w:rPr>
              <w:t>13,93</w:t>
            </w:r>
          </w:p>
        </w:tc>
        <w:tc>
          <w:tcPr>
            <w:tcW w:w="850" w:type="dxa"/>
            <w:tcBorders>
              <w:top w:val="nil"/>
              <w:left w:val="nil"/>
              <w:bottom w:val="single" w:sz="4" w:space="0" w:color="auto"/>
              <w:right w:val="single" w:sz="4" w:space="0" w:color="auto"/>
            </w:tcBorders>
            <w:shd w:val="clear" w:color="auto" w:fill="auto"/>
            <w:noWrap/>
            <w:hideMark/>
          </w:tcPr>
          <w:p w14:paraId="2AF85299" w14:textId="77777777" w:rsidR="00EB5034" w:rsidRPr="002F7B5F" w:rsidRDefault="00EB5034" w:rsidP="00CE325C">
            <w:pPr>
              <w:jc w:val="right"/>
              <w:rPr>
                <w:sz w:val="12"/>
                <w:szCs w:val="12"/>
              </w:rPr>
            </w:pPr>
            <w:r w:rsidRPr="002F7B5F">
              <w:rPr>
                <w:sz w:val="12"/>
                <w:szCs w:val="12"/>
              </w:rPr>
              <w:t>13,80</w:t>
            </w:r>
          </w:p>
        </w:tc>
        <w:tc>
          <w:tcPr>
            <w:tcW w:w="2694" w:type="dxa"/>
            <w:tcBorders>
              <w:top w:val="nil"/>
              <w:left w:val="nil"/>
              <w:bottom w:val="single" w:sz="4" w:space="0" w:color="auto"/>
              <w:right w:val="single" w:sz="4" w:space="0" w:color="auto"/>
            </w:tcBorders>
            <w:shd w:val="clear" w:color="auto" w:fill="auto"/>
            <w:hideMark/>
          </w:tcPr>
          <w:p w14:paraId="13857EB1"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35A0E3E" w14:textId="77777777" w:rsidR="00EB5034" w:rsidRPr="002F7B5F" w:rsidRDefault="00EB5034" w:rsidP="00CE325C">
            <w:pPr>
              <w:jc w:val="right"/>
              <w:rPr>
                <w:sz w:val="12"/>
                <w:szCs w:val="12"/>
              </w:rPr>
            </w:pPr>
            <w:r w:rsidRPr="002F7B5F">
              <w:rPr>
                <w:sz w:val="12"/>
                <w:szCs w:val="12"/>
              </w:rPr>
              <w:t>-0,13</w:t>
            </w:r>
          </w:p>
        </w:tc>
        <w:tc>
          <w:tcPr>
            <w:tcW w:w="766" w:type="dxa"/>
            <w:tcBorders>
              <w:top w:val="nil"/>
              <w:left w:val="nil"/>
              <w:bottom w:val="single" w:sz="4" w:space="0" w:color="auto"/>
              <w:right w:val="single" w:sz="4" w:space="0" w:color="auto"/>
            </w:tcBorders>
            <w:shd w:val="clear" w:color="auto" w:fill="auto"/>
            <w:noWrap/>
            <w:hideMark/>
          </w:tcPr>
          <w:p w14:paraId="30E10E02" w14:textId="77777777" w:rsidR="00EB5034" w:rsidRPr="002F7B5F" w:rsidRDefault="00EB5034" w:rsidP="00CE325C">
            <w:pPr>
              <w:jc w:val="right"/>
              <w:rPr>
                <w:sz w:val="12"/>
                <w:szCs w:val="12"/>
              </w:rPr>
            </w:pPr>
            <w:r w:rsidRPr="002F7B5F">
              <w:rPr>
                <w:sz w:val="12"/>
                <w:szCs w:val="12"/>
              </w:rPr>
              <w:t>100,00%</w:t>
            </w:r>
          </w:p>
        </w:tc>
      </w:tr>
      <w:tr w:rsidR="00EB5034" w:rsidRPr="002F7B5F" w14:paraId="16070DB7" w14:textId="77777777" w:rsidTr="00CE325C">
        <w:trPr>
          <w:trHeight w:val="437"/>
        </w:trPr>
        <w:tc>
          <w:tcPr>
            <w:tcW w:w="576" w:type="dxa"/>
            <w:tcBorders>
              <w:top w:val="nil"/>
              <w:left w:val="single" w:sz="4" w:space="0" w:color="auto"/>
              <w:bottom w:val="single" w:sz="4" w:space="0" w:color="auto"/>
              <w:right w:val="single" w:sz="4" w:space="0" w:color="auto"/>
            </w:tcBorders>
            <w:shd w:val="clear" w:color="auto" w:fill="auto"/>
            <w:noWrap/>
            <w:hideMark/>
          </w:tcPr>
          <w:p w14:paraId="5850299F" w14:textId="77777777" w:rsidR="00EB5034" w:rsidRPr="002F7B5F" w:rsidRDefault="00EB5034" w:rsidP="00CE325C">
            <w:pPr>
              <w:jc w:val="center"/>
              <w:rPr>
                <w:sz w:val="12"/>
                <w:szCs w:val="12"/>
              </w:rPr>
            </w:pPr>
            <w:r w:rsidRPr="002F7B5F">
              <w:rPr>
                <w:sz w:val="12"/>
                <w:szCs w:val="12"/>
              </w:rPr>
              <w:t>1.3.2.2.</w:t>
            </w:r>
          </w:p>
        </w:tc>
        <w:tc>
          <w:tcPr>
            <w:tcW w:w="1829" w:type="dxa"/>
            <w:tcBorders>
              <w:top w:val="nil"/>
              <w:left w:val="nil"/>
              <w:bottom w:val="single" w:sz="4" w:space="0" w:color="auto"/>
              <w:right w:val="single" w:sz="4" w:space="0" w:color="auto"/>
            </w:tcBorders>
            <w:shd w:val="clear" w:color="auto" w:fill="auto"/>
            <w:hideMark/>
          </w:tcPr>
          <w:p w14:paraId="16598F62" w14:textId="77777777" w:rsidR="00EB5034" w:rsidRPr="002F7B5F" w:rsidRDefault="00EB5034" w:rsidP="00CE325C">
            <w:pPr>
              <w:jc w:val="right"/>
              <w:rPr>
                <w:sz w:val="12"/>
                <w:szCs w:val="12"/>
              </w:rPr>
            </w:pPr>
            <w:r w:rsidRPr="002F7B5F">
              <w:rPr>
                <w:sz w:val="12"/>
                <w:szCs w:val="12"/>
              </w:rPr>
              <w:t>Расходы на услуги вневедомственной охраны и коммунального хозяйства</w:t>
            </w:r>
          </w:p>
        </w:tc>
        <w:tc>
          <w:tcPr>
            <w:tcW w:w="744" w:type="dxa"/>
            <w:tcBorders>
              <w:top w:val="nil"/>
              <w:left w:val="nil"/>
              <w:bottom w:val="single" w:sz="4" w:space="0" w:color="auto"/>
              <w:right w:val="single" w:sz="4" w:space="0" w:color="auto"/>
            </w:tcBorders>
            <w:shd w:val="clear" w:color="auto" w:fill="auto"/>
            <w:noWrap/>
            <w:hideMark/>
          </w:tcPr>
          <w:p w14:paraId="04DE552F"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6076907D"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F91EFE4"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5CACC78E"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6B708898"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73532A4"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EE4AE7F" w14:textId="77777777" w:rsidR="00EB5034" w:rsidRPr="002F7B5F" w:rsidRDefault="00EB5034" w:rsidP="00CE325C">
            <w:pPr>
              <w:jc w:val="right"/>
              <w:rPr>
                <w:sz w:val="12"/>
                <w:szCs w:val="12"/>
              </w:rPr>
            </w:pPr>
            <w:r w:rsidRPr="002F7B5F">
              <w:rPr>
                <w:sz w:val="12"/>
                <w:szCs w:val="12"/>
              </w:rPr>
              <w:t>100,00%</w:t>
            </w:r>
          </w:p>
        </w:tc>
      </w:tr>
      <w:tr w:rsidR="00EB5034" w:rsidRPr="002F7B5F" w14:paraId="1943CC89"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7A5D536" w14:textId="77777777" w:rsidR="00EB5034" w:rsidRPr="002F7B5F" w:rsidRDefault="00EB5034" w:rsidP="00CE325C">
            <w:pPr>
              <w:jc w:val="center"/>
              <w:rPr>
                <w:sz w:val="12"/>
                <w:szCs w:val="12"/>
              </w:rPr>
            </w:pPr>
            <w:r w:rsidRPr="002F7B5F">
              <w:rPr>
                <w:sz w:val="12"/>
                <w:szCs w:val="12"/>
              </w:rPr>
              <w:t>1.3.2.3.</w:t>
            </w:r>
          </w:p>
        </w:tc>
        <w:tc>
          <w:tcPr>
            <w:tcW w:w="1829" w:type="dxa"/>
            <w:tcBorders>
              <w:top w:val="nil"/>
              <w:left w:val="nil"/>
              <w:bottom w:val="single" w:sz="4" w:space="0" w:color="auto"/>
              <w:right w:val="single" w:sz="4" w:space="0" w:color="auto"/>
            </w:tcBorders>
            <w:shd w:val="clear" w:color="auto" w:fill="auto"/>
            <w:hideMark/>
          </w:tcPr>
          <w:p w14:paraId="1FF14725" w14:textId="77777777" w:rsidR="00EB5034" w:rsidRPr="002F7B5F" w:rsidRDefault="00EB5034" w:rsidP="00CE325C">
            <w:pPr>
              <w:jc w:val="right"/>
              <w:rPr>
                <w:sz w:val="12"/>
                <w:szCs w:val="12"/>
              </w:rPr>
            </w:pPr>
            <w:r w:rsidRPr="002F7B5F">
              <w:rPr>
                <w:sz w:val="12"/>
                <w:szCs w:val="12"/>
              </w:rPr>
              <w:t>Расходы на юридические и информационные услуги</w:t>
            </w:r>
          </w:p>
        </w:tc>
        <w:tc>
          <w:tcPr>
            <w:tcW w:w="744" w:type="dxa"/>
            <w:tcBorders>
              <w:top w:val="nil"/>
              <w:left w:val="nil"/>
              <w:bottom w:val="single" w:sz="4" w:space="0" w:color="auto"/>
              <w:right w:val="single" w:sz="4" w:space="0" w:color="auto"/>
            </w:tcBorders>
            <w:shd w:val="clear" w:color="auto" w:fill="auto"/>
            <w:noWrap/>
            <w:hideMark/>
          </w:tcPr>
          <w:p w14:paraId="064317B5"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56F1363F"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EBAF144"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64C6AA7F"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3487C073"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6EECE59"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26F0C9E" w14:textId="77777777" w:rsidR="00EB5034" w:rsidRPr="002F7B5F" w:rsidRDefault="00EB5034" w:rsidP="00CE325C">
            <w:pPr>
              <w:jc w:val="right"/>
              <w:rPr>
                <w:sz w:val="12"/>
                <w:szCs w:val="12"/>
              </w:rPr>
            </w:pPr>
            <w:r w:rsidRPr="002F7B5F">
              <w:rPr>
                <w:sz w:val="12"/>
                <w:szCs w:val="12"/>
              </w:rPr>
              <w:t>0,00%</w:t>
            </w:r>
          </w:p>
        </w:tc>
      </w:tr>
      <w:tr w:rsidR="00EB5034" w:rsidRPr="002F7B5F" w14:paraId="3EE26E30"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90A7404" w14:textId="77777777" w:rsidR="00EB5034" w:rsidRPr="002F7B5F" w:rsidRDefault="00EB5034" w:rsidP="00CE325C">
            <w:pPr>
              <w:jc w:val="center"/>
              <w:rPr>
                <w:sz w:val="12"/>
                <w:szCs w:val="12"/>
              </w:rPr>
            </w:pPr>
            <w:r w:rsidRPr="002F7B5F">
              <w:rPr>
                <w:sz w:val="12"/>
                <w:szCs w:val="12"/>
              </w:rPr>
              <w:t>1.3.2.4.</w:t>
            </w:r>
          </w:p>
        </w:tc>
        <w:tc>
          <w:tcPr>
            <w:tcW w:w="1829" w:type="dxa"/>
            <w:tcBorders>
              <w:top w:val="nil"/>
              <w:left w:val="nil"/>
              <w:bottom w:val="single" w:sz="4" w:space="0" w:color="auto"/>
              <w:right w:val="single" w:sz="4" w:space="0" w:color="auto"/>
            </w:tcBorders>
            <w:shd w:val="clear" w:color="auto" w:fill="auto"/>
            <w:hideMark/>
          </w:tcPr>
          <w:p w14:paraId="0111ABE7" w14:textId="77777777" w:rsidR="00EB5034" w:rsidRPr="002F7B5F" w:rsidRDefault="00EB5034" w:rsidP="00CE325C">
            <w:pPr>
              <w:jc w:val="right"/>
              <w:rPr>
                <w:sz w:val="12"/>
                <w:szCs w:val="12"/>
              </w:rPr>
            </w:pPr>
            <w:r w:rsidRPr="002F7B5F">
              <w:rPr>
                <w:sz w:val="12"/>
                <w:szCs w:val="12"/>
              </w:rPr>
              <w:t>Расходы на аудиторские и консультационные услуги</w:t>
            </w:r>
          </w:p>
        </w:tc>
        <w:tc>
          <w:tcPr>
            <w:tcW w:w="744" w:type="dxa"/>
            <w:tcBorders>
              <w:top w:val="nil"/>
              <w:left w:val="nil"/>
              <w:bottom w:val="single" w:sz="4" w:space="0" w:color="auto"/>
              <w:right w:val="single" w:sz="4" w:space="0" w:color="auto"/>
            </w:tcBorders>
            <w:shd w:val="clear" w:color="auto" w:fill="auto"/>
            <w:noWrap/>
            <w:hideMark/>
          </w:tcPr>
          <w:p w14:paraId="1DFC665B"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6EF75B1"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B82FB53"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4AF096AA"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0AD0C6BC"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664DF03"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66CC18DB" w14:textId="77777777" w:rsidR="00EB5034" w:rsidRPr="002F7B5F" w:rsidRDefault="00EB5034" w:rsidP="00CE325C">
            <w:pPr>
              <w:jc w:val="right"/>
              <w:rPr>
                <w:sz w:val="12"/>
                <w:szCs w:val="12"/>
              </w:rPr>
            </w:pPr>
            <w:r w:rsidRPr="002F7B5F">
              <w:rPr>
                <w:sz w:val="12"/>
                <w:szCs w:val="12"/>
              </w:rPr>
              <w:t>0,00%</w:t>
            </w:r>
          </w:p>
        </w:tc>
      </w:tr>
      <w:tr w:rsidR="00EB5034" w:rsidRPr="002F7B5F" w14:paraId="56510CD5" w14:textId="77777777" w:rsidTr="00CE325C">
        <w:trPr>
          <w:trHeight w:val="326"/>
        </w:trPr>
        <w:tc>
          <w:tcPr>
            <w:tcW w:w="576" w:type="dxa"/>
            <w:tcBorders>
              <w:top w:val="nil"/>
              <w:left w:val="single" w:sz="4" w:space="0" w:color="auto"/>
              <w:bottom w:val="single" w:sz="4" w:space="0" w:color="auto"/>
              <w:right w:val="single" w:sz="4" w:space="0" w:color="auto"/>
            </w:tcBorders>
            <w:shd w:val="clear" w:color="auto" w:fill="auto"/>
            <w:noWrap/>
            <w:hideMark/>
          </w:tcPr>
          <w:p w14:paraId="0FA9FF1B" w14:textId="77777777" w:rsidR="00EB5034" w:rsidRPr="002F7B5F" w:rsidRDefault="00EB5034" w:rsidP="00CE325C">
            <w:pPr>
              <w:jc w:val="center"/>
              <w:rPr>
                <w:sz w:val="12"/>
                <w:szCs w:val="12"/>
              </w:rPr>
            </w:pPr>
            <w:r w:rsidRPr="002F7B5F">
              <w:rPr>
                <w:sz w:val="12"/>
                <w:szCs w:val="12"/>
              </w:rPr>
              <w:t>1.3.2.5.</w:t>
            </w:r>
          </w:p>
        </w:tc>
        <w:tc>
          <w:tcPr>
            <w:tcW w:w="1829" w:type="dxa"/>
            <w:tcBorders>
              <w:top w:val="nil"/>
              <w:left w:val="nil"/>
              <w:bottom w:val="single" w:sz="4" w:space="0" w:color="auto"/>
              <w:right w:val="single" w:sz="4" w:space="0" w:color="auto"/>
            </w:tcBorders>
            <w:shd w:val="clear" w:color="auto" w:fill="auto"/>
            <w:hideMark/>
          </w:tcPr>
          <w:p w14:paraId="07AC7638" w14:textId="77777777" w:rsidR="00EB5034" w:rsidRPr="002F7B5F" w:rsidRDefault="00EB5034" w:rsidP="00CE325C">
            <w:pPr>
              <w:jc w:val="right"/>
              <w:rPr>
                <w:sz w:val="12"/>
                <w:szCs w:val="12"/>
              </w:rPr>
            </w:pPr>
            <w:r w:rsidRPr="002F7B5F">
              <w:rPr>
                <w:sz w:val="12"/>
                <w:szCs w:val="12"/>
              </w:rPr>
              <w:t>Транспортные услуги</w:t>
            </w:r>
          </w:p>
        </w:tc>
        <w:tc>
          <w:tcPr>
            <w:tcW w:w="744" w:type="dxa"/>
            <w:tcBorders>
              <w:top w:val="nil"/>
              <w:left w:val="nil"/>
              <w:bottom w:val="single" w:sz="4" w:space="0" w:color="auto"/>
              <w:right w:val="single" w:sz="4" w:space="0" w:color="auto"/>
            </w:tcBorders>
            <w:shd w:val="clear" w:color="auto" w:fill="auto"/>
            <w:noWrap/>
            <w:hideMark/>
          </w:tcPr>
          <w:p w14:paraId="7E3FF9CA"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75EA41B" w14:textId="77777777" w:rsidR="00EB5034" w:rsidRPr="002F7B5F" w:rsidRDefault="00EB5034" w:rsidP="00CE325C">
            <w:pPr>
              <w:jc w:val="right"/>
              <w:rPr>
                <w:sz w:val="12"/>
                <w:szCs w:val="12"/>
              </w:rPr>
            </w:pPr>
            <w:r w:rsidRPr="002F7B5F">
              <w:rPr>
                <w:sz w:val="12"/>
                <w:szCs w:val="12"/>
              </w:rPr>
              <w:t>88,75</w:t>
            </w:r>
          </w:p>
        </w:tc>
        <w:tc>
          <w:tcPr>
            <w:tcW w:w="851" w:type="dxa"/>
            <w:tcBorders>
              <w:top w:val="nil"/>
              <w:left w:val="nil"/>
              <w:bottom w:val="single" w:sz="4" w:space="0" w:color="auto"/>
              <w:right w:val="single" w:sz="4" w:space="0" w:color="auto"/>
            </w:tcBorders>
            <w:shd w:val="clear" w:color="auto" w:fill="auto"/>
            <w:noWrap/>
            <w:hideMark/>
          </w:tcPr>
          <w:p w14:paraId="04CA850A" w14:textId="77777777" w:rsidR="00EB5034" w:rsidRPr="002F7B5F" w:rsidRDefault="00EB5034" w:rsidP="00CE325C">
            <w:pPr>
              <w:jc w:val="right"/>
              <w:rPr>
                <w:sz w:val="12"/>
                <w:szCs w:val="12"/>
              </w:rPr>
            </w:pPr>
            <w:r w:rsidRPr="002F7B5F">
              <w:rPr>
                <w:sz w:val="12"/>
                <w:szCs w:val="12"/>
              </w:rPr>
              <w:t>97,17</w:t>
            </w:r>
          </w:p>
        </w:tc>
        <w:tc>
          <w:tcPr>
            <w:tcW w:w="850" w:type="dxa"/>
            <w:tcBorders>
              <w:top w:val="nil"/>
              <w:left w:val="nil"/>
              <w:bottom w:val="single" w:sz="4" w:space="0" w:color="auto"/>
              <w:right w:val="single" w:sz="4" w:space="0" w:color="auto"/>
            </w:tcBorders>
            <w:shd w:val="clear" w:color="auto" w:fill="auto"/>
            <w:noWrap/>
            <w:hideMark/>
          </w:tcPr>
          <w:p w14:paraId="685E9364" w14:textId="77777777" w:rsidR="00EB5034" w:rsidRPr="002F7B5F" w:rsidRDefault="00EB5034" w:rsidP="00CE325C">
            <w:pPr>
              <w:jc w:val="right"/>
              <w:rPr>
                <w:sz w:val="12"/>
                <w:szCs w:val="12"/>
              </w:rPr>
            </w:pPr>
            <w:r w:rsidRPr="002F7B5F">
              <w:rPr>
                <w:sz w:val="12"/>
                <w:szCs w:val="12"/>
              </w:rPr>
              <w:t>96,26</w:t>
            </w:r>
          </w:p>
        </w:tc>
        <w:tc>
          <w:tcPr>
            <w:tcW w:w="2694" w:type="dxa"/>
            <w:tcBorders>
              <w:top w:val="nil"/>
              <w:left w:val="nil"/>
              <w:bottom w:val="single" w:sz="4" w:space="0" w:color="auto"/>
              <w:right w:val="single" w:sz="4" w:space="0" w:color="auto"/>
            </w:tcBorders>
            <w:shd w:val="clear" w:color="auto" w:fill="auto"/>
            <w:hideMark/>
          </w:tcPr>
          <w:p w14:paraId="0F495D77"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C93548F" w14:textId="77777777" w:rsidR="00EB5034" w:rsidRPr="002F7B5F" w:rsidRDefault="00EB5034" w:rsidP="00CE325C">
            <w:pPr>
              <w:jc w:val="right"/>
              <w:rPr>
                <w:sz w:val="12"/>
                <w:szCs w:val="12"/>
              </w:rPr>
            </w:pPr>
            <w:r w:rsidRPr="002F7B5F">
              <w:rPr>
                <w:sz w:val="12"/>
                <w:szCs w:val="12"/>
              </w:rPr>
              <w:t>-0,91</w:t>
            </w:r>
          </w:p>
        </w:tc>
        <w:tc>
          <w:tcPr>
            <w:tcW w:w="766" w:type="dxa"/>
            <w:tcBorders>
              <w:top w:val="nil"/>
              <w:left w:val="nil"/>
              <w:bottom w:val="single" w:sz="4" w:space="0" w:color="auto"/>
              <w:right w:val="single" w:sz="4" w:space="0" w:color="auto"/>
            </w:tcBorders>
            <w:shd w:val="clear" w:color="auto" w:fill="auto"/>
            <w:noWrap/>
            <w:hideMark/>
          </w:tcPr>
          <w:p w14:paraId="0B1F9984" w14:textId="77777777" w:rsidR="00EB5034" w:rsidRPr="002F7B5F" w:rsidRDefault="00EB5034" w:rsidP="00CE325C">
            <w:pPr>
              <w:jc w:val="right"/>
              <w:rPr>
                <w:sz w:val="12"/>
                <w:szCs w:val="12"/>
              </w:rPr>
            </w:pPr>
            <w:r w:rsidRPr="002F7B5F">
              <w:rPr>
                <w:sz w:val="12"/>
                <w:szCs w:val="12"/>
              </w:rPr>
              <w:t>100,00%</w:t>
            </w:r>
          </w:p>
        </w:tc>
      </w:tr>
      <w:tr w:rsidR="00EB5034" w:rsidRPr="002F7B5F" w14:paraId="0B3A6E96"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E6623D6" w14:textId="77777777" w:rsidR="00EB5034" w:rsidRPr="002F7B5F" w:rsidRDefault="00EB5034" w:rsidP="00CE325C">
            <w:pPr>
              <w:jc w:val="center"/>
              <w:rPr>
                <w:sz w:val="12"/>
                <w:szCs w:val="12"/>
              </w:rPr>
            </w:pPr>
            <w:r w:rsidRPr="002F7B5F">
              <w:rPr>
                <w:sz w:val="12"/>
                <w:szCs w:val="12"/>
              </w:rPr>
              <w:t>1.3.2.6.</w:t>
            </w:r>
          </w:p>
        </w:tc>
        <w:tc>
          <w:tcPr>
            <w:tcW w:w="1829" w:type="dxa"/>
            <w:tcBorders>
              <w:top w:val="nil"/>
              <w:left w:val="nil"/>
              <w:bottom w:val="single" w:sz="4" w:space="0" w:color="auto"/>
              <w:right w:val="single" w:sz="4" w:space="0" w:color="auto"/>
            </w:tcBorders>
            <w:shd w:val="clear" w:color="auto" w:fill="auto"/>
            <w:hideMark/>
          </w:tcPr>
          <w:p w14:paraId="2F79CE7E" w14:textId="77777777" w:rsidR="00EB5034" w:rsidRPr="002F7B5F" w:rsidRDefault="00EB5034" w:rsidP="00CE325C">
            <w:pPr>
              <w:jc w:val="right"/>
              <w:rPr>
                <w:sz w:val="12"/>
                <w:szCs w:val="12"/>
              </w:rPr>
            </w:pPr>
            <w:r w:rsidRPr="002F7B5F">
              <w:rPr>
                <w:sz w:val="12"/>
                <w:szCs w:val="12"/>
              </w:rPr>
              <w:t>Прочие услуги сторонних организаций</w:t>
            </w:r>
          </w:p>
        </w:tc>
        <w:tc>
          <w:tcPr>
            <w:tcW w:w="744" w:type="dxa"/>
            <w:tcBorders>
              <w:top w:val="nil"/>
              <w:left w:val="nil"/>
              <w:bottom w:val="single" w:sz="4" w:space="0" w:color="auto"/>
              <w:right w:val="single" w:sz="4" w:space="0" w:color="auto"/>
            </w:tcBorders>
            <w:shd w:val="clear" w:color="auto" w:fill="auto"/>
            <w:noWrap/>
            <w:hideMark/>
          </w:tcPr>
          <w:p w14:paraId="6EF37417"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CB978AA"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256D139"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17A54BC8"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3B58E37D"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C1C1637"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3C8D13B9" w14:textId="77777777" w:rsidR="00EB5034" w:rsidRPr="002F7B5F" w:rsidRDefault="00EB5034" w:rsidP="00CE325C">
            <w:pPr>
              <w:jc w:val="right"/>
              <w:rPr>
                <w:sz w:val="12"/>
                <w:szCs w:val="12"/>
              </w:rPr>
            </w:pPr>
            <w:r w:rsidRPr="002F7B5F">
              <w:rPr>
                <w:sz w:val="12"/>
                <w:szCs w:val="12"/>
              </w:rPr>
              <w:t>0,00%</w:t>
            </w:r>
          </w:p>
        </w:tc>
      </w:tr>
      <w:tr w:rsidR="00EB5034" w:rsidRPr="002F7B5F" w14:paraId="2E4DB20A"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BB123D1" w14:textId="77777777" w:rsidR="00EB5034" w:rsidRPr="002F7B5F" w:rsidRDefault="00EB5034" w:rsidP="00CE325C">
            <w:pPr>
              <w:jc w:val="center"/>
              <w:rPr>
                <w:i/>
                <w:iCs/>
                <w:sz w:val="12"/>
                <w:szCs w:val="12"/>
              </w:rPr>
            </w:pPr>
            <w:r w:rsidRPr="002F7B5F">
              <w:rPr>
                <w:i/>
                <w:iCs/>
                <w:sz w:val="12"/>
                <w:szCs w:val="12"/>
              </w:rPr>
              <w:t>1.3.3.</w:t>
            </w:r>
          </w:p>
        </w:tc>
        <w:tc>
          <w:tcPr>
            <w:tcW w:w="1829" w:type="dxa"/>
            <w:tcBorders>
              <w:top w:val="nil"/>
              <w:left w:val="nil"/>
              <w:bottom w:val="single" w:sz="4" w:space="0" w:color="auto"/>
              <w:right w:val="single" w:sz="4" w:space="0" w:color="auto"/>
            </w:tcBorders>
            <w:shd w:val="clear" w:color="auto" w:fill="auto"/>
            <w:hideMark/>
          </w:tcPr>
          <w:p w14:paraId="35B7F306" w14:textId="77777777" w:rsidR="00EB5034" w:rsidRPr="002F7B5F" w:rsidRDefault="00EB5034" w:rsidP="00CE325C">
            <w:pPr>
              <w:rPr>
                <w:i/>
                <w:iCs/>
                <w:sz w:val="12"/>
                <w:szCs w:val="12"/>
              </w:rPr>
            </w:pPr>
            <w:r w:rsidRPr="002F7B5F">
              <w:rPr>
                <w:i/>
                <w:iCs/>
                <w:sz w:val="12"/>
                <w:szCs w:val="12"/>
              </w:rPr>
              <w:t>Расходы на командировки и представительские</w:t>
            </w:r>
          </w:p>
        </w:tc>
        <w:tc>
          <w:tcPr>
            <w:tcW w:w="744" w:type="dxa"/>
            <w:tcBorders>
              <w:top w:val="nil"/>
              <w:left w:val="nil"/>
              <w:bottom w:val="single" w:sz="4" w:space="0" w:color="auto"/>
              <w:right w:val="single" w:sz="4" w:space="0" w:color="auto"/>
            </w:tcBorders>
            <w:shd w:val="clear" w:color="auto" w:fill="auto"/>
            <w:noWrap/>
            <w:hideMark/>
          </w:tcPr>
          <w:p w14:paraId="6CF30ECF"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438C0F0A"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6F29C593"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308D9B87"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43945F16"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2E10AF0D"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51185A51" w14:textId="77777777" w:rsidR="00EB5034" w:rsidRPr="002F7B5F" w:rsidRDefault="00EB5034" w:rsidP="00CE325C">
            <w:pPr>
              <w:jc w:val="right"/>
              <w:rPr>
                <w:sz w:val="12"/>
                <w:szCs w:val="12"/>
              </w:rPr>
            </w:pPr>
            <w:r w:rsidRPr="002F7B5F">
              <w:rPr>
                <w:sz w:val="12"/>
                <w:szCs w:val="12"/>
              </w:rPr>
              <w:t>100,00%</w:t>
            </w:r>
          </w:p>
        </w:tc>
      </w:tr>
      <w:tr w:rsidR="00EB5034" w:rsidRPr="002F7B5F" w14:paraId="04C8F0CE"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5B3F096" w14:textId="77777777" w:rsidR="00EB5034" w:rsidRPr="002F7B5F" w:rsidRDefault="00EB5034" w:rsidP="00CE325C">
            <w:pPr>
              <w:jc w:val="center"/>
              <w:rPr>
                <w:i/>
                <w:iCs/>
                <w:sz w:val="12"/>
                <w:szCs w:val="12"/>
              </w:rPr>
            </w:pPr>
            <w:r w:rsidRPr="002F7B5F">
              <w:rPr>
                <w:i/>
                <w:iCs/>
                <w:sz w:val="12"/>
                <w:szCs w:val="12"/>
              </w:rPr>
              <w:t>1.3.4.</w:t>
            </w:r>
          </w:p>
        </w:tc>
        <w:tc>
          <w:tcPr>
            <w:tcW w:w="1829" w:type="dxa"/>
            <w:tcBorders>
              <w:top w:val="nil"/>
              <w:left w:val="nil"/>
              <w:bottom w:val="single" w:sz="4" w:space="0" w:color="auto"/>
              <w:right w:val="single" w:sz="4" w:space="0" w:color="auto"/>
            </w:tcBorders>
            <w:shd w:val="clear" w:color="auto" w:fill="auto"/>
            <w:hideMark/>
          </w:tcPr>
          <w:p w14:paraId="1321AB39" w14:textId="77777777" w:rsidR="00EB5034" w:rsidRPr="002F7B5F" w:rsidRDefault="00EB5034" w:rsidP="00CE325C">
            <w:pPr>
              <w:rPr>
                <w:i/>
                <w:iCs/>
                <w:sz w:val="12"/>
                <w:szCs w:val="12"/>
              </w:rPr>
            </w:pPr>
            <w:r w:rsidRPr="002F7B5F">
              <w:rPr>
                <w:i/>
                <w:iCs/>
                <w:sz w:val="12"/>
                <w:szCs w:val="12"/>
              </w:rPr>
              <w:t>Расходы на подготовку кадров</w:t>
            </w:r>
          </w:p>
        </w:tc>
        <w:tc>
          <w:tcPr>
            <w:tcW w:w="744" w:type="dxa"/>
            <w:tcBorders>
              <w:top w:val="nil"/>
              <w:left w:val="nil"/>
              <w:bottom w:val="single" w:sz="4" w:space="0" w:color="auto"/>
              <w:right w:val="single" w:sz="4" w:space="0" w:color="auto"/>
            </w:tcBorders>
            <w:shd w:val="clear" w:color="auto" w:fill="auto"/>
            <w:noWrap/>
            <w:hideMark/>
          </w:tcPr>
          <w:p w14:paraId="0DB25F95"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F09A19C"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F89A646"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5EBCCC01"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0BEB36E1"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9A51A85"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DF756C8" w14:textId="77777777" w:rsidR="00EB5034" w:rsidRPr="002F7B5F" w:rsidRDefault="00EB5034" w:rsidP="00CE325C">
            <w:pPr>
              <w:jc w:val="right"/>
              <w:rPr>
                <w:sz w:val="12"/>
                <w:szCs w:val="12"/>
              </w:rPr>
            </w:pPr>
            <w:r w:rsidRPr="002F7B5F">
              <w:rPr>
                <w:sz w:val="12"/>
                <w:szCs w:val="12"/>
              </w:rPr>
              <w:t>100,00%</w:t>
            </w:r>
          </w:p>
        </w:tc>
      </w:tr>
      <w:tr w:rsidR="00EB5034" w:rsidRPr="002F7B5F" w14:paraId="7C538A66" w14:textId="77777777" w:rsidTr="00CE325C">
        <w:trPr>
          <w:trHeight w:val="457"/>
        </w:trPr>
        <w:tc>
          <w:tcPr>
            <w:tcW w:w="576" w:type="dxa"/>
            <w:tcBorders>
              <w:top w:val="nil"/>
              <w:left w:val="single" w:sz="4" w:space="0" w:color="auto"/>
              <w:bottom w:val="single" w:sz="4" w:space="0" w:color="auto"/>
              <w:right w:val="single" w:sz="4" w:space="0" w:color="auto"/>
            </w:tcBorders>
            <w:shd w:val="clear" w:color="auto" w:fill="auto"/>
            <w:noWrap/>
            <w:hideMark/>
          </w:tcPr>
          <w:p w14:paraId="2BCAC084" w14:textId="77777777" w:rsidR="00EB5034" w:rsidRPr="002F7B5F" w:rsidRDefault="00EB5034" w:rsidP="00CE325C">
            <w:pPr>
              <w:jc w:val="center"/>
              <w:rPr>
                <w:i/>
                <w:iCs/>
                <w:sz w:val="12"/>
                <w:szCs w:val="12"/>
              </w:rPr>
            </w:pPr>
            <w:r w:rsidRPr="002F7B5F">
              <w:rPr>
                <w:i/>
                <w:iCs/>
                <w:sz w:val="12"/>
                <w:szCs w:val="12"/>
              </w:rPr>
              <w:t>1.3.5.</w:t>
            </w:r>
          </w:p>
        </w:tc>
        <w:tc>
          <w:tcPr>
            <w:tcW w:w="1829" w:type="dxa"/>
            <w:tcBorders>
              <w:top w:val="nil"/>
              <w:left w:val="nil"/>
              <w:bottom w:val="single" w:sz="4" w:space="0" w:color="auto"/>
              <w:right w:val="single" w:sz="4" w:space="0" w:color="auto"/>
            </w:tcBorders>
            <w:shd w:val="clear" w:color="auto" w:fill="auto"/>
            <w:hideMark/>
          </w:tcPr>
          <w:p w14:paraId="1C484BD7" w14:textId="77777777" w:rsidR="00EB5034" w:rsidRPr="002F7B5F" w:rsidRDefault="00EB5034" w:rsidP="00CE325C">
            <w:pPr>
              <w:rPr>
                <w:i/>
                <w:iCs/>
                <w:sz w:val="12"/>
                <w:szCs w:val="12"/>
              </w:rPr>
            </w:pPr>
            <w:r w:rsidRPr="002F7B5F">
              <w:rPr>
                <w:i/>
                <w:iCs/>
                <w:sz w:val="12"/>
                <w:szCs w:val="12"/>
              </w:rPr>
              <w:t>Расходы на обеспечение нормальных условий труда и мер по технике безопасности</w:t>
            </w:r>
          </w:p>
        </w:tc>
        <w:tc>
          <w:tcPr>
            <w:tcW w:w="744" w:type="dxa"/>
            <w:tcBorders>
              <w:top w:val="nil"/>
              <w:left w:val="nil"/>
              <w:bottom w:val="single" w:sz="4" w:space="0" w:color="auto"/>
              <w:right w:val="single" w:sz="4" w:space="0" w:color="auto"/>
            </w:tcBorders>
            <w:shd w:val="clear" w:color="auto" w:fill="auto"/>
            <w:noWrap/>
            <w:hideMark/>
          </w:tcPr>
          <w:p w14:paraId="1C924050"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31BA024C" w14:textId="77777777" w:rsidR="00EB5034" w:rsidRPr="002F7B5F" w:rsidRDefault="00EB5034" w:rsidP="00CE325C">
            <w:pPr>
              <w:jc w:val="right"/>
              <w:rPr>
                <w:sz w:val="12"/>
                <w:szCs w:val="12"/>
              </w:rPr>
            </w:pPr>
            <w:r w:rsidRPr="002F7B5F">
              <w:rPr>
                <w:sz w:val="12"/>
                <w:szCs w:val="12"/>
              </w:rPr>
              <w:t>8,49</w:t>
            </w:r>
          </w:p>
        </w:tc>
        <w:tc>
          <w:tcPr>
            <w:tcW w:w="851" w:type="dxa"/>
            <w:tcBorders>
              <w:top w:val="nil"/>
              <w:left w:val="nil"/>
              <w:bottom w:val="single" w:sz="4" w:space="0" w:color="auto"/>
              <w:right w:val="single" w:sz="4" w:space="0" w:color="auto"/>
            </w:tcBorders>
            <w:shd w:val="clear" w:color="auto" w:fill="auto"/>
            <w:noWrap/>
            <w:hideMark/>
          </w:tcPr>
          <w:p w14:paraId="47F6F127" w14:textId="77777777" w:rsidR="00EB5034" w:rsidRPr="002F7B5F" w:rsidRDefault="00EB5034" w:rsidP="00CE325C">
            <w:pPr>
              <w:jc w:val="right"/>
              <w:rPr>
                <w:sz w:val="12"/>
                <w:szCs w:val="12"/>
              </w:rPr>
            </w:pPr>
            <w:r w:rsidRPr="002F7B5F">
              <w:rPr>
                <w:sz w:val="12"/>
                <w:szCs w:val="12"/>
              </w:rPr>
              <w:t>9,30</w:t>
            </w:r>
          </w:p>
        </w:tc>
        <w:tc>
          <w:tcPr>
            <w:tcW w:w="850" w:type="dxa"/>
            <w:tcBorders>
              <w:top w:val="nil"/>
              <w:left w:val="nil"/>
              <w:bottom w:val="single" w:sz="4" w:space="0" w:color="auto"/>
              <w:right w:val="single" w:sz="4" w:space="0" w:color="auto"/>
            </w:tcBorders>
            <w:shd w:val="clear" w:color="auto" w:fill="auto"/>
            <w:noWrap/>
            <w:hideMark/>
          </w:tcPr>
          <w:p w14:paraId="678E534F" w14:textId="77777777" w:rsidR="00EB5034" w:rsidRPr="002F7B5F" w:rsidRDefault="00EB5034" w:rsidP="00CE325C">
            <w:pPr>
              <w:jc w:val="right"/>
              <w:rPr>
                <w:sz w:val="12"/>
                <w:szCs w:val="12"/>
              </w:rPr>
            </w:pPr>
            <w:r w:rsidRPr="002F7B5F">
              <w:rPr>
                <w:sz w:val="12"/>
                <w:szCs w:val="12"/>
              </w:rPr>
              <w:t>9,21</w:t>
            </w:r>
          </w:p>
        </w:tc>
        <w:tc>
          <w:tcPr>
            <w:tcW w:w="2694" w:type="dxa"/>
            <w:tcBorders>
              <w:top w:val="nil"/>
              <w:left w:val="nil"/>
              <w:bottom w:val="single" w:sz="4" w:space="0" w:color="auto"/>
              <w:right w:val="single" w:sz="4" w:space="0" w:color="auto"/>
            </w:tcBorders>
            <w:shd w:val="clear" w:color="auto" w:fill="auto"/>
            <w:hideMark/>
          </w:tcPr>
          <w:p w14:paraId="5A1EFE5A"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21097D0" w14:textId="77777777" w:rsidR="00EB5034" w:rsidRPr="002F7B5F" w:rsidRDefault="00EB5034" w:rsidP="00CE325C">
            <w:pPr>
              <w:jc w:val="right"/>
              <w:rPr>
                <w:sz w:val="12"/>
                <w:szCs w:val="12"/>
              </w:rPr>
            </w:pPr>
            <w:r w:rsidRPr="002F7B5F">
              <w:rPr>
                <w:sz w:val="12"/>
                <w:szCs w:val="12"/>
              </w:rPr>
              <w:t>-0,09</w:t>
            </w:r>
          </w:p>
        </w:tc>
        <w:tc>
          <w:tcPr>
            <w:tcW w:w="766" w:type="dxa"/>
            <w:tcBorders>
              <w:top w:val="nil"/>
              <w:left w:val="nil"/>
              <w:bottom w:val="single" w:sz="4" w:space="0" w:color="auto"/>
              <w:right w:val="single" w:sz="4" w:space="0" w:color="auto"/>
            </w:tcBorders>
            <w:shd w:val="clear" w:color="auto" w:fill="auto"/>
            <w:noWrap/>
            <w:hideMark/>
          </w:tcPr>
          <w:p w14:paraId="019CED98" w14:textId="77777777" w:rsidR="00EB5034" w:rsidRPr="002F7B5F" w:rsidRDefault="00EB5034" w:rsidP="00CE325C">
            <w:pPr>
              <w:jc w:val="right"/>
              <w:rPr>
                <w:sz w:val="12"/>
                <w:szCs w:val="12"/>
              </w:rPr>
            </w:pPr>
            <w:r w:rsidRPr="002F7B5F">
              <w:rPr>
                <w:sz w:val="12"/>
                <w:szCs w:val="12"/>
              </w:rPr>
              <w:t>100,00%</w:t>
            </w:r>
          </w:p>
        </w:tc>
      </w:tr>
      <w:tr w:rsidR="00EB5034" w:rsidRPr="002F7B5F" w14:paraId="4ACFF4F3" w14:textId="77777777" w:rsidTr="00CE325C">
        <w:trPr>
          <w:trHeight w:val="265"/>
        </w:trPr>
        <w:tc>
          <w:tcPr>
            <w:tcW w:w="576" w:type="dxa"/>
            <w:tcBorders>
              <w:top w:val="nil"/>
              <w:left w:val="single" w:sz="4" w:space="0" w:color="auto"/>
              <w:bottom w:val="single" w:sz="4" w:space="0" w:color="auto"/>
              <w:right w:val="single" w:sz="4" w:space="0" w:color="auto"/>
            </w:tcBorders>
            <w:shd w:val="clear" w:color="auto" w:fill="auto"/>
            <w:noWrap/>
            <w:hideMark/>
          </w:tcPr>
          <w:p w14:paraId="2BF17560" w14:textId="77777777" w:rsidR="00EB5034" w:rsidRPr="002F7B5F" w:rsidRDefault="00EB5034" w:rsidP="00CE325C">
            <w:pPr>
              <w:jc w:val="center"/>
              <w:rPr>
                <w:i/>
                <w:iCs/>
                <w:sz w:val="12"/>
                <w:szCs w:val="12"/>
              </w:rPr>
            </w:pPr>
            <w:r w:rsidRPr="002F7B5F">
              <w:rPr>
                <w:i/>
                <w:iCs/>
                <w:sz w:val="12"/>
                <w:szCs w:val="12"/>
              </w:rPr>
              <w:t>1.3.6.</w:t>
            </w:r>
          </w:p>
        </w:tc>
        <w:tc>
          <w:tcPr>
            <w:tcW w:w="1829" w:type="dxa"/>
            <w:tcBorders>
              <w:top w:val="nil"/>
              <w:left w:val="nil"/>
              <w:bottom w:val="single" w:sz="4" w:space="0" w:color="auto"/>
              <w:right w:val="single" w:sz="4" w:space="0" w:color="auto"/>
            </w:tcBorders>
            <w:shd w:val="clear" w:color="auto" w:fill="auto"/>
            <w:hideMark/>
          </w:tcPr>
          <w:p w14:paraId="6930AEBA" w14:textId="77777777" w:rsidR="00EB5034" w:rsidRPr="002F7B5F" w:rsidRDefault="00EB5034" w:rsidP="00CE325C">
            <w:pPr>
              <w:rPr>
                <w:i/>
                <w:iCs/>
                <w:sz w:val="12"/>
                <w:szCs w:val="12"/>
              </w:rPr>
            </w:pPr>
            <w:r w:rsidRPr="002F7B5F">
              <w:rPr>
                <w:i/>
                <w:iCs/>
                <w:sz w:val="12"/>
                <w:szCs w:val="12"/>
              </w:rPr>
              <w:t>Электроэнергия на хоз. нужды</w:t>
            </w:r>
          </w:p>
        </w:tc>
        <w:tc>
          <w:tcPr>
            <w:tcW w:w="744" w:type="dxa"/>
            <w:tcBorders>
              <w:top w:val="nil"/>
              <w:left w:val="nil"/>
              <w:bottom w:val="single" w:sz="4" w:space="0" w:color="auto"/>
              <w:right w:val="single" w:sz="4" w:space="0" w:color="auto"/>
            </w:tcBorders>
            <w:shd w:val="clear" w:color="auto" w:fill="auto"/>
            <w:noWrap/>
            <w:hideMark/>
          </w:tcPr>
          <w:p w14:paraId="0BAC0105"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60AFE26C"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68E3F9F"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2A2B904D"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644BB622"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4797203A"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0BBC1DCD" w14:textId="77777777" w:rsidR="00EB5034" w:rsidRPr="002F7B5F" w:rsidRDefault="00EB5034" w:rsidP="00CE325C">
            <w:pPr>
              <w:jc w:val="right"/>
              <w:rPr>
                <w:sz w:val="12"/>
                <w:szCs w:val="12"/>
              </w:rPr>
            </w:pPr>
            <w:r w:rsidRPr="002F7B5F">
              <w:rPr>
                <w:sz w:val="12"/>
                <w:szCs w:val="12"/>
              </w:rPr>
              <w:t>0,00%</w:t>
            </w:r>
          </w:p>
        </w:tc>
      </w:tr>
      <w:tr w:rsidR="00EB5034" w:rsidRPr="002F7B5F" w14:paraId="16B96B82" w14:textId="77777777" w:rsidTr="00CE325C">
        <w:trPr>
          <w:trHeight w:val="283"/>
        </w:trPr>
        <w:tc>
          <w:tcPr>
            <w:tcW w:w="576" w:type="dxa"/>
            <w:tcBorders>
              <w:top w:val="nil"/>
              <w:left w:val="single" w:sz="4" w:space="0" w:color="auto"/>
              <w:bottom w:val="single" w:sz="4" w:space="0" w:color="auto"/>
              <w:right w:val="single" w:sz="4" w:space="0" w:color="auto"/>
            </w:tcBorders>
            <w:shd w:val="clear" w:color="auto" w:fill="auto"/>
            <w:noWrap/>
            <w:hideMark/>
          </w:tcPr>
          <w:p w14:paraId="26F4DFF3" w14:textId="77777777" w:rsidR="00EB5034" w:rsidRPr="002F7B5F" w:rsidRDefault="00EB5034" w:rsidP="00CE325C">
            <w:pPr>
              <w:jc w:val="center"/>
              <w:rPr>
                <w:i/>
                <w:iCs/>
                <w:sz w:val="12"/>
                <w:szCs w:val="12"/>
              </w:rPr>
            </w:pPr>
            <w:r w:rsidRPr="002F7B5F">
              <w:rPr>
                <w:i/>
                <w:iCs/>
                <w:sz w:val="12"/>
                <w:szCs w:val="12"/>
              </w:rPr>
              <w:t>1.3.7.</w:t>
            </w:r>
          </w:p>
        </w:tc>
        <w:tc>
          <w:tcPr>
            <w:tcW w:w="1829" w:type="dxa"/>
            <w:tcBorders>
              <w:top w:val="nil"/>
              <w:left w:val="nil"/>
              <w:bottom w:val="single" w:sz="4" w:space="0" w:color="auto"/>
              <w:right w:val="single" w:sz="4" w:space="0" w:color="auto"/>
            </w:tcBorders>
            <w:shd w:val="clear" w:color="auto" w:fill="auto"/>
            <w:hideMark/>
          </w:tcPr>
          <w:p w14:paraId="1B4046AB" w14:textId="77777777" w:rsidR="00EB5034" w:rsidRPr="002F7B5F" w:rsidRDefault="00EB5034" w:rsidP="00CE325C">
            <w:pPr>
              <w:rPr>
                <w:i/>
                <w:iCs/>
                <w:sz w:val="12"/>
                <w:szCs w:val="12"/>
              </w:rPr>
            </w:pPr>
            <w:r w:rsidRPr="002F7B5F">
              <w:rPr>
                <w:i/>
                <w:iCs/>
                <w:sz w:val="12"/>
                <w:szCs w:val="12"/>
              </w:rPr>
              <w:t>Теплоэнергия</w:t>
            </w:r>
          </w:p>
        </w:tc>
        <w:tc>
          <w:tcPr>
            <w:tcW w:w="744" w:type="dxa"/>
            <w:tcBorders>
              <w:top w:val="nil"/>
              <w:left w:val="nil"/>
              <w:bottom w:val="single" w:sz="4" w:space="0" w:color="auto"/>
              <w:right w:val="single" w:sz="4" w:space="0" w:color="auto"/>
            </w:tcBorders>
            <w:shd w:val="clear" w:color="auto" w:fill="auto"/>
            <w:noWrap/>
            <w:hideMark/>
          </w:tcPr>
          <w:p w14:paraId="0BE3DC5A"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3F890E16"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7EE2DF9"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576663FA"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0E164258"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6FBD941"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06CA3755" w14:textId="77777777" w:rsidR="00EB5034" w:rsidRPr="002F7B5F" w:rsidRDefault="00EB5034" w:rsidP="00CE325C">
            <w:pPr>
              <w:jc w:val="right"/>
              <w:rPr>
                <w:sz w:val="12"/>
                <w:szCs w:val="12"/>
              </w:rPr>
            </w:pPr>
            <w:r w:rsidRPr="002F7B5F">
              <w:rPr>
                <w:sz w:val="12"/>
                <w:szCs w:val="12"/>
              </w:rPr>
              <w:t>0,00%</w:t>
            </w:r>
          </w:p>
        </w:tc>
      </w:tr>
      <w:tr w:rsidR="00EB5034" w:rsidRPr="002F7B5F" w14:paraId="4906662C" w14:textId="77777777" w:rsidTr="00CE325C">
        <w:trPr>
          <w:trHeight w:val="259"/>
        </w:trPr>
        <w:tc>
          <w:tcPr>
            <w:tcW w:w="576" w:type="dxa"/>
            <w:tcBorders>
              <w:top w:val="nil"/>
              <w:left w:val="single" w:sz="4" w:space="0" w:color="auto"/>
              <w:bottom w:val="single" w:sz="4" w:space="0" w:color="auto"/>
              <w:right w:val="single" w:sz="4" w:space="0" w:color="auto"/>
            </w:tcBorders>
            <w:shd w:val="clear" w:color="auto" w:fill="auto"/>
            <w:noWrap/>
            <w:hideMark/>
          </w:tcPr>
          <w:p w14:paraId="625E1378" w14:textId="77777777" w:rsidR="00EB5034" w:rsidRPr="002F7B5F" w:rsidRDefault="00EB5034" w:rsidP="00CE325C">
            <w:pPr>
              <w:jc w:val="center"/>
              <w:rPr>
                <w:i/>
                <w:iCs/>
                <w:sz w:val="12"/>
                <w:szCs w:val="12"/>
              </w:rPr>
            </w:pPr>
            <w:r w:rsidRPr="002F7B5F">
              <w:rPr>
                <w:i/>
                <w:iCs/>
                <w:sz w:val="12"/>
                <w:szCs w:val="12"/>
              </w:rPr>
              <w:t>1.3.8.</w:t>
            </w:r>
          </w:p>
        </w:tc>
        <w:tc>
          <w:tcPr>
            <w:tcW w:w="1829" w:type="dxa"/>
            <w:tcBorders>
              <w:top w:val="nil"/>
              <w:left w:val="nil"/>
              <w:bottom w:val="single" w:sz="4" w:space="0" w:color="auto"/>
              <w:right w:val="single" w:sz="4" w:space="0" w:color="auto"/>
            </w:tcBorders>
            <w:shd w:val="clear" w:color="auto" w:fill="auto"/>
            <w:hideMark/>
          </w:tcPr>
          <w:p w14:paraId="4E1DDA1B" w14:textId="77777777" w:rsidR="00EB5034" w:rsidRPr="002F7B5F" w:rsidRDefault="00EB5034" w:rsidP="00CE325C">
            <w:pPr>
              <w:rPr>
                <w:i/>
                <w:iCs/>
                <w:sz w:val="12"/>
                <w:szCs w:val="12"/>
              </w:rPr>
            </w:pPr>
            <w:r w:rsidRPr="002F7B5F">
              <w:rPr>
                <w:i/>
                <w:iCs/>
                <w:sz w:val="12"/>
                <w:szCs w:val="12"/>
              </w:rPr>
              <w:t>Расходы на страхование</w:t>
            </w:r>
          </w:p>
        </w:tc>
        <w:tc>
          <w:tcPr>
            <w:tcW w:w="744" w:type="dxa"/>
            <w:tcBorders>
              <w:top w:val="nil"/>
              <w:left w:val="nil"/>
              <w:bottom w:val="single" w:sz="4" w:space="0" w:color="auto"/>
              <w:right w:val="single" w:sz="4" w:space="0" w:color="auto"/>
            </w:tcBorders>
            <w:shd w:val="clear" w:color="auto" w:fill="auto"/>
            <w:noWrap/>
            <w:hideMark/>
          </w:tcPr>
          <w:p w14:paraId="6A450CC8"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6083FBA"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581B211"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4B98F471"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45E66AB8"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3398DC40"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0A466110" w14:textId="77777777" w:rsidR="00EB5034" w:rsidRPr="002F7B5F" w:rsidRDefault="00EB5034" w:rsidP="00CE325C">
            <w:pPr>
              <w:jc w:val="right"/>
              <w:rPr>
                <w:sz w:val="12"/>
                <w:szCs w:val="12"/>
              </w:rPr>
            </w:pPr>
            <w:r w:rsidRPr="002F7B5F">
              <w:rPr>
                <w:sz w:val="12"/>
                <w:szCs w:val="12"/>
              </w:rPr>
              <w:t>100,00%</w:t>
            </w:r>
          </w:p>
        </w:tc>
      </w:tr>
      <w:tr w:rsidR="00EB5034" w:rsidRPr="002F7B5F" w14:paraId="6C9D825C" w14:textId="77777777" w:rsidTr="00CE325C">
        <w:trPr>
          <w:trHeight w:val="277"/>
        </w:trPr>
        <w:tc>
          <w:tcPr>
            <w:tcW w:w="576" w:type="dxa"/>
            <w:tcBorders>
              <w:top w:val="nil"/>
              <w:left w:val="single" w:sz="4" w:space="0" w:color="auto"/>
              <w:bottom w:val="single" w:sz="4" w:space="0" w:color="auto"/>
              <w:right w:val="single" w:sz="4" w:space="0" w:color="auto"/>
            </w:tcBorders>
            <w:shd w:val="clear" w:color="auto" w:fill="auto"/>
            <w:noWrap/>
            <w:hideMark/>
          </w:tcPr>
          <w:p w14:paraId="158A8B24" w14:textId="77777777" w:rsidR="00EB5034" w:rsidRPr="002F7B5F" w:rsidRDefault="00EB5034" w:rsidP="00CE325C">
            <w:pPr>
              <w:jc w:val="center"/>
              <w:rPr>
                <w:i/>
                <w:iCs/>
                <w:sz w:val="12"/>
                <w:szCs w:val="12"/>
              </w:rPr>
            </w:pPr>
            <w:r w:rsidRPr="002F7B5F">
              <w:rPr>
                <w:i/>
                <w:iCs/>
                <w:sz w:val="12"/>
                <w:szCs w:val="12"/>
              </w:rPr>
              <w:t>1.3.9.</w:t>
            </w:r>
          </w:p>
        </w:tc>
        <w:tc>
          <w:tcPr>
            <w:tcW w:w="1829" w:type="dxa"/>
            <w:tcBorders>
              <w:top w:val="nil"/>
              <w:left w:val="nil"/>
              <w:bottom w:val="single" w:sz="4" w:space="0" w:color="auto"/>
              <w:right w:val="single" w:sz="4" w:space="0" w:color="auto"/>
            </w:tcBorders>
            <w:shd w:val="clear" w:color="auto" w:fill="auto"/>
            <w:hideMark/>
          </w:tcPr>
          <w:p w14:paraId="7F089FCB" w14:textId="77777777" w:rsidR="00EB5034" w:rsidRPr="002F7B5F" w:rsidRDefault="00EB5034" w:rsidP="00CE325C">
            <w:pPr>
              <w:rPr>
                <w:i/>
                <w:iCs/>
                <w:sz w:val="12"/>
                <w:szCs w:val="12"/>
              </w:rPr>
            </w:pPr>
            <w:r w:rsidRPr="002F7B5F">
              <w:rPr>
                <w:i/>
                <w:iCs/>
                <w:sz w:val="12"/>
                <w:szCs w:val="12"/>
              </w:rPr>
              <w:t>Другие прочие расходы</w:t>
            </w:r>
          </w:p>
        </w:tc>
        <w:tc>
          <w:tcPr>
            <w:tcW w:w="744" w:type="dxa"/>
            <w:tcBorders>
              <w:top w:val="nil"/>
              <w:left w:val="nil"/>
              <w:bottom w:val="single" w:sz="4" w:space="0" w:color="auto"/>
              <w:right w:val="single" w:sz="4" w:space="0" w:color="auto"/>
            </w:tcBorders>
            <w:shd w:val="clear" w:color="auto" w:fill="auto"/>
            <w:noWrap/>
            <w:hideMark/>
          </w:tcPr>
          <w:p w14:paraId="08E72609"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26AAE157" w14:textId="77777777" w:rsidR="00EB5034" w:rsidRPr="002F7B5F" w:rsidRDefault="00EB5034" w:rsidP="00CE325C">
            <w:pPr>
              <w:jc w:val="right"/>
              <w:rPr>
                <w:sz w:val="12"/>
                <w:szCs w:val="12"/>
              </w:rPr>
            </w:pPr>
            <w:r w:rsidRPr="002F7B5F">
              <w:rPr>
                <w:sz w:val="12"/>
                <w:szCs w:val="12"/>
              </w:rPr>
              <w:t>684,80</w:t>
            </w:r>
          </w:p>
        </w:tc>
        <w:tc>
          <w:tcPr>
            <w:tcW w:w="851" w:type="dxa"/>
            <w:tcBorders>
              <w:top w:val="nil"/>
              <w:left w:val="nil"/>
              <w:bottom w:val="single" w:sz="4" w:space="0" w:color="auto"/>
              <w:right w:val="single" w:sz="4" w:space="0" w:color="auto"/>
            </w:tcBorders>
            <w:shd w:val="clear" w:color="auto" w:fill="auto"/>
            <w:noWrap/>
            <w:hideMark/>
          </w:tcPr>
          <w:p w14:paraId="049397AF" w14:textId="77777777" w:rsidR="00EB5034" w:rsidRPr="002F7B5F" w:rsidRDefault="00EB5034" w:rsidP="00CE325C">
            <w:pPr>
              <w:jc w:val="right"/>
              <w:rPr>
                <w:sz w:val="12"/>
                <w:szCs w:val="12"/>
              </w:rPr>
            </w:pPr>
            <w:r w:rsidRPr="002F7B5F">
              <w:rPr>
                <w:sz w:val="12"/>
                <w:szCs w:val="12"/>
              </w:rPr>
              <w:t>749,73</w:t>
            </w:r>
          </w:p>
        </w:tc>
        <w:tc>
          <w:tcPr>
            <w:tcW w:w="850" w:type="dxa"/>
            <w:tcBorders>
              <w:top w:val="nil"/>
              <w:left w:val="nil"/>
              <w:bottom w:val="single" w:sz="4" w:space="0" w:color="auto"/>
              <w:right w:val="single" w:sz="4" w:space="0" w:color="auto"/>
            </w:tcBorders>
            <w:shd w:val="clear" w:color="auto" w:fill="auto"/>
            <w:noWrap/>
            <w:hideMark/>
          </w:tcPr>
          <w:p w14:paraId="2D2EB638" w14:textId="77777777" w:rsidR="00EB5034" w:rsidRPr="002F7B5F" w:rsidRDefault="00EB5034" w:rsidP="00CE325C">
            <w:pPr>
              <w:jc w:val="right"/>
              <w:rPr>
                <w:sz w:val="12"/>
                <w:szCs w:val="12"/>
              </w:rPr>
            </w:pPr>
            <w:r w:rsidRPr="002F7B5F">
              <w:rPr>
                <w:sz w:val="12"/>
                <w:szCs w:val="12"/>
              </w:rPr>
              <w:t>742,73</w:t>
            </w:r>
          </w:p>
        </w:tc>
        <w:tc>
          <w:tcPr>
            <w:tcW w:w="2694" w:type="dxa"/>
            <w:tcBorders>
              <w:top w:val="nil"/>
              <w:left w:val="nil"/>
              <w:bottom w:val="single" w:sz="4" w:space="0" w:color="auto"/>
              <w:right w:val="single" w:sz="4" w:space="0" w:color="auto"/>
            </w:tcBorders>
            <w:shd w:val="clear" w:color="auto" w:fill="auto"/>
            <w:hideMark/>
          </w:tcPr>
          <w:p w14:paraId="74114B2C"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67DC61A" w14:textId="77777777" w:rsidR="00EB5034" w:rsidRPr="002F7B5F" w:rsidRDefault="00EB5034" w:rsidP="00CE325C">
            <w:pPr>
              <w:jc w:val="right"/>
              <w:rPr>
                <w:sz w:val="12"/>
                <w:szCs w:val="12"/>
              </w:rPr>
            </w:pPr>
            <w:r w:rsidRPr="002F7B5F">
              <w:rPr>
                <w:sz w:val="12"/>
                <w:szCs w:val="12"/>
              </w:rPr>
              <w:t>-7,00</w:t>
            </w:r>
          </w:p>
        </w:tc>
        <w:tc>
          <w:tcPr>
            <w:tcW w:w="766" w:type="dxa"/>
            <w:tcBorders>
              <w:top w:val="nil"/>
              <w:left w:val="nil"/>
              <w:bottom w:val="single" w:sz="4" w:space="0" w:color="auto"/>
              <w:right w:val="single" w:sz="4" w:space="0" w:color="auto"/>
            </w:tcBorders>
            <w:shd w:val="clear" w:color="auto" w:fill="auto"/>
            <w:noWrap/>
            <w:hideMark/>
          </w:tcPr>
          <w:p w14:paraId="3225BBAC" w14:textId="77777777" w:rsidR="00EB5034" w:rsidRPr="002F7B5F" w:rsidRDefault="00EB5034" w:rsidP="00CE325C">
            <w:pPr>
              <w:jc w:val="right"/>
              <w:rPr>
                <w:sz w:val="12"/>
                <w:szCs w:val="12"/>
              </w:rPr>
            </w:pPr>
            <w:r w:rsidRPr="002F7B5F">
              <w:rPr>
                <w:sz w:val="12"/>
                <w:szCs w:val="12"/>
              </w:rPr>
              <w:t>0,00%</w:t>
            </w:r>
          </w:p>
        </w:tc>
      </w:tr>
      <w:tr w:rsidR="00EB5034" w:rsidRPr="002F7B5F" w14:paraId="01AB70A1"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19EEB32" w14:textId="77777777" w:rsidR="00EB5034" w:rsidRPr="002F7B5F" w:rsidRDefault="00EB5034" w:rsidP="00CE325C">
            <w:pPr>
              <w:jc w:val="center"/>
              <w:rPr>
                <w:sz w:val="12"/>
                <w:szCs w:val="12"/>
              </w:rPr>
            </w:pPr>
            <w:r w:rsidRPr="002F7B5F">
              <w:rPr>
                <w:sz w:val="12"/>
                <w:szCs w:val="12"/>
              </w:rPr>
              <w:t>1.4.</w:t>
            </w:r>
          </w:p>
        </w:tc>
        <w:tc>
          <w:tcPr>
            <w:tcW w:w="1829" w:type="dxa"/>
            <w:tcBorders>
              <w:top w:val="nil"/>
              <w:left w:val="nil"/>
              <w:bottom w:val="single" w:sz="4" w:space="0" w:color="auto"/>
              <w:right w:val="single" w:sz="4" w:space="0" w:color="auto"/>
            </w:tcBorders>
            <w:shd w:val="clear" w:color="auto" w:fill="auto"/>
            <w:hideMark/>
          </w:tcPr>
          <w:p w14:paraId="78B1CD07" w14:textId="77777777" w:rsidR="00EB5034" w:rsidRPr="002F7B5F" w:rsidRDefault="00EB5034" w:rsidP="00CE325C">
            <w:pPr>
              <w:rPr>
                <w:sz w:val="12"/>
                <w:szCs w:val="12"/>
              </w:rPr>
            </w:pPr>
            <w:r w:rsidRPr="002F7B5F">
              <w:rPr>
                <w:sz w:val="12"/>
                <w:szCs w:val="12"/>
              </w:rPr>
              <w:t>Подконтрольные расходы из прибыли</w:t>
            </w:r>
          </w:p>
        </w:tc>
        <w:tc>
          <w:tcPr>
            <w:tcW w:w="744" w:type="dxa"/>
            <w:tcBorders>
              <w:top w:val="nil"/>
              <w:left w:val="nil"/>
              <w:bottom w:val="single" w:sz="4" w:space="0" w:color="auto"/>
              <w:right w:val="single" w:sz="4" w:space="0" w:color="auto"/>
            </w:tcBorders>
            <w:shd w:val="clear" w:color="auto" w:fill="auto"/>
            <w:noWrap/>
            <w:hideMark/>
          </w:tcPr>
          <w:p w14:paraId="58138D16"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1187577"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25EFBFF"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30F62E18"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6F53267F"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63F8BB2D"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58319845" w14:textId="77777777" w:rsidR="00EB5034" w:rsidRPr="002F7B5F" w:rsidRDefault="00EB5034" w:rsidP="00CE325C">
            <w:pPr>
              <w:jc w:val="right"/>
              <w:rPr>
                <w:sz w:val="12"/>
                <w:szCs w:val="12"/>
              </w:rPr>
            </w:pPr>
            <w:r w:rsidRPr="002F7B5F">
              <w:rPr>
                <w:sz w:val="12"/>
                <w:szCs w:val="12"/>
              </w:rPr>
              <w:t>100,00%</w:t>
            </w:r>
          </w:p>
        </w:tc>
      </w:tr>
      <w:tr w:rsidR="00EB5034" w:rsidRPr="002F7B5F" w14:paraId="2E5129EA" w14:textId="77777777" w:rsidTr="00CE325C">
        <w:trPr>
          <w:trHeight w:val="797"/>
        </w:trPr>
        <w:tc>
          <w:tcPr>
            <w:tcW w:w="24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0C70A2" w14:textId="77777777" w:rsidR="00EB5034" w:rsidRPr="002F7B5F" w:rsidRDefault="00EB5034" w:rsidP="00CE325C">
            <w:pPr>
              <w:jc w:val="center"/>
              <w:rPr>
                <w:b/>
                <w:bCs/>
                <w:sz w:val="12"/>
                <w:szCs w:val="12"/>
              </w:rPr>
            </w:pPr>
            <w:r w:rsidRPr="002F7B5F">
              <w:rPr>
                <w:b/>
                <w:bCs/>
                <w:sz w:val="12"/>
                <w:szCs w:val="12"/>
              </w:rPr>
              <w:t>Подконтрольные расходы</w:t>
            </w:r>
          </w:p>
        </w:tc>
        <w:tc>
          <w:tcPr>
            <w:tcW w:w="744" w:type="dxa"/>
            <w:tcBorders>
              <w:top w:val="nil"/>
              <w:left w:val="nil"/>
              <w:bottom w:val="single" w:sz="4" w:space="0" w:color="auto"/>
              <w:right w:val="single" w:sz="4" w:space="0" w:color="auto"/>
            </w:tcBorders>
            <w:shd w:val="clear" w:color="auto" w:fill="auto"/>
            <w:noWrap/>
            <w:hideMark/>
          </w:tcPr>
          <w:p w14:paraId="5D49CDC5" w14:textId="77777777" w:rsidR="00EB5034" w:rsidRPr="002F7B5F" w:rsidRDefault="00EB5034" w:rsidP="00CE325C">
            <w:pPr>
              <w:rPr>
                <w:b/>
                <w:bCs/>
                <w:sz w:val="12"/>
                <w:szCs w:val="12"/>
              </w:rPr>
            </w:pPr>
            <w:proofErr w:type="spellStart"/>
            <w:r w:rsidRPr="002F7B5F">
              <w:rPr>
                <w:b/>
                <w:bCs/>
                <w:sz w:val="12"/>
                <w:szCs w:val="12"/>
              </w:rPr>
              <w:t>тыс.руб</w:t>
            </w:r>
            <w:proofErr w:type="spellEnd"/>
            <w:r w:rsidRPr="002F7B5F">
              <w:rPr>
                <w:b/>
                <w:b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367E404" w14:textId="77777777" w:rsidR="00EB5034" w:rsidRPr="002F7B5F" w:rsidRDefault="00EB5034" w:rsidP="00CE325C">
            <w:pPr>
              <w:jc w:val="right"/>
              <w:rPr>
                <w:b/>
                <w:bCs/>
                <w:sz w:val="12"/>
                <w:szCs w:val="12"/>
              </w:rPr>
            </w:pPr>
            <w:r w:rsidRPr="002F7B5F">
              <w:rPr>
                <w:b/>
                <w:bCs/>
                <w:sz w:val="12"/>
                <w:szCs w:val="12"/>
              </w:rPr>
              <w:t>57 556,15</w:t>
            </w:r>
          </w:p>
        </w:tc>
        <w:tc>
          <w:tcPr>
            <w:tcW w:w="851" w:type="dxa"/>
            <w:tcBorders>
              <w:top w:val="nil"/>
              <w:left w:val="nil"/>
              <w:bottom w:val="single" w:sz="4" w:space="0" w:color="auto"/>
              <w:right w:val="single" w:sz="4" w:space="0" w:color="auto"/>
            </w:tcBorders>
            <w:shd w:val="clear" w:color="auto" w:fill="auto"/>
            <w:noWrap/>
            <w:hideMark/>
          </w:tcPr>
          <w:p w14:paraId="73A36B68" w14:textId="77777777" w:rsidR="00EB5034" w:rsidRPr="002F7B5F" w:rsidRDefault="00EB5034" w:rsidP="00CE325C">
            <w:pPr>
              <w:jc w:val="right"/>
              <w:rPr>
                <w:b/>
                <w:bCs/>
                <w:sz w:val="12"/>
                <w:szCs w:val="12"/>
              </w:rPr>
            </w:pPr>
            <w:r w:rsidRPr="002F7B5F">
              <w:rPr>
                <w:b/>
                <w:bCs/>
                <w:sz w:val="12"/>
                <w:szCs w:val="12"/>
              </w:rPr>
              <w:t>63 013,99</w:t>
            </w:r>
          </w:p>
        </w:tc>
        <w:tc>
          <w:tcPr>
            <w:tcW w:w="850" w:type="dxa"/>
            <w:tcBorders>
              <w:top w:val="nil"/>
              <w:left w:val="nil"/>
              <w:bottom w:val="single" w:sz="4" w:space="0" w:color="auto"/>
              <w:right w:val="single" w:sz="4" w:space="0" w:color="auto"/>
            </w:tcBorders>
            <w:shd w:val="clear" w:color="auto" w:fill="auto"/>
            <w:noWrap/>
            <w:hideMark/>
          </w:tcPr>
          <w:p w14:paraId="5F5C5BA8" w14:textId="77777777" w:rsidR="00EB5034" w:rsidRPr="002F7B5F" w:rsidRDefault="00EB5034" w:rsidP="00CE325C">
            <w:pPr>
              <w:jc w:val="right"/>
              <w:rPr>
                <w:b/>
                <w:bCs/>
                <w:sz w:val="12"/>
                <w:szCs w:val="12"/>
              </w:rPr>
            </w:pPr>
            <w:r w:rsidRPr="002F7B5F">
              <w:rPr>
                <w:b/>
                <w:bCs/>
                <w:sz w:val="12"/>
                <w:szCs w:val="12"/>
              </w:rPr>
              <w:t>62 425,07</w:t>
            </w:r>
          </w:p>
        </w:tc>
        <w:tc>
          <w:tcPr>
            <w:tcW w:w="2694" w:type="dxa"/>
            <w:tcBorders>
              <w:top w:val="nil"/>
              <w:left w:val="nil"/>
              <w:bottom w:val="single" w:sz="4" w:space="0" w:color="auto"/>
              <w:right w:val="single" w:sz="4" w:space="0" w:color="auto"/>
            </w:tcBorders>
            <w:shd w:val="clear" w:color="auto" w:fill="auto"/>
            <w:hideMark/>
          </w:tcPr>
          <w:p w14:paraId="75352501" w14:textId="77777777" w:rsidR="00EB5034" w:rsidRPr="002F7B5F" w:rsidRDefault="00EB5034" w:rsidP="00CE325C">
            <w:pPr>
              <w:rPr>
                <w:b/>
                <w:bCs/>
                <w:sz w:val="12"/>
                <w:szCs w:val="12"/>
              </w:rPr>
            </w:pPr>
            <w:r w:rsidRPr="002F7B5F">
              <w:rPr>
                <w:b/>
                <w:bCs/>
                <w:sz w:val="12"/>
                <w:szCs w:val="12"/>
              </w:rPr>
              <w:t>Так как 2023 год является вторым годом долгосрочного периода регулирования 2022-2026 гг. к учету приняты плановые расходы 2022 года, скорректированные с учетом коэффициента индексации, рассчитанного на 2023 год.</w:t>
            </w:r>
          </w:p>
        </w:tc>
        <w:tc>
          <w:tcPr>
            <w:tcW w:w="850" w:type="dxa"/>
            <w:tcBorders>
              <w:top w:val="nil"/>
              <w:left w:val="nil"/>
              <w:bottom w:val="single" w:sz="4" w:space="0" w:color="auto"/>
              <w:right w:val="single" w:sz="4" w:space="0" w:color="auto"/>
            </w:tcBorders>
            <w:shd w:val="clear" w:color="auto" w:fill="auto"/>
            <w:noWrap/>
            <w:hideMark/>
          </w:tcPr>
          <w:p w14:paraId="12D98390" w14:textId="77777777" w:rsidR="00EB5034" w:rsidRPr="002F7B5F" w:rsidRDefault="00EB5034" w:rsidP="00CE325C">
            <w:pPr>
              <w:jc w:val="right"/>
              <w:rPr>
                <w:b/>
                <w:bCs/>
                <w:sz w:val="12"/>
                <w:szCs w:val="12"/>
              </w:rPr>
            </w:pPr>
            <w:r w:rsidRPr="002F7B5F">
              <w:rPr>
                <w:b/>
                <w:bCs/>
                <w:sz w:val="12"/>
                <w:szCs w:val="12"/>
              </w:rPr>
              <w:t>-588,92</w:t>
            </w:r>
          </w:p>
        </w:tc>
        <w:tc>
          <w:tcPr>
            <w:tcW w:w="766" w:type="dxa"/>
            <w:tcBorders>
              <w:top w:val="nil"/>
              <w:left w:val="nil"/>
              <w:bottom w:val="single" w:sz="4" w:space="0" w:color="auto"/>
              <w:right w:val="single" w:sz="4" w:space="0" w:color="auto"/>
            </w:tcBorders>
            <w:shd w:val="clear" w:color="auto" w:fill="auto"/>
            <w:noWrap/>
            <w:hideMark/>
          </w:tcPr>
          <w:p w14:paraId="3D98E9E1" w14:textId="77777777" w:rsidR="00EB5034" w:rsidRPr="002F7B5F" w:rsidRDefault="00EB5034" w:rsidP="00CE325C">
            <w:pPr>
              <w:jc w:val="right"/>
              <w:rPr>
                <w:b/>
                <w:bCs/>
                <w:sz w:val="12"/>
                <w:szCs w:val="12"/>
              </w:rPr>
            </w:pPr>
            <w:r w:rsidRPr="002F7B5F">
              <w:rPr>
                <w:b/>
                <w:bCs/>
                <w:sz w:val="12"/>
                <w:szCs w:val="12"/>
              </w:rPr>
              <w:t>8,46%</w:t>
            </w:r>
          </w:p>
        </w:tc>
      </w:tr>
      <w:tr w:rsidR="00EB5034" w:rsidRPr="002F7B5F" w14:paraId="6276F8DF" w14:textId="77777777" w:rsidTr="00CE325C">
        <w:trPr>
          <w:trHeight w:val="383"/>
        </w:trPr>
        <w:tc>
          <w:tcPr>
            <w:tcW w:w="576" w:type="dxa"/>
            <w:tcBorders>
              <w:top w:val="nil"/>
              <w:left w:val="single" w:sz="4" w:space="0" w:color="auto"/>
              <w:bottom w:val="single" w:sz="4" w:space="0" w:color="auto"/>
              <w:right w:val="single" w:sz="4" w:space="0" w:color="auto"/>
            </w:tcBorders>
            <w:shd w:val="clear" w:color="auto" w:fill="auto"/>
            <w:hideMark/>
          </w:tcPr>
          <w:p w14:paraId="7AC1D34A" w14:textId="77777777" w:rsidR="00EB5034" w:rsidRPr="002F7B5F" w:rsidRDefault="00EB5034" w:rsidP="00CE325C">
            <w:pPr>
              <w:rPr>
                <w:b/>
                <w:bCs/>
                <w:sz w:val="12"/>
                <w:szCs w:val="12"/>
              </w:rPr>
            </w:pPr>
            <w:r w:rsidRPr="002F7B5F">
              <w:rPr>
                <w:b/>
                <w:bCs/>
                <w:sz w:val="12"/>
                <w:szCs w:val="12"/>
              </w:rPr>
              <w:lastRenderedPageBreak/>
              <w:t> </w:t>
            </w:r>
          </w:p>
        </w:tc>
        <w:tc>
          <w:tcPr>
            <w:tcW w:w="2573" w:type="dxa"/>
            <w:gridSpan w:val="2"/>
            <w:tcBorders>
              <w:top w:val="single" w:sz="4" w:space="0" w:color="auto"/>
              <w:left w:val="nil"/>
              <w:bottom w:val="single" w:sz="4" w:space="0" w:color="auto"/>
              <w:right w:val="single" w:sz="4" w:space="0" w:color="auto"/>
            </w:tcBorders>
            <w:shd w:val="clear" w:color="auto" w:fill="auto"/>
            <w:hideMark/>
          </w:tcPr>
          <w:p w14:paraId="78D3C38D" w14:textId="77777777" w:rsidR="00EB5034" w:rsidRPr="002F7B5F" w:rsidRDefault="00EB5034" w:rsidP="00CE325C">
            <w:pPr>
              <w:rPr>
                <w:b/>
                <w:bCs/>
                <w:sz w:val="12"/>
                <w:szCs w:val="12"/>
              </w:rPr>
            </w:pPr>
            <w:r w:rsidRPr="002F7B5F">
              <w:rPr>
                <w:b/>
                <w:bCs/>
                <w:sz w:val="12"/>
                <w:szCs w:val="12"/>
              </w:rPr>
              <w:t>ИТОГО подконтрольные расходы</w:t>
            </w:r>
          </w:p>
        </w:tc>
        <w:tc>
          <w:tcPr>
            <w:tcW w:w="815" w:type="dxa"/>
            <w:tcBorders>
              <w:top w:val="nil"/>
              <w:left w:val="nil"/>
              <w:bottom w:val="single" w:sz="4" w:space="0" w:color="auto"/>
              <w:right w:val="single" w:sz="4" w:space="0" w:color="auto"/>
            </w:tcBorders>
            <w:shd w:val="clear" w:color="auto" w:fill="auto"/>
            <w:noWrap/>
            <w:hideMark/>
          </w:tcPr>
          <w:p w14:paraId="6F01FA38" w14:textId="77777777" w:rsidR="00EB5034" w:rsidRPr="002F7B5F" w:rsidRDefault="00EB5034" w:rsidP="00CE325C">
            <w:pPr>
              <w:jc w:val="right"/>
              <w:rPr>
                <w:b/>
                <w:bCs/>
                <w:sz w:val="12"/>
                <w:szCs w:val="12"/>
              </w:rPr>
            </w:pPr>
            <w:r w:rsidRPr="002F7B5F">
              <w:rPr>
                <w:b/>
                <w:bCs/>
                <w:sz w:val="12"/>
                <w:szCs w:val="12"/>
              </w:rPr>
              <w:t>57 556,15</w:t>
            </w:r>
          </w:p>
        </w:tc>
        <w:tc>
          <w:tcPr>
            <w:tcW w:w="851" w:type="dxa"/>
            <w:tcBorders>
              <w:top w:val="nil"/>
              <w:left w:val="nil"/>
              <w:bottom w:val="single" w:sz="4" w:space="0" w:color="auto"/>
              <w:right w:val="single" w:sz="4" w:space="0" w:color="auto"/>
            </w:tcBorders>
            <w:shd w:val="clear" w:color="auto" w:fill="auto"/>
            <w:noWrap/>
            <w:hideMark/>
          </w:tcPr>
          <w:p w14:paraId="39E93C3E" w14:textId="77777777" w:rsidR="00EB5034" w:rsidRPr="002F7B5F" w:rsidRDefault="00EB5034" w:rsidP="00CE325C">
            <w:pPr>
              <w:jc w:val="right"/>
              <w:rPr>
                <w:b/>
                <w:bCs/>
                <w:sz w:val="12"/>
                <w:szCs w:val="12"/>
              </w:rPr>
            </w:pPr>
            <w:r w:rsidRPr="002F7B5F">
              <w:rPr>
                <w:b/>
                <w:bCs/>
                <w:sz w:val="12"/>
                <w:szCs w:val="12"/>
              </w:rPr>
              <w:t>63 013,99</w:t>
            </w:r>
          </w:p>
        </w:tc>
        <w:tc>
          <w:tcPr>
            <w:tcW w:w="850" w:type="dxa"/>
            <w:tcBorders>
              <w:top w:val="nil"/>
              <w:left w:val="nil"/>
              <w:bottom w:val="single" w:sz="4" w:space="0" w:color="auto"/>
              <w:right w:val="single" w:sz="4" w:space="0" w:color="auto"/>
            </w:tcBorders>
            <w:shd w:val="clear" w:color="auto" w:fill="auto"/>
            <w:noWrap/>
            <w:hideMark/>
          </w:tcPr>
          <w:p w14:paraId="43B8E0C7" w14:textId="77777777" w:rsidR="00EB5034" w:rsidRPr="002F7B5F" w:rsidRDefault="00EB5034" w:rsidP="00CE325C">
            <w:pPr>
              <w:jc w:val="right"/>
              <w:rPr>
                <w:b/>
                <w:bCs/>
                <w:sz w:val="12"/>
                <w:szCs w:val="12"/>
              </w:rPr>
            </w:pPr>
            <w:r w:rsidRPr="002F7B5F">
              <w:rPr>
                <w:b/>
                <w:bCs/>
                <w:sz w:val="12"/>
                <w:szCs w:val="12"/>
              </w:rPr>
              <w:t>62 425,07</w:t>
            </w:r>
          </w:p>
        </w:tc>
        <w:tc>
          <w:tcPr>
            <w:tcW w:w="2694" w:type="dxa"/>
            <w:tcBorders>
              <w:top w:val="nil"/>
              <w:left w:val="nil"/>
              <w:bottom w:val="single" w:sz="4" w:space="0" w:color="auto"/>
              <w:right w:val="single" w:sz="4" w:space="0" w:color="auto"/>
            </w:tcBorders>
            <w:shd w:val="clear" w:color="auto" w:fill="auto"/>
            <w:hideMark/>
          </w:tcPr>
          <w:p w14:paraId="26940C5C" w14:textId="77777777" w:rsidR="00EB5034" w:rsidRPr="002F7B5F" w:rsidRDefault="00EB5034" w:rsidP="00CE325C">
            <w:pPr>
              <w:rPr>
                <w:b/>
                <w:bCs/>
                <w:sz w:val="12"/>
                <w:szCs w:val="12"/>
              </w:rPr>
            </w:pPr>
            <w:r w:rsidRPr="002F7B5F">
              <w:rPr>
                <w:b/>
                <w:b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18AAE5A3" w14:textId="77777777" w:rsidR="00EB5034" w:rsidRPr="002F7B5F" w:rsidRDefault="00EB5034" w:rsidP="00CE325C">
            <w:pPr>
              <w:jc w:val="right"/>
              <w:rPr>
                <w:b/>
                <w:bCs/>
                <w:sz w:val="12"/>
                <w:szCs w:val="12"/>
              </w:rPr>
            </w:pPr>
            <w:r w:rsidRPr="002F7B5F">
              <w:rPr>
                <w:b/>
                <w:bCs/>
                <w:sz w:val="12"/>
                <w:szCs w:val="12"/>
              </w:rPr>
              <w:t>-588,92</w:t>
            </w:r>
          </w:p>
        </w:tc>
        <w:tc>
          <w:tcPr>
            <w:tcW w:w="766" w:type="dxa"/>
            <w:tcBorders>
              <w:top w:val="nil"/>
              <w:left w:val="nil"/>
              <w:bottom w:val="single" w:sz="4" w:space="0" w:color="auto"/>
              <w:right w:val="single" w:sz="4" w:space="0" w:color="auto"/>
            </w:tcBorders>
            <w:shd w:val="clear" w:color="auto" w:fill="auto"/>
            <w:noWrap/>
            <w:hideMark/>
          </w:tcPr>
          <w:p w14:paraId="6F386B3D" w14:textId="77777777" w:rsidR="00EB5034" w:rsidRPr="002F7B5F" w:rsidRDefault="00EB5034" w:rsidP="00CE325C">
            <w:pPr>
              <w:jc w:val="right"/>
              <w:rPr>
                <w:b/>
                <w:bCs/>
                <w:sz w:val="12"/>
                <w:szCs w:val="12"/>
              </w:rPr>
            </w:pPr>
            <w:r w:rsidRPr="002F7B5F">
              <w:rPr>
                <w:b/>
                <w:bCs/>
                <w:sz w:val="12"/>
                <w:szCs w:val="12"/>
              </w:rPr>
              <w:t>8,46%</w:t>
            </w:r>
          </w:p>
        </w:tc>
      </w:tr>
      <w:tr w:rsidR="00EB5034" w:rsidRPr="002F7B5F" w14:paraId="65A41298"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09366AA4" w14:textId="77777777" w:rsidR="00EB5034" w:rsidRPr="002F7B5F" w:rsidRDefault="00EB5034" w:rsidP="00CE325C">
            <w:pPr>
              <w:jc w:val="right"/>
              <w:rPr>
                <w:sz w:val="12"/>
                <w:szCs w:val="12"/>
              </w:rPr>
            </w:pPr>
            <w:r w:rsidRPr="002F7B5F">
              <w:rPr>
                <w:sz w:val="12"/>
                <w:szCs w:val="12"/>
              </w:rPr>
              <w:t>2.1.</w:t>
            </w:r>
          </w:p>
        </w:tc>
        <w:tc>
          <w:tcPr>
            <w:tcW w:w="1829" w:type="dxa"/>
            <w:tcBorders>
              <w:top w:val="nil"/>
              <w:left w:val="nil"/>
              <w:bottom w:val="single" w:sz="4" w:space="0" w:color="auto"/>
              <w:right w:val="single" w:sz="4" w:space="0" w:color="auto"/>
            </w:tcBorders>
            <w:shd w:val="clear" w:color="auto" w:fill="auto"/>
            <w:hideMark/>
          </w:tcPr>
          <w:p w14:paraId="07A5D113" w14:textId="77777777" w:rsidR="00EB5034" w:rsidRPr="002F7B5F" w:rsidRDefault="00EB5034" w:rsidP="00CE325C">
            <w:pPr>
              <w:rPr>
                <w:sz w:val="12"/>
                <w:szCs w:val="12"/>
              </w:rPr>
            </w:pPr>
            <w:r w:rsidRPr="002F7B5F">
              <w:rPr>
                <w:sz w:val="12"/>
                <w:szCs w:val="12"/>
              </w:rPr>
              <w:t>Оплата услуг ОАО "ФСК ЕЭС"</w:t>
            </w:r>
          </w:p>
        </w:tc>
        <w:tc>
          <w:tcPr>
            <w:tcW w:w="744" w:type="dxa"/>
            <w:tcBorders>
              <w:top w:val="nil"/>
              <w:left w:val="nil"/>
              <w:bottom w:val="single" w:sz="4" w:space="0" w:color="auto"/>
              <w:right w:val="single" w:sz="4" w:space="0" w:color="auto"/>
            </w:tcBorders>
            <w:shd w:val="clear" w:color="auto" w:fill="auto"/>
            <w:noWrap/>
            <w:hideMark/>
          </w:tcPr>
          <w:p w14:paraId="7F5281EB"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B4F012B"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0EC9E92"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508C199C"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29BF55F5"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2C515B24"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48224453" w14:textId="77777777" w:rsidR="00EB5034" w:rsidRPr="002F7B5F" w:rsidRDefault="00EB5034" w:rsidP="00CE325C">
            <w:pPr>
              <w:jc w:val="right"/>
              <w:rPr>
                <w:sz w:val="12"/>
                <w:szCs w:val="12"/>
              </w:rPr>
            </w:pPr>
            <w:r w:rsidRPr="002F7B5F">
              <w:rPr>
                <w:sz w:val="12"/>
                <w:szCs w:val="12"/>
              </w:rPr>
              <w:t>0,00%</w:t>
            </w:r>
          </w:p>
        </w:tc>
      </w:tr>
      <w:tr w:rsidR="00EB5034" w:rsidRPr="002F7B5F" w14:paraId="223D98BF"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26A4761" w14:textId="77777777" w:rsidR="00EB5034" w:rsidRPr="002F7B5F" w:rsidRDefault="00EB5034" w:rsidP="00CE325C">
            <w:pPr>
              <w:jc w:val="right"/>
              <w:rPr>
                <w:sz w:val="12"/>
                <w:szCs w:val="12"/>
              </w:rPr>
            </w:pPr>
            <w:r w:rsidRPr="002F7B5F">
              <w:rPr>
                <w:sz w:val="12"/>
                <w:szCs w:val="12"/>
              </w:rPr>
              <w:t>2.2.</w:t>
            </w:r>
          </w:p>
        </w:tc>
        <w:tc>
          <w:tcPr>
            <w:tcW w:w="1829" w:type="dxa"/>
            <w:tcBorders>
              <w:top w:val="nil"/>
              <w:left w:val="nil"/>
              <w:bottom w:val="single" w:sz="4" w:space="0" w:color="auto"/>
              <w:right w:val="single" w:sz="4" w:space="0" w:color="auto"/>
            </w:tcBorders>
            <w:shd w:val="clear" w:color="auto" w:fill="auto"/>
            <w:hideMark/>
          </w:tcPr>
          <w:p w14:paraId="22413F3D" w14:textId="77777777" w:rsidR="00EB5034" w:rsidRPr="002F7B5F" w:rsidRDefault="00EB5034" w:rsidP="00CE325C">
            <w:pPr>
              <w:rPr>
                <w:sz w:val="12"/>
                <w:szCs w:val="12"/>
              </w:rPr>
            </w:pPr>
            <w:r w:rsidRPr="002F7B5F">
              <w:rPr>
                <w:sz w:val="12"/>
                <w:szCs w:val="12"/>
              </w:rPr>
              <w:t>Электроэнергия на хоз. нужды</w:t>
            </w:r>
          </w:p>
        </w:tc>
        <w:tc>
          <w:tcPr>
            <w:tcW w:w="744" w:type="dxa"/>
            <w:tcBorders>
              <w:top w:val="nil"/>
              <w:left w:val="nil"/>
              <w:bottom w:val="single" w:sz="4" w:space="0" w:color="auto"/>
              <w:right w:val="single" w:sz="4" w:space="0" w:color="auto"/>
            </w:tcBorders>
            <w:shd w:val="clear" w:color="auto" w:fill="auto"/>
            <w:noWrap/>
            <w:hideMark/>
          </w:tcPr>
          <w:p w14:paraId="3C23C953"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43EF378A"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B32806D"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6B75A086"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1A9C2719"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394ABA4"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989B04F" w14:textId="77777777" w:rsidR="00EB5034" w:rsidRPr="002F7B5F" w:rsidRDefault="00EB5034" w:rsidP="00CE325C">
            <w:pPr>
              <w:jc w:val="right"/>
              <w:rPr>
                <w:sz w:val="12"/>
                <w:szCs w:val="12"/>
              </w:rPr>
            </w:pPr>
            <w:r w:rsidRPr="002F7B5F">
              <w:rPr>
                <w:sz w:val="12"/>
                <w:szCs w:val="12"/>
              </w:rPr>
              <w:t>0,00%</w:t>
            </w:r>
          </w:p>
        </w:tc>
      </w:tr>
      <w:tr w:rsidR="00EB5034" w:rsidRPr="002F7B5F" w14:paraId="5C2F7B78"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3019AD41" w14:textId="77777777" w:rsidR="00EB5034" w:rsidRPr="002F7B5F" w:rsidRDefault="00EB5034" w:rsidP="00CE325C">
            <w:pPr>
              <w:jc w:val="right"/>
              <w:rPr>
                <w:sz w:val="12"/>
                <w:szCs w:val="12"/>
              </w:rPr>
            </w:pPr>
            <w:r w:rsidRPr="002F7B5F">
              <w:rPr>
                <w:sz w:val="12"/>
                <w:szCs w:val="12"/>
              </w:rPr>
              <w:t>2.3.</w:t>
            </w:r>
          </w:p>
        </w:tc>
        <w:tc>
          <w:tcPr>
            <w:tcW w:w="1829" w:type="dxa"/>
            <w:tcBorders>
              <w:top w:val="nil"/>
              <w:left w:val="nil"/>
              <w:bottom w:val="single" w:sz="4" w:space="0" w:color="auto"/>
              <w:right w:val="single" w:sz="4" w:space="0" w:color="auto"/>
            </w:tcBorders>
            <w:shd w:val="clear" w:color="auto" w:fill="auto"/>
            <w:hideMark/>
          </w:tcPr>
          <w:p w14:paraId="64187698" w14:textId="77777777" w:rsidR="00EB5034" w:rsidRPr="002F7B5F" w:rsidRDefault="00EB5034" w:rsidP="00CE325C">
            <w:pPr>
              <w:rPr>
                <w:sz w:val="12"/>
                <w:szCs w:val="12"/>
              </w:rPr>
            </w:pPr>
            <w:r w:rsidRPr="002F7B5F">
              <w:rPr>
                <w:sz w:val="12"/>
                <w:szCs w:val="12"/>
              </w:rPr>
              <w:t>Теплоэнергия, водоснабжение, вывоз мусора</w:t>
            </w:r>
          </w:p>
        </w:tc>
        <w:tc>
          <w:tcPr>
            <w:tcW w:w="744" w:type="dxa"/>
            <w:tcBorders>
              <w:top w:val="nil"/>
              <w:left w:val="nil"/>
              <w:bottom w:val="single" w:sz="4" w:space="0" w:color="auto"/>
              <w:right w:val="single" w:sz="4" w:space="0" w:color="auto"/>
            </w:tcBorders>
            <w:shd w:val="clear" w:color="auto" w:fill="auto"/>
            <w:noWrap/>
            <w:hideMark/>
          </w:tcPr>
          <w:p w14:paraId="198A9936"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52466FC"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08FBE7F"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758BC5CE"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0E306E78"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30AA42B"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7A48F6C2" w14:textId="77777777" w:rsidR="00EB5034" w:rsidRPr="002F7B5F" w:rsidRDefault="00EB5034" w:rsidP="00CE325C">
            <w:pPr>
              <w:jc w:val="right"/>
              <w:rPr>
                <w:sz w:val="12"/>
                <w:szCs w:val="12"/>
              </w:rPr>
            </w:pPr>
            <w:r w:rsidRPr="002F7B5F">
              <w:rPr>
                <w:sz w:val="12"/>
                <w:szCs w:val="12"/>
              </w:rPr>
              <w:t>100,00%</w:t>
            </w:r>
          </w:p>
        </w:tc>
      </w:tr>
      <w:tr w:rsidR="00EB5034" w:rsidRPr="002F7B5F" w14:paraId="114C1496" w14:textId="77777777" w:rsidTr="00CE325C">
        <w:trPr>
          <w:trHeight w:val="995"/>
        </w:trPr>
        <w:tc>
          <w:tcPr>
            <w:tcW w:w="576" w:type="dxa"/>
            <w:tcBorders>
              <w:top w:val="nil"/>
              <w:left w:val="single" w:sz="4" w:space="0" w:color="auto"/>
              <w:bottom w:val="single" w:sz="4" w:space="0" w:color="auto"/>
              <w:right w:val="single" w:sz="4" w:space="0" w:color="auto"/>
            </w:tcBorders>
            <w:shd w:val="clear" w:color="auto" w:fill="auto"/>
            <w:noWrap/>
            <w:hideMark/>
          </w:tcPr>
          <w:p w14:paraId="24A08256" w14:textId="77777777" w:rsidR="00EB5034" w:rsidRPr="002F7B5F" w:rsidRDefault="00EB5034" w:rsidP="00CE325C">
            <w:pPr>
              <w:jc w:val="right"/>
              <w:rPr>
                <w:sz w:val="12"/>
                <w:szCs w:val="12"/>
              </w:rPr>
            </w:pPr>
            <w:r w:rsidRPr="002F7B5F">
              <w:rPr>
                <w:sz w:val="12"/>
                <w:szCs w:val="12"/>
              </w:rPr>
              <w:t>2.4.</w:t>
            </w:r>
          </w:p>
        </w:tc>
        <w:tc>
          <w:tcPr>
            <w:tcW w:w="1829" w:type="dxa"/>
            <w:tcBorders>
              <w:top w:val="nil"/>
              <w:left w:val="nil"/>
              <w:bottom w:val="single" w:sz="4" w:space="0" w:color="auto"/>
              <w:right w:val="single" w:sz="4" w:space="0" w:color="auto"/>
            </w:tcBorders>
            <w:shd w:val="clear" w:color="auto" w:fill="auto"/>
            <w:hideMark/>
          </w:tcPr>
          <w:p w14:paraId="3CB4EB9E" w14:textId="77777777" w:rsidR="00EB5034" w:rsidRPr="002F7B5F" w:rsidRDefault="00EB5034" w:rsidP="00CE325C">
            <w:pPr>
              <w:rPr>
                <w:sz w:val="12"/>
                <w:szCs w:val="12"/>
              </w:rPr>
            </w:pPr>
            <w:r w:rsidRPr="002F7B5F">
              <w:rPr>
                <w:sz w:val="12"/>
                <w:szCs w:val="12"/>
              </w:rPr>
              <w:t>Плата за аренду имущества и лизинг</w:t>
            </w:r>
          </w:p>
        </w:tc>
        <w:tc>
          <w:tcPr>
            <w:tcW w:w="744" w:type="dxa"/>
            <w:tcBorders>
              <w:top w:val="nil"/>
              <w:left w:val="nil"/>
              <w:bottom w:val="single" w:sz="4" w:space="0" w:color="auto"/>
              <w:right w:val="single" w:sz="4" w:space="0" w:color="auto"/>
            </w:tcBorders>
            <w:shd w:val="clear" w:color="auto" w:fill="auto"/>
            <w:noWrap/>
            <w:hideMark/>
          </w:tcPr>
          <w:p w14:paraId="03BFE617"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3EAC416" w14:textId="77777777" w:rsidR="00EB5034" w:rsidRPr="002F7B5F" w:rsidRDefault="00EB5034" w:rsidP="00CE325C">
            <w:pPr>
              <w:jc w:val="right"/>
              <w:rPr>
                <w:sz w:val="12"/>
                <w:szCs w:val="12"/>
              </w:rPr>
            </w:pPr>
            <w:r w:rsidRPr="002F7B5F">
              <w:rPr>
                <w:sz w:val="12"/>
                <w:szCs w:val="12"/>
              </w:rPr>
              <w:t>14 954,94</w:t>
            </w:r>
          </w:p>
        </w:tc>
        <w:tc>
          <w:tcPr>
            <w:tcW w:w="851" w:type="dxa"/>
            <w:tcBorders>
              <w:top w:val="nil"/>
              <w:left w:val="nil"/>
              <w:bottom w:val="single" w:sz="4" w:space="0" w:color="auto"/>
              <w:right w:val="single" w:sz="4" w:space="0" w:color="auto"/>
            </w:tcBorders>
            <w:shd w:val="clear" w:color="auto" w:fill="auto"/>
            <w:noWrap/>
            <w:hideMark/>
          </w:tcPr>
          <w:p w14:paraId="107187FE" w14:textId="77777777" w:rsidR="00EB5034" w:rsidRPr="002F7B5F" w:rsidRDefault="00EB5034" w:rsidP="00CE325C">
            <w:pPr>
              <w:jc w:val="right"/>
              <w:rPr>
                <w:sz w:val="12"/>
                <w:szCs w:val="12"/>
              </w:rPr>
            </w:pPr>
            <w:r w:rsidRPr="002F7B5F">
              <w:rPr>
                <w:sz w:val="12"/>
                <w:szCs w:val="12"/>
              </w:rPr>
              <w:t>14 942,11</w:t>
            </w:r>
          </w:p>
        </w:tc>
        <w:tc>
          <w:tcPr>
            <w:tcW w:w="850" w:type="dxa"/>
            <w:tcBorders>
              <w:top w:val="nil"/>
              <w:left w:val="nil"/>
              <w:bottom w:val="single" w:sz="4" w:space="0" w:color="auto"/>
              <w:right w:val="single" w:sz="4" w:space="0" w:color="auto"/>
            </w:tcBorders>
            <w:shd w:val="clear" w:color="auto" w:fill="auto"/>
            <w:noWrap/>
            <w:hideMark/>
          </w:tcPr>
          <w:p w14:paraId="6E7AC275" w14:textId="77777777" w:rsidR="00EB5034" w:rsidRPr="002F7B5F" w:rsidRDefault="00EB5034" w:rsidP="00CE325C">
            <w:pPr>
              <w:jc w:val="right"/>
              <w:rPr>
                <w:sz w:val="12"/>
                <w:szCs w:val="12"/>
              </w:rPr>
            </w:pPr>
            <w:r w:rsidRPr="002F7B5F">
              <w:rPr>
                <w:sz w:val="12"/>
                <w:szCs w:val="12"/>
              </w:rPr>
              <w:t>14 196,61</w:t>
            </w:r>
          </w:p>
        </w:tc>
        <w:tc>
          <w:tcPr>
            <w:tcW w:w="2694" w:type="dxa"/>
            <w:tcBorders>
              <w:top w:val="nil"/>
              <w:left w:val="nil"/>
              <w:bottom w:val="single" w:sz="4" w:space="0" w:color="auto"/>
              <w:right w:val="single" w:sz="4" w:space="0" w:color="auto"/>
            </w:tcBorders>
            <w:shd w:val="clear" w:color="auto" w:fill="auto"/>
            <w:hideMark/>
          </w:tcPr>
          <w:p w14:paraId="768302A1" w14:textId="77777777" w:rsidR="00EB5034" w:rsidRPr="002F7B5F" w:rsidRDefault="00EB5034" w:rsidP="00CE325C">
            <w:pPr>
              <w:rPr>
                <w:sz w:val="12"/>
                <w:szCs w:val="12"/>
              </w:rPr>
            </w:pPr>
            <w:r w:rsidRPr="002F7B5F">
              <w:rPr>
                <w:sz w:val="12"/>
                <w:szCs w:val="12"/>
              </w:rPr>
              <w:t xml:space="preserve">Рассчитано в соответствии с пп.5 п.28 Основ ценообразования, нормами СанПиН 2.2.2/2.4.1340-03, а также обосновывающими документами, представленными в материалах тарифного дела для подтверждения величины расходов, участвующих в расчёте арендной платы. </w:t>
            </w:r>
          </w:p>
        </w:tc>
        <w:tc>
          <w:tcPr>
            <w:tcW w:w="850" w:type="dxa"/>
            <w:tcBorders>
              <w:top w:val="nil"/>
              <w:left w:val="nil"/>
              <w:bottom w:val="single" w:sz="4" w:space="0" w:color="auto"/>
              <w:right w:val="single" w:sz="4" w:space="0" w:color="auto"/>
            </w:tcBorders>
            <w:shd w:val="clear" w:color="auto" w:fill="auto"/>
            <w:noWrap/>
            <w:hideMark/>
          </w:tcPr>
          <w:p w14:paraId="1B08CBB5" w14:textId="77777777" w:rsidR="00EB5034" w:rsidRPr="002F7B5F" w:rsidRDefault="00EB5034" w:rsidP="00CE325C">
            <w:pPr>
              <w:jc w:val="right"/>
              <w:rPr>
                <w:sz w:val="12"/>
                <w:szCs w:val="12"/>
              </w:rPr>
            </w:pPr>
            <w:r w:rsidRPr="002F7B5F">
              <w:rPr>
                <w:sz w:val="12"/>
                <w:szCs w:val="12"/>
              </w:rPr>
              <w:t>-745,50</w:t>
            </w:r>
          </w:p>
        </w:tc>
        <w:tc>
          <w:tcPr>
            <w:tcW w:w="766" w:type="dxa"/>
            <w:tcBorders>
              <w:top w:val="nil"/>
              <w:left w:val="nil"/>
              <w:bottom w:val="single" w:sz="4" w:space="0" w:color="auto"/>
              <w:right w:val="single" w:sz="4" w:space="0" w:color="auto"/>
            </w:tcBorders>
            <w:shd w:val="clear" w:color="auto" w:fill="auto"/>
            <w:noWrap/>
            <w:hideMark/>
          </w:tcPr>
          <w:p w14:paraId="3B7BA3EA" w14:textId="77777777" w:rsidR="00EB5034" w:rsidRPr="002F7B5F" w:rsidRDefault="00EB5034" w:rsidP="00CE325C">
            <w:pPr>
              <w:jc w:val="right"/>
              <w:rPr>
                <w:sz w:val="12"/>
                <w:szCs w:val="12"/>
              </w:rPr>
            </w:pPr>
            <w:r w:rsidRPr="002F7B5F">
              <w:rPr>
                <w:sz w:val="12"/>
                <w:szCs w:val="12"/>
              </w:rPr>
              <w:t>0,00%</w:t>
            </w:r>
          </w:p>
        </w:tc>
      </w:tr>
      <w:tr w:rsidR="00EB5034" w:rsidRPr="002F7B5F" w14:paraId="67222390"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EBE8A65" w14:textId="77777777" w:rsidR="00EB5034" w:rsidRPr="002F7B5F" w:rsidRDefault="00EB5034" w:rsidP="00CE325C">
            <w:pPr>
              <w:jc w:val="right"/>
              <w:rPr>
                <w:sz w:val="12"/>
                <w:szCs w:val="12"/>
              </w:rPr>
            </w:pPr>
            <w:r w:rsidRPr="002F7B5F">
              <w:rPr>
                <w:sz w:val="12"/>
                <w:szCs w:val="12"/>
              </w:rPr>
              <w:t>2.5.</w:t>
            </w:r>
          </w:p>
        </w:tc>
        <w:tc>
          <w:tcPr>
            <w:tcW w:w="1829" w:type="dxa"/>
            <w:tcBorders>
              <w:top w:val="nil"/>
              <w:left w:val="nil"/>
              <w:bottom w:val="single" w:sz="4" w:space="0" w:color="auto"/>
              <w:right w:val="single" w:sz="4" w:space="0" w:color="auto"/>
            </w:tcBorders>
            <w:shd w:val="clear" w:color="auto" w:fill="auto"/>
            <w:hideMark/>
          </w:tcPr>
          <w:p w14:paraId="5ED01E9B" w14:textId="77777777" w:rsidR="00EB5034" w:rsidRPr="002F7B5F" w:rsidRDefault="00EB5034" w:rsidP="00CE325C">
            <w:pPr>
              <w:rPr>
                <w:sz w:val="12"/>
                <w:szCs w:val="12"/>
              </w:rPr>
            </w:pPr>
            <w:r w:rsidRPr="002F7B5F">
              <w:rPr>
                <w:sz w:val="12"/>
                <w:szCs w:val="12"/>
              </w:rPr>
              <w:t>Налоги - всего, в том числе:</w:t>
            </w:r>
          </w:p>
        </w:tc>
        <w:tc>
          <w:tcPr>
            <w:tcW w:w="744" w:type="dxa"/>
            <w:tcBorders>
              <w:top w:val="nil"/>
              <w:left w:val="nil"/>
              <w:bottom w:val="single" w:sz="4" w:space="0" w:color="auto"/>
              <w:right w:val="single" w:sz="4" w:space="0" w:color="auto"/>
            </w:tcBorders>
            <w:shd w:val="clear" w:color="auto" w:fill="auto"/>
            <w:noWrap/>
            <w:hideMark/>
          </w:tcPr>
          <w:p w14:paraId="7132F8F2"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4B85578C"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57C649C"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202C8AD7"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67D72F99"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4549E416"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3EC00239" w14:textId="77777777" w:rsidR="00EB5034" w:rsidRPr="002F7B5F" w:rsidRDefault="00EB5034" w:rsidP="00CE325C">
            <w:pPr>
              <w:jc w:val="right"/>
              <w:rPr>
                <w:sz w:val="12"/>
                <w:szCs w:val="12"/>
              </w:rPr>
            </w:pPr>
            <w:r w:rsidRPr="002F7B5F">
              <w:rPr>
                <w:sz w:val="12"/>
                <w:szCs w:val="12"/>
              </w:rPr>
              <w:t>0,00%</w:t>
            </w:r>
          </w:p>
        </w:tc>
      </w:tr>
      <w:tr w:rsidR="00EB5034" w:rsidRPr="002F7B5F" w14:paraId="407318CB"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3BB49DE" w14:textId="77777777" w:rsidR="00EB5034" w:rsidRPr="002F7B5F" w:rsidRDefault="00EB5034" w:rsidP="00CE325C">
            <w:pPr>
              <w:jc w:val="center"/>
              <w:rPr>
                <w:i/>
                <w:iCs/>
                <w:sz w:val="12"/>
                <w:szCs w:val="12"/>
              </w:rPr>
            </w:pPr>
            <w:r w:rsidRPr="002F7B5F">
              <w:rPr>
                <w:i/>
                <w:iCs/>
                <w:sz w:val="12"/>
                <w:szCs w:val="12"/>
              </w:rPr>
              <w:t>2.5.1.</w:t>
            </w:r>
          </w:p>
        </w:tc>
        <w:tc>
          <w:tcPr>
            <w:tcW w:w="1829" w:type="dxa"/>
            <w:tcBorders>
              <w:top w:val="nil"/>
              <w:left w:val="nil"/>
              <w:bottom w:val="single" w:sz="4" w:space="0" w:color="auto"/>
              <w:right w:val="single" w:sz="4" w:space="0" w:color="auto"/>
            </w:tcBorders>
            <w:shd w:val="clear" w:color="auto" w:fill="auto"/>
            <w:hideMark/>
          </w:tcPr>
          <w:p w14:paraId="630D9B78" w14:textId="77777777" w:rsidR="00EB5034" w:rsidRPr="002F7B5F" w:rsidRDefault="00EB5034" w:rsidP="00CE325C">
            <w:pPr>
              <w:rPr>
                <w:i/>
                <w:iCs/>
                <w:sz w:val="12"/>
                <w:szCs w:val="12"/>
              </w:rPr>
            </w:pPr>
            <w:r w:rsidRPr="002F7B5F">
              <w:rPr>
                <w:i/>
                <w:iCs/>
                <w:sz w:val="12"/>
                <w:szCs w:val="12"/>
              </w:rPr>
              <w:t>Плата за землю</w:t>
            </w:r>
          </w:p>
        </w:tc>
        <w:tc>
          <w:tcPr>
            <w:tcW w:w="744" w:type="dxa"/>
            <w:tcBorders>
              <w:top w:val="nil"/>
              <w:left w:val="nil"/>
              <w:bottom w:val="single" w:sz="4" w:space="0" w:color="auto"/>
              <w:right w:val="single" w:sz="4" w:space="0" w:color="auto"/>
            </w:tcBorders>
            <w:shd w:val="clear" w:color="auto" w:fill="auto"/>
            <w:noWrap/>
            <w:hideMark/>
          </w:tcPr>
          <w:p w14:paraId="1C1231EC"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111F0B9"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84C8F59"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1C240E45"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2E44303E"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8FB7B14"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32AD611B" w14:textId="77777777" w:rsidR="00EB5034" w:rsidRPr="002F7B5F" w:rsidRDefault="00EB5034" w:rsidP="00CE325C">
            <w:pPr>
              <w:jc w:val="right"/>
              <w:rPr>
                <w:sz w:val="12"/>
                <w:szCs w:val="12"/>
              </w:rPr>
            </w:pPr>
            <w:r w:rsidRPr="002F7B5F">
              <w:rPr>
                <w:sz w:val="12"/>
                <w:szCs w:val="12"/>
              </w:rPr>
              <w:t>0,00%</w:t>
            </w:r>
          </w:p>
        </w:tc>
      </w:tr>
      <w:tr w:rsidR="00EB5034" w:rsidRPr="002F7B5F" w14:paraId="3B9E4D97" w14:textId="77777777" w:rsidTr="00CE325C">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A8B0CFC" w14:textId="77777777" w:rsidR="00EB5034" w:rsidRPr="002F7B5F" w:rsidRDefault="00EB5034" w:rsidP="00CE325C">
            <w:pPr>
              <w:jc w:val="center"/>
              <w:rPr>
                <w:i/>
                <w:iCs/>
                <w:sz w:val="12"/>
                <w:szCs w:val="12"/>
              </w:rPr>
            </w:pPr>
            <w:r w:rsidRPr="002F7B5F">
              <w:rPr>
                <w:i/>
                <w:iCs/>
                <w:sz w:val="12"/>
                <w:szCs w:val="12"/>
              </w:rPr>
              <w:t>2.5.2.</w:t>
            </w:r>
          </w:p>
        </w:tc>
        <w:tc>
          <w:tcPr>
            <w:tcW w:w="1829" w:type="dxa"/>
            <w:tcBorders>
              <w:top w:val="nil"/>
              <w:left w:val="nil"/>
              <w:bottom w:val="single" w:sz="4" w:space="0" w:color="auto"/>
              <w:right w:val="single" w:sz="4" w:space="0" w:color="auto"/>
            </w:tcBorders>
            <w:shd w:val="clear" w:color="auto" w:fill="auto"/>
            <w:hideMark/>
          </w:tcPr>
          <w:p w14:paraId="637DEAA0" w14:textId="77777777" w:rsidR="00EB5034" w:rsidRPr="002F7B5F" w:rsidRDefault="00EB5034" w:rsidP="00CE325C">
            <w:pPr>
              <w:rPr>
                <w:i/>
                <w:iCs/>
                <w:sz w:val="12"/>
                <w:szCs w:val="12"/>
              </w:rPr>
            </w:pPr>
            <w:r w:rsidRPr="002F7B5F">
              <w:rPr>
                <w:i/>
                <w:iCs/>
                <w:sz w:val="12"/>
                <w:szCs w:val="12"/>
              </w:rPr>
              <w:t>Налог на имущество</w:t>
            </w:r>
          </w:p>
        </w:tc>
        <w:tc>
          <w:tcPr>
            <w:tcW w:w="744" w:type="dxa"/>
            <w:tcBorders>
              <w:top w:val="nil"/>
              <w:left w:val="nil"/>
              <w:bottom w:val="single" w:sz="4" w:space="0" w:color="auto"/>
              <w:right w:val="single" w:sz="4" w:space="0" w:color="auto"/>
            </w:tcBorders>
            <w:shd w:val="clear" w:color="auto" w:fill="auto"/>
            <w:noWrap/>
            <w:hideMark/>
          </w:tcPr>
          <w:p w14:paraId="709ED61C"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888F625"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957BA96"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159E01D5"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69B90D16"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B37F47B"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CAB1DAD" w14:textId="77777777" w:rsidR="00EB5034" w:rsidRPr="002F7B5F" w:rsidRDefault="00EB5034" w:rsidP="00CE325C">
            <w:pPr>
              <w:jc w:val="right"/>
              <w:rPr>
                <w:sz w:val="12"/>
                <w:szCs w:val="12"/>
              </w:rPr>
            </w:pPr>
            <w:r w:rsidRPr="002F7B5F">
              <w:rPr>
                <w:sz w:val="12"/>
                <w:szCs w:val="12"/>
              </w:rPr>
              <w:t>0,00%</w:t>
            </w:r>
          </w:p>
        </w:tc>
      </w:tr>
      <w:tr w:rsidR="00EB5034" w:rsidRPr="002F7B5F" w14:paraId="6D1B2DB8"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313683B" w14:textId="77777777" w:rsidR="00EB5034" w:rsidRPr="002F7B5F" w:rsidRDefault="00EB5034" w:rsidP="00CE325C">
            <w:pPr>
              <w:jc w:val="center"/>
              <w:rPr>
                <w:i/>
                <w:iCs/>
                <w:sz w:val="12"/>
                <w:szCs w:val="12"/>
              </w:rPr>
            </w:pPr>
            <w:r w:rsidRPr="002F7B5F">
              <w:rPr>
                <w:i/>
                <w:iCs/>
                <w:sz w:val="12"/>
                <w:szCs w:val="12"/>
              </w:rPr>
              <w:t>2.5.2.1.</w:t>
            </w:r>
          </w:p>
        </w:tc>
        <w:tc>
          <w:tcPr>
            <w:tcW w:w="1829" w:type="dxa"/>
            <w:tcBorders>
              <w:top w:val="nil"/>
              <w:left w:val="nil"/>
              <w:bottom w:val="single" w:sz="4" w:space="0" w:color="auto"/>
              <w:right w:val="single" w:sz="4" w:space="0" w:color="auto"/>
            </w:tcBorders>
            <w:shd w:val="clear" w:color="auto" w:fill="auto"/>
            <w:hideMark/>
          </w:tcPr>
          <w:p w14:paraId="5A92791F" w14:textId="77777777" w:rsidR="00EB5034" w:rsidRPr="002F7B5F" w:rsidRDefault="00EB5034" w:rsidP="00CE325C">
            <w:pPr>
              <w:jc w:val="right"/>
              <w:rPr>
                <w:i/>
                <w:iCs/>
                <w:sz w:val="12"/>
                <w:szCs w:val="12"/>
              </w:rPr>
            </w:pPr>
            <w:r w:rsidRPr="002F7B5F">
              <w:rPr>
                <w:i/>
                <w:iCs/>
                <w:sz w:val="12"/>
                <w:szCs w:val="12"/>
              </w:rPr>
              <w:t>ВН</w:t>
            </w:r>
          </w:p>
        </w:tc>
        <w:tc>
          <w:tcPr>
            <w:tcW w:w="744" w:type="dxa"/>
            <w:tcBorders>
              <w:top w:val="nil"/>
              <w:left w:val="nil"/>
              <w:bottom w:val="single" w:sz="4" w:space="0" w:color="auto"/>
              <w:right w:val="single" w:sz="4" w:space="0" w:color="auto"/>
            </w:tcBorders>
            <w:shd w:val="clear" w:color="auto" w:fill="auto"/>
            <w:noWrap/>
            <w:hideMark/>
          </w:tcPr>
          <w:p w14:paraId="403D845C"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30B9F0E"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FE1A990"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4F32CC1C"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6ACD1CFF"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9DE3FC5"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3E416061"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14DCE94B"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6B5ECCC" w14:textId="77777777" w:rsidR="00EB5034" w:rsidRPr="002F7B5F" w:rsidRDefault="00EB5034" w:rsidP="00CE325C">
            <w:pPr>
              <w:jc w:val="center"/>
              <w:rPr>
                <w:i/>
                <w:iCs/>
                <w:sz w:val="12"/>
                <w:szCs w:val="12"/>
              </w:rPr>
            </w:pPr>
            <w:r w:rsidRPr="002F7B5F">
              <w:rPr>
                <w:i/>
                <w:iCs/>
                <w:sz w:val="12"/>
                <w:szCs w:val="12"/>
              </w:rPr>
              <w:t>2.5.2.2.</w:t>
            </w:r>
          </w:p>
        </w:tc>
        <w:tc>
          <w:tcPr>
            <w:tcW w:w="1829" w:type="dxa"/>
            <w:tcBorders>
              <w:top w:val="nil"/>
              <w:left w:val="nil"/>
              <w:bottom w:val="single" w:sz="4" w:space="0" w:color="auto"/>
              <w:right w:val="single" w:sz="4" w:space="0" w:color="auto"/>
            </w:tcBorders>
            <w:shd w:val="clear" w:color="auto" w:fill="auto"/>
            <w:hideMark/>
          </w:tcPr>
          <w:p w14:paraId="4C4A18D0" w14:textId="77777777" w:rsidR="00EB5034" w:rsidRPr="002F7B5F" w:rsidRDefault="00EB5034" w:rsidP="00CE325C">
            <w:pPr>
              <w:jc w:val="right"/>
              <w:rPr>
                <w:i/>
                <w:iCs/>
                <w:sz w:val="12"/>
                <w:szCs w:val="12"/>
              </w:rPr>
            </w:pPr>
            <w:r w:rsidRPr="002F7B5F">
              <w:rPr>
                <w:i/>
                <w:iCs/>
                <w:sz w:val="12"/>
                <w:szCs w:val="12"/>
              </w:rPr>
              <w:t>СН1</w:t>
            </w:r>
          </w:p>
        </w:tc>
        <w:tc>
          <w:tcPr>
            <w:tcW w:w="744" w:type="dxa"/>
            <w:tcBorders>
              <w:top w:val="nil"/>
              <w:left w:val="nil"/>
              <w:bottom w:val="single" w:sz="4" w:space="0" w:color="auto"/>
              <w:right w:val="single" w:sz="4" w:space="0" w:color="auto"/>
            </w:tcBorders>
            <w:shd w:val="clear" w:color="auto" w:fill="auto"/>
            <w:noWrap/>
            <w:hideMark/>
          </w:tcPr>
          <w:p w14:paraId="51A6C112"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549C3C2"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9E79262"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43E7C08C"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2CD299F2" w14:textId="77777777" w:rsidR="00EB5034" w:rsidRPr="002F7B5F" w:rsidRDefault="00EB5034" w:rsidP="00CE325C">
            <w:pPr>
              <w:rPr>
                <w:i/>
                <w:iCs/>
                <w:sz w:val="12"/>
                <w:szCs w:val="12"/>
              </w:rPr>
            </w:pPr>
            <w:r w:rsidRPr="002F7B5F">
              <w:rPr>
                <w:i/>
                <w:i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26689FA6"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16C168C4"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2438F267"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9EE9DA9" w14:textId="77777777" w:rsidR="00EB5034" w:rsidRPr="002F7B5F" w:rsidRDefault="00EB5034" w:rsidP="00CE325C">
            <w:pPr>
              <w:jc w:val="center"/>
              <w:rPr>
                <w:i/>
                <w:iCs/>
                <w:sz w:val="12"/>
                <w:szCs w:val="12"/>
              </w:rPr>
            </w:pPr>
            <w:r w:rsidRPr="002F7B5F">
              <w:rPr>
                <w:i/>
                <w:iCs/>
                <w:sz w:val="12"/>
                <w:szCs w:val="12"/>
              </w:rPr>
              <w:t>2.5.2.3.</w:t>
            </w:r>
          </w:p>
        </w:tc>
        <w:tc>
          <w:tcPr>
            <w:tcW w:w="1829" w:type="dxa"/>
            <w:tcBorders>
              <w:top w:val="nil"/>
              <w:left w:val="nil"/>
              <w:bottom w:val="single" w:sz="4" w:space="0" w:color="auto"/>
              <w:right w:val="single" w:sz="4" w:space="0" w:color="auto"/>
            </w:tcBorders>
            <w:shd w:val="clear" w:color="auto" w:fill="auto"/>
            <w:hideMark/>
          </w:tcPr>
          <w:p w14:paraId="52235E2B" w14:textId="77777777" w:rsidR="00EB5034" w:rsidRPr="002F7B5F" w:rsidRDefault="00EB5034" w:rsidP="00CE325C">
            <w:pPr>
              <w:jc w:val="right"/>
              <w:rPr>
                <w:i/>
                <w:iCs/>
                <w:sz w:val="12"/>
                <w:szCs w:val="12"/>
              </w:rPr>
            </w:pPr>
            <w:r w:rsidRPr="002F7B5F">
              <w:rPr>
                <w:i/>
                <w:iCs/>
                <w:sz w:val="12"/>
                <w:szCs w:val="12"/>
              </w:rPr>
              <w:t>СН2</w:t>
            </w:r>
          </w:p>
        </w:tc>
        <w:tc>
          <w:tcPr>
            <w:tcW w:w="744" w:type="dxa"/>
            <w:tcBorders>
              <w:top w:val="nil"/>
              <w:left w:val="nil"/>
              <w:bottom w:val="single" w:sz="4" w:space="0" w:color="auto"/>
              <w:right w:val="single" w:sz="4" w:space="0" w:color="auto"/>
            </w:tcBorders>
            <w:shd w:val="clear" w:color="auto" w:fill="auto"/>
            <w:noWrap/>
            <w:hideMark/>
          </w:tcPr>
          <w:p w14:paraId="31E0888A"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DE2E5B6"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49326D8"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2C46215C"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197A87B0" w14:textId="77777777" w:rsidR="00EB5034" w:rsidRPr="002F7B5F" w:rsidRDefault="00EB5034" w:rsidP="00CE325C">
            <w:pPr>
              <w:rPr>
                <w:i/>
                <w:iCs/>
                <w:sz w:val="12"/>
                <w:szCs w:val="12"/>
              </w:rPr>
            </w:pPr>
            <w:r w:rsidRPr="002F7B5F">
              <w:rPr>
                <w:i/>
                <w:i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CB4266F"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76332C57"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7EACC84C" w14:textId="77777777" w:rsidTr="00CE325C">
        <w:trPr>
          <w:trHeight w:val="384"/>
        </w:trPr>
        <w:tc>
          <w:tcPr>
            <w:tcW w:w="576" w:type="dxa"/>
            <w:tcBorders>
              <w:top w:val="nil"/>
              <w:left w:val="single" w:sz="4" w:space="0" w:color="auto"/>
              <w:bottom w:val="single" w:sz="4" w:space="0" w:color="auto"/>
              <w:right w:val="single" w:sz="4" w:space="0" w:color="auto"/>
            </w:tcBorders>
            <w:shd w:val="clear" w:color="auto" w:fill="auto"/>
            <w:noWrap/>
            <w:hideMark/>
          </w:tcPr>
          <w:p w14:paraId="37B8295E" w14:textId="77777777" w:rsidR="00EB5034" w:rsidRPr="002F7B5F" w:rsidRDefault="00EB5034" w:rsidP="00CE325C">
            <w:pPr>
              <w:jc w:val="center"/>
              <w:rPr>
                <w:i/>
                <w:iCs/>
                <w:sz w:val="12"/>
                <w:szCs w:val="12"/>
              </w:rPr>
            </w:pPr>
            <w:r w:rsidRPr="002F7B5F">
              <w:rPr>
                <w:i/>
                <w:iCs/>
                <w:sz w:val="12"/>
                <w:szCs w:val="12"/>
              </w:rPr>
              <w:t>2.5.2.4.</w:t>
            </w:r>
          </w:p>
        </w:tc>
        <w:tc>
          <w:tcPr>
            <w:tcW w:w="1829" w:type="dxa"/>
            <w:tcBorders>
              <w:top w:val="nil"/>
              <w:left w:val="nil"/>
              <w:bottom w:val="single" w:sz="4" w:space="0" w:color="auto"/>
              <w:right w:val="single" w:sz="4" w:space="0" w:color="auto"/>
            </w:tcBorders>
            <w:shd w:val="clear" w:color="auto" w:fill="auto"/>
            <w:hideMark/>
          </w:tcPr>
          <w:p w14:paraId="2F17CDB9" w14:textId="77777777" w:rsidR="00EB5034" w:rsidRPr="002F7B5F" w:rsidRDefault="00EB5034" w:rsidP="00CE325C">
            <w:pPr>
              <w:jc w:val="right"/>
              <w:rPr>
                <w:i/>
                <w:iCs/>
                <w:sz w:val="12"/>
                <w:szCs w:val="12"/>
              </w:rPr>
            </w:pPr>
            <w:r w:rsidRPr="002F7B5F">
              <w:rPr>
                <w:i/>
                <w:iCs/>
                <w:sz w:val="12"/>
                <w:szCs w:val="12"/>
              </w:rPr>
              <w:t>НН</w:t>
            </w:r>
          </w:p>
        </w:tc>
        <w:tc>
          <w:tcPr>
            <w:tcW w:w="744" w:type="dxa"/>
            <w:tcBorders>
              <w:top w:val="nil"/>
              <w:left w:val="nil"/>
              <w:bottom w:val="single" w:sz="4" w:space="0" w:color="auto"/>
              <w:right w:val="single" w:sz="4" w:space="0" w:color="auto"/>
            </w:tcBorders>
            <w:shd w:val="clear" w:color="auto" w:fill="auto"/>
            <w:noWrap/>
            <w:hideMark/>
          </w:tcPr>
          <w:p w14:paraId="3F3BEC21"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8DE711F"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8A6A8E0"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7CA96187"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090F752D"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310F0003"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7804391"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2F38C718" w14:textId="77777777" w:rsidTr="00CE325C">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58CF568" w14:textId="77777777" w:rsidR="00EB5034" w:rsidRPr="002F7B5F" w:rsidRDefault="00EB5034" w:rsidP="00CE325C">
            <w:pPr>
              <w:jc w:val="center"/>
              <w:rPr>
                <w:i/>
                <w:iCs/>
                <w:sz w:val="12"/>
                <w:szCs w:val="12"/>
              </w:rPr>
            </w:pPr>
            <w:r w:rsidRPr="002F7B5F">
              <w:rPr>
                <w:i/>
                <w:iCs/>
                <w:sz w:val="12"/>
                <w:szCs w:val="12"/>
              </w:rPr>
              <w:t>2.5.2.5.</w:t>
            </w:r>
          </w:p>
        </w:tc>
        <w:tc>
          <w:tcPr>
            <w:tcW w:w="1829" w:type="dxa"/>
            <w:tcBorders>
              <w:top w:val="nil"/>
              <w:left w:val="nil"/>
              <w:bottom w:val="single" w:sz="4" w:space="0" w:color="auto"/>
              <w:right w:val="single" w:sz="4" w:space="0" w:color="auto"/>
            </w:tcBorders>
            <w:shd w:val="clear" w:color="auto" w:fill="auto"/>
            <w:hideMark/>
          </w:tcPr>
          <w:p w14:paraId="4BAF82E7" w14:textId="77777777" w:rsidR="00EB5034" w:rsidRPr="002F7B5F" w:rsidRDefault="00EB5034" w:rsidP="00CE325C">
            <w:pPr>
              <w:jc w:val="right"/>
              <w:rPr>
                <w:i/>
                <w:iCs/>
                <w:sz w:val="12"/>
                <w:szCs w:val="12"/>
              </w:rPr>
            </w:pPr>
            <w:r w:rsidRPr="002F7B5F">
              <w:rPr>
                <w:i/>
                <w:iCs/>
                <w:sz w:val="12"/>
                <w:szCs w:val="12"/>
              </w:rPr>
              <w:t>прочее</w:t>
            </w:r>
          </w:p>
        </w:tc>
        <w:tc>
          <w:tcPr>
            <w:tcW w:w="744" w:type="dxa"/>
            <w:tcBorders>
              <w:top w:val="nil"/>
              <w:left w:val="nil"/>
              <w:bottom w:val="single" w:sz="4" w:space="0" w:color="auto"/>
              <w:right w:val="single" w:sz="4" w:space="0" w:color="auto"/>
            </w:tcBorders>
            <w:shd w:val="clear" w:color="auto" w:fill="auto"/>
            <w:noWrap/>
            <w:hideMark/>
          </w:tcPr>
          <w:p w14:paraId="273DB5E1"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5774A0A"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C60182E"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1D8C7F8B"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3205C160" w14:textId="77777777" w:rsidR="00EB5034" w:rsidRPr="002F7B5F" w:rsidRDefault="00EB5034" w:rsidP="00CE325C">
            <w:pPr>
              <w:rPr>
                <w:i/>
                <w:iCs/>
                <w:sz w:val="12"/>
                <w:szCs w:val="12"/>
              </w:rPr>
            </w:pPr>
            <w:r w:rsidRPr="002F7B5F">
              <w:rPr>
                <w:i/>
                <w:i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21D85D76"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04864CB1"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59B6B941" w14:textId="77777777" w:rsidTr="00CE325C">
        <w:trPr>
          <w:trHeight w:val="411"/>
        </w:trPr>
        <w:tc>
          <w:tcPr>
            <w:tcW w:w="576" w:type="dxa"/>
            <w:tcBorders>
              <w:top w:val="nil"/>
              <w:left w:val="single" w:sz="4" w:space="0" w:color="auto"/>
              <w:bottom w:val="single" w:sz="4" w:space="0" w:color="auto"/>
              <w:right w:val="single" w:sz="4" w:space="0" w:color="auto"/>
            </w:tcBorders>
            <w:shd w:val="clear" w:color="auto" w:fill="auto"/>
            <w:noWrap/>
            <w:hideMark/>
          </w:tcPr>
          <w:p w14:paraId="303A9E50" w14:textId="77777777" w:rsidR="00EB5034" w:rsidRPr="002F7B5F" w:rsidRDefault="00EB5034" w:rsidP="00CE325C">
            <w:pPr>
              <w:jc w:val="center"/>
              <w:rPr>
                <w:i/>
                <w:iCs/>
                <w:sz w:val="12"/>
                <w:szCs w:val="12"/>
              </w:rPr>
            </w:pPr>
            <w:r w:rsidRPr="002F7B5F">
              <w:rPr>
                <w:i/>
                <w:iCs/>
                <w:sz w:val="12"/>
                <w:szCs w:val="12"/>
              </w:rPr>
              <w:t>2.5.3.</w:t>
            </w:r>
          </w:p>
        </w:tc>
        <w:tc>
          <w:tcPr>
            <w:tcW w:w="1829" w:type="dxa"/>
            <w:tcBorders>
              <w:top w:val="nil"/>
              <w:left w:val="nil"/>
              <w:bottom w:val="single" w:sz="4" w:space="0" w:color="auto"/>
              <w:right w:val="single" w:sz="4" w:space="0" w:color="auto"/>
            </w:tcBorders>
            <w:shd w:val="clear" w:color="auto" w:fill="auto"/>
            <w:hideMark/>
          </w:tcPr>
          <w:p w14:paraId="53D83E8D" w14:textId="77777777" w:rsidR="00EB5034" w:rsidRPr="002F7B5F" w:rsidRDefault="00EB5034" w:rsidP="00CE325C">
            <w:pPr>
              <w:rPr>
                <w:i/>
                <w:iCs/>
                <w:sz w:val="12"/>
                <w:szCs w:val="12"/>
              </w:rPr>
            </w:pPr>
            <w:r w:rsidRPr="002F7B5F">
              <w:rPr>
                <w:i/>
                <w:iCs/>
                <w:sz w:val="12"/>
                <w:szCs w:val="12"/>
              </w:rPr>
              <w:t>Прочие налоги и сборы</w:t>
            </w:r>
          </w:p>
        </w:tc>
        <w:tc>
          <w:tcPr>
            <w:tcW w:w="744" w:type="dxa"/>
            <w:tcBorders>
              <w:top w:val="nil"/>
              <w:left w:val="nil"/>
              <w:bottom w:val="single" w:sz="4" w:space="0" w:color="auto"/>
              <w:right w:val="single" w:sz="4" w:space="0" w:color="auto"/>
            </w:tcBorders>
            <w:shd w:val="clear" w:color="auto" w:fill="auto"/>
            <w:noWrap/>
            <w:hideMark/>
          </w:tcPr>
          <w:p w14:paraId="29E478BF"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3CF902D7"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7EEC893"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5E917A67"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0E11BACE"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9382E33"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5B5151A9" w14:textId="77777777" w:rsidR="00EB5034" w:rsidRPr="002F7B5F" w:rsidRDefault="00EB5034" w:rsidP="00CE325C">
            <w:pPr>
              <w:jc w:val="right"/>
              <w:rPr>
                <w:sz w:val="12"/>
                <w:szCs w:val="12"/>
              </w:rPr>
            </w:pPr>
            <w:r w:rsidRPr="002F7B5F">
              <w:rPr>
                <w:sz w:val="12"/>
                <w:szCs w:val="12"/>
              </w:rPr>
              <w:t>0,00%</w:t>
            </w:r>
          </w:p>
        </w:tc>
      </w:tr>
      <w:tr w:rsidR="00EB5034" w:rsidRPr="002F7B5F" w14:paraId="599971FD" w14:textId="77777777" w:rsidTr="00CE325C">
        <w:trPr>
          <w:trHeight w:val="417"/>
        </w:trPr>
        <w:tc>
          <w:tcPr>
            <w:tcW w:w="576" w:type="dxa"/>
            <w:tcBorders>
              <w:top w:val="nil"/>
              <w:left w:val="single" w:sz="4" w:space="0" w:color="auto"/>
              <w:bottom w:val="single" w:sz="4" w:space="0" w:color="auto"/>
              <w:right w:val="single" w:sz="4" w:space="0" w:color="auto"/>
            </w:tcBorders>
            <w:shd w:val="clear" w:color="auto" w:fill="auto"/>
            <w:noWrap/>
            <w:hideMark/>
          </w:tcPr>
          <w:p w14:paraId="51EDCBED" w14:textId="77777777" w:rsidR="00EB5034" w:rsidRPr="002F7B5F" w:rsidRDefault="00EB5034" w:rsidP="00CE325C">
            <w:pPr>
              <w:jc w:val="right"/>
              <w:rPr>
                <w:sz w:val="12"/>
                <w:szCs w:val="12"/>
              </w:rPr>
            </w:pPr>
            <w:r w:rsidRPr="002F7B5F">
              <w:rPr>
                <w:sz w:val="12"/>
                <w:szCs w:val="12"/>
              </w:rPr>
              <w:t>2.6.</w:t>
            </w:r>
          </w:p>
        </w:tc>
        <w:tc>
          <w:tcPr>
            <w:tcW w:w="1829" w:type="dxa"/>
            <w:tcBorders>
              <w:top w:val="nil"/>
              <w:left w:val="nil"/>
              <w:bottom w:val="single" w:sz="4" w:space="0" w:color="auto"/>
              <w:right w:val="single" w:sz="4" w:space="0" w:color="auto"/>
            </w:tcBorders>
            <w:shd w:val="clear" w:color="auto" w:fill="auto"/>
            <w:hideMark/>
          </w:tcPr>
          <w:p w14:paraId="2AB530B8" w14:textId="77777777" w:rsidR="00EB5034" w:rsidRPr="002F7B5F" w:rsidRDefault="00EB5034" w:rsidP="00CE325C">
            <w:pPr>
              <w:rPr>
                <w:sz w:val="12"/>
                <w:szCs w:val="12"/>
              </w:rPr>
            </w:pPr>
            <w:r w:rsidRPr="002F7B5F">
              <w:rPr>
                <w:sz w:val="12"/>
                <w:szCs w:val="12"/>
              </w:rPr>
              <w:t>Отчисления на социальные нужды (ЕСН)</w:t>
            </w:r>
          </w:p>
        </w:tc>
        <w:tc>
          <w:tcPr>
            <w:tcW w:w="744" w:type="dxa"/>
            <w:tcBorders>
              <w:top w:val="nil"/>
              <w:left w:val="nil"/>
              <w:bottom w:val="single" w:sz="4" w:space="0" w:color="auto"/>
              <w:right w:val="single" w:sz="4" w:space="0" w:color="auto"/>
            </w:tcBorders>
            <w:shd w:val="clear" w:color="auto" w:fill="auto"/>
            <w:noWrap/>
            <w:hideMark/>
          </w:tcPr>
          <w:p w14:paraId="041AD2B9"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412A873" w14:textId="77777777" w:rsidR="00EB5034" w:rsidRPr="002F7B5F" w:rsidRDefault="00EB5034" w:rsidP="00CE325C">
            <w:pPr>
              <w:jc w:val="right"/>
              <w:rPr>
                <w:sz w:val="12"/>
                <w:szCs w:val="12"/>
              </w:rPr>
            </w:pPr>
            <w:r w:rsidRPr="002F7B5F">
              <w:rPr>
                <w:sz w:val="12"/>
                <w:szCs w:val="12"/>
              </w:rPr>
              <w:t>1 119,04</w:t>
            </w:r>
          </w:p>
        </w:tc>
        <w:tc>
          <w:tcPr>
            <w:tcW w:w="851" w:type="dxa"/>
            <w:tcBorders>
              <w:top w:val="nil"/>
              <w:left w:val="nil"/>
              <w:bottom w:val="single" w:sz="4" w:space="0" w:color="auto"/>
              <w:right w:val="single" w:sz="4" w:space="0" w:color="auto"/>
            </w:tcBorders>
            <w:shd w:val="clear" w:color="auto" w:fill="auto"/>
            <w:noWrap/>
            <w:hideMark/>
          </w:tcPr>
          <w:p w14:paraId="2AD501D2" w14:textId="77777777" w:rsidR="00EB5034" w:rsidRPr="002F7B5F" w:rsidRDefault="00EB5034" w:rsidP="00CE325C">
            <w:pPr>
              <w:jc w:val="right"/>
              <w:rPr>
                <w:sz w:val="12"/>
                <w:szCs w:val="12"/>
              </w:rPr>
            </w:pPr>
            <w:r w:rsidRPr="002F7B5F">
              <w:rPr>
                <w:sz w:val="12"/>
                <w:szCs w:val="12"/>
              </w:rPr>
              <w:t>1 225,15</w:t>
            </w:r>
          </w:p>
        </w:tc>
        <w:tc>
          <w:tcPr>
            <w:tcW w:w="850" w:type="dxa"/>
            <w:tcBorders>
              <w:top w:val="nil"/>
              <w:left w:val="nil"/>
              <w:bottom w:val="single" w:sz="4" w:space="0" w:color="auto"/>
              <w:right w:val="single" w:sz="4" w:space="0" w:color="auto"/>
            </w:tcBorders>
            <w:shd w:val="clear" w:color="auto" w:fill="auto"/>
            <w:noWrap/>
            <w:hideMark/>
          </w:tcPr>
          <w:p w14:paraId="48B3980D" w14:textId="77777777" w:rsidR="00EB5034" w:rsidRPr="002F7B5F" w:rsidRDefault="00EB5034" w:rsidP="00CE325C">
            <w:pPr>
              <w:jc w:val="right"/>
              <w:rPr>
                <w:sz w:val="12"/>
                <w:szCs w:val="12"/>
              </w:rPr>
            </w:pPr>
            <w:r w:rsidRPr="002F7B5F">
              <w:rPr>
                <w:sz w:val="12"/>
                <w:szCs w:val="12"/>
              </w:rPr>
              <w:t>1 213,70</w:t>
            </w:r>
          </w:p>
        </w:tc>
        <w:tc>
          <w:tcPr>
            <w:tcW w:w="2694" w:type="dxa"/>
            <w:tcBorders>
              <w:top w:val="nil"/>
              <w:left w:val="nil"/>
              <w:bottom w:val="nil"/>
              <w:right w:val="nil"/>
            </w:tcBorders>
            <w:shd w:val="clear" w:color="auto" w:fill="auto"/>
            <w:noWrap/>
            <w:hideMark/>
          </w:tcPr>
          <w:p w14:paraId="2CDCFE7E" w14:textId="77777777" w:rsidR="00EB5034" w:rsidRPr="002F7B5F" w:rsidRDefault="00EB5034" w:rsidP="00CE325C">
            <w:pPr>
              <w:rPr>
                <w:sz w:val="12"/>
                <w:szCs w:val="12"/>
              </w:rPr>
            </w:pPr>
            <w:r w:rsidRPr="002F7B5F">
              <w:rPr>
                <w:sz w:val="12"/>
                <w:szCs w:val="12"/>
              </w:rPr>
              <w:t>Рассчитано в размере 30,4% от ФОТ принятого к учету на 2023 год.</w:t>
            </w:r>
          </w:p>
        </w:tc>
        <w:tc>
          <w:tcPr>
            <w:tcW w:w="850" w:type="dxa"/>
            <w:tcBorders>
              <w:top w:val="nil"/>
              <w:left w:val="single" w:sz="4" w:space="0" w:color="auto"/>
              <w:bottom w:val="single" w:sz="4" w:space="0" w:color="auto"/>
              <w:right w:val="single" w:sz="4" w:space="0" w:color="auto"/>
            </w:tcBorders>
            <w:shd w:val="clear" w:color="auto" w:fill="auto"/>
            <w:noWrap/>
            <w:hideMark/>
          </w:tcPr>
          <w:p w14:paraId="351C0476" w14:textId="77777777" w:rsidR="00EB5034" w:rsidRPr="002F7B5F" w:rsidRDefault="00EB5034" w:rsidP="00CE325C">
            <w:pPr>
              <w:jc w:val="right"/>
              <w:rPr>
                <w:sz w:val="12"/>
                <w:szCs w:val="12"/>
              </w:rPr>
            </w:pPr>
            <w:r w:rsidRPr="002F7B5F">
              <w:rPr>
                <w:sz w:val="12"/>
                <w:szCs w:val="12"/>
              </w:rPr>
              <w:t>-11,45</w:t>
            </w:r>
          </w:p>
        </w:tc>
        <w:tc>
          <w:tcPr>
            <w:tcW w:w="766" w:type="dxa"/>
            <w:tcBorders>
              <w:top w:val="nil"/>
              <w:left w:val="nil"/>
              <w:bottom w:val="single" w:sz="4" w:space="0" w:color="auto"/>
              <w:right w:val="single" w:sz="4" w:space="0" w:color="auto"/>
            </w:tcBorders>
            <w:shd w:val="clear" w:color="auto" w:fill="auto"/>
            <w:noWrap/>
            <w:hideMark/>
          </w:tcPr>
          <w:p w14:paraId="0EE3F0CC" w14:textId="77777777" w:rsidR="00EB5034" w:rsidRPr="002F7B5F" w:rsidRDefault="00EB5034" w:rsidP="00CE325C">
            <w:pPr>
              <w:jc w:val="right"/>
              <w:rPr>
                <w:sz w:val="12"/>
                <w:szCs w:val="12"/>
              </w:rPr>
            </w:pPr>
            <w:r w:rsidRPr="002F7B5F">
              <w:rPr>
                <w:sz w:val="12"/>
                <w:szCs w:val="12"/>
              </w:rPr>
              <w:t>8,46%</w:t>
            </w:r>
          </w:p>
        </w:tc>
      </w:tr>
      <w:tr w:rsidR="00EB5034" w:rsidRPr="002F7B5F" w14:paraId="3EC5A425" w14:textId="77777777" w:rsidTr="00CE325C">
        <w:trPr>
          <w:trHeight w:val="424"/>
        </w:trPr>
        <w:tc>
          <w:tcPr>
            <w:tcW w:w="576" w:type="dxa"/>
            <w:tcBorders>
              <w:top w:val="nil"/>
              <w:left w:val="single" w:sz="4" w:space="0" w:color="auto"/>
              <w:bottom w:val="single" w:sz="4" w:space="0" w:color="auto"/>
              <w:right w:val="single" w:sz="4" w:space="0" w:color="auto"/>
            </w:tcBorders>
            <w:shd w:val="clear" w:color="auto" w:fill="auto"/>
            <w:noWrap/>
            <w:hideMark/>
          </w:tcPr>
          <w:p w14:paraId="6EB6D35F" w14:textId="77777777" w:rsidR="00EB5034" w:rsidRPr="002F7B5F" w:rsidRDefault="00EB5034" w:rsidP="00CE325C">
            <w:pPr>
              <w:jc w:val="right"/>
              <w:rPr>
                <w:sz w:val="12"/>
                <w:szCs w:val="12"/>
              </w:rPr>
            </w:pPr>
            <w:r w:rsidRPr="002F7B5F">
              <w:rPr>
                <w:sz w:val="12"/>
                <w:szCs w:val="12"/>
              </w:rPr>
              <w:t>2.7.</w:t>
            </w:r>
          </w:p>
        </w:tc>
        <w:tc>
          <w:tcPr>
            <w:tcW w:w="1829" w:type="dxa"/>
            <w:tcBorders>
              <w:top w:val="nil"/>
              <w:left w:val="nil"/>
              <w:bottom w:val="single" w:sz="4" w:space="0" w:color="auto"/>
              <w:right w:val="single" w:sz="4" w:space="0" w:color="auto"/>
            </w:tcBorders>
            <w:shd w:val="clear" w:color="auto" w:fill="auto"/>
            <w:hideMark/>
          </w:tcPr>
          <w:p w14:paraId="76D7C2E4" w14:textId="77777777" w:rsidR="00EB5034" w:rsidRPr="002F7B5F" w:rsidRDefault="00EB5034" w:rsidP="00CE325C">
            <w:pPr>
              <w:rPr>
                <w:b/>
                <w:bCs/>
                <w:sz w:val="12"/>
                <w:szCs w:val="12"/>
              </w:rPr>
            </w:pPr>
            <w:r w:rsidRPr="002F7B5F">
              <w:rPr>
                <w:b/>
                <w:bCs/>
                <w:sz w:val="12"/>
                <w:szCs w:val="12"/>
              </w:rPr>
              <w:t>Прочие неподконтрольные расходы</w:t>
            </w:r>
          </w:p>
        </w:tc>
        <w:tc>
          <w:tcPr>
            <w:tcW w:w="744" w:type="dxa"/>
            <w:tcBorders>
              <w:top w:val="nil"/>
              <w:left w:val="nil"/>
              <w:bottom w:val="single" w:sz="4" w:space="0" w:color="auto"/>
              <w:right w:val="single" w:sz="4" w:space="0" w:color="auto"/>
            </w:tcBorders>
            <w:shd w:val="clear" w:color="auto" w:fill="auto"/>
            <w:noWrap/>
            <w:hideMark/>
          </w:tcPr>
          <w:p w14:paraId="4E5CADDF"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54872664" w14:textId="77777777" w:rsidR="00EB5034" w:rsidRPr="002F7B5F" w:rsidRDefault="00EB5034" w:rsidP="00CE325C">
            <w:pPr>
              <w:jc w:val="right"/>
              <w:rPr>
                <w:sz w:val="12"/>
                <w:szCs w:val="12"/>
              </w:rPr>
            </w:pPr>
            <w:r w:rsidRPr="002F7B5F">
              <w:rPr>
                <w:sz w:val="12"/>
                <w:szCs w:val="12"/>
              </w:rPr>
              <w:t>97,50</w:t>
            </w:r>
          </w:p>
        </w:tc>
        <w:tc>
          <w:tcPr>
            <w:tcW w:w="851" w:type="dxa"/>
            <w:tcBorders>
              <w:top w:val="nil"/>
              <w:left w:val="nil"/>
              <w:bottom w:val="single" w:sz="4" w:space="0" w:color="auto"/>
              <w:right w:val="single" w:sz="4" w:space="0" w:color="auto"/>
            </w:tcBorders>
            <w:shd w:val="clear" w:color="auto" w:fill="auto"/>
            <w:noWrap/>
            <w:hideMark/>
          </w:tcPr>
          <w:p w14:paraId="5FD8B71F"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17F61694" w14:textId="77777777" w:rsidR="00EB5034" w:rsidRPr="002F7B5F" w:rsidRDefault="00EB5034" w:rsidP="00CE325C">
            <w:pPr>
              <w:jc w:val="right"/>
              <w:rPr>
                <w:sz w:val="12"/>
                <w:szCs w:val="12"/>
              </w:rPr>
            </w:pPr>
            <w:r w:rsidRPr="002F7B5F">
              <w:rPr>
                <w:sz w:val="12"/>
                <w:szCs w:val="12"/>
              </w:rPr>
              <w:t>0,00</w:t>
            </w:r>
          </w:p>
        </w:tc>
        <w:tc>
          <w:tcPr>
            <w:tcW w:w="2694" w:type="dxa"/>
            <w:tcBorders>
              <w:top w:val="single" w:sz="4" w:space="0" w:color="auto"/>
              <w:left w:val="nil"/>
              <w:bottom w:val="single" w:sz="4" w:space="0" w:color="auto"/>
              <w:right w:val="single" w:sz="4" w:space="0" w:color="auto"/>
            </w:tcBorders>
            <w:shd w:val="clear" w:color="auto" w:fill="auto"/>
            <w:hideMark/>
          </w:tcPr>
          <w:p w14:paraId="56CCD7F9"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B864BBE"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3A147B29" w14:textId="77777777" w:rsidR="00EB5034" w:rsidRPr="002F7B5F" w:rsidRDefault="00EB5034" w:rsidP="00CE325C">
            <w:pPr>
              <w:jc w:val="right"/>
              <w:rPr>
                <w:sz w:val="12"/>
                <w:szCs w:val="12"/>
              </w:rPr>
            </w:pPr>
            <w:r w:rsidRPr="002F7B5F">
              <w:rPr>
                <w:sz w:val="12"/>
                <w:szCs w:val="12"/>
              </w:rPr>
              <w:t>-100,00%</w:t>
            </w:r>
          </w:p>
        </w:tc>
      </w:tr>
      <w:tr w:rsidR="00EB5034" w:rsidRPr="002F7B5F" w14:paraId="31976008" w14:textId="77777777" w:rsidTr="00CE325C">
        <w:trPr>
          <w:trHeight w:val="416"/>
        </w:trPr>
        <w:tc>
          <w:tcPr>
            <w:tcW w:w="576" w:type="dxa"/>
            <w:tcBorders>
              <w:top w:val="nil"/>
              <w:left w:val="single" w:sz="4" w:space="0" w:color="auto"/>
              <w:bottom w:val="single" w:sz="4" w:space="0" w:color="auto"/>
              <w:right w:val="single" w:sz="4" w:space="0" w:color="auto"/>
            </w:tcBorders>
            <w:shd w:val="clear" w:color="auto" w:fill="auto"/>
            <w:noWrap/>
            <w:hideMark/>
          </w:tcPr>
          <w:p w14:paraId="3F36E786" w14:textId="77777777" w:rsidR="00EB5034" w:rsidRPr="002F7B5F" w:rsidRDefault="00EB5034" w:rsidP="00CE325C">
            <w:pPr>
              <w:jc w:val="right"/>
              <w:rPr>
                <w:sz w:val="12"/>
                <w:szCs w:val="12"/>
              </w:rPr>
            </w:pPr>
            <w:r w:rsidRPr="002F7B5F">
              <w:rPr>
                <w:sz w:val="12"/>
                <w:szCs w:val="12"/>
              </w:rPr>
              <w:t>2.8.</w:t>
            </w:r>
          </w:p>
        </w:tc>
        <w:tc>
          <w:tcPr>
            <w:tcW w:w="1829" w:type="dxa"/>
            <w:tcBorders>
              <w:top w:val="nil"/>
              <w:left w:val="nil"/>
              <w:bottom w:val="single" w:sz="4" w:space="0" w:color="auto"/>
              <w:right w:val="single" w:sz="4" w:space="0" w:color="auto"/>
            </w:tcBorders>
            <w:shd w:val="clear" w:color="auto" w:fill="auto"/>
            <w:hideMark/>
          </w:tcPr>
          <w:p w14:paraId="385CCF7B" w14:textId="77777777" w:rsidR="00EB5034" w:rsidRPr="002F7B5F" w:rsidRDefault="00EB5034" w:rsidP="00CE325C">
            <w:pPr>
              <w:rPr>
                <w:sz w:val="12"/>
                <w:szCs w:val="12"/>
              </w:rPr>
            </w:pPr>
            <w:r w:rsidRPr="002F7B5F">
              <w:rPr>
                <w:sz w:val="12"/>
                <w:szCs w:val="12"/>
              </w:rPr>
              <w:t>Налог на прибыль</w:t>
            </w:r>
          </w:p>
        </w:tc>
        <w:tc>
          <w:tcPr>
            <w:tcW w:w="744" w:type="dxa"/>
            <w:tcBorders>
              <w:top w:val="nil"/>
              <w:left w:val="nil"/>
              <w:bottom w:val="single" w:sz="4" w:space="0" w:color="auto"/>
              <w:right w:val="single" w:sz="4" w:space="0" w:color="auto"/>
            </w:tcBorders>
            <w:shd w:val="clear" w:color="auto" w:fill="auto"/>
            <w:noWrap/>
            <w:hideMark/>
          </w:tcPr>
          <w:p w14:paraId="5B906651"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4DB219F3"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49A6807"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7295ABD5"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72EDFBAB"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2EDCC18A"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65F98CB1" w14:textId="77777777" w:rsidR="00EB5034" w:rsidRPr="002F7B5F" w:rsidRDefault="00EB5034" w:rsidP="00CE325C">
            <w:pPr>
              <w:jc w:val="right"/>
              <w:rPr>
                <w:sz w:val="12"/>
                <w:szCs w:val="12"/>
              </w:rPr>
            </w:pPr>
            <w:r w:rsidRPr="002F7B5F">
              <w:rPr>
                <w:sz w:val="12"/>
                <w:szCs w:val="12"/>
              </w:rPr>
              <w:t>0,00%</w:t>
            </w:r>
          </w:p>
        </w:tc>
      </w:tr>
      <w:tr w:rsidR="00EB5034" w:rsidRPr="002F7B5F" w14:paraId="0C34AB8C" w14:textId="77777777" w:rsidTr="00CE325C">
        <w:trPr>
          <w:trHeight w:val="480"/>
        </w:trPr>
        <w:tc>
          <w:tcPr>
            <w:tcW w:w="576" w:type="dxa"/>
            <w:tcBorders>
              <w:top w:val="nil"/>
              <w:left w:val="single" w:sz="4" w:space="0" w:color="auto"/>
              <w:bottom w:val="single" w:sz="4" w:space="0" w:color="auto"/>
              <w:right w:val="single" w:sz="4" w:space="0" w:color="auto"/>
            </w:tcBorders>
            <w:shd w:val="clear" w:color="auto" w:fill="auto"/>
            <w:noWrap/>
            <w:hideMark/>
          </w:tcPr>
          <w:p w14:paraId="174BE4CE" w14:textId="77777777" w:rsidR="00EB5034" w:rsidRPr="002F7B5F" w:rsidRDefault="00EB5034" w:rsidP="00CE325C">
            <w:pPr>
              <w:jc w:val="right"/>
              <w:rPr>
                <w:sz w:val="12"/>
                <w:szCs w:val="12"/>
              </w:rPr>
            </w:pPr>
            <w:r w:rsidRPr="002F7B5F">
              <w:rPr>
                <w:sz w:val="12"/>
                <w:szCs w:val="12"/>
              </w:rPr>
              <w:t>2.9.</w:t>
            </w:r>
          </w:p>
        </w:tc>
        <w:tc>
          <w:tcPr>
            <w:tcW w:w="1829" w:type="dxa"/>
            <w:tcBorders>
              <w:top w:val="nil"/>
              <w:left w:val="nil"/>
              <w:bottom w:val="single" w:sz="4" w:space="0" w:color="auto"/>
              <w:right w:val="single" w:sz="4" w:space="0" w:color="auto"/>
            </w:tcBorders>
            <w:shd w:val="clear" w:color="auto" w:fill="auto"/>
            <w:hideMark/>
          </w:tcPr>
          <w:p w14:paraId="55957AC4" w14:textId="77777777" w:rsidR="00EB5034" w:rsidRPr="002F7B5F" w:rsidRDefault="00EB5034" w:rsidP="00CE325C">
            <w:pPr>
              <w:rPr>
                <w:sz w:val="12"/>
                <w:szCs w:val="12"/>
              </w:rPr>
            </w:pPr>
            <w:r w:rsidRPr="002F7B5F">
              <w:rPr>
                <w:sz w:val="12"/>
                <w:szCs w:val="12"/>
              </w:rPr>
              <w:t>Выпадающие доходы по п.87 Основ ценообразования</w:t>
            </w:r>
          </w:p>
        </w:tc>
        <w:tc>
          <w:tcPr>
            <w:tcW w:w="744" w:type="dxa"/>
            <w:tcBorders>
              <w:top w:val="nil"/>
              <w:left w:val="nil"/>
              <w:bottom w:val="single" w:sz="4" w:space="0" w:color="auto"/>
              <w:right w:val="single" w:sz="4" w:space="0" w:color="auto"/>
            </w:tcBorders>
            <w:shd w:val="clear" w:color="auto" w:fill="auto"/>
            <w:noWrap/>
            <w:hideMark/>
          </w:tcPr>
          <w:p w14:paraId="6293996D"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5371DDD6"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2584284"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1EFCB1C0"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5F3BC686"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133BF03A"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7D7BA9F9" w14:textId="77777777" w:rsidR="00EB5034" w:rsidRPr="002F7B5F" w:rsidRDefault="00EB5034" w:rsidP="00CE325C">
            <w:pPr>
              <w:jc w:val="right"/>
              <w:rPr>
                <w:sz w:val="12"/>
                <w:szCs w:val="12"/>
              </w:rPr>
            </w:pPr>
            <w:r w:rsidRPr="002F7B5F">
              <w:rPr>
                <w:sz w:val="12"/>
                <w:szCs w:val="12"/>
              </w:rPr>
              <w:t>0,00%</w:t>
            </w:r>
          </w:p>
        </w:tc>
      </w:tr>
      <w:tr w:rsidR="00EB5034" w:rsidRPr="002F7B5F" w14:paraId="65F54852" w14:textId="77777777" w:rsidTr="00CE325C">
        <w:trPr>
          <w:trHeight w:val="768"/>
        </w:trPr>
        <w:tc>
          <w:tcPr>
            <w:tcW w:w="576" w:type="dxa"/>
            <w:tcBorders>
              <w:top w:val="nil"/>
              <w:left w:val="single" w:sz="4" w:space="0" w:color="auto"/>
              <w:bottom w:val="single" w:sz="4" w:space="0" w:color="auto"/>
              <w:right w:val="single" w:sz="4" w:space="0" w:color="auto"/>
            </w:tcBorders>
            <w:shd w:val="clear" w:color="auto" w:fill="auto"/>
            <w:noWrap/>
            <w:hideMark/>
          </w:tcPr>
          <w:p w14:paraId="5BA5D786" w14:textId="77777777" w:rsidR="00EB5034" w:rsidRPr="002F7B5F" w:rsidRDefault="00EB5034" w:rsidP="00CE325C">
            <w:pPr>
              <w:jc w:val="right"/>
              <w:rPr>
                <w:sz w:val="12"/>
                <w:szCs w:val="12"/>
              </w:rPr>
            </w:pPr>
            <w:r w:rsidRPr="002F7B5F">
              <w:rPr>
                <w:sz w:val="12"/>
                <w:szCs w:val="12"/>
              </w:rPr>
              <w:t>2.10.</w:t>
            </w:r>
          </w:p>
        </w:tc>
        <w:tc>
          <w:tcPr>
            <w:tcW w:w="1829" w:type="dxa"/>
            <w:tcBorders>
              <w:top w:val="nil"/>
              <w:left w:val="nil"/>
              <w:bottom w:val="single" w:sz="4" w:space="0" w:color="auto"/>
              <w:right w:val="single" w:sz="4" w:space="0" w:color="auto"/>
            </w:tcBorders>
            <w:shd w:val="clear" w:color="auto" w:fill="auto"/>
            <w:hideMark/>
          </w:tcPr>
          <w:p w14:paraId="044A1C54" w14:textId="77777777" w:rsidR="00EB5034" w:rsidRPr="002F7B5F" w:rsidRDefault="00EB5034" w:rsidP="00CE325C">
            <w:pPr>
              <w:rPr>
                <w:sz w:val="12"/>
                <w:szCs w:val="12"/>
              </w:rPr>
            </w:pPr>
            <w:r w:rsidRPr="002F7B5F">
              <w:rPr>
                <w:sz w:val="12"/>
                <w:szCs w:val="12"/>
              </w:rPr>
              <w:t>Амортизация ОС</w:t>
            </w:r>
          </w:p>
        </w:tc>
        <w:tc>
          <w:tcPr>
            <w:tcW w:w="744" w:type="dxa"/>
            <w:tcBorders>
              <w:top w:val="nil"/>
              <w:left w:val="nil"/>
              <w:bottom w:val="single" w:sz="4" w:space="0" w:color="auto"/>
              <w:right w:val="single" w:sz="4" w:space="0" w:color="auto"/>
            </w:tcBorders>
            <w:shd w:val="clear" w:color="auto" w:fill="auto"/>
            <w:noWrap/>
            <w:hideMark/>
          </w:tcPr>
          <w:p w14:paraId="2A2D8487"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2F4209DB" w14:textId="77777777" w:rsidR="00EB5034" w:rsidRPr="002F7B5F" w:rsidRDefault="00EB5034" w:rsidP="00CE325C">
            <w:pPr>
              <w:jc w:val="right"/>
              <w:rPr>
                <w:sz w:val="12"/>
                <w:szCs w:val="12"/>
              </w:rPr>
            </w:pPr>
            <w:r w:rsidRPr="002F7B5F">
              <w:rPr>
                <w:sz w:val="12"/>
                <w:szCs w:val="12"/>
              </w:rPr>
              <w:t>15,56</w:t>
            </w:r>
          </w:p>
        </w:tc>
        <w:tc>
          <w:tcPr>
            <w:tcW w:w="851" w:type="dxa"/>
            <w:tcBorders>
              <w:top w:val="nil"/>
              <w:left w:val="nil"/>
              <w:bottom w:val="single" w:sz="4" w:space="0" w:color="auto"/>
              <w:right w:val="single" w:sz="4" w:space="0" w:color="auto"/>
            </w:tcBorders>
            <w:shd w:val="clear" w:color="auto" w:fill="auto"/>
            <w:noWrap/>
            <w:hideMark/>
          </w:tcPr>
          <w:p w14:paraId="1380F618" w14:textId="77777777" w:rsidR="00EB5034" w:rsidRPr="002F7B5F" w:rsidRDefault="00EB5034" w:rsidP="00CE325C">
            <w:pPr>
              <w:jc w:val="right"/>
              <w:rPr>
                <w:sz w:val="12"/>
                <w:szCs w:val="12"/>
              </w:rPr>
            </w:pPr>
            <w:r w:rsidRPr="002F7B5F">
              <w:rPr>
                <w:sz w:val="12"/>
                <w:szCs w:val="12"/>
              </w:rPr>
              <w:t>1 912,36</w:t>
            </w:r>
          </w:p>
        </w:tc>
        <w:tc>
          <w:tcPr>
            <w:tcW w:w="850" w:type="dxa"/>
            <w:tcBorders>
              <w:top w:val="nil"/>
              <w:left w:val="nil"/>
              <w:bottom w:val="single" w:sz="4" w:space="0" w:color="auto"/>
              <w:right w:val="single" w:sz="4" w:space="0" w:color="auto"/>
            </w:tcBorders>
            <w:shd w:val="clear" w:color="auto" w:fill="auto"/>
            <w:noWrap/>
            <w:hideMark/>
          </w:tcPr>
          <w:p w14:paraId="556DC0E6" w14:textId="77777777" w:rsidR="00EB5034" w:rsidRPr="002F7B5F" w:rsidRDefault="00EB5034" w:rsidP="00CE325C">
            <w:pPr>
              <w:jc w:val="right"/>
              <w:rPr>
                <w:sz w:val="12"/>
                <w:szCs w:val="12"/>
              </w:rPr>
            </w:pPr>
            <w:r w:rsidRPr="002F7B5F">
              <w:rPr>
                <w:sz w:val="12"/>
                <w:szCs w:val="12"/>
              </w:rPr>
              <w:t>1 905,05</w:t>
            </w:r>
          </w:p>
        </w:tc>
        <w:tc>
          <w:tcPr>
            <w:tcW w:w="2694" w:type="dxa"/>
            <w:tcBorders>
              <w:top w:val="nil"/>
              <w:left w:val="nil"/>
              <w:bottom w:val="single" w:sz="4" w:space="0" w:color="auto"/>
              <w:right w:val="single" w:sz="4" w:space="0" w:color="auto"/>
            </w:tcBorders>
            <w:shd w:val="clear" w:color="auto" w:fill="auto"/>
            <w:hideMark/>
          </w:tcPr>
          <w:p w14:paraId="6E8E0AA6" w14:textId="77777777" w:rsidR="00EB5034" w:rsidRPr="002F7B5F" w:rsidRDefault="00EB5034" w:rsidP="00CE325C">
            <w:pPr>
              <w:rPr>
                <w:sz w:val="12"/>
                <w:szCs w:val="12"/>
              </w:rPr>
            </w:pPr>
            <w:r w:rsidRPr="002F7B5F">
              <w:rPr>
                <w:sz w:val="12"/>
                <w:szCs w:val="12"/>
              </w:rPr>
              <w:t>К учету приняты расходы на амортизацию, рассчитанные по максимальным срокам полезного использования ОС. В соответствии с обосновывающими документами, представленными в материалах тарифного дела.</w:t>
            </w:r>
          </w:p>
        </w:tc>
        <w:tc>
          <w:tcPr>
            <w:tcW w:w="850" w:type="dxa"/>
            <w:tcBorders>
              <w:top w:val="nil"/>
              <w:left w:val="nil"/>
              <w:bottom w:val="single" w:sz="4" w:space="0" w:color="auto"/>
              <w:right w:val="single" w:sz="4" w:space="0" w:color="auto"/>
            </w:tcBorders>
            <w:shd w:val="clear" w:color="auto" w:fill="auto"/>
            <w:noWrap/>
            <w:hideMark/>
          </w:tcPr>
          <w:p w14:paraId="5A3B6D00" w14:textId="77777777" w:rsidR="00EB5034" w:rsidRPr="002F7B5F" w:rsidRDefault="00EB5034" w:rsidP="00CE325C">
            <w:pPr>
              <w:jc w:val="right"/>
              <w:rPr>
                <w:sz w:val="12"/>
                <w:szCs w:val="12"/>
              </w:rPr>
            </w:pPr>
            <w:r w:rsidRPr="002F7B5F">
              <w:rPr>
                <w:sz w:val="12"/>
                <w:szCs w:val="12"/>
              </w:rPr>
              <w:t>-7,31</w:t>
            </w:r>
          </w:p>
        </w:tc>
        <w:tc>
          <w:tcPr>
            <w:tcW w:w="766" w:type="dxa"/>
            <w:tcBorders>
              <w:top w:val="nil"/>
              <w:left w:val="nil"/>
              <w:bottom w:val="single" w:sz="4" w:space="0" w:color="auto"/>
              <w:right w:val="single" w:sz="4" w:space="0" w:color="auto"/>
            </w:tcBorders>
            <w:shd w:val="clear" w:color="auto" w:fill="auto"/>
            <w:noWrap/>
            <w:hideMark/>
          </w:tcPr>
          <w:p w14:paraId="34D18C04" w14:textId="77777777" w:rsidR="00EB5034" w:rsidRPr="002F7B5F" w:rsidRDefault="00EB5034" w:rsidP="00CE325C">
            <w:pPr>
              <w:jc w:val="right"/>
              <w:rPr>
                <w:sz w:val="12"/>
                <w:szCs w:val="12"/>
              </w:rPr>
            </w:pPr>
            <w:r w:rsidRPr="002F7B5F">
              <w:rPr>
                <w:sz w:val="12"/>
                <w:szCs w:val="12"/>
              </w:rPr>
              <w:t>12143,25%</w:t>
            </w:r>
          </w:p>
        </w:tc>
      </w:tr>
      <w:tr w:rsidR="00EB5034" w:rsidRPr="002F7B5F" w14:paraId="7C65AC06" w14:textId="77777777" w:rsidTr="00CE325C">
        <w:trPr>
          <w:trHeight w:val="270"/>
        </w:trPr>
        <w:tc>
          <w:tcPr>
            <w:tcW w:w="576" w:type="dxa"/>
            <w:tcBorders>
              <w:top w:val="nil"/>
              <w:left w:val="single" w:sz="4" w:space="0" w:color="auto"/>
              <w:bottom w:val="single" w:sz="4" w:space="0" w:color="auto"/>
              <w:right w:val="single" w:sz="4" w:space="0" w:color="auto"/>
            </w:tcBorders>
            <w:shd w:val="clear" w:color="auto" w:fill="auto"/>
            <w:noWrap/>
            <w:hideMark/>
          </w:tcPr>
          <w:p w14:paraId="0DE46DF3" w14:textId="77777777" w:rsidR="00EB5034" w:rsidRPr="002F7B5F" w:rsidRDefault="00EB5034" w:rsidP="00CE325C">
            <w:pPr>
              <w:jc w:val="center"/>
              <w:rPr>
                <w:i/>
                <w:iCs/>
                <w:sz w:val="12"/>
                <w:szCs w:val="12"/>
              </w:rPr>
            </w:pPr>
            <w:r w:rsidRPr="002F7B5F">
              <w:rPr>
                <w:i/>
                <w:iCs/>
                <w:sz w:val="12"/>
                <w:szCs w:val="12"/>
              </w:rPr>
              <w:t>2.10.1.</w:t>
            </w:r>
          </w:p>
        </w:tc>
        <w:tc>
          <w:tcPr>
            <w:tcW w:w="1829" w:type="dxa"/>
            <w:tcBorders>
              <w:top w:val="nil"/>
              <w:left w:val="nil"/>
              <w:bottom w:val="single" w:sz="4" w:space="0" w:color="auto"/>
              <w:right w:val="single" w:sz="4" w:space="0" w:color="auto"/>
            </w:tcBorders>
            <w:shd w:val="clear" w:color="auto" w:fill="auto"/>
            <w:hideMark/>
          </w:tcPr>
          <w:p w14:paraId="0F5AB5EF" w14:textId="77777777" w:rsidR="00EB5034" w:rsidRPr="002F7B5F" w:rsidRDefault="00EB5034" w:rsidP="00CE325C">
            <w:pPr>
              <w:jc w:val="right"/>
              <w:rPr>
                <w:i/>
                <w:iCs/>
                <w:sz w:val="12"/>
                <w:szCs w:val="12"/>
              </w:rPr>
            </w:pPr>
            <w:r w:rsidRPr="002F7B5F">
              <w:rPr>
                <w:i/>
                <w:iCs/>
                <w:sz w:val="12"/>
                <w:szCs w:val="12"/>
              </w:rPr>
              <w:t>ВН</w:t>
            </w:r>
          </w:p>
        </w:tc>
        <w:tc>
          <w:tcPr>
            <w:tcW w:w="744" w:type="dxa"/>
            <w:tcBorders>
              <w:top w:val="nil"/>
              <w:left w:val="nil"/>
              <w:bottom w:val="single" w:sz="4" w:space="0" w:color="auto"/>
              <w:right w:val="single" w:sz="4" w:space="0" w:color="auto"/>
            </w:tcBorders>
            <w:shd w:val="clear" w:color="auto" w:fill="auto"/>
            <w:noWrap/>
            <w:hideMark/>
          </w:tcPr>
          <w:p w14:paraId="26023D36"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3EF2FA9D"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A852325"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30A1E835"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4E5601B6" w14:textId="77777777" w:rsidR="00EB5034" w:rsidRPr="002F7B5F" w:rsidRDefault="00EB5034" w:rsidP="00CE325C">
            <w:pPr>
              <w:rPr>
                <w:i/>
                <w:iCs/>
                <w:sz w:val="12"/>
                <w:szCs w:val="12"/>
              </w:rPr>
            </w:pPr>
            <w:r w:rsidRPr="002F7B5F">
              <w:rPr>
                <w:i/>
                <w:i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48C6F65"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2A9A4C16"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5BD69328"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3855FAF" w14:textId="77777777" w:rsidR="00EB5034" w:rsidRPr="002F7B5F" w:rsidRDefault="00EB5034" w:rsidP="00CE325C">
            <w:pPr>
              <w:jc w:val="center"/>
              <w:rPr>
                <w:i/>
                <w:iCs/>
                <w:sz w:val="12"/>
                <w:szCs w:val="12"/>
              </w:rPr>
            </w:pPr>
            <w:r w:rsidRPr="002F7B5F">
              <w:rPr>
                <w:i/>
                <w:iCs/>
                <w:sz w:val="12"/>
                <w:szCs w:val="12"/>
              </w:rPr>
              <w:t>2.10.2.</w:t>
            </w:r>
          </w:p>
        </w:tc>
        <w:tc>
          <w:tcPr>
            <w:tcW w:w="1829" w:type="dxa"/>
            <w:tcBorders>
              <w:top w:val="nil"/>
              <w:left w:val="nil"/>
              <w:bottom w:val="single" w:sz="4" w:space="0" w:color="auto"/>
              <w:right w:val="single" w:sz="4" w:space="0" w:color="auto"/>
            </w:tcBorders>
            <w:shd w:val="clear" w:color="auto" w:fill="auto"/>
            <w:hideMark/>
          </w:tcPr>
          <w:p w14:paraId="0EB4A002" w14:textId="77777777" w:rsidR="00EB5034" w:rsidRPr="002F7B5F" w:rsidRDefault="00EB5034" w:rsidP="00CE325C">
            <w:pPr>
              <w:jc w:val="right"/>
              <w:rPr>
                <w:i/>
                <w:iCs/>
                <w:sz w:val="12"/>
                <w:szCs w:val="12"/>
              </w:rPr>
            </w:pPr>
            <w:r w:rsidRPr="002F7B5F">
              <w:rPr>
                <w:i/>
                <w:iCs/>
                <w:sz w:val="12"/>
                <w:szCs w:val="12"/>
              </w:rPr>
              <w:t>СН1</w:t>
            </w:r>
          </w:p>
        </w:tc>
        <w:tc>
          <w:tcPr>
            <w:tcW w:w="744" w:type="dxa"/>
            <w:tcBorders>
              <w:top w:val="nil"/>
              <w:left w:val="nil"/>
              <w:bottom w:val="single" w:sz="4" w:space="0" w:color="auto"/>
              <w:right w:val="single" w:sz="4" w:space="0" w:color="auto"/>
            </w:tcBorders>
            <w:shd w:val="clear" w:color="auto" w:fill="auto"/>
            <w:noWrap/>
            <w:hideMark/>
          </w:tcPr>
          <w:p w14:paraId="426B21A0"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22F5DA1B"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CBD15A0"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0CF37079"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722E8129" w14:textId="77777777" w:rsidR="00EB5034" w:rsidRPr="002F7B5F" w:rsidRDefault="00EB5034" w:rsidP="00CE325C">
            <w:pPr>
              <w:rPr>
                <w:i/>
                <w:iCs/>
                <w:sz w:val="12"/>
                <w:szCs w:val="12"/>
              </w:rPr>
            </w:pPr>
            <w:r w:rsidRPr="002F7B5F">
              <w:rPr>
                <w:i/>
                <w:i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D1DEC5D"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0001B056"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30469BF3"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1D83D0C" w14:textId="77777777" w:rsidR="00EB5034" w:rsidRPr="002F7B5F" w:rsidRDefault="00EB5034" w:rsidP="00CE325C">
            <w:pPr>
              <w:jc w:val="center"/>
              <w:rPr>
                <w:i/>
                <w:iCs/>
                <w:sz w:val="12"/>
                <w:szCs w:val="12"/>
              </w:rPr>
            </w:pPr>
            <w:r w:rsidRPr="002F7B5F">
              <w:rPr>
                <w:i/>
                <w:iCs/>
                <w:sz w:val="12"/>
                <w:szCs w:val="12"/>
              </w:rPr>
              <w:t>2.10.3.</w:t>
            </w:r>
          </w:p>
        </w:tc>
        <w:tc>
          <w:tcPr>
            <w:tcW w:w="1829" w:type="dxa"/>
            <w:tcBorders>
              <w:top w:val="nil"/>
              <w:left w:val="nil"/>
              <w:bottom w:val="single" w:sz="4" w:space="0" w:color="auto"/>
              <w:right w:val="single" w:sz="4" w:space="0" w:color="auto"/>
            </w:tcBorders>
            <w:shd w:val="clear" w:color="auto" w:fill="auto"/>
            <w:hideMark/>
          </w:tcPr>
          <w:p w14:paraId="6FAAE30D" w14:textId="77777777" w:rsidR="00EB5034" w:rsidRPr="002F7B5F" w:rsidRDefault="00EB5034" w:rsidP="00CE325C">
            <w:pPr>
              <w:jc w:val="right"/>
              <w:rPr>
                <w:i/>
                <w:iCs/>
                <w:sz w:val="12"/>
                <w:szCs w:val="12"/>
              </w:rPr>
            </w:pPr>
            <w:r w:rsidRPr="002F7B5F">
              <w:rPr>
                <w:i/>
                <w:iCs/>
                <w:sz w:val="12"/>
                <w:szCs w:val="12"/>
              </w:rPr>
              <w:t>СН2</w:t>
            </w:r>
          </w:p>
        </w:tc>
        <w:tc>
          <w:tcPr>
            <w:tcW w:w="744" w:type="dxa"/>
            <w:tcBorders>
              <w:top w:val="nil"/>
              <w:left w:val="nil"/>
              <w:bottom w:val="single" w:sz="4" w:space="0" w:color="auto"/>
              <w:right w:val="single" w:sz="4" w:space="0" w:color="auto"/>
            </w:tcBorders>
            <w:shd w:val="clear" w:color="auto" w:fill="auto"/>
            <w:noWrap/>
            <w:hideMark/>
          </w:tcPr>
          <w:p w14:paraId="09D566EE"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5ADA8004"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B6E0534"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16CA5703"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6B78CDA0" w14:textId="77777777" w:rsidR="00EB5034" w:rsidRPr="002F7B5F" w:rsidRDefault="00EB5034" w:rsidP="00CE325C">
            <w:pPr>
              <w:rPr>
                <w:i/>
                <w:iCs/>
                <w:sz w:val="12"/>
                <w:szCs w:val="12"/>
              </w:rPr>
            </w:pPr>
            <w:r w:rsidRPr="002F7B5F">
              <w:rPr>
                <w:i/>
                <w:i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14757487"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79042D31"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2B3A518F"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1FD98987" w14:textId="77777777" w:rsidR="00EB5034" w:rsidRPr="002F7B5F" w:rsidRDefault="00EB5034" w:rsidP="00CE325C">
            <w:pPr>
              <w:jc w:val="center"/>
              <w:rPr>
                <w:i/>
                <w:iCs/>
                <w:sz w:val="12"/>
                <w:szCs w:val="12"/>
              </w:rPr>
            </w:pPr>
            <w:r w:rsidRPr="002F7B5F">
              <w:rPr>
                <w:i/>
                <w:iCs/>
                <w:sz w:val="12"/>
                <w:szCs w:val="12"/>
              </w:rPr>
              <w:t>2.10.4.</w:t>
            </w:r>
          </w:p>
        </w:tc>
        <w:tc>
          <w:tcPr>
            <w:tcW w:w="1829" w:type="dxa"/>
            <w:tcBorders>
              <w:top w:val="nil"/>
              <w:left w:val="nil"/>
              <w:bottom w:val="single" w:sz="4" w:space="0" w:color="auto"/>
              <w:right w:val="single" w:sz="4" w:space="0" w:color="auto"/>
            </w:tcBorders>
            <w:shd w:val="clear" w:color="auto" w:fill="auto"/>
            <w:hideMark/>
          </w:tcPr>
          <w:p w14:paraId="777DC81F" w14:textId="77777777" w:rsidR="00EB5034" w:rsidRPr="002F7B5F" w:rsidRDefault="00EB5034" w:rsidP="00CE325C">
            <w:pPr>
              <w:jc w:val="right"/>
              <w:rPr>
                <w:i/>
                <w:iCs/>
                <w:sz w:val="12"/>
                <w:szCs w:val="12"/>
              </w:rPr>
            </w:pPr>
            <w:r w:rsidRPr="002F7B5F">
              <w:rPr>
                <w:i/>
                <w:iCs/>
                <w:sz w:val="12"/>
                <w:szCs w:val="12"/>
              </w:rPr>
              <w:t>НН</w:t>
            </w:r>
          </w:p>
        </w:tc>
        <w:tc>
          <w:tcPr>
            <w:tcW w:w="744" w:type="dxa"/>
            <w:tcBorders>
              <w:top w:val="nil"/>
              <w:left w:val="nil"/>
              <w:bottom w:val="single" w:sz="4" w:space="0" w:color="auto"/>
              <w:right w:val="single" w:sz="4" w:space="0" w:color="auto"/>
            </w:tcBorders>
            <w:shd w:val="clear" w:color="auto" w:fill="auto"/>
            <w:noWrap/>
            <w:hideMark/>
          </w:tcPr>
          <w:p w14:paraId="2F73436D"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3EE714E"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D7DACD5"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795C25A4"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5F1D029B" w14:textId="77777777" w:rsidR="00EB5034" w:rsidRPr="002F7B5F" w:rsidRDefault="00EB5034" w:rsidP="00CE325C">
            <w:pPr>
              <w:rPr>
                <w:i/>
                <w:iCs/>
                <w:sz w:val="12"/>
                <w:szCs w:val="12"/>
              </w:rPr>
            </w:pPr>
            <w:r w:rsidRPr="002F7B5F">
              <w:rPr>
                <w:i/>
                <w:i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6F9E23A"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6B68B6D1"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3FFC2682"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757A87F" w14:textId="77777777" w:rsidR="00EB5034" w:rsidRPr="002F7B5F" w:rsidRDefault="00EB5034" w:rsidP="00CE325C">
            <w:pPr>
              <w:jc w:val="center"/>
              <w:rPr>
                <w:i/>
                <w:iCs/>
                <w:sz w:val="12"/>
                <w:szCs w:val="12"/>
              </w:rPr>
            </w:pPr>
            <w:r w:rsidRPr="002F7B5F">
              <w:rPr>
                <w:i/>
                <w:iCs/>
                <w:sz w:val="12"/>
                <w:szCs w:val="12"/>
              </w:rPr>
              <w:t>2.10.5.</w:t>
            </w:r>
          </w:p>
        </w:tc>
        <w:tc>
          <w:tcPr>
            <w:tcW w:w="1829" w:type="dxa"/>
            <w:tcBorders>
              <w:top w:val="nil"/>
              <w:left w:val="nil"/>
              <w:bottom w:val="single" w:sz="4" w:space="0" w:color="auto"/>
              <w:right w:val="single" w:sz="4" w:space="0" w:color="auto"/>
            </w:tcBorders>
            <w:shd w:val="clear" w:color="auto" w:fill="auto"/>
            <w:hideMark/>
          </w:tcPr>
          <w:p w14:paraId="78E81043" w14:textId="77777777" w:rsidR="00EB5034" w:rsidRPr="002F7B5F" w:rsidRDefault="00EB5034" w:rsidP="00CE325C">
            <w:pPr>
              <w:jc w:val="right"/>
              <w:rPr>
                <w:i/>
                <w:iCs/>
                <w:sz w:val="12"/>
                <w:szCs w:val="12"/>
              </w:rPr>
            </w:pPr>
            <w:r w:rsidRPr="002F7B5F">
              <w:rPr>
                <w:i/>
                <w:iCs/>
                <w:sz w:val="12"/>
                <w:szCs w:val="12"/>
              </w:rPr>
              <w:t>прочее</w:t>
            </w:r>
          </w:p>
        </w:tc>
        <w:tc>
          <w:tcPr>
            <w:tcW w:w="744" w:type="dxa"/>
            <w:tcBorders>
              <w:top w:val="nil"/>
              <w:left w:val="nil"/>
              <w:bottom w:val="single" w:sz="4" w:space="0" w:color="auto"/>
              <w:right w:val="single" w:sz="4" w:space="0" w:color="auto"/>
            </w:tcBorders>
            <w:shd w:val="clear" w:color="auto" w:fill="auto"/>
            <w:noWrap/>
            <w:hideMark/>
          </w:tcPr>
          <w:p w14:paraId="79C4CB8E" w14:textId="77777777" w:rsidR="00EB5034" w:rsidRPr="002F7B5F" w:rsidRDefault="00EB5034" w:rsidP="00CE325C">
            <w:pPr>
              <w:jc w:val="center"/>
              <w:rPr>
                <w:i/>
                <w:iCs/>
                <w:sz w:val="12"/>
                <w:szCs w:val="12"/>
              </w:rPr>
            </w:pPr>
            <w:proofErr w:type="spellStart"/>
            <w:r w:rsidRPr="002F7B5F">
              <w:rPr>
                <w:i/>
                <w:iCs/>
                <w:sz w:val="12"/>
                <w:szCs w:val="12"/>
              </w:rPr>
              <w:t>тыс.руб</w:t>
            </w:r>
            <w:proofErr w:type="spellEnd"/>
            <w:r w:rsidRPr="002F7B5F">
              <w:rPr>
                <w:i/>
                <w:i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0DC1F21D" w14:textId="77777777" w:rsidR="00EB5034" w:rsidRPr="002F7B5F" w:rsidRDefault="00EB5034" w:rsidP="00CE325C">
            <w:pPr>
              <w:jc w:val="right"/>
              <w:rPr>
                <w:i/>
                <w:iCs/>
                <w:sz w:val="12"/>
                <w:szCs w:val="12"/>
              </w:rPr>
            </w:pPr>
            <w:r w:rsidRPr="002F7B5F">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6471E8D2" w14:textId="77777777" w:rsidR="00EB5034" w:rsidRPr="002F7B5F" w:rsidRDefault="00EB5034" w:rsidP="00CE325C">
            <w:pPr>
              <w:jc w:val="right"/>
              <w:rPr>
                <w:i/>
                <w:iCs/>
                <w:sz w:val="12"/>
                <w:szCs w:val="12"/>
              </w:rPr>
            </w:pPr>
            <w:r w:rsidRPr="002F7B5F">
              <w:rPr>
                <w:i/>
                <w:i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00FDB987" w14:textId="77777777" w:rsidR="00EB5034" w:rsidRPr="002F7B5F" w:rsidRDefault="00EB5034" w:rsidP="00CE325C">
            <w:pPr>
              <w:jc w:val="right"/>
              <w:rPr>
                <w:i/>
                <w:iCs/>
                <w:sz w:val="12"/>
                <w:szCs w:val="12"/>
              </w:rPr>
            </w:pPr>
            <w:r w:rsidRPr="002F7B5F">
              <w:rPr>
                <w:i/>
                <w:iCs/>
                <w:sz w:val="12"/>
                <w:szCs w:val="12"/>
              </w:rPr>
              <w:t>0,00</w:t>
            </w:r>
          </w:p>
        </w:tc>
        <w:tc>
          <w:tcPr>
            <w:tcW w:w="2694" w:type="dxa"/>
            <w:tcBorders>
              <w:top w:val="nil"/>
              <w:left w:val="nil"/>
              <w:bottom w:val="single" w:sz="4" w:space="0" w:color="auto"/>
              <w:right w:val="single" w:sz="4" w:space="0" w:color="auto"/>
            </w:tcBorders>
            <w:shd w:val="clear" w:color="auto" w:fill="auto"/>
            <w:hideMark/>
          </w:tcPr>
          <w:p w14:paraId="20C31F7A" w14:textId="77777777" w:rsidR="00EB5034" w:rsidRPr="002F7B5F" w:rsidRDefault="00EB5034" w:rsidP="00CE325C">
            <w:pPr>
              <w:rPr>
                <w:i/>
                <w:iCs/>
                <w:sz w:val="12"/>
                <w:szCs w:val="12"/>
              </w:rPr>
            </w:pPr>
            <w:r w:rsidRPr="002F7B5F">
              <w:rPr>
                <w:i/>
                <w:i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89B3DF8" w14:textId="77777777" w:rsidR="00EB5034" w:rsidRPr="002F7B5F" w:rsidRDefault="00EB5034" w:rsidP="00CE325C">
            <w:pPr>
              <w:jc w:val="right"/>
              <w:rPr>
                <w:i/>
                <w:iCs/>
                <w:sz w:val="12"/>
                <w:szCs w:val="12"/>
              </w:rPr>
            </w:pPr>
            <w:r w:rsidRPr="002F7B5F">
              <w:rPr>
                <w:i/>
                <w:iCs/>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76A556B4" w14:textId="77777777" w:rsidR="00EB5034" w:rsidRPr="002F7B5F" w:rsidRDefault="00EB5034" w:rsidP="00CE325C">
            <w:pPr>
              <w:jc w:val="right"/>
              <w:rPr>
                <w:i/>
                <w:iCs/>
                <w:sz w:val="12"/>
                <w:szCs w:val="12"/>
              </w:rPr>
            </w:pPr>
            <w:r w:rsidRPr="002F7B5F">
              <w:rPr>
                <w:i/>
                <w:iCs/>
                <w:sz w:val="12"/>
                <w:szCs w:val="12"/>
              </w:rPr>
              <w:t>0,00%</w:t>
            </w:r>
          </w:p>
        </w:tc>
      </w:tr>
      <w:tr w:rsidR="00EB5034" w:rsidRPr="002F7B5F" w14:paraId="6EDCBE9F" w14:textId="77777777" w:rsidTr="00CE325C">
        <w:trPr>
          <w:trHeight w:val="1114"/>
        </w:trPr>
        <w:tc>
          <w:tcPr>
            <w:tcW w:w="576" w:type="dxa"/>
            <w:tcBorders>
              <w:top w:val="nil"/>
              <w:left w:val="single" w:sz="4" w:space="0" w:color="auto"/>
              <w:bottom w:val="single" w:sz="4" w:space="0" w:color="auto"/>
              <w:right w:val="single" w:sz="4" w:space="0" w:color="auto"/>
            </w:tcBorders>
            <w:shd w:val="clear" w:color="auto" w:fill="auto"/>
            <w:noWrap/>
            <w:hideMark/>
          </w:tcPr>
          <w:p w14:paraId="475E3174" w14:textId="77777777" w:rsidR="00EB5034" w:rsidRPr="002F7B5F" w:rsidRDefault="00EB5034" w:rsidP="00CE325C">
            <w:pPr>
              <w:jc w:val="right"/>
              <w:rPr>
                <w:sz w:val="12"/>
                <w:szCs w:val="12"/>
              </w:rPr>
            </w:pPr>
            <w:r w:rsidRPr="002F7B5F">
              <w:rPr>
                <w:sz w:val="12"/>
                <w:szCs w:val="12"/>
              </w:rPr>
              <w:t>2.11.</w:t>
            </w:r>
          </w:p>
        </w:tc>
        <w:tc>
          <w:tcPr>
            <w:tcW w:w="1829" w:type="dxa"/>
            <w:tcBorders>
              <w:top w:val="nil"/>
              <w:left w:val="nil"/>
              <w:bottom w:val="single" w:sz="4" w:space="0" w:color="auto"/>
              <w:right w:val="single" w:sz="4" w:space="0" w:color="auto"/>
            </w:tcBorders>
            <w:shd w:val="clear" w:color="auto" w:fill="auto"/>
            <w:hideMark/>
          </w:tcPr>
          <w:p w14:paraId="039BFC05" w14:textId="77777777" w:rsidR="00EB5034" w:rsidRPr="002F7B5F" w:rsidRDefault="00EB5034" w:rsidP="00CE325C">
            <w:pPr>
              <w:rPr>
                <w:sz w:val="12"/>
                <w:szCs w:val="12"/>
              </w:rPr>
            </w:pPr>
            <w:r w:rsidRPr="002F7B5F">
              <w:rPr>
                <w:sz w:val="12"/>
                <w:szCs w:val="12"/>
              </w:rPr>
              <w:t xml:space="preserve">Прибыль на капитальные вложения </w:t>
            </w:r>
            <w:r w:rsidRPr="002F7B5F">
              <w:rPr>
                <w:b/>
                <w:bCs/>
                <w:sz w:val="12"/>
                <w:szCs w:val="12"/>
                <w:u w:val="single"/>
              </w:rPr>
              <w:t>(прочие расходы из прибыли)</w:t>
            </w:r>
          </w:p>
        </w:tc>
        <w:tc>
          <w:tcPr>
            <w:tcW w:w="744" w:type="dxa"/>
            <w:tcBorders>
              <w:top w:val="nil"/>
              <w:left w:val="nil"/>
              <w:bottom w:val="single" w:sz="4" w:space="0" w:color="auto"/>
              <w:right w:val="single" w:sz="4" w:space="0" w:color="auto"/>
            </w:tcBorders>
            <w:shd w:val="clear" w:color="auto" w:fill="auto"/>
            <w:noWrap/>
            <w:hideMark/>
          </w:tcPr>
          <w:p w14:paraId="12200D3B"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72A859DC" w14:textId="77777777" w:rsidR="00EB5034" w:rsidRPr="002F7B5F" w:rsidRDefault="00EB5034" w:rsidP="00CE325C">
            <w:pPr>
              <w:jc w:val="right"/>
              <w:rPr>
                <w:sz w:val="12"/>
                <w:szCs w:val="12"/>
              </w:rPr>
            </w:pPr>
            <w:r w:rsidRPr="002F7B5F">
              <w:rPr>
                <w:sz w:val="12"/>
                <w:szCs w:val="12"/>
              </w:rPr>
              <w:t>4 000,00</w:t>
            </w:r>
          </w:p>
        </w:tc>
        <w:tc>
          <w:tcPr>
            <w:tcW w:w="851" w:type="dxa"/>
            <w:tcBorders>
              <w:top w:val="nil"/>
              <w:left w:val="nil"/>
              <w:bottom w:val="single" w:sz="4" w:space="0" w:color="auto"/>
              <w:right w:val="single" w:sz="4" w:space="0" w:color="auto"/>
            </w:tcBorders>
            <w:shd w:val="clear" w:color="auto" w:fill="auto"/>
            <w:noWrap/>
            <w:hideMark/>
          </w:tcPr>
          <w:p w14:paraId="3F8C4D6D" w14:textId="77777777" w:rsidR="00EB5034" w:rsidRPr="002F7B5F" w:rsidRDefault="00EB5034" w:rsidP="00CE325C">
            <w:pPr>
              <w:jc w:val="right"/>
              <w:rPr>
                <w:sz w:val="12"/>
                <w:szCs w:val="12"/>
              </w:rPr>
            </w:pPr>
            <w:r w:rsidRPr="002F7B5F">
              <w:rPr>
                <w:sz w:val="12"/>
                <w:szCs w:val="12"/>
              </w:rPr>
              <w:t>4 800,00</w:t>
            </w:r>
          </w:p>
        </w:tc>
        <w:tc>
          <w:tcPr>
            <w:tcW w:w="850" w:type="dxa"/>
            <w:tcBorders>
              <w:top w:val="nil"/>
              <w:left w:val="nil"/>
              <w:bottom w:val="single" w:sz="4" w:space="0" w:color="auto"/>
              <w:right w:val="single" w:sz="4" w:space="0" w:color="auto"/>
            </w:tcBorders>
            <w:shd w:val="clear" w:color="auto" w:fill="auto"/>
            <w:noWrap/>
            <w:hideMark/>
          </w:tcPr>
          <w:p w14:paraId="048315DC" w14:textId="77777777" w:rsidR="00EB5034" w:rsidRPr="002F7B5F" w:rsidRDefault="00EB5034" w:rsidP="00CE325C">
            <w:pPr>
              <w:jc w:val="right"/>
              <w:rPr>
                <w:sz w:val="12"/>
                <w:szCs w:val="12"/>
              </w:rPr>
            </w:pPr>
            <w:r w:rsidRPr="002F7B5F">
              <w:rPr>
                <w:sz w:val="12"/>
                <w:szCs w:val="12"/>
              </w:rPr>
              <w:t>3 024,00</w:t>
            </w:r>
          </w:p>
        </w:tc>
        <w:tc>
          <w:tcPr>
            <w:tcW w:w="2694" w:type="dxa"/>
            <w:tcBorders>
              <w:top w:val="nil"/>
              <w:left w:val="nil"/>
              <w:bottom w:val="single" w:sz="4" w:space="0" w:color="auto"/>
              <w:right w:val="single" w:sz="4" w:space="0" w:color="auto"/>
            </w:tcBorders>
            <w:shd w:val="clear" w:color="auto" w:fill="auto"/>
            <w:hideMark/>
          </w:tcPr>
          <w:p w14:paraId="33EA426F" w14:textId="77777777" w:rsidR="00EB5034" w:rsidRPr="002F7B5F" w:rsidRDefault="00EB5034" w:rsidP="00CE325C">
            <w:pPr>
              <w:rPr>
                <w:sz w:val="12"/>
                <w:szCs w:val="12"/>
              </w:rPr>
            </w:pPr>
            <w:r w:rsidRPr="002F7B5F">
              <w:rPr>
                <w:sz w:val="12"/>
                <w:szCs w:val="12"/>
              </w:rPr>
              <w:t>Расходы приняты на основании постановления РЭК Кузбасса от 31.10.2022 № 336 «О внесении изменений в постановление Региональной энергетической комиссии Кузбасса от 29.10.2021 № 475 «Об утверждении инвестиционной программы ООО «</w:t>
            </w:r>
            <w:proofErr w:type="spellStart"/>
            <w:r w:rsidRPr="002F7B5F">
              <w:rPr>
                <w:sz w:val="12"/>
                <w:szCs w:val="12"/>
              </w:rPr>
              <w:t>ТрансХимЭнерго</w:t>
            </w:r>
            <w:proofErr w:type="spellEnd"/>
            <w:r w:rsidRPr="002F7B5F">
              <w:rPr>
                <w:sz w:val="12"/>
                <w:szCs w:val="12"/>
              </w:rPr>
              <w:t>» (г. Кемерово) на период 2022 - 2026 гг.».</w:t>
            </w:r>
          </w:p>
        </w:tc>
        <w:tc>
          <w:tcPr>
            <w:tcW w:w="850" w:type="dxa"/>
            <w:tcBorders>
              <w:top w:val="nil"/>
              <w:left w:val="nil"/>
              <w:bottom w:val="single" w:sz="4" w:space="0" w:color="auto"/>
              <w:right w:val="single" w:sz="4" w:space="0" w:color="auto"/>
            </w:tcBorders>
            <w:shd w:val="clear" w:color="auto" w:fill="auto"/>
            <w:noWrap/>
            <w:hideMark/>
          </w:tcPr>
          <w:p w14:paraId="3D0367ED" w14:textId="77777777" w:rsidR="00EB5034" w:rsidRPr="002F7B5F" w:rsidRDefault="00EB5034" w:rsidP="00CE325C">
            <w:pPr>
              <w:jc w:val="right"/>
              <w:rPr>
                <w:sz w:val="12"/>
                <w:szCs w:val="12"/>
              </w:rPr>
            </w:pPr>
            <w:r w:rsidRPr="002F7B5F">
              <w:rPr>
                <w:sz w:val="12"/>
                <w:szCs w:val="12"/>
              </w:rPr>
              <w:t>-1 776,00</w:t>
            </w:r>
          </w:p>
        </w:tc>
        <w:tc>
          <w:tcPr>
            <w:tcW w:w="766" w:type="dxa"/>
            <w:tcBorders>
              <w:top w:val="nil"/>
              <w:left w:val="nil"/>
              <w:bottom w:val="single" w:sz="4" w:space="0" w:color="auto"/>
              <w:right w:val="single" w:sz="4" w:space="0" w:color="auto"/>
            </w:tcBorders>
            <w:shd w:val="clear" w:color="auto" w:fill="auto"/>
            <w:noWrap/>
            <w:hideMark/>
          </w:tcPr>
          <w:p w14:paraId="46B6D380" w14:textId="77777777" w:rsidR="00EB5034" w:rsidRPr="002F7B5F" w:rsidRDefault="00EB5034" w:rsidP="00CE325C">
            <w:pPr>
              <w:jc w:val="right"/>
              <w:rPr>
                <w:sz w:val="12"/>
                <w:szCs w:val="12"/>
              </w:rPr>
            </w:pPr>
            <w:r w:rsidRPr="002F7B5F">
              <w:rPr>
                <w:sz w:val="12"/>
                <w:szCs w:val="12"/>
              </w:rPr>
              <w:t>0,00%</w:t>
            </w:r>
          </w:p>
        </w:tc>
      </w:tr>
      <w:tr w:rsidR="00EB5034" w:rsidRPr="002F7B5F" w14:paraId="6A3EE4FC" w14:textId="77777777" w:rsidTr="00CE325C">
        <w:trPr>
          <w:trHeight w:val="31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89D3E6" w14:textId="77777777" w:rsidR="00EB5034" w:rsidRPr="002F7B5F" w:rsidRDefault="00EB5034" w:rsidP="00CE325C">
            <w:pPr>
              <w:jc w:val="center"/>
              <w:rPr>
                <w:sz w:val="12"/>
                <w:szCs w:val="12"/>
              </w:rPr>
            </w:pPr>
            <w:r w:rsidRPr="002F7B5F">
              <w:rPr>
                <w:sz w:val="12"/>
                <w:szCs w:val="12"/>
              </w:rPr>
              <w:t>Проверка прибыли на капитальные вложения (не более 12% от НВВ на содержание сетей)</w:t>
            </w:r>
          </w:p>
        </w:tc>
        <w:tc>
          <w:tcPr>
            <w:tcW w:w="744" w:type="dxa"/>
            <w:tcBorders>
              <w:top w:val="nil"/>
              <w:left w:val="nil"/>
              <w:bottom w:val="single" w:sz="4" w:space="0" w:color="auto"/>
              <w:right w:val="single" w:sz="4" w:space="0" w:color="auto"/>
            </w:tcBorders>
            <w:shd w:val="clear" w:color="auto" w:fill="auto"/>
            <w:noWrap/>
            <w:hideMark/>
          </w:tcPr>
          <w:p w14:paraId="3392D507"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23034968" w14:textId="77777777" w:rsidR="00EB5034" w:rsidRPr="002F7B5F" w:rsidRDefault="00EB5034" w:rsidP="00CE325C">
            <w:pPr>
              <w:jc w:val="right"/>
              <w:rPr>
                <w:sz w:val="12"/>
                <w:szCs w:val="12"/>
              </w:rPr>
            </w:pPr>
            <w:r w:rsidRPr="002F7B5F">
              <w:rPr>
                <w:sz w:val="12"/>
                <w:szCs w:val="12"/>
              </w:rPr>
              <w:t>7,45%</w:t>
            </w:r>
          </w:p>
        </w:tc>
        <w:tc>
          <w:tcPr>
            <w:tcW w:w="851" w:type="dxa"/>
            <w:tcBorders>
              <w:top w:val="nil"/>
              <w:left w:val="nil"/>
              <w:bottom w:val="single" w:sz="4" w:space="0" w:color="auto"/>
              <w:right w:val="single" w:sz="4" w:space="0" w:color="auto"/>
            </w:tcBorders>
            <w:shd w:val="clear" w:color="auto" w:fill="auto"/>
            <w:noWrap/>
            <w:hideMark/>
          </w:tcPr>
          <w:p w14:paraId="5023E8C8" w14:textId="77777777" w:rsidR="00EB5034" w:rsidRPr="002F7B5F" w:rsidRDefault="00EB5034" w:rsidP="00CE325C">
            <w:pPr>
              <w:jc w:val="right"/>
              <w:rPr>
                <w:sz w:val="12"/>
                <w:szCs w:val="12"/>
              </w:rPr>
            </w:pPr>
            <w:r w:rsidRPr="002F7B5F">
              <w:rPr>
                <w:sz w:val="12"/>
                <w:szCs w:val="12"/>
              </w:rPr>
              <w:t>7,91%</w:t>
            </w:r>
          </w:p>
        </w:tc>
        <w:tc>
          <w:tcPr>
            <w:tcW w:w="850" w:type="dxa"/>
            <w:tcBorders>
              <w:top w:val="nil"/>
              <w:left w:val="nil"/>
              <w:bottom w:val="single" w:sz="4" w:space="0" w:color="auto"/>
              <w:right w:val="single" w:sz="4" w:space="0" w:color="auto"/>
            </w:tcBorders>
            <w:shd w:val="clear" w:color="auto" w:fill="auto"/>
            <w:noWrap/>
            <w:hideMark/>
          </w:tcPr>
          <w:p w14:paraId="0CA61DDF" w14:textId="77777777" w:rsidR="00EB5034" w:rsidRPr="002F7B5F" w:rsidRDefault="00EB5034" w:rsidP="00CE325C">
            <w:pPr>
              <w:jc w:val="right"/>
              <w:rPr>
                <w:sz w:val="12"/>
                <w:szCs w:val="12"/>
              </w:rPr>
            </w:pPr>
            <w:r w:rsidRPr="002F7B5F">
              <w:rPr>
                <w:sz w:val="12"/>
                <w:szCs w:val="12"/>
              </w:rPr>
              <w:t>6,32%</w:t>
            </w:r>
          </w:p>
        </w:tc>
        <w:tc>
          <w:tcPr>
            <w:tcW w:w="2694" w:type="dxa"/>
            <w:tcBorders>
              <w:top w:val="nil"/>
              <w:left w:val="nil"/>
              <w:bottom w:val="single" w:sz="4" w:space="0" w:color="auto"/>
              <w:right w:val="single" w:sz="4" w:space="0" w:color="auto"/>
            </w:tcBorders>
            <w:shd w:val="clear" w:color="auto" w:fill="auto"/>
            <w:hideMark/>
          </w:tcPr>
          <w:p w14:paraId="5BD4A5FD"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7F0BAAC" w14:textId="77777777" w:rsidR="00EB5034" w:rsidRPr="002F7B5F" w:rsidRDefault="00EB5034" w:rsidP="00CE325C">
            <w:pPr>
              <w:jc w:val="right"/>
              <w:rPr>
                <w:sz w:val="12"/>
                <w:szCs w:val="12"/>
              </w:rPr>
            </w:pPr>
            <w:r w:rsidRPr="002F7B5F">
              <w:rPr>
                <w:sz w:val="12"/>
                <w:szCs w:val="12"/>
              </w:rPr>
              <w:t>-0,02</w:t>
            </w:r>
          </w:p>
        </w:tc>
        <w:tc>
          <w:tcPr>
            <w:tcW w:w="766" w:type="dxa"/>
            <w:tcBorders>
              <w:top w:val="nil"/>
              <w:left w:val="nil"/>
              <w:bottom w:val="single" w:sz="4" w:space="0" w:color="auto"/>
              <w:right w:val="single" w:sz="4" w:space="0" w:color="auto"/>
            </w:tcBorders>
            <w:shd w:val="clear" w:color="auto" w:fill="auto"/>
            <w:noWrap/>
            <w:hideMark/>
          </w:tcPr>
          <w:p w14:paraId="39361135" w14:textId="77777777" w:rsidR="00EB5034" w:rsidRPr="002F7B5F" w:rsidRDefault="00EB5034" w:rsidP="00CE325C">
            <w:pPr>
              <w:jc w:val="right"/>
              <w:rPr>
                <w:sz w:val="12"/>
                <w:szCs w:val="12"/>
              </w:rPr>
            </w:pPr>
            <w:r w:rsidRPr="002F7B5F">
              <w:rPr>
                <w:sz w:val="12"/>
                <w:szCs w:val="12"/>
              </w:rPr>
              <w:t>0,00%</w:t>
            </w:r>
          </w:p>
        </w:tc>
      </w:tr>
      <w:tr w:rsidR="00EB5034" w:rsidRPr="002F7B5F" w14:paraId="1C4A2571" w14:textId="77777777" w:rsidTr="00CE325C">
        <w:trPr>
          <w:trHeight w:val="271"/>
        </w:trPr>
        <w:tc>
          <w:tcPr>
            <w:tcW w:w="24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E3835F" w14:textId="77777777" w:rsidR="00EB5034" w:rsidRPr="002F7B5F" w:rsidRDefault="00EB5034" w:rsidP="00CE325C">
            <w:pPr>
              <w:rPr>
                <w:b/>
                <w:bCs/>
                <w:sz w:val="12"/>
                <w:szCs w:val="12"/>
              </w:rPr>
            </w:pPr>
            <w:r w:rsidRPr="002F7B5F">
              <w:rPr>
                <w:b/>
                <w:bCs/>
                <w:sz w:val="12"/>
                <w:szCs w:val="12"/>
              </w:rPr>
              <w:t>ИТОГО неподконтрольных расходов</w:t>
            </w:r>
          </w:p>
        </w:tc>
        <w:tc>
          <w:tcPr>
            <w:tcW w:w="744" w:type="dxa"/>
            <w:tcBorders>
              <w:top w:val="nil"/>
              <w:left w:val="nil"/>
              <w:bottom w:val="single" w:sz="4" w:space="0" w:color="auto"/>
              <w:right w:val="single" w:sz="4" w:space="0" w:color="auto"/>
            </w:tcBorders>
            <w:shd w:val="clear" w:color="auto" w:fill="auto"/>
            <w:noWrap/>
            <w:hideMark/>
          </w:tcPr>
          <w:p w14:paraId="78339598" w14:textId="77777777" w:rsidR="00EB5034" w:rsidRPr="002F7B5F" w:rsidRDefault="00EB5034" w:rsidP="00CE325C">
            <w:pPr>
              <w:jc w:val="center"/>
              <w:rPr>
                <w:b/>
                <w:bCs/>
                <w:sz w:val="12"/>
                <w:szCs w:val="12"/>
              </w:rPr>
            </w:pPr>
            <w:proofErr w:type="spellStart"/>
            <w:r w:rsidRPr="002F7B5F">
              <w:rPr>
                <w:b/>
                <w:bCs/>
                <w:sz w:val="12"/>
                <w:szCs w:val="12"/>
              </w:rPr>
              <w:t>тыс.руб</w:t>
            </w:r>
            <w:proofErr w:type="spellEnd"/>
            <w:r w:rsidRPr="002F7B5F">
              <w:rPr>
                <w:b/>
                <w:b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6DFEF05C" w14:textId="77777777" w:rsidR="00EB5034" w:rsidRPr="002F7B5F" w:rsidRDefault="00EB5034" w:rsidP="00CE325C">
            <w:pPr>
              <w:jc w:val="right"/>
              <w:rPr>
                <w:b/>
                <w:bCs/>
                <w:sz w:val="12"/>
                <w:szCs w:val="12"/>
              </w:rPr>
            </w:pPr>
            <w:r w:rsidRPr="002F7B5F">
              <w:rPr>
                <w:b/>
                <w:bCs/>
                <w:sz w:val="12"/>
                <w:szCs w:val="12"/>
              </w:rPr>
              <w:t>20 187,04</w:t>
            </w:r>
          </w:p>
        </w:tc>
        <w:tc>
          <w:tcPr>
            <w:tcW w:w="851" w:type="dxa"/>
            <w:tcBorders>
              <w:top w:val="nil"/>
              <w:left w:val="nil"/>
              <w:bottom w:val="single" w:sz="4" w:space="0" w:color="auto"/>
              <w:right w:val="single" w:sz="4" w:space="0" w:color="auto"/>
            </w:tcBorders>
            <w:shd w:val="clear" w:color="auto" w:fill="auto"/>
            <w:noWrap/>
            <w:hideMark/>
          </w:tcPr>
          <w:p w14:paraId="6857FB45" w14:textId="77777777" w:rsidR="00EB5034" w:rsidRPr="002F7B5F" w:rsidRDefault="00EB5034" w:rsidP="00CE325C">
            <w:pPr>
              <w:jc w:val="right"/>
              <w:rPr>
                <w:b/>
                <w:bCs/>
                <w:sz w:val="12"/>
                <w:szCs w:val="12"/>
              </w:rPr>
            </w:pPr>
            <w:r w:rsidRPr="002F7B5F">
              <w:rPr>
                <w:b/>
                <w:bCs/>
                <w:sz w:val="12"/>
                <w:szCs w:val="12"/>
              </w:rPr>
              <w:t>22 879,62</w:t>
            </w:r>
          </w:p>
        </w:tc>
        <w:tc>
          <w:tcPr>
            <w:tcW w:w="850" w:type="dxa"/>
            <w:tcBorders>
              <w:top w:val="nil"/>
              <w:left w:val="nil"/>
              <w:bottom w:val="single" w:sz="4" w:space="0" w:color="auto"/>
              <w:right w:val="single" w:sz="4" w:space="0" w:color="auto"/>
            </w:tcBorders>
            <w:shd w:val="clear" w:color="auto" w:fill="auto"/>
            <w:noWrap/>
            <w:hideMark/>
          </w:tcPr>
          <w:p w14:paraId="124F7E08" w14:textId="77777777" w:rsidR="00EB5034" w:rsidRPr="002F7B5F" w:rsidRDefault="00EB5034" w:rsidP="00CE325C">
            <w:pPr>
              <w:jc w:val="right"/>
              <w:rPr>
                <w:b/>
                <w:bCs/>
                <w:sz w:val="12"/>
                <w:szCs w:val="12"/>
              </w:rPr>
            </w:pPr>
            <w:r w:rsidRPr="002F7B5F">
              <w:rPr>
                <w:b/>
                <w:bCs/>
                <w:sz w:val="12"/>
                <w:szCs w:val="12"/>
              </w:rPr>
              <w:t>20 339,36</w:t>
            </w:r>
          </w:p>
        </w:tc>
        <w:tc>
          <w:tcPr>
            <w:tcW w:w="2694" w:type="dxa"/>
            <w:tcBorders>
              <w:top w:val="nil"/>
              <w:left w:val="nil"/>
              <w:bottom w:val="single" w:sz="4" w:space="0" w:color="auto"/>
              <w:right w:val="single" w:sz="4" w:space="0" w:color="auto"/>
            </w:tcBorders>
            <w:shd w:val="clear" w:color="auto" w:fill="auto"/>
            <w:hideMark/>
          </w:tcPr>
          <w:p w14:paraId="0EA2A4F8" w14:textId="77777777" w:rsidR="00EB5034" w:rsidRPr="002F7B5F" w:rsidRDefault="00EB5034" w:rsidP="00CE325C">
            <w:pPr>
              <w:rPr>
                <w:b/>
                <w:bCs/>
                <w:sz w:val="12"/>
                <w:szCs w:val="12"/>
              </w:rPr>
            </w:pPr>
            <w:r w:rsidRPr="002F7B5F">
              <w:rPr>
                <w:b/>
                <w:b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109F6A14" w14:textId="77777777" w:rsidR="00EB5034" w:rsidRPr="002F7B5F" w:rsidRDefault="00EB5034" w:rsidP="00CE325C">
            <w:pPr>
              <w:jc w:val="right"/>
              <w:rPr>
                <w:b/>
                <w:bCs/>
                <w:sz w:val="12"/>
                <w:szCs w:val="12"/>
              </w:rPr>
            </w:pPr>
            <w:r w:rsidRPr="002F7B5F">
              <w:rPr>
                <w:b/>
                <w:bCs/>
                <w:sz w:val="12"/>
                <w:szCs w:val="12"/>
              </w:rPr>
              <w:t>-2 540,26</w:t>
            </w:r>
          </w:p>
        </w:tc>
        <w:tc>
          <w:tcPr>
            <w:tcW w:w="766" w:type="dxa"/>
            <w:tcBorders>
              <w:top w:val="nil"/>
              <w:left w:val="nil"/>
              <w:bottom w:val="single" w:sz="4" w:space="0" w:color="auto"/>
              <w:right w:val="single" w:sz="4" w:space="0" w:color="auto"/>
            </w:tcBorders>
            <w:shd w:val="clear" w:color="auto" w:fill="auto"/>
            <w:noWrap/>
            <w:hideMark/>
          </w:tcPr>
          <w:p w14:paraId="4EB54CA5" w14:textId="77777777" w:rsidR="00EB5034" w:rsidRPr="002F7B5F" w:rsidRDefault="00EB5034" w:rsidP="00CE325C">
            <w:pPr>
              <w:jc w:val="right"/>
              <w:rPr>
                <w:b/>
                <w:bCs/>
                <w:sz w:val="12"/>
                <w:szCs w:val="12"/>
              </w:rPr>
            </w:pPr>
            <w:r w:rsidRPr="002F7B5F">
              <w:rPr>
                <w:b/>
                <w:bCs/>
                <w:sz w:val="12"/>
                <w:szCs w:val="12"/>
              </w:rPr>
              <w:t>0,75%</w:t>
            </w:r>
          </w:p>
        </w:tc>
      </w:tr>
      <w:tr w:rsidR="00EB5034" w:rsidRPr="002F7B5F" w14:paraId="0DA74155"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hideMark/>
          </w:tcPr>
          <w:p w14:paraId="638B2F2C" w14:textId="77777777" w:rsidR="00EB5034" w:rsidRPr="002F7B5F" w:rsidRDefault="00EB5034" w:rsidP="00CE325C">
            <w:pPr>
              <w:jc w:val="center"/>
              <w:rPr>
                <w:b/>
                <w:bCs/>
                <w:sz w:val="12"/>
                <w:szCs w:val="12"/>
              </w:rPr>
            </w:pPr>
            <w:r w:rsidRPr="002F7B5F">
              <w:rPr>
                <w:b/>
                <w:bCs/>
                <w:sz w:val="12"/>
                <w:szCs w:val="12"/>
              </w:rPr>
              <w:t> </w:t>
            </w:r>
          </w:p>
        </w:tc>
        <w:tc>
          <w:tcPr>
            <w:tcW w:w="1829" w:type="dxa"/>
            <w:tcBorders>
              <w:top w:val="nil"/>
              <w:left w:val="nil"/>
              <w:bottom w:val="single" w:sz="4" w:space="0" w:color="auto"/>
              <w:right w:val="single" w:sz="4" w:space="0" w:color="auto"/>
            </w:tcBorders>
            <w:shd w:val="clear" w:color="auto" w:fill="auto"/>
            <w:hideMark/>
          </w:tcPr>
          <w:p w14:paraId="6D9DA3FE" w14:textId="77777777" w:rsidR="00EB5034" w:rsidRPr="002F7B5F" w:rsidRDefault="00EB5034" w:rsidP="00CE325C">
            <w:pPr>
              <w:rPr>
                <w:sz w:val="12"/>
                <w:szCs w:val="12"/>
              </w:rPr>
            </w:pPr>
            <w:r w:rsidRPr="002F7B5F">
              <w:rPr>
                <w:sz w:val="12"/>
                <w:szCs w:val="12"/>
              </w:rPr>
              <w:t xml:space="preserve">Приборы учета </w:t>
            </w:r>
          </w:p>
        </w:tc>
        <w:tc>
          <w:tcPr>
            <w:tcW w:w="744" w:type="dxa"/>
            <w:tcBorders>
              <w:top w:val="nil"/>
              <w:left w:val="nil"/>
              <w:bottom w:val="single" w:sz="4" w:space="0" w:color="auto"/>
              <w:right w:val="single" w:sz="4" w:space="0" w:color="auto"/>
            </w:tcBorders>
            <w:shd w:val="clear" w:color="auto" w:fill="auto"/>
            <w:noWrap/>
            <w:hideMark/>
          </w:tcPr>
          <w:p w14:paraId="53A92E86"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C6AB036"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3F6BFD0"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6C29713E"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0CEA39D5"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10B95FD9"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329EB58A" w14:textId="77777777" w:rsidR="00EB5034" w:rsidRPr="002F7B5F" w:rsidRDefault="00EB5034" w:rsidP="00CE325C">
            <w:pPr>
              <w:jc w:val="right"/>
              <w:rPr>
                <w:sz w:val="12"/>
                <w:szCs w:val="12"/>
              </w:rPr>
            </w:pPr>
            <w:r w:rsidRPr="002F7B5F">
              <w:rPr>
                <w:sz w:val="12"/>
                <w:szCs w:val="12"/>
              </w:rPr>
              <w:t>0,00%</w:t>
            </w:r>
          </w:p>
        </w:tc>
      </w:tr>
      <w:tr w:rsidR="00EB5034" w:rsidRPr="002F7B5F" w14:paraId="6B109DA5"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hideMark/>
          </w:tcPr>
          <w:p w14:paraId="64821751" w14:textId="77777777" w:rsidR="00EB5034" w:rsidRPr="002F7B5F" w:rsidRDefault="00EB5034" w:rsidP="00CE325C">
            <w:pPr>
              <w:jc w:val="center"/>
              <w:rPr>
                <w:b/>
                <w:bCs/>
                <w:sz w:val="12"/>
                <w:szCs w:val="12"/>
              </w:rPr>
            </w:pPr>
            <w:r w:rsidRPr="002F7B5F">
              <w:rPr>
                <w:b/>
                <w:bCs/>
                <w:sz w:val="12"/>
                <w:szCs w:val="12"/>
              </w:rPr>
              <w:t> </w:t>
            </w:r>
          </w:p>
        </w:tc>
        <w:tc>
          <w:tcPr>
            <w:tcW w:w="1829" w:type="dxa"/>
            <w:tcBorders>
              <w:top w:val="nil"/>
              <w:left w:val="nil"/>
              <w:bottom w:val="single" w:sz="4" w:space="0" w:color="auto"/>
              <w:right w:val="single" w:sz="4" w:space="0" w:color="auto"/>
            </w:tcBorders>
            <w:shd w:val="clear" w:color="auto" w:fill="auto"/>
            <w:hideMark/>
          </w:tcPr>
          <w:p w14:paraId="6DC57C87" w14:textId="77777777" w:rsidR="00EB5034" w:rsidRPr="002F7B5F" w:rsidRDefault="00EB5034" w:rsidP="00CE325C">
            <w:pPr>
              <w:rPr>
                <w:sz w:val="12"/>
                <w:szCs w:val="12"/>
              </w:rPr>
            </w:pPr>
            <w:r w:rsidRPr="002F7B5F">
              <w:rPr>
                <w:sz w:val="12"/>
                <w:szCs w:val="12"/>
              </w:rPr>
              <w:t>Экономия потерь по п. 34</w:t>
            </w:r>
          </w:p>
        </w:tc>
        <w:tc>
          <w:tcPr>
            <w:tcW w:w="744" w:type="dxa"/>
            <w:tcBorders>
              <w:top w:val="nil"/>
              <w:left w:val="nil"/>
              <w:bottom w:val="single" w:sz="4" w:space="0" w:color="auto"/>
              <w:right w:val="single" w:sz="4" w:space="0" w:color="auto"/>
            </w:tcBorders>
            <w:shd w:val="clear" w:color="auto" w:fill="auto"/>
            <w:noWrap/>
            <w:hideMark/>
          </w:tcPr>
          <w:p w14:paraId="4C473BC8"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63CD417E" w14:textId="77777777" w:rsidR="00EB5034" w:rsidRPr="002F7B5F" w:rsidRDefault="00EB5034" w:rsidP="00CE325C">
            <w:pPr>
              <w:jc w:val="right"/>
              <w:rPr>
                <w:sz w:val="12"/>
                <w:szCs w:val="12"/>
              </w:rPr>
            </w:pPr>
            <w:r w:rsidRPr="002F7B5F">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45676CF"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1418BC97" w14:textId="77777777" w:rsidR="00EB5034" w:rsidRPr="002F7B5F" w:rsidRDefault="00EB5034" w:rsidP="00CE325C">
            <w:pPr>
              <w:jc w:val="right"/>
              <w:rPr>
                <w:sz w:val="12"/>
                <w:szCs w:val="12"/>
              </w:rPr>
            </w:pPr>
            <w:r w:rsidRPr="002F7B5F">
              <w:rPr>
                <w:sz w:val="12"/>
                <w:szCs w:val="12"/>
              </w:rPr>
              <w:t>0,00</w:t>
            </w:r>
          </w:p>
        </w:tc>
        <w:tc>
          <w:tcPr>
            <w:tcW w:w="2694" w:type="dxa"/>
            <w:tcBorders>
              <w:top w:val="nil"/>
              <w:left w:val="nil"/>
              <w:bottom w:val="single" w:sz="4" w:space="0" w:color="auto"/>
              <w:right w:val="single" w:sz="4" w:space="0" w:color="auto"/>
            </w:tcBorders>
            <w:shd w:val="clear" w:color="auto" w:fill="auto"/>
            <w:hideMark/>
          </w:tcPr>
          <w:p w14:paraId="1407BB15"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7A0E063"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41CCDB94" w14:textId="77777777" w:rsidR="00EB5034" w:rsidRPr="002F7B5F" w:rsidRDefault="00EB5034" w:rsidP="00CE325C">
            <w:pPr>
              <w:jc w:val="right"/>
              <w:rPr>
                <w:sz w:val="12"/>
                <w:szCs w:val="12"/>
              </w:rPr>
            </w:pPr>
            <w:r w:rsidRPr="002F7B5F">
              <w:rPr>
                <w:sz w:val="12"/>
                <w:szCs w:val="12"/>
              </w:rPr>
              <w:t>0,00%</w:t>
            </w:r>
          </w:p>
        </w:tc>
      </w:tr>
      <w:tr w:rsidR="00EB5034" w:rsidRPr="002F7B5F" w14:paraId="7F2512B8" w14:textId="77777777" w:rsidTr="00CE325C">
        <w:trPr>
          <w:trHeight w:val="1192"/>
        </w:trPr>
        <w:tc>
          <w:tcPr>
            <w:tcW w:w="576" w:type="dxa"/>
            <w:tcBorders>
              <w:top w:val="nil"/>
              <w:left w:val="single" w:sz="4" w:space="0" w:color="auto"/>
              <w:bottom w:val="single" w:sz="4" w:space="0" w:color="auto"/>
              <w:right w:val="single" w:sz="4" w:space="0" w:color="auto"/>
            </w:tcBorders>
            <w:shd w:val="clear" w:color="auto" w:fill="auto"/>
            <w:noWrap/>
            <w:hideMark/>
          </w:tcPr>
          <w:p w14:paraId="777CBDD2" w14:textId="77777777" w:rsidR="00EB5034" w:rsidRPr="002F7B5F" w:rsidRDefault="00EB5034" w:rsidP="00CE325C">
            <w:pPr>
              <w:rPr>
                <w:sz w:val="12"/>
                <w:szCs w:val="12"/>
              </w:rPr>
            </w:pPr>
            <w:r w:rsidRPr="002F7B5F">
              <w:rPr>
                <w:sz w:val="12"/>
                <w:szCs w:val="12"/>
              </w:rPr>
              <w:t>3.1.</w:t>
            </w:r>
          </w:p>
        </w:tc>
        <w:tc>
          <w:tcPr>
            <w:tcW w:w="1829" w:type="dxa"/>
            <w:tcBorders>
              <w:top w:val="nil"/>
              <w:left w:val="nil"/>
              <w:bottom w:val="single" w:sz="4" w:space="0" w:color="auto"/>
              <w:right w:val="single" w:sz="4" w:space="0" w:color="auto"/>
            </w:tcBorders>
            <w:shd w:val="clear" w:color="auto" w:fill="auto"/>
            <w:hideMark/>
          </w:tcPr>
          <w:p w14:paraId="078B1D4D" w14:textId="77777777" w:rsidR="00EB5034" w:rsidRPr="002F7B5F" w:rsidRDefault="00EB5034" w:rsidP="00CE325C">
            <w:pPr>
              <w:rPr>
                <w:sz w:val="12"/>
                <w:szCs w:val="12"/>
              </w:rPr>
            </w:pPr>
            <w:r w:rsidRPr="002F7B5F">
              <w:rPr>
                <w:sz w:val="12"/>
                <w:szCs w:val="12"/>
              </w:rPr>
              <w:t>Выпадающие доходы (экономия средств) за исключением выпадающих доходов, учтенных в соответствии с п.87 Основ ценообразования</w:t>
            </w:r>
          </w:p>
        </w:tc>
        <w:tc>
          <w:tcPr>
            <w:tcW w:w="744" w:type="dxa"/>
            <w:tcBorders>
              <w:top w:val="nil"/>
              <w:left w:val="nil"/>
              <w:bottom w:val="single" w:sz="4" w:space="0" w:color="auto"/>
              <w:right w:val="single" w:sz="4" w:space="0" w:color="auto"/>
            </w:tcBorders>
            <w:shd w:val="clear" w:color="auto" w:fill="auto"/>
            <w:noWrap/>
            <w:hideMark/>
          </w:tcPr>
          <w:p w14:paraId="7EEFB7C2"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4D6994CC" w14:textId="77777777" w:rsidR="00EB5034" w:rsidRPr="002F7B5F" w:rsidRDefault="00EB5034" w:rsidP="00CE325C">
            <w:pPr>
              <w:jc w:val="right"/>
              <w:rPr>
                <w:sz w:val="12"/>
                <w:szCs w:val="12"/>
              </w:rPr>
            </w:pPr>
            <w:r w:rsidRPr="002F7B5F">
              <w:rPr>
                <w:sz w:val="12"/>
                <w:szCs w:val="12"/>
              </w:rPr>
              <w:t>-5 563,33</w:t>
            </w:r>
          </w:p>
        </w:tc>
        <w:tc>
          <w:tcPr>
            <w:tcW w:w="851" w:type="dxa"/>
            <w:tcBorders>
              <w:top w:val="nil"/>
              <w:left w:val="nil"/>
              <w:bottom w:val="single" w:sz="4" w:space="0" w:color="auto"/>
              <w:right w:val="single" w:sz="4" w:space="0" w:color="auto"/>
            </w:tcBorders>
            <w:shd w:val="clear" w:color="auto" w:fill="auto"/>
            <w:noWrap/>
            <w:hideMark/>
          </w:tcPr>
          <w:p w14:paraId="667E31BF" w14:textId="77777777" w:rsidR="00EB5034" w:rsidRPr="002F7B5F" w:rsidRDefault="00EB5034" w:rsidP="00CE325C">
            <w:pPr>
              <w:jc w:val="right"/>
              <w:rPr>
                <w:sz w:val="12"/>
                <w:szCs w:val="12"/>
              </w:rPr>
            </w:pPr>
            <w:r w:rsidRPr="002F7B5F">
              <w:rPr>
                <w:sz w:val="12"/>
                <w:szCs w:val="12"/>
              </w:rPr>
              <w:t>-5 454,37</w:t>
            </w:r>
          </w:p>
        </w:tc>
        <w:tc>
          <w:tcPr>
            <w:tcW w:w="850" w:type="dxa"/>
            <w:tcBorders>
              <w:top w:val="nil"/>
              <w:left w:val="nil"/>
              <w:bottom w:val="single" w:sz="4" w:space="0" w:color="auto"/>
              <w:right w:val="single" w:sz="4" w:space="0" w:color="auto"/>
            </w:tcBorders>
            <w:shd w:val="clear" w:color="auto" w:fill="auto"/>
            <w:noWrap/>
            <w:hideMark/>
          </w:tcPr>
          <w:p w14:paraId="12474BD9" w14:textId="77777777" w:rsidR="00EB5034" w:rsidRPr="002F7B5F" w:rsidRDefault="00EB5034" w:rsidP="00CE325C">
            <w:pPr>
              <w:jc w:val="right"/>
              <w:rPr>
                <w:sz w:val="12"/>
                <w:szCs w:val="12"/>
              </w:rPr>
            </w:pPr>
            <w:r w:rsidRPr="002F7B5F">
              <w:rPr>
                <w:sz w:val="12"/>
                <w:szCs w:val="12"/>
              </w:rPr>
              <w:t>-17 887,95</w:t>
            </w:r>
          </w:p>
        </w:tc>
        <w:tc>
          <w:tcPr>
            <w:tcW w:w="2694" w:type="dxa"/>
            <w:tcBorders>
              <w:top w:val="nil"/>
              <w:left w:val="nil"/>
              <w:bottom w:val="single" w:sz="4" w:space="0" w:color="auto"/>
              <w:right w:val="single" w:sz="4" w:space="0" w:color="auto"/>
            </w:tcBorders>
            <w:shd w:val="clear" w:color="auto" w:fill="auto"/>
            <w:hideMark/>
          </w:tcPr>
          <w:p w14:paraId="5435870B" w14:textId="77777777" w:rsidR="00EB5034" w:rsidRPr="002F7B5F" w:rsidRDefault="00EB5034" w:rsidP="00CE325C">
            <w:pPr>
              <w:rPr>
                <w:sz w:val="12"/>
                <w:szCs w:val="12"/>
              </w:rPr>
            </w:pPr>
            <w:r w:rsidRPr="002F7B5F">
              <w:rPr>
                <w:sz w:val="12"/>
                <w:szCs w:val="12"/>
              </w:rPr>
              <w:t>Величина корректировки рассчитана в соответствии с п.9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№98-э от 17.02.2012 и п. 7, 39 Основ ценообразования.</w:t>
            </w:r>
          </w:p>
        </w:tc>
        <w:tc>
          <w:tcPr>
            <w:tcW w:w="850" w:type="dxa"/>
            <w:tcBorders>
              <w:top w:val="nil"/>
              <w:left w:val="nil"/>
              <w:bottom w:val="single" w:sz="4" w:space="0" w:color="auto"/>
              <w:right w:val="single" w:sz="4" w:space="0" w:color="auto"/>
            </w:tcBorders>
            <w:shd w:val="clear" w:color="auto" w:fill="auto"/>
            <w:noWrap/>
            <w:hideMark/>
          </w:tcPr>
          <w:p w14:paraId="248A8837" w14:textId="77777777" w:rsidR="00EB5034" w:rsidRPr="002F7B5F" w:rsidRDefault="00EB5034" w:rsidP="00CE325C">
            <w:pPr>
              <w:jc w:val="right"/>
              <w:rPr>
                <w:sz w:val="12"/>
                <w:szCs w:val="12"/>
              </w:rPr>
            </w:pPr>
            <w:r w:rsidRPr="002F7B5F">
              <w:rPr>
                <w:sz w:val="12"/>
                <w:szCs w:val="12"/>
              </w:rPr>
              <w:t>-12 433,58</w:t>
            </w:r>
          </w:p>
        </w:tc>
        <w:tc>
          <w:tcPr>
            <w:tcW w:w="766" w:type="dxa"/>
            <w:tcBorders>
              <w:top w:val="nil"/>
              <w:left w:val="nil"/>
              <w:bottom w:val="single" w:sz="4" w:space="0" w:color="auto"/>
              <w:right w:val="single" w:sz="4" w:space="0" w:color="auto"/>
            </w:tcBorders>
            <w:shd w:val="clear" w:color="auto" w:fill="auto"/>
            <w:noWrap/>
            <w:hideMark/>
          </w:tcPr>
          <w:p w14:paraId="719869F0" w14:textId="77777777" w:rsidR="00EB5034" w:rsidRPr="002F7B5F" w:rsidRDefault="00EB5034" w:rsidP="00CE325C">
            <w:pPr>
              <w:jc w:val="right"/>
              <w:rPr>
                <w:sz w:val="12"/>
                <w:szCs w:val="12"/>
              </w:rPr>
            </w:pPr>
            <w:r w:rsidRPr="002F7B5F">
              <w:rPr>
                <w:sz w:val="12"/>
                <w:szCs w:val="12"/>
              </w:rPr>
              <w:t>221,53%</w:t>
            </w:r>
          </w:p>
        </w:tc>
      </w:tr>
      <w:tr w:rsidR="00EB5034" w:rsidRPr="002F7B5F" w14:paraId="336380CF" w14:textId="77777777" w:rsidTr="00CE325C">
        <w:trPr>
          <w:trHeight w:val="415"/>
        </w:trPr>
        <w:tc>
          <w:tcPr>
            <w:tcW w:w="576" w:type="dxa"/>
            <w:tcBorders>
              <w:top w:val="nil"/>
              <w:left w:val="single" w:sz="4" w:space="0" w:color="auto"/>
              <w:bottom w:val="single" w:sz="4" w:space="0" w:color="auto"/>
              <w:right w:val="single" w:sz="4" w:space="0" w:color="auto"/>
            </w:tcBorders>
            <w:shd w:val="clear" w:color="auto" w:fill="auto"/>
            <w:noWrap/>
            <w:hideMark/>
          </w:tcPr>
          <w:p w14:paraId="4C4C2AD5" w14:textId="77777777" w:rsidR="00EB5034" w:rsidRPr="002F7B5F" w:rsidRDefault="00EB5034" w:rsidP="00CE325C">
            <w:pPr>
              <w:jc w:val="right"/>
              <w:rPr>
                <w:sz w:val="12"/>
                <w:szCs w:val="12"/>
              </w:rPr>
            </w:pPr>
            <w:r w:rsidRPr="002F7B5F">
              <w:rPr>
                <w:sz w:val="12"/>
                <w:szCs w:val="12"/>
              </w:rPr>
              <w:lastRenderedPageBreak/>
              <w:t>4.1.</w:t>
            </w:r>
          </w:p>
        </w:tc>
        <w:tc>
          <w:tcPr>
            <w:tcW w:w="1829" w:type="dxa"/>
            <w:tcBorders>
              <w:top w:val="nil"/>
              <w:left w:val="nil"/>
              <w:bottom w:val="single" w:sz="4" w:space="0" w:color="auto"/>
              <w:right w:val="single" w:sz="4" w:space="0" w:color="auto"/>
            </w:tcBorders>
            <w:shd w:val="clear" w:color="auto" w:fill="auto"/>
            <w:noWrap/>
            <w:hideMark/>
          </w:tcPr>
          <w:p w14:paraId="21140F50" w14:textId="77777777" w:rsidR="00EB5034" w:rsidRPr="002F7B5F" w:rsidRDefault="00EB5034" w:rsidP="00CE325C">
            <w:pPr>
              <w:rPr>
                <w:sz w:val="12"/>
                <w:szCs w:val="12"/>
              </w:rPr>
            </w:pPr>
            <w:r w:rsidRPr="002F7B5F">
              <w:rPr>
                <w:sz w:val="12"/>
                <w:szCs w:val="12"/>
              </w:rPr>
              <w:t>Коэффициент надёжности и качества</w:t>
            </w:r>
          </w:p>
        </w:tc>
        <w:tc>
          <w:tcPr>
            <w:tcW w:w="744" w:type="dxa"/>
            <w:tcBorders>
              <w:top w:val="nil"/>
              <w:left w:val="nil"/>
              <w:bottom w:val="single" w:sz="4" w:space="0" w:color="auto"/>
              <w:right w:val="single" w:sz="4" w:space="0" w:color="auto"/>
            </w:tcBorders>
            <w:shd w:val="clear" w:color="auto" w:fill="auto"/>
            <w:noWrap/>
            <w:hideMark/>
          </w:tcPr>
          <w:p w14:paraId="199C330D" w14:textId="77777777" w:rsidR="00EB5034" w:rsidRPr="002F7B5F" w:rsidRDefault="00EB5034" w:rsidP="00CE325C">
            <w:pPr>
              <w:jc w:val="center"/>
              <w:rPr>
                <w:sz w:val="12"/>
                <w:szCs w:val="12"/>
              </w:rPr>
            </w:pPr>
            <w:r w:rsidRPr="002F7B5F">
              <w:rPr>
                <w:sz w:val="12"/>
                <w:szCs w:val="12"/>
              </w:rPr>
              <w:t> </w:t>
            </w:r>
          </w:p>
        </w:tc>
        <w:tc>
          <w:tcPr>
            <w:tcW w:w="815" w:type="dxa"/>
            <w:tcBorders>
              <w:top w:val="nil"/>
              <w:left w:val="nil"/>
              <w:bottom w:val="single" w:sz="4" w:space="0" w:color="auto"/>
              <w:right w:val="single" w:sz="4" w:space="0" w:color="auto"/>
            </w:tcBorders>
            <w:shd w:val="clear" w:color="auto" w:fill="auto"/>
            <w:noWrap/>
            <w:hideMark/>
          </w:tcPr>
          <w:p w14:paraId="185F3C09" w14:textId="77777777" w:rsidR="00EB5034" w:rsidRPr="002F7B5F" w:rsidRDefault="00EB5034" w:rsidP="00CE325C">
            <w:pPr>
              <w:jc w:val="right"/>
              <w:rPr>
                <w:sz w:val="12"/>
                <w:szCs w:val="12"/>
              </w:rPr>
            </w:pPr>
            <w:r w:rsidRPr="002F7B5F">
              <w:rPr>
                <w:sz w:val="12"/>
                <w:szCs w:val="12"/>
              </w:rPr>
              <w:t>0,012</w:t>
            </w:r>
          </w:p>
        </w:tc>
        <w:tc>
          <w:tcPr>
            <w:tcW w:w="851" w:type="dxa"/>
            <w:tcBorders>
              <w:top w:val="nil"/>
              <w:left w:val="nil"/>
              <w:bottom w:val="single" w:sz="4" w:space="0" w:color="auto"/>
              <w:right w:val="single" w:sz="4" w:space="0" w:color="auto"/>
            </w:tcBorders>
            <w:shd w:val="clear" w:color="auto" w:fill="auto"/>
            <w:noWrap/>
            <w:hideMark/>
          </w:tcPr>
          <w:p w14:paraId="188EF598"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3F709745" w14:textId="77777777" w:rsidR="00EB5034" w:rsidRPr="002F7B5F" w:rsidRDefault="00EB5034" w:rsidP="00CE325C">
            <w:pPr>
              <w:jc w:val="right"/>
              <w:rPr>
                <w:sz w:val="12"/>
                <w:szCs w:val="12"/>
              </w:rPr>
            </w:pPr>
            <w:r w:rsidRPr="002F7B5F">
              <w:rPr>
                <w:sz w:val="12"/>
                <w:szCs w:val="12"/>
              </w:rPr>
              <w:t>0,006</w:t>
            </w:r>
          </w:p>
        </w:tc>
        <w:tc>
          <w:tcPr>
            <w:tcW w:w="2694" w:type="dxa"/>
            <w:tcBorders>
              <w:top w:val="nil"/>
              <w:left w:val="nil"/>
              <w:bottom w:val="single" w:sz="4" w:space="0" w:color="auto"/>
              <w:right w:val="single" w:sz="4" w:space="0" w:color="auto"/>
            </w:tcBorders>
            <w:shd w:val="clear" w:color="auto" w:fill="auto"/>
            <w:hideMark/>
          </w:tcPr>
          <w:p w14:paraId="5D67FDBE" w14:textId="77777777" w:rsidR="00EB5034" w:rsidRPr="002F7B5F" w:rsidRDefault="00EB5034" w:rsidP="00CE325C">
            <w:pPr>
              <w:rPr>
                <w:sz w:val="12"/>
                <w:szCs w:val="12"/>
              </w:rPr>
            </w:pPr>
            <w:r w:rsidRPr="002F7B5F">
              <w:rPr>
                <w:sz w:val="12"/>
                <w:szCs w:val="12"/>
              </w:rPr>
              <w:t>Расчёт коэффициента произведен согласно формуле (1) пункта 5 Методических указаний 254-э/1 от 26.12.2010г.</w:t>
            </w:r>
          </w:p>
        </w:tc>
        <w:tc>
          <w:tcPr>
            <w:tcW w:w="850" w:type="dxa"/>
            <w:tcBorders>
              <w:top w:val="nil"/>
              <w:left w:val="nil"/>
              <w:bottom w:val="single" w:sz="4" w:space="0" w:color="auto"/>
              <w:right w:val="single" w:sz="4" w:space="0" w:color="auto"/>
            </w:tcBorders>
            <w:shd w:val="clear" w:color="auto" w:fill="auto"/>
            <w:noWrap/>
            <w:hideMark/>
          </w:tcPr>
          <w:p w14:paraId="797E4D64" w14:textId="77777777" w:rsidR="00EB5034" w:rsidRPr="002F7B5F" w:rsidRDefault="00EB5034" w:rsidP="00CE325C">
            <w:pPr>
              <w:jc w:val="right"/>
              <w:rPr>
                <w:sz w:val="12"/>
                <w:szCs w:val="12"/>
              </w:rPr>
            </w:pPr>
            <w:r w:rsidRPr="002F7B5F">
              <w:rPr>
                <w:sz w:val="12"/>
                <w:szCs w:val="12"/>
              </w:rPr>
              <w:t>0,01</w:t>
            </w:r>
          </w:p>
        </w:tc>
        <w:tc>
          <w:tcPr>
            <w:tcW w:w="766" w:type="dxa"/>
            <w:tcBorders>
              <w:top w:val="nil"/>
              <w:left w:val="nil"/>
              <w:bottom w:val="single" w:sz="4" w:space="0" w:color="auto"/>
              <w:right w:val="single" w:sz="4" w:space="0" w:color="auto"/>
            </w:tcBorders>
            <w:shd w:val="clear" w:color="auto" w:fill="auto"/>
            <w:noWrap/>
            <w:hideMark/>
          </w:tcPr>
          <w:p w14:paraId="7D6C00B1" w14:textId="77777777" w:rsidR="00EB5034" w:rsidRPr="002F7B5F" w:rsidRDefault="00EB5034" w:rsidP="00CE325C">
            <w:pPr>
              <w:jc w:val="right"/>
              <w:rPr>
                <w:sz w:val="12"/>
                <w:szCs w:val="12"/>
              </w:rPr>
            </w:pPr>
            <w:r w:rsidRPr="002F7B5F">
              <w:rPr>
                <w:sz w:val="12"/>
                <w:szCs w:val="12"/>
              </w:rPr>
              <w:t>-50,00%</w:t>
            </w:r>
          </w:p>
        </w:tc>
      </w:tr>
      <w:tr w:rsidR="00EB5034" w:rsidRPr="002F7B5F" w14:paraId="6B9DB2A5"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0B515E71" w14:textId="77777777" w:rsidR="00EB5034" w:rsidRPr="002F7B5F" w:rsidRDefault="00EB5034" w:rsidP="00CE325C">
            <w:pPr>
              <w:jc w:val="right"/>
              <w:rPr>
                <w:sz w:val="12"/>
                <w:szCs w:val="12"/>
              </w:rPr>
            </w:pPr>
            <w:r w:rsidRPr="002F7B5F">
              <w:rPr>
                <w:sz w:val="12"/>
                <w:szCs w:val="12"/>
              </w:rPr>
              <w:t>4.2.</w:t>
            </w:r>
          </w:p>
        </w:tc>
        <w:tc>
          <w:tcPr>
            <w:tcW w:w="1829" w:type="dxa"/>
            <w:tcBorders>
              <w:top w:val="nil"/>
              <w:left w:val="nil"/>
              <w:bottom w:val="single" w:sz="4" w:space="0" w:color="auto"/>
              <w:right w:val="single" w:sz="4" w:space="0" w:color="auto"/>
            </w:tcBorders>
            <w:shd w:val="clear" w:color="auto" w:fill="auto"/>
            <w:noWrap/>
            <w:hideMark/>
          </w:tcPr>
          <w:p w14:paraId="4BA0D557" w14:textId="77777777" w:rsidR="00EB5034" w:rsidRPr="002F7B5F" w:rsidRDefault="00EB5034" w:rsidP="00CE325C">
            <w:pPr>
              <w:rPr>
                <w:sz w:val="12"/>
                <w:szCs w:val="12"/>
              </w:rPr>
            </w:pPr>
            <w:r w:rsidRPr="002F7B5F">
              <w:rPr>
                <w:sz w:val="12"/>
                <w:szCs w:val="12"/>
              </w:rPr>
              <w:t>НВВ 2020 года</w:t>
            </w:r>
          </w:p>
        </w:tc>
        <w:tc>
          <w:tcPr>
            <w:tcW w:w="744" w:type="dxa"/>
            <w:tcBorders>
              <w:top w:val="nil"/>
              <w:left w:val="nil"/>
              <w:bottom w:val="single" w:sz="4" w:space="0" w:color="auto"/>
              <w:right w:val="single" w:sz="4" w:space="0" w:color="auto"/>
            </w:tcBorders>
            <w:shd w:val="clear" w:color="auto" w:fill="auto"/>
            <w:noWrap/>
            <w:hideMark/>
          </w:tcPr>
          <w:p w14:paraId="74253E99" w14:textId="77777777" w:rsidR="00EB5034" w:rsidRPr="002F7B5F" w:rsidRDefault="00EB5034" w:rsidP="00CE325C">
            <w:pPr>
              <w:jc w:val="center"/>
              <w:rPr>
                <w:sz w:val="12"/>
                <w:szCs w:val="12"/>
              </w:rPr>
            </w:pPr>
            <w:proofErr w:type="spellStart"/>
            <w:r w:rsidRPr="002F7B5F">
              <w:rPr>
                <w:sz w:val="12"/>
                <w:szCs w:val="12"/>
              </w:rPr>
              <w:t>тыс.руб</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53DF652C" w14:textId="77777777" w:rsidR="00EB5034" w:rsidRPr="002F7B5F" w:rsidRDefault="00EB5034" w:rsidP="00CE325C">
            <w:pPr>
              <w:jc w:val="right"/>
              <w:rPr>
                <w:sz w:val="12"/>
                <w:szCs w:val="12"/>
              </w:rPr>
            </w:pPr>
            <w:r w:rsidRPr="002F7B5F">
              <w:rPr>
                <w:sz w:val="12"/>
                <w:szCs w:val="12"/>
              </w:rPr>
              <w:t>37 007,05</w:t>
            </w:r>
          </w:p>
        </w:tc>
        <w:tc>
          <w:tcPr>
            <w:tcW w:w="851" w:type="dxa"/>
            <w:tcBorders>
              <w:top w:val="nil"/>
              <w:left w:val="nil"/>
              <w:bottom w:val="single" w:sz="4" w:space="0" w:color="auto"/>
              <w:right w:val="single" w:sz="4" w:space="0" w:color="auto"/>
            </w:tcBorders>
            <w:shd w:val="clear" w:color="auto" w:fill="auto"/>
            <w:noWrap/>
            <w:hideMark/>
          </w:tcPr>
          <w:p w14:paraId="3C3930E9"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9163202" w14:textId="77777777" w:rsidR="00EB5034" w:rsidRPr="002F7B5F" w:rsidRDefault="00EB5034" w:rsidP="00CE325C">
            <w:pPr>
              <w:jc w:val="right"/>
              <w:rPr>
                <w:sz w:val="12"/>
                <w:szCs w:val="12"/>
              </w:rPr>
            </w:pPr>
            <w:r w:rsidRPr="002F7B5F">
              <w:rPr>
                <w:sz w:val="12"/>
                <w:szCs w:val="12"/>
              </w:rPr>
              <w:t>38 055,75</w:t>
            </w:r>
          </w:p>
        </w:tc>
        <w:tc>
          <w:tcPr>
            <w:tcW w:w="2694" w:type="dxa"/>
            <w:tcBorders>
              <w:top w:val="nil"/>
              <w:left w:val="nil"/>
              <w:bottom w:val="single" w:sz="4" w:space="0" w:color="auto"/>
              <w:right w:val="single" w:sz="4" w:space="0" w:color="auto"/>
            </w:tcBorders>
            <w:shd w:val="clear" w:color="auto" w:fill="auto"/>
            <w:hideMark/>
          </w:tcPr>
          <w:p w14:paraId="63896EFC"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2A73A7EB" w14:textId="77777777" w:rsidR="00EB5034" w:rsidRPr="002F7B5F" w:rsidRDefault="00EB5034" w:rsidP="00CE325C">
            <w:pPr>
              <w:jc w:val="right"/>
              <w:rPr>
                <w:sz w:val="12"/>
                <w:szCs w:val="12"/>
              </w:rPr>
            </w:pPr>
            <w:r w:rsidRPr="002F7B5F">
              <w:rPr>
                <w:sz w:val="12"/>
                <w:szCs w:val="12"/>
              </w:rPr>
              <w:t>38 055,75</w:t>
            </w:r>
          </w:p>
        </w:tc>
        <w:tc>
          <w:tcPr>
            <w:tcW w:w="766" w:type="dxa"/>
            <w:tcBorders>
              <w:top w:val="nil"/>
              <w:left w:val="nil"/>
              <w:bottom w:val="single" w:sz="4" w:space="0" w:color="auto"/>
              <w:right w:val="single" w:sz="4" w:space="0" w:color="auto"/>
            </w:tcBorders>
            <w:shd w:val="clear" w:color="auto" w:fill="auto"/>
            <w:noWrap/>
            <w:hideMark/>
          </w:tcPr>
          <w:p w14:paraId="31FDAB34" w14:textId="77777777" w:rsidR="00EB5034" w:rsidRPr="002F7B5F" w:rsidRDefault="00EB5034" w:rsidP="00CE325C">
            <w:pPr>
              <w:jc w:val="right"/>
              <w:rPr>
                <w:sz w:val="12"/>
                <w:szCs w:val="12"/>
              </w:rPr>
            </w:pPr>
            <w:r w:rsidRPr="002F7B5F">
              <w:rPr>
                <w:sz w:val="12"/>
                <w:szCs w:val="12"/>
              </w:rPr>
              <w:t>2,83%</w:t>
            </w:r>
          </w:p>
        </w:tc>
      </w:tr>
      <w:tr w:rsidR="00EB5034" w:rsidRPr="002F7B5F" w14:paraId="65043AD2" w14:textId="77777777" w:rsidTr="00CE325C">
        <w:trPr>
          <w:trHeight w:val="369"/>
        </w:trPr>
        <w:tc>
          <w:tcPr>
            <w:tcW w:w="240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DB4C18" w14:textId="77777777" w:rsidR="00EB5034" w:rsidRPr="002F7B5F" w:rsidRDefault="00EB5034" w:rsidP="00CE325C">
            <w:pPr>
              <w:jc w:val="center"/>
              <w:rPr>
                <w:b/>
                <w:bCs/>
                <w:sz w:val="12"/>
                <w:szCs w:val="12"/>
              </w:rPr>
            </w:pPr>
            <w:r w:rsidRPr="002F7B5F">
              <w:rPr>
                <w:b/>
                <w:bCs/>
                <w:sz w:val="12"/>
                <w:szCs w:val="12"/>
              </w:rPr>
              <w:t>Корректировка НВВ в соответствии с параметрами надёжности и качества</w:t>
            </w:r>
          </w:p>
        </w:tc>
        <w:tc>
          <w:tcPr>
            <w:tcW w:w="744" w:type="dxa"/>
            <w:tcBorders>
              <w:top w:val="nil"/>
              <w:left w:val="nil"/>
              <w:bottom w:val="single" w:sz="4" w:space="0" w:color="auto"/>
              <w:right w:val="single" w:sz="4" w:space="0" w:color="auto"/>
            </w:tcBorders>
            <w:shd w:val="clear" w:color="auto" w:fill="auto"/>
            <w:noWrap/>
            <w:hideMark/>
          </w:tcPr>
          <w:p w14:paraId="4702FAC7" w14:textId="77777777" w:rsidR="00EB5034" w:rsidRPr="002F7B5F" w:rsidRDefault="00EB5034" w:rsidP="00CE325C">
            <w:pPr>
              <w:jc w:val="center"/>
              <w:rPr>
                <w:b/>
                <w:bCs/>
                <w:sz w:val="12"/>
                <w:szCs w:val="12"/>
              </w:rPr>
            </w:pPr>
            <w:proofErr w:type="spellStart"/>
            <w:r w:rsidRPr="002F7B5F">
              <w:rPr>
                <w:b/>
                <w:bCs/>
                <w:sz w:val="12"/>
                <w:szCs w:val="12"/>
              </w:rPr>
              <w:t>тыс.руб</w:t>
            </w:r>
            <w:proofErr w:type="spellEnd"/>
            <w:r w:rsidRPr="002F7B5F">
              <w:rPr>
                <w:b/>
                <w:b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585B77C3" w14:textId="77777777" w:rsidR="00EB5034" w:rsidRPr="002F7B5F" w:rsidRDefault="00EB5034" w:rsidP="00CE325C">
            <w:pPr>
              <w:jc w:val="right"/>
              <w:rPr>
                <w:b/>
                <w:bCs/>
                <w:sz w:val="12"/>
                <w:szCs w:val="12"/>
              </w:rPr>
            </w:pPr>
            <w:r w:rsidRPr="002F7B5F">
              <w:rPr>
                <w:b/>
                <w:bCs/>
                <w:sz w:val="12"/>
                <w:szCs w:val="12"/>
              </w:rPr>
              <w:t>444,08</w:t>
            </w:r>
          </w:p>
        </w:tc>
        <w:tc>
          <w:tcPr>
            <w:tcW w:w="851" w:type="dxa"/>
            <w:tcBorders>
              <w:top w:val="nil"/>
              <w:left w:val="nil"/>
              <w:bottom w:val="single" w:sz="4" w:space="0" w:color="auto"/>
              <w:right w:val="single" w:sz="4" w:space="0" w:color="auto"/>
            </w:tcBorders>
            <w:shd w:val="clear" w:color="auto" w:fill="auto"/>
            <w:noWrap/>
            <w:hideMark/>
          </w:tcPr>
          <w:p w14:paraId="480E5B04" w14:textId="77777777" w:rsidR="00EB5034" w:rsidRPr="002F7B5F" w:rsidRDefault="00EB5034" w:rsidP="00CE325C">
            <w:pPr>
              <w:jc w:val="right"/>
              <w:rPr>
                <w:b/>
                <w:bCs/>
                <w:sz w:val="12"/>
                <w:szCs w:val="12"/>
              </w:rPr>
            </w:pPr>
            <w:r w:rsidRPr="002F7B5F">
              <w:rPr>
                <w:b/>
                <w:b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69C686DC" w14:textId="77777777" w:rsidR="00EB5034" w:rsidRPr="002F7B5F" w:rsidRDefault="00EB5034" w:rsidP="00CE325C">
            <w:pPr>
              <w:jc w:val="right"/>
              <w:rPr>
                <w:b/>
                <w:bCs/>
                <w:sz w:val="12"/>
                <w:szCs w:val="12"/>
              </w:rPr>
            </w:pPr>
            <w:r w:rsidRPr="002F7B5F">
              <w:rPr>
                <w:b/>
                <w:bCs/>
                <w:sz w:val="12"/>
                <w:szCs w:val="12"/>
              </w:rPr>
              <w:t>228,33</w:t>
            </w:r>
          </w:p>
        </w:tc>
        <w:tc>
          <w:tcPr>
            <w:tcW w:w="2694" w:type="dxa"/>
            <w:tcBorders>
              <w:top w:val="nil"/>
              <w:left w:val="nil"/>
              <w:bottom w:val="single" w:sz="4" w:space="0" w:color="auto"/>
              <w:right w:val="single" w:sz="4" w:space="0" w:color="auto"/>
            </w:tcBorders>
            <w:shd w:val="clear" w:color="auto" w:fill="auto"/>
            <w:hideMark/>
          </w:tcPr>
          <w:p w14:paraId="0030A109" w14:textId="77777777" w:rsidR="00EB5034" w:rsidRPr="002F7B5F" w:rsidRDefault="00EB5034" w:rsidP="00CE325C">
            <w:pPr>
              <w:rPr>
                <w:b/>
                <w:bCs/>
                <w:sz w:val="12"/>
                <w:szCs w:val="12"/>
              </w:rPr>
            </w:pPr>
            <w:r w:rsidRPr="002F7B5F">
              <w:rPr>
                <w:b/>
                <w:bCs/>
                <w:sz w:val="12"/>
                <w:szCs w:val="12"/>
              </w:rPr>
              <w:t>Рассчитано в соответствии с Методическими указаниями 254-э/1 от 26.12.2010г.</w:t>
            </w:r>
          </w:p>
        </w:tc>
        <w:tc>
          <w:tcPr>
            <w:tcW w:w="850" w:type="dxa"/>
            <w:tcBorders>
              <w:top w:val="nil"/>
              <w:left w:val="nil"/>
              <w:bottom w:val="single" w:sz="4" w:space="0" w:color="auto"/>
              <w:right w:val="single" w:sz="4" w:space="0" w:color="auto"/>
            </w:tcBorders>
            <w:shd w:val="clear" w:color="auto" w:fill="auto"/>
            <w:noWrap/>
            <w:hideMark/>
          </w:tcPr>
          <w:p w14:paraId="649E7417" w14:textId="77777777" w:rsidR="00EB5034" w:rsidRPr="002F7B5F" w:rsidRDefault="00EB5034" w:rsidP="00CE325C">
            <w:pPr>
              <w:jc w:val="right"/>
              <w:rPr>
                <w:b/>
                <w:bCs/>
                <w:sz w:val="12"/>
                <w:szCs w:val="12"/>
              </w:rPr>
            </w:pPr>
            <w:r w:rsidRPr="002F7B5F">
              <w:rPr>
                <w:b/>
                <w:bCs/>
                <w:sz w:val="12"/>
                <w:szCs w:val="12"/>
              </w:rPr>
              <w:t>228,33</w:t>
            </w:r>
          </w:p>
        </w:tc>
        <w:tc>
          <w:tcPr>
            <w:tcW w:w="766" w:type="dxa"/>
            <w:tcBorders>
              <w:top w:val="nil"/>
              <w:left w:val="nil"/>
              <w:bottom w:val="single" w:sz="4" w:space="0" w:color="auto"/>
              <w:right w:val="single" w:sz="4" w:space="0" w:color="auto"/>
            </w:tcBorders>
            <w:shd w:val="clear" w:color="auto" w:fill="auto"/>
            <w:noWrap/>
            <w:hideMark/>
          </w:tcPr>
          <w:p w14:paraId="2DD87B70" w14:textId="77777777" w:rsidR="00EB5034" w:rsidRPr="002F7B5F" w:rsidRDefault="00EB5034" w:rsidP="00CE325C">
            <w:pPr>
              <w:jc w:val="right"/>
              <w:rPr>
                <w:b/>
                <w:bCs/>
                <w:sz w:val="12"/>
                <w:szCs w:val="12"/>
              </w:rPr>
            </w:pPr>
            <w:r w:rsidRPr="002F7B5F">
              <w:rPr>
                <w:b/>
                <w:bCs/>
                <w:sz w:val="12"/>
                <w:szCs w:val="12"/>
              </w:rPr>
              <w:t>-48,58%</w:t>
            </w:r>
          </w:p>
        </w:tc>
      </w:tr>
      <w:tr w:rsidR="00EB5034" w:rsidRPr="002F7B5F" w14:paraId="7E4CE130"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hideMark/>
          </w:tcPr>
          <w:p w14:paraId="6E5180E6" w14:textId="77777777" w:rsidR="00EB5034" w:rsidRPr="002F7B5F" w:rsidRDefault="00EB5034" w:rsidP="00CE325C">
            <w:pPr>
              <w:jc w:val="center"/>
              <w:rPr>
                <w:b/>
                <w:bCs/>
                <w:sz w:val="12"/>
                <w:szCs w:val="12"/>
              </w:rPr>
            </w:pPr>
            <w:r w:rsidRPr="002F7B5F">
              <w:rPr>
                <w:b/>
                <w:bCs/>
                <w:sz w:val="12"/>
                <w:szCs w:val="12"/>
              </w:rPr>
              <w:t>5.</w:t>
            </w:r>
          </w:p>
        </w:tc>
        <w:tc>
          <w:tcPr>
            <w:tcW w:w="1829" w:type="dxa"/>
            <w:tcBorders>
              <w:top w:val="nil"/>
              <w:left w:val="nil"/>
              <w:bottom w:val="single" w:sz="4" w:space="0" w:color="auto"/>
              <w:right w:val="single" w:sz="4" w:space="0" w:color="auto"/>
            </w:tcBorders>
            <w:shd w:val="clear" w:color="auto" w:fill="auto"/>
            <w:hideMark/>
          </w:tcPr>
          <w:p w14:paraId="47CAE600" w14:textId="77777777" w:rsidR="00EB5034" w:rsidRPr="002F7B5F" w:rsidRDefault="00EB5034" w:rsidP="00CE325C">
            <w:pPr>
              <w:rPr>
                <w:b/>
                <w:bCs/>
                <w:sz w:val="12"/>
                <w:szCs w:val="12"/>
              </w:rPr>
            </w:pPr>
            <w:r w:rsidRPr="002F7B5F">
              <w:rPr>
                <w:b/>
                <w:bCs/>
                <w:sz w:val="12"/>
                <w:szCs w:val="12"/>
              </w:rPr>
              <w:t>Итого НВВ на содержание</w:t>
            </w:r>
          </w:p>
        </w:tc>
        <w:tc>
          <w:tcPr>
            <w:tcW w:w="744" w:type="dxa"/>
            <w:tcBorders>
              <w:top w:val="nil"/>
              <w:left w:val="nil"/>
              <w:bottom w:val="single" w:sz="4" w:space="0" w:color="auto"/>
              <w:right w:val="single" w:sz="4" w:space="0" w:color="auto"/>
            </w:tcBorders>
            <w:shd w:val="clear" w:color="auto" w:fill="auto"/>
            <w:noWrap/>
            <w:hideMark/>
          </w:tcPr>
          <w:p w14:paraId="4DE65DF3" w14:textId="77777777" w:rsidR="00EB5034" w:rsidRPr="002F7B5F" w:rsidRDefault="00EB5034" w:rsidP="00CE325C">
            <w:pPr>
              <w:jc w:val="center"/>
              <w:rPr>
                <w:b/>
                <w:bCs/>
                <w:sz w:val="12"/>
                <w:szCs w:val="12"/>
              </w:rPr>
            </w:pPr>
            <w:proofErr w:type="spellStart"/>
            <w:r w:rsidRPr="002F7B5F">
              <w:rPr>
                <w:b/>
                <w:bCs/>
                <w:sz w:val="12"/>
                <w:szCs w:val="12"/>
              </w:rPr>
              <w:t>тыс.руб</w:t>
            </w:r>
            <w:proofErr w:type="spellEnd"/>
            <w:r w:rsidRPr="002F7B5F">
              <w:rPr>
                <w:b/>
                <w:b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9AF05DA" w14:textId="77777777" w:rsidR="00EB5034" w:rsidRPr="002F7B5F" w:rsidRDefault="00EB5034" w:rsidP="00CE325C">
            <w:pPr>
              <w:jc w:val="right"/>
              <w:rPr>
                <w:b/>
                <w:bCs/>
                <w:sz w:val="12"/>
                <w:szCs w:val="12"/>
              </w:rPr>
            </w:pPr>
            <w:r w:rsidRPr="002F7B5F">
              <w:rPr>
                <w:b/>
                <w:bCs/>
                <w:sz w:val="12"/>
                <w:szCs w:val="12"/>
              </w:rPr>
              <w:t>72 623,94</w:t>
            </w:r>
          </w:p>
        </w:tc>
        <w:tc>
          <w:tcPr>
            <w:tcW w:w="851" w:type="dxa"/>
            <w:tcBorders>
              <w:top w:val="nil"/>
              <w:left w:val="nil"/>
              <w:bottom w:val="single" w:sz="4" w:space="0" w:color="auto"/>
              <w:right w:val="single" w:sz="4" w:space="0" w:color="auto"/>
            </w:tcBorders>
            <w:shd w:val="clear" w:color="auto" w:fill="auto"/>
            <w:noWrap/>
            <w:hideMark/>
          </w:tcPr>
          <w:p w14:paraId="6A80361D" w14:textId="77777777" w:rsidR="00EB5034" w:rsidRPr="002F7B5F" w:rsidRDefault="00EB5034" w:rsidP="00CE325C">
            <w:pPr>
              <w:jc w:val="right"/>
              <w:rPr>
                <w:b/>
                <w:bCs/>
                <w:sz w:val="12"/>
                <w:szCs w:val="12"/>
              </w:rPr>
            </w:pPr>
            <w:r w:rsidRPr="002F7B5F">
              <w:rPr>
                <w:b/>
                <w:bCs/>
                <w:sz w:val="12"/>
                <w:szCs w:val="12"/>
              </w:rPr>
              <w:t>80 439,24</w:t>
            </w:r>
          </w:p>
        </w:tc>
        <w:tc>
          <w:tcPr>
            <w:tcW w:w="850" w:type="dxa"/>
            <w:tcBorders>
              <w:top w:val="nil"/>
              <w:left w:val="nil"/>
              <w:bottom w:val="single" w:sz="4" w:space="0" w:color="auto"/>
              <w:right w:val="single" w:sz="4" w:space="0" w:color="auto"/>
            </w:tcBorders>
            <w:shd w:val="clear" w:color="auto" w:fill="auto"/>
            <w:noWrap/>
            <w:hideMark/>
          </w:tcPr>
          <w:p w14:paraId="53A8E009" w14:textId="77777777" w:rsidR="00EB5034" w:rsidRPr="002F7B5F" w:rsidRDefault="00EB5034" w:rsidP="00CE325C">
            <w:pPr>
              <w:jc w:val="right"/>
              <w:rPr>
                <w:b/>
                <w:bCs/>
                <w:sz w:val="12"/>
                <w:szCs w:val="12"/>
              </w:rPr>
            </w:pPr>
            <w:r w:rsidRPr="002F7B5F">
              <w:rPr>
                <w:b/>
                <w:bCs/>
                <w:sz w:val="12"/>
                <w:szCs w:val="12"/>
              </w:rPr>
              <w:t>65 104,81</w:t>
            </w:r>
          </w:p>
        </w:tc>
        <w:tc>
          <w:tcPr>
            <w:tcW w:w="2694" w:type="dxa"/>
            <w:tcBorders>
              <w:top w:val="nil"/>
              <w:left w:val="nil"/>
              <w:bottom w:val="single" w:sz="4" w:space="0" w:color="auto"/>
              <w:right w:val="single" w:sz="4" w:space="0" w:color="auto"/>
            </w:tcBorders>
            <w:shd w:val="clear" w:color="auto" w:fill="auto"/>
            <w:hideMark/>
          </w:tcPr>
          <w:p w14:paraId="10A78985" w14:textId="77777777" w:rsidR="00EB5034" w:rsidRPr="002F7B5F" w:rsidRDefault="00EB5034" w:rsidP="00CE325C">
            <w:pPr>
              <w:rPr>
                <w:b/>
                <w:bCs/>
                <w:sz w:val="12"/>
                <w:szCs w:val="12"/>
              </w:rPr>
            </w:pPr>
            <w:r w:rsidRPr="002F7B5F">
              <w:rPr>
                <w:b/>
                <w:b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6537B67" w14:textId="77777777" w:rsidR="00EB5034" w:rsidRPr="002F7B5F" w:rsidRDefault="00EB5034" w:rsidP="00CE325C">
            <w:pPr>
              <w:jc w:val="right"/>
              <w:rPr>
                <w:b/>
                <w:bCs/>
                <w:sz w:val="12"/>
                <w:szCs w:val="12"/>
              </w:rPr>
            </w:pPr>
            <w:r w:rsidRPr="002F7B5F">
              <w:rPr>
                <w:b/>
                <w:bCs/>
                <w:sz w:val="12"/>
                <w:szCs w:val="12"/>
              </w:rPr>
              <w:t>-15 334,43</w:t>
            </w:r>
          </w:p>
        </w:tc>
        <w:tc>
          <w:tcPr>
            <w:tcW w:w="766" w:type="dxa"/>
            <w:tcBorders>
              <w:top w:val="nil"/>
              <w:left w:val="nil"/>
              <w:bottom w:val="single" w:sz="4" w:space="0" w:color="auto"/>
              <w:right w:val="single" w:sz="4" w:space="0" w:color="auto"/>
            </w:tcBorders>
            <w:shd w:val="clear" w:color="auto" w:fill="auto"/>
            <w:noWrap/>
            <w:hideMark/>
          </w:tcPr>
          <w:p w14:paraId="4BB1C7DA" w14:textId="77777777" w:rsidR="00EB5034" w:rsidRPr="002F7B5F" w:rsidRDefault="00EB5034" w:rsidP="00CE325C">
            <w:pPr>
              <w:jc w:val="right"/>
              <w:rPr>
                <w:b/>
                <w:bCs/>
                <w:sz w:val="12"/>
                <w:szCs w:val="12"/>
              </w:rPr>
            </w:pPr>
            <w:r w:rsidRPr="002F7B5F">
              <w:rPr>
                <w:b/>
                <w:bCs/>
                <w:sz w:val="12"/>
                <w:szCs w:val="12"/>
              </w:rPr>
              <w:t>-10,35%</w:t>
            </w:r>
          </w:p>
        </w:tc>
      </w:tr>
      <w:tr w:rsidR="00EB5034" w:rsidRPr="002F7B5F" w14:paraId="3140ADBC"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hideMark/>
          </w:tcPr>
          <w:p w14:paraId="6667FD53" w14:textId="77777777" w:rsidR="00EB5034" w:rsidRPr="002F7B5F" w:rsidRDefault="00EB5034" w:rsidP="00CE325C">
            <w:pPr>
              <w:jc w:val="center"/>
              <w:rPr>
                <w:b/>
                <w:bCs/>
                <w:sz w:val="12"/>
                <w:szCs w:val="12"/>
              </w:rPr>
            </w:pPr>
            <w:r w:rsidRPr="002F7B5F">
              <w:rPr>
                <w:b/>
                <w:bCs/>
                <w:sz w:val="12"/>
                <w:szCs w:val="12"/>
              </w:rPr>
              <w:t>6.</w:t>
            </w:r>
          </w:p>
        </w:tc>
        <w:tc>
          <w:tcPr>
            <w:tcW w:w="1829" w:type="dxa"/>
            <w:tcBorders>
              <w:top w:val="nil"/>
              <w:left w:val="nil"/>
              <w:bottom w:val="single" w:sz="4" w:space="0" w:color="auto"/>
              <w:right w:val="single" w:sz="4" w:space="0" w:color="auto"/>
            </w:tcBorders>
            <w:shd w:val="clear" w:color="auto" w:fill="auto"/>
            <w:hideMark/>
          </w:tcPr>
          <w:p w14:paraId="3E6E41FA" w14:textId="77777777" w:rsidR="00EB5034" w:rsidRPr="002F7B5F" w:rsidRDefault="00EB5034" w:rsidP="00CE325C">
            <w:pPr>
              <w:rPr>
                <w:b/>
                <w:bCs/>
                <w:sz w:val="12"/>
                <w:szCs w:val="12"/>
              </w:rPr>
            </w:pPr>
            <w:r w:rsidRPr="002F7B5F">
              <w:rPr>
                <w:b/>
                <w:bCs/>
                <w:sz w:val="12"/>
                <w:szCs w:val="12"/>
              </w:rPr>
              <w:t>Итого НВВ на содержание без платы ФСК</w:t>
            </w:r>
          </w:p>
        </w:tc>
        <w:tc>
          <w:tcPr>
            <w:tcW w:w="744" w:type="dxa"/>
            <w:tcBorders>
              <w:top w:val="nil"/>
              <w:left w:val="nil"/>
              <w:bottom w:val="single" w:sz="4" w:space="0" w:color="auto"/>
              <w:right w:val="single" w:sz="4" w:space="0" w:color="auto"/>
            </w:tcBorders>
            <w:shd w:val="clear" w:color="auto" w:fill="auto"/>
            <w:noWrap/>
            <w:hideMark/>
          </w:tcPr>
          <w:p w14:paraId="26E5F215" w14:textId="77777777" w:rsidR="00EB5034" w:rsidRPr="002F7B5F" w:rsidRDefault="00EB5034" w:rsidP="00CE325C">
            <w:pPr>
              <w:jc w:val="center"/>
              <w:rPr>
                <w:b/>
                <w:bCs/>
                <w:sz w:val="12"/>
                <w:szCs w:val="12"/>
              </w:rPr>
            </w:pPr>
            <w:proofErr w:type="spellStart"/>
            <w:r w:rsidRPr="002F7B5F">
              <w:rPr>
                <w:b/>
                <w:bCs/>
                <w:sz w:val="12"/>
                <w:szCs w:val="12"/>
              </w:rPr>
              <w:t>тыс.руб</w:t>
            </w:r>
            <w:proofErr w:type="spellEnd"/>
            <w:r w:rsidRPr="002F7B5F">
              <w:rPr>
                <w:b/>
                <w:b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5E84D66F" w14:textId="77777777" w:rsidR="00EB5034" w:rsidRPr="002F7B5F" w:rsidRDefault="00EB5034" w:rsidP="00CE325C">
            <w:pPr>
              <w:jc w:val="right"/>
              <w:rPr>
                <w:b/>
                <w:bCs/>
                <w:sz w:val="12"/>
                <w:szCs w:val="12"/>
              </w:rPr>
            </w:pPr>
            <w:r w:rsidRPr="002F7B5F">
              <w:rPr>
                <w:b/>
                <w:bCs/>
                <w:sz w:val="12"/>
                <w:szCs w:val="12"/>
              </w:rPr>
              <w:t>72 623,94</w:t>
            </w:r>
          </w:p>
        </w:tc>
        <w:tc>
          <w:tcPr>
            <w:tcW w:w="851" w:type="dxa"/>
            <w:tcBorders>
              <w:top w:val="nil"/>
              <w:left w:val="nil"/>
              <w:bottom w:val="single" w:sz="4" w:space="0" w:color="auto"/>
              <w:right w:val="single" w:sz="4" w:space="0" w:color="auto"/>
            </w:tcBorders>
            <w:shd w:val="clear" w:color="auto" w:fill="auto"/>
            <w:noWrap/>
            <w:hideMark/>
          </w:tcPr>
          <w:p w14:paraId="2923531E" w14:textId="77777777" w:rsidR="00EB5034" w:rsidRPr="002F7B5F" w:rsidRDefault="00EB5034" w:rsidP="00CE325C">
            <w:pPr>
              <w:jc w:val="right"/>
              <w:rPr>
                <w:b/>
                <w:bCs/>
                <w:sz w:val="12"/>
                <w:szCs w:val="12"/>
              </w:rPr>
            </w:pPr>
            <w:r w:rsidRPr="002F7B5F">
              <w:rPr>
                <w:b/>
                <w:bCs/>
                <w:sz w:val="12"/>
                <w:szCs w:val="12"/>
              </w:rPr>
              <w:t>80 439,24</w:t>
            </w:r>
          </w:p>
        </w:tc>
        <w:tc>
          <w:tcPr>
            <w:tcW w:w="850" w:type="dxa"/>
            <w:tcBorders>
              <w:top w:val="nil"/>
              <w:left w:val="nil"/>
              <w:bottom w:val="single" w:sz="4" w:space="0" w:color="auto"/>
              <w:right w:val="single" w:sz="4" w:space="0" w:color="auto"/>
            </w:tcBorders>
            <w:shd w:val="clear" w:color="auto" w:fill="auto"/>
            <w:noWrap/>
            <w:hideMark/>
          </w:tcPr>
          <w:p w14:paraId="4B3863DD" w14:textId="77777777" w:rsidR="00EB5034" w:rsidRPr="002F7B5F" w:rsidRDefault="00EB5034" w:rsidP="00CE325C">
            <w:pPr>
              <w:jc w:val="right"/>
              <w:rPr>
                <w:b/>
                <w:bCs/>
                <w:sz w:val="12"/>
                <w:szCs w:val="12"/>
              </w:rPr>
            </w:pPr>
            <w:r w:rsidRPr="002F7B5F">
              <w:rPr>
                <w:b/>
                <w:bCs/>
                <w:sz w:val="12"/>
                <w:szCs w:val="12"/>
              </w:rPr>
              <w:t>65 104,81</w:t>
            </w:r>
          </w:p>
        </w:tc>
        <w:tc>
          <w:tcPr>
            <w:tcW w:w="2694" w:type="dxa"/>
            <w:tcBorders>
              <w:top w:val="nil"/>
              <w:left w:val="nil"/>
              <w:bottom w:val="single" w:sz="4" w:space="0" w:color="auto"/>
              <w:right w:val="single" w:sz="4" w:space="0" w:color="auto"/>
            </w:tcBorders>
            <w:shd w:val="clear" w:color="auto" w:fill="auto"/>
            <w:hideMark/>
          </w:tcPr>
          <w:p w14:paraId="4D5BF771" w14:textId="77777777" w:rsidR="00EB5034" w:rsidRPr="002F7B5F" w:rsidRDefault="00EB5034" w:rsidP="00CE325C">
            <w:pPr>
              <w:rPr>
                <w:b/>
                <w:bCs/>
                <w:sz w:val="12"/>
                <w:szCs w:val="12"/>
              </w:rPr>
            </w:pPr>
            <w:r w:rsidRPr="002F7B5F">
              <w:rPr>
                <w:b/>
                <w:b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5C3081F1" w14:textId="77777777" w:rsidR="00EB5034" w:rsidRPr="002F7B5F" w:rsidRDefault="00EB5034" w:rsidP="00CE325C">
            <w:pPr>
              <w:jc w:val="right"/>
              <w:rPr>
                <w:b/>
                <w:bCs/>
                <w:sz w:val="12"/>
                <w:szCs w:val="12"/>
              </w:rPr>
            </w:pPr>
            <w:r w:rsidRPr="002F7B5F">
              <w:rPr>
                <w:b/>
                <w:bCs/>
                <w:sz w:val="12"/>
                <w:szCs w:val="12"/>
              </w:rPr>
              <w:t>-15 334,43</w:t>
            </w:r>
          </w:p>
        </w:tc>
        <w:tc>
          <w:tcPr>
            <w:tcW w:w="766" w:type="dxa"/>
            <w:tcBorders>
              <w:top w:val="nil"/>
              <w:left w:val="nil"/>
              <w:bottom w:val="single" w:sz="4" w:space="0" w:color="auto"/>
              <w:right w:val="single" w:sz="4" w:space="0" w:color="auto"/>
            </w:tcBorders>
            <w:shd w:val="clear" w:color="auto" w:fill="auto"/>
            <w:noWrap/>
            <w:hideMark/>
          </w:tcPr>
          <w:p w14:paraId="4BF5D6DD" w14:textId="77777777" w:rsidR="00EB5034" w:rsidRPr="002F7B5F" w:rsidRDefault="00EB5034" w:rsidP="00CE325C">
            <w:pPr>
              <w:jc w:val="right"/>
              <w:rPr>
                <w:b/>
                <w:bCs/>
                <w:sz w:val="12"/>
                <w:szCs w:val="12"/>
              </w:rPr>
            </w:pPr>
            <w:r w:rsidRPr="002F7B5F">
              <w:rPr>
                <w:b/>
                <w:bCs/>
                <w:sz w:val="12"/>
                <w:szCs w:val="12"/>
              </w:rPr>
              <w:t>-10,35%</w:t>
            </w:r>
          </w:p>
        </w:tc>
      </w:tr>
      <w:tr w:rsidR="00EB5034" w:rsidRPr="002F7B5F" w14:paraId="59976D46"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1955C9C9" w14:textId="77777777" w:rsidR="00EB5034" w:rsidRPr="002F7B5F" w:rsidRDefault="00EB5034" w:rsidP="00CE325C">
            <w:pPr>
              <w:jc w:val="right"/>
              <w:rPr>
                <w:sz w:val="12"/>
                <w:szCs w:val="12"/>
              </w:rPr>
            </w:pPr>
            <w:r w:rsidRPr="002F7B5F">
              <w:rPr>
                <w:sz w:val="12"/>
                <w:szCs w:val="12"/>
              </w:rPr>
              <w:t>7.1.</w:t>
            </w:r>
          </w:p>
        </w:tc>
        <w:tc>
          <w:tcPr>
            <w:tcW w:w="1829" w:type="dxa"/>
            <w:tcBorders>
              <w:top w:val="nil"/>
              <w:left w:val="nil"/>
              <w:bottom w:val="single" w:sz="4" w:space="0" w:color="auto"/>
              <w:right w:val="single" w:sz="4" w:space="0" w:color="auto"/>
            </w:tcBorders>
            <w:shd w:val="clear" w:color="auto" w:fill="auto"/>
            <w:noWrap/>
            <w:hideMark/>
          </w:tcPr>
          <w:p w14:paraId="0B2AD840" w14:textId="77777777" w:rsidR="00EB5034" w:rsidRPr="002F7B5F" w:rsidRDefault="00EB5034" w:rsidP="00CE325C">
            <w:pPr>
              <w:rPr>
                <w:sz w:val="12"/>
                <w:szCs w:val="12"/>
              </w:rPr>
            </w:pPr>
            <w:r w:rsidRPr="002F7B5F">
              <w:rPr>
                <w:sz w:val="12"/>
                <w:szCs w:val="12"/>
              </w:rPr>
              <w:t>Объём потерь</w:t>
            </w:r>
          </w:p>
        </w:tc>
        <w:tc>
          <w:tcPr>
            <w:tcW w:w="744" w:type="dxa"/>
            <w:tcBorders>
              <w:top w:val="nil"/>
              <w:left w:val="nil"/>
              <w:bottom w:val="single" w:sz="4" w:space="0" w:color="auto"/>
              <w:right w:val="single" w:sz="4" w:space="0" w:color="auto"/>
            </w:tcBorders>
            <w:shd w:val="clear" w:color="auto" w:fill="auto"/>
            <w:noWrap/>
            <w:hideMark/>
          </w:tcPr>
          <w:p w14:paraId="05B6B385" w14:textId="77777777" w:rsidR="00EB5034" w:rsidRPr="002F7B5F" w:rsidRDefault="00EB5034" w:rsidP="00CE325C">
            <w:pPr>
              <w:jc w:val="center"/>
              <w:rPr>
                <w:sz w:val="12"/>
                <w:szCs w:val="12"/>
              </w:rPr>
            </w:pPr>
            <w:r w:rsidRPr="002F7B5F">
              <w:rPr>
                <w:sz w:val="12"/>
                <w:szCs w:val="12"/>
              </w:rPr>
              <w:t xml:space="preserve">млн. </w:t>
            </w:r>
            <w:proofErr w:type="spellStart"/>
            <w:r w:rsidRPr="002F7B5F">
              <w:rPr>
                <w:sz w:val="12"/>
                <w:szCs w:val="12"/>
              </w:rPr>
              <w:t>кВт.ч</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4D11A57F" w14:textId="77777777" w:rsidR="00EB5034" w:rsidRPr="002F7B5F" w:rsidRDefault="00EB5034" w:rsidP="00CE325C">
            <w:pPr>
              <w:jc w:val="right"/>
              <w:rPr>
                <w:sz w:val="12"/>
                <w:szCs w:val="12"/>
              </w:rPr>
            </w:pPr>
            <w:r w:rsidRPr="002F7B5F">
              <w:rPr>
                <w:sz w:val="12"/>
                <w:szCs w:val="12"/>
              </w:rPr>
              <w:t>12,79</w:t>
            </w:r>
          </w:p>
        </w:tc>
        <w:tc>
          <w:tcPr>
            <w:tcW w:w="851" w:type="dxa"/>
            <w:tcBorders>
              <w:top w:val="nil"/>
              <w:left w:val="nil"/>
              <w:bottom w:val="single" w:sz="4" w:space="0" w:color="auto"/>
              <w:right w:val="single" w:sz="4" w:space="0" w:color="auto"/>
            </w:tcBorders>
            <w:shd w:val="clear" w:color="auto" w:fill="auto"/>
            <w:noWrap/>
            <w:hideMark/>
          </w:tcPr>
          <w:p w14:paraId="3906CB1C" w14:textId="77777777" w:rsidR="00EB5034" w:rsidRPr="002F7B5F" w:rsidRDefault="00EB5034" w:rsidP="00CE325C">
            <w:pPr>
              <w:jc w:val="right"/>
              <w:rPr>
                <w:sz w:val="12"/>
                <w:szCs w:val="12"/>
              </w:rPr>
            </w:pPr>
            <w:r w:rsidRPr="002F7B5F">
              <w:rPr>
                <w:sz w:val="12"/>
                <w:szCs w:val="12"/>
              </w:rPr>
              <w:t>13,56</w:t>
            </w:r>
          </w:p>
        </w:tc>
        <w:tc>
          <w:tcPr>
            <w:tcW w:w="850" w:type="dxa"/>
            <w:tcBorders>
              <w:top w:val="nil"/>
              <w:left w:val="nil"/>
              <w:bottom w:val="single" w:sz="4" w:space="0" w:color="auto"/>
              <w:right w:val="single" w:sz="4" w:space="0" w:color="auto"/>
            </w:tcBorders>
            <w:shd w:val="clear" w:color="auto" w:fill="auto"/>
            <w:noWrap/>
            <w:hideMark/>
          </w:tcPr>
          <w:p w14:paraId="54AAC012" w14:textId="77777777" w:rsidR="00EB5034" w:rsidRPr="002F7B5F" w:rsidRDefault="00EB5034" w:rsidP="00CE325C">
            <w:pPr>
              <w:jc w:val="right"/>
              <w:rPr>
                <w:sz w:val="12"/>
                <w:szCs w:val="12"/>
              </w:rPr>
            </w:pPr>
            <w:r w:rsidRPr="002F7B5F">
              <w:rPr>
                <w:sz w:val="12"/>
                <w:szCs w:val="12"/>
              </w:rPr>
              <w:t>13,56</w:t>
            </w:r>
          </w:p>
        </w:tc>
        <w:tc>
          <w:tcPr>
            <w:tcW w:w="2694" w:type="dxa"/>
            <w:tcBorders>
              <w:top w:val="nil"/>
              <w:left w:val="nil"/>
              <w:bottom w:val="single" w:sz="4" w:space="0" w:color="auto"/>
              <w:right w:val="single" w:sz="4" w:space="0" w:color="auto"/>
            </w:tcBorders>
            <w:shd w:val="clear" w:color="auto" w:fill="auto"/>
            <w:hideMark/>
          </w:tcPr>
          <w:p w14:paraId="359756A5"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09E3C532" w14:textId="77777777" w:rsidR="00EB5034" w:rsidRPr="002F7B5F" w:rsidRDefault="00EB5034" w:rsidP="00CE325C">
            <w:pPr>
              <w:jc w:val="right"/>
              <w:rPr>
                <w:sz w:val="12"/>
                <w:szCs w:val="12"/>
              </w:rPr>
            </w:pPr>
            <w:r w:rsidRPr="002F7B5F">
              <w:rPr>
                <w:sz w:val="12"/>
                <w:szCs w:val="12"/>
              </w:rPr>
              <w:t>0,00</w:t>
            </w:r>
          </w:p>
        </w:tc>
        <w:tc>
          <w:tcPr>
            <w:tcW w:w="766" w:type="dxa"/>
            <w:tcBorders>
              <w:top w:val="nil"/>
              <w:left w:val="nil"/>
              <w:bottom w:val="single" w:sz="4" w:space="0" w:color="auto"/>
              <w:right w:val="single" w:sz="4" w:space="0" w:color="auto"/>
            </w:tcBorders>
            <w:shd w:val="clear" w:color="auto" w:fill="auto"/>
            <w:noWrap/>
            <w:hideMark/>
          </w:tcPr>
          <w:p w14:paraId="0210CD0F" w14:textId="77777777" w:rsidR="00EB5034" w:rsidRPr="002F7B5F" w:rsidRDefault="00EB5034" w:rsidP="00CE325C">
            <w:pPr>
              <w:jc w:val="right"/>
              <w:rPr>
                <w:sz w:val="12"/>
                <w:szCs w:val="12"/>
              </w:rPr>
            </w:pPr>
            <w:r w:rsidRPr="002F7B5F">
              <w:rPr>
                <w:sz w:val="12"/>
                <w:szCs w:val="12"/>
              </w:rPr>
              <w:t>6,10%</w:t>
            </w:r>
          </w:p>
        </w:tc>
      </w:tr>
      <w:tr w:rsidR="00EB5034" w:rsidRPr="002F7B5F" w14:paraId="3E35A5D9"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147F272" w14:textId="77777777" w:rsidR="00EB5034" w:rsidRPr="002F7B5F" w:rsidRDefault="00EB5034" w:rsidP="00CE325C">
            <w:pPr>
              <w:jc w:val="right"/>
              <w:rPr>
                <w:sz w:val="12"/>
                <w:szCs w:val="12"/>
              </w:rPr>
            </w:pPr>
            <w:r w:rsidRPr="002F7B5F">
              <w:rPr>
                <w:sz w:val="12"/>
                <w:szCs w:val="12"/>
              </w:rPr>
              <w:t>7.2.</w:t>
            </w:r>
          </w:p>
        </w:tc>
        <w:tc>
          <w:tcPr>
            <w:tcW w:w="1829" w:type="dxa"/>
            <w:tcBorders>
              <w:top w:val="nil"/>
              <w:left w:val="nil"/>
              <w:bottom w:val="single" w:sz="4" w:space="0" w:color="auto"/>
              <w:right w:val="single" w:sz="4" w:space="0" w:color="auto"/>
            </w:tcBorders>
            <w:shd w:val="clear" w:color="auto" w:fill="auto"/>
            <w:noWrap/>
            <w:hideMark/>
          </w:tcPr>
          <w:p w14:paraId="602CCBFD" w14:textId="77777777" w:rsidR="00EB5034" w:rsidRPr="002F7B5F" w:rsidRDefault="00EB5034" w:rsidP="00CE325C">
            <w:pPr>
              <w:rPr>
                <w:sz w:val="12"/>
                <w:szCs w:val="12"/>
              </w:rPr>
            </w:pPr>
            <w:r w:rsidRPr="002F7B5F">
              <w:rPr>
                <w:sz w:val="12"/>
                <w:szCs w:val="12"/>
              </w:rPr>
              <w:t>Тариф потерь</w:t>
            </w:r>
          </w:p>
        </w:tc>
        <w:tc>
          <w:tcPr>
            <w:tcW w:w="744" w:type="dxa"/>
            <w:tcBorders>
              <w:top w:val="nil"/>
              <w:left w:val="nil"/>
              <w:bottom w:val="single" w:sz="4" w:space="0" w:color="auto"/>
              <w:right w:val="single" w:sz="4" w:space="0" w:color="auto"/>
            </w:tcBorders>
            <w:shd w:val="clear" w:color="auto" w:fill="auto"/>
            <w:noWrap/>
            <w:hideMark/>
          </w:tcPr>
          <w:p w14:paraId="319A9B2D" w14:textId="77777777" w:rsidR="00EB5034" w:rsidRPr="002F7B5F" w:rsidRDefault="00EB5034" w:rsidP="00CE325C">
            <w:pPr>
              <w:jc w:val="center"/>
              <w:rPr>
                <w:sz w:val="12"/>
                <w:szCs w:val="12"/>
              </w:rPr>
            </w:pPr>
            <w:r w:rsidRPr="002F7B5F">
              <w:rPr>
                <w:sz w:val="12"/>
                <w:szCs w:val="12"/>
              </w:rPr>
              <w:t xml:space="preserve">руб./      </w:t>
            </w:r>
            <w:proofErr w:type="spellStart"/>
            <w:r w:rsidRPr="002F7B5F">
              <w:rPr>
                <w:sz w:val="12"/>
                <w:szCs w:val="12"/>
              </w:rPr>
              <w:t>тыс.кВт.ч</w:t>
            </w:r>
            <w:proofErr w:type="spellEnd"/>
            <w:r w:rsidRPr="002F7B5F">
              <w:rPr>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33FE744" w14:textId="77777777" w:rsidR="00EB5034" w:rsidRPr="002F7B5F" w:rsidRDefault="00EB5034" w:rsidP="00CE325C">
            <w:pPr>
              <w:jc w:val="right"/>
              <w:rPr>
                <w:sz w:val="12"/>
                <w:szCs w:val="12"/>
              </w:rPr>
            </w:pPr>
            <w:r w:rsidRPr="002F7B5F">
              <w:rPr>
                <w:sz w:val="12"/>
                <w:szCs w:val="12"/>
              </w:rPr>
              <w:t>2 668,43</w:t>
            </w:r>
          </w:p>
        </w:tc>
        <w:tc>
          <w:tcPr>
            <w:tcW w:w="851" w:type="dxa"/>
            <w:tcBorders>
              <w:top w:val="nil"/>
              <w:left w:val="nil"/>
              <w:bottom w:val="single" w:sz="4" w:space="0" w:color="auto"/>
              <w:right w:val="single" w:sz="4" w:space="0" w:color="auto"/>
            </w:tcBorders>
            <w:shd w:val="clear" w:color="auto" w:fill="auto"/>
            <w:noWrap/>
            <w:hideMark/>
          </w:tcPr>
          <w:p w14:paraId="1597CDFC" w14:textId="77777777" w:rsidR="00EB5034" w:rsidRPr="002F7B5F" w:rsidRDefault="00EB5034" w:rsidP="00CE325C">
            <w:pPr>
              <w:jc w:val="right"/>
              <w:rPr>
                <w:sz w:val="12"/>
                <w:szCs w:val="12"/>
              </w:rPr>
            </w:pPr>
            <w:r w:rsidRPr="002F7B5F">
              <w:rPr>
                <w:sz w:val="12"/>
                <w:szCs w:val="12"/>
              </w:rPr>
              <w:t>2 855,22</w:t>
            </w:r>
          </w:p>
        </w:tc>
        <w:tc>
          <w:tcPr>
            <w:tcW w:w="850" w:type="dxa"/>
            <w:tcBorders>
              <w:top w:val="nil"/>
              <w:left w:val="nil"/>
              <w:bottom w:val="single" w:sz="4" w:space="0" w:color="auto"/>
              <w:right w:val="single" w:sz="4" w:space="0" w:color="auto"/>
            </w:tcBorders>
            <w:shd w:val="clear" w:color="auto" w:fill="auto"/>
            <w:noWrap/>
            <w:hideMark/>
          </w:tcPr>
          <w:p w14:paraId="7BC5EB73" w14:textId="77777777" w:rsidR="00EB5034" w:rsidRPr="002F7B5F" w:rsidRDefault="00EB5034" w:rsidP="00CE325C">
            <w:pPr>
              <w:jc w:val="right"/>
              <w:rPr>
                <w:sz w:val="12"/>
                <w:szCs w:val="12"/>
              </w:rPr>
            </w:pPr>
            <w:r w:rsidRPr="002F7B5F">
              <w:rPr>
                <w:sz w:val="12"/>
                <w:szCs w:val="12"/>
              </w:rPr>
              <w:t>3 173,89</w:t>
            </w:r>
          </w:p>
        </w:tc>
        <w:tc>
          <w:tcPr>
            <w:tcW w:w="2694" w:type="dxa"/>
            <w:tcBorders>
              <w:top w:val="nil"/>
              <w:left w:val="nil"/>
              <w:bottom w:val="single" w:sz="4" w:space="0" w:color="auto"/>
              <w:right w:val="single" w:sz="4" w:space="0" w:color="auto"/>
            </w:tcBorders>
            <w:shd w:val="clear" w:color="auto" w:fill="auto"/>
            <w:hideMark/>
          </w:tcPr>
          <w:p w14:paraId="72E68FBD"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12253455" w14:textId="77777777" w:rsidR="00EB5034" w:rsidRPr="002F7B5F" w:rsidRDefault="00EB5034" w:rsidP="00CE325C">
            <w:pPr>
              <w:jc w:val="right"/>
              <w:rPr>
                <w:sz w:val="12"/>
                <w:szCs w:val="12"/>
              </w:rPr>
            </w:pPr>
            <w:r w:rsidRPr="002F7B5F">
              <w:rPr>
                <w:sz w:val="12"/>
                <w:szCs w:val="12"/>
              </w:rPr>
              <w:t>318,67</w:t>
            </w:r>
          </w:p>
        </w:tc>
        <w:tc>
          <w:tcPr>
            <w:tcW w:w="766" w:type="dxa"/>
            <w:tcBorders>
              <w:top w:val="nil"/>
              <w:left w:val="nil"/>
              <w:bottom w:val="single" w:sz="4" w:space="0" w:color="auto"/>
              <w:right w:val="single" w:sz="4" w:space="0" w:color="auto"/>
            </w:tcBorders>
            <w:shd w:val="clear" w:color="auto" w:fill="auto"/>
            <w:noWrap/>
            <w:hideMark/>
          </w:tcPr>
          <w:p w14:paraId="38555F4C" w14:textId="77777777" w:rsidR="00EB5034" w:rsidRPr="002F7B5F" w:rsidRDefault="00EB5034" w:rsidP="00CE325C">
            <w:pPr>
              <w:jc w:val="right"/>
              <w:rPr>
                <w:sz w:val="12"/>
                <w:szCs w:val="12"/>
              </w:rPr>
            </w:pPr>
            <w:r w:rsidRPr="002F7B5F">
              <w:rPr>
                <w:sz w:val="12"/>
                <w:szCs w:val="12"/>
              </w:rPr>
              <w:t>18,94%</w:t>
            </w:r>
          </w:p>
        </w:tc>
      </w:tr>
      <w:tr w:rsidR="00EB5034" w:rsidRPr="002F7B5F" w14:paraId="036FF5E7" w14:textId="77777777" w:rsidTr="00CE325C">
        <w:trPr>
          <w:trHeight w:val="286"/>
        </w:trPr>
        <w:tc>
          <w:tcPr>
            <w:tcW w:w="576" w:type="dxa"/>
            <w:tcBorders>
              <w:top w:val="nil"/>
              <w:left w:val="single" w:sz="4" w:space="0" w:color="auto"/>
              <w:bottom w:val="single" w:sz="4" w:space="0" w:color="auto"/>
              <w:right w:val="single" w:sz="4" w:space="0" w:color="auto"/>
            </w:tcBorders>
            <w:shd w:val="clear" w:color="auto" w:fill="auto"/>
            <w:noWrap/>
            <w:hideMark/>
          </w:tcPr>
          <w:p w14:paraId="2B285B5D" w14:textId="77777777" w:rsidR="00EB5034" w:rsidRPr="002F7B5F" w:rsidRDefault="00EB5034" w:rsidP="00CE325C">
            <w:pPr>
              <w:jc w:val="right"/>
              <w:rPr>
                <w:b/>
                <w:bCs/>
                <w:sz w:val="12"/>
                <w:szCs w:val="12"/>
              </w:rPr>
            </w:pPr>
            <w:r w:rsidRPr="002F7B5F">
              <w:rPr>
                <w:b/>
                <w:bCs/>
                <w:sz w:val="12"/>
                <w:szCs w:val="12"/>
              </w:rPr>
              <w:t>7.3.</w:t>
            </w:r>
          </w:p>
        </w:tc>
        <w:tc>
          <w:tcPr>
            <w:tcW w:w="1829" w:type="dxa"/>
            <w:tcBorders>
              <w:top w:val="nil"/>
              <w:left w:val="nil"/>
              <w:bottom w:val="single" w:sz="4" w:space="0" w:color="auto"/>
              <w:right w:val="single" w:sz="4" w:space="0" w:color="auto"/>
            </w:tcBorders>
            <w:shd w:val="clear" w:color="auto" w:fill="auto"/>
            <w:noWrap/>
            <w:hideMark/>
          </w:tcPr>
          <w:p w14:paraId="4645B6FB" w14:textId="77777777" w:rsidR="00EB5034" w:rsidRPr="002F7B5F" w:rsidRDefault="00EB5034" w:rsidP="00CE325C">
            <w:pPr>
              <w:rPr>
                <w:b/>
                <w:bCs/>
                <w:sz w:val="12"/>
                <w:szCs w:val="12"/>
              </w:rPr>
            </w:pPr>
            <w:r w:rsidRPr="002F7B5F">
              <w:rPr>
                <w:b/>
                <w:bCs/>
                <w:sz w:val="12"/>
                <w:szCs w:val="12"/>
              </w:rPr>
              <w:t>Итого расходов на оплату потерь</w:t>
            </w:r>
          </w:p>
        </w:tc>
        <w:tc>
          <w:tcPr>
            <w:tcW w:w="744" w:type="dxa"/>
            <w:tcBorders>
              <w:top w:val="nil"/>
              <w:left w:val="nil"/>
              <w:bottom w:val="single" w:sz="4" w:space="0" w:color="auto"/>
              <w:right w:val="single" w:sz="4" w:space="0" w:color="auto"/>
            </w:tcBorders>
            <w:shd w:val="clear" w:color="auto" w:fill="auto"/>
            <w:noWrap/>
            <w:hideMark/>
          </w:tcPr>
          <w:p w14:paraId="7B899DDC" w14:textId="77777777" w:rsidR="00EB5034" w:rsidRPr="002F7B5F" w:rsidRDefault="00EB5034" w:rsidP="00CE325C">
            <w:pPr>
              <w:jc w:val="center"/>
              <w:rPr>
                <w:b/>
                <w:bCs/>
                <w:sz w:val="12"/>
                <w:szCs w:val="12"/>
              </w:rPr>
            </w:pPr>
            <w:proofErr w:type="spellStart"/>
            <w:r w:rsidRPr="002F7B5F">
              <w:rPr>
                <w:b/>
                <w:bCs/>
                <w:sz w:val="12"/>
                <w:szCs w:val="12"/>
              </w:rPr>
              <w:t>тыс.руб</w:t>
            </w:r>
            <w:proofErr w:type="spellEnd"/>
            <w:r w:rsidRPr="002F7B5F">
              <w:rPr>
                <w:b/>
                <w:b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697A0997" w14:textId="77777777" w:rsidR="00EB5034" w:rsidRPr="002F7B5F" w:rsidRDefault="00EB5034" w:rsidP="00CE325C">
            <w:pPr>
              <w:jc w:val="right"/>
              <w:rPr>
                <w:b/>
                <w:bCs/>
                <w:sz w:val="12"/>
                <w:szCs w:val="12"/>
              </w:rPr>
            </w:pPr>
            <w:r w:rsidRPr="002F7B5F">
              <w:rPr>
                <w:b/>
                <w:bCs/>
                <w:sz w:val="12"/>
                <w:szCs w:val="12"/>
              </w:rPr>
              <w:t>34 116,89</w:t>
            </w:r>
          </w:p>
        </w:tc>
        <w:tc>
          <w:tcPr>
            <w:tcW w:w="851" w:type="dxa"/>
            <w:tcBorders>
              <w:top w:val="nil"/>
              <w:left w:val="nil"/>
              <w:bottom w:val="single" w:sz="4" w:space="0" w:color="auto"/>
              <w:right w:val="single" w:sz="4" w:space="0" w:color="auto"/>
            </w:tcBorders>
            <w:shd w:val="clear" w:color="auto" w:fill="auto"/>
            <w:noWrap/>
            <w:hideMark/>
          </w:tcPr>
          <w:p w14:paraId="09CECBB0" w14:textId="77777777" w:rsidR="00EB5034" w:rsidRPr="002F7B5F" w:rsidRDefault="00EB5034" w:rsidP="00CE325C">
            <w:pPr>
              <w:jc w:val="right"/>
              <w:rPr>
                <w:b/>
                <w:bCs/>
                <w:sz w:val="12"/>
                <w:szCs w:val="12"/>
              </w:rPr>
            </w:pPr>
            <w:r w:rsidRPr="002F7B5F">
              <w:rPr>
                <w:b/>
                <w:bCs/>
                <w:sz w:val="12"/>
                <w:szCs w:val="12"/>
              </w:rPr>
              <w:t>38 730,66</w:t>
            </w:r>
          </w:p>
        </w:tc>
        <w:tc>
          <w:tcPr>
            <w:tcW w:w="850" w:type="dxa"/>
            <w:tcBorders>
              <w:top w:val="nil"/>
              <w:left w:val="nil"/>
              <w:bottom w:val="single" w:sz="4" w:space="0" w:color="auto"/>
              <w:right w:val="single" w:sz="4" w:space="0" w:color="auto"/>
            </w:tcBorders>
            <w:shd w:val="clear" w:color="auto" w:fill="auto"/>
            <w:noWrap/>
            <w:hideMark/>
          </w:tcPr>
          <w:p w14:paraId="5D68CCA4" w14:textId="77777777" w:rsidR="00EB5034" w:rsidRPr="002F7B5F" w:rsidRDefault="00EB5034" w:rsidP="00CE325C">
            <w:pPr>
              <w:jc w:val="right"/>
              <w:rPr>
                <w:b/>
                <w:bCs/>
                <w:sz w:val="12"/>
                <w:szCs w:val="12"/>
              </w:rPr>
            </w:pPr>
            <w:r w:rsidRPr="002F7B5F">
              <w:rPr>
                <w:b/>
                <w:bCs/>
                <w:sz w:val="12"/>
                <w:szCs w:val="12"/>
              </w:rPr>
              <w:t>43 052,87</w:t>
            </w:r>
          </w:p>
        </w:tc>
        <w:tc>
          <w:tcPr>
            <w:tcW w:w="2694" w:type="dxa"/>
            <w:tcBorders>
              <w:top w:val="nil"/>
              <w:left w:val="nil"/>
              <w:bottom w:val="single" w:sz="4" w:space="0" w:color="auto"/>
              <w:right w:val="single" w:sz="4" w:space="0" w:color="auto"/>
            </w:tcBorders>
            <w:shd w:val="clear" w:color="auto" w:fill="auto"/>
            <w:hideMark/>
          </w:tcPr>
          <w:p w14:paraId="187FA824" w14:textId="77777777" w:rsidR="00EB5034" w:rsidRPr="002F7B5F" w:rsidRDefault="00EB5034" w:rsidP="00CE325C">
            <w:pPr>
              <w:rPr>
                <w:b/>
                <w:bCs/>
                <w:sz w:val="12"/>
                <w:szCs w:val="12"/>
              </w:rPr>
            </w:pPr>
            <w:r w:rsidRPr="002F7B5F">
              <w:rPr>
                <w:b/>
                <w:bCs/>
                <w:sz w:val="12"/>
                <w:szCs w:val="12"/>
              </w:rPr>
              <w:t>Рассчитано в соответствии с положениями пункта 81 Основ ценообразования.</w:t>
            </w:r>
          </w:p>
        </w:tc>
        <w:tc>
          <w:tcPr>
            <w:tcW w:w="850" w:type="dxa"/>
            <w:tcBorders>
              <w:top w:val="nil"/>
              <w:left w:val="nil"/>
              <w:bottom w:val="single" w:sz="4" w:space="0" w:color="auto"/>
              <w:right w:val="single" w:sz="4" w:space="0" w:color="auto"/>
            </w:tcBorders>
            <w:shd w:val="clear" w:color="auto" w:fill="auto"/>
            <w:noWrap/>
            <w:hideMark/>
          </w:tcPr>
          <w:p w14:paraId="74622A84" w14:textId="77777777" w:rsidR="00EB5034" w:rsidRPr="002F7B5F" w:rsidRDefault="00EB5034" w:rsidP="00CE325C">
            <w:pPr>
              <w:jc w:val="right"/>
              <w:rPr>
                <w:b/>
                <w:bCs/>
                <w:sz w:val="12"/>
                <w:szCs w:val="12"/>
              </w:rPr>
            </w:pPr>
            <w:r w:rsidRPr="002F7B5F">
              <w:rPr>
                <w:b/>
                <w:bCs/>
                <w:sz w:val="12"/>
                <w:szCs w:val="12"/>
              </w:rPr>
              <w:t>4 322,21</w:t>
            </w:r>
          </w:p>
        </w:tc>
        <w:tc>
          <w:tcPr>
            <w:tcW w:w="766" w:type="dxa"/>
            <w:tcBorders>
              <w:top w:val="nil"/>
              <w:left w:val="nil"/>
              <w:bottom w:val="single" w:sz="4" w:space="0" w:color="auto"/>
              <w:right w:val="single" w:sz="4" w:space="0" w:color="auto"/>
            </w:tcBorders>
            <w:shd w:val="clear" w:color="auto" w:fill="auto"/>
            <w:noWrap/>
            <w:hideMark/>
          </w:tcPr>
          <w:p w14:paraId="7506080E" w14:textId="77777777" w:rsidR="00EB5034" w:rsidRPr="002F7B5F" w:rsidRDefault="00EB5034" w:rsidP="00CE325C">
            <w:pPr>
              <w:jc w:val="right"/>
              <w:rPr>
                <w:b/>
                <w:bCs/>
                <w:sz w:val="12"/>
                <w:szCs w:val="12"/>
              </w:rPr>
            </w:pPr>
            <w:r w:rsidRPr="002F7B5F">
              <w:rPr>
                <w:b/>
                <w:bCs/>
                <w:sz w:val="12"/>
                <w:szCs w:val="12"/>
              </w:rPr>
              <w:t>26,19%</w:t>
            </w:r>
          </w:p>
        </w:tc>
      </w:tr>
      <w:tr w:rsidR="00EB5034" w:rsidRPr="002F7B5F" w14:paraId="343B5D94"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9395949" w14:textId="77777777" w:rsidR="00EB5034" w:rsidRPr="002F7B5F" w:rsidRDefault="00EB5034" w:rsidP="00CE325C">
            <w:pPr>
              <w:jc w:val="right"/>
              <w:rPr>
                <w:sz w:val="12"/>
                <w:szCs w:val="12"/>
              </w:rPr>
            </w:pPr>
            <w:r w:rsidRPr="002F7B5F">
              <w:rPr>
                <w:sz w:val="12"/>
                <w:szCs w:val="12"/>
              </w:rPr>
              <w:t>8.1.</w:t>
            </w:r>
          </w:p>
        </w:tc>
        <w:tc>
          <w:tcPr>
            <w:tcW w:w="1829" w:type="dxa"/>
            <w:tcBorders>
              <w:top w:val="nil"/>
              <w:left w:val="nil"/>
              <w:bottom w:val="single" w:sz="4" w:space="0" w:color="auto"/>
              <w:right w:val="single" w:sz="4" w:space="0" w:color="auto"/>
            </w:tcBorders>
            <w:shd w:val="clear" w:color="auto" w:fill="auto"/>
            <w:noWrap/>
            <w:hideMark/>
          </w:tcPr>
          <w:p w14:paraId="28233278" w14:textId="77777777" w:rsidR="00EB5034" w:rsidRPr="002F7B5F" w:rsidRDefault="00EB5034" w:rsidP="00CE325C">
            <w:pPr>
              <w:rPr>
                <w:sz w:val="12"/>
                <w:szCs w:val="12"/>
              </w:rPr>
            </w:pPr>
            <w:r w:rsidRPr="002F7B5F">
              <w:rPr>
                <w:sz w:val="12"/>
                <w:szCs w:val="12"/>
              </w:rPr>
              <w:t>Услуги ТСО</w:t>
            </w:r>
          </w:p>
        </w:tc>
        <w:tc>
          <w:tcPr>
            <w:tcW w:w="744" w:type="dxa"/>
            <w:tcBorders>
              <w:top w:val="nil"/>
              <w:left w:val="nil"/>
              <w:bottom w:val="single" w:sz="4" w:space="0" w:color="auto"/>
              <w:right w:val="single" w:sz="4" w:space="0" w:color="auto"/>
            </w:tcBorders>
            <w:shd w:val="clear" w:color="auto" w:fill="auto"/>
            <w:noWrap/>
            <w:hideMark/>
          </w:tcPr>
          <w:p w14:paraId="6953DD43" w14:textId="77777777" w:rsidR="00EB5034" w:rsidRPr="002F7B5F" w:rsidRDefault="00EB5034" w:rsidP="00CE325C">
            <w:pPr>
              <w:jc w:val="center"/>
              <w:rPr>
                <w:sz w:val="12"/>
                <w:szCs w:val="12"/>
              </w:rPr>
            </w:pPr>
            <w:r w:rsidRPr="002F7B5F">
              <w:rPr>
                <w:sz w:val="12"/>
                <w:szCs w:val="12"/>
              </w:rPr>
              <w:t>тыс. руб.</w:t>
            </w:r>
          </w:p>
        </w:tc>
        <w:tc>
          <w:tcPr>
            <w:tcW w:w="815" w:type="dxa"/>
            <w:tcBorders>
              <w:top w:val="nil"/>
              <w:left w:val="nil"/>
              <w:bottom w:val="single" w:sz="4" w:space="0" w:color="auto"/>
              <w:right w:val="single" w:sz="4" w:space="0" w:color="auto"/>
            </w:tcBorders>
            <w:shd w:val="clear" w:color="auto" w:fill="auto"/>
            <w:noWrap/>
            <w:hideMark/>
          </w:tcPr>
          <w:p w14:paraId="515C51F8" w14:textId="77777777" w:rsidR="00EB5034" w:rsidRPr="002F7B5F" w:rsidRDefault="00EB5034" w:rsidP="00CE325C">
            <w:pPr>
              <w:jc w:val="right"/>
              <w:rPr>
                <w:sz w:val="12"/>
                <w:szCs w:val="12"/>
              </w:rPr>
            </w:pPr>
            <w:r w:rsidRPr="002F7B5F">
              <w:rPr>
                <w:sz w:val="12"/>
                <w:szCs w:val="12"/>
              </w:rPr>
              <w:t>249 196,95</w:t>
            </w:r>
          </w:p>
        </w:tc>
        <w:tc>
          <w:tcPr>
            <w:tcW w:w="851" w:type="dxa"/>
            <w:tcBorders>
              <w:top w:val="nil"/>
              <w:left w:val="nil"/>
              <w:bottom w:val="single" w:sz="4" w:space="0" w:color="auto"/>
              <w:right w:val="single" w:sz="4" w:space="0" w:color="auto"/>
            </w:tcBorders>
            <w:shd w:val="clear" w:color="auto" w:fill="auto"/>
            <w:noWrap/>
            <w:hideMark/>
          </w:tcPr>
          <w:p w14:paraId="5DC16FE2" w14:textId="77777777" w:rsidR="00EB5034" w:rsidRPr="002F7B5F" w:rsidRDefault="00EB5034" w:rsidP="00CE325C">
            <w:pPr>
              <w:jc w:val="right"/>
              <w:rPr>
                <w:sz w:val="12"/>
                <w:szCs w:val="12"/>
              </w:rPr>
            </w:pPr>
            <w:r w:rsidRPr="002F7B5F">
              <w:rPr>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60EE144E" w14:textId="77777777" w:rsidR="00EB5034" w:rsidRPr="002F7B5F" w:rsidRDefault="00EB5034" w:rsidP="00CE325C">
            <w:pPr>
              <w:jc w:val="right"/>
              <w:rPr>
                <w:sz w:val="12"/>
                <w:szCs w:val="12"/>
              </w:rPr>
            </w:pPr>
            <w:r w:rsidRPr="002F7B5F">
              <w:rPr>
                <w:sz w:val="12"/>
                <w:szCs w:val="12"/>
              </w:rPr>
              <w:t>293 026,62</w:t>
            </w:r>
          </w:p>
        </w:tc>
        <w:tc>
          <w:tcPr>
            <w:tcW w:w="2694" w:type="dxa"/>
            <w:tcBorders>
              <w:top w:val="nil"/>
              <w:left w:val="nil"/>
              <w:bottom w:val="single" w:sz="4" w:space="0" w:color="auto"/>
              <w:right w:val="single" w:sz="4" w:space="0" w:color="auto"/>
            </w:tcBorders>
            <w:shd w:val="clear" w:color="auto" w:fill="auto"/>
            <w:hideMark/>
          </w:tcPr>
          <w:p w14:paraId="288DE10F" w14:textId="77777777" w:rsidR="00EB5034" w:rsidRPr="002F7B5F" w:rsidRDefault="00EB5034" w:rsidP="00CE325C">
            <w:pPr>
              <w:rPr>
                <w:sz w:val="12"/>
                <w:szCs w:val="12"/>
              </w:rPr>
            </w:pPr>
            <w:r w:rsidRPr="002F7B5F">
              <w:rPr>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65FFC56D" w14:textId="77777777" w:rsidR="00EB5034" w:rsidRPr="002F7B5F" w:rsidRDefault="00EB5034" w:rsidP="00CE325C">
            <w:pPr>
              <w:jc w:val="right"/>
              <w:rPr>
                <w:sz w:val="12"/>
                <w:szCs w:val="12"/>
              </w:rPr>
            </w:pPr>
            <w:r w:rsidRPr="002F7B5F">
              <w:rPr>
                <w:sz w:val="12"/>
                <w:szCs w:val="12"/>
              </w:rPr>
              <w:t>293 026,62</w:t>
            </w:r>
          </w:p>
        </w:tc>
        <w:tc>
          <w:tcPr>
            <w:tcW w:w="766" w:type="dxa"/>
            <w:tcBorders>
              <w:top w:val="nil"/>
              <w:left w:val="nil"/>
              <w:bottom w:val="single" w:sz="4" w:space="0" w:color="auto"/>
              <w:right w:val="single" w:sz="4" w:space="0" w:color="auto"/>
            </w:tcBorders>
            <w:shd w:val="clear" w:color="auto" w:fill="auto"/>
            <w:noWrap/>
            <w:hideMark/>
          </w:tcPr>
          <w:p w14:paraId="2045E3A8" w14:textId="77777777" w:rsidR="00EB5034" w:rsidRPr="002F7B5F" w:rsidRDefault="00EB5034" w:rsidP="00CE325C">
            <w:pPr>
              <w:jc w:val="right"/>
              <w:rPr>
                <w:sz w:val="12"/>
                <w:szCs w:val="12"/>
              </w:rPr>
            </w:pPr>
            <w:r w:rsidRPr="002F7B5F">
              <w:rPr>
                <w:sz w:val="12"/>
                <w:szCs w:val="12"/>
              </w:rPr>
              <w:t>0,00%</w:t>
            </w:r>
          </w:p>
        </w:tc>
      </w:tr>
      <w:tr w:rsidR="00EB5034" w:rsidRPr="002F7B5F" w14:paraId="55C0288B" w14:textId="77777777" w:rsidTr="00CE325C">
        <w:trPr>
          <w:trHeight w:val="239"/>
        </w:trPr>
        <w:tc>
          <w:tcPr>
            <w:tcW w:w="576" w:type="dxa"/>
            <w:tcBorders>
              <w:top w:val="nil"/>
              <w:left w:val="single" w:sz="4" w:space="0" w:color="auto"/>
              <w:bottom w:val="single" w:sz="4" w:space="0" w:color="auto"/>
              <w:right w:val="single" w:sz="4" w:space="0" w:color="auto"/>
            </w:tcBorders>
            <w:shd w:val="clear" w:color="auto" w:fill="auto"/>
            <w:noWrap/>
            <w:hideMark/>
          </w:tcPr>
          <w:p w14:paraId="6481BD6C" w14:textId="77777777" w:rsidR="00EB5034" w:rsidRPr="002F7B5F" w:rsidRDefault="00EB5034" w:rsidP="00CE325C">
            <w:pPr>
              <w:jc w:val="right"/>
              <w:rPr>
                <w:b/>
                <w:bCs/>
                <w:sz w:val="12"/>
                <w:szCs w:val="12"/>
              </w:rPr>
            </w:pPr>
            <w:r w:rsidRPr="002F7B5F">
              <w:rPr>
                <w:b/>
                <w:bCs/>
                <w:sz w:val="12"/>
                <w:szCs w:val="12"/>
              </w:rPr>
              <w:t>8.2.</w:t>
            </w:r>
          </w:p>
        </w:tc>
        <w:tc>
          <w:tcPr>
            <w:tcW w:w="1829" w:type="dxa"/>
            <w:tcBorders>
              <w:top w:val="nil"/>
              <w:left w:val="nil"/>
              <w:bottom w:val="single" w:sz="4" w:space="0" w:color="auto"/>
              <w:right w:val="single" w:sz="4" w:space="0" w:color="auto"/>
            </w:tcBorders>
            <w:shd w:val="clear" w:color="auto" w:fill="auto"/>
            <w:hideMark/>
          </w:tcPr>
          <w:p w14:paraId="604CBD16" w14:textId="77777777" w:rsidR="00EB5034" w:rsidRPr="002F7B5F" w:rsidRDefault="00EB5034" w:rsidP="00CE325C">
            <w:pPr>
              <w:rPr>
                <w:b/>
                <w:bCs/>
                <w:sz w:val="12"/>
                <w:szCs w:val="12"/>
              </w:rPr>
            </w:pPr>
            <w:r w:rsidRPr="002F7B5F">
              <w:rPr>
                <w:b/>
                <w:bCs/>
                <w:sz w:val="12"/>
                <w:szCs w:val="12"/>
              </w:rPr>
              <w:t>Итого расходов на оплату услуг территориальных сетевых организаций</w:t>
            </w:r>
          </w:p>
        </w:tc>
        <w:tc>
          <w:tcPr>
            <w:tcW w:w="744" w:type="dxa"/>
            <w:tcBorders>
              <w:top w:val="nil"/>
              <w:left w:val="nil"/>
              <w:bottom w:val="single" w:sz="4" w:space="0" w:color="auto"/>
              <w:right w:val="single" w:sz="4" w:space="0" w:color="auto"/>
            </w:tcBorders>
            <w:shd w:val="clear" w:color="auto" w:fill="auto"/>
            <w:noWrap/>
            <w:hideMark/>
          </w:tcPr>
          <w:p w14:paraId="7AFEE18F" w14:textId="77777777" w:rsidR="00EB5034" w:rsidRPr="002F7B5F" w:rsidRDefault="00EB5034" w:rsidP="00CE325C">
            <w:pPr>
              <w:jc w:val="center"/>
              <w:rPr>
                <w:b/>
                <w:bCs/>
                <w:sz w:val="12"/>
                <w:szCs w:val="12"/>
              </w:rPr>
            </w:pPr>
            <w:proofErr w:type="spellStart"/>
            <w:r w:rsidRPr="002F7B5F">
              <w:rPr>
                <w:b/>
                <w:bCs/>
                <w:sz w:val="12"/>
                <w:szCs w:val="12"/>
              </w:rPr>
              <w:t>тыс.руб</w:t>
            </w:r>
            <w:proofErr w:type="spellEnd"/>
            <w:r w:rsidRPr="002F7B5F">
              <w:rPr>
                <w:b/>
                <w:b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F2032B9" w14:textId="77777777" w:rsidR="00EB5034" w:rsidRPr="002F7B5F" w:rsidRDefault="00EB5034" w:rsidP="00CE325C">
            <w:pPr>
              <w:jc w:val="right"/>
              <w:rPr>
                <w:b/>
                <w:bCs/>
                <w:sz w:val="12"/>
                <w:szCs w:val="12"/>
              </w:rPr>
            </w:pPr>
            <w:r w:rsidRPr="002F7B5F">
              <w:rPr>
                <w:b/>
                <w:bCs/>
                <w:sz w:val="12"/>
                <w:szCs w:val="12"/>
              </w:rPr>
              <w:t>249 196,95</w:t>
            </w:r>
          </w:p>
        </w:tc>
        <w:tc>
          <w:tcPr>
            <w:tcW w:w="851" w:type="dxa"/>
            <w:tcBorders>
              <w:top w:val="nil"/>
              <w:left w:val="nil"/>
              <w:bottom w:val="single" w:sz="4" w:space="0" w:color="auto"/>
              <w:right w:val="single" w:sz="4" w:space="0" w:color="auto"/>
            </w:tcBorders>
            <w:shd w:val="clear" w:color="auto" w:fill="auto"/>
            <w:noWrap/>
            <w:hideMark/>
          </w:tcPr>
          <w:p w14:paraId="31469BC7" w14:textId="77777777" w:rsidR="00EB5034" w:rsidRPr="002F7B5F" w:rsidRDefault="00EB5034" w:rsidP="00CE325C">
            <w:pPr>
              <w:jc w:val="right"/>
              <w:rPr>
                <w:b/>
                <w:bCs/>
                <w:sz w:val="12"/>
                <w:szCs w:val="12"/>
              </w:rPr>
            </w:pPr>
            <w:r w:rsidRPr="002F7B5F">
              <w:rPr>
                <w:b/>
                <w:bCs/>
                <w:sz w:val="12"/>
                <w:szCs w:val="12"/>
              </w:rPr>
              <w:t>0,00</w:t>
            </w:r>
          </w:p>
        </w:tc>
        <w:tc>
          <w:tcPr>
            <w:tcW w:w="850" w:type="dxa"/>
            <w:tcBorders>
              <w:top w:val="nil"/>
              <w:left w:val="nil"/>
              <w:bottom w:val="single" w:sz="4" w:space="0" w:color="auto"/>
              <w:right w:val="single" w:sz="4" w:space="0" w:color="auto"/>
            </w:tcBorders>
            <w:shd w:val="clear" w:color="auto" w:fill="auto"/>
            <w:noWrap/>
            <w:hideMark/>
          </w:tcPr>
          <w:p w14:paraId="7CD30073" w14:textId="77777777" w:rsidR="00EB5034" w:rsidRPr="002F7B5F" w:rsidRDefault="00EB5034" w:rsidP="00CE325C">
            <w:pPr>
              <w:jc w:val="right"/>
              <w:rPr>
                <w:b/>
                <w:bCs/>
                <w:sz w:val="12"/>
                <w:szCs w:val="12"/>
              </w:rPr>
            </w:pPr>
            <w:r w:rsidRPr="002F7B5F">
              <w:rPr>
                <w:b/>
                <w:bCs/>
                <w:sz w:val="12"/>
                <w:szCs w:val="12"/>
              </w:rPr>
              <w:t>293 026,62</w:t>
            </w:r>
          </w:p>
        </w:tc>
        <w:tc>
          <w:tcPr>
            <w:tcW w:w="2694" w:type="dxa"/>
            <w:tcBorders>
              <w:top w:val="nil"/>
              <w:left w:val="nil"/>
              <w:bottom w:val="single" w:sz="4" w:space="0" w:color="auto"/>
              <w:right w:val="single" w:sz="4" w:space="0" w:color="auto"/>
            </w:tcBorders>
            <w:shd w:val="clear" w:color="auto" w:fill="auto"/>
            <w:noWrap/>
            <w:hideMark/>
          </w:tcPr>
          <w:p w14:paraId="45C52FD7" w14:textId="77777777" w:rsidR="00EB5034" w:rsidRPr="002F7B5F" w:rsidRDefault="00EB5034" w:rsidP="00CE325C">
            <w:pPr>
              <w:rPr>
                <w:b/>
                <w:bCs/>
                <w:sz w:val="12"/>
                <w:szCs w:val="12"/>
              </w:rPr>
            </w:pPr>
            <w:r w:rsidRPr="002F7B5F">
              <w:rPr>
                <w:b/>
                <w:b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38C932E2" w14:textId="77777777" w:rsidR="00EB5034" w:rsidRPr="002F7B5F" w:rsidRDefault="00EB5034" w:rsidP="00CE325C">
            <w:pPr>
              <w:jc w:val="right"/>
              <w:rPr>
                <w:b/>
                <w:bCs/>
                <w:sz w:val="12"/>
                <w:szCs w:val="12"/>
              </w:rPr>
            </w:pPr>
            <w:r w:rsidRPr="002F7B5F">
              <w:rPr>
                <w:b/>
                <w:bCs/>
                <w:sz w:val="12"/>
                <w:szCs w:val="12"/>
              </w:rPr>
              <w:t>293 026,62</w:t>
            </w:r>
          </w:p>
        </w:tc>
        <w:tc>
          <w:tcPr>
            <w:tcW w:w="766" w:type="dxa"/>
            <w:tcBorders>
              <w:top w:val="nil"/>
              <w:left w:val="nil"/>
              <w:bottom w:val="single" w:sz="4" w:space="0" w:color="auto"/>
              <w:right w:val="single" w:sz="4" w:space="0" w:color="auto"/>
            </w:tcBorders>
            <w:shd w:val="clear" w:color="auto" w:fill="auto"/>
            <w:noWrap/>
            <w:hideMark/>
          </w:tcPr>
          <w:p w14:paraId="19B1D189" w14:textId="77777777" w:rsidR="00EB5034" w:rsidRPr="002F7B5F" w:rsidRDefault="00EB5034" w:rsidP="00CE325C">
            <w:pPr>
              <w:jc w:val="right"/>
              <w:rPr>
                <w:b/>
                <w:bCs/>
                <w:sz w:val="12"/>
                <w:szCs w:val="12"/>
              </w:rPr>
            </w:pPr>
            <w:r w:rsidRPr="002F7B5F">
              <w:rPr>
                <w:b/>
                <w:bCs/>
                <w:sz w:val="12"/>
                <w:szCs w:val="12"/>
              </w:rPr>
              <w:t>0,00%</w:t>
            </w:r>
          </w:p>
        </w:tc>
      </w:tr>
      <w:tr w:rsidR="00EB5034" w:rsidRPr="002F7B5F" w14:paraId="4C7F3A0E"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7E04A0B" w14:textId="77777777" w:rsidR="00EB5034" w:rsidRPr="002F7B5F" w:rsidRDefault="00EB5034" w:rsidP="00CE325C">
            <w:pPr>
              <w:jc w:val="right"/>
              <w:rPr>
                <w:b/>
                <w:bCs/>
                <w:sz w:val="12"/>
                <w:szCs w:val="12"/>
              </w:rPr>
            </w:pPr>
            <w:r w:rsidRPr="002F7B5F">
              <w:rPr>
                <w:b/>
                <w:bCs/>
                <w:sz w:val="12"/>
                <w:szCs w:val="12"/>
              </w:rPr>
              <w:t>9.</w:t>
            </w:r>
          </w:p>
        </w:tc>
        <w:tc>
          <w:tcPr>
            <w:tcW w:w="1829" w:type="dxa"/>
            <w:tcBorders>
              <w:top w:val="nil"/>
              <w:left w:val="nil"/>
              <w:bottom w:val="single" w:sz="4" w:space="0" w:color="auto"/>
              <w:right w:val="single" w:sz="4" w:space="0" w:color="auto"/>
            </w:tcBorders>
            <w:shd w:val="clear" w:color="auto" w:fill="auto"/>
            <w:noWrap/>
            <w:hideMark/>
          </w:tcPr>
          <w:p w14:paraId="028550E8" w14:textId="77777777" w:rsidR="00EB5034" w:rsidRPr="002F7B5F" w:rsidRDefault="00EB5034" w:rsidP="00CE325C">
            <w:pPr>
              <w:rPr>
                <w:b/>
                <w:bCs/>
                <w:sz w:val="12"/>
                <w:szCs w:val="12"/>
              </w:rPr>
            </w:pPr>
            <w:r w:rsidRPr="002F7B5F">
              <w:rPr>
                <w:b/>
                <w:bCs/>
                <w:sz w:val="12"/>
                <w:szCs w:val="12"/>
              </w:rPr>
              <w:t>Итого НВВ</w:t>
            </w:r>
          </w:p>
        </w:tc>
        <w:tc>
          <w:tcPr>
            <w:tcW w:w="744" w:type="dxa"/>
            <w:tcBorders>
              <w:top w:val="nil"/>
              <w:left w:val="nil"/>
              <w:bottom w:val="single" w:sz="4" w:space="0" w:color="auto"/>
              <w:right w:val="single" w:sz="4" w:space="0" w:color="auto"/>
            </w:tcBorders>
            <w:shd w:val="clear" w:color="auto" w:fill="auto"/>
            <w:noWrap/>
            <w:hideMark/>
          </w:tcPr>
          <w:p w14:paraId="4F7D7DA4" w14:textId="77777777" w:rsidR="00EB5034" w:rsidRPr="002F7B5F" w:rsidRDefault="00EB5034" w:rsidP="00CE325C">
            <w:pPr>
              <w:jc w:val="center"/>
              <w:rPr>
                <w:b/>
                <w:bCs/>
                <w:sz w:val="12"/>
                <w:szCs w:val="12"/>
              </w:rPr>
            </w:pPr>
            <w:proofErr w:type="spellStart"/>
            <w:r w:rsidRPr="002F7B5F">
              <w:rPr>
                <w:b/>
                <w:bCs/>
                <w:sz w:val="12"/>
                <w:szCs w:val="12"/>
              </w:rPr>
              <w:t>тыс.руб</w:t>
            </w:r>
            <w:proofErr w:type="spellEnd"/>
            <w:r w:rsidRPr="002F7B5F">
              <w:rPr>
                <w:b/>
                <w:b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1C49E09D" w14:textId="77777777" w:rsidR="00EB5034" w:rsidRPr="002F7B5F" w:rsidRDefault="00EB5034" w:rsidP="00CE325C">
            <w:pPr>
              <w:jc w:val="right"/>
              <w:rPr>
                <w:b/>
                <w:bCs/>
                <w:sz w:val="12"/>
                <w:szCs w:val="12"/>
              </w:rPr>
            </w:pPr>
            <w:r w:rsidRPr="002F7B5F">
              <w:rPr>
                <w:b/>
                <w:bCs/>
                <w:sz w:val="12"/>
                <w:szCs w:val="12"/>
              </w:rPr>
              <w:t>355 937,78</w:t>
            </w:r>
          </w:p>
        </w:tc>
        <w:tc>
          <w:tcPr>
            <w:tcW w:w="851" w:type="dxa"/>
            <w:tcBorders>
              <w:top w:val="nil"/>
              <w:left w:val="nil"/>
              <w:bottom w:val="single" w:sz="4" w:space="0" w:color="auto"/>
              <w:right w:val="single" w:sz="4" w:space="0" w:color="auto"/>
            </w:tcBorders>
            <w:shd w:val="clear" w:color="auto" w:fill="auto"/>
            <w:noWrap/>
            <w:hideMark/>
          </w:tcPr>
          <w:p w14:paraId="593A9DF5" w14:textId="77777777" w:rsidR="00EB5034" w:rsidRPr="002F7B5F" w:rsidRDefault="00EB5034" w:rsidP="00CE325C">
            <w:pPr>
              <w:jc w:val="right"/>
              <w:rPr>
                <w:b/>
                <w:bCs/>
                <w:sz w:val="12"/>
                <w:szCs w:val="12"/>
              </w:rPr>
            </w:pPr>
            <w:r w:rsidRPr="002F7B5F">
              <w:rPr>
                <w:b/>
                <w:bCs/>
                <w:sz w:val="12"/>
                <w:szCs w:val="12"/>
              </w:rPr>
              <w:t>119 169,90</w:t>
            </w:r>
          </w:p>
        </w:tc>
        <w:tc>
          <w:tcPr>
            <w:tcW w:w="850" w:type="dxa"/>
            <w:tcBorders>
              <w:top w:val="nil"/>
              <w:left w:val="nil"/>
              <w:bottom w:val="single" w:sz="4" w:space="0" w:color="auto"/>
              <w:right w:val="single" w:sz="4" w:space="0" w:color="auto"/>
            </w:tcBorders>
            <w:shd w:val="clear" w:color="auto" w:fill="auto"/>
            <w:noWrap/>
            <w:hideMark/>
          </w:tcPr>
          <w:p w14:paraId="38CA9F50" w14:textId="77777777" w:rsidR="00EB5034" w:rsidRPr="002F7B5F" w:rsidRDefault="00EB5034" w:rsidP="00CE325C">
            <w:pPr>
              <w:jc w:val="right"/>
              <w:rPr>
                <w:b/>
                <w:bCs/>
                <w:sz w:val="12"/>
                <w:szCs w:val="12"/>
              </w:rPr>
            </w:pPr>
            <w:r w:rsidRPr="002F7B5F">
              <w:rPr>
                <w:b/>
                <w:bCs/>
                <w:sz w:val="12"/>
                <w:szCs w:val="12"/>
              </w:rPr>
              <w:t>401 184,30</w:t>
            </w:r>
          </w:p>
        </w:tc>
        <w:tc>
          <w:tcPr>
            <w:tcW w:w="2694" w:type="dxa"/>
            <w:tcBorders>
              <w:top w:val="nil"/>
              <w:left w:val="nil"/>
              <w:bottom w:val="single" w:sz="4" w:space="0" w:color="auto"/>
              <w:right w:val="single" w:sz="4" w:space="0" w:color="auto"/>
            </w:tcBorders>
            <w:shd w:val="clear" w:color="auto" w:fill="auto"/>
            <w:noWrap/>
            <w:hideMark/>
          </w:tcPr>
          <w:p w14:paraId="504E9BB3" w14:textId="77777777" w:rsidR="00EB5034" w:rsidRPr="002F7B5F" w:rsidRDefault="00EB5034" w:rsidP="00CE325C">
            <w:pPr>
              <w:rPr>
                <w:b/>
                <w:bCs/>
                <w:sz w:val="12"/>
                <w:szCs w:val="12"/>
              </w:rPr>
            </w:pPr>
            <w:r w:rsidRPr="002F7B5F">
              <w:rPr>
                <w:b/>
                <w:b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72B8017C" w14:textId="77777777" w:rsidR="00EB5034" w:rsidRPr="002F7B5F" w:rsidRDefault="00EB5034" w:rsidP="00CE325C">
            <w:pPr>
              <w:jc w:val="right"/>
              <w:rPr>
                <w:b/>
                <w:bCs/>
                <w:sz w:val="12"/>
                <w:szCs w:val="12"/>
              </w:rPr>
            </w:pPr>
            <w:r w:rsidRPr="002F7B5F">
              <w:rPr>
                <w:b/>
                <w:bCs/>
                <w:sz w:val="12"/>
                <w:szCs w:val="12"/>
              </w:rPr>
              <w:t>282 014,40</w:t>
            </w:r>
          </w:p>
        </w:tc>
        <w:tc>
          <w:tcPr>
            <w:tcW w:w="766" w:type="dxa"/>
            <w:tcBorders>
              <w:top w:val="nil"/>
              <w:left w:val="nil"/>
              <w:bottom w:val="single" w:sz="4" w:space="0" w:color="auto"/>
              <w:right w:val="single" w:sz="4" w:space="0" w:color="auto"/>
            </w:tcBorders>
            <w:shd w:val="clear" w:color="auto" w:fill="auto"/>
            <w:noWrap/>
            <w:hideMark/>
          </w:tcPr>
          <w:p w14:paraId="181DDBA0" w14:textId="77777777" w:rsidR="00EB5034" w:rsidRPr="002F7B5F" w:rsidRDefault="00EB5034" w:rsidP="00CE325C">
            <w:pPr>
              <w:jc w:val="right"/>
              <w:rPr>
                <w:b/>
                <w:bCs/>
                <w:sz w:val="12"/>
                <w:szCs w:val="12"/>
              </w:rPr>
            </w:pPr>
            <w:r w:rsidRPr="002F7B5F">
              <w:rPr>
                <w:b/>
                <w:bCs/>
                <w:sz w:val="12"/>
                <w:szCs w:val="12"/>
              </w:rPr>
              <w:t>12,71%</w:t>
            </w:r>
          </w:p>
        </w:tc>
      </w:tr>
      <w:tr w:rsidR="00EB5034" w:rsidRPr="002F7B5F" w14:paraId="285DC4B3" w14:textId="77777777" w:rsidTr="00CE325C">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7E2F604" w14:textId="77777777" w:rsidR="00EB5034" w:rsidRPr="002F7B5F" w:rsidRDefault="00EB5034" w:rsidP="00CE325C">
            <w:pPr>
              <w:jc w:val="right"/>
              <w:rPr>
                <w:b/>
                <w:bCs/>
                <w:sz w:val="12"/>
                <w:szCs w:val="12"/>
              </w:rPr>
            </w:pPr>
            <w:r w:rsidRPr="002F7B5F">
              <w:rPr>
                <w:b/>
                <w:bCs/>
                <w:sz w:val="12"/>
                <w:szCs w:val="12"/>
              </w:rPr>
              <w:t>10.</w:t>
            </w:r>
          </w:p>
        </w:tc>
        <w:tc>
          <w:tcPr>
            <w:tcW w:w="1829" w:type="dxa"/>
            <w:tcBorders>
              <w:top w:val="nil"/>
              <w:left w:val="nil"/>
              <w:bottom w:val="single" w:sz="4" w:space="0" w:color="auto"/>
              <w:right w:val="single" w:sz="4" w:space="0" w:color="auto"/>
            </w:tcBorders>
            <w:shd w:val="clear" w:color="auto" w:fill="auto"/>
            <w:noWrap/>
            <w:hideMark/>
          </w:tcPr>
          <w:p w14:paraId="6904C381" w14:textId="77777777" w:rsidR="00EB5034" w:rsidRPr="002F7B5F" w:rsidRDefault="00EB5034" w:rsidP="00CE325C">
            <w:pPr>
              <w:rPr>
                <w:b/>
                <w:bCs/>
                <w:sz w:val="12"/>
                <w:szCs w:val="12"/>
              </w:rPr>
            </w:pPr>
            <w:r w:rsidRPr="002F7B5F">
              <w:rPr>
                <w:b/>
                <w:bCs/>
                <w:sz w:val="12"/>
                <w:szCs w:val="12"/>
              </w:rPr>
              <w:t>Итого НВВ без платы ФСК</w:t>
            </w:r>
          </w:p>
        </w:tc>
        <w:tc>
          <w:tcPr>
            <w:tcW w:w="744" w:type="dxa"/>
            <w:tcBorders>
              <w:top w:val="nil"/>
              <w:left w:val="nil"/>
              <w:bottom w:val="single" w:sz="4" w:space="0" w:color="auto"/>
              <w:right w:val="single" w:sz="4" w:space="0" w:color="auto"/>
            </w:tcBorders>
            <w:shd w:val="clear" w:color="auto" w:fill="auto"/>
            <w:noWrap/>
            <w:hideMark/>
          </w:tcPr>
          <w:p w14:paraId="76CD13B6" w14:textId="77777777" w:rsidR="00EB5034" w:rsidRPr="002F7B5F" w:rsidRDefault="00EB5034" w:rsidP="00CE325C">
            <w:pPr>
              <w:jc w:val="center"/>
              <w:rPr>
                <w:b/>
                <w:bCs/>
                <w:sz w:val="12"/>
                <w:szCs w:val="12"/>
              </w:rPr>
            </w:pPr>
            <w:proofErr w:type="spellStart"/>
            <w:r w:rsidRPr="002F7B5F">
              <w:rPr>
                <w:b/>
                <w:bCs/>
                <w:sz w:val="12"/>
                <w:szCs w:val="12"/>
              </w:rPr>
              <w:t>тыс.руб</w:t>
            </w:r>
            <w:proofErr w:type="spellEnd"/>
            <w:r w:rsidRPr="002F7B5F">
              <w:rPr>
                <w:b/>
                <w:bCs/>
                <w:sz w:val="12"/>
                <w:szCs w:val="12"/>
              </w:rPr>
              <w:t>.</w:t>
            </w:r>
          </w:p>
        </w:tc>
        <w:tc>
          <w:tcPr>
            <w:tcW w:w="815" w:type="dxa"/>
            <w:tcBorders>
              <w:top w:val="nil"/>
              <w:left w:val="nil"/>
              <w:bottom w:val="single" w:sz="4" w:space="0" w:color="auto"/>
              <w:right w:val="single" w:sz="4" w:space="0" w:color="auto"/>
            </w:tcBorders>
            <w:shd w:val="clear" w:color="auto" w:fill="auto"/>
            <w:noWrap/>
            <w:hideMark/>
          </w:tcPr>
          <w:p w14:paraId="347A23E1" w14:textId="77777777" w:rsidR="00EB5034" w:rsidRPr="002F7B5F" w:rsidRDefault="00EB5034" w:rsidP="00CE325C">
            <w:pPr>
              <w:jc w:val="right"/>
              <w:rPr>
                <w:b/>
                <w:bCs/>
                <w:sz w:val="12"/>
                <w:szCs w:val="12"/>
              </w:rPr>
            </w:pPr>
            <w:r w:rsidRPr="002F7B5F">
              <w:rPr>
                <w:b/>
                <w:bCs/>
                <w:sz w:val="12"/>
                <w:szCs w:val="12"/>
              </w:rPr>
              <w:t>355 937,78</w:t>
            </w:r>
          </w:p>
        </w:tc>
        <w:tc>
          <w:tcPr>
            <w:tcW w:w="851" w:type="dxa"/>
            <w:tcBorders>
              <w:top w:val="nil"/>
              <w:left w:val="nil"/>
              <w:bottom w:val="single" w:sz="4" w:space="0" w:color="auto"/>
              <w:right w:val="single" w:sz="4" w:space="0" w:color="auto"/>
            </w:tcBorders>
            <w:shd w:val="clear" w:color="auto" w:fill="auto"/>
            <w:noWrap/>
            <w:hideMark/>
          </w:tcPr>
          <w:p w14:paraId="4CBF44D5" w14:textId="77777777" w:rsidR="00EB5034" w:rsidRPr="002F7B5F" w:rsidRDefault="00EB5034" w:rsidP="00CE325C">
            <w:pPr>
              <w:jc w:val="right"/>
              <w:rPr>
                <w:b/>
                <w:bCs/>
                <w:sz w:val="12"/>
                <w:szCs w:val="12"/>
              </w:rPr>
            </w:pPr>
            <w:r w:rsidRPr="002F7B5F">
              <w:rPr>
                <w:b/>
                <w:bCs/>
                <w:sz w:val="12"/>
                <w:szCs w:val="12"/>
              </w:rPr>
              <w:t>119 169,90</w:t>
            </w:r>
          </w:p>
        </w:tc>
        <w:tc>
          <w:tcPr>
            <w:tcW w:w="850" w:type="dxa"/>
            <w:tcBorders>
              <w:top w:val="nil"/>
              <w:left w:val="nil"/>
              <w:bottom w:val="single" w:sz="4" w:space="0" w:color="auto"/>
              <w:right w:val="single" w:sz="4" w:space="0" w:color="auto"/>
            </w:tcBorders>
            <w:shd w:val="clear" w:color="auto" w:fill="auto"/>
            <w:noWrap/>
            <w:hideMark/>
          </w:tcPr>
          <w:p w14:paraId="60C06DE7" w14:textId="77777777" w:rsidR="00EB5034" w:rsidRPr="002F7B5F" w:rsidRDefault="00EB5034" w:rsidP="00CE325C">
            <w:pPr>
              <w:jc w:val="right"/>
              <w:rPr>
                <w:b/>
                <w:bCs/>
                <w:sz w:val="12"/>
                <w:szCs w:val="12"/>
              </w:rPr>
            </w:pPr>
            <w:r w:rsidRPr="002F7B5F">
              <w:rPr>
                <w:b/>
                <w:bCs/>
                <w:sz w:val="12"/>
                <w:szCs w:val="12"/>
              </w:rPr>
              <w:t>401 184,30</w:t>
            </w:r>
          </w:p>
        </w:tc>
        <w:tc>
          <w:tcPr>
            <w:tcW w:w="2694" w:type="dxa"/>
            <w:tcBorders>
              <w:top w:val="nil"/>
              <w:left w:val="nil"/>
              <w:bottom w:val="single" w:sz="4" w:space="0" w:color="auto"/>
              <w:right w:val="single" w:sz="4" w:space="0" w:color="auto"/>
            </w:tcBorders>
            <w:shd w:val="clear" w:color="auto" w:fill="auto"/>
            <w:noWrap/>
            <w:hideMark/>
          </w:tcPr>
          <w:p w14:paraId="51451E8B" w14:textId="77777777" w:rsidR="00EB5034" w:rsidRPr="002F7B5F" w:rsidRDefault="00EB5034" w:rsidP="00CE325C">
            <w:pPr>
              <w:rPr>
                <w:b/>
                <w:bCs/>
                <w:sz w:val="12"/>
                <w:szCs w:val="12"/>
              </w:rPr>
            </w:pPr>
            <w:r w:rsidRPr="002F7B5F">
              <w:rPr>
                <w:b/>
                <w:bCs/>
                <w:sz w:val="12"/>
                <w:szCs w:val="12"/>
              </w:rPr>
              <w:t> </w:t>
            </w:r>
          </w:p>
        </w:tc>
        <w:tc>
          <w:tcPr>
            <w:tcW w:w="850" w:type="dxa"/>
            <w:tcBorders>
              <w:top w:val="nil"/>
              <w:left w:val="nil"/>
              <w:bottom w:val="single" w:sz="4" w:space="0" w:color="auto"/>
              <w:right w:val="single" w:sz="4" w:space="0" w:color="auto"/>
            </w:tcBorders>
            <w:shd w:val="clear" w:color="auto" w:fill="auto"/>
            <w:noWrap/>
            <w:hideMark/>
          </w:tcPr>
          <w:p w14:paraId="63B19C5A" w14:textId="77777777" w:rsidR="00EB5034" w:rsidRPr="002F7B5F" w:rsidRDefault="00EB5034" w:rsidP="00CE325C">
            <w:pPr>
              <w:jc w:val="right"/>
              <w:rPr>
                <w:b/>
                <w:bCs/>
                <w:sz w:val="12"/>
                <w:szCs w:val="12"/>
              </w:rPr>
            </w:pPr>
            <w:r w:rsidRPr="002F7B5F">
              <w:rPr>
                <w:b/>
                <w:bCs/>
                <w:sz w:val="12"/>
                <w:szCs w:val="12"/>
              </w:rPr>
              <w:t>282 014,40</w:t>
            </w:r>
          </w:p>
        </w:tc>
        <w:tc>
          <w:tcPr>
            <w:tcW w:w="766" w:type="dxa"/>
            <w:tcBorders>
              <w:top w:val="nil"/>
              <w:left w:val="nil"/>
              <w:bottom w:val="single" w:sz="4" w:space="0" w:color="auto"/>
              <w:right w:val="single" w:sz="4" w:space="0" w:color="auto"/>
            </w:tcBorders>
            <w:shd w:val="clear" w:color="auto" w:fill="auto"/>
            <w:noWrap/>
            <w:hideMark/>
          </w:tcPr>
          <w:p w14:paraId="2FC80B14" w14:textId="77777777" w:rsidR="00EB5034" w:rsidRPr="002F7B5F" w:rsidRDefault="00EB5034" w:rsidP="00CE325C">
            <w:pPr>
              <w:jc w:val="right"/>
              <w:rPr>
                <w:b/>
                <w:bCs/>
                <w:sz w:val="12"/>
                <w:szCs w:val="12"/>
              </w:rPr>
            </w:pPr>
            <w:r w:rsidRPr="002F7B5F">
              <w:rPr>
                <w:b/>
                <w:bCs/>
                <w:sz w:val="12"/>
                <w:szCs w:val="12"/>
              </w:rPr>
              <w:t>12,71%</w:t>
            </w:r>
          </w:p>
        </w:tc>
      </w:tr>
    </w:tbl>
    <w:p w14:paraId="304FD6FA" w14:textId="77777777" w:rsidR="00EB5034" w:rsidRPr="00CA369A" w:rsidRDefault="00EB5034" w:rsidP="00EB5034">
      <w:pPr>
        <w:jc w:val="center"/>
        <w:rPr>
          <w:sz w:val="28"/>
          <w:szCs w:val="28"/>
        </w:rPr>
      </w:pPr>
    </w:p>
    <w:p w14:paraId="6E1A259D" w14:textId="77777777" w:rsidR="00EB5034" w:rsidRDefault="00EB5034" w:rsidP="00EB5034">
      <w:pPr>
        <w:tabs>
          <w:tab w:val="left" w:pos="3686"/>
          <w:tab w:val="left" w:pos="9498"/>
        </w:tabs>
        <w:ind w:right="140"/>
      </w:pPr>
    </w:p>
    <w:p w14:paraId="6A0FB4C2" w14:textId="77965C4D" w:rsidR="006413E8" w:rsidRDefault="006413E8" w:rsidP="006413E8">
      <w:pPr>
        <w:tabs>
          <w:tab w:val="left" w:pos="3686"/>
          <w:tab w:val="left" w:pos="9498"/>
        </w:tabs>
        <w:ind w:left="5670" w:right="140"/>
      </w:pPr>
    </w:p>
    <w:p w14:paraId="5E5FF067" w14:textId="21969821" w:rsidR="006413E8" w:rsidRDefault="006413E8" w:rsidP="006413E8">
      <w:pPr>
        <w:tabs>
          <w:tab w:val="left" w:pos="3686"/>
          <w:tab w:val="left" w:pos="9498"/>
        </w:tabs>
        <w:ind w:left="5670" w:right="140"/>
      </w:pPr>
    </w:p>
    <w:p w14:paraId="2956F55E" w14:textId="77777777" w:rsidR="006413E8" w:rsidRDefault="006413E8" w:rsidP="006413E8">
      <w:pPr>
        <w:tabs>
          <w:tab w:val="left" w:pos="3686"/>
          <w:tab w:val="left" w:pos="9498"/>
        </w:tabs>
        <w:ind w:right="140"/>
      </w:pPr>
    </w:p>
    <w:p w14:paraId="7D786397" w14:textId="77777777" w:rsidR="006413E8" w:rsidRDefault="006413E8" w:rsidP="00C07968">
      <w:pPr>
        <w:ind w:left="7080" w:firstLine="1425"/>
        <w:jc w:val="center"/>
        <w:rPr>
          <w:sz w:val="28"/>
          <w:szCs w:val="28"/>
        </w:rPr>
      </w:pPr>
    </w:p>
    <w:p w14:paraId="7BB7B68B" w14:textId="51E2F386" w:rsidR="006413E8" w:rsidRDefault="006413E8" w:rsidP="00C07968">
      <w:pPr>
        <w:ind w:left="7080" w:firstLine="1425"/>
        <w:jc w:val="center"/>
        <w:rPr>
          <w:sz w:val="28"/>
          <w:szCs w:val="28"/>
        </w:rPr>
      </w:pPr>
    </w:p>
    <w:p w14:paraId="0AA52D6E" w14:textId="7DCC8EF4" w:rsidR="006413E8" w:rsidRDefault="006413E8" w:rsidP="00C07968">
      <w:pPr>
        <w:ind w:left="7080" w:firstLine="1425"/>
        <w:jc w:val="center"/>
        <w:rPr>
          <w:sz w:val="28"/>
          <w:szCs w:val="28"/>
        </w:rPr>
      </w:pPr>
    </w:p>
    <w:p w14:paraId="2B95171C" w14:textId="11A45961" w:rsidR="006413E8" w:rsidRDefault="006413E8" w:rsidP="00C07968">
      <w:pPr>
        <w:ind w:left="7080" w:firstLine="1425"/>
        <w:jc w:val="center"/>
        <w:rPr>
          <w:sz w:val="28"/>
          <w:szCs w:val="28"/>
        </w:rPr>
      </w:pPr>
    </w:p>
    <w:p w14:paraId="6905874C" w14:textId="14245D22" w:rsidR="006413E8" w:rsidRDefault="006413E8" w:rsidP="00C07968">
      <w:pPr>
        <w:ind w:left="7080" w:firstLine="1425"/>
        <w:jc w:val="center"/>
        <w:rPr>
          <w:sz w:val="28"/>
          <w:szCs w:val="28"/>
        </w:rPr>
      </w:pPr>
    </w:p>
    <w:p w14:paraId="521591C1" w14:textId="20857FFE" w:rsidR="006413E8" w:rsidRDefault="006413E8" w:rsidP="00C07968">
      <w:pPr>
        <w:ind w:left="7080" w:firstLine="1425"/>
        <w:jc w:val="center"/>
        <w:rPr>
          <w:sz w:val="28"/>
          <w:szCs w:val="28"/>
        </w:rPr>
      </w:pPr>
    </w:p>
    <w:p w14:paraId="3C8BF5CF" w14:textId="6061EB6D" w:rsidR="006413E8" w:rsidRDefault="006413E8" w:rsidP="00C07968">
      <w:pPr>
        <w:ind w:left="7080" w:firstLine="1425"/>
        <w:jc w:val="center"/>
        <w:rPr>
          <w:sz w:val="28"/>
          <w:szCs w:val="28"/>
        </w:rPr>
      </w:pPr>
    </w:p>
    <w:p w14:paraId="27919DA6" w14:textId="1859B61C" w:rsidR="006413E8" w:rsidRDefault="006413E8" w:rsidP="00C07968">
      <w:pPr>
        <w:ind w:left="7080" w:firstLine="1425"/>
        <w:jc w:val="center"/>
        <w:rPr>
          <w:sz w:val="28"/>
          <w:szCs w:val="28"/>
        </w:rPr>
      </w:pPr>
    </w:p>
    <w:p w14:paraId="44AC0A9E" w14:textId="3F423347" w:rsidR="006413E8" w:rsidRDefault="006413E8" w:rsidP="00C07968">
      <w:pPr>
        <w:ind w:left="7080" w:firstLine="1425"/>
        <w:jc w:val="center"/>
        <w:rPr>
          <w:sz w:val="28"/>
          <w:szCs w:val="28"/>
        </w:rPr>
      </w:pPr>
    </w:p>
    <w:p w14:paraId="69B6017C" w14:textId="0663D1F5" w:rsidR="00EB5034" w:rsidRDefault="00EB5034" w:rsidP="00C07968">
      <w:pPr>
        <w:ind w:left="7080" w:firstLine="1425"/>
        <w:jc w:val="center"/>
        <w:rPr>
          <w:sz w:val="28"/>
          <w:szCs w:val="28"/>
        </w:rPr>
      </w:pPr>
    </w:p>
    <w:p w14:paraId="3E7A6AA9" w14:textId="795ABA3F" w:rsidR="00EB5034" w:rsidRDefault="00EB5034" w:rsidP="00C07968">
      <w:pPr>
        <w:ind w:left="7080" w:firstLine="1425"/>
        <w:jc w:val="center"/>
        <w:rPr>
          <w:sz w:val="28"/>
          <w:szCs w:val="28"/>
        </w:rPr>
      </w:pPr>
    </w:p>
    <w:p w14:paraId="28A7EF76" w14:textId="4D9A3CFC" w:rsidR="00EB5034" w:rsidRDefault="00EB5034" w:rsidP="00C07968">
      <w:pPr>
        <w:ind w:left="7080" w:firstLine="1425"/>
        <w:jc w:val="center"/>
        <w:rPr>
          <w:sz w:val="28"/>
          <w:szCs w:val="28"/>
        </w:rPr>
      </w:pPr>
    </w:p>
    <w:p w14:paraId="31227573" w14:textId="120097D1" w:rsidR="00EB5034" w:rsidRDefault="00EB5034" w:rsidP="00C07968">
      <w:pPr>
        <w:ind w:left="7080" w:firstLine="1425"/>
        <w:jc w:val="center"/>
        <w:rPr>
          <w:sz w:val="28"/>
          <w:szCs w:val="28"/>
        </w:rPr>
      </w:pPr>
    </w:p>
    <w:p w14:paraId="3BCCFB00" w14:textId="41C6132E" w:rsidR="00EB5034" w:rsidRDefault="00EB5034" w:rsidP="00C07968">
      <w:pPr>
        <w:ind w:left="7080" w:firstLine="1425"/>
        <w:jc w:val="center"/>
        <w:rPr>
          <w:sz w:val="28"/>
          <w:szCs w:val="28"/>
        </w:rPr>
      </w:pPr>
    </w:p>
    <w:p w14:paraId="66DA9FEE" w14:textId="6C364D97" w:rsidR="00EB5034" w:rsidRDefault="00EB5034" w:rsidP="00C07968">
      <w:pPr>
        <w:ind w:left="7080" w:firstLine="1425"/>
        <w:jc w:val="center"/>
        <w:rPr>
          <w:sz w:val="28"/>
          <w:szCs w:val="28"/>
        </w:rPr>
      </w:pPr>
    </w:p>
    <w:p w14:paraId="7A4B9BC7" w14:textId="41A4204C" w:rsidR="00EB5034" w:rsidRDefault="00EB5034" w:rsidP="00C07968">
      <w:pPr>
        <w:ind w:left="7080" w:firstLine="1425"/>
        <w:jc w:val="center"/>
        <w:rPr>
          <w:sz w:val="28"/>
          <w:szCs w:val="28"/>
        </w:rPr>
      </w:pPr>
    </w:p>
    <w:p w14:paraId="5077D8F4" w14:textId="20CADE36" w:rsidR="00EB5034" w:rsidRDefault="00EB5034" w:rsidP="00C07968">
      <w:pPr>
        <w:ind w:left="7080" w:firstLine="1425"/>
        <w:jc w:val="center"/>
        <w:rPr>
          <w:sz w:val="28"/>
          <w:szCs w:val="28"/>
        </w:rPr>
      </w:pPr>
    </w:p>
    <w:p w14:paraId="21BB81BB" w14:textId="316C9AAE" w:rsidR="00EB5034" w:rsidRDefault="00EB5034" w:rsidP="00C07968">
      <w:pPr>
        <w:ind w:left="7080" w:firstLine="1425"/>
        <w:jc w:val="center"/>
        <w:rPr>
          <w:sz w:val="28"/>
          <w:szCs w:val="28"/>
        </w:rPr>
      </w:pPr>
    </w:p>
    <w:p w14:paraId="2E76E472" w14:textId="2226BE16" w:rsidR="00EB5034" w:rsidRDefault="00EB5034" w:rsidP="00C07968">
      <w:pPr>
        <w:ind w:left="7080" w:firstLine="1425"/>
        <w:jc w:val="center"/>
        <w:rPr>
          <w:sz w:val="28"/>
          <w:szCs w:val="28"/>
        </w:rPr>
      </w:pPr>
    </w:p>
    <w:p w14:paraId="43570F35" w14:textId="7DEF4D73" w:rsidR="00EB5034" w:rsidRDefault="00EB5034" w:rsidP="00C07968">
      <w:pPr>
        <w:ind w:left="7080" w:firstLine="1425"/>
        <w:jc w:val="center"/>
        <w:rPr>
          <w:sz w:val="28"/>
          <w:szCs w:val="28"/>
        </w:rPr>
      </w:pPr>
    </w:p>
    <w:p w14:paraId="607B35E1" w14:textId="71CED160" w:rsidR="00EB5034" w:rsidRDefault="00EB5034" w:rsidP="00C07968">
      <w:pPr>
        <w:ind w:left="7080" w:firstLine="1425"/>
        <w:jc w:val="center"/>
        <w:rPr>
          <w:sz w:val="28"/>
          <w:szCs w:val="28"/>
        </w:rPr>
      </w:pPr>
    </w:p>
    <w:p w14:paraId="26434B82" w14:textId="7EB488F9" w:rsidR="00EB5034" w:rsidRDefault="00EB5034" w:rsidP="00C07968">
      <w:pPr>
        <w:ind w:left="7080" w:firstLine="1425"/>
        <w:jc w:val="center"/>
        <w:rPr>
          <w:sz w:val="28"/>
          <w:szCs w:val="28"/>
        </w:rPr>
      </w:pPr>
    </w:p>
    <w:p w14:paraId="6EF7B4FC" w14:textId="2FE7238E" w:rsidR="00EB5034" w:rsidRDefault="00EB5034" w:rsidP="00C07968">
      <w:pPr>
        <w:ind w:left="7080" w:firstLine="1425"/>
        <w:jc w:val="center"/>
        <w:rPr>
          <w:sz w:val="28"/>
          <w:szCs w:val="28"/>
        </w:rPr>
      </w:pPr>
    </w:p>
    <w:p w14:paraId="514BC9BD" w14:textId="6387389E" w:rsidR="00EB5034" w:rsidRDefault="00EB5034" w:rsidP="00C07968">
      <w:pPr>
        <w:ind w:left="7080" w:firstLine="1425"/>
        <w:jc w:val="center"/>
        <w:rPr>
          <w:sz w:val="28"/>
          <w:szCs w:val="28"/>
        </w:rPr>
      </w:pPr>
    </w:p>
    <w:p w14:paraId="5593E0E3" w14:textId="252735FD" w:rsidR="00EB5034" w:rsidRDefault="00EB5034" w:rsidP="00C07968">
      <w:pPr>
        <w:ind w:left="7080" w:firstLine="1425"/>
        <w:jc w:val="center"/>
        <w:rPr>
          <w:sz w:val="28"/>
          <w:szCs w:val="28"/>
        </w:rPr>
      </w:pPr>
    </w:p>
    <w:p w14:paraId="5E66CD1F" w14:textId="26C58801" w:rsidR="00EB5034" w:rsidRPr="00D00103" w:rsidRDefault="00EB5034" w:rsidP="00EB5034">
      <w:pPr>
        <w:tabs>
          <w:tab w:val="left" w:pos="3686"/>
          <w:tab w:val="left" w:pos="9498"/>
        </w:tabs>
        <w:ind w:left="5670" w:right="140"/>
      </w:pPr>
      <w:r w:rsidRPr="00D00103">
        <w:lastRenderedPageBreak/>
        <w:t xml:space="preserve">Приложение </w:t>
      </w:r>
      <w:r>
        <w:t xml:space="preserve">№ 21 </w:t>
      </w:r>
      <w:r w:rsidRPr="00D00103">
        <w:t xml:space="preserve">к протоколу № </w:t>
      </w:r>
      <w:r>
        <w:t>90</w:t>
      </w:r>
    </w:p>
    <w:p w14:paraId="28D81014" w14:textId="77777777" w:rsidR="00EB5034" w:rsidRPr="00D00103" w:rsidRDefault="00EB5034" w:rsidP="00EB5034">
      <w:pPr>
        <w:tabs>
          <w:tab w:val="left" w:pos="3686"/>
          <w:tab w:val="left" w:pos="9498"/>
        </w:tabs>
        <w:ind w:left="5670" w:right="140"/>
      </w:pPr>
      <w:r w:rsidRPr="00D00103">
        <w:t>заседания правления Региональной</w:t>
      </w:r>
    </w:p>
    <w:p w14:paraId="03EDA5BD" w14:textId="77777777" w:rsidR="00EB5034" w:rsidRDefault="00EB5034" w:rsidP="00EB5034">
      <w:pPr>
        <w:tabs>
          <w:tab w:val="left" w:pos="3686"/>
          <w:tab w:val="left" w:pos="9498"/>
        </w:tabs>
        <w:ind w:left="5670" w:right="140"/>
      </w:pPr>
      <w:r w:rsidRPr="00D00103">
        <w:t>энергетической комиссии</w:t>
      </w:r>
    </w:p>
    <w:p w14:paraId="4EFBE84D" w14:textId="11ABB82A" w:rsidR="00EB5034" w:rsidRDefault="00EB5034" w:rsidP="00EB5034">
      <w:pPr>
        <w:tabs>
          <w:tab w:val="left" w:pos="3686"/>
          <w:tab w:val="left" w:pos="9498"/>
        </w:tabs>
        <w:ind w:left="5670" w:right="140"/>
      </w:pPr>
      <w:r w:rsidRPr="00D00103">
        <w:t xml:space="preserve">Кузбасса от </w:t>
      </w:r>
      <w:r>
        <w:t>30.11</w:t>
      </w:r>
      <w:r w:rsidRPr="00D00103">
        <w:t>.2022</w:t>
      </w:r>
    </w:p>
    <w:p w14:paraId="03C4D0AB" w14:textId="3085F1F2" w:rsidR="00CE325C" w:rsidRDefault="00CE325C" w:rsidP="00EB5034">
      <w:pPr>
        <w:tabs>
          <w:tab w:val="left" w:pos="3686"/>
          <w:tab w:val="left" w:pos="9498"/>
        </w:tabs>
        <w:ind w:left="5670" w:right="140"/>
      </w:pPr>
    </w:p>
    <w:p w14:paraId="73496801" w14:textId="3A903423" w:rsidR="00CE325C" w:rsidRDefault="00CE325C" w:rsidP="00CE325C">
      <w:pPr>
        <w:jc w:val="center"/>
      </w:pPr>
      <w:r w:rsidRPr="00CF7D7B">
        <w:t xml:space="preserve">Расчет НВВ АО </w:t>
      </w:r>
      <w:r w:rsidR="006C416E">
        <w:t>«</w:t>
      </w:r>
      <w:r w:rsidRPr="00CF7D7B">
        <w:t>Электросеть</w:t>
      </w:r>
      <w:r w:rsidR="006C416E">
        <w:t>»</w:t>
      </w:r>
      <w:r w:rsidRPr="00CF7D7B">
        <w:t xml:space="preserve"> методом долгосрочной индексации </w:t>
      </w:r>
    </w:p>
    <w:p w14:paraId="6227F635" w14:textId="77777777" w:rsidR="00CE325C" w:rsidRDefault="00CE325C" w:rsidP="00CE325C">
      <w:pPr>
        <w:jc w:val="center"/>
      </w:pPr>
      <w:r w:rsidRPr="00CF7D7B">
        <w:t>(долгосрочный период регулирования 2021-2025 гг.)</w:t>
      </w:r>
    </w:p>
    <w:p w14:paraId="321D353C" w14:textId="77777777" w:rsidR="00CE325C" w:rsidRPr="00CF7D7B" w:rsidRDefault="00CE325C" w:rsidP="00CE325C">
      <w:pPr>
        <w:jc w:val="center"/>
      </w:pP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22"/>
        <w:gridCol w:w="1117"/>
        <w:gridCol w:w="1337"/>
        <w:gridCol w:w="1284"/>
        <w:gridCol w:w="2363"/>
      </w:tblGrid>
      <w:tr w:rsidR="00CE325C" w:rsidRPr="00CF7D7B" w14:paraId="038EF712" w14:textId="77777777" w:rsidTr="00CE325C">
        <w:trPr>
          <w:trHeight w:val="204"/>
          <w:tblHeader/>
        </w:trPr>
        <w:tc>
          <w:tcPr>
            <w:tcW w:w="635" w:type="dxa"/>
            <w:vMerge w:val="restart"/>
            <w:shd w:val="clear" w:color="000000" w:fill="FFFFFF"/>
            <w:noWrap/>
            <w:vAlign w:val="center"/>
            <w:hideMark/>
          </w:tcPr>
          <w:p w14:paraId="258FFA71" w14:textId="77777777" w:rsidR="00CE325C" w:rsidRPr="00CF7D7B" w:rsidRDefault="00CE325C" w:rsidP="00CE325C">
            <w:pPr>
              <w:jc w:val="center"/>
              <w:rPr>
                <w:sz w:val="14"/>
                <w:szCs w:val="14"/>
              </w:rPr>
            </w:pPr>
            <w:r w:rsidRPr="00CF7D7B">
              <w:rPr>
                <w:sz w:val="14"/>
                <w:szCs w:val="14"/>
              </w:rPr>
              <w:t>№п/п</w:t>
            </w:r>
          </w:p>
        </w:tc>
        <w:tc>
          <w:tcPr>
            <w:tcW w:w="2622" w:type="dxa"/>
            <w:vMerge w:val="restart"/>
            <w:shd w:val="clear" w:color="000000" w:fill="FFFFFF"/>
            <w:vAlign w:val="center"/>
            <w:hideMark/>
          </w:tcPr>
          <w:p w14:paraId="1F878B02" w14:textId="77777777" w:rsidR="00CE325C" w:rsidRPr="00CF7D7B" w:rsidRDefault="00CE325C" w:rsidP="00CE325C">
            <w:pPr>
              <w:jc w:val="center"/>
              <w:rPr>
                <w:sz w:val="14"/>
                <w:szCs w:val="14"/>
              </w:rPr>
            </w:pPr>
            <w:r w:rsidRPr="00CF7D7B">
              <w:rPr>
                <w:sz w:val="14"/>
                <w:szCs w:val="14"/>
              </w:rPr>
              <w:t>Показатель</w:t>
            </w:r>
          </w:p>
        </w:tc>
        <w:tc>
          <w:tcPr>
            <w:tcW w:w="1114" w:type="dxa"/>
            <w:vMerge w:val="restart"/>
            <w:shd w:val="clear" w:color="000000" w:fill="FFFFFF"/>
            <w:noWrap/>
            <w:vAlign w:val="center"/>
            <w:hideMark/>
          </w:tcPr>
          <w:p w14:paraId="2DEC89EB" w14:textId="77777777" w:rsidR="00CE325C" w:rsidRPr="00CF7D7B" w:rsidRDefault="00CE325C" w:rsidP="00CE325C">
            <w:pPr>
              <w:jc w:val="center"/>
              <w:rPr>
                <w:sz w:val="14"/>
                <w:szCs w:val="14"/>
              </w:rPr>
            </w:pPr>
            <w:r w:rsidRPr="00CF7D7B">
              <w:rPr>
                <w:sz w:val="14"/>
                <w:szCs w:val="14"/>
              </w:rPr>
              <w:t>Ед. изм.</w:t>
            </w:r>
          </w:p>
        </w:tc>
        <w:tc>
          <w:tcPr>
            <w:tcW w:w="4984" w:type="dxa"/>
            <w:gridSpan w:val="3"/>
            <w:shd w:val="clear" w:color="000000" w:fill="FFFFFF"/>
            <w:noWrap/>
            <w:vAlign w:val="center"/>
            <w:hideMark/>
          </w:tcPr>
          <w:p w14:paraId="6673CD11" w14:textId="77777777" w:rsidR="00CE325C" w:rsidRPr="00CF7D7B" w:rsidRDefault="00CE325C" w:rsidP="00CE325C">
            <w:pPr>
              <w:jc w:val="center"/>
              <w:rPr>
                <w:sz w:val="14"/>
                <w:szCs w:val="14"/>
              </w:rPr>
            </w:pPr>
            <w:r w:rsidRPr="00CF7D7B">
              <w:rPr>
                <w:sz w:val="14"/>
                <w:szCs w:val="14"/>
              </w:rPr>
              <w:t>2022</w:t>
            </w:r>
          </w:p>
        </w:tc>
      </w:tr>
      <w:tr w:rsidR="00CE325C" w:rsidRPr="00CF7D7B" w14:paraId="00228934" w14:textId="77777777" w:rsidTr="00CE325C">
        <w:trPr>
          <w:trHeight w:val="136"/>
          <w:tblHeader/>
        </w:trPr>
        <w:tc>
          <w:tcPr>
            <w:tcW w:w="635" w:type="dxa"/>
            <w:vMerge/>
            <w:vAlign w:val="center"/>
            <w:hideMark/>
          </w:tcPr>
          <w:p w14:paraId="1EA9249D" w14:textId="77777777" w:rsidR="00CE325C" w:rsidRPr="00CF7D7B" w:rsidRDefault="00CE325C" w:rsidP="00CE325C">
            <w:pPr>
              <w:rPr>
                <w:sz w:val="14"/>
                <w:szCs w:val="14"/>
              </w:rPr>
            </w:pPr>
          </w:p>
        </w:tc>
        <w:tc>
          <w:tcPr>
            <w:tcW w:w="2622" w:type="dxa"/>
            <w:vMerge/>
            <w:vAlign w:val="center"/>
            <w:hideMark/>
          </w:tcPr>
          <w:p w14:paraId="59EE61EB" w14:textId="77777777" w:rsidR="00CE325C" w:rsidRPr="00CF7D7B" w:rsidRDefault="00CE325C" w:rsidP="00CE325C">
            <w:pPr>
              <w:rPr>
                <w:sz w:val="14"/>
                <w:szCs w:val="14"/>
              </w:rPr>
            </w:pPr>
          </w:p>
        </w:tc>
        <w:tc>
          <w:tcPr>
            <w:tcW w:w="1114" w:type="dxa"/>
            <w:vMerge/>
            <w:vAlign w:val="center"/>
            <w:hideMark/>
          </w:tcPr>
          <w:p w14:paraId="292F47C5" w14:textId="77777777" w:rsidR="00CE325C" w:rsidRPr="00CF7D7B" w:rsidRDefault="00CE325C" w:rsidP="00CE325C">
            <w:pPr>
              <w:rPr>
                <w:sz w:val="14"/>
                <w:szCs w:val="14"/>
              </w:rPr>
            </w:pPr>
          </w:p>
        </w:tc>
        <w:tc>
          <w:tcPr>
            <w:tcW w:w="1337" w:type="dxa"/>
            <w:vMerge w:val="restart"/>
            <w:shd w:val="clear" w:color="000000" w:fill="FFFFFF"/>
            <w:vAlign w:val="center"/>
            <w:hideMark/>
          </w:tcPr>
          <w:p w14:paraId="15E10A6A" w14:textId="77777777" w:rsidR="00CE325C" w:rsidRPr="00CF7D7B" w:rsidRDefault="00CE325C" w:rsidP="00CE325C">
            <w:pPr>
              <w:jc w:val="center"/>
              <w:rPr>
                <w:sz w:val="14"/>
                <w:szCs w:val="14"/>
              </w:rPr>
            </w:pPr>
            <w:r w:rsidRPr="00CF7D7B">
              <w:rPr>
                <w:sz w:val="14"/>
                <w:szCs w:val="14"/>
              </w:rPr>
              <w:t>Предложение предприятия</w:t>
            </w:r>
          </w:p>
        </w:tc>
        <w:tc>
          <w:tcPr>
            <w:tcW w:w="1284" w:type="dxa"/>
            <w:vMerge w:val="restart"/>
            <w:shd w:val="clear" w:color="000000" w:fill="FFFFFF"/>
            <w:vAlign w:val="center"/>
            <w:hideMark/>
          </w:tcPr>
          <w:p w14:paraId="755940AC" w14:textId="77777777" w:rsidR="00CE325C" w:rsidRPr="00CF7D7B" w:rsidRDefault="00CE325C" w:rsidP="00CE325C">
            <w:pPr>
              <w:jc w:val="center"/>
              <w:rPr>
                <w:sz w:val="14"/>
                <w:szCs w:val="14"/>
              </w:rPr>
            </w:pPr>
            <w:r w:rsidRPr="00CF7D7B">
              <w:rPr>
                <w:sz w:val="14"/>
                <w:szCs w:val="14"/>
              </w:rPr>
              <w:t>Предложение РЭК</w:t>
            </w:r>
          </w:p>
        </w:tc>
        <w:tc>
          <w:tcPr>
            <w:tcW w:w="2363" w:type="dxa"/>
            <w:shd w:val="clear" w:color="000000" w:fill="FFFFFF"/>
            <w:noWrap/>
            <w:vAlign w:val="center"/>
            <w:hideMark/>
          </w:tcPr>
          <w:p w14:paraId="7C130137" w14:textId="77777777" w:rsidR="00CE325C" w:rsidRPr="00CF7D7B" w:rsidRDefault="00CE325C" w:rsidP="00CE325C">
            <w:pPr>
              <w:jc w:val="center"/>
              <w:rPr>
                <w:sz w:val="14"/>
                <w:szCs w:val="14"/>
              </w:rPr>
            </w:pPr>
            <w:r w:rsidRPr="00CF7D7B">
              <w:rPr>
                <w:sz w:val="14"/>
                <w:szCs w:val="14"/>
              </w:rPr>
              <w:t>Пояснения</w:t>
            </w:r>
          </w:p>
        </w:tc>
      </w:tr>
      <w:tr w:rsidR="00CE325C" w:rsidRPr="00CF7D7B" w14:paraId="3E2E92B8" w14:textId="77777777" w:rsidTr="00CE325C">
        <w:trPr>
          <w:trHeight w:val="95"/>
          <w:tblHeader/>
        </w:trPr>
        <w:tc>
          <w:tcPr>
            <w:tcW w:w="635" w:type="dxa"/>
            <w:vMerge/>
            <w:vAlign w:val="center"/>
            <w:hideMark/>
          </w:tcPr>
          <w:p w14:paraId="47F64ADC" w14:textId="77777777" w:rsidR="00CE325C" w:rsidRPr="00CF7D7B" w:rsidRDefault="00CE325C" w:rsidP="00CE325C">
            <w:pPr>
              <w:rPr>
                <w:sz w:val="14"/>
                <w:szCs w:val="14"/>
              </w:rPr>
            </w:pPr>
          </w:p>
        </w:tc>
        <w:tc>
          <w:tcPr>
            <w:tcW w:w="2622" w:type="dxa"/>
            <w:vMerge/>
            <w:vAlign w:val="center"/>
            <w:hideMark/>
          </w:tcPr>
          <w:p w14:paraId="4EA2B1E3" w14:textId="77777777" w:rsidR="00CE325C" w:rsidRPr="00CF7D7B" w:rsidRDefault="00CE325C" w:rsidP="00CE325C">
            <w:pPr>
              <w:rPr>
                <w:sz w:val="14"/>
                <w:szCs w:val="14"/>
              </w:rPr>
            </w:pPr>
          </w:p>
        </w:tc>
        <w:tc>
          <w:tcPr>
            <w:tcW w:w="1114" w:type="dxa"/>
            <w:vMerge/>
            <w:vAlign w:val="center"/>
            <w:hideMark/>
          </w:tcPr>
          <w:p w14:paraId="528F4321" w14:textId="77777777" w:rsidR="00CE325C" w:rsidRPr="00CF7D7B" w:rsidRDefault="00CE325C" w:rsidP="00CE325C">
            <w:pPr>
              <w:rPr>
                <w:sz w:val="14"/>
                <w:szCs w:val="14"/>
              </w:rPr>
            </w:pPr>
          </w:p>
        </w:tc>
        <w:tc>
          <w:tcPr>
            <w:tcW w:w="1337" w:type="dxa"/>
            <w:vMerge/>
            <w:vAlign w:val="center"/>
            <w:hideMark/>
          </w:tcPr>
          <w:p w14:paraId="5D0F37E1" w14:textId="77777777" w:rsidR="00CE325C" w:rsidRPr="00CF7D7B" w:rsidRDefault="00CE325C" w:rsidP="00CE325C">
            <w:pPr>
              <w:rPr>
                <w:sz w:val="14"/>
                <w:szCs w:val="14"/>
              </w:rPr>
            </w:pPr>
          </w:p>
        </w:tc>
        <w:tc>
          <w:tcPr>
            <w:tcW w:w="1284" w:type="dxa"/>
            <w:vMerge/>
            <w:vAlign w:val="center"/>
            <w:hideMark/>
          </w:tcPr>
          <w:p w14:paraId="2BDFAC59" w14:textId="77777777" w:rsidR="00CE325C" w:rsidRPr="00CF7D7B" w:rsidRDefault="00CE325C" w:rsidP="00CE325C">
            <w:pPr>
              <w:rPr>
                <w:sz w:val="14"/>
                <w:szCs w:val="14"/>
              </w:rPr>
            </w:pPr>
          </w:p>
        </w:tc>
        <w:tc>
          <w:tcPr>
            <w:tcW w:w="2363" w:type="dxa"/>
            <w:shd w:val="clear" w:color="000000" w:fill="FFFFFF"/>
            <w:vAlign w:val="center"/>
            <w:hideMark/>
          </w:tcPr>
          <w:p w14:paraId="3EE3A49B" w14:textId="77777777" w:rsidR="00CE325C" w:rsidRPr="00CF7D7B" w:rsidRDefault="00CE325C" w:rsidP="00CE325C">
            <w:pPr>
              <w:jc w:val="center"/>
              <w:rPr>
                <w:sz w:val="14"/>
                <w:szCs w:val="14"/>
              </w:rPr>
            </w:pPr>
            <w:r w:rsidRPr="00CF7D7B">
              <w:rPr>
                <w:sz w:val="14"/>
                <w:szCs w:val="14"/>
              </w:rPr>
              <w:t> </w:t>
            </w:r>
          </w:p>
        </w:tc>
      </w:tr>
      <w:tr w:rsidR="00CE325C" w:rsidRPr="00CF7D7B" w14:paraId="1A4A53FC" w14:textId="77777777" w:rsidTr="00CE325C">
        <w:trPr>
          <w:trHeight w:val="60"/>
        </w:trPr>
        <w:tc>
          <w:tcPr>
            <w:tcW w:w="9355" w:type="dxa"/>
            <w:gridSpan w:val="6"/>
            <w:shd w:val="clear" w:color="auto" w:fill="auto"/>
            <w:noWrap/>
            <w:vAlign w:val="bottom"/>
            <w:hideMark/>
          </w:tcPr>
          <w:p w14:paraId="1BBF7077" w14:textId="77777777" w:rsidR="00CE325C" w:rsidRPr="00CF7D7B" w:rsidRDefault="00CE325C" w:rsidP="00CE325C">
            <w:pPr>
              <w:rPr>
                <w:b/>
                <w:bCs/>
                <w:sz w:val="14"/>
                <w:szCs w:val="14"/>
              </w:rPr>
            </w:pPr>
            <w:r w:rsidRPr="00CF7D7B">
              <w:rPr>
                <w:b/>
                <w:bCs/>
                <w:sz w:val="14"/>
                <w:szCs w:val="14"/>
              </w:rPr>
              <w:t>Расчёт коэффициента индексации</w:t>
            </w:r>
          </w:p>
        </w:tc>
      </w:tr>
      <w:tr w:rsidR="00CE325C" w:rsidRPr="00CF7D7B" w14:paraId="7B508F43" w14:textId="77777777" w:rsidTr="00CE325C">
        <w:trPr>
          <w:trHeight w:val="240"/>
        </w:trPr>
        <w:tc>
          <w:tcPr>
            <w:tcW w:w="635" w:type="dxa"/>
            <w:shd w:val="clear" w:color="000000" w:fill="FFFFFF"/>
            <w:noWrap/>
            <w:vAlign w:val="bottom"/>
            <w:hideMark/>
          </w:tcPr>
          <w:p w14:paraId="30849A5A" w14:textId="77777777" w:rsidR="00CE325C" w:rsidRPr="00CF7D7B" w:rsidRDefault="00CE325C" w:rsidP="00CE325C">
            <w:pPr>
              <w:jc w:val="center"/>
              <w:rPr>
                <w:sz w:val="14"/>
                <w:szCs w:val="14"/>
              </w:rPr>
            </w:pPr>
            <w:r w:rsidRPr="00CF7D7B">
              <w:rPr>
                <w:sz w:val="14"/>
                <w:szCs w:val="14"/>
              </w:rPr>
              <w:t>1</w:t>
            </w:r>
          </w:p>
        </w:tc>
        <w:tc>
          <w:tcPr>
            <w:tcW w:w="2622" w:type="dxa"/>
            <w:shd w:val="clear" w:color="000000" w:fill="FFFFFF"/>
            <w:vAlign w:val="bottom"/>
            <w:hideMark/>
          </w:tcPr>
          <w:p w14:paraId="6A224430" w14:textId="77777777" w:rsidR="00CE325C" w:rsidRPr="00CF7D7B" w:rsidRDefault="00CE325C" w:rsidP="00CE325C">
            <w:pPr>
              <w:rPr>
                <w:sz w:val="14"/>
                <w:szCs w:val="14"/>
              </w:rPr>
            </w:pPr>
            <w:r w:rsidRPr="00CF7D7B">
              <w:rPr>
                <w:sz w:val="14"/>
                <w:szCs w:val="14"/>
              </w:rPr>
              <w:t>ИПЦ</w:t>
            </w:r>
          </w:p>
        </w:tc>
        <w:tc>
          <w:tcPr>
            <w:tcW w:w="1114" w:type="dxa"/>
            <w:shd w:val="clear" w:color="000000" w:fill="FFFFFF"/>
            <w:noWrap/>
            <w:vAlign w:val="center"/>
            <w:hideMark/>
          </w:tcPr>
          <w:p w14:paraId="3F9EC8F1" w14:textId="77777777" w:rsidR="00CE325C" w:rsidRPr="00CF7D7B" w:rsidRDefault="00CE325C" w:rsidP="00CE325C">
            <w:pPr>
              <w:jc w:val="center"/>
              <w:rPr>
                <w:sz w:val="14"/>
                <w:szCs w:val="14"/>
              </w:rPr>
            </w:pPr>
            <w:r w:rsidRPr="00CF7D7B">
              <w:rPr>
                <w:sz w:val="14"/>
                <w:szCs w:val="14"/>
              </w:rPr>
              <w:t>%</w:t>
            </w:r>
          </w:p>
        </w:tc>
        <w:tc>
          <w:tcPr>
            <w:tcW w:w="1337" w:type="dxa"/>
            <w:shd w:val="clear" w:color="auto" w:fill="auto"/>
            <w:noWrap/>
            <w:vAlign w:val="bottom"/>
            <w:hideMark/>
          </w:tcPr>
          <w:p w14:paraId="498FA7C8" w14:textId="77777777" w:rsidR="00CE325C" w:rsidRPr="00CF7D7B" w:rsidRDefault="00CE325C" w:rsidP="00CE325C">
            <w:pPr>
              <w:jc w:val="right"/>
              <w:rPr>
                <w:sz w:val="14"/>
                <w:szCs w:val="14"/>
              </w:rPr>
            </w:pPr>
            <w:r w:rsidRPr="00CF7D7B">
              <w:rPr>
                <w:sz w:val="14"/>
                <w:szCs w:val="14"/>
              </w:rPr>
              <w:t>6,00%</w:t>
            </w:r>
          </w:p>
        </w:tc>
        <w:tc>
          <w:tcPr>
            <w:tcW w:w="1284" w:type="dxa"/>
            <w:shd w:val="clear" w:color="auto" w:fill="auto"/>
            <w:noWrap/>
            <w:vAlign w:val="bottom"/>
            <w:hideMark/>
          </w:tcPr>
          <w:p w14:paraId="27248284" w14:textId="77777777" w:rsidR="00CE325C" w:rsidRPr="00CF7D7B" w:rsidRDefault="00CE325C" w:rsidP="00CE325C">
            <w:pPr>
              <w:jc w:val="right"/>
              <w:rPr>
                <w:sz w:val="14"/>
                <w:szCs w:val="14"/>
              </w:rPr>
            </w:pPr>
            <w:r w:rsidRPr="00CF7D7B">
              <w:rPr>
                <w:sz w:val="14"/>
                <w:szCs w:val="14"/>
              </w:rPr>
              <w:t>6,00%</w:t>
            </w:r>
          </w:p>
        </w:tc>
        <w:tc>
          <w:tcPr>
            <w:tcW w:w="2363" w:type="dxa"/>
            <w:shd w:val="clear" w:color="auto" w:fill="auto"/>
            <w:noWrap/>
            <w:vAlign w:val="bottom"/>
            <w:hideMark/>
          </w:tcPr>
          <w:p w14:paraId="3EAFDA25" w14:textId="77777777" w:rsidR="00CE325C" w:rsidRPr="00CF7D7B" w:rsidRDefault="00CE325C" w:rsidP="00CE325C">
            <w:pPr>
              <w:rPr>
                <w:sz w:val="14"/>
                <w:szCs w:val="14"/>
              </w:rPr>
            </w:pPr>
            <w:r w:rsidRPr="00CF7D7B">
              <w:rPr>
                <w:sz w:val="14"/>
                <w:szCs w:val="14"/>
              </w:rPr>
              <w:t> </w:t>
            </w:r>
          </w:p>
        </w:tc>
      </w:tr>
      <w:tr w:rsidR="00CE325C" w:rsidRPr="00CF7D7B" w14:paraId="6B14CA72" w14:textId="77777777" w:rsidTr="00CE325C">
        <w:trPr>
          <w:trHeight w:val="217"/>
        </w:trPr>
        <w:tc>
          <w:tcPr>
            <w:tcW w:w="635" w:type="dxa"/>
            <w:shd w:val="clear" w:color="000000" w:fill="FFFFFF"/>
            <w:noWrap/>
            <w:vAlign w:val="bottom"/>
            <w:hideMark/>
          </w:tcPr>
          <w:p w14:paraId="5C94E4AA" w14:textId="77777777" w:rsidR="00CE325C" w:rsidRPr="00CF7D7B" w:rsidRDefault="00CE325C" w:rsidP="00CE325C">
            <w:pPr>
              <w:jc w:val="center"/>
              <w:rPr>
                <w:sz w:val="14"/>
                <w:szCs w:val="14"/>
              </w:rPr>
            </w:pPr>
            <w:r w:rsidRPr="00CF7D7B">
              <w:rPr>
                <w:sz w:val="14"/>
                <w:szCs w:val="14"/>
              </w:rPr>
              <w:t>2</w:t>
            </w:r>
          </w:p>
        </w:tc>
        <w:tc>
          <w:tcPr>
            <w:tcW w:w="2622" w:type="dxa"/>
            <w:shd w:val="clear" w:color="000000" w:fill="FFFFFF"/>
            <w:vAlign w:val="bottom"/>
            <w:hideMark/>
          </w:tcPr>
          <w:p w14:paraId="57153A2E" w14:textId="77777777" w:rsidR="00CE325C" w:rsidRPr="00CF7D7B" w:rsidRDefault="00CE325C" w:rsidP="00CE325C">
            <w:pPr>
              <w:rPr>
                <w:sz w:val="14"/>
                <w:szCs w:val="14"/>
              </w:rPr>
            </w:pPr>
            <w:r w:rsidRPr="00CF7D7B">
              <w:rPr>
                <w:sz w:val="14"/>
                <w:szCs w:val="14"/>
              </w:rPr>
              <w:t>Индекс эффективности операционных расходов</w:t>
            </w:r>
          </w:p>
        </w:tc>
        <w:tc>
          <w:tcPr>
            <w:tcW w:w="1114" w:type="dxa"/>
            <w:shd w:val="clear" w:color="000000" w:fill="FFFFFF"/>
            <w:noWrap/>
            <w:vAlign w:val="center"/>
            <w:hideMark/>
          </w:tcPr>
          <w:p w14:paraId="6465CA2E" w14:textId="77777777" w:rsidR="00CE325C" w:rsidRPr="00CF7D7B" w:rsidRDefault="00CE325C" w:rsidP="00CE325C">
            <w:pPr>
              <w:jc w:val="center"/>
              <w:rPr>
                <w:sz w:val="14"/>
                <w:szCs w:val="14"/>
              </w:rPr>
            </w:pPr>
            <w:r w:rsidRPr="00CF7D7B">
              <w:rPr>
                <w:sz w:val="14"/>
                <w:szCs w:val="14"/>
              </w:rPr>
              <w:t>%</w:t>
            </w:r>
          </w:p>
        </w:tc>
        <w:tc>
          <w:tcPr>
            <w:tcW w:w="1337" w:type="dxa"/>
            <w:shd w:val="clear" w:color="000000" w:fill="FFFFFF"/>
            <w:noWrap/>
            <w:vAlign w:val="bottom"/>
            <w:hideMark/>
          </w:tcPr>
          <w:p w14:paraId="300A2DE3" w14:textId="77777777" w:rsidR="00CE325C" w:rsidRPr="00CF7D7B" w:rsidRDefault="00CE325C" w:rsidP="00CE325C">
            <w:pPr>
              <w:jc w:val="right"/>
              <w:rPr>
                <w:sz w:val="14"/>
                <w:szCs w:val="14"/>
              </w:rPr>
            </w:pPr>
            <w:r w:rsidRPr="00CF7D7B">
              <w:rPr>
                <w:sz w:val="14"/>
                <w:szCs w:val="14"/>
              </w:rPr>
              <w:t>1,0%</w:t>
            </w:r>
          </w:p>
        </w:tc>
        <w:tc>
          <w:tcPr>
            <w:tcW w:w="1284" w:type="dxa"/>
            <w:shd w:val="clear" w:color="000000" w:fill="FFFFFF"/>
            <w:noWrap/>
            <w:vAlign w:val="bottom"/>
            <w:hideMark/>
          </w:tcPr>
          <w:p w14:paraId="118F3BE1" w14:textId="77777777" w:rsidR="00CE325C" w:rsidRPr="00CF7D7B" w:rsidRDefault="00CE325C" w:rsidP="00CE325C">
            <w:pPr>
              <w:jc w:val="right"/>
              <w:rPr>
                <w:sz w:val="14"/>
                <w:szCs w:val="14"/>
              </w:rPr>
            </w:pPr>
            <w:r w:rsidRPr="00CF7D7B">
              <w:rPr>
                <w:sz w:val="14"/>
                <w:szCs w:val="14"/>
              </w:rPr>
              <w:t>3,0%</w:t>
            </w:r>
          </w:p>
        </w:tc>
        <w:tc>
          <w:tcPr>
            <w:tcW w:w="2363" w:type="dxa"/>
            <w:shd w:val="clear" w:color="000000" w:fill="FFFFFF"/>
            <w:noWrap/>
            <w:vAlign w:val="bottom"/>
            <w:hideMark/>
          </w:tcPr>
          <w:p w14:paraId="3EF8D51F" w14:textId="77777777" w:rsidR="00CE325C" w:rsidRPr="00CF7D7B" w:rsidRDefault="00CE325C" w:rsidP="00CE325C">
            <w:pPr>
              <w:rPr>
                <w:sz w:val="14"/>
                <w:szCs w:val="14"/>
              </w:rPr>
            </w:pPr>
            <w:r w:rsidRPr="00CF7D7B">
              <w:rPr>
                <w:sz w:val="14"/>
                <w:szCs w:val="14"/>
              </w:rPr>
              <w:t> </w:t>
            </w:r>
            <w:r>
              <w:rPr>
                <w:sz w:val="14"/>
                <w:szCs w:val="14"/>
              </w:rPr>
              <w:t>Утверждено п. МУ 421-э</w:t>
            </w:r>
          </w:p>
        </w:tc>
      </w:tr>
      <w:tr w:rsidR="00CE325C" w:rsidRPr="00CF7D7B" w14:paraId="44C90B8F" w14:textId="77777777" w:rsidTr="00CE325C">
        <w:trPr>
          <w:trHeight w:val="166"/>
        </w:trPr>
        <w:tc>
          <w:tcPr>
            <w:tcW w:w="635" w:type="dxa"/>
            <w:shd w:val="clear" w:color="000000" w:fill="FFFFFF"/>
            <w:noWrap/>
            <w:vAlign w:val="bottom"/>
            <w:hideMark/>
          </w:tcPr>
          <w:p w14:paraId="17A75C7F" w14:textId="77777777" w:rsidR="00CE325C" w:rsidRPr="00CF7D7B" w:rsidRDefault="00CE325C" w:rsidP="00CE325C">
            <w:pPr>
              <w:jc w:val="center"/>
              <w:rPr>
                <w:sz w:val="14"/>
                <w:szCs w:val="14"/>
              </w:rPr>
            </w:pPr>
            <w:r w:rsidRPr="00CF7D7B">
              <w:rPr>
                <w:sz w:val="14"/>
                <w:szCs w:val="14"/>
              </w:rPr>
              <w:t>3</w:t>
            </w:r>
          </w:p>
        </w:tc>
        <w:tc>
          <w:tcPr>
            <w:tcW w:w="2622" w:type="dxa"/>
            <w:shd w:val="clear" w:color="000000" w:fill="FFFFFF"/>
            <w:vAlign w:val="bottom"/>
            <w:hideMark/>
          </w:tcPr>
          <w:p w14:paraId="0A9428F7" w14:textId="77777777" w:rsidR="00CE325C" w:rsidRPr="00CF7D7B" w:rsidRDefault="00CE325C" w:rsidP="00CE325C">
            <w:pPr>
              <w:rPr>
                <w:sz w:val="14"/>
                <w:szCs w:val="14"/>
              </w:rPr>
            </w:pPr>
            <w:r w:rsidRPr="00CF7D7B">
              <w:rPr>
                <w:sz w:val="14"/>
                <w:szCs w:val="14"/>
              </w:rPr>
              <w:t>Количество активов</w:t>
            </w:r>
          </w:p>
        </w:tc>
        <w:tc>
          <w:tcPr>
            <w:tcW w:w="1114" w:type="dxa"/>
            <w:shd w:val="clear" w:color="000000" w:fill="FFFFFF"/>
            <w:noWrap/>
            <w:vAlign w:val="center"/>
            <w:hideMark/>
          </w:tcPr>
          <w:p w14:paraId="70F44160" w14:textId="77777777" w:rsidR="00CE325C" w:rsidRPr="00CF7D7B" w:rsidRDefault="00CE325C" w:rsidP="00CE325C">
            <w:pPr>
              <w:jc w:val="center"/>
              <w:rPr>
                <w:sz w:val="14"/>
                <w:szCs w:val="14"/>
              </w:rPr>
            </w:pPr>
            <w:r w:rsidRPr="00CF7D7B">
              <w:rPr>
                <w:sz w:val="14"/>
                <w:szCs w:val="14"/>
              </w:rPr>
              <w:t>у.е.</w:t>
            </w:r>
          </w:p>
        </w:tc>
        <w:tc>
          <w:tcPr>
            <w:tcW w:w="1337" w:type="dxa"/>
            <w:shd w:val="clear" w:color="auto" w:fill="auto"/>
            <w:noWrap/>
            <w:vAlign w:val="bottom"/>
            <w:hideMark/>
          </w:tcPr>
          <w:p w14:paraId="657D022C" w14:textId="77777777" w:rsidR="00CE325C" w:rsidRPr="00CF7D7B" w:rsidRDefault="00CE325C" w:rsidP="00CE325C">
            <w:pPr>
              <w:jc w:val="right"/>
              <w:rPr>
                <w:sz w:val="14"/>
                <w:szCs w:val="14"/>
              </w:rPr>
            </w:pPr>
            <w:r w:rsidRPr="00CF7D7B">
              <w:rPr>
                <w:sz w:val="14"/>
                <w:szCs w:val="14"/>
              </w:rPr>
              <w:t>12 860,80</w:t>
            </w:r>
          </w:p>
        </w:tc>
        <w:tc>
          <w:tcPr>
            <w:tcW w:w="1284" w:type="dxa"/>
            <w:shd w:val="clear" w:color="auto" w:fill="auto"/>
            <w:noWrap/>
            <w:vAlign w:val="bottom"/>
            <w:hideMark/>
          </w:tcPr>
          <w:p w14:paraId="07C94D65" w14:textId="77777777" w:rsidR="00CE325C" w:rsidRPr="00CF7D7B" w:rsidRDefault="00CE325C" w:rsidP="00CE325C">
            <w:pPr>
              <w:jc w:val="right"/>
              <w:rPr>
                <w:sz w:val="14"/>
                <w:szCs w:val="14"/>
              </w:rPr>
            </w:pPr>
            <w:r w:rsidRPr="00CF7D7B">
              <w:rPr>
                <w:sz w:val="14"/>
                <w:szCs w:val="14"/>
              </w:rPr>
              <w:t>12 860,81</w:t>
            </w:r>
          </w:p>
        </w:tc>
        <w:tc>
          <w:tcPr>
            <w:tcW w:w="2363" w:type="dxa"/>
            <w:shd w:val="clear" w:color="auto" w:fill="auto"/>
            <w:noWrap/>
            <w:vAlign w:val="bottom"/>
            <w:hideMark/>
          </w:tcPr>
          <w:p w14:paraId="50AAD563" w14:textId="77777777" w:rsidR="00CE325C" w:rsidRPr="00CF7D7B" w:rsidRDefault="00CE325C" w:rsidP="00CE325C">
            <w:pPr>
              <w:rPr>
                <w:sz w:val="14"/>
                <w:szCs w:val="14"/>
              </w:rPr>
            </w:pPr>
            <w:r w:rsidRPr="00CF7D7B">
              <w:rPr>
                <w:sz w:val="14"/>
                <w:szCs w:val="14"/>
              </w:rPr>
              <w:t> </w:t>
            </w:r>
          </w:p>
        </w:tc>
      </w:tr>
      <w:tr w:rsidR="00CE325C" w:rsidRPr="00CF7D7B" w14:paraId="6FF5AF0E" w14:textId="77777777" w:rsidTr="00CE325C">
        <w:trPr>
          <w:trHeight w:val="225"/>
        </w:trPr>
        <w:tc>
          <w:tcPr>
            <w:tcW w:w="635" w:type="dxa"/>
            <w:shd w:val="clear" w:color="000000" w:fill="FFFFFF"/>
            <w:noWrap/>
            <w:vAlign w:val="bottom"/>
            <w:hideMark/>
          </w:tcPr>
          <w:p w14:paraId="6FCD498F" w14:textId="77777777" w:rsidR="00CE325C" w:rsidRPr="00CF7D7B" w:rsidRDefault="00CE325C" w:rsidP="00CE325C">
            <w:pPr>
              <w:jc w:val="center"/>
              <w:rPr>
                <w:sz w:val="14"/>
                <w:szCs w:val="14"/>
              </w:rPr>
            </w:pPr>
            <w:r w:rsidRPr="00CF7D7B">
              <w:rPr>
                <w:sz w:val="14"/>
                <w:szCs w:val="14"/>
              </w:rPr>
              <w:t>4</w:t>
            </w:r>
          </w:p>
        </w:tc>
        <w:tc>
          <w:tcPr>
            <w:tcW w:w="2622" w:type="dxa"/>
            <w:shd w:val="clear" w:color="000000" w:fill="FFFFFF"/>
            <w:vAlign w:val="bottom"/>
            <w:hideMark/>
          </w:tcPr>
          <w:p w14:paraId="318BE045" w14:textId="77777777" w:rsidR="00CE325C" w:rsidRPr="00CF7D7B" w:rsidRDefault="00CE325C" w:rsidP="00CE325C">
            <w:pPr>
              <w:rPr>
                <w:sz w:val="14"/>
                <w:szCs w:val="14"/>
              </w:rPr>
            </w:pPr>
            <w:r w:rsidRPr="00CF7D7B">
              <w:rPr>
                <w:sz w:val="14"/>
                <w:szCs w:val="14"/>
              </w:rPr>
              <w:t>Индекс изменения количества активов</w:t>
            </w:r>
          </w:p>
        </w:tc>
        <w:tc>
          <w:tcPr>
            <w:tcW w:w="1114" w:type="dxa"/>
            <w:shd w:val="clear" w:color="000000" w:fill="FFFFFF"/>
            <w:noWrap/>
            <w:vAlign w:val="center"/>
            <w:hideMark/>
          </w:tcPr>
          <w:p w14:paraId="5E279181" w14:textId="77777777" w:rsidR="00CE325C" w:rsidRPr="00CF7D7B" w:rsidRDefault="00CE325C" w:rsidP="00CE325C">
            <w:pPr>
              <w:jc w:val="center"/>
              <w:rPr>
                <w:sz w:val="14"/>
                <w:szCs w:val="14"/>
              </w:rPr>
            </w:pPr>
            <w:r w:rsidRPr="00CF7D7B">
              <w:rPr>
                <w:sz w:val="14"/>
                <w:szCs w:val="14"/>
              </w:rPr>
              <w:t>%</w:t>
            </w:r>
          </w:p>
        </w:tc>
        <w:tc>
          <w:tcPr>
            <w:tcW w:w="1337" w:type="dxa"/>
            <w:shd w:val="clear" w:color="auto" w:fill="auto"/>
            <w:noWrap/>
            <w:vAlign w:val="bottom"/>
            <w:hideMark/>
          </w:tcPr>
          <w:p w14:paraId="2F05E4EB" w14:textId="77777777" w:rsidR="00CE325C" w:rsidRPr="00CF7D7B" w:rsidRDefault="00CE325C" w:rsidP="00CE325C">
            <w:pPr>
              <w:jc w:val="right"/>
              <w:rPr>
                <w:sz w:val="14"/>
                <w:szCs w:val="14"/>
              </w:rPr>
            </w:pPr>
            <w:r w:rsidRPr="00CF7D7B">
              <w:rPr>
                <w:sz w:val="14"/>
                <w:szCs w:val="14"/>
              </w:rPr>
              <w:t>0,85%</w:t>
            </w:r>
          </w:p>
        </w:tc>
        <w:tc>
          <w:tcPr>
            <w:tcW w:w="1284" w:type="dxa"/>
            <w:shd w:val="clear" w:color="auto" w:fill="auto"/>
            <w:noWrap/>
            <w:vAlign w:val="bottom"/>
            <w:hideMark/>
          </w:tcPr>
          <w:p w14:paraId="102BEA29" w14:textId="77777777" w:rsidR="00CE325C" w:rsidRPr="00CF7D7B" w:rsidRDefault="00CE325C" w:rsidP="00CE325C">
            <w:pPr>
              <w:jc w:val="right"/>
              <w:rPr>
                <w:sz w:val="14"/>
                <w:szCs w:val="14"/>
              </w:rPr>
            </w:pPr>
            <w:r w:rsidRPr="00CF7D7B">
              <w:rPr>
                <w:sz w:val="14"/>
                <w:szCs w:val="14"/>
              </w:rPr>
              <w:t>0,85%</w:t>
            </w:r>
          </w:p>
        </w:tc>
        <w:tc>
          <w:tcPr>
            <w:tcW w:w="2363" w:type="dxa"/>
            <w:shd w:val="clear" w:color="auto" w:fill="auto"/>
            <w:noWrap/>
            <w:vAlign w:val="bottom"/>
            <w:hideMark/>
          </w:tcPr>
          <w:p w14:paraId="7FC2D1C0" w14:textId="77777777" w:rsidR="00CE325C" w:rsidRPr="00CF7D7B" w:rsidRDefault="00CE325C" w:rsidP="00CE325C">
            <w:pPr>
              <w:rPr>
                <w:sz w:val="14"/>
                <w:szCs w:val="14"/>
              </w:rPr>
            </w:pPr>
            <w:r w:rsidRPr="00CF7D7B">
              <w:rPr>
                <w:sz w:val="14"/>
                <w:szCs w:val="14"/>
              </w:rPr>
              <w:t> </w:t>
            </w:r>
          </w:p>
        </w:tc>
      </w:tr>
      <w:tr w:rsidR="00CE325C" w:rsidRPr="00CF7D7B" w14:paraId="6D9D0A7B" w14:textId="77777777" w:rsidTr="00CE325C">
        <w:trPr>
          <w:trHeight w:val="186"/>
        </w:trPr>
        <w:tc>
          <w:tcPr>
            <w:tcW w:w="635" w:type="dxa"/>
            <w:shd w:val="clear" w:color="000000" w:fill="FFFFFF"/>
            <w:noWrap/>
            <w:vAlign w:val="bottom"/>
            <w:hideMark/>
          </w:tcPr>
          <w:p w14:paraId="3F49931D" w14:textId="77777777" w:rsidR="00CE325C" w:rsidRPr="00CF7D7B" w:rsidRDefault="00CE325C" w:rsidP="00CE325C">
            <w:pPr>
              <w:jc w:val="center"/>
              <w:rPr>
                <w:sz w:val="14"/>
                <w:szCs w:val="14"/>
              </w:rPr>
            </w:pPr>
            <w:r w:rsidRPr="00CF7D7B">
              <w:rPr>
                <w:sz w:val="14"/>
                <w:szCs w:val="14"/>
              </w:rPr>
              <w:t>5</w:t>
            </w:r>
          </w:p>
        </w:tc>
        <w:tc>
          <w:tcPr>
            <w:tcW w:w="2622" w:type="dxa"/>
            <w:shd w:val="clear" w:color="000000" w:fill="FFFFFF"/>
            <w:vAlign w:val="bottom"/>
            <w:hideMark/>
          </w:tcPr>
          <w:p w14:paraId="049D9016" w14:textId="77777777" w:rsidR="00CE325C" w:rsidRPr="00CF7D7B" w:rsidRDefault="00CE325C" w:rsidP="00CE325C">
            <w:pPr>
              <w:rPr>
                <w:sz w:val="14"/>
                <w:szCs w:val="14"/>
              </w:rPr>
            </w:pPr>
            <w:r w:rsidRPr="00CF7D7B">
              <w:rPr>
                <w:sz w:val="14"/>
                <w:szCs w:val="14"/>
              </w:rPr>
              <w:t>Коэффициент эластичности затрат по росту активов</w:t>
            </w:r>
          </w:p>
        </w:tc>
        <w:tc>
          <w:tcPr>
            <w:tcW w:w="1114" w:type="dxa"/>
            <w:shd w:val="clear" w:color="000000" w:fill="FFFFFF"/>
            <w:noWrap/>
            <w:vAlign w:val="center"/>
            <w:hideMark/>
          </w:tcPr>
          <w:p w14:paraId="2BAD5996" w14:textId="77777777" w:rsidR="00CE325C" w:rsidRPr="00CF7D7B" w:rsidRDefault="00CE325C" w:rsidP="00CE325C">
            <w:pPr>
              <w:jc w:val="center"/>
              <w:rPr>
                <w:sz w:val="14"/>
                <w:szCs w:val="14"/>
              </w:rPr>
            </w:pPr>
            <w:r w:rsidRPr="00CF7D7B">
              <w:rPr>
                <w:sz w:val="14"/>
                <w:szCs w:val="14"/>
              </w:rPr>
              <w:t> </w:t>
            </w:r>
          </w:p>
        </w:tc>
        <w:tc>
          <w:tcPr>
            <w:tcW w:w="1337" w:type="dxa"/>
            <w:shd w:val="clear" w:color="000000" w:fill="FFFFFF"/>
            <w:noWrap/>
            <w:vAlign w:val="bottom"/>
            <w:hideMark/>
          </w:tcPr>
          <w:p w14:paraId="34528ECF" w14:textId="77777777" w:rsidR="00CE325C" w:rsidRPr="00CF7D7B" w:rsidRDefault="00CE325C" w:rsidP="00CE325C">
            <w:pPr>
              <w:jc w:val="right"/>
              <w:rPr>
                <w:sz w:val="14"/>
                <w:szCs w:val="14"/>
              </w:rPr>
            </w:pPr>
            <w:r w:rsidRPr="00CF7D7B">
              <w:rPr>
                <w:sz w:val="14"/>
                <w:szCs w:val="14"/>
              </w:rPr>
              <w:t>0,75</w:t>
            </w:r>
          </w:p>
        </w:tc>
        <w:tc>
          <w:tcPr>
            <w:tcW w:w="1284" w:type="dxa"/>
            <w:shd w:val="clear" w:color="000000" w:fill="FFFFFF"/>
            <w:noWrap/>
            <w:vAlign w:val="bottom"/>
            <w:hideMark/>
          </w:tcPr>
          <w:p w14:paraId="5E3D6155" w14:textId="77777777" w:rsidR="00CE325C" w:rsidRPr="00CF7D7B" w:rsidRDefault="00CE325C" w:rsidP="00CE325C">
            <w:pPr>
              <w:jc w:val="right"/>
              <w:rPr>
                <w:sz w:val="14"/>
                <w:szCs w:val="14"/>
              </w:rPr>
            </w:pPr>
            <w:r w:rsidRPr="00CF7D7B">
              <w:rPr>
                <w:sz w:val="14"/>
                <w:szCs w:val="14"/>
              </w:rPr>
              <w:t>0,75</w:t>
            </w:r>
          </w:p>
        </w:tc>
        <w:tc>
          <w:tcPr>
            <w:tcW w:w="2363" w:type="dxa"/>
            <w:shd w:val="clear" w:color="000000" w:fill="FFFFFF"/>
            <w:noWrap/>
            <w:vAlign w:val="bottom"/>
            <w:hideMark/>
          </w:tcPr>
          <w:p w14:paraId="73CBD451" w14:textId="77777777" w:rsidR="00CE325C" w:rsidRPr="00CF7D7B" w:rsidRDefault="00CE325C" w:rsidP="00CE325C">
            <w:pPr>
              <w:rPr>
                <w:sz w:val="14"/>
                <w:szCs w:val="14"/>
              </w:rPr>
            </w:pPr>
            <w:r w:rsidRPr="00CF7D7B">
              <w:rPr>
                <w:sz w:val="14"/>
                <w:szCs w:val="14"/>
              </w:rPr>
              <w:t> </w:t>
            </w:r>
          </w:p>
        </w:tc>
      </w:tr>
      <w:tr w:rsidR="00CE325C" w:rsidRPr="00CF7D7B" w14:paraId="204D1CBE" w14:textId="77777777" w:rsidTr="00CE325C">
        <w:trPr>
          <w:trHeight w:val="134"/>
        </w:trPr>
        <w:tc>
          <w:tcPr>
            <w:tcW w:w="635" w:type="dxa"/>
            <w:shd w:val="clear" w:color="000000" w:fill="FFFFFF"/>
            <w:noWrap/>
            <w:vAlign w:val="bottom"/>
            <w:hideMark/>
          </w:tcPr>
          <w:p w14:paraId="3CA7EF9E" w14:textId="77777777" w:rsidR="00CE325C" w:rsidRPr="00CF7D7B" w:rsidRDefault="00CE325C" w:rsidP="00CE325C">
            <w:pPr>
              <w:jc w:val="center"/>
              <w:rPr>
                <w:sz w:val="14"/>
                <w:szCs w:val="14"/>
              </w:rPr>
            </w:pPr>
            <w:r w:rsidRPr="00CF7D7B">
              <w:rPr>
                <w:sz w:val="14"/>
                <w:szCs w:val="14"/>
              </w:rPr>
              <w:t>6</w:t>
            </w:r>
          </w:p>
        </w:tc>
        <w:tc>
          <w:tcPr>
            <w:tcW w:w="2622" w:type="dxa"/>
            <w:shd w:val="clear" w:color="000000" w:fill="FFFFFF"/>
            <w:vAlign w:val="bottom"/>
            <w:hideMark/>
          </w:tcPr>
          <w:p w14:paraId="11A05FA3" w14:textId="77777777" w:rsidR="00CE325C" w:rsidRPr="00CF7D7B" w:rsidRDefault="00CE325C" w:rsidP="00CE325C">
            <w:pPr>
              <w:rPr>
                <w:sz w:val="14"/>
                <w:szCs w:val="14"/>
              </w:rPr>
            </w:pPr>
            <w:r w:rsidRPr="00CF7D7B">
              <w:rPr>
                <w:sz w:val="14"/>
                <w:szCs w:val="14"/>
              </w:rPr>
              <w:t>Итого коэффициент индексации</w:t>
            </w:r>
          </w:p>
        </w:tc>
        <w:tc>
          <w:tcPr>
            <w:tcW w:w="1114" w:type="dxa"/>
            <w:shd w:val="clear" w:color="000000" w:fill="FFFFFF"/>
            <w:noWrap/>
            <w:vAlign w:val="center"/>
            <w:hideMark/>
          </w:tcPr>
          <w:p w14:paraId="50819E85" w14:textId="77777777" w:rsidR="00CE325C" w:rsidRPr="00CF7D7B" w:rsidRDefault="00CE325C" w:rsidP="00CE325C">
            <w:pPr>
              <w:jc w:val="center"/>
              <w:rPr>
                <w:sz w:val="14"/>
                <w:szCs w:val="14"/>
              </w:rPr>
            </w:pPr>
            <w:r w:rsidRPr="00CF7D7B">
              <w:rPr>
                <w:sz w:val="14"/>
                <w:szCs w:val="14"/>
              </w:rPr>
              <w:t> </w:t>
            </w:r>
          </w:p>
        </w:tc>
        <w:tc>
          <w:tcPr>
            <w:tcW w:w="1337" w:type="dxa"/>
            <w:shd w:val="clear" w:color="000000" w:fill="FFFFFF"/>
            <w:noWrap/>
            <w:vAlign w:val="bottom"/>
            <w:hideMark/>
          </w:tcPr>
          <w:p w14:paraId="17AB37E6" w14:textId="77777777" w:rsidR="00CE325C" w:rsidRPr="00CF7D7B" w:rsidRDefault="00CE325C" w:rsidP="00CE325C">
            <w:pPr>
              <w:jc w:val="right"/>
              <w:rPr>
                <w:sz w:val="14"/>
                <w:szCs w:val="14"/>
              </w:rPr>
            </w:pPr>
            <w:r w:rsidRPr="00CF7D7B">
              <w:rPr>
                <w:sz w:val="14"/>
                <w:szCs w:val="14"/>
              </w:rPr>
              <w:t>1,0561</w:t>
            </w:r>
          </w:p>
        </w:tc>
        <w:tc>
          <w:tcPr>
            <w:tcW w:w="1284" w:type="dxa"/>
            <w:shd w:val="clear" w:color="000000" w:fill="FFFFFF"/>
            <w:noWrap/>
            <w:vAlign w:val="bottom"/>
            <w:hideMark/>
          </w:tcPr>
          <w:p w14:paraId="1E8C3565" w14:textId="77777777" w:rsidR="00CE325C" w:rsidRPr="00CF7D7B" w:rsidRDefault="00CE325C" w:rsidP="00CE325C">
            <w:pPr>
              <w:jc w:val="right"/>
              <w:rPr>
                <w:sz w:val="14"/>
                <w:szCs w:val="14"/>
              </w:rPr>
            </w:pPr>
            <w:r w:rsidRPr="00CF7D7B">
              <w:rPr>
                <w:sz w:val="14"/>
                <w:szCs w:val="14"/>
              </w:rPr>
              <w:t>1,0348</w:t>
            </w:r>
          </w:p>
        </w:tc>
        <w:tc>
          <w:tcPr>
            <w:tcW w:w="2363" w:type="dxa"/>
            <w:shd w:val="clear" w:color="000000" w:fill="FFFFFF"/>
            <w:noWrap/>
            <w:vAlign w:val="bottom"/>
            <w:hideMark/>
          </w:tcPr>
          <w:p w14:paraId="03E91812" w14:textId="77777777" w:rsidR="00CE325C" w:rsidRPr="00CF7D7B" w:rsidRDefault="00CE325C" w:rsidP="00CE325C">
            <w:pPr>
              <w:rPr>
                <w:sz w:val="14"/>
                <w:szCs w:val="14"/>
              </w:rPr>
            </w:pPr>
            <w:r w:rsidRPr="00CF7D7B">
              <w:rPr>
                <w:sz w:val="14"/>
                <w:szCs w:val="14"/>
              </w:rPr>
              <w:t> </w:t>
            </w:r>
            <w:r>
              <w:rPr>
                <w:sz w:val="14"/>
                <w:szCs w:val="14"/>
              </w:rPr>
              <w:t>В соответствии с п. 11 МУ 98-э</w:t>
            </w:r>
          </w:p>
        </w:tc>
      </w:tr>
      <w:tr w:rsidR="00CE325C" w:rsidRPr="00CF7D7B" w14:paraId="47D909DF" w14:textId="77777777" w:rsidTr="00CE325C">
        <w:trPr>
          <w:trHeight w:val="94"/>
        </w:trPr>
        <w:tc>
          <w:tcPr>
            <w:tcW w:w="9355" w:type="dxa"/>
            <w:gridSpan w:val="6"/>
            <w:shd w:val="clear" w:color="auto" w:fill="auto"/>
            <w:noWrap/>
            <w:vAlign w:val="bottom"/>
            <w:hideMark/>
          </w:tcPr>
          <w:p w14:paraId="49547353" w14:textId="77777777" w:rsidR="00CE325C" w:rsidRPr="00CF7D7B" w:rsidRDefault="00CE325C" w:rsidP="00CE325C">
            <w:pPr>
              <w:rPr>
                <w:b/>
                <w:bCs/>
                <w:sz w:val="14"/>
                <w:szCs w:val="14"/>
              </w:rPr>
            </w:pPr>
            <w:r w:rsidRPr="00CF7D7B">
              <w:rPr>
                <w:b/>
                <w:bCs/>
                <w:sz w:val="14"/>
                <w:szCs w:val="14"/>
              </w:rPr>
              <w:t>1. Расчёт подконтрольных расходов</w:t>
            </w:r>
          </w:p>
        </w:tc>
      </w:tr>
      <w:tr w:rsidR="00CE325C" w:rsidRPr="00CF7D7B" w14:paraId="1DDFEF96" w14:textId="77777777" w:rsidTr="00CE325C">
        <w:trPr>
          <w:trHeight w:val="240"/>
        </w:trPr>
        <w:tc>
          <w:tcPr>
            <w:tcW w:w="635" w:type="dxa"/>
            <w:shd w:val="clear" w:color="000000" w:fill="FFFFFF"/>
            <w:noWrap/>
            <w:vAlign w:val="bottom"/>
            <w:hideMark/>
          </w:tcPr>
          <w:p w14:paraId="6C5C9E3B" w14:textId="77777777" w:rsidR="00CE325C" w:rsidRPr="00CF7D7B" w:rsidRDefault="00CE325C" w:rsidP="00CE325C">
            <w:pPr>
              <w:jc w:val="center"/>
              <w:rPr>
                <w:sz w:val="14"/>
                <w:szCs w:val="14"/>
              </w:rPr>
            </w:pPr>
            <w:r w:rsidRPr="00CF7D7B">
              <w:rPr>
                <w:sz w:val="14"/>
                <w:szCs w:val="14"/>
              </w:rPr>
              <w:t>1.1.</w:t>
            </w:r>
          </w:p>
        </w:tc>
        <w:tc>
          <w:tcPr>
            <w:tcW w:w="2622" w:type="dxa"/>
            <w:shd w:val="clear" w:color="000000" w:fill="FFFFFF"/>
            <w:vAlign w:val="bottom"/>
            <w:hideMark/>
          </w:tcPr>
          <w:p w14:paraId="382F1EB1" w14:textId="77777777" w:rsidR="00CE325C" w:rsidRPr="00CF7D7B" w:rsidRDefault="00CE325C" w:rsidP="00CE325C">
            <w:pPr>
              <w:rPr>
                <w:sz w:val="14"/>
                <w:szCs w:val="14"/>
              </w:rPr>
            </w:pPr>
            <w:r w:rsidRPr="00CF7D7B">
              <w:rPr>
                <w:sz w:val="14"/>
                <w:szCs w:val="14"/>
              </w:rPr>
              <w:t>Материальные затраты</w:t>
            </w:r>
          </w:p>
        </w:tc>
        <w:tc>
          <w:tcPr>
            <w:tcW w:w="1114" w:type="dxa"/>
            <w:shd w:val="clear" w:color="000000" w:fill="FFFFFF"/>
            <w:noWrap/>
            <w:vAlign w:val="center"/>
            <w:hideMark/>
          </w:tcPr>
          <w:p w14:paraId="02B93D74"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177733C1" w14:textId="77777777" w:rsidR="00CE325C" w:rsidRPr="00CF7D7B" w:rsidRDefault="00CE325C" w:rsidP="00CE325C">
            <w:pPr>
              <w:jc w:val="right"/>
              <w:rPr>
                <w:sz w:val="14"/>
                <w:szCs w:val="14"/>
              </w:rPr>
            </w:pPr>
            <w:r w:rsidRPr="00CF7D7B">
              <w:rPr>
                <w:sz w:val="14"/>
                <w:szCs w:val="14"/>
              </w:rPr>
              <w:t>36 939,84</w:t>
            </w:r>
          </w:p>
        </w:tc>
        <w:tc>
          <w:tcPr>
            <w:tcW w:w="1284" w:type="dxa"/>
            <w:shd w:val="clear" w:color="auto" w:fill="auto"/>
            <w:noWrap/>
            <w:vAlign w:val="bottom"/>
            <w:hideMark/>
          </w:tcPr>
          <w:p w14:paraId="530937D3" w14:textId="77777777" w:rsidR="00CE325C" w:rsidRPr="00CF7D7B" w:rsidRDefault="00CE325C" w:rsidP="00CE325C">
            <w:pPr>
              <w:jc w:val="right"/>
              <w:rPr>
                <w:sz w:val="14"/>
                <w:szCs w:val="14"/>
              </w:rPr>
            </w:pPr>
            <w:r w:rsidRPr="00CF7D7B">
              <w:rPr>
                <w:sz w:val="14"/>
                <w:szCs w:val="14"/>
              </w:rPr>
              <w:t>36 193,60</w:t>
            </w:r>
          </w:p>
        </w:tc>
        <w:tc>
          <w:tcPr>
            <w:tcW w:w="2363" w:type="dxa"/>
            <w:shd w:val="clear" w:color="auto" w:fill="auto"/>
            <w:noWrap/>
            <w:vAlign w:val="bottom"/>
            <w:hideMark/>
          </w:tcPr>
          <w:p w14:paraId="23AF79CA" w14:textId="77777777" w:rsidR="00CE325C" w:rsidRPr="00CF7D7B" w:rsidRDefault="00CE325C" w:rsidP="00CE325C">
            <w:pPr>
              <w:rPr>
                <w:sz w:val="14"/>
                <w:szCs w:val="14"/>
              </w:rPr>
            </w:pPr>
            <w:r w:rsidRPr="00CF7D7B">
              <w:rPr>
                <w:sz w:val="14"/>
                <w:szCs w:val="14"/>
              </w:rPr>
              <w:t> </w:t>
            </w:r>
          </w:p>
        </w:tc>
      </w:tr>
      <w:tr w:rsidR="00CE325C" w:rsidRPr="00CF7D7B" w14:paraId="5020FD8E" w14:textId="77777777" w:rsidTr="00CE325C">
        <w:trPr>
          <w:trHeight w:val="255"/>
        </w:trPr>
        <w:tc>
          <w:tcPr>
            <w:tcW w:w="635" w:type="dxa"/>
            <w:shd w:val="clear" w:color="000000" w:fill="FFFFFF"/>
            <w:noWrap/>
            <w:vAlign w:val="bottom"/>
            <w:hideMark/>
          </w:tcPr>
          <w:p w14:paraId="32F6FF9F" w14:textId="77777777" w:rsidR="00CE325C" w:rsidRPr="00CF7D7B" w:rsidRDefault="00CE325C" w:rsidP="00CE325C">
            <w:pPr>
              <w:jc w:val="center"/>
              <w:rPr>
                <w:i/>
                <w:iCs/>
                <w:sz w:val="14"/>
                <w:szCs w:val="14"/>
              </w:rPr>
            </w:pPr>
            <w:r w:rsidRPr="00CF7D7B">
              <w:rPr>
                <w:i/>
                <w:iCs/>
                <w:sz w:val="14"/>
                <w:szCs w:val="14"/>
              </w:rPr>
              <w:t>1.1.1.</w:t>
            </w:r>
          </w:p>
        </w:tc>
        <w:tc>
          <w:tcPr>
            <w:tcW w:w="2622" w:type="dxa"/>
            <w:shd w:val="clear" w:color="000000" w:fill="FFFFFF"/>
            <w:vAlign w:val="bottom"/>
            <w:hideMark/>
          </w:tcPr>
          <w:p w14:paraId="48B93E18" w14:textId="77777777" w:rsidR="00CE325C" w:rsidRPr="00CF7D7B" w:rsidRDefault="00CE325C" w:rsidP="00CE325C">
            <w:pPr>
              <w:rPr>
                <w:sz w:val="14"/>
                <w:szCs w:val="14"/>
              </w:rPr>
            </w:pPr>
            <w:r w:rsidRPr="00CF7D7B">
              <w:rPr>
                <w:sz w:val="14"/>
                <w:szCs w:val="14"/>
              </w:rPr>
              <w:t>Сырье, материалы, запасные части, инструмент, топливо</w:t>
            </w:r>
          </w:p>
        </w:tc>
        <w:tc>
          <w:tcPr>
            <w:tcW w:w="1114" w:type="dxa"/>
            <w:shd w:val="clear" w:color="000000" w:fill="FFFFFF"/>
            <w:noWrap/>
            <w:vAlign w:val="center"/>
            <w:hideMark/>
          </w:tcPr>
          <w:p w14:paraId="058FF591" w14:textId="77777777" w:rsidR="00CE325C" w:rsidRPr="00CF7D7B" w:rsidRDefault="00CE325C" w:rsidP="00CE325C">
            <w:pPr>
              <w:jc w:val="center"/>
              <w:rPr>
                <w:i/>
                <w:iCs/>
                <w:sz w:val="14"/>
                <w:szCs w:val="14"/>
              </w:rPr>
            </w:pPr>
            <w:proofErr w:type="spellStart"/>
            <w:r w:rsidRPr="00CF7D7B">
              <w:rPr>
                <w:i/>
                <w:iCs/>
                <w:sz w:val="14"/>
                <w:szCs w:val="14"/>
              </w:rPr>
              <w:t>тыс.руб</w:t>
            </w:r>
            <w:proofErr w:type="spellEnd"/>
            <w:r w:rsidRPr="00CF7D7B">
              <w:rPr>
                <w:i/>
                <w:iCs/>
                <w:sz w:val="14"/>
                <w:szCs w:val="14"/>
              </w:rPr>
              <w:t>.</w:t>
            </w:r>
          </w:p>
        </w:tc>
        <w:tc>
          <w:tcPr>
            <w:tcW w:w="1337" w:type="dxa"/>
            <w:shd w:val="clear" w:color="auto" w:fill="auto"/>
            <w:noWrap/>
            <w:vAlign w:val="bottom"/>
            <w:hideMark/>
          </w:tcPr>
          <w:p w14:paraId="7ECC5CCA" w14:textId="77777777" w:rsidR="00CE325C" w:rsidRPr="00CF7D7B" w:rsidRDefault="00CE325C" w:rsidP="00CE325C">
            <w:pPr>
              <w:jc w:val="right"/>
              <w:rPr>
                <w:sz w:val="14"/>
                <w:szCs w:val="14"/>
              </w:rPr>
            </w:pPr>
            <w:r w:rsidRPr="00CF7D7B">
              <w:rPr>
                <w:sz w:val="14"/>
                <w:szCs w:val="14"/>
              </w:rPr>
              <w:t>15 695,65</w:t>
            </w:r>
          </w:p>
        </w:tc>
        <w:tc>
          <w:tcPr>
            <w:tcW w:w="1284" w:type="dxa"/>
            <w:shd w:val="clear" w:color="auto" w:fill="auto"/>
            <w:noWrap/>
            <w:vAlign w:val="bottom"/>
            <w:hideMark/>
          </w:tcPr>
          <w:p w14:paraId="0110BC87" w14:textId="77777777" w:rsidR="00CE325C" w:rsidRPr="00CF7D7B" w:rsidRDefault="00CE325C" w:rsidP="00CE325C">
            <w:pPr>
              <w:jc w:val="right"/>
              <w:rPr>
                <w:sz w:val="14"/>
                <w:szCs w:val="14"/>
              </w:rPr>
            </w:pPr>
            <w:r w:rsidRPr="00CF7D7B">
              <w:rPr>
                <w:sz w:val="14"/>
                <w:szCs w:val="14"/>
              </w:rPr>
              <w:t>15 378,58</w:t>
            </w:r>
          </w:p>
        </w:tc>
        <w:tc>
          <w:tcPr>
            <w:tcW w:w="2363" w:type="dxa"/>
            <w:vMerge w:val="restart"/>
            <w:shd w:val="clear" w:color="auto" w:fill="auto"/>
            <w:vAlign w:val="center"/>
            <w:hideMark/>
          </w:tcPr>
          <w:p w14:paraId="7A1D465B" w14:textId="77777777" w:rsidR="00CE325C" w:rsidRPr="00CF7D7B" w:rsidRDefault="00CE325C" w:rsidP="00CE325C">
            <w:pPr>
              <w:jc w:val="center"/>
              <w:rPr>
                <w:sz w:val="14"/>
                <w:szCs w:val="14"/>
              </w:rPr>
            </w:pPr>
            <w:r w:rsidRPr="00CF7D7B">
              <w:rPr>
                <w:sz w:val="14"/>
                <w:szCs w:val="14"/>
              </w:rPr>
              <w:t>Индексация П. 11 Методических указаний 98-э с коэффициентом 1,019</w:t>
            </w:r>
          </w:p>
        </w:tc>
      </w:tr>
      <w:tr w:rsidR="00CE325C" w:rsidRPr="00CF7D7B" w14:paraId="6ADB35E9" w14:textId="77777777" w:rsidTr="00CE325C">
        <w:trPr>
          <w:trHeight w:val="190"/>
        </w:trPr>
        <w:tc>
          <w:tcPr>
            <w:tcW w:w="635" w:type="dxa"/>
            <w:shd w:val="clear" w:color="000000" w:fill="FFFFFF"/>
            <w:noWrap/>
            <w:vAlign w:val="bottom"/>
            <w:hideMark/>
          </w:tcPr>
          <w:p w14:paraId="1CAC1691" w14:textId="77777777" w:rsidR="00CE325C" w:rsidRPr="00CF7D7B" w:rsidRDefault="00CE325C" w:rsidP="00CE325C">
            <w:pPr>
              <w:jc w:val="center"/>
              <w:rPr>
                <w:i/>
                <w:iCs/>
                <w:sz w:val="14"/>
                <w:szCs w:val="14"/>
              </w:rPr>
            </w:pPr>
            <w:r w:rsidRPr="00CF7D7B">
              <w:rPr>
                <w:i/>
                <w:iCs/>
                <w:sz w:val="14"/>
                <w:szCs w:val="14"/>
              </w:rPr>
              <w:t>1.1.2.</w:t>
            </w:r>
          </w:p>
        </w:tc>
        <w:tc>
          <w:tcPr>
            <w:tcW w:w="2622" w:type="dxa"/>
            <w:shd w:val="clear" w:color="000000" w:fill="FFFFFF"/>
            <w:vAlign w:val="bottom"/>
            <w:hideMark/>
          </w:tcPr>
          <w:p w14:paraId="10EA7452" w14:textId="77777777" w:rsidR="00CE325C" w:rsidRPr="00CF7D7B" w:rsidRDefault="00CE325C" w:rsidP="00CE325C">
            <w:pPr>
              <w:rPr>
                <w:sz w:val="14"/>
                <w:szCs w:val="14"/>
              </w:rPr>
            </w:pPr>
            <w:r w:rsidRPr="00CF7D7B">
              <w:rPr>
                <w:sz w:val="14"/>
                <w:szCs w:val="14"/>
              </w:rPr>
              <w:t xml:space="preserve">Работы и услуги производственного характера </w:t>
            </w:r>
          </w:p>
        </w:tc>
        <w:tc>
          <w:tcPr>
            <w:tcW w:w="1114" w:type="dxa"/>
            <w:shd w:val="clear" w:color="000000" w:fill="FFFFFF"/>
            <w:noWrap/>
            <w:vAlign w:val="center"/>
            <w:hideMark/>
          </w:tcPr>
          <w:p w14:paraId="0D7D37BF" w14:textId="77777777" w:rsidR="00CE325C" w:rsidRPr="00CF7D7B" w:rsidRDefault="00CE325C" w:rsidP="00CE325C">
            <w:pPr>
              <w:jc w:val="center"/>
              <w:rPr>
                <w:i/>
                <w:iCs/>
                <w:sz w:val="14"/>
                <w:szCs w:val="14"/>
              </w:rPr>
            </w:pPr>
            <w:proofErr w:type="spellStart"/>
            <w:r w:rsidRPr="00CF7D7B">
              <w:rPr>
                <w:i/>
                <w:iCs/>
                <w:sz w:val="14"/>
                <w:szCs w:val="14"/>
              </w:rPr>
              <w:t>тыс.руб</w:t>
            </w:r>
            <w:proofErr w:type="spellEnd"/>
            <w:r w:rsidRPr="00CF7D7B">
              <w:rPr>
                <w:i/>
                <w:iCs/>
                <w:sz w:val="14"/>
                <w:szCs w:val="14"/>
              </w:rPr>
              <w:t>.</w:t>
            </w:r>
          </w:p>
        </w:tc>
        <w:tc>
          <w:tcPr>
            <w:tcW w:w="1337" w:type="dxa"/>
            <w:shd w:val="clear" w:color="auto" w:fill="auto"/>
            <w:noWrap/>
            <w:vAlign w:val="bottom"/>
            <w:hideMark/>
          </w:tcPr>
          <w:p w14:paraId="17D05894" w14:textId="77777777" w:rsidR="00CE325C" w:rsidRPr="00CF7D7B" w:rsidRDefault="00CE325C" w:rsidP="00CE325C">
            <w:pPr>
              <w:jc w:val="right"/>
              <w:rPr>
                <w:sz w:val="14"/>
                <w:szCs w:val="14"/>
              </w:rPr>
            </w:pPr>
            <w:r w:rsidRPr="00CF7D7B">
              <w:rPr>
                <w:sz w:val="14"/>
                <w:szCs w:val="14"/>
              </w:rPr>
              <w:t>21 244,19</w:t>
            </w:r>
          </w:p>
        </w:tc>
        <w:tc>
          <w:tcPr>
            <w:tcW w:w="1284" w:type="dxa"/>
            <w:shd w:val="clear" w:color="auto" w:fill="auto"/>
            <w:noWrap/>
            <w:vAlign w:val="bottom"/>
            <w:hideMark/>
          </w:tcPr>
          <w:p w14:paraId="2EE2F677" w14:textId="77777777" w:rsidR="00CE325C" w:rsidRPr="00CF7D7B" w:rsidRDefault="00CE325C" w:rsidP="00CE325C">
            <w:pPr>
              <w:jc w:val="right"/>
              <w:rPr>
                <w:sz w:val="14"/>
                <w:szCs w:val="14"/>
              </w:rPr>
            </w:pPr>
            <w:r w:rsidRPr="00CF7D7B">
              <w:rPr>
                <w:sz w:val="14"/>
                <w:szCs w:val="14"/>
              </w:rPr>
              <w:t>20 815,03</w:t>
            </w:r>
          </w:p>
        </w:tc>
        <w:tc>
          <w:tcPr>
            <w:tcW w:w="2363" w:type="dxa"/>
            <w:vMerge/>
            <w:vAlign w:val="center"/>
            <w:hideMark/>
          </w:tcPr>
          <w:p w14:paraId="5415FEC2" w14:textId="77777777" w:rsidR="00CE325C" w:rsidRPr="00CF7D7B" w:rsidRDefault="00CE325C" w:rsidP="00CE325C">
            <w:pPr>
              <w:rPr>
                <w:sz w:val="14"/>
                <w:szCs w:val="14"/>
              </w:rPr>
            </w:pPr>
          </w:p>
        </w:tc>
      </w:tr>
      <w:tr w:rsidR="00CE325C" w:rsidRPr="00CF7D7B" w14:paraId="0E50168B" w14:textId="77777777" w:rsidTr="00CE325C">
        <w:trPr>
          <w:trHeight w:val="240"/>
        </w:trPr>
        <w:tc>
          <w:tcPr>
            <w:tcW w:w="635" w:type="dxa"/>
            <w:shd w:val="clear" w:color="000000" w:fill="FFFFFF"/>
            <w:noWrap/>
            <w:vAlign w:val="bottom"/>
            <w:hideMark/>
          </w:tcPr>
          <w:p w14:paraId="76B018E3" w14:textId="77777777" w:rsidR="00CE325C" w:rsidRPr="00CF7D7B" w:rsidRDefault="00CE325C" w:rsidP="00CE325C">
            <w:pPr>
              <w:jc w:val="center"/>
              <w:rPr>
                <w:sz w:val="14"/>
                <w:szCs w:val="14"/>
              </w:rPr>
            </w:pPr>
            <w:r w:rsidRPr="00CF7D7B">
              <w:rPr>
                <w:sz w:val="14"/>
                <w:szCs w:val="14"/>
              </w:rPr>
              <w:t>1.2.</w:t>
            </w:r>
          </w:p>
        </w:tc>
        <w:tc>
          <w:tcPr>
            <w:tcW w:w="2622" w:type="dxa"/>
            <w:shd w:val="clear" w:color="000000" w:fill="FFFFFF"/>
            <w:vAlign w:val="bottom"/>
            <w:hideMark/>
          </w:tcPr>
          <w:p w14:paraId="5CB7B65F" w14:textId="77777777" w:rsidR="00CE325C" w:rsidRPr="00CF7D7B" w:rsidRDefault="00CE325C" w:rsidP="00CE325C">
            <w:pPr>
              <w:rPr>
                <w:sz w:val="14"/>
                <w:szCs w:val="14"/>
              </w:rPr>
            </w:pPr>
            <w:r w:rsidRPr="00CF7D7B">
              <w:rPr>
                <w:sz w:val="14"/>
                <w:szCs w:val="14"/>
              </w:rPr>
              <w:t>Расходы на оплату труда</w:t>
            </w:r>
          </w:p>
        </w:tc>
        <w:tc>
          <w:tcPr>
            <w:tcW w:w="1114" w:type="dxa"/>
            <w:shd w:val="clear" w:color="000000" w:fill="FFFFFF"/>
            <w:noWrap/>
            <w:vAlign w:val="center"/>
            <w:hideMark/>
          </w:tcPr>
          <w:p w14:paraId="0EDC48BC"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33DF0F31" w14:textId="77777777" w:rsidR="00CE325C" w:rsidRPr="00CF7D7B" w:rsidRDefault="00CE325C" w:rsidP="00CE325C">
            <w:pPr>
              <w:jc w:val="right"/>
              <w:rPr>
                <w:sz w:val="14"/>
                <w:szCs w:val="14"/>
              </w:rPr>
            </w:pPr>
            <w:r w:rsidRPr="00CF7D7B">
              <w:rPr>
                <w:sz w:val="14"/>
                <w:szCs w:val="14"/>
              </w:rPr>
              <w:t>221 257,47</w:t>
            </w:r>
          </w:p>
        </w:tc>
        <w:tc>
          <w:tcPr>
            <w:tcW w:w="1284" w:type="dxa"/>
            <w:shd w:val="clear" w:color="auto" w:fill="auto"/>
            <w:noWrap/>
            <w:vAlign w:val="bottom"/>
            <w:hideMark/>
          </w:tcPr>
          <w:p w14:paraId="0F569BCD" w14:textId="77777777" w:rsidR="00CE325C" w:rsidRPr="00CF7D7B" w:rsidRDefault="00CE325C" w:rsidP="00CE325C">
            <w:pPr>
              <w:jc w:val="right"/>
              <w:rPr>
                <w:sz w:val="14"/>
                <w:szCs w:val="14"/>
              </w:rPr>
            </w:pPr>
            <w:r w:rsidRPr="00CF7D7B">
              <w:rPr>
                <w:sz w:val="14"/>
                <w:szCs w:val="14"/>
              </w:rPr>
              <w:t>216 787,75</w:t>
            </w:r>
          </w:p>
        </w:tc>
        <w:tc>
          <w:tcPr>
            <w:tcW w:w="2363" w:type="dxa"/>
            <w:vMerge/>
            <w:vAlign w:val="center"/>
            <w:hideMark/>
          </w:tcPr>
          <w:p w14:paraId="08A3C884" w14:textId="77777777" w:rsidR="00CE325C" w:rsidRPr="00CF7D7B" w:rsidRDefault="00CE325C" w:rsidP="00CE325C">
            <w:pPr>
              <w:rPr>
                <w:sz w:val="14"/>
                <w:szCs w:val="14"/>
              </w:rPr>
            </w:pPr>
          </w:p>
        </w:tc>
      </w:tr>
      <w:tr w:rsidR="00CE325C" w:rsidRPr="00CF7D7B" w14:paraId="27E9D8A8" w14:textId="77777777" w:rsidTr="00CE325C">
        <w:trPr>
          <w:trHeight w:val="240"/>
        </w:trPr>
        <w:tc>
          <w:tcPr>
            <w:tcW w:w="635" w:type="dxa"/>
            <w:shd w:val="clear" w:color="000000" w:fill="FFFFFF"/>
            <w:noWrap/>
            <w:vAlign w:val="bottom"/>
            <w:hideMark/>
          </w:tcPr>
          <w:p w14:paraId="317D9AE1" w14:textId="77777777" w:rsidR="00CE325C" w:rsidRPr="00CF7D7B" w:rsidRDefault="00CE325C" w:rsidP="00CE325C">
            <w:pPr>
              <w:jc w:val="center"/>
              <w:rPr>
                <w:i/>
                <w:iCs/>
                <w:sz w:val="14"/>
                <w:szCs w:val="14"/>
              </w:rPr>
            </w:pPr>
            <w:r w:rsidRPr="00CF7D7B">
              <w:rPr>
                <w:i/>
                <w:iCs/>
                <w:sz w:val="14"/>
                <w:szCs w:val="14"/>
              </w:rPr>
              <w:t> </w:t>
            </w:r>
          </w:p>
        </w:tc>
        <w:tc>
          <w:tcPr>
            <w:tcW w:w="2622" w:type="dxa"/>
            <w:shd w:val="clear" w:color="000000" w:fill="FFFFFF"/>
            <w:vAlign w:val="bottom"/>
            <w:hideMark/>
          </w:tcPr>
          <w:p w14:paraId="3AAB6F0C" w14:textId="77777777" w:rsidR="00CE325C" w:rsidRPr="00CF7D7B" w:rsidRDefault="00CE325C" w:rsidP="00CE325C">
            <w:pPr>
              <w:rPr>
                <w:i/>
                <w:iCs/>
                <w:sz w:val="14"/>
                <w:szCs w:val="14"/>
              </w:rPr>
            </w:pPr>
            <w:r w:rsidRPr="00CF7D7B">
              <w:rPr>
                <w:i/>
                <w:iCs/>
                <w:sz w:val="14"/>
                <w:szCs w:val="14"/>
              </w:rPr>
              <w:t>Среднесписочная численность</w:t>
            </w:r>
          </w:p>
        </w:tc>
        <w:tc>
          <w:tcPr>
            <w:tcW w:w="1114" w:type="dxa"/>
            <w:shd w:val="clear" w:color="000000" w:fill="FFFFFF"/>
            <w:noWrap/>
            <w:vAlign w:val="center"/>
            <w:hideMark/>
          </w:tcPr>
          <w:p w14:paraId="5DCFF9DF" w14:textId="77777777" w:rsidR="00CE325C" w:rsidRPr="00CF7D7B" w:rsidRDefault="00CE325C" w:rsidP="00CE325C">
            <w:pPr>
              <w:jc w:val="center"/>
              <w:rPr>
                <w:i/>
                <w:iCs/>
                <w:sz w:val="14"/>
                <w:szCs w:val="14"/>
              </w:rPr>
            </w:pPr>
            <w:r w:rsidRPr="00CF7D7B">
              <w:rPr>
                <w:i/>
                <w:iCs/>
                <w:sz w:val="14"/>
                <w:szCs w:val="14"/>
              </w:rPr>
              <w:t>чел.</w:t>
            </w:r>
          </w:p>
        </w:tc>
        <w:tc>
          <w:tcPr>
            <w:tcW w:w="1337" w:type="dxa"/>
            <w:shd w:val="clear" w:color="auto" w:fill="auto"/>
            <w:noWrap/>
            <w:vAlign w:val="bottom"/>
            <w:hideMark/>
          </w:tcPr>
          <w:p w14:paraId="0EB1CA0A" w14:textId="77777777" w:rsidR="00CE325C" w:rsidRPr="00CF7D7B" w:rsidRDefault="00CE325C" w:rsidP="00CE325C">
            <w:pPr>
              <w:jc w:val="right"/>
              <w:rPr>
                <w:sz w:val="14"/>
                <w:szCs w:val="14"/>
              </w:rPr>
            </w:pPr>
            <w:r w:rsidRPr="00CF7D7B">
              <w:rPr>
                <w:sz w:val="14"/>
                <w:szCs w:val="14"/>
              </w:rPr>
              <w:t>414,00</w:t>
            </w:r>
          </w:p>
        </w:tc>
        <w:tc>
          <w:tcPr>
            <w:tcW w:w="1284" w:type="dxa"/>
            <w:shd w:val="clear" w:color="auto" w:fill="auto"/>
            <w:noWrap/>
            <w:vAlign w:val="bottom"/>
            <w:hideMark/>
          </w:tcPr>
          <w:p w14:paraId="55A095EF" w14:textId="77777777" w:rsidR="00CE325C" w:rsidRPr="00CF7D7B" w:rsidRDefault="00CE325C" w:rsidP="00CE325C">
            <w:pPr>
              <w:jc w:val="right"/>
              <w:rPr>
                <w:sz w:val="14"/>
                <w:szCs w:val="14"/>
              </w:rPr>
            </w:pPr>
            <w:r w:rsidRPr="00CF7D7B">
              <w:rPr>
                <w:sz w:val="14"/>
                <w:szCs w:val="14"/>
              </w:rPr>
              <w:t>395,00</w:t>
            </w:r>
          </w:p>
        </w:tc>
        <w:tc>
          <w:tcPr>
            <w:tcW w:w="2363" w:type="dxa"/>
            <w:vMerge/>
            <w:vAlign w:val="center"/>
            <w:hideMark/>
          </w:tcPr>
          <w:p w14:paraId="0CA4C36D" w14:textId="77777777" w:rsidR="00CE325C" w:rsidRPr="00CF7D7B" w:rsidRDefault="00CE325C" w:rsidP="00CE325C">
            <w:pPr>
              <w:rPr>
                <w:sz w:val="14"/>
                <w:szCs w:val="14"/>
              </w:rPr>
            </w:pPr>
          </w:p>
        </w:tc>
      </w:tr>
      <w:tr w:rsidR="00CE325C" w:rsidRPr="00CF7D7B" w14:paraId="59B58C93" w14:textId="77777777" w:rsidTr="00CE325C">
        <w:trPr>
          <w:trHeight w:val="255"/>
        </w:trPr>
        <w:tc>
          <w:tcPr>
            <w:tcW w:w="635" w:type="dxa"/>
            <w:shd w:val="clear" w:color="000000" w:fill="FFFFFF"/>
            <w:noWrap/>
            <w:vAlign w:val="bottom"/>
            <w:hideMark/>
          </w:tcPr>
          <w:p w14:paraId="51297760" w14:textId="77777777" w:rsidR="00CE325C" w:rsidRPr="00CF7D7B" w:rsidRDefault="00CE325C" w:rsidP="00CE325C">
            <w:pPr>
              <w:jc w:val="center"/>
              <w:rPr>
                <w:i/>
                <w:iCs/>
                <w:sz w:val="14"/>
                <w:szCs w:val="14"/>
              </w:rPr>
            </w:pPr>
            <w:r w:rsidRPr="00CF7D7B">
              <w:rPr>
                <w:i/>
                <w:iCs/>
                <w:sz w:val="14"/>
                <w:szCs w:val="14"/>
              </w:rPr>
              <w:t> </w:t>
            </w:r>
          </w:p>
        </w:tc>
        <w:tc>
          <w:tcPr>
            <w:tcW w:w="2622" w:type="dxa"/>
            <w:shd w:val="clear" w:color="000000" w:fill="FFFFFF"/>
            <w:vAlign w:val="bottom"/>
            <w:hideMark/>
          </w:tcPr>
          <w:p w14:paraId="3ED58F9E" w14:textId="77777777" w:rsidR="00CE325C" w:rsidRPr="00CF7D7B" w:rsidRDefault="00CE325C" w:rsidP="00CE325C">
            <w:pPr>
              <w:rPr>
                <w:i/>
                <w:iCs/>
                <w:sz w:val="14"/>
                <w:szCs w:val="14"/>
              </w:rPr>
            </w:pPr>
            <w:r w:rsidRPr="00CF7D7B">
              <w:rPr>
                <w:i/>
                <w:iCs/>
                <w:sz w:val="14"/>
                <w:szCs w:val="14"/>
              </w:rPr>
              <w:t>Средняя заработная плата</w:t>
            </w:r>
          </w:p>
        </w:tc>
        <w:tc>
          <w:tcPr>
            <w:tcW w:w="1114" w:type="dxa"/>
            <w:shd w:val="clear" w:color="000000" w:fill="FFFFFF"/>
            <w:vAlign w:val="center"/>
            <w:hideMark/>
          </w:tcPr>
          <w:p w14:paraId="21F36FE6" w14:textId="77777777" w:rsidR="00CE325C" w:rsidRPr="00CF7D7B" w:rsidRDefault="00CE325C" w:rsidP="00CE325C">
            <w:pPr>
              <w:jc w:val="center"/>
              <w:rPr>
                <w:sz w:val="14"/>
                <w:szCs w:val="14"/>
              </w:rPr>
            </w:pPr>
            <w:r w:rsidRPr="00CF7D7B">
              <w:rPr>
                <w:sz w:val="14"/>
                <w:szCs w:val="14"/>
              </w:rPr>
              <w:t>руб./чел. в мес.</w:t>
            </w:r>
          </w:p>
        </w:tc>
        <w:tc>
          <w:tcPr>
            <w:tcW w:w="1337" w:type="dxa"/>
            <w:shd w:val="clear" w:color="000000" w:fill="FFFFFF"/>
            <w:noWrap/>
            <w:vAlign w:val="bottom"/>
            <w:hideMark/>
          </w:tcPr>
          <w:p w14:paraId="131899AF" w14:textId="77777777" w:rsidR="00CE325C" w:rsidRPr="00CF7D7B" w:rsidRDefault="00CE325C" w:rsidP="00CE325C">
            <w:pPr>
              <w:jc w:val="right"/>
              <w:rPr>
                <w:sz w:val="14"/>
                <w:szCs w:val="14"/>
              </w:rPr>
            </w:pPr>
            <w:r w:rsidRPr="00CF7D7B">
              <w:rPr>
                <w:sz w:val="14"/>
                <w:szCs w:val="14"/>
              </w:rPr>
              <w:t>44 536,53</w:t>
            </w:r>
          </w:p>
        </w:tc>
        <w:tc>
          <w:tcPr>
            <w:tcW w:w="1284" w:type="dxa"/>
            <w:shd w:val="clear" w:color="000000" w:fill="FFFFFF"/>
            <w:noWrap/>
            <w:vAlign w:val="bottom"/>
            <w:hideMark/>
          </w:tcPr>
          <w:p w14:paraId="31CC7ADC" w14:textId="77777777" w:rsidR="00CE325C" w:rsidRPr="00CF7D7B" w:rsidRDefault="00CE325C" w:rsidP="00CE325C">
            <w:pPr>
              <w:jc w:val="right"/>
              <w:rPr>
                <w:sz w:val="14"/>
                <w:szCs w:val="14"/>
              </w:rPr>
            </w:pPr>
            <w:r w:rsidRPr="00CF7D7B">
              <w:rPr>
                <w:sz w:val="14"/>
                <w:szCs w:val="14"/>
              </w:rPr>
              <w:t>45 735,81</w:t>
            </w:r>
          </w:p>
        </w:tc>
        <w:tc>
          <w:tcPr>
            <w:tcW w:w="2363" w:type="dxa"/>
            <w:vMerge/>
            <w:vAlign w:val="center"/>
            <w:hideMark/>
          </w:tcPr>
          <w:p w14:paraId="0C920AD0" w14:textId="77777777" w:rsidR="00CE325C" w:rsidRPr="00CF7D7B" w:rsidRDefault="00CE325C" w:rsidP="00CE325C">
            <w:pPr>
              <w:rPr>
                <w:sz w:val="14"/>
                <w:szCs w:val="14"/>
              </w:rPr>
            </w:pPr>
          </w:p>
        </w:tc>
      </w:tr>
      <w:tr w:rsidR="00CE325C" w:rsidRPr="00CF7D7B" w14:paraId="7F13DF62" w14:textId="77777777" w:rsidTr="00CE325C">
        <w:trPr>
          <w:trHeight w:val="164"/>
        </w:trPr>
        <w:tc>
          <w:tcPr>
            <w:tcW w:w="635" w:type="dxa"/>
            <w:shd w:val="clear" w:color="000000" w:fill="FFFFFF"/>
            <w:noWrap/>
            <w:vAlign w:val="bottom"/>
            <w:hideMark/>
          </w:tcPr>
          <w:p w14:paraId="24DEDA64" w14:textId="77777777" w:rsidR="00CE325C" w:rsidRPr="00CF7D7B" w:rsidRDefault="00CE325C" w:rsidP="00CE325C">
            <w:pPr>
              <w:jc w:val="center"/>
              <w:rPr>
                <w:sz w:val="14"/>
                <w:szCs w:val="14"/>
              </w:rPr>
            </w:pPr>
            <w:r w:rsidRPr="00CF7D7B">
              <w:rPr>
                <w:sz w:val="14"/>
                <w:szCs w:val="14"/>
              </w:rPr>
              <w:t>1.3.</w:t>
            </w:r>
          </w:p>
        </w:tc>
        <w:tc>
          <w:tcPr>
            <w:tcW w:w="2622" w:type="dxa"/>
            <w:shd w:val="clear" w:color="000000" w:fill="FFFFFF"/>
            <w:vAlign w:val="bottom"/>
            <w:hideMark/>
          </w:tcPr>
          <w:p w14:paraId="146CF2E4" w14:textId="77777777" w:rsidR="00CE325C" w:rsidRPr="00CF7D7B" w:rsidRDefault="00CE325C" w:rsidP="00CE325C">
            <w:pPr>
              <w:rPr>
                <w:sz w:val="14"/>
                <w:szCs w:val="14"/>
              </w:rPr>
            </w:pPr>
            <w:r w:rsidRPr="00CF7D7B">
              <w:rPr>
                <w:sz w:val="14"/>
                <w:szCs w:val="14"/>
              </w:rPr>
              <w:t>Прочие расходы, всего, в том числе:</w:t>
            </w:r>
          </w:p>
        </w:tc>
        <w:tc>
          <w:tcPr>
            <w:tcW w:w="1114" w:type="dxa"/>
            <w:shd w:val="clear" w:color="000000" w:fill="FFFFFF"/>
            <w:noWrap/>
            <w:vAlign w:val="center"/>
            <w:hideMark/>
          </w:tcPr>
          <w:p w14:paraId="32AED006"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000000" w:fill="FFFFFF"/>
            <w:noWrap/>
            <w:vAlign w:val="bottom"/>
            <w:hideMark/>
          </w:tcPr>
          <w:p w14:paraId="776F3CAF" w14:textId="77777777" w:rsidR="00CE325C" w:rsidRPr="00CF7D7B" w:rsidRDefault="00CE325C" w:rsidP="00CE325C">
            <w:pPr>
              <w:jc w:val="right"/>
              <w:rPr>
                <w:sz w:val="14"/>
                <w:szCs w:val="14"/>
              </w:rPr>
            </w:pPr>
            <w:r w:rsidRPr="00CF7D7B">
              <w:rPr>
                <w:sz w:val="14"/>
                <w:szCs w:val="14"/>
              </w:rPr>
              <w:t>64 805,20</w:t>
            </w:r>
          </w:p>
        </w:tc>
        <w:tc>
          <w:tcPr>
            <w:tcW w:w="1284" w:type="dxa"/>
            <w:shd w:val="clear" w:color="000000" w:fill="FFFFFF"/>
            <w:noWrap/>
            <w:vAlign w:val="bottom"/>
            <w:hideMark/>
          </w:tcPr>
          <w:p w14:paraId="017802DC" w14:textId="77777777" w:rsidR="00CE325C" w:rsidRPr="00CF7D7B" w:rsidRDefault="00CE325C" w:rsidP="00CE325C">
            <w:pPr>
              <w:jc w:val="right"/>
              <w:rPr>
                <w:sz w:val="14"/>
                <w:szCs w:val="14"/>
              </w:rPr>
            </w:pPr>
            <w:r w:rsidRPr="00CF7D7B">
              <w:rPr>
                <w:sz w:val="14"/>
                <w:szCs w:val="14"/>
              </w:rPr>
              <w:t>63 496,04</w:t>
            </w:r>
          </w:p>
        </w:tc>
        <w:tc>
          <w:tcPr>
            <w:tcW w:w="2363" w:type="dxa"/>
            <w:vMerge/>
            <w:vAlign w:val="center"/>
            <w:hideMark/>
          </w:tcPr>
          <w:p w14:paraId="74125A01" w14:textId="77777777" w:rsidR="00CE325C" w:rsidRPr="00CF7D7B" w:rsidRDefault="00CE325C" w:rsidP="00CE325C">
            <w:pPr>
              <w:rPr>
                <w:sz w:val="14"/>
                <w:szCs w:val="14"/>
              </w:rPr>
            </w:pPr>
          </w:p>
        </w:tc>
      </w:tr>
      <w:tr w:rsidR="00CE325C" w:rsidRPr="00CF7D7B" w14:paraId="695A02FE" w14:textId="77777777" w:rsidTr="00CE325C">
        <w:trPr>
          <w:trHeight w:val="255"/>
        </w:trPr>
        <w:tc>
          <w:tcPr>
            <w:tcW w:w="635" w:type="dxa"/>
            <w:shd w:val="clear" w:color="auto" w:fill="auto"/>
            <w:noWrap/>
            <w:vAlign w:val="bottom"/>
            <w:hideMark/>
          </w:tcPr>
          <w:p w14:paraId="386DA41E" w14:textId="77777777" w:rsidR="00CE325C" w:rsidRPr="00CF7D7B" w:rsidRDefault="00CE325C" w:rsidP="00CE325C">
            <w:pPr>
              <w:jc w:val="center"/>
              <w:rPr>
                <w:i/>
                <w:iCs/>
                <w:sz w:val="14"/>
                <w:szCs w:val="14"/>
              </w:rPr>
            </w:pPr>
            <w:r w:rsidRPr="00CF7D7B">
              <w:rPr>
                <w:i/>
                <w:iCs/>
                <w:sz w:val="14"/>
                <w:szCs w:val="14"/>
              </w:rPr>
              <w:t>1.3.1.</w:t>
            </w:r>
          </w:p>
        </w:tc>
        <w:tc>
          <w:tcPr>
            <w:tcW w:w="2622" w:type="dxa"/>
            <w:shd w:val="clear" w:color="auto" w:fill="auto"/>
            <w:vAlign w:val="bottom"/>
            <w:hideMark/>
          </w:tcPr>
          <w:p w14:paraId="613DF3EE" w14:textId="77777777" w:rsidR="00CE325C" w:rsidRPr="00CF7D7B" w:rsidRDefault="00CE325C" w:rsidP="00CE325C">
            <w:pPr>
              <w:rPr>
                <w:sz w:val="14"/>
                <w:szCs w:val="14"/>
              </w:rPr>
            </w:pPr>
            <w:r w:rsidRPr="00CF7D7B">
              <w:rPr>
                <w:sz w:val="14"/>
                <w:szCs w:val="14"/>
              </w:rPr>
              <w:t>Ремонт основных фондов</w:t>
            </w:r>
          </w:p>
        </w:tc>
        <w:tc>
          <w:tcPr>
            <w:tcW w:w="1114" w:type="dxa"/>
            <w:shd w:val="clear" w:color="auto" w:fill="auto"/>
            <w:noWrap/>
            <w:vAlign w:val="center"/>
            <w:hideMark/>
          </w:tcPr>
          <w:p w14:paraId="20C3D3EB"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13A5ABC6" w14:textId="77777777" w:rsidR="00CE325C" w:rsidRPr="00CF7D7B" w:rsidRDefault="00CE325C" w:rsidP="00CE325C">
            <w:pPr>
              <w:jc w:val="right"/>
              <w:rPr>
                <w:sz w:val="14"/>
                <w:szCs w:val="14"/>
              </w:rPr>
            </w:pPr>
            <w:r w:rsidRPr="00CF7D7B">
              <w:rPr>
                <w:sz w:val="14"/>
                <w:szCs w:val="14"/>
              </w:rPr>
              <w:t>43 005,78</w:t>
            </w:r>
          </w:p>
        </w:tc>
        <w:tc>
          <w:tcPr>
            <w:tcW w:w="1284" w:type="dxa"/>
            <w:shd w:val="clear" w:color="auto" w:fill="auto"/>
            <w:noWrap/>
            <w:vAlign w:val="bottom"/>
            <w:hideMark/>
          </w:tcPr>
          <w:p w14:paraId="55BB96C2" w14:textId="77777777" w:rsidR="00CE325C" w:rsidRPr="00CF7D7B" w:rsidRDefault="00CE325C" w:rsidP="00CE325C">
            <w:pPr>
              <w:jc w:val="right"/>
              <w:rPr>
                <w:sz w:val="14"/>
                <w:szCs w:val="14"/>
              </w:rPr>
            </w:pPr>
            <w:r w:rsidRPr="00CF7D7B">
              <w:rPr>
                <w:sz w:val="14"/>
                <w:szCs w:val="14"/>
              </w:rPr>
              <w:t>42 137,00</w:t>
            </w:r>
          </w:p>
        </w:tc>
        <w:tc>
          <w:tcPr>
            <w:tcW w:w="2363" w:type="dxa"/>
            <w:vMerge/>
            <w:vAlign w:val="center"/>
            <w:hideMark/>
          </w:tcPr>
          <w:p w14:paraId="1893636D" w14:textId="77777777" w:rsidR="00CE325C" w:rsidRPr="00CF7D7B" w:rsidRDefault="00CE325C" w:rsidP="00CE325C">
            <w:pPr>
              <w:rPr>
                <w:sz w:val="14"/>
                <w:szCs w:val="14"/>
              </w:rPr>
            </w:pPr>
          </w:p>
        </w:tc>
      </w:tr>
      <w:tr w:rsidR="00CE325C" w:rsidRPr="00CF7D7B" w14:paraId="483B63F7" w14:textId="77777777" w:rsidTr="00CE325C">
        <w:trPr>
          <w:trHeight w:val="298"/>
        </w:trPr>
        <w:tc>
          <w:tcPr>
            <w:tcW w:w="635" w:type="dxa"/>
            <w:shd w:val="clear" w:color="auto" w:fill="auto"/>
            <w:noWrap/>
            <w:vAlign w:val="bottom"/>
            <w:hideMark/>
          </w:tcPr>
          <w:p w14:paraId="3D31C588" w14:textId="77777777" w:rsidR="00CE325C" w:rsidRPr="00CF7D7B" w:rsidRDefault="00CE325C" w:rsidP="00CE325C">
            <w:pPr>
              <w:jc w:val="center"/>
              <w:rPr>
                <w:i/>
                <w:iCs/>
                <w:sz w:val="14"/>
                <w:szCs w:val="14"/>
              </w:rPr>
            </w:pPr>
            <w:r w:rsidRPr="00CF7D7B">
              <w:rPr>
                <w:i/>
                <w:iCs/>
                <w:sz w:val="14"/>
                <w:szCs w:val="14"/>
              </w:rPr>
              <w:t>1.3.2.</w:t>
            </w:r>
          </w:p>
        </w:tc>
        <w:tc>
          <w:tcPr>
            <w:tcW w:w="2622" w:type="dxa"/>
            <w:shd w:val="clear" w:color="auto" w:fill="auto"/>
            <w:vAlign w:val="bottom"/>
            <w:hideMark/>
          </w:tcPr>
          <w:p w14:paraId="3973C487" w14:textId="77777777" w:rsidR="00CE325C" w:rsidRPr="00CF7D7B" w:rsidRDefault="00CE325C" w:rsidP="00CE325C">
            <w:pPr>
              <w:rPr>
                <w:sz w:val="14"/>
                <w:szCs w:val="14"/>
              </w:rPr>
            </w:pPr>
            <w:r w:rsidRPr="00CF7D7B">
              <w:rPr>
                <w:sz w:val="14"/>
                <w:szCs w:val="14"/>
              </w:rPr>
              <w:t>Оплата работ и услуг сторонних организаций</w:t>
            </w:r>
          </w:p>
        </w:tc>
        <w:tc>
          <w:tcPr>
            <w:tcW w:w="1114" w:type="dxa"/>
            <w:shd w:val="clear" w:color="auto" w:fill="auto"/>
            <w:noWrap/>
            <w:vAlign w:val="center"/>
            <w:hideMark/>
          </w:tcPr>
          <w:p w14:paraId="29474BE1"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2F36D29A" w14:textId="77777777" w:rsidR="00CE325C" w:rsidRPr="00CF7D7B" w:rsidRDefault="00CE325C" w:rsidP="00CE325C">
            <w:pPr>
              <w:jc w:val="right"/>
              <w:rPr>
                <w:i/>
                <w:iCs/>
                <w:sz w:val="14"/>
                <w:szCs w:val="14"/>
              </w:rPr>
            </w:pPr>
            <w:r w:rsidRPr="00CF7D7B">
              <w:rPr>
                <w:i/>
                <w:iCs/>
                <w:sz w:val="14"/>
                <w:szCs w:val="14"/>
              </w:rPr>
              <w:t>14 507,79</w:t>
            </w:r>
          </w:p>
        </w:tc>
        <w:tc>
          <w:tcPr>
            <w:tcW w:w="1284" w:type="dxa"/>
            <w:shd w:val="clear" w:color="auto" w:fill="auto"/>
            <w:noWrap/>
            <w:vAlign w:val="bottom"/>
            <w:hideMark/>
          </w:tcPr>
          <w:p w14:paraId="653A2BF2" w14:textId="77777777" w:rsidR="00CE325C" w:rsidRPr="00CF7D7B" w:rsidRDefault="00CE325C" w:rsidP="00CE325C">
            <w:pPr>
              <w:jc w:val="right"/>
              <w:rPr>
                <w:i/>
                <w:iCs/>
                <w:sz w:val="14"/>
                <w:szCs w:val="14"/>
              </w:rPr>
            </w:pPr>
            <w:r w:rsidRPr="00CF7D7B">
              <w:rPr>
                <w:i/>
                <w:iCs/>
                <w:sz w:val="14"/>
                <w:szCs w:val="14"/>
              </w:rPr>
              <w:t>14 214,71</w:t>
            </w:r>
          </w:p>
        </w:tc>
        <w:tc>
          <w:tcPr>
            <w:tcW w:w="2363" w:type="dxa"/>
            <w:vMerge/>
            <w:vAlign w:val="center"/>
            <w:hideMark/>
          </w:tcPr>
          <w:p w14:paraId="03B4C021" w14:textId="77777777" w:rsidR="00CE325C" w:rsidRPr="00CF7D7B" w:rsidRDefault="00CE325C" w:rsidP="00CE325C">
            <w:pPr>
              <w:rPr>
                <w:sz w:val="14"/>
                <w:szCs w:val="14"/>
              </w:rPr>
            </w:pPr>
          </w:p>
        </w:tc>
      </w:tr>
      <w:tr w:rsidR="00CE325C" w:rsidRPr="00CF7D7B" w14:paraId="0865B6B6" w14:textId="77777777" w:rsidTr="00CE325C">
        <w:trPr>
          <w:trHeight w:val="117"/>
        </w:trPr>
        <w:tc>
          <w:tcPr>
            <w:tcW w:w="635" w:type="dxa"/>
            <w:shd w:val="clear" w:color="auto" w:fill="auto"/>
            <w:noWrap/>
            <w:vAlign w:val="bottom"/>
            <w:hideMark/>
          </w:tcPr>
          <w:p w14:paraId="2976DA7E" w14:textId="77777777" w:rsidR="00CE325C" w:rsidRPr="00CF7D7B" w:rsidRDefault="00CE325C" w:rsidP="00CE325C">
            <w:pPr>
              <w:jc w:val="center"/>
              <w:rPr>
                <w:sz w:val="14"/>
                <w:szCs w:val="14"/>
              </w:rPr>
            </w:pPr>
            <w:r w:rsidRPr="00CF7D7B">
              <w:rPr>
                <w:sz w:val="14"/>
                <w:szCs w:val="14"/>
              </w:rPr>
              <w:t>1.3.2.1.</w:t>
            </w:r>
          </w:p>
        </w:tc>
        <w:tc>
          <w:tcPr>
            <w:tcW w:w="2622" w:type="dxa"/>
            <w:shd w:val="clear" w:color="auto" w:fill="auto"/>
            <w:vAlign w:val="bottom"/>
            <w:hideMark/>
          </w:tcPr>
          <w:p w14:paraId="4FA8CC7E" w14:textId="77777777" w:rsidR="00CE325C" w:rsidRPr="00CF7D7B" w:rsidRDefault="00CE325C" w:rsidP="00CE325C">
            <w:pPr>
              <w:rPr>
                <w:sz w:val="14"/>
                <w:szCs w:val="14"/>
              </w:rPr>
            </w:pPr>
            <w:r w:rsidRPr="00CF7D7B">
              <w:rPr>
                <w:sz w:val="14"/>
                <w:szCs w:val="14"/>
              </w:rPr>
              <w:t>Услуги связи</w:t>
            </w:r>
          </w:p>
        </w:tc>
        <w:tc>
          <w:tcPr>
            <w:tcW w:w="1114" w:type="dxa"/>
            <w:shd w:val="clear" w:color="auto" w:fill="auto"/>
            <w:noWrap/>
            <w:vAlign w:val="center"/>
            <w:hideMark/>
          </w:tcPr>
          <w:p w14:paraId="19B9EADF"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0C743279" w14:textId="77777777" w:rsidR="00CE325C" w:rsidRPr="00CF7D7B" w:rsidRDefault="00CE325C" w:rsidP="00CE325C">
            <w:pPr>
              <w:jc w:val="right"/>
              <w:rPr>
                <w:sz w:val="14"/>
                <w:szCs w:val="14"/>
              </w:rPr>
            </w:pPr>
            <w:r w:rsidRPr="00CF7D7B">
              <w:rPr>
                <w:sz w:val="14"/>
                <w:szCs w:val="14"/>
              </w:rPr>
              <w:t>2 996,57</w:t>
            </w:r>
          </w:p>
        </w:tc>
        <w:tc>
          <w:tcPr>
            <w:tcW w:w="1284" w:type="dxa"/>
            <w:shd w:val="clear" w:color="auto" w:fill="auto"/>
            <w:noWrap/>
            <w:vAlign w:val="bottom"/>
            <w:hideMark/>
          </w:tcPr>
          <w:p w14:paraId="60C10E0B" w14:textId="77777777" w:rsidR="00CE325C" w:rsidRPr="00CF7D7B" w:rsidRDefault="00CE325C" w:rsidP="00CE325C">
            <w:pPr>
              <w:jc w:val="right"/>
              <w:rPr>
                <w:sz w:val="14"/>
                <w:szCs w:val="14"/>
              </w:rPr>
            </w:pPr>
            <w:r w:rsidRPr="00CF7D7B">
              <w:rPr>
                <w:sz w:val="14"/>
                <w:szCs w:val="14"/>
              </w:rPr>
              <w:t>2 936,03</w:t>
            </w:r>
          </w:p>
        </w:tc>
        <w:tc>
          <w:tcPr>
            <w:tcW w:w="2363" w:type="dxa"/>
            <w:vMerge/>
            <w:vAlign w:val="center"/>
            <w:hideMark/>
          </w:tcPr>
          <w:p w14:paraId="69449DC6" w14:textId="77777777" w:rsidR="00CE325C" w:rsidRPr="00CF7D7B" w:rsidRDefault="00CE325C" w:rsidP="00CE325C">
            <w:pPr>
              <w:rPr>
                <w:sz w:val="14"/>
                <w:szCs w:val="14"/>
              </w:rPr>
            </w:pPr>
          </w:p>
        </w:tc>
      </w:tr>
      <w:tr w:rsidR="00CE325C" w:rsidRPr="00CF7D7B" w14:paraId="1876B695" w14:textId="77777777" w:rsidTr="00CE325C">
        <w:trPr>
          <w:trHeight w:val="194"/>
        </w:trPr>
        <w:tc>
          <w:tcPr>
            <w:tcW w:w="635" w:type="dxa"/>
            <w:shd w:val="clear" w:color="auto" w:fill="auto"/>
            <w:noWrap/>
            <w:vAlign w:val="bottom"/>
            <w:hideMark/>
          </w:tcPr>
          <w:p w14:paraId="411F084F" w14:textId="77777777" w:rsidR="00CE325C" w:rsidRPr="00CF7D7B" w:rsidRDefault="00CE325C" w:rsidP="00CE325C">
            <w:pPr>
              <w:jc w:val="center"/>
              <w:rPr>
                <w:sz w:val="14"/>
                <w:szCs w:val="14"/>
              </w:rPr>
            </w:pPr>
            <w:r w:rsidRPr="00CF7D7B">
              <w:rPr>
                <w:sz w:val="14"/>
                <w:szCs w:val="14"/>
              </w:rPr>
              <w:t>1.3.2.2.</w:t>
            </w:r>
          </w:p>
        </w:tc>
        <w:tc>
          <w:tcPr>
            <w:tcW w:w="2622" w:type="dxa"/>
            <w:shd w:val="clear" w:color="auto" w:fill="auto"/>
            <w:vAlign w:val="bottom"/>
            <w:hideMark/>
          </w:tcPr>
          <w:p w14:paraId="5E8E8E46" w14:textId="77777777" w:rsidR="00CE325C" w:rsidRPr="00CF7D7B" w:rsidRDefault="00CE325C" w:rsidP="00CE325C">
            <w:pPr>
              <w:rPr>
                <w:sz w:val="14"/>
                <w:szCs w:val="14"/>
              </w:rPr>
            </w:pPr>
            <w:r w:rsidRPr="00CF7D7B">
              <w:rPr>
                <w:sz w:val="14"/>
                <w:szCs w:val="14"/>
              </w:rPr>
              <w:t>Расходы на услуги вневедомственной охраны и коммунального хозяйства</w:t>
            </w:r>
          </w:p>
        </w:tc>
        <w:tc>
          <w:tcPr>
            <w:tcW w:w="1114" w:type="dxa"/>
            <w:shd w:val="clear" w:color="auto" w:fill="auto"/>
            <w:noWrap/>
            <w:vAlign w:val="center"/>
            <w:hideMark/>
          </w:tcPr>
          <w:p w14:paraId="1DF4E986"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57AF8834" w14:textId="77777777" w:rsidR="00CE325C" w:rsidRPr="00CF7D7B" w:rsidRDefault="00CE325C" w:rsidP="00CE325C">
            <w:pPr>
              <w:jc w:val="right"/>
              <w:rPr>
                <w:sz w:val="14"/>
                <w:szCs w:val="14"/>
              </w:rPr>
            </w:pPr>
            <w:r w:rsidRPr="00CF7D7B">
              <w:rPr>
                <w:sz w:val="14"/>
                <w:szCs w:val="14"/>
              </w:rPr>
              <w:t>3 622,86</w:t>
            </w:r>
          </w:p>
        </w:tc>
        <w:tc>
          <w:tcPr>
            <w:tcW w:w="1284" w:type="dxa"/>
            <w:shd w:val="clear" w:color="auto" w:fill="auto"/>
            <w:noWrap/>
            <w:vAlign w:val="bottom"/>
            <w:hideMark/>
          </w:tcPr>
          <w:p w14:paraId="04091A85" w14:textId="77777777" w:rsidR="00CE325C" w:rsidRPr="00CF7D7B" w:rsidRDefault="00CE325C" w:rsidP="00CE325C">
            <w:pPr>
              <w:jc w:val="right"/>
              <w:rPr>
                <w:sz w:val="14"/>
                <w:szCs w:val="14"/>
              </w:rPr>
            </w:pPr>
            <w:r w:rsidRPr="00CF7D7B">
              <w:rPr>
                <w:sz w:val="14"/>
                <w:szCs w:val="14"/>
              </w:rPr>
              <w:t>3 549,68</w:t>
            </w:r>
          </w:p>
        </w:tc>
        <w:tc>
          <w:tcPr>
            <w:tcW w:w="2363" w:type="dxa"/>
            <w:vMerge/>
            <w:vAlign w:val="center"/>
            <w:hideMark/>
          </w:tcPr>
          <w:p w14:paraId="6C4B1BCF" w14:textId="77777777" w:rsidR="00CE325C" w:rsidRPr="00CF7D7B" w:rsidRDefault="00CE325C" w:rsidP="00CE325C">
            <w:pPr>
              <w:rPr>
                <w:sz w:val="14"/>
                <w:szCs w:val="14"/>
              </w:rPr>
            </w:pPr>
          </w:p>
        </w:tc>
      </w:tr>
      <w:tr w:rsidR="00CE325C" w:rsidRPr="00CF7D7B" w14:paraId="02714B9E" w14:textId="77777777" w:rsidTr="00CE325C">
        <w:trPr>
          <w:trHeight w:val="155"/>
        </w:trPr>
        <w:tc>
          <w:tcPr>
            <w:tcW w:w="635" w:type="dxa"/>
            <w:shd w:val="clear" w:color="auto" w:fill="auto"/>
            <w:noWrap/>
            <w:vAlign w:val="bottom"/>
            <w:hideMark/>
          </w:tcPr>
          <w:p w14:paraId="1D4738A4" w14:textId="77777777" w:rsidR="00CE325C" w:rsidRPr="00CF7D7B" w:rsidRDefault="00CE325C" w:rsidP="00CE325C">
            <w:pPr>
              <w:jc w:val="center"/>
              <w:rPr>
                <w:sz w:val="14"/>
                <w:szCs w:val="14"/>
              </w:rPr>
            </w:pPr>
            <w:r w:rsidRPr="00CF7D7B">
              <w:rPr>
                <w:sz w:val="14"/>
                <w:szCs w:val="14"/>
              </w:rPr>
              <w:t>1.3.2.3.</w:t>
            </w:r>
          </w:p>
        </w:tc>
        <w:tc>
          <w:tcPr>
            <w:tcW w:w="2622" w:type="dxa"/>
            <w:shd w:val="clear" w:color="auto" w:fill="auto"/>
            <w:vAlign w:val="bottom"/>
            <w:hideMark/>
          </w:tcPr>
          <w:p w14:paraId="50549C22" w14:textId="77777777" w:rsidR="00CE325C" w:rsidRPr="00CF7D7B" w:rsidRDefault="00CE325C" w:rsidP="00CE325C">
            <w:pPr>
              <w:rPr>
                <w:sz w:val="14"/>
                <w:szCs w:val="14"/>
              </w:rPr>
            </w:pPr>
            <w:r w:rsidRPr="00CF7D7B">
              <w:rPr>
                <w:sz w:val="14"/>
                <w:szCs w:val="14"/>
              </w:rPr>
              <w:t>Расходы на юридические и информационные услуги</w:t>
            </w:r>
          </w:p>
        </w:tc>
        <w:tc>
          <w:tcPr>
            <w:tcW w:w="1114" w:type="dxa"/>
            <w:shd w:val="clear" w:color="auto" w:fill="auto"/>
            <w:noWrap/>
            <w:vAlign w:val="center"/>
            <w:hideMark/>
          </w:tcPr>
          <w:p w14:paraId="58F692CD"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066AA322" w14:textId="77777777" w:rsidR="00CE325C" w:rsidRPr="00CF7D7B" w:rsidRDefault="00CE325C" w:rsidP="00CE325C">
            <w:pPr>
              <w:jc w:val="right"/>
              <w:rPr>
                <w:sz w:val="14"/>
                <w:szCs w:val="14"/>
              </w:rPr>
            </w:pPr>
            <w:r w:rsidRPr="00CF7D7B">
              <w:rPr>
                <w:sz w:val="14"/>
                <w:szCs w:val="14"/>
              </w:rPr>
              <w:t>6 757,72</w:t>
            </w:r>
          </w:p>
        </w:tc>
        <w:tc>
          <w:tcPr>
            <w:tcW w:w="1284" w:type="dxa"/>
            <w:shd w:val="clear" w:color="auto" w:fill="auto"/>
            <w:noWrap/>
            <w:vAlign w:val="bottom"/>
            <w:hideMark/>
          </w:tcPr>
          <w:p w14:paraId="44010EF7" w14:textId="77777777" w:rsidR="00CE325C" w:rsidRPr="00CF7D7B" w:rsidRDefault="00CE325C" w:rsidP="00CE325C">
            <w:pPr>
              <w:jc w:val="right"/>
              <w:rPr>
                <w:sz w:val="14"/>
                <w:szCs w:val="14"/>
              </w:rPr>
            </w:pPr>
            <w:r w:rsidRPr="00CF7D7B">
              <w:rPr>
                <w:sz w:val="14"/>
                <w:szCs w:val="14"/>
              </w:rPr>
              <w:t>6 621,20</w:t>
            </w:r>
          </w:p>
        </w:tc>
        <w:tc>
          <w:tcPr>
            <w:tcW w:w="2363" w:type="dxa"/>
            <w:vMerge/>
            <w:vAlign w:val="center"/>
            <w:hideMark/>
          </w:tcPr>
          <w:p w14:paraId="77A7FBBC" w14:textId="77777777" w:rsidR="00CE325C" w:rsidRPr="00CF7D7B" w:rsidRDefault="00CE325C" w:rsidP="00CE325C">
            <w:pPr>
              <w:rPr>
                <w:sz w:val="14"/>
                <w:szCs w:val="14"/>
              </w:rPr>
            </w:pPr>
          </w:p>
        </w:tc>
      </w:tr>
      <w:tr w:rsidR="00CE325C" w:rsidRPr="00CF7D7B" w14:paraId="0D7AC164" w14:textId="77777777" w:rsidTr="00CE325C">
        <w:trPr>
          <w:trHeight w:val="104"/>
        </w:trPr>
        <w:tc>
          <w:tcPr>
            <w:tcW w:w="635" w:type="dxa"/>
            <w:shd w:val="clear" w:color="auto" w:fill="auto"/>
            <w:noWrap/>
            <w:vAlign w:val="bottom"/>
            <w:hideMark/>
          </w:tcPr>
          <w:p w14:paraId="4F6EAAAA" w14:textId="77777777" w:rsidR="00CE325C" w:rsidRPr="00CF7D7B" w:rsidRDefault="00CE325C" w:rsidP="00CE325C">
            <w:pPr>
              <w:jc w:val="center"/>
              <w:rPr>
                <w:sz w:val="14"/>
                <w:szCs w:val="14"/>
              </w:rPr>
            </w:pPr>
            <w:r w:rsidRPr="00CF7D7B">
              <w:rPr>
                <w:sz w:val="14"/>
                <w:szCs w:val="14"/>
              </w:rPr>
              <w:t>1.3.2.4.</w:t>
            </w:r>
          </w:p>
        </w:tc>
        <w:tc>
          <w:tcPr>
            <w:tcW w:w="2622" w:type="dxa"/>
            <w:shd w:val="clear" w:color="auto" w:fill="auto"/>
            <w:vAlign w:val="bottom"/>
            <w:hideMark/>
          </w:tcPr>
          <w:p w14:paraId="6396136D" w14:textId="77777777" w:rsidR="00CE325C" w:rsidRPr="00CF7D7B" w:rsidRDefault="00CE325C" w:rsidP="00CE325C">
            <w:pPr>
              <w:rPr>
                <w:sz w:val="14"/>
                <w:szCs w:val="14"/>
              </w:rPr>
            </w:pPr>
            <w:r w:rsidRPr="00CF7D7B">
              <w:rPr>
                <w:sz w:val="14"/>
                <w:szCs w:val="14"/>
              </w:rPr>
              <w:t>Расходы на аудиторские и консультационные услуги</w:t>
            </w:r>
          </w:p>
        </w:tc>
        <w:tc>
          <w:tcPr>
            <w:tcW w:w="1114" w:type="dxa"/>
            <w:shd w:val="clear" w:color="auto" w:fill="auto"/>
            <w:noWrap/>
            <w:vAlign w:val="center"/>
            <w:hideMark/>
          </w:tcPr>
          <w:p w14:paraId="0F741B03"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743CF078" w14:textId="77777777" w:rsidR="00CE325C" w:rsidRPr="00CF7D7B" w:rsidRDefault="00CE325C" w:rsidP="00CE325C">
            <w:pPr>
              <w:jc w:val="right"/>
              <w:rPr>
                <w:sz w:val="14"/>
                <w:szCs w:val="14"/>
              </w:rPr>
            </w:pPr>
            <w:r w:rsidRPr="00CF7D7B">
              <w:rPr>
                <w:sz w:val="14"/>
                <w:szCs w:val="14"/>
              </w:rPr>
              <w:t>1 130,64</w:t>
            </w:r>
          </w:p>
        </w:tc>
        <w:tc>
          <w:tcPr>
            <w:tcW w:w="1284" w:type="dxa"/>
            <w:shd w:val="clear" w:color="auto" w:fill="auto"/>
            <w:noWrap/>
            <w:vAlign w:val="bottom"/>
            <w:hideMark/>
          </w:tcPr>
          <w:p w14:paraId="60E21624" w14:textId="77777777" w:rsidR="00CE325C" w:rsidRPr="00CF7D7B" w:rsidRDefault="00CE325C" w:rsidP="00CE325C">
            <w:pPr>
              <w:jc w:val="right"/>
              <w:rPr>
                <w:sz w:val="14"/>
                <w:szCs w:val="14"/>
              </w:rPr>
            </w:pPr>
            <w:r w:rsidRPr="00CF7D7B">
              <w:rPr>
                <w:sz w:val="14"/>
                <w:szCs w:val="14"/>
              </w:rPr>
              <w:t>1 107,80</w:t>
            </w:r>
          </w:p>
        </w:tc>
        <w:tc>
          <w:tcPr>
            <w:tcW w:w="2363" w:type="dxa"/>
            <w:vMerge/>
            <w:vAlign w:val="center"/>
            <w:hideMark/>
          </w:tcPr>
          <w:p w14:paraId="5C78484E" w14:textId="77777777" w:rsidR="00CE325C" w:rsidRPr="00CF7D7B" w:rsidRDefault="00CE325C" w:rsidP="00CE325C">
            <w:pPr>
              <w:rPr>
                <w:sz w:val="14"/>
                <w:szCs w:val="14"/>
              </w:rPr>
            </w:pPr>
          </w:p>
        </w:tc>
      </w:tr>
      <w:tr w:rsidR="00CE325C" w:rsidRPr="00CF7D7B" w14:paraId="22EACD7D" w14:textId="77777777" w:rsidTr="00CE325C">
        <w:trPr>
          <w:trHeight w:val="66"/>
        </w:trPr>
        <w:tc>
          <w:tcPr>
            <w:tcW w:w="635" w:type="dxa"/>
            <w:shd w:val="clear" w:color="auto" w:fill="auto"/>
            <w:noWrap/>
            <w:vAlign w:val="bottom"/>
            <w:hideMark/>
          </w:tcPr>
          <w:p w14:paraId="3959BFC4" w14:textId="77777777" w:rsidR="00CE325C" w:rsidRPr="00CF7D7B" w:rsidRDefault="00CE325C" w:rsidP="00CE325C">
            <w:pPr>
              <w:jc w:val="center"/>
              <w:rPr>
                <w:sz w:val="14"/>
                <w:szCs w:val="14"/>
              </w:rPr>
            </w:pPr>
            <w:r w:rsidRPr="00CF7D7B">
              <w:rPr>
                <w:sz w:val="14"/>
                <w:szCs w:val="14"/>
              </w:rPr>
              <w:t>1.3.2.5.</w:t>
            </w:r>
          </w:p>
        </w:tc>
        <w:tc>
          <w:tcPr>
            <w:tcW w:w="2622" w:type="dxa"/>
            <w:shd w:val="clear" w:color="auto" w:fill="auto"/>
            <w:vAlign w:val="bottom"/>
            <w:hideMark/>
          </w:tcPr>
          <w:p w14:paraId="431EA303" w14:textId="77777777" w:rsidR="00CE325C" w:rsidRPr="00CF7D7B" w:rsidRDefault="00CE325C" w:rsidP="00CE325C">
            <w:pPr>
              <w:rPr>
                <w:sz w:val="14"/>
                <w:szCs w:val="14"/>
              </w:rPr>
            </w:pPr>
            <w:r w:rsidRPr="00CF7D7B">
              <w:rPr>
                <w:sz w:val="14"/>
                <w:szCs w:val="14"/>
              </w:rPr>
              <w:t>Транспортные услуги</w:t>
            </w:r>
          </w:p>
        </w:tc>
        <w:tc>
          <w:tcPr>
            <w:tcW w:w="1114" w:type="dxa"/>
            <w:shd w:val="clear" w:color="auto" w:fill="auto"/>
            <w:noWrap/>
            <w:vAlign w:val="center"/>
            <w:hideMark/>
          </w:tcPr>
          <w:p w14:paraId="096077A5"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54DAA857" w14:textId="77777777" w:rsidR="00CE325C" w:rsidRPr="00CF7D7B" w:rsidRDefault="00CE325C" w:rsidP="00CE325C">
            <w:pPr>
              <w:jc w:val="right"/>
              <w:rPr>
                <w:sz w:val="14"/>
                <w:szCs w:val="14"/>
              </w:rPr>
            </w:pPr>
            <w:r w:rsidRPr="00CF7D7B">
              <w:rPr>
                <w:sz w:val="14"/>
                <w:szCs w:val="14"/>
              </w:rPr>
              <w:t>0,00</w:t>
            </w:r>
          </w:p>
        </w:tc>
        <w:tc>
          <w:tcPr>
            <w:tcW w:w="1284" w:type="dxa"/>
            <w:shd w:val="clear" w:color="auto" w:fill="auto"/>
            <w:noWrap/>
            <w:vAlign w:val="bottom"/>
            <w:hideMark/>
          </w:tcPr>
          <w:p w14:paraId="637902AC" w14:textId="77777777" w:rsidR="00CE325C" w:rsidRPr="00CF7D7B" w:rsidRDefault="00CE325C" w:rsidP="00CE325C">
            <w:pPr>
              <w:jc w:val="right"/>
              <w:rPr>
                <w:sz w:val="14"/>
                <w:szCs w:val="14"/>
              </w:rPr>
            </w:pPr>
            <w:r w:rsidRPr="00CF7D7B">
              <w:rPr>
                <w:sz w:val="14"/>
                <w:szCs w:val="14"/>
              </w:rPr>
              <w:t>0,00</w:t>
            </w:r>
          </w:p>
        </w:tc>
        <w:tc>
          <w:tcPr>
            <w:tcW w:w="2363" w:type="dxa"/>
            <w:vMerge/>
            <w:vAlign w:val="center"/>
            <w:hideMark/>
          </w:tcPr>
          <w:p w14:paraId="34685DFF" w14:textId="77777777" w:rsidR="00CE325C" w:rsidRPr="00CF7D7B" w:rsidRDefault="00CE325C" w:rsidP="00CE325C">
            <w:pPr>
              <w:rPr>
                <w:sz w:val="14"/>
                <w:szCs w:val="14"/>
              </w:rPr>
            </w:pPr>
          </w:p>
        </w:tc>
      </w:tr>
      <w:tr w:rsidR="00CE325C" w:rsidRPr="00CF7D7B" w14:paraId="0D8496B8" w14:textId="77777777" w:rsidTr="00CE325C">
        <w:trPr>
          <w:trHeight w:val="60"/>
        </w:trPr>
        <w:tc>
          <w:tcPr>
            <w:tcW w:w="635" w:type="dxa"/>
            <w:shd w:val="clear" w:color="auto" w:fill="auto"/>
            <w:noWrap/>
            <w:vAlign w:val="bottom"/>
            <w:hideMark/>
          </w:tcPr>
          <w:p w14:paraId="24DA03B0" w14:textId="77777777" w:rsidR="00CE325C" w:rsidRPr="00CF7D7B" w:rsidRDefault="00CE325C" w:rsidP="00CE325C">
            <w:pPr>
              <w:jc w:val="center"/>
              <w:rPr>
                <w:sz w:val="14"/>
                <w:szCs w:val="14"/>
              </w:rPr>
            </w:pPr>
            <w:r w:rsidRPr="00CF7D7B">
              <w:rPr>
                <w:sz w:val="14"/>
                <w:szCs w:val="14"/>
              </w:rPr>
              <w:t>1.3.2.6.</w:t>
            </w:r>
          </w:p>
        </w:tc>
        <w:tc>
          <w:tcPr>
            <w:tcW w:w="2622" w:type="dxa"/>
            <w:shd w:val="clear" w:color="auto" w:fill="auto"/>
            <w:vAlign w:val="bottom"/>
            <w:hideMark/>
          </w:tcPr>
          <w:p w14:paraId="5ACC3128" w14:textId="77777777" w:rsidR="00CE325C" w:rsidRPr="00CF7D7B" w:rsidRDefault="00CE325C" w:rsidP="00CE325C">
            <w:pPr>
              <w:rPr>
                <w:sz w:val="14"/>
                <w:szCs w:val="14"/>
              </w:rPr>
            </w:pPr>
            <w:r w:rsidRPr="00CF7D7B">
              <w:rPr>
                <w:sz w:val="14"/>
                <w:szCs w:val="14"/>
              </w:rPr>
              <w:t>Прочие услуги сторонних организаций</w:t>
            </w:r>
          </w:p>
        </w:tc>
        <w:tc>
          <w:tcPr>
            <w:tcW w:w="1114" w:type="dxa"/>
            <w:shd w:val="clear" w:color="auto" w:fill="auto"/>
            <w:noWrap/>
            <w:vAlign w:val="center"/>
            <w:hideMark/>
          </w:tcPr>
          <w:p w14:paraId="6686AA8A"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57495642" w14:textId="77777777" w:rsidR="00CE325C" w:rsidRPr="00CF7D7B" w:rsidRDefault="00CE325C" w:rsidP="00CE325C">
            <w:pPr>
              <w:jc w:val="right"/>
              <w:rPr>
                <w:sz w:val="14"/>
                <w:szCs w:val="14"/>
              </w:rPr>
            </w:pPr>
            <w:r w:rsidRPr="00CF7D7B">
              <w:rPr>
                <w:sz w:val="14"/>
                <w:szCs w:val="14"/>
              </w:rPr>
              <w:t>0,00</w:t>
            </w:r>
          </w:p>
        </w:tc>
        <w:tc>
          <w:tcPr>
            <w:tcW w:w="1284" w:type="dxa"/>
            <w:shd w:val="clear" w:color="auto" w:fill="auto"/>
            <w:noWrap/>
            <w:vAlign w:val="bottom"/>
            <w:hideMark/>
          </w:tcPr>
          <w:p w14:paraId="337F11EC" w14:textId="77777777" w:rsidR="00CE325C" w:rsidRPr="00CF7D7B" w:rsidRDefault="00CE325C" w:rsidP="00CE325C">
            <w:pPr>
              <w:jc w:val="right"/>
              <w:rPr>
                <w:sz w:val="14"/>
                <w:szCs w:val="14"/>
              </w:rPr>
            </w:pPr>
            <w:r w:rsidRPr="00CF7D7B">
              <w:rPr>
                <w:sz w:val="14"/>
                <w:szCs w:val="14"/>
              </w:rPr>
              <w:t>0,00</w:t>
            </w:r>
          </w:p>
        </w:tc>
        <w:tc>
          <w:tcPr>
            <w:tcW w:w="2363" w:type="dxa"/>
            <w:vMerge/>
            <w:vAlign w:val="center"/>
            <w:hideMark/>
          </w:tcPr>
          <w:p w14:paraId="2CDF4C73" w14:textId="77777777" w:rsidR="00CE325C" w:rsidRPr="00CF7D7B" w:rsidRDefault="00CE325C" w:rsidP="00CE325C">
            <w:pPr>
              <w:rPr>
                <w:sz w:val="14"/>
                <w:szCs w:val="14"/>
              </w:rPr>
            </w:pPr>
          </w:p>
        </w:tc>
      </w:tr>
      <w:tr w:rsidR="00CE325C" w:rsidRPr="00CF7D7B" w14:paraId="42A701F9" w14:textId="77777777" w:rsidTr="00CE325C">
        <w:trPr>
          <w:trHeight w:val="246"/>
        </w:trPr>
        <w:tc>
          <w:tcPr>
            <w:tcW w:w="635" w:type="dxa"/>
            <w:shd w:val="clear" w:color="auto" w:fill="auto"/>
            <w:noWrap/>
            <w:vAlign w:val="bottom"/>
            <w:hideMark/>
          </w:tcPr>
          <w:p w14:paraId="3296DA80" w14:textId="77777777" w:rsidR="00CE325C" w:rsidRPr="00CF7D7B" w:rsidRDefault="00CE325C" w:rsidP="00CE325C">
            <w:pPr>
              <w:jc w:val="center"/>
              <w:rPr>
                <w:sz w:val="14"/>
                <w:szCs w:val="14"/>
              </w:rPr>
            </w:pPr>
            <w:r w:rsidRPr="00CF7D7B">
              <w:rPr>
                <w:sz w:val="14"/>
                <w:szCs w:val="14"/>
              </w:rPr>
              <w:t>1.3.3.</w:t>
            </w:r>
          </w:p>
        </w:tc>
        <w:tc>
          <w:tcPr>
            <w:tcW w:w="2622" w:type="dxa"/>
            <w:shd w:val="clear" w:color="auto" w:fill="auto"/>
            <w:vAlign w:val="bottom"/>
            <w:hideMark/>
          </w:tcPr>
          <w:p w14:paraId="6049292E" w14:textId="77777777" w:rsidR="00CE325C" w:rsidRPr="00CF7D7B" w:rsidRDefault="00CE325C" w:rsidP="00CE325C">
            <w:pPr>
              <w:rPr>
                <w:sz w:val="14"/>
                <w:szCs w:val="14"/>
              </w:rPr>
            </w:pPr>
            <w:r w:rsidRPr="00CF7D7B">
              <w:rPr>
                <w:sz w:val="14"/>
                <w:szCs w:val="14"/>
              </w:rPr>
              <w:t>Расходы на командировки и представительские</w:t>
            </w:r>
          </w:p>
        </w:tc>
        <w:tc>
          <w:tcPr>
            <w:tcW w:w="1114" w:type="dxa"/>
            <w:shd w:val="clear" w:color="auto" w:fill="auto"/>
            <w:noWrap/>
            <w:vAlign w:val="center"/>
            <w:hideMark/>
          </w:tcPr>
          <w:p w14:paraId="71BDAAE4"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1451DD39" w14:textId="77777777" w:rsidR="00CE325C" w:rsidRPr="00CF7D7B" w:rsidRDefault="00CE325C" w:rsidP="00CE325C">
            <w:pPr>
              <w:jc w:val="right"/>
              <w:rPr>
                <w:sz w:val="14"/>
                <w:szCs w:val="14"/>
              </w:rPr>
            </w:pPr>
            <w:r w:rsidRPr="00CF7D7B">
              <w:rPr>
                <w:sz w:val="14"/>
                <w:szCs w:val="14"/>
              </w:rPr>
              <w:t>1 490,28</w:t>
            </w:r>
          </w:p>
        </w:tc>
        <w:tc>
          <w:tcPr>
            <w:tcW w:w="1284" w:type="dxa"/>
            <w:shd w:val="clear" w:color="auto" w:fill="auto"/>
            <w:noWrap/>
            <w:vAlign w:val="bottom"/>
            <w:hideMark/>
          </w:tcPr>
          <w:p w14:paraId="23A098DE" w14:textId="77777777" w:rsidR="00CE325C" w:rsidRPr="00CF7D7B" w:rsidRDefault="00CE325C" w:rsidP="00CE325C">
            <w:pPr>
              <w:jc w:val="right"/>
              <w:rPr>
                <w:sz w:val="14"/>
                <w:szCs w:val="14"/>
              </w:rPr>
            </w:pPr>
            <w:r w:rsidRPr="00CF7D7B">
              <w:rPr>
                <w:sz w:val="14"/>
                <w:szCs w:val="14"/>
              </w:rPr>
              <w:t>1 460,18</w:t>
            </w:r>
          </w:p>
        </w:tc>
        <w:tc>
          <w:tcPr>
            <w:tcW w:w="2363" w:type="dxa"/>
            <w:vMerge/>
            <w:vAlign w:val="center"/>
            <w:hideMark/>
          </w:tcPr>
          <w:p w14:paraId="63154939" w14:textId="77777777" w:rsidR="00CE325C" w:rsidRPr="00CF7D7B" w:rsidRDefault="00CE325C" w:rsidP="00CE325C">
            <w:pPr>
              <w:rPr>
                <w:sz w:val="14"/>
                <w:szCs w:val="14"/>
              </w:rPr>
            </w:pPr>
          </w:p>
        </w:tc>
      </w:tr>
      <w:tr w:rsidR="00CE325C" w:rsidRPr="00CF7D7B" w14:paraId="1BA9BED3" w14:textId="77777777" w:rsidTr="00CE325C">
        <w:trPr>
          <w:trHeight w:val="193"/>
        </w:trPr>
        <w:tc>
          <w:tcPr>
            <w:tcW w:w="635" w:type="dxa"/>
            <w:shd w:val="clear" w:color="auto" w:fill="auto"/>
            <w:noWrap/>
            <w:vAlign w:val="bottom"/>
            <w:hideMark/>
          </w:tcPr>
          <w:p w14:paraId="1C038760" w14:textId="77777777" w:rsidR="00CE325C" w:rsidRPr="00CF7D7B" w:rsidRDefault="00CE325C" w:rsidP="00CE325C">
            <w:pPr>
              <w:jc w:val="center"/>
              <w:rPr>
                <w:sz w:val="14"/>
                <w:szCs w:val="14"/>
              </w:rPr>
            </w:pPr>
            <w:r w:rsidRPr="00CF7D7B">
              <w:rPr>
                <w:sz w:val="14"/>
                <w:szCs w:val="14"/>
              </w:rPr>
              <w:t>1.3.4.</w:t>
            </w:r>
          </w:p>
        </w:tc>
        <w:tc>
          <w:tcPr>
            <w:tcW w:w="2622" w:type="dxa"/>
            <w:shd w:val="clear" w:color="auto" w:fill="auto"/>
            <w:vAlign w:val="bottom"/>
            <w:hideMark/>
          </w:tcPr>
          <w:p w14:paraId="4E6D2027" w14:textId="77777777" w:rsidR="00CE325C" w:rsidRPr="00CF7D7B" w:rsidRDefault="00CE325C" w:rsidP="00CE325C">
            <w:pPr>
              <w:rPr>
                <w:sz w:val="14"/>
                <w:szCs w:val="14"/>
              </w:rPr>
            </w:pPr>
            <w:r w:rsidRPr="00CF7D7B">
              <w:rPr>
                <w:sz w:val="14"/>
                <w:szCs w:val="14"/>
              </w:rPr>
              <w:t>Расходы на подготовку кадров</w:t>
            </w:r>
          </w:p>
        </w:tc>
        <w:tc>
          <w:tcPr>
            <w:tcW w:w="1114" w:type="dxa"/>
            <w:shd w:val="clear" w:color="auto" w:fill="auto"/>
            <w:noWrap/>
            <w:vAlign w:val="center"/>
            <w:hideMark/>
          </w:tcPr>
          <w:p w14:paraId="4B774D70"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3AE2904A" w14:textId="77777777" w:rsidR="00CE325C" w:rsidRPr="00CF7D7B" w:rsidRDefault="00CE325C" w:rsidP="00CE325C">
            <w:pPr>
              <w:jc w:val="right"/>
              <w:rPr>
                <w:sz w:val="14"/>
                <w:szCs w:val="14"/>
              </w:rPr>
            </w:pPr>
            <w:r w:rsidRPr="00CF7D7B">
              <w:rPr>
                <w:sz w:val="14"/>
                <w:szCs w:val="14"/>
              </w:rPr>
              <w:t>559,83</w:t>
            </w:r>
          </w:p>
        </w:tc>
        <w:tc>
          <w:tcPr>
            <w:tcW w:w="1284" w:type="dxa"/>
            <w:shd w:val="clear" w:color="auto" w:fill="auto"/>
            <w:noWrap/>
            <w:vAlign w:val="bottom"/>
            <w:hideMark/>
          </w:tcPr>
          <w:p w14:paraId="20C62F1E" w14:textId="77777777" w:rsidR="00CE325C" w:rsidRPr="00CF7D7B" w:rsidRDefault="00CE325C" w:rsidP="00CE325C">
            <w:pPr>
              <w:jc w:val="right"/>
              <w:rPr>
                <w:sz w:val="14"/>
                <w:szCs w:val="14"/>
              </w:rPr>
            </w:pPr>
            <w:r w:rsidRPr="00CF7D7B">
              <w:rPr>
                <w:sz w:val="14"/>
                <w:szCs w:val="14"/>
              </w:rPr>
              <w:t>548,52</w:t>
            </w:r>
          </w:p>
        </w:tc>
        <w:tc>
          <w:tcPr>
            <w:tcW w:w="2363" w:type="dxa"/>
            <w:vMerge/>
            <w:vAlign w:val="center"/>
            <w:hideMark/>
          </w:tcPr>
          <w:p w14:paraId="6E0A4945" w14:textId="77777777" w:rsidR="00CE325C" w:rsidRPr="00CF7D7B" w:rsidRDefault="00CE325C" w:rsidP="00CE325C">
            <w:pPr>
              <w:rPr>
                <w:sz w:val="14"/>
                <w:szCs w:val="14"/>
              </w:rPr>
            </w:pPr>
          </w:p>
        </w:tc>
      </w:tr>
      <w:tr w:rsidR="00CE325C" w:rsidRPr="00CF7D7B" w14:paraId="74719398" w14:textId="77777777" w:rsidTr="00CE325C">
        <w:trPr>
          <w:trHeight w:val="282"/>
        </w:trPr>
        <w:tc>
          <w:tcPr>
            <w:tcW w:w="635" w:type="dxa"/>
            <w:shd w:val="clear" w:color="auto" w:fill="auto"/>
            <w:noWrap/>
            <w:vAlign w:val="bottom"/>
            <w:hideMark/>
          </w:tcPr>
          <w:p w14:paraId="5A0A67B6" w14:textId="77777777" w:rsidR="00CE325C" w:rsidRPr="00CF7D7B" w:rsidRDefault="00CE325C" w:rsidP="00CE325C">
            <w:pPr>
              <w:jc w:val="center"/>
              <w:rPr>
                <w:sz w:val="14"/>
                <w:szCs w:val="14"/>
              </w:rPr>
            </w:pPr>
            <w:r w:rsidRPr="00CF7D7B">
              <w:rPr>
                <w:sz w:val="14"/>
                <w:szCs w:val="14"/>
              </w:rPr>
              <w:t>1.3.5.</w:t>
            </w:r>
          </w:p>
        </w:tc>
        <w:tc>
          <w:tcPr>
            <w:tcW w:w="2622" w:type="dxa"/>
            <w:shd w:val="clear" w:color="auto" w:fill="auto"/>
            <w:vAlign w:val="bottom"/>
            <w:hideMark/>
          </w:tcPr>
          <w:p w14:paraId="5C39A0C2" w14:textId="77777777" w:rsidR="00CE325C" w:rsidRPr="00CF7D7B" w:rsidRDefault="00CE325C" w:rsidP="00CE325C">
            <w:pPr>
              <w:rPr>
                <w:sz w:val="14"/>
                <w:szCs w:val="14"/>
              </w:rPr>
            </w:pPr>
            <w:r w:rsidRPr="00CF7D7B">
              <w:rPr>
                <w:sz w:val="14"/>
                <w:szCs w:val="14"/>
              </w:rPr>
              <w:t>Расходы на обеспечение нормальных условий труда и мер по технике безопасности</w:t>
            </w:r>
          </w:p>
        </w:tc>
        <w:tc>
          <w:tcPr>
            <w:tcW w:w="1114" w:type="dxa"/>
            <w:shd w:val="clear" w:color="auto" w:fill="auto"/>
            <w:noWrap/>
            <w:vAlign w:val="center"/>
            <w:hideMark/>
          </w:tcPr>
          <w:p w14:paraId="29D9250B"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0A6EE66C" w14:textId="77777777" w:rsidR="00CE325C" w:rsidRPr="00CF7D7B" w:rsidRDefault="00CE325C" w:rsidP="00CE325C">
            <w:pPr>
              <w:jc w:val="right"/>
              <w:rPr>
                <w:sz w:val="14"/>
                <w:szCs w:val="14"/>
              </w:rPr>
            </w:pPr>
            <w:r w:rsidRPr="00CF7D7B">
              <w:rPr>
                <w:sz w:val="14"/>
                <w:szCs w:val="14"/>
              </w:rPr>
              <w:t>1 175,81</w:t>
            </w:r>
          </w:p>
        </w:tc>
        <w:tc>
          <w:tcPr>
            <w:tcW w:w="1284" w:type="dxa"/>
            <w:shd w:val="clear" w:color="auto" w:fill="auto"/>
            <w:noWrap/>
            <w:vAlign w:val="bottom"/>
            <w:hideMark/>
          </w:tcPr>
          <w:p w14:paraId="5B8A8564" w14:textId="77777777" w:rsidR="00CE325C" w:rsidRPr="00CF7D7B" w:rsidRDefault="00CE325C" w:rsidP="00CE325C">
            <w:pPr>
              <w:jc w:val="right"/>
              <w:rPr>
                <w:sz w:val="14"/>
                <w:szCs w:val="14"/>
              </w:rPr>
            </w:pPr>
            <w:r w:rsidRPr="00CF7D7B">
              <w:rPr>
                <w:sz w:val="14"/>
                <w:szCs w:val="14"/>
              </w:rPr>
              <w:t>1 152,06</w:t>
            </w:r>
          </w:p>
        </w:tc>
        <w:tc>
          <w:tcPr>
            <w:tcW w:w="2363" w:type="dxa"/>
            <w:vMerge/>
            <w:vAlign w:val="center"/>
            <w:hideMark/>
          </w:tcPr>
          <w:p w14:paraId="6C2C2418" w14:textId="77777777" w:rsidR="00CE325C" w:rsidRPr="00CF7D7B" w:rsidRDefault="00CE325C" w:rsidP="00CE325C">
            <w:pPr>
              <w:rPr>
                <w:sz w:val="14"/>
                <w:szCs w:val="14"/>
              </w:rPr>
            </w:pPr>
          </w:p>
        </w:tc>
      </w:tr>
      <w:tr w:rsidR="00CE325C" w:rsidRPr="00CF7D7B" w14:paraId="6668E3D1" w14:textId="77777777" w:rsidTr="00CE325C">
        <w:trPr>
          <w:trHeight w:val="218"/>
        </w:trPr>
        <w:tc>
          <w:tcPr>
            <w:tcW w:w="635" w:type="dxa"/>
            <w:shd w:val="clear" w:color="auto" w:fill="auto"/>
            <w:noWrap/>
            <w:vAlign w:val="bottom"/>
            <w:hideMark/>
          </w:tcPr>
          <w:p w14:paraId="44381732" w14:textId="77777777" w:rsidR="00CE325C" w:rsidRPr="00CF7D7B" w:rsidRDefault="00CE325C" w:rsidP="00CE325C">
            <w:pPr>
              <w:jc w:val="center"/>
              <w:rPr>
                <w:i/>
                <w:iCs/>
                <w:sz w:val="14"/>
                <w:szCs w:val="14"/>
              </w:rPr>
            </w:pPr>
            <w:r w:rsidRPr="00CF7D7B">
              <w:rPr>
                <w:i/>
                <w:iCs/>
                <w:sz w:val="14"/>
                <w:szCs w:val="14"/>
              </w:rPr>
              <w:t>1.3.6.</w:t>
            </w:r>
          </w:p>
        </w:tc>
        <w:tc>
          <w:tcPr>
            <w:tcW w:w="2622" w:type="dxa"/>
            <w:shd w:val="clear" w:color="auto" w:fill="auto"/>
            <w:vAlign w:val="bottom"/>
            <w:hideMark/>
          </w:tcPr>
          <w:p w14:paraId="36DE9F13" w14:textId="77777777" w:rsidR="00CE325C" w:rsidRPr="00CF7D7B" w:rsidRDefault="00CE325C" w:rsidP="00CE325C">
            <w:pPr>
              <w:rPr>
                <w:sz w:val="14"/>
                <w:szCs w:val="14"/>
              </w:rPr>
            </w:pPr>
            <w:r w:rsidRPr="00CF7D7B">
              <w:rPr>
                <w:sz w:val="14"/>
                <w:szCs w:val="14"/>
              </w:rPr>
              <w:t>Электроэнергия на хоз. нужды</w:t>
            </w:r>
          </w:p>
        </w:tc>
        <w:tc>
          <w:tcPr>
            <w:tcW w:w="1114" w:type="dxa"/>
            <w:shd w:val="clear" w:color="auto" w:fill="auto"/>
            <w:noWrap/>
            <w:vAlign w:val="center"/>
            <w:hideMark/>
          </w:tcPr>
          <w:p w14:paraId="15896170"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526BCEBE" w14:textId="77777777" w:rsidR="00CE325C" w:rsidRPr="00CF7D7B" w:rsidRDefault="00CE325C" w:rsidP="00CE325C">
            <w:pPr>
              <w:jc w:val="right"/>
              <w:rPr>
                <w:sz w:val="14"/>
                <w:szCs w:val="14"/>
              </w:rPr>
            </w:pPr>
            <w:r w:rsidRPr="00CF7D7B">
              <w:rPr>
                <w:sz w:val="14"/>
                <w:szCs w:val="14"/>
              </w:rPr>
              <w:t>0,00</w:t>
            </w:r>
          </w:p>
        </w:tc>
        <w:tc>
          <w:tcPr>
            <w:tcW w:w="1284" w:type="dxa"/>
            <w:shd w:val="clear" w:color="auto" w:fill="auto"/>
            <w:noWrap/>
            <w:vAlign w:val="bottom"/>
            <w:hideMark/>
          </w:tcPr>
          <w:p w14:paraId="0CE72CB0" w14:textId="77777777" w:rsidR="00CE325C" w:rsidRPr="00CF7D7B" w:rsidRDefault="00CE325C" w:rsidP="00CE325C">
            <w:pPr>
              <w:jc w:val="right"/>
              <w:rPr>
                <w:sz w:val="14"/>
                <w:szCs w:val="14"/>
              </w:rPr>
            </w:pPr>
            <w:r w:rsidRPr="00CF7D7B">
              <w:rPr>
                <w:sz w:val="14"/>
                <w:szCs w:val="14"/>
              </w:rPr>
              <w:t>0,00</w:t>
            </w:r>
          </w:p>
        </w:tc>
        <w:tc>
          <w:tcPr>
            <w:tcW w:w="2363" w:type="dxa"/>
            <w:vMerge/>
            <w:vAlign w:val="center"/>
            <w:hideMark/>
          </w:tcPr>
          <w:p w14:paraId="1BAA115D" w14:textId="77777777" w:rsidR="00CE325C" w:rsidRPr="00CF7D7B" w:rsidRDefault="00CE325C" w:rsidP="00CE325C">
            <w:pPr>
              <w:rPr>
                <w:sz w:val="14"/>
                <w:szCs w:val="14"/>
              </w:rPr>
            </w:pPr>
          </w:p>
        </w:tc>
      </w:tr>
      <w:tr w:rsidR="00CE325C" w:rsidRPr="00CF7D7B" w14:paraId="7C493CD4" w14:textId="77777777" w:rsidTr="00CE325C">
        <w:trPr>
          <w:trHeight w:val="264"/>
        </w:trPr>
        <w:tc>
          <w:tcPr>
            <w:tcW w:w="635" w:type="dxa"/>
            <w:shd w:val="clear" w:color="auto" w:fill="auto"/>
            <w:noWrap/>
            <w:vAlign w:val="bottom"/>
            <w:hideMark/>
          </w:tcPr>
          <w:p w14:paraId="60F8AA42" w14:textId="77777777" w:rsidR="00CE325C" w:rsidRPr="00CF7D7B" w:rsidRDefault="00CE325C" w:rsidP="00CE325C">
            <w:pPr>
              <w:jc w:val="center"/>
              <w:rPr>
                <w:i/>
                <w:iCs/>
                <w:sz w:val="14"/>
                <w:szCs w:val="14"/>
              </w:rPr>
            </w:pPr>
            <w:r w:rsidRPr="00CF7D7B">
              <w:rPr>
                <w:i/>
                <w:iCs/>
                <w:sz w:val="14"/>
                <w:szCs w:val="14"/>
              </w:rPr>
              <w:t>1.3.7.</w:t>
            </w:r>
          </w:p>
        </w:tc>
        <w:tc>
          <w:tcPr>
            <w:tcW w:w="2622" w:type="dxa"/>
            <w:shd w:val="clear" w:color="auto" w:fill="auto"/>
            <w:vAlign w:val="bottom"/>
            <w:hideMark/>
          </w:tcPr>
          <w:p w14:paraId="3EA87DF1" w14:textId="77777777" w:rsidR="00CE325C" w:rsidRPr="00CF7D7B" w:rsidRDefault="00CE325C" w:rsidP="00CE325C">
            <w:pPr>
              <w:rPr>
                <w:sz w:val="14"/>
                <w:szCs w:val="14"/>
              </w:rPr>
            </w:pPr>
            <w:r w:rsidRPr="00CF7D7B">
              <w:rPr>
                <w:sz w:val="14"/>
                <w:szCs w:val="14"/>
              </w:rPr>
              <w:t>Теплоэнергия</w:t>
            </w:r>
          </w:p>
        </w:tc>
        <w:tc>
          <w:tcPr>
            <w:tcW w:w="1114" w:type="dxa"/>
            <w:shd w:val="clear" w:color="auto" w:fill="auto"/>
            <w:noWrap/>
            <w:vAlign w:val="center"/>
            <w:hideMark/>
          </w:tcPr>
          <w:p w14:paraId="60F469D4"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1B8CDDB5" w14:textId="77777777" w:rsidR="00CE325C" w:rsidRPr="00CF7D7B" w:rsidRDefault="00CE325C" w:rsidP="00CE325C">
            <w:pPr>
              <w:jc w:val="right"/>
              <w:rPr>
                <w:sz w:val="14"/>
                <w:szCs w:val="14"/>
              </w:rPr>
            </w:pPr>
            <w:r w:rsidRPr="00CF7D7B">
              <w:rPr>
                <w:sz w:val="14"/>
                <w:szCs w:val="14"/>
              </w:rPr>
              <w:t>0,00</w:t>
            </w:r>
          </w:p>
        </w:tc>
        <w:tc>
          <w:tcPr>
            <w:tcW w:w="1284" w:type="dxa"/>
            <w:shd w:val="clear" w:color="auto" w:fill="auto"/>
            <w:noWrap/>
            <w:vAlign w:val="bottom"/>
            <w:hideMark/>
          </w:tcPr>
          <w:p w14:paraId="06222D9E" w14:textId="77777777" w:rsidR="00CE325C" w:rsidRPr="00CF7D7B" w:rsidRDefault="00CE325C" w:rsidP="00CE325C">
            <w:pPr>
              <w:jc w:val="right"/>
              <w:rPr>
                <w:sz w:val="14"/>
                <w:szCs w:val="14"/>
              </w:rPr>
            </w:pPr>
            <w:r w:rsidRPr="00CF7D7B">
              <w:rPr>
                <w:sz w:val="14"/>
                <w:szCs w:val="14"/>
              </w:rPr>
              <w:t>0,00</w:t>
            </w:r>
          </w:p>
        </w:tc>
        <w:tc>
          <w:tcPr>
            <w:tcW w:w="2363" w:type="dxa"/>
            <w:vMerge/>
            <w:vAlign w:val="center"/>
            <w:hideMark/>
          </w:tcPr>
          <w:p w14:paraId="683CB71A" w14:textId="77777777" w:rsidR="00CE325C" w:rsidRPr="00CF7D7B" w:rsidRDefault="00CE325C" w:rsidP="00CE325C">
            <w:pPr>
              <w:rPr>
                <w:sz w:val="14"/>
                <w:szCs w:val="14"/>
              </w:rPr>
            </w:pPr>
          </w:p>
        </w:tc>
      </w:tr>
      <w:tr w:rsidR="00CE325C" w:rsidRPr="00CF7D7B" w14:paraId="728373DA" w14:textId="77777777" w:rsidTr="00CE325C">
        <w:trPr>
          <w:trHeight w:val="270"/>
        </w:trPr>
        <w:tc>
          <w:tcPr>
            <w:tcW w:w="635" w:type="dxa"/>
            <w:shd w:val="clear" w:color="auto" w:fill="auto"/>
            <w:noWrap/>
            <w:vAlign w:val="bottom"/>
            <w:hideMark/>
          </w:tcPr>
          <w:p w14:paraId="20AF8FCC" w14:textId="77777777" w:rsidR="00CE325C" w:rsidRPr="00CF7D7B" w:rsidRDefault="00CE325C" w:rsidP="00CE325C">
            <w:pPr>
              <w:jc w:val="center"/>
              <w:rPr>
                <w:i/>
                <w:iCs/>
                <w:sz w:val="14"/>
                <w:szCs w:val="14"/>
              </w:rPr>
            </w:pPr>
            <w:r w:rsidRPr="00CF7D7B">
              <w:rPr>
                <w:i/>
                <w:iCs/>
                <w:sz w:val="14"/>
                <w:szCs w:val="14"/>
              </w:rPr>
              <w:t>1.3.8.</w:t>
            </w:r>
          </w:p>
        </w:tc>
        <w:tc>
          <w:tcPr>
            <w:tcW w:w="2622" w:type="dxa"/>
            <w:shd w:val="clear" w:color="auto" w:fill="auto"/>
            <w:vAlign w:val="bottom"/>
            <w:hideMark/>
          </w:tcPr>
          <w:p w14:paraId="0A2C457A" w14:textId="77777777" w:rsidR="00CE325C" w:rsidRPr="00CF7D7B" w:rsidRDefault="00CE325C" w:rsidP="00CE325C">
            <w:pPr>
              <w:rPr>
                <w:sz w:val="14"/>
                <w:szCs w:val="14"/>
              </w:rPr>
            </w:pPr>
            <w:r w:rsidRPr="00CF7D7B">
              <w:rPr>
                <w:sz w:val="14"/>
                <w:szCs w:val="14"/>
              </w:rPr>
              <w:t>Расходы на страхование</w:t>
            </w:r>
          </w:p>
        </w:tc>
        <w:tc>
          <w:tcPr>
            <w:tcW w:w="1114" w:type="dxa"/>
            <w:shd w:val="clear" w:color="auto" w:fill="auto"/>
            <w:noWrap/>
            <w:vAlign w:val="center"/>
            <w:hideMark/>
          </w:tcPr>
          <w:p w14:paraId="5F720DEB"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358CDDD8" w14:textId="77777777" w:rsidR="00CE325C" w:rsidRPr="00CF7D7B" w:rsidRDefault="00CE325C" w:rsidP="00CE325C">
            <w:pPr>
              <w:jc w:val="right"/>
              <w:rPr>
                <w:sz w:val="14"/>
                <w:szCs w:val="14"/>
              </w:rPr>
            </w:pPr>
            <w:r w:rsidRPr="00CF7D7B">
              <w:rPr>
                <w:sz w:val="14"/>
                <w:szCs w:val="14"/>
              </w:rPr>
              <w:t>597,27</w:t>
            </w:r>
          </w:p>
        </w:tc>
        <w:tc>
          <w:tcPr>
            <w:tcW w:w="1284" w:type="dxa"/>
            <w:shd w:val="clear" w:color="auto" w:fill="auto"/>
            <w:noWrap/>
            <w:vAlign w:val="bottom"/>
            <w:hideMark/>
          </w:tcPr>
          <w:p w14:paraId="78276967" w14:textId="77777777" w:rsidR="00CE325C" w:rsidRPr="00CF7D7B" w:rsidRDefault="00CE325C" w:rsidP="00CE325C">
            <w:pPr>
              <w:jc w:val="right"/>
              <w:rPr>
                <w:sz w:val="14"/>
                <w:szCs w:val="14"/>
              </w:rPr>
            </w:pPr>
            <w:r w:rsidRPr="00CF7D7B">
              <w:rPr>
                <w:sz w:val="14"/>
                <w:szCs w:val="14"/>
              </w:rPr>
              <w:t>585,21</w:t>
            </w:r>
          </w:p>
        </w:tc>
        <w:tc>
          <w:tcPr>
            <w:tcW w:w="2363" w:type="dxa"/>
            <w:vMerge/>
            <w:vAlign w:val="center"/>
            <w:hideMark/>
          </w:tcPr>
          <w:p w14:paraId="1B038EA1" w14:textId="77777777" w:rsidR="00CE325C" w:rsidRPr="00CF7D7B" w:rsidRDefault="00CE325C" w:rsidP="00CE325C">
            <w:pPr>
              <w:rPr>
                <w:sz w:val="14"/>
                <w:szCs w:val="14"/>
              </w:rPr>
            </w:pPr>
          </w:p>
        </w:tc>
      </w:tr>
      <w:tr w:rsidR="00CE325C" w:rsidRPr="00CF7D7B" w14:paraId="5A3DC3EA" w14:textId="77777777" w:rsidTr="00CE325C">
        <w:trPr>
          <w:trHeight w:val="130"/>
        </w:trPr>
        <w:tc>
          <w:tcPr>
            <w:tcW w:w="635" w:type="dxa"/>
            <w:shd w:val="clear" w:color="auto" w:fill="auto"/>
            <w:noWrap/>
            <w:vAlign w:val="bottom"/>
            <w:hideMark/>
          </w:tcPr>
          <w:p w14:paraId="38006955" w14:textId="77777777" w:rsidR="00CE325C" w:rsidRPr="00CF7D7B" w:rsidRDefault="00CE325C" w:rsidP="00CE325C">
            <w:pPr>
              <w:jc w:val="center"/>
              <w:rPr>
                <w:i/>
                <w:iCs/>
                <w:sz w:val="14"/>
                <w:szCs w:val="14"/>
              </w:rPr>
            </w:pPr>
            <w:r w:rsidRPr="00CF7D7B">
              <w:rPr>
                <w:i/>
                <w:iCs/>
                <w:sz w:val="14"/>
                <w:szCs w:val="14"/>
              </w:rPr>
              <w:t>1.3.9.</w:t>
            </w:r>
          </w:p>
        </w:tc>
        <w:tc>
          <w:tcPr>
            <w:tcW w:w="2622" w:type="dxa"/>
            <w:shd w:val="clear" w:color="auto" w:fill="auto"/>
            <w:vAlign w:val="bottom"/>
            <w:hideMark/>
          </w:tcPr>
          <w:p w14:paraId="02D5B487" w14:textId="77777777" w:rsidR="00CE325C" w:rsidRPr="00CF7D7B" w:rsidRDefault="00CE325C" w:rsidP="00CE325C">
            <w:pPr>
              <w:rPr>
                <w:sz w:val="14"/>
                <w:szCs w:val="14"/>
              </w:rPr>
            </w:pPr>
            <w:r w:rsidRPr="00CF7D7B">
              <w:rPr>
                <w:sz w:val="14"/>
                <w:szCs w:val="14"/>
              </w:rPr>
              <w:t>Другие прочие расходы</w:t>
            </w:r>
          </w:p>
        </w:tc>
        <w:tc>
          <w:tcPr>
            <w:tcW w:w="1114" w:type="dxa"/>
            <w:shd w:val="clear" w:color="auto" w:fill="auto"/>
            <w:noWrap/>
            <w:vAlign w:val="center"/>
            <w:hideMark/>
          </w:tcPr>
          <w:p w14:paraId="5B7B5FEE"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271C12D8" w14:textId="77777777" w:rsidR="00CE325C" w:rsidRPr="00CF7D7B" w:rsidRDefault="00CE325C" w:rsidP="00CE325C">
            <w:pPr>
              <w:jc w:val="right"/>
              <w:rPr>
                <w:sz w:val="14"/>
                <w:szCs w:val="14"/>
              </w:rPr>
            </w:pPr>
            <w:r w:rsidRPr="00CF7D7B">
              <w:rPr>
                <w:sz w:val="14"/>
                <w:szCs w:val="14"/>
              </w:rPr>
              <w:t>3 468,43</w:t>
            </w:r>
          </w:p>
        </w:tc>
        <w:tc>
          <w:tcPr>
            <w:tcW w:w="1284" w:type="dxa"/>
            <w:shd w:val="clear" w:color="auto" w:fill="auto"/>
            <w:noWrap/>
            <w:vAlign w:val="bottom"/>
            <w:hideMark/>
          </w:tcPr>
          <w:p w14:paraId="7B0BA9BA" w14:textId="77777777" w:rsidR="00CE325C" w:rsidRPr="00CF7D7B" w:rsidRDefault="00CE325C" w:rsidP="00CE325C">
            <w:pPr>
              <w:jc w:val="right"/>
              <w:rPr>
                <w:sz w:val="14"/>
                <w:szCs w:val="14"/>
              </w:rPr>
            </w:pPr>
            <w:r w:rsidRPr="00CF7D7B">
              <w:rPr>
                <w:sz w:val="14"/>
                <w:szCs w:val="14"/>
              </w:rPr>
              <w:t>3 398,36</w:t>
            </w:r>
          </w:p>
        </w:tc>
        <w:tc>
          <w:tcPr>
            <w:tcW w:w="2363" w:type="dxa"/>
            <w:vMerge/>
            <w:vAlign w:val="center"/>
            <w:hideMark/>
          </w:tcPr>
          <w:p w14:paraId="097B4CCB" w14:textId="77777777" w:rsidR="00CE325C" w:rsidRPr="00CF7D7B" w:rsidRDefault="00CE325C" w:rsidP="00CE325C">
            <w:pPr>
              <w:rPr>
                <w:sz w:val="14"/>
                <w:szCs w:val="14"/>
              </w:rPr>
            </w:pPr>
          </w:p>
        </w:tc>
      </w:tr>
      <w:tr w:rsidR="00CE325C" w:rsidRPr="00CF7D7B" w14:paraId="0E673AE8" w14:textId="77777777" w:rsidTr="00CE325C">
        <w:trPr>
          <w:trHeight w:val="259"/>
        </w:trPr>
        <w:tc>
          <w:tcPr>
            <w:tcW w:w="635" w:type="dxa"/>
            <w:shd w:val="clear" w:color="auto" w:fill="auto"/>
            <w:noWrap/>
            <w:vAlign w:val="bottom"/>
            <w:hideMark/>
          </w:tcPr>
          <w:p w14:paraId="0E91BC61" w14:textId="77777777" w:rsidR="00CE325C" w:rsidRPr="00CF7D7B" w:rsidRDefault="00CE325C" w:rsidP="00CE325C">
            <w:pPr>
              <w:jc w:val="center"/>
              <w:rPr>
                <w:sz w:val="14"/>
                <w:szCs w:val="14"/>
              </w:rPr>
            </w:pPr>
            <w:r w:rsidRPr="00CF7D7B">
              <w:rPr>
                <w:sz w:val="14"/>
                <w:szCs w:val="14"/>
              </w:rPr>
              <w:t>1.4.</w:t>
            </w:r>
          </w:p>
        </w:tc>
        <w:tc>
          <w:tcPr>
            <w:tcW w:w="2622" w:type="dxa"/>
            <w:shd w:val="clear" w:color="auto" w:fill="auto"/>
            <w:vAlign w:val="bottom"/>
            <w:hideMark/>
          </w:tcPr>
          <w:p w14:paraId="07F49CF3" w14:textId="77777777" w:rsidR="00CE325C" w:rsidRPr="00CF7D7B" w:rsidRDefault="00CE325C" w:rsidP="00CE325C">
            <w:pPr>
              <w:rPr>
                <w:sz w:val="14"/>
                <w:szCs w:val="14"/>
              </w:rPr>
            </w:pPr>
            <w:r w:rsidRPr="00CF7D7B">
              <w:rPr>
                <w:sz w:val="14"/>
                <w:szCs w:val="14"/>
              </w:rPr>
              <w:t>Подконтрольные расходы из прибыли</w:t>
            </w:r>
          </w:p>
        </w:tc>
        <w:tc>
          <w:tcPr>
            <w:tcW w:w="1114" w:type="dxa"/>
            <w:shd w:val="clear" w:color="auto" w:fill="auto"/>
            <w:noWrap/>
            <w:vAlign w:val="center"/>
            <w:hideMark/>
          </w:tcPr>
          <w:p w14:paraId="4E35C33C"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7F8FAE08" w14:textId="77777777" w:rsidR="00CE325C" w:rsidRPr="00CF7D7B" w:rsidRDefault="00CE325C" w:rsidP="00CE325C">
            <w:pPr>
              <w:jc w:val="right"/>
              <w:rPr>
                <w:sz w:val="14"/>
                <w:szCs w:val="14"/>
              </w:rPr>
            </w:pPr>
            <w:r w:rsidRPr="00CF7D7B">
              <w:rPr>
                <w:sz w:val="14"/>
                <w:szCs w:val="14"/>
              </w:rPr>
              <w:t>576,88</w:t>
            </w:r>
          </w:p>
        </w:tc>
        <w:tc>
          <w:tcPr>
            <w:tcW w:w="1284" w:type="dxa"/>
            <w:shd w:val="clear" w:color="auto" w:fill="auto"/>
            <w:noWrap/>
            <w:vAlign w:val="bottom"/>
            <w:hideMark/>
          </w:tcPr>
          <w:p w14:paraId="461475EC" w14:textId="77777777" w:rsidR="00CE325C" w:rsidRPr="00CF7D7B" w:rsidRDefault="00CE325C" w:rsidP="00CE325C">
            <w:pPr>
              <w:jc w:val="right"/>
              <w:rPr>
                <w:sz w:val="14"/>
                <w:szCs w:val="14"/>
              </w:rPr>
            </w:pPr>
            <w:r w:rsidRPr="00CF7D7B">
              <w:rPr>
                <w:sz w:val="14"/>
                <w:szCs w:val="14"/>
              </w:rPr>
              <w:t>565,23</w:t>
            </w:r>
          </w:p>
        </w:tc>
        <w:tc>
          <w:tcPr>
            <w:tcW w:w="2363" w:type="dxa"/>
            <w:vMerge/>
            <w:vAlign w:val="center"/>
            <w:hideMark/>
          </w:tcPr>
          <w:p w14:paraId="19FCB2E2" w14:textId="77777777" w:rsidR="00CE325C" w:rsidRPr="00CF7D7B" w:rsidRDefault="00CE325C" w:rsidP="00CE325C">
            <w:pPr>
              <w:rPr>
                <w:sz w:val="14"/>
                <w:szCs w:val="14"/>
              </w:rPr>
            </w:pPr>
          </w:p>
        </w:tc>
      </w:tr>
      <w:tr w:rsidR="00CE325C" w:rsidRPr="00CF7D7B" w14:paraId="04795850" w14:textId="77777777" w:rsidTr="00CE325C">
        <w:trPr>
          <w:trHeight w:val="315"/>
        </w:trPr>
        <w:tc>
          <w:tcPr>
            <w:tcW w:w="3257" w:type="dxa"/>
            <w:gridSpan w:val="2"/>
            <w:shd w:val="clear" w:color="auto" w:fill="auto"/>
            <w:vAlign w:val="bottom"/>
            <w:hideMark/>
          </w:tcPr>
          <w:p w14:paraId="294B8F9A" w14:textId="77777777" w:rsidR="00CE325C" w:rsidRPr="00CF7D7B" w:rsidRDefault="00CE325C" w:rsidP="00CE325C">
            <w:pPr>
              <w:jc w:val="center"/>
              <w:rPr>
                <w:b/>
                <w:bCs/>
                <w:sz w:val="14"/>
                <w:szCs w:val="14"/>
              </w:rPr>
            </w:pPr>
            <w:r w:rsidRPr="00CF7D7B">
              <w:rPr>
                <w:b/>
                <w:bCs/>
                <w:sz w:val="14"/>
                <w:szCs w:val="14"/>
              </w:rPr>
              <w:t>ИТОГО подконтрольные расходы</w:t>
            </w:r>
          </w:p>
        </w:tc>
        <w:tc>
          <w:tcPr>
            <w:tcW w:w="1114" w:type="dxa"/>
            <w:shd w:val="clear" w:color="auto" w:fill="auto"/>
            <w:noWrap/>
            <w:vAlign w:val="center"/>
            <w:hideMark/>
          </w:tcPr>
          <w:p w14:paraId="52D0DF0F"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320A33AB" w14:textId="77777777" w:rsidR="00CE325C" w:rsidRPr="00CF7D7B" w:rsidRDefault="00CE325C" w:rsidP="00CE325C">
            <w:pPr>
              <w:jc w:val="right"/>
              <w:rPr>
                <w:b/>
                <w:bCs/>
                <w:sz w:val="14"/>
                <w:szCs w:val="14"/>
              </w:rPr>
            </w:pPr>
            <w:r w:rsidRPr="00CF7D7B">
              <w:rPr>
                <w:b/>
                <w:bCs/>
                <w:sz w:val="14"/>
                <w:szCs w:val="14"/>
              </w:rPr>
              <w:t>323 579,39</w:t>
            </w:r>
          </w:p>
        </w:tc>
        <w:tc>
          <w:tcPr>
            <w:tcW w:w="1284" w:type="dxa"/>
            <w:shd w:val="clear" w:color="auto" w:fill="auto"/>
            <w:noWrap/>
            <w:vAlign w:val="bottom"/>
            <w:hideMark/>
          </w:tcPr>
          <w:p w14:paraId="4C6CEC34" w14:textId="77777777" w:rsidR="00CE325C" w:rsidRPr="00CF7D7B" w:rsidRDefault="00CE325C" w:rsidP="00CE325C">
            <w:pPr>
              <w:jc w:val="right"/>
              <w:rPr>
                <w:b/>
                <w:bCs/>
                <w:sz w:val="14"/>
                <w:szCs w:val="14"/>
              </w:rPr>
            </w:pPr>
            <w:r w:rsidRPr="00CF7D7B">
              <w:rPr>
                <w:b/>
                <w:bCs/>
                <w:sz w:val="14"/>
                <w:szCs w:val="14"/>
              </w:rPr>
              <w:t>317 042,62</w:t>
            </w:r>
          </w:p>
        </w:tc>
        <w:tc>
          <w:tcPr>
            <w:tcW w:w="2363" w:type="dxa"/>
            <w:shd w:val="clear" w:color="auto" w:fill="auto"/>
            <w:noWrap/>
            <w:vAlign w:val="bottom"/>
            <w:hideMark/>
          </w:tcPr>
          <w:p w14:paraId="09AE72DE" w14:textId="77777777" w:rsidR="00CE325C" w:rsidRPr="00CF7D7B" w:rsidRDefault="00CE325C" w:rsidP="00CE325C">
            <w:pPr>
              <w:rPr>
                <w:b/>
                <w:bCs/>
                <w:sz w:val="14"/>
                <w:szCs w:val="14"/>
              </w:rPr>
            </w:pPr>
            <w:r w:rsidRPr="00CF7D7B">
              <w:rPr>
                <w:b/>
                <w:bCs/>
                <w:sz w:val="14"/>
                <w:szCs w:val="14"/>
              </w:rPr>
              <w:t> </w:t>
            </w:r>
          </w:p>
        </w:tc>
      </w:tr>
      <w:tr w:rsidR="00CE325C" w:rsidRPr="00CF7D7B" w14:paraId="5E6C0852" w14:textId="77777777" w:rsidTr="00CE325C">
        <w:trPr>
          <w:trHeight w:val="211"/>
        </w:trPr>
        <w:tc>
          <w:tcPr>
            <w:tcW w:w="9355" w:type="dxa"/>
            <w:gridSpan w:val="6"/>
            <w:shd w:val="clear" w:color="auto" w:fill="auto"/>
            <w:noWrap/>
            <w:vAlign w:val="bottom"/>
            <w:hideMark/>
          </w:tcPr>
          <w:p w14:paraId="3E3DA83D" w14:textId="77777777" w:rsidR="00CE325C" w:rsidRPr="00CF7D7B" w:rsidRDefault="00CE325C" w:rsidP="00CE325C">
            <w:pPr>
              <w:rPr>
                <w:b/>
                <w:bCs/>
                <w:sz w:val="14"/>
                <w:szCs w:val="14"/>
              </w:rPr>
            </w:pPr>
            <w:r w:rsidRPr="00CF7D7B">
              <w:rPr>
                <w:b/>
                <w:bCs/>
                <w:sz w:val="14"/>
                <w:szCs w:val="14"/>
              </w:rPr>
              <w:t>2. Расчёт неподконтрольных расходов</w:t>
            </w:r>
          </w:p>
        </w:tc>
      </w:tr>
      <w:tr w:rsidR="00CE325C" w:rsidRPr="00CF7D7B" w14:paraId="62196FF4" w14:textId="77777777" w:rsidTr="00CE325C">
        <w:trPr>
          <w:trHeight w:val="272"/>
        </w:trPr>
        <w:tc>
          <w:tcPr>
            <w:tcW w:w="635" w:type="dxa"/>
            <w:shd w:val="clear" w:color="auto" w:fill="auto"/>
            <w:noWrap/>
            <w:vAlign w:val="bottom"/>
            <w:hideMark/>
          </w:tcPr>
          <w:p w14:paraId="71881BA9" w14:textId="77777777" w:rsidR="00CE325C" w:rsidRPr="00CF7D7B" w:rsidRDefault="00CE325C" w:rsidP="00CE325C">
            <w:pPr>
              <w:jc w:val="right"/>
              <w:rPr>
                <w:sz w:val="14"/>
                <w:szCs w:val="14"/>
              </w:rPr>
            </w:pPr>
            <w:r w:rsidRPr="00CF7D7B">
              <w:rPr>
                <w:sz w:val="14"/>
                <w:szCs w:val="14"/>
              </w:rPr>
              <w:t>2.1.</w:t>
            </w:r>
          </w:p>
        </w:tc>
        <w:tc>
          <w:tcPr>
            <w:tcW w:w="2622" w:type="dxa"/>
            <w:shd w:val="clear" w:color="auto" w:fill="auto"/>
            <w:vAlign w:val="bottom"/>
            <w:hideMark/>
          </w:tcPr>
          <w:p w14:paraId="0D9A157D" w14:textId="77777777" w:rsidR="00CE325C" w:rsidRPr="00CF7D7B" w:rsidRDefault="00CE325C" w:rsidP="00CE325C">
            <w:pPr>
              <w:rPr>
                <w:sz w:val="14"/>
                <w:szCs w:val="14"/>
              </w:rPr>
            </w:pPr>
            <w:r w:rsidRPr="00CF7D7B">
              <w:rPr>
                <w:sz w:val="14"/>
                <w:szCs w:val="14"/>
              </w:rPr>
              <w:t>Оплата услуг ОАО "ФСК ЕЭС"</w:t>
            </w:r>
          </w:p>
        </w:tc>
        <w:tc>
          <w:tcPr>
            <w:tcW w:w="1114" w:type="dxa"/>
            <w:shd w:val="clear" w:color="auto" w:fill="auto"/>
            <w:noWrap/>
            <w:vAlign w:val="center"/>
            <w:hideMark/>
          </w:tcPr>
          <w:p w14:paraId="6B370FE2"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3A694923" w14:textId="77777777" w:rsidR="00CE325C" w:rsidRPr="00CF7D7B" w:rsidRDefault="00CE325C" w:rsidP="00CE325C">
            <w:pPr>
              <w:jc w:val="right"/>
              <w:rPr>
                <w:sz w:val="14"/>
                <w:szCs w:val="14"/>
              </w:rPr>
            </w:pPr>
            <w:r w:rsidRPr="00CF7D7B">
              <w:rPr>
                <w:sz w:val="14"/>
                <w:szCs w:val="14"/>
              </w:rPr>
              <w:t>479 882,88</w:t>
            </w:r>
          </w:p>
        </w:tc>
        <w:tc>
          <w:tcPr>
            <w:tcW w:w="1284" w:type="dxa"/>
            <w:shd w:val="clear" w:color="auto" w:fill="auto"/>
            <w:noWrap/>
            <w:vAlign w:val="bottom"/>
            <w:hideMark/>
          </w:tcPr>
          <w:p w14:paraId="74279D40" w14:textId="77777777" w:rsidR="00CE325C" w:rsidRPr="00CF7D7B" w:rsidRDefault="00CE325C" w:rsidP="00CE325C">
            <w:pPr>
              <w:jc w:val="right"/>
              <w:rPr>
                <w:sz w:val="14"/>
                <w:szCs w:val="14"/>
              </w:rPr>
            </w:pPr>
            <w:r w:rsidRPr="00CF7D7B">
              <w:rPr>
                <w:sz w:val="14"/>
                <w:szCs w:val="14"/>
              </w:rPr>
              <w:t>509 969,61</w:t>
            </w:r>
          </w:p>
        </w:tc>
        <w:tc>
          <w:tcPr>
            <w:tcW w:w="2363" w:type="dxa"/>
            <w:shd w:val="clear" w:color="auto" w:fill="auto"/>
            <w:vAlign w:val="bottom"/>
            <w:hideMark/>
          </w:tcPr>
          <w:p w14:paraId="2EC8A2C7" w14:textId="77777777" w:rsidR="00CE325C" w:rsidRPr="00CF7D7B" w:rsidRDefault="00CE325C" w:rsidP="00CE325C">
            <w:pPr>
              <w:rPr>
                <w:sz w:val="14"/>
                <w:szCs w:val="14"/>
              </w:rPr>
            </w:pPr>
            <w:r w:rsidRPr="00CF7D7B">
              <w:rPr>
                <w:sz w:val="14"/>
                <w:szCs w:val="14"/>
              </w:rPr>
              <w:t> </w:t>
            </w:r>
            <w:r>
              <w:rPr>
                <w:sz w:val="14"/>
                <w:szCs w:val="14"/>
              </w:rPr>
              <w:t>В соответствии с ПП 2053</w:t>
            </w:r>
          </w:p>
        </w:tc>
      </w:tr>
      <w:tr w:rsidR="00CE325C" w:rsidRPr="00CF7D7B" w14:paraId="7F4CBAF4" w14:textId="77777777" w:rsidTr="00CE325C">
        <w:trPr>
          <w:trHeight w:val="289"/>
        </w:trPr>
        <w:tc>
          <w:tcPr>
            <w:tcW w:w="635" w:type="dxa"/>
            <w:shd w:val="clear" w:color="auto" w:fill="auto"/>
            <w:noWrap/>
            <w:vAlign w:val="bottom"/>
            <w:hideMark/>
          </w:tcPr>
          <w:p w14:paraId="04E8BE4F" w14:textId="77777777" w:rsidR="00CE325C" w:rsidRPr="00CF7D7B" w:rsidRDefault="00CE325C" w:rsidP="00CE325C">
            <w:pPr>
              <w:jc w:val="right"/>
              <w:rPr>
                <w:sz w:val="14"/>
                <w:szCs w:val="14"/>
              </w:rPr>
            </w:pPr>
            <w:r w:rsidRPr="00CF7D7B">
              <w:rPr>
                <w:sz w:val="14"/>
                <w:szCs w:val="14"/>
              </w:rPr>
              <w:t>2.2.</w:t>
            </w:r>
          </w:p>
        </w:tc>
        <w:tc>
          <w:tcPr>
            <w:tcW w:w="2622" w:type="dxa"/>
            <w:shd w:val="clear" w:color="auto" w:fill="auto"/>
            <w:vAlign w:val="bottom"/>
            <w:hideMark/>
          </w:tcPr>
          <w:p w14:paraId="6FD987EE" w14:textId="77777777" w:rsidR="00CE325C" w:rsidRPr="00CF7D7B" w:rsidRDefault="00CE325C" w:rsidP="00CE325C">
            <w:pPr>
              <w:rPr>
                <w:sz w:val="14"/>
                <w:szCs w:val="14"/>
              </w:rPr>
            </w:pPr>
            <w:r w:rsidRPr="00CF7D7B">
              <w:rPr>
                <w:sz w:val="14"/>
                <w:szCs w:val="14"/>
              </w:rPr>
              <w:t>Электроэнергия на хоз. нужды</w:t>
            </w:r>
          </w:p>
        </w:tc>
        <w:tc>
          <w:tcPr>
            <w:tcW w:w="1114" w:type="dxa"/>
            <w:shd w:val="clear" w:color="auto" w:fill="auto"/>
            <w:noWrap/>
            <w:vAlign w:val="center"/>
            <w:hideMark/>
          </w:tcPr>
          <w:p w14:paraId="0740AE40"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5769793B" w14:textId="77777777" w:rsidR="00CE325C" w:rsidRPr="00CF7D7B" w:rsidRDefault="00CE325C" w:rsidP="00CE325C">
            <w:pPr>
              <w:jc w:val="right"/>
              <w:rPr>
                <w:sz w:val="14"/>
                <w:szCs w:val="14"/>
              </w:rPr>
            </w:pPr>
            <w:r w:rsidRPr="00CF7D7B">
              <w:rPr>
                <w:sz w:val="14"/>
                <w:szCs w:val="14"/>
              </w:rPr>
              <w:t>7 550,40</w:t>
            </w:r>
          </w:p>
        </w:tc>
        <w:tc>
          <w:tcPr>
            <w:tcW w:w="1284" w:type="dxa"/>
            <w:shd w:val="clear" w:color="auto" w:fill="auto"/>
            <w:noWrap/>
            <w:vAlign w:val="bottom"/>
            <w:hideMark/>
          </w:tcPr>
          <w:p w14:paraId="045CBE2E" w14:textId="77777777" w:rsidR="00CE325C" w:rsidRPr="00CF7D7B" w:rsidRDefault="00CE325C" w:rsidP="00CE325C">
            <w:pPr>
              <w:jc w:val="right"/>
              <w:rPr>
                <w:sz w:val="14"/>
                <w:szCs w:val="14"/>
              </w:rPr>
            </w:pPr>
            <w:r w:rsidRPr="00CF7D7B">
              <w:rPr>
                <w:sz w:val="14"/>
                <w:szCs w:val="14"/>
              </w:rPr>
              <w:t>7 550,40</w:t>
            </w:r>
          </w:p>
        </w:tc>
        <w:tc>
          <w:tcPr>
            <w:tcW w:w="2363" w:type="dxa"/>
            <w:shd w:val="clear" w:color="auto" w:fill="auto"/>
            <w:vAlign w:val="bottom"/>
            <w:hideMark/>
          </w:tcPr>
          <w:p w14:paraId="74F893D8" w14:textId="77777777" w:rsidR="00CE325C" w:rsidRPr="00CF7D7B" w:rsidRDefault="00CE325C" w:rsidP="00CE325C">
            <w:pPr>
              <w:rPr>
                <w:sz w:val="14"/>
                <w:szCs w:val="14"/>
              </w:rPr>
            </w:pPr>
            <w:r w:rsidRPr="00CF7D7B">
              <w:rPr>
                <w:sz w:val="14"/>
                <w:szCs w:val="14"/>
              </w:rPr>
              <w:t xml:space="preserve">Расчет произведен по фактическим объемам </w:t>
            </w:r>
            <w:proofErr w:type="gramStart"/>
            <w:r w:rsidRPr="00CF7D7B">
              <w:rPr>
                <w:sz w:val="14"/>
                <w:szCs w:val="14"/>
              </w:rPr>
              <w:t>и  тарифам</w:t>
            </w:r>
            <w:proofErr w:type="gramEnd"/>
            <w:r w:rsidRPr="00CF7D7B">
              <w:rPr>
                <w:sz w:val="14"/>
                <w:szCs w:val="14"/>
              </w:rPr>
              <w:t>, заявленным предприятием</w:t>
            </w:r>
          </w:p>
        </w:tc>
      </w:tr>
      <w:tr w:rsidR="00CE325C" w:rsidRPr="00CF7D7B" w14:paraId="27278D4F" w14:textId="77777777" w:rsidTr="00CE325C">
        <w:trPr>
          <w:trHeight w:val="367"/>
        </w:trPr>
        <w:tc>
          <w:tcPr>
            <w:tcW w:w="635" w:type="dxa"/>
            <w:shd w:val="clear" w:color="auto" w:fill="auto"/>
            <w:noWrap/>
            <w:vAlign w:val="bottom"/>
            <w:hideMark/>
          </w:tcPr>
          <w:p w14:paraId="3DAD1BA6" w14:textId="77777777" w:rsidR="00CE325C" w:rsidRPr="00CF7D7B" w:rsidRDefault="00CE325C" w:rsidP="00CE325C">
            <w:pPr>
              <w:jc w:val="right"/>
              <w:rPr>
                <w:sz w:val="14"/>
                <w:szCs w:val="14"/>
              </w:rPr>
            </w:pPr>
            <w:r w:rsidRPr="00CF7D7B">
              <w:rPr>
                <w:sz w:val="14"/>
                <w:szCs w:val="14"/>
              </w:rPr>
              <w:t>2.3.</w:t>
            </w:r>
          </w:p>
        </w:tc>
        <w:tc>
          <w:tcPr>
            <w:tcW w:w="2622" w:type="dxa"/>
            <w:shd w:val="clear" w:color="auto" w:fill="auto"/>
            <w:vAlign w:val="bottom"/>
            <w:hideMark/>
          </w:tcPr>
          <w:p w14:paraId="350A96A2" w14:textId="77777777" w:rsidR="00CE325C" w:rsidRPr="00CF7D7B" w:rsidRDefault="00CE325C" w:rsidP="00CE325C">
            <w:pPr>
              <w:rPr>
                <w:sz w:val="14"/>
                <w:szCs w:val="14"/>
              </w:rPr>
            </w:pPr>
            <w:r w:rsidRPr="00CF7D7B">
              <w:rPr>
                <w:sz w:val="14"/>
                <w:szCs w:val="14"/>
              </w:rPr>
              <w:t>Теплоэнергия</w:t>
            </w:r>
          </w:p>
        </w:tc>
        <w:tc>
          <w:tcPr>
            <w:tcW w:w="1114" w:type="dxa"/>
            <w:shd w:val="clear" w:color="auto" w:fill="auto"/>
            <w:noWrap/>
            <w:vAlign w:val="center"/>
            <w:hideMark/>
          </w:tcPr>
          <w:p w14:paraId="72418AD5"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5778003E" w14:textId="77777777" w:rsidR="00CE325C" w:rsidRPr="00CF7D7B" w:rsidRDefault="00CE325C" w:rsidP="00CE325C">
            <w:pPr>
              <w:jc w:val="right"/>
              <w:rPr>
                <w:sz w:val="14"/>
                <w:szCs w:val="14"/>
              </w:rPr>
            </w:pPr>
            <w:r w:rsidRPr="00CF7D7B">
              <w:rPr>
                <w:sz w:val="14"/>
                <w:szCs w:val="14"/>
              </w:rPr>
              <w:t>4 742,08</w:t>
            </w:r>
          </w:p>
        </w:tc>
        <w:tc>
          <w:tcPr>
            <w:tcW w:w="1284" w:type="dxa"/>
            <w:shd w:val="clear" w:color="auto" w:fill="auto"/>
            <w:noWrap/>
            <w:vAlign w:val="bottom"/>
            <w:hideMark/>
          </w:tcPr>
          <w:p w14:paraId="31AE35E6" w14:textId="77777777" w:rsidR="00CE325C" w:rsidRPr="00CF7D7B" w:rsidRDefault="00CE325C" w:rsidP="00CE325C">
            <w:pPr>
              <w:jc w:val="right"/>
              <w:rPr>
                <w:sz w:val="14"/>
                <w:szCs w:val="14"/>
              </w:rPr>
            </w:pPr>
            <w:r w:rsidRPr="00CF7D7B">
              <w:rPr>
                <w:sz w:val="14"/>
                <w:szCs w:val="14"/>
              </w:rPr>
              <w:t>4 742,08</w:t>
            </w:r>
          </w:p>
        </w:tc>
        <w:tc>
          <w:tcPr>
            <w:tcW w:w="2363" w:type="dxa"/>
            <w:shd w:val="clear" w:color="auto" w:fill="auto"/>
            <w:vAlign w:val="bottom"/>
            <w:hideMark/>
          </w:tcPr>
          <w:p w14:paraId="03567733" w14:textId="77777777" w:rsidR="00CE325C" w:rsidRPr="00CF7D7B" w:rsidRDefault="00CE325C" w:rsidP="00CE325C">
            <w:pPr>
              <w:rPr>
                <w:sz w:val="14"/>
                <w:szCs w:val="14"/>
              </w:rPr>
            </w:pPr>
            <w:r w:rsidRPr="00CF7D7B">
              <w:rPr>
                <w:sz w:val="14"/>
                <w:szCs w:val="14"/>
              </w:rPr>
              <w:t xml:space="preserve">Расчет произведен по фактическим объемам </w:t>
            </w:r>
            <w:proofErr w:type="gramStart"/>
            <w:r w:rsidRPr="00CF7D7B">
              <w:rPr>
                <w:sz w:val="14"/>
                <w:szCs w:val="14"/>
              </w:rPr>
              <w:t>и  тарифам</w:t>
            </w:r>
            <w:proofErr w:type="gramEnd"/>
            <w:r w:rsidRPr="00CF7D7B">
              <w:rPr>
                <w:sz w:val="14"/>
                <w:szCs w:val="14"/>
              </w:rPr>
              <w:t>, заявленным предприятием</w:t>
            </w:r>
          </w:p>
        </w:tc>
      </w:tr>
      <w:tr w:rsidR="00CE325C" w:rsidRPr="00CF7D7B" w14:paraId="27653555" w14:textId="77777777" w:rsidTr="00CE325C">
        <w:trPr>
          <w:trHeight w:val="148"/>
        </w:trPr>
        <w:tc>
          <w:tcPr>
            <w:tcW w:w="635" w:type="dxa"/>
            <w:shd w:val="clear" w:color="auto" w:fill="auto"/>
            <w:noWrap/>
            <w:vAlign w:val="bottom"/>
            <w:hideMark/>
          </w:tcPr>
          <w:p w14:paraId="3364E8DD" w14:textId="77777777" w:rsidR="00CE325C" w:rsidRPr="00CF7D7B" w:rsidRDefault="00CE325C" w:rsidP="00CE325C">
            <w:pPr>
              <w:jc w:val="right"/>
              <w:rPr>
                <w:sz w:val="14"/>
                <w:szCs w:val="14"/>
              </w:rPr>
            </w:pPr>
            <w:r w:rsidRPr="00CF7D7B">
              <w:rPr>
                <w:sz w:val="14"/>
                <w:szCs w:val="14"/>
              </w:rPr>
              <w:t>2.4.</w:t>
            </w:r>
          </w:p>
        </w:tc>
        <w:tc>
          <w:tcPr>
            <w:tcW w:w="2622" w:type="dxa"/>
            <w:shd w:val="clear" w:color="auto" w:fill="auto"/>
            <w:vAlign w:val="bottom"/>
            <w:hideMark/>
          </w:tcPr>
          <w:p w14:paraId="414645F8" w14:textId="77777777" w:rsidR="00CE325C" w:rsidRPr="00CF7D7B" w:rsidRDefault="00CE325C" w:rsidP="00CE325C">
            <w:pPr>
              <w:rPr>
                <w:sz w:val="14"/>
                <w:szCs w:val="14"/>
              </w:rPr>
            </w:pPr>
            <w:r w:rsidRPr="00CF7D7B">
              <w:rPr>
                <w:sz w:val="14"/>
                <w:szCs w:val="14"/>
              </w:rPr>
              <w:t>Плата за аренду имущества и лизинг</w:t>
            </w:r>
          </w:p>
        </w:tc>
        <w:tc>
          <w:tcPr>
            <w:tcW w:w="1114" w:type="dxa"/>
            <w:shd w:val="clear" w:color="auto" w:fill="auto"/>
            <w:noWrap/>
            <w:vAlign w:val="center"/>
            <w:hideMark/>
          </w:tcPr>
          <w:p w14:paraId="3FF71336"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04A8C979" w14:textId="77777777" w:rsidR="00CE325C" w:rsidRPr="00CF7D7B" w:rsidRDefault="00CE325C" w:rsidP="00CE325C">
            <w:pPr>
              <w:jc w:val="right"/>
              <w:rPr>
                <w:sz w:val="14"/>
                <w:szCs w:val="14"/>
              </w:rPr>
            </w:pPr>
            <w:r w:rsidRPr="00CF7D7B">
              <w:rPr>
                <w:sz w:val="14"/>
                <w:szCs w:val="14"/>
              </w:rPr>
              <w:t>67 212,64</w:t>
            </w:r>
          </w:p>
        </w:tc>
        <w:tc>
          <w:tcPr>
            <w:tcW w:w="1284" w:type="dxa"/>
            <w:shd w:val="clear" w:color="auto" w:fill="auto"/>
            <w:noWrap/>
            <w:vAlign w:val="bottom"/>
            <w:hideMark/>
          </w:tcPr>
          <w:p w14:paraId="5A45EC0A" w14:textId="77777777" w:rsidR="00CE325C" w:rsidRPr="00CF7D7B" w:rsidRDefault="00CE325C" w:rsidP="00CE325C">
            <w:pPr>
              <w:jc w:val="right"/>
              <w:rPr>
                <w:sz w:val="14"/>
                <w:szCs w:val="14"/>
              </w:rPr>
            </w:pPr>
            <w:r w:rsidRPr="00CF7D7B">
              <w:rPr>
                <w:sz w:val="14"/>
                <w:szCs w:val="14"/>
              </w:rPr>
              <w:t>63 609,78</w:t>
            </w:r>
          </w:p>
        </w:tc>
        <w:tc>
          <w:tcPr>
            <w:tcW w:w="2363" w:type="dxa"/>
            <w:shd w:val="clear" w:color="auto" w:fill="auto"/>
            <w:vAlign w:val="bottom"/>
            <w:hideMark/>
          </w:tcPr>
          <w:p w14:paraId="477D279B" w14:textId="77777777" w:rsidR="00CE325C" w:rsidRPr="00CF7D7B" w:rsidRDefault="00CE325C" w:rsidP="00CE325C">
            <w:pPr>
              <w:rPr>
                <w:sz w:val="14"/>
                <w:szCs w:val="14"/>
              </w:rPr>
            </w:pPr>
            <w:r w:rsidRPr="00CF7D7B">
              <w:rPr>
                <w:sz w:val="14"/>
                <w:szCs w:val="14"/>
              </w:rPr>
              <w:t xml:space="preserve">В соответствии с </w:t>
            </w:r>
            <w:proofErr w:type="spellStart"/>
            <w:r w:rsidRPr="00CF7D7B">
              <w:rPr>
                <w:sz w:val="14"/>
                <w:szCs w:val="14"/>
              </w:rPr>
              <w:t>пп</w:t>
            </w:r>
            <w:proofErr w:type="spellEnd"/>
            <w:r w:rsidRPr="00CF7D7B">
              <w:rPr>
                <w:sz w:val="14"/>
                <w:szCs w:val="14"/>
              </w:rPr>
              <w:t>. 5 п. 28 Основ</w:t>
            </w:r>
          </w:p>
        </w:tc>
      </w:tr>
      <w:tr w:rsidR="00CE325C" w:rsidRPr="00CF7D7B" w14:paraId="2443978A" w14:textId="77777777" w:rsidTr="00CE325C">
        <w:trPr>
          <w:trHeight w:val="121"/>
        </w:trPr>
        <w:tc>
          <w:tcPr>
            <w:tcW w:w="635" w:type="dxa"/>
            <w:shd w:val="clear" w:color="auto" w:fill="auto"/>
            <w:noWrap/>
            <w:vAlign w:val="bottom"/>
            <w:hideMark/>
          </w:tcPr>
          <w:p w14:paraId="70BBD76A" w14:textId="77777777" w:rsidR="00CE325C" w:rsidRPr="00CF7D7B" w:rsidRDefault="00CE325C" w:rsidP="00CE325C">
            <w:pPr>
              <w:jc w:val="right"/>
              <w:rPr>
                <w:sz w:val="14"/>
                <w:szCs w:val="14"/>
              </w:rPr>
            </w:pPr>
            <w:r w:rsidRPr="00CF7D7B">
              <w:rPr>
                <w:sz w:val="14"/>
                <w:szCs w:val="14"/>
              </w:rPr>
              <w:t>2.5.</w:t>
            </w:r>
          </w:p>
        </w:tc>
        <w:tc>
          <w:tcPr>
            <w:tcW w:w="2622" w:type="dxa"/>
            <w:shd w:val="clear" w:color="auto" w:fill="auto"/>
            <w:vAlign w:val="bottom"/>
            <w:hideMark/>
          </w:tcPr>
          <w:p w14:paraId="71440008" w14:textId="77777777" w:rsidR="00CE325C" w:rsidRPr="00CF7D7B" w:rsidRDefault="00CE325C" w:rsidP="00CE325C">
            <w:pPr>
              <w:rPr>
                <w:sz w:val="14"/>
                <w:szCs w:val="14"/>
              </w:rPr>
            </w:pPr>
            <w:r w:rsidRPr="00CF7D7B">
              <w:rPr>
                <w:sz w:val="14"/>
                <w:szCs w:val="14"/>
              </w:rPr>
              <w:t>Налоги - всего, в том числе:</w:t>
            </w:r>
          </w:p>
        </w:tc>
        <w:tc>
          <w:tcPr>
            <w:tcW w:w="1114" w:type="dxa"/>
            <w:shd w:val="clear" w:color="auto" w:fill="auto"/>
            <w:noWrap/>
            <w:vAlign w:val="center"/>
            <w:hideMark/>
          </w:tcPr>
          <w:p w14:paraId="58C21CEE"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29DCB133" w14:textId="77777777" w:rsidR="00CE325C" w:rsidRPr="00CF7D7B" w:rsidRDefault="00CE325C" w:rsidP="00CE325C">
            <w:pPr>
              <w:jc w:val="right"/>
              <w:rPr>
                <w:sz w:val="14"/>
                <w:szCs w:val="14"/>
              </w:rPr>
            </w:pPr>
            <w:r w:rsidRPr="00CF7D7B">
              <w:rPr>
                <w:sz w:val="14"/>
                <w:szCs w:val="14"/>
              </w:rPr>
              <w:t>12 792,82</w:t>
            </w:r>
          </w:p>
        </w:tc>
        <w:tc>
          <w:tcPr>
            <w:tcW w:w="1284" w:type="dxa"/>
            <w:shd w:val="clear" w:color="auto" w:fill="auto"/>
            <w:noWrap/>
            <w:vAlign w:val="bottom"/>
            <w:hideMark/>
          </w:tcPr>
          <w:p w14:paraId="1286CA18" w14:textId="77777777" w:rsidR="00CE325C" w:rsidRPr="00CF7D7B" w:rsidRDefault="00CE325C" w:rsidP="00CE325C">
            <w:pPr>
              <w:jc w:val="right"/>
              <w:rPr>
                <w:sz w:val="14"/>
                <w:szCs w:val="14"/>
              </w:rPr>
            </w:pPr>
            <w:r w:rsidRPr="00CF7D7B">
              <w:rPr>
                <w:sz w:val="14"/>
                <w:szCs w:val="14"/>
              </w:rPr>
              <w:t>12 795,28</w:t>
            </w:r>
          </w:p>
        </w:tc>
        <w:tc>
          <w:tcPr>
            <w:tcW w:w="2363" w:type="dxa"/>
            <w:shd w:val="clear" w:color="auto" w:fill="auto"/>
            <w:noWrap/>
            <w:vAlign w:val="bottom"/>
            <w:hideMark/>
          </w:tcPr>
          <w:p w14:paraId="5803C905" w14:textId="77777777" w:rsidR="00CE325C" w:rsidRPr="00CF7D7B" w:rsidRDefault="00CE325C" w:rsidP="00CE325C">
            <w:pPr>
              <w:rPr>
                <w:sz w:val="14"/>
                <w:szCs w:val="14"/>
              </w:rPr>
            </w:pPr>
            <w:r w:rsidRPr="00CF7D7B">
              <w:rPr>
                <w:sz w:val="14"/>
                <w:szCs w:val="14"/>
              </w:rPr>
              <w:t> </w:t>
            </w:r>
          </w:p>
        </w:tc>
      </w:tr>
      <w:tr w:rsidR="00CE325C" w:rsidRPr="00CF7D7B" w14:paraId="15ED2DB3" w14:textId="77777777" w:rsidTr="00CE325C">
        <w:trPr>
          <w:trHeight w:val="238"/>
        </w:trPr>
        <w:tc>
          <w:tcPr>
            <w:tcW w:w="635" w:type="dxa"/>
            <w:shd w:val="clear" w:color="auto" w:fill="auto"/>
            <w:noWrap/>
            <w:vAlign w:val="bottom"/>
            <w:hideMark/>
          </w:tcPr>
          <w:p w14:paraId="501950FD" w14:textId="77777777" w:rsidR="00CE325C" w:rsidRPr="00CF7D7B" w:rsidRDefault="00CE325C" w:rsidP="00CE325C">
            <w:pPr>
              <w:jc w:val="center"/>
              <w:rPr>
                <w:i/>
                <w:iCs/>
                <w:sz w:val="14"/>
                <w:szCs w:val="14"/>
              </w:rPr>
            </w:pPr>
            <w:r w:rsidRPr="00CF7D7B">
              <w:rPr>
                <w:i/>
                <w:iCs/>
                <w:sz w:val="14"/>
                <w:szCs w:val="14"/>
              </w:rPr>
              <w:t>2.5.1.</w:t>
            </w:r>
          </w:p>
        </w:tc>
        <w:tc>
          <w:tcPr>
            <w:tcW w:w="2622" w:type="dxa"/>
            <w:shd w:val="clear" w:color="auto" w:fill="auto"/>
            <w:vAlign w:val="bottom"/>
            <w:hideMark/>
          </w:tcPr>
          <w:p w14:paraId="7644DB2A" w14:textId="77777777" w:rsidR="00CE325C" w:rsidRPr="00CF7D7B" w:rsidRDefault="00CE325C" w:rsidP="00CE325C">
            <w:pPr>
              <w:rPr>
                <w:sz w:val="14"/>
                <w:szCs w:val="14"/>
              </w:rPr>
            </w:pPr>
            <w:r w:rsidRPr="00CF7D7B">
              <w:rPr>
                <w:sz w:val="14"/>
                <w:szCs w:val="14"/>
              </w:rPr>
              <w:t>Плата за землю</w:t>
            </w:r>
          </w:p>
        </w:tc>
        <w:tc>
          <w:tcPr>
            <w:tcW w:w="1114" w:type="dxa"/>
            <w:shd w:val="clear" w:color="auto" w:fill="auto"/>
            <w:noWrap/>
            <w:vAlign w:val="center"/>
            <w:hideMark/>
          </w:tcPr>
          <w:p w14:paraId="4A98D19E"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63AE81DF" w14:textId="77777777" w:rsidR="00CE325C" w:rsidRPr="00CF7D7B" w:rsidRDefault="00CE325C" w:rsidP="00CE325C">
            <w:pPr>
              <w:jc w:val="right"/>
              <w:rPr>
                <w:sz w:val="14"/>
                <w:szCs w:val="14"/>
              </w:rPr>
            </w:pPr>
            <w:r w:rsidRPr="00CF7D7B">
              <w:rPr>
                <w:sz w:val="14"/>
                <w:szCs w:val="14"/>
              </w:rPr>
              <w:t>188,89</w:t>
            </w:r>
          </w:p>
        </w:tc>
        <w:tc>
          <w:tcPr>
            <w:tcW w:w="1284" w:type="dxa"/>
            <w:shd w:val="clear" w:color="auto" w:fill="auto"/>
            <w:noWrap/>
            <w:vAlign w:val="bottom"/>
            <w:hideMark/>
          </w:tcPr>
          <w:p w14:paraId="38B9424C" w14:textId="77777777" w:rsidR="00CE325C" w:rsidRPr="00CF7D7B" w:rsidRDefault="00CE325C" w:rsidP="00CE325C">
            <w:pPr>
              <w:jc w:val="right"/>
              <w:rPr>
                <w:sz w:val="14"/>
                <w:szCs w:val="14"/>
              </w:rPr>
            </w:pPr>
            <w:r w:rsidRPr="00CF7D7B">
              <w:rPr>
                <w:sz w:val="14"/>
                <w:szCs w:val="14"/>
              </w:rPr>
              <w:t>188,89</w:t>
            </w:r>
          </w:p>
        </w:tc>
        <w:tc>
          <w:tcPr>
            <w:tcW w:w="2363" w:type="dxa"/>
            <w:shd w:val="clear" w:color="auto" w:fill="auto"/>
            <w:vAlign w:val="bottom"/>
            <w:hideMark/>
          </w:tcPr>
          <w:p w14:paraId="363121DF" w14:textId="77777777" w:rsidR="00CE325C" w:rsidRPr="00CF7D7B" w:rsidRDefault="00CE325C" w:rsidP="00CE325C">
            <w:pPr>
              <w:rPr>
                <w:sz w:val="14"/>
                <w:szCs w:val="14"/>
              </w:rPr>
            </w:pPr>
            <w:r w:rsidRPr="00CF7D7B">
              <w:rPr>
                <w:sz w:val="14"/>
                <w:szCs w:val="14"/>
              </w:rPr>
              <w:t>В соответствии с расчетом и перечнем ЗУ</w:t>
            </w:r>
          </w:p>
        </w:tc>
      </w:tr>
      <w:tr w:rsidR="00CE325C" w:rsidRPr="00CF7D7B" w14:paraId="554025F9" w14:textId="77777777" w:rsidTr="00CE325C">
        <w:trPr>
          <w:trHeight w:val="313"/>
        </w:trPr>
        <w:tc>
          <w:tcPr>
            <w:tcW w:w="635" w:type="dxa"/>
            <w:shd w:val="clear" w:color="auto" w:fill="auto"/>
            <w:noWrap/>
            <w:vAlign w:val="bottom"/>
            <w:hideMark/>
          </w:tcPr>
          <w:p w14:paraId="46FEDCA8" w14:textId="77777777" w:rsidR="00CE325C" w:rsidRPr="00CF7D7B" w:rsidRDefault="00CE325C" w:rsidP="00CE325C">
            <w:pPr>
              <w:jc w:val="center"/>
              <w:rPr>
                <w:i/>
                <w:iCs/>
                <w:sz w:val="14"/>
                <w:szCs w:val="14"/>
              </w:rPr>
            </w:pPr>
            <w:r w:rsidRPr="00CF7D7B">
              <w:rPr>
                <w:i/>
                <w:iCs/>
                <w:sz w:val="14"/>
                <w:szCs w:val="14"/>
              </w:rPr>
              <w:t>2.5.2.</w:t>
            </w:r>
          </w:p>
        </w:tc>
        <w:tc>
          <w:tcPr>
            <w:tcW w:w="2622" w:type="dxa"/>
            <w:shd w:val="clear" w:color="auto" w:fill="auto"/>
            <w:vAlign w:val="bottom"/>
            <w:hideMark/>
          </w:tcPr>
          <w:p w14:paraId="3A63EE73" w14:textId="77777777" w:rsidR="00CE325C" w:rsidRPr="00CF7D7B" w:rsidRDefault="00CE325C" w:rsidP="00CE325C">
            <w:pPr>
              <w:rPr>
                <w:sz w:val="14"/>
                <w:szCs w:val="14"/>
              </w:rPr>
            </w:pPr>
            <w:r w:rsidRPr="00CF7D7B">
              <w:rPr>
                <w:sz w:val="14"/>
                <w:szCs w:val="14"/>
              </w:rPr>
              <w:t>Налог на имущество</w:t>
            </w:r>
          </w:p>
        </w:tc>
        <w:tc>
          <w:tcPr>
            <w:tcW w:w="1114" w:type="dxa"/>
            <w:shd w:val="clear" w:color="auto" w:fill="auto"/>
            <w:noWrap/>
            <w:vAlign w:val="center"/>
            <w:hideMark/>
          </w:tcPr>
          <w:p w14:paraId="26BF8E51"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1DC3796B" w14:textId="77777777" w:rsidR="00CE325C" w:rsidRPr="00CF7D7B" w:rsidRDefault="00CE325C" w:rsidP="00CE325C">
            <w:pPr>
              <w:jc w:val="right"/>
              <w:rPr>
                <w:sz w:val="14"/>
                <w:szCs w:val="14"/>
              </w:rPr>
            </w:pPr>
            <w:r w:rsidRPr="00CF7D7B">
              <w:rPr>
                <w:sz w:val="14"/>
                <w:szCs w:val="14"/>
              </w:rPr>
              <w:t>10 840,42</w:t>
            </w:r>
          </w:p>
        </w:tc>
        <w:tc>
          <w:tcPr>
            <w:tcW w:w="1284" w:type="dxa"/>
            <w:shd w:val="clear" w:color="auto" w:fill="auto"/>
            <w:noWrap/>
            <w:vAlign w:val="bottom"/>
            <w:hideMark/>
          </w:tcPr>
          <w:p w14:paraId="6F15B5FD" w14:textId="77777777" w:rsidR="00CE325C" w:rsidRPr="00CF7D7B" w:rsidRDefault="00CE325C" w:rsidP="00CE325C">
            <w:pPr>
              <w:jc w:val="right"/>
              <w:rPr>
                <w:sz w:val="14"/>
                <w:szCs w:val="14"/>
              </w:rPr>
            </w:pPr>
            <w:r w:rsidRPr="00CF7D7B">
              <w:rPr>
                <w:sz w:val="14"/>
                <w:szCs w:val="14"/>
              </w:rPr>
              <w:t>10 840,42</w:t>
            </w:r>
          </w:p>
        </w:tc>
        <w:tc>
          <w:tcPr>
            <w:tcW w:w="2363" w:type="dxa"/>
            <w:shd w:val="clear" w:color="auto" w:fill="auto"/>
            <w:vAlign w:val="bottom"/>
            <w:hideMark/>
          </w:tcPr>
          <w:p w14:paraId="2EF3ACFD" w14:textId="77777777" w:rsidR="00CE325C" w:rsidRPr="00CF7D7B" w:rsidRDefault="00CE325C" w:rsidP="00CE325C">
            <w:pPr>
              <w:rPr>
                <w:sz w:val="14"/>
                <w:szCs w:val="14"/>
              </w:rPr>
            </w:pPr>
            <w:r w:rsidRPr="00CF7D7B">
              <w:rPr>
                <w:sz w:val="14"/>
                <w:szCs w:val="14"/>
              </w:rPr>
              <w:t>Все объекты производственного назначения, являются недвижимым имуществом</w:t>
            </w:r>
          </w:p>
        </w:tc>
      </w:tr>
      <w:tr w:rsidR="00CE325C" w:rsidRPr="00CF7D7B" w14:paraId="6ED1619C" w14:textId="77777777" w:rsidTr="00CE325C">
        <w:trPr>
          <w:trHeight w:val="510"/>
        </w:trPr>
        <w:tc>
          <w:tcPr>
            <w:tcW w:w="635" w:type="dxa"/>
            <w:shd w:val="clear" w:color="auto" w:fill="auto"/>
            <w:noWrap/>
            <w:vAlign w:val="bottom"/>
            <w:hideMark/>
          </w:tcPr>
          <w:p w14:paraId="18FDA6EA" w14:textId="77777777" w:rsidR="00CE325C" w:rsidRPr="00CF7D7B" w:rsidRDefault="00CE325C" w:rsidP="00CE325C">
            <w:pPr>
              <w:jc w:val="center"/>
              <w:rPr>
                <w:i/>
                <w:iCs/>
                <w:sz w:val="14"/>
                <w:szCs w:val="14"/>
              </w:rPr>
            </w:pPr>
            <w:r w:rsidRPr="00CF7D7B">
              <w:rPr>
                <w:i/>
                <w:iCs/>
                <w:sz w:val="14"/>
                <w:szCs w:val="14"/>
              </w:rPr>
              <w:t>2.5.3.</w:t>
            </w:r>
          </w:p>
        </w:tc>
        <w:tc>
          <w:tcPr>
            <w:tcW w:w="2622" w:type="dxa"/>
            <w:shd w:val="clear" w:color="auto" w:fill="auto"/>
            <w:vAlign w:val="bottom"/>
            <w:hideMark/>
          </w:tcPr>
          <w:p w14:paraId="55F9103C" w14:textId="77777777" w:rsidR="00CE325C" w:rsidRPr="00CF7D7B" w:rsidRDefault="00CE325C" w:rsidP="00CE325C">
            <w:pPr>
              <w:rPr>
                <w:sz w:val="14"/>
                <w:szCs w:val="14"/>
              </w:rPr>
            </w:pPr>
            <w:r w:rsidRPr="00CF7D7B">
              <w:rPr>
                <w:sz w:val="14"/>
                <w:szCs w:val="14"/>
              </w:rPr>
              <w:t>Прочие налоги и сборы</w:t>
            </w:r>
          </w:p>
        </w:tc>
        <w:tc>
          <w:tcPr>
            <w:tcW w:w="1114" w:type="dxa"/>
            <w:shd w:val="clear" w:color="auto" w:fill="auto"/>
            <w:noWrap/>
            <w:vAlign w:val="center"/>
            <w:hideMark/>
          </w:tcPr>
          <w:p w14:paraId="4EF0B499"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034D3384" w14:textId="77777777" w:rsidR="00CE325C" w:rsidRPr="00CF7D7B" w:rsidRDefault="00CE325C" w:rsidP="00CE325C">
            <w:pPr>
              <w:jc w:val="right"/>
              <w:rPr>
                <w:sz w:val="14"/>
                <w:szCs w:val="14"/>
              </w:rPr>
            </w:pPr>
            <w:r w:rsidRPr="00CF7D7B">
              <w:rPr>
                <w:sz w:val="14"/>
                <w:szCs w:val="14"/>
              </w:rPr>
              <w:t>1 763,52</w:t>
            </w:r>
          </w:p>
        </w:tc>
        <w:tc>
          <w:tcPr>
            <w:tcW w:w="1284" w:type="dxa"/>
            <w:shd w:val="clear" w:color="auto" w:fill="auto"/>
            <w:noWrap/>
            <w:vAlign w:val="bottom"/>
            <w:hideMark/>
          </w:tcPr>
          <w:p w14:paraId="43BE11F0" w14:textId="77777777" w:rsidR="00CE325C" w:rsidRPr="00CF7D7B" w:rsidRDefault="00CE325C" w:rsidP="00CE325C">
            <w:pPr>
              <w:jc w:val="right"/>
              <w:rPr>
                <w:sz w:val="14"/>
                <w:szCs w:val="14"/>
              </w:rPr>
            </w:pPr>
            <w:r w:rsidRPr="00CF7D7B">
              <w:rPr>
                <w:sz w:val="14"/>
                <w:szCs w:val="14"/>
              </w:rPr>
              <w:t>1 765,97</w:t>
            </w:r>
          </w:p>
        </w:tc>
        <w:tc>
          <w:tcPr>
            <w:tcW w:w="2363" w:type="dxa"/>
            <w:shd w:val="clear" w:color="auto" w:fill="auto"/>
            <w:vAlign w:val="bottom"/>
            <w:hideMark/>
          </w:tcPr>
          <w:p w14:paraId="6DC30CDD" w14:textId="77777777" w:rsidR="00CE325C" w:rsidRPr="00CF7D7B" w:rsidRDefault="00CE325C" w:rsidP="00CE325C">
            <w:pPr>
              <w:rPr>
                <w:sz w:val="14"/>
                <w:szCs w:val="14"/>
              </w:rPr>
            </w:pPr>
            <w:r w:rsidRPr="00CF7D7B">
              <w:rPr>
                <w:sz w:val="14"/>
                <w:szCs w:val="14"/>
              </w:rPr>
              <w:t>Арендная плата за землю, транспортный налог и плата за загрязнение ОС, индексации подлежат не все платежи</w:t>
            </w:r>
          </w:p>
        </w:tc>
      </w:tr>
      <w:tr w:rsidR="00CE325C" w:rsidRPr="00CF7D7B" w14:paraId="4B337015" w14:textId="77777777" w:rsidTr="00CE325C">
        <w:trPr>
          <w:trHeight w:val="60"/>
        </w:trPr>
        <w:tc>
          <w:tcPr>
            <w:tcW w:w="635" w:type="dxa"/>
            <w:shd w:val="clear" w:color="auto" w:fill="auto"/>
            <w:noWrap/>
            <w:vAlign w:val="bottom"/>
            <w:hideMark/>
          </w:tcPr>
          <w:p w14:paraId="719A8A17" w14:textId="77777777" w:rsidR="00CE325C" w:rsidRPr="00CF7D7B" w:rsidRDefault="00CE325C" w:rsidP="00CE325C">
            <w:pPr>
              <w:jc w:val="right"/>
              <w:rPr>
                <w:sz w:val="14"/>
                <w:szCs w:val="14"/>
              </w:rPr>
            </w:pPr>
            <w:r w:rsidRPr="00CF7D7B">
              <w:rPr>
                <w:sz w:val="14"/>
                <w:szCs w:val="14"/>
              </w:rPr>
              <w:lastRenderedPageBreak/>
              <w:t>2.6.</w:t>
            </w:r>
          </w:p>
        </w:tc>
        <w:tc>
          <w:tcPr>
            <w:tcW w:w="2622" w:type="dxa"/>
            <w:shd w:val="clear" w:color="auto" w:fill="auto"/>
            <w:vAlign w:val="bottom"/>
            <w:hideMark/>
          </w:tcPr>
          <w:p w14:paraId="50B08E43" w14:textId="77777777" w:rsidR="00CE325C" w:rsidRPr="00CF7D7B" w:rsidRDefault="00CE325C" w:rsidP="00CE325C">
            <w:pPr>
              <w:rPr>
                <w:sz w:val="14"/>
                <w:szCs w:val="14"/>
              </w:rPr>
            </w:pPr>
            <w:r w:rsidRPr="00CF7D7B">
              <w:rPr>
                <w:sz w:val="14"/>
                <w:szCs w:val="14"/>
              </w:rPr>
              <w:t>Отчисления на социальные нужды (ЕСН)</w:t>
            </w:r>
          </w:p>
        </w:tc>
        <w:tc>
          <w:tcPr>
            <w:tcW w:w="1114" w:type="dxa"/>
            <w:shd w:val="clear" w:color="auto" w:fill="auto"/>
            <w:noWrap/>
            <w:vAlign w:val="center"/>
            <w:hideMark/>
          </w:tcPr>
          <w:p w14:paraId="204E8E90"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00BFE536" w14:textId="77777777" w:rsidR="00CE325C" w:rsidRPr="00CF7D7B" w:rsidRDefault="00CE325C" w:rsidP="00CE325C">
            <w:pPr>
              <w:jc w:val="right"/>
              <w:rPr>
                <w:sz w:val="14"/>
                <w:szCs w:val="14"/>
              </w:rPr>
            </w:pPr>
            <w:r w:rsidRPr="00CF7D7B">
              <w:rPr>
                <w:sz w:val="14"/>
                <w:szCs w:val="14"/>
              </w:rPr>
              <w:t>67 483,54</w:t>
            </w:r>
          </w:p>
        </w:tc>
        <w:tc>
          <w:tcPr>
            <w:tcW w:w="1284" w:type="dxa"/>
            <w:shd w:val="clear" w:color="auto" w:fill="auto"/>
            <w:noWrap/>
            <w:vAlign w:val="bottom"/>
            <w:hideMark/>
          </w:tcPr>
          <w:p w14:paraId="5CC8F340" w14:textId="77777777" w:rsidR="00CE325C" w:rsidRPr="00CF7D7B" w:rsidRDefault="00CE325C" w:rsidP="00CE325C">
            <w:pPr>
              <w:jc w:val="right"/>
              <w:rPr>
                <w:sz w:val="14"/>
                <w:szCs w:val="14"/>
              </w:rPr>
            </w:pPr>
            <w:r w:rsidRPr="00CF7D7B">
              <w:rPr>
                <w:sz w:val="14"/>
                <w:szCs w:val="14"/>
              </w:rPr>
              <w:t>65 903,48</w:t>
            </w:r>
          </w:p>
        </w:tc>
        <w:tc>
          <w:tcPr>
            <w:tcW w:w="2363" w:type="dxa"/>
            <w:shd w:val="clear" w:color="auto" w:fill="auto"/>
            <w:vAlign w:val="bottom"/>
            <w:hideMark/>
          </w:tcPr>
          <w:p w14:paraId="2428C5A7" w14:textId="77777777" w:rsidR="00CE325C" w:rsidRPr="00CF7D7B" w:rsidRDefault="00CE325C" w:rsidP="00CE325C">
            <w:pPr>
              <w:rPr>
                <w:sz w:val="14"/>
                <w:szCs w:val="14"/>
              </w:rPr>
            </w:pPr>
            <w:r w:rsidRPr="00CF7D7B">
              <w:rPr>
                <w:sz w:val="14"/>
                <w:szCs w:val="14"/>
              </w:rPr>
              <w:t>Расчет по ставкам отчислений</w:t>
            </w:r>
          </w:p>
        </w:tc>
      </w:tr>
      <w:tr w:rsidR="00CE325C" w:rsidRPr="00CF7D7B" w14:paraId="6605C587" w14:textId="77777777" w:rsidTr="00CE325C">
        <w:trPr>
          <w:trHeight w:val="87"/>
        </w:trPr>
        <w:tc>
          <w:tcPr>
            <w:tcW w:w="635" w:type="dxa"/>
            <w:shd w:val="clear" w:color="auto" w:fill="auto"/>
            <w:noWrap/>
            <w:vAlign w:val="bottom"/>
            <w:hideMark/>
          </w:tcPr>
          <w:p w14:paraId="0F5FBC5C" w14:textId="77777777" w:rsidR="00CE325C" w:rsidRPr="00CF7D7B" w:rsidRDefault="00CE325C" w:rsidP="00CE325C">
            <w:pPr>
              <w:jc w:val="right"/>
              <w:rPr>
                <w:sz w:val="14"/>
                <w:szCs w:val="14"/>
              </w:rPr>
            </w:pPr>
            <w:r w:rsidRPr="00CF7D7B">
              <w:rPr>
                <w:sz w:val="14"/>
                <w:szCs w:val="14"/>
              </w:rPr>
              <w:t>2.7.</w:t>
            </w:r>
          </w:p>
        </w:tc>
        <w:tc>
          <w:tcPr>
            <w:tcW w:w="2622" w:type="dxa"/>
            <w:shd w:val="clear" w:color="auto" w:fill="auto"/>
            <w:vAlign w:val="bottom"/>
            <w:hideMark/>
          </w:tcPr>
          <w:p w14:paraId="66C9CA05" w14:textId="77777777" w:rsidR="00CE325C" w:rsidRPr="00CF7D7B" w:rsidRDefault="00CE325C" w:rsidP="00CE325C">
            <w:pPr>
              <w:rPr>
                <w:sz w:val="14"/>
                <w:szCs w:val="14"/>
              </w:rPr>
            </w:pPr>
            <w:r w:rsidRPr="00CF7D7B">
              <w:rPr>
                <w:sz w:val="14"/>
                <w:szCs w:val="14"/>
              </w:rPr>
              <w:t xml:space="preserve">Прочие неподконтрольные расходы </w:t>
            </w:r>
          </w:p>
        </w:tc>
        <w:tc>
          <w:tcPr>
            <w:tcW w:w="1114" w:type="dxa"/>
            <w:shd w:val="clear" w:color="auto" w:fill="auto"/>
            <w:noWrap/>
            <w:vAlign w:val="center"/>
            <w:hideMark/>
          </w:tcPr>
          <w:p w14:paraId="66580F49"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5B4F4BD2" w14:textId="77777777" w:rsidR="00CE325C" w:rsidRPr="00CF7D7B" w:rsidRDefault="00CE325C" w:rsidP="00CE325C">
            <w:pPr>
              <w:jc w:val="right"/>
              <w:rPr>
                <w:sz w:val="14"/>
                <w:szCs w:val="14"/>
              </w:rPr>
            </w:pPr>
            <w:r w:rsidRPr="00CF7D7B">
              <w:rPr>
                <w:sz w:val="14"/>
                <w:szCs w:val="14"/>
              </w:rPr>
              <w:t>2 629,22</w:t>
            </w:r>
          </w:p>
        </w:tc>
        <w:tc>
          <w:tcPr>
            <w:tcW w:w="1284" w:type="dxa"/>
            <w:shd w:val="clear" w:color="auto" w:fill="auto"/>
            <w:noWrap/>
            <w:vAlign w:val="bottom"/>
            <w:hideMark/>
          </w:tcPr>
          <w:p w14:paraId="0C1C8B23" w14:textId="77777777" w:rsidR="00CE325C" w:rsidRPr="00CF7D7B" w:rsidRDefault="00CE325C" w:rsidP="00CE325C">
            <w:pPr>
              <w:jc w:val="right"/>
              <w:rPr>
                <w:sz w:val="14"/>
                <w:szCs w:val="14"/>
              </w:rPr>
            </w:pPr>
            <w:r w:rsidRPr="00CF7D7B">
              <w:rPr>
                <w:sz w:val="14"/>
                <w:szCs w:val="14"/>
              </w:rPr>
              <w:t>1 393,80</w:t>
            </w:r>
          </w:p>
        </w:tc>
        <w:tc>
          <w:tcPr>
            <w:tcW w:w="2363" w:type="dxa"/>
            <w:shd w:val="clear" w:color="auto" w:fill="auto"/>
            <w:vAlign w:val="bottom"/>
            <w:hideMark/>
          </w:tcPr>
          <w:p w14:paraId="3E127B02" w14:textId="77777777" w:rsidR="00CE325C" w:rsidRPr="00CF7D7B" w:rsidRDefault="00CE325C" w:rsidP="00CE325C">
            <w:pPr>
              <w:rPr>
                <w:sz w:val="14"/>
                <w:szCs w:val="14"/>
              </w:rPr>
            </w:pPr>
            <w:r w:rsidRPr="00CF7D7B">
              <w:rPr>
                <w:sz w:val="14"/>
                <w:szCs w:val="14"/>
              </w:rPr>
              <w:t xml:space="preserve">На уровне фактических данных с учетом индексации, добавить </w:t>
            </w:r>
            <w:proofErr w:type="spellStart"/>
            <w:r w:rsidRPr="00CF7D7B">
              <w:rPr>
                <w:sz w:val="14"/>
                <w:szCs w:val="14"/>
              </w:rPr>
              <w:t>компесацию</w:t>
            </w:r>
            <w:proofErr w:type="spellEnd"/>
            <w:r w:rsidRPr="00CF7D7B">
              <w:rPr>
                <w:sz w:val="14"/>
                <w:szCs w:val="14"/>
              </w:rPr>
              <w:t xml:space="preserve"> потерь</w:t>
            </w:r>
          </w:p>
        </w:tc>
      </w:tr>
      <w:tr w:rsidR="00CE325C" w:rsidRPr="00CF7D7B" w14:paraId="35FE4DA6" w14:textId="77777777" w:rsidTr="00CE325C">
        <w:trPr>
          <w:trHeight w:val="216"/>
        </w:trPr>
        <w:tc>
          <w:tcPr>
            <w:tcW w:w="635" w:type="dxa"/>
            <w:shd w:val="clear" w:color="auto" w:fill="auto"/>
            <w:noWrap/>
            <w:vAlign w:val="bottom"/>
            <w:hideMark/>
          </w:tcPr>
          <w:p w14:paraId="0677C907" w14:textId="77777777" w:rsidR="00CE325C" w:rsidRPr="00CF7D7B" w:rsidRDefault="00CE325C" w:rsidP="00CE325C">
            <w:pPr>
              <w:jc w:val="right"/>
              <w:rPr>
                <w:sz w:val="14"/>
                <w:szCs w:val="14"/>
              </w:rPr>
            </w:pPr>
            <w:r w:rsidRPr="00CF7D7B">
              <w:rPr>
                <w:sz w:val="14"/>
                <w:szCs w:val="14"/>
              </w:rPr>
              <w:t>2.8.</w:t>
            </w:r>
          </w:p>
        </w:tc>
        <w:tc>
          <w:tcPr>
            <w:tcW w:w="2622" w:type="dxa"/>
            <w:shd w:val="clear" w:color="auto" w:fill="auto"/>
            <w:vAlign w:val="bottom"/>
            <w:hideMark/>
          </w:tcPr>
          <w:p w14:paraId="3C67C41F" w14:textId="77777777" w:rsidR="00CE325C" w:rsidRPr="00CF7D7B" w:rsidRDefault="00CE325C" w:rsidP="00CE325C">
            <w:pPr>
              <w:rPr>
                <w:sz w:val="14"/>
                <w:szCs w:val="14"/>
              </w:rPr>
            </w:pPr>
            <w:r w:rsidRPr="00CF7D7B">
              <w:rPr>
                <w:sz w:val="14"/>
                <w:szCs w:val="14"/>
              </w:rPr>
              <w:t>Налог на прибыль</w:t>
            </w:r>
          </w:p>
        </w:tc>
        <w:tc>
          <w:tcPr>
            <w:tcW w:w="1114" w:type="dxa"/>
            <w:shd w:val="clear" w:color="auto" w:fill="auto"/>
            <w:noWrap/>
            <w:vAlign w:val="center"/>
            <w:hideMark/>
          </w:tcPr>
          <w:p w14:paraId="73DBA40A"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4C30F81C" w14:textId="77777777" w:rsidR="00CE325C" w:rsidRPr="00CF7D7B" w:rsidRDefault="00CE325C" w:rsidP="00CE325C">
            <w:pPr>
              <w:jc w:val="right"/>
              <w:rPr>
                <w:sz w:val="14"/>
                <w:szCs w:val="14"/>
              </w:rPr>
            </w:pPr>
            <w:r w:rsidRPr="00CF7D7B">
              <w:rPr>
                <w:sz w:val="14"/>
                <w:szCs w:val="14"/>
              </w:rPr>
              <w:t>0,00</w:t>
            </w:r>
          </w:p>
        </w:tc>
        <w:tc>
          <w:tcPr>
            <w:tcW w:w="1284" w:type="dxa"/>
            <w:shd w:val="clear" w:color="auto" w:fill="auto"/>
            <w:noWrap/>
            <w:vAlign w:val="bottom"/>
            <w:hideMark/>
          </w:tcPr>
          <w:p w14:paraId="0DAB3A58" w14:textId="77777777" w:rsidR="00CE325C" w:rsidRPr="00CF7D7B" w:rsidRDefault="00CE325C" w:rsidP="00CE325C">
            <w:pPr>
              <w:jc w:val="right"/>
              <w:rPr>
                <w:sz w:val="14"/>
                <w:szCs w:val="14"/>
              </w:rPr>
            </w:pPr>
            <w:r w:rsidRPr="00CF7D7B">
              <w:rPr>
                <w:sz w:val="14"/>
                <w:szCs w:val="14"/>
              </w:rPr>
              <w:t>0,00</w:t>
            </w:r>
          </w:p>
        </w:tc>
        <w:tc>
          <w:tcPr>
            <w:tcW w:w="2363" w:type="dxa"/>
            <w:shd w:val="clear" w:color="auto" w:fill="auto"/>
            <w:vAlign w:val="bottom"/>
            <w:hideMark/>
          </w:tcPr>
          <w:p w14:paraId="7CE9F238" w14:textId="77777777" w:rsidR="00CE325C" w:rsidRPr="00CF7D7B" w:rsidRDefault="00CE325C" w:rsidP="00CE325C">
            <w:pPr>
              <w:rPr>
                <w:sz w:val="14"/>
                <w:szCs w:val="14"/>
              </w:rPr>
            </w:pPr>
            <w:r w:rsidRPr="00CF7D7B">
              <w:rPr>
                <w:sz w:val="14"/>
                <w:szCs w:val="14"/>
              </w:rPr>
              <w:t>По факту 2021 сложился убыток</w:t>
            </w:r>
          </w:p>
        </w:tc>
      </w:tr>
      <w:tr w:rsidR="00CE325C" w:rsidRPr="00CF7D7B" w14:paraId="77A70693" w14:textId="77777777" w:rsidTr="00CE325C">
        <w:trPr>
          <w:trHeight w:val="276"/>
        </w:trPr>
        <w:tc>
          <w:tcPr>
            <w:tcW w:w="635" w:type="dxa"/>
            <w:shd w:val="clear" w:color="auto" w:fill="auto"/>
            <w:noWrap/>
            <w:vAlign w:val="bottom"/>
            <w:hideMark/>
          </w:tcPr>
          <w:p w14:paraId="77F5A428" w14:textId="77777777" w:rsidR="00CE325C" w:rsidRPr="00CF7D7B" w:rsidRDefault="00CE325C" w:rsidP="00CE325C">
            <w:pPr>
              <w:jc w:val="right"/>
              <w:rPr>
                <w:sz w:val="14"/>
                <w:szCs w:val="14"/>
              </w:rPr>
            </w:pPr>
            <w:r w:rsidRPr="00CF7D7B">
              <w:rPr>
                <w:sz w:val="14"/>
                <w:szCs w:val="14"/>
              </w:rPr>
              <w:t>2.9.</w:t>
            </w:r>
          </w:p>
        </w:tc>
        <w:tc>
          <w:tcPr>
            <w:tcW w:w="2622" w:type="dxa"/>
            <w:shd w:val="clear" w:color="auto" w:fill="auto"/>
            <w:vAlign w:val="bottom"/>
            <w:hideMark/>
          </w:tcPr>
          <w:p w14:paraId="25A77DFB" w14:textId="77777777" w:rsidR="00CE325C" w:rsidRPr="00CF7D7B" w:rsidRDefault="00CE325C" w:rsidP="00CE325C">
            <w:pPr>
              <w:rPr>
                <w:sz w:val="14"/>
                <w:szCs w:val="14"/>
              </w:rPr>
            </w:pPr>
            <w:r w:rsidRPr="00CF7D7B">
              <w:rPr>
                <w:sz w:val="14"/>
                <w:szCs w:val="14"/>
              </w:rPr>
              <w:t>Выпадающие доходы по п.87 Основ ценообразования</w:t>
            </w:r>
          </w:p>
        </w:tc>
        <w:tc>
          <w:tcPr>
            <w:tcW w:w="1114" w:type="dxa"/>
            <w:shd w:val="clear" w:color="auto" w:fill="auto"/>
            <w:noWrap/>
            <w:vAlign w:val="center"/>
            <w:hideMark/>
          </w:tcPr>
          <w:p w14:paraId="2598CBF2"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71D4BA82" w14:textId="77777777" w:rsidR="00CE325C" w:rsidRPr="00CF7D7B" w:rsidRDefault="00CE325C" w:rsidP="00CE325C">
            <w:pPr>
              <w:jc w:val="right"/>
              <w:rPr>
                <w:sz w:val="14"/>
                <w:szCs w:val="14"/>
              </w:rPr>
            </w:pPr>
            <w:r w:rsidRPr="00CF7D7B">
              <w:rPr>
                <w:sz w:val="14"/>
                <w:szCs w:val="14"/>
              </w:rPr>
              <w:t>1 239,64</w:t>
            </w:r>
          </w:p>
        </w:tc>
        <w:tc>
          <w:tcPr>
            <w:tcW w:w="1284" w:type="dxa"/>
            <w:shd w:val="clear" w:color="auto" w:fill="auto"/>
            <w:noWrap/>
            <w:vAlign w:val="bottom"/>
            <w:hideMark/>
          </w:tcPr>
          <w:p w14:paraId="090404E4" w14:textId="77777777" w:rsidR="00CE325C" w:rsidRPr="00CF7D7B" w:rsidRDefault="00CE325C" w:rsidP="00CE325C">
            <w:pPr>
              <w:jc w:val="right"/>
              <w:rPr>
                <w:sz w:val="14"/>
                <w:szCs w:val="14"/>
              </w:rPr>
            </w:pPr>
            <w:r w:rsidRPr="00CF7D7B">
              <w:rPr>
                <w:sz w:val="14"/>
                <w:szCs w:val="14"/>
              </w:rPr>
              <w:t>-1 499,68</w:t>
            </w:r>
          </w:p>
        </w:tc>
        <w:tc>
          <w:tcPr>
            <w:tcW w:w="2363" w:type="dxa"/>
            <w:shd w:val="clear" w:color="auto" w:fill="auto"/>
            <w:vAlign w:val="bottom"/>
            <w:hideMark/>
          </w:tcPr>
          <w:p w14:paraId="7A3C5573" w14:textId="77777777" w:rsidR="00CE325C" w:rsidRPr="00CF7D7B" w:rsidRDefault="00CE325C" w:rsidP="00CE325C">
            <w:pPr>
              <w:rPr>
                <w:sz w:val="14"/>
                <w:szCs w:val="14"/>
              </w:rPr>
            </w:pPr>
            <w:r w:rsidRPr="00CF7D7B">
              <w:rPr>
                <w:sz w:val="14"/>
                <w:szCs w:val="14"/>
              </w:rPr>
              <w:t>Выполнение меньше плановых расходов</w:t>
            </w:r>
          </w:p>
        </w:tc>
      </w:tr>
      <w:tr w:rsidR="00CE325C" w:rsidRPr="00CF7D7B" w14:paraId="0A2E4DE6" w14:textId="77777777" w:rsidTr="00CE325C">
        <w:trPr>
          <w:trHeight w:val="223"/>
        </w:trPr>
        <w:tc>
          <w:tcPr>
            <w:tcW w:w="635" w:type="dxa"/>
            <w:shd w:val="clear" w:color="auto" w:fill="auto"/>
            <w:noWrap/>
            <w:vAlign w:val="bottom"/>
            <w:hideMark/>
          </w:tcPr>
          <w:p w14:paraId="5DB42186" w14:textId="77777777" w:rsidR="00CE325C" w:rsidRPr="00CF7D7B" w:rsidRDefault="00CE325C" w:rsidP="00CE325C">
            <w:pPr>
              <w:jc w:val="right"/>
              <w:rPr>
                <w:sz w:val="14"/>
                <w:szCs w:val="14"/>
              </w:rPr>
            </w:pPr>
            <w:r w:rsidRPr="00CF7D7B">
              <w:rPr>
                <w:sz w:val="14"/>
                <w:szCs w:val="14"/>
              </w:rPr>
              <w:t>2.10.</w:t>
            </w:r>
          </w:p>
        </w:tc>
        <w:tc>
          <w:tcPr>
            <w:tcW w:w="2622" w:type="dxa"/>
            <w:shd w:val="clear" w:color="auto" w:fill="auto"/>
            <w:vAlign w:val="bottom"/>
            <w:hideMark/>
          </w:tcPr>
          <w:p w14:paraId="6276EFB7" w14:textId="77777777" w:rsidR="00CE325C" w:rsidRPr="00CF7D7B" w:rsidRDefault="00CE325C" w:rsidP="00CE325C">
            <w:pPr>
              <w:rPr>
                <w:sz w:val="14"/>
                <w:szCs w:val="14"/>
              </w:rPr>
            </w:pPr>
            <w:r w:rsidRPr="00CF7D7B">
              <w:rPr>
                <w:sz w:val="14"/>
                <w:szCs w:val="14"/>
              </w:rPr>
              <w:t>Амортизация ОС</w:t>
            </w:r>
          </w:p>
        </w:tc>
        <w:tc>
          <w:tcPr>
            <w:tcW w:w="1114" w:type="dxa"/>
            <w:shd w:val="clear" w:color="auto" w:fill="auto"/>
            <w:noWrap/>
            <w:vAlign w:val="center"/>
            <w:hideMark/>
          </w:tcPr>
          <w:p w14:paraId="07D717C0"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61B6D32D" w14:textId="77777777" w:rsidR="00CE325C" w:rsidRPr="00CF7D7B" w:rsidRDefault="00CE325C" w:rsidP="00CE325C">
            <w:pPr>
              <w:jc w:val="right"/>
              <w:rPr>
                <w:sz w:val="14"/>
                <w:szCs w:val="14"/>
              </w:rPr>
            </w:pPr>
            <w:r w:rsidRPr="00CF7D7B">
              <w:rPr>
                <w:sz w:val="14"/>
                <w:szCs w:val="14"/>
              </w:rPr>
              <w:t>82 141,31</w:t>
            </w:r>
          </w:p>
        </w:tc>
        <w:tc>
          <w:tcPr>
            <w:tcW w:w="1284" w:type="dxa"/>
            <w:shd w:val="clear" w:color="auto" w:fill="auto"/>
            <w:noWrap/>
            <w:vAlign w:val="bottom"/>
            <w:hideMark/>
          </w:tcPr>
          <w:p w14:paraId="3DD0488E" w14:textId="77777777" w:rsidR="00CE325C" w:rsidRPr="00CF7D7B" w:rsidRDefault="00CE325C" w:rsidP="00CE325C">
            <w:pPr>
              <w:jc w:val="right"/>
              <w:rPr>
                <w:sz w:val="14"/>
                <w:szCs w:val="14"/>
              </w:rPr>
            </w:pPr>
            <w:r w:rsidRPr="00CF7D7B">
              <w:rPr>
                <w:sz w:val="14"/>
                <w:szCs w:val="14"/>
              </w:rPr>
              <w:t>81 919,11</w:t>
            </w:r>
          </w:p>
        </w:tc>
        <w:tc>
          <w:tcPr>
            <w:tcW w:w="2363" w:type="dxa"/>
            <w:shd w:val="clear" w:color="auto" w:fill="auto"/>
            <w:vAlign w:val="bottom"/>
            <w:hideMark/>
          </w:tcPr>
          <w:p w14:paraId="7A7C35F1" w14:textId="77777777" w:rsidR="00CE325C" w:rsidRPr="00CF7D7B" w:rsidRDefault="00CE325C" w:rsidP="00CE325C">
            <w:pPr>
              <w:rPr>
                <w:sz w:val="14"/>
                <w:szCs w:val="14"/>
              </w:rPr>
            </w:pPr>
            <w:r w:rsidRPr="00CF7D7B">
              <w:rPr>
                <w:sz w:val="14"/>
                <w:szCs w:val="14"/>
              </w:rPr>
              <w:t>Расчет по максимальным СПИ</w:t>
            </w:r>
          </w:p>
        </w:tc>
      </w:tr>
      <w:tr w:rsidR="00CE325C" w:rsidRPr="00CF7D7B" w14:paraId="45DE06D9" w14:textId="77777777" w:rsidTr="00CE325C">
        <w:trPr>
          <w:trHeight w:val="270"/>
        </w:trPr>
        <w:tc>
          <w:tcPr>
            <w:tcW w:w="635" w:type="dxa"/>
            <w:shd w:val="clear" w:color="auto" w:fill="auto"/>
            <w:noWrap/>
            <w:vAlign w:val="bottom"/>
            <w:hideMark/>
          </w:tcPr>
          <w:p w14:paraId="2D6F2109" w14:textId="77777777" w:rsidR="00CE325C" w:rsidRPr="00CF7D7B" w:rsidRDefault="00CE325C" w:rsidP="00CE325C">
            <w:pPr>
              <w:jc w:val="right"/>
              <w:rPr>
                <w:sz w:val="14"/>
                <w:szCs w:val="14"/>
              </w:rPr>
            </w:pPr>
            <w:r w:rsidRPr="00CF7D7B">
              <w:rPr>
                <w:sz w:val="14"/>
                <w:szCs w:val="14"/>
              </w:rPr>
              <w:t>2.11.</w:t>
            </w:r>
          </w:p>
        </w:tc>
        <w:tc>
          <w:tcPr>
            <w:tcW w:w="2622" w:type="dxa"/>
            <w:shd w:val="clear" w:color="auto" w:fill="auto"/>
            <w:vAlign w:val="bottom"/>
            <w:hideMark/>
          </w:tcPr>
          <w:p w14:paraId="1B531DC1" w14:textId="77777777" w:rsidR="00CE325C" w:rsidRPr="00CF7D7B" w:rsidRDefault="00CE325C" w:rsidP="00CE325C">
            <w:pPr>
              <w:rPr>
                <w:sz w:val="14"/>
                <w:szCs w:val="14"/>
              </w:rPr>
            </w:pPr>
            <w:r w:rsidRPr="00CF7D7B">
              <w:rPr>
                <w:sz w:val="14"/>
                <w:szCs w:val="14"/>
              </w:rPr>
              <w:t>Прибыль на капитальные вложения</w:t>
            </w:r>
          </w:p>
        </w:tc>
        <w:tc>
          <w:tcPr>
            <w:tcW w:w="1114" w:type="dxa"/>
            <w:shd w:val="clear" w:color="auto" w:fill="auto"/>
            <w:noWrap/>
            <w:vAlign w:val="center"/>
            <w:hideMark/>
          </w:tcPr>
          <w:p w14:paraId="5EA93387"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1C2AA7A6" w14:textId="77777777" w:rsidR="00CE325C" w:rsidRPr="00CF7D7B" w:rsidRDefault="00CE325C" w:rsidP="00CE325C">
            <w:pPr>
              <w:jc w:val="right"/>
              <w:rPr>
                <w:sz w:val="14"/>
                <w:szCs w:val="14"/>
              </w:rPr>
            </w:pPr>
            <w:r w:rsidRPr="00CF7D7B">
              <w:rPr>
                <w:sz w:val="14"/>
                <w:szCs w:val="14"/>
              </w:rPr>
              <w:t>22 618,00</w:t>
            </w:r>
          </w:p>
        </w:tc>
        <w:tc>
          <w:tcPr>
            <w:tcW w:w="1284" w:type="dxa"/>
            <w:shd w:val="clear" w:color="auto" w:fill="auto"/>
            <w:noWrap/>
            <w:vAlign w:val="bottom"/>
            <w:hideMark/>
          </w:tcPr>
          <w:p w14:paraId="2B6E4A79" w14:textId="77777777" w:rsidR="00CE325C" w:rsidRPr="00CF7D7B" w:rsidRDefault="00CE325C" w:rsidP="00CE325C">
            <w:pPr>
              <w:jc w:val="right"/>
              <w:rPr>
                <w:sz w:val="14"/>
                <w:szCs w:val="14"/>
              </w:rPr>
            </w:pPr>
            <w:r w:rsidRPr="00CF7D7B">
              <w:rPr>
                <w:sz w:val="14"/>
                <w:szCs w:val="14"/>
              </w:rPr>
              <w:t>0,00</w:t>
            </w:r>
          </w:p>
        </w:tc>
        <w:tc>
          <w:tcPr>
            <w:tcW w:w="2363" w:type="dxa"/>
            <w:shd w:val="clear" w:color="auto" w:fill="auto"/>
            <w:vAlign w:val="bottom"/>
            <w:hideMark/>
          </w:tcPr>
          <w:p w14:paraId="412BBC27" w14:textId="77777777" w:rsidR="00CE325C" w:rsidRPr="00CF7D7B" w:rsidRDefault="00CE325C" w:rsidP="00CE325C">
            <w:pPr>
              <w:rPr>
                <w:sz w:val="14"/>
                <w:szCs w:val="14"/>
              </w:rPr>
            </w:pPr>
            <w:r w:rsidRPr="00CF7D7B">
              <w:rPr>
                <w:sz w:val="14"/>
                <w:szCs w:val="14"/>
              </w:rPr>
              <w:t> </w:t>
            </w:r>
          </w:p>
        </w:tc>
      </w:tr>
      <w:tr w:rsidR="00CE325C" w:rsidRPr="00CF7D7B" w14:paraId="190FC2EA" w14:textId="77777777" w:rsidTr="00CE325C">
        <w:trPr>
          <w:trHeight w:val="131"/>
        </w:trPr>
        <w:tc>
          <w:tcPr>
            <w:tcW w:w="3257" w:type="dxa"/>
            <w:gridSpan w:val="2"/>
            <w:shd w:val="clear" w:color="000000" w:fill="FFFFFF"/>
            <w:vAlign w:val="bottom"/>
            <w:hideMark/>
          </w:tcPr>
          <w:p w14:paraId="71B99523" w14:textId="77777777" w:rsidR="00CE325C" w:rsidRPr="00CF7D7B" w:rsidRDefault="00CE325C" w:rsidP="00CE325C">
            <w:pPr>
              <w:jc w:val="center"/>
              <w:rPr>
                <w:sz w:val="14"/>
                <w:szCs w:val="14"/>
              </w:rPr>
            </w:pPr>
            <w:r w:rsidRPr="00CF7D7B">
              <w:rPr>
                <w:sz w:val="14"/>
                <w:szCs w:val="14"/>
              </w:rPr>
              <w:t>Проверка прибыли на капитальные вложения (не более 12% от НВВ на содержание сетей)</w:t>
            </w:r>
          </w:p>
        </w:tc>
        <w:tc>
          <w:tcPr>
            <w:tcW w:w="1114" w:type="dxa"/>
            <w:shd w:val="clear" w:color="000000" w:fill="FFFFFF"/>
            <w:noWrap/>
            <w:vAlign w:val="center"/>
            <w:hideMark/>
          </w:tcPr>
          <w:p w14:paraId="779B458A"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000000" w:fill="FFFFFF"/>
            <w:noWrap/>
            <w:vAlign w:val="bottom"/>
            <w:hideMark/>
          </w:tcPr>
          <w:p w14:paraId="1AC7B9A5" w14:textId="77777777" w:rsidR="00CE325C" w:rsidRPr="00CF7D7B" w:rsidRDefault="00CE325C" w:rsidP="00CE325C">
            <w:pPr>
              <w:jc w:val="right"/>
              <w:rPr>
                <w:sz w:val="14"/>
                <w:szCs w:val="14"/>
              </w:rPr>
            </w:pPr>
            <w:r w:rsidRPr="00CF7D7B">
              <w:rPr>
                <w:sz w:val="14"/>
                <w:szCs w:val="14"/>
              </w:rPr>
              <w:t>2,40%</w:t>
            </w:r>
          </w:p>
        </w:tc>
        <w:tc>
          <w:tcPr>
            <w:tcW w:w="1284" w:type="dxa"/>
            <w:shd w:val="clear" w:color="000000" w:fill="FFFFFF"/>
            <w:noWrap/>
            <w:vAlign w:val="bottom"/>
            <w:hideMark/>
          </w:tcPr>
          <w:p w14:paraId="7B29A1D0" w14:textId="77777777" w:rsidR="00CE325C" w:rsidRPr="00CF7D7B" w:rsidRDefault="00CE325C" w:rsidP="00CE325C">
            <w:pPr>
              <w:jc w:val="right"/>
              <w:rPr>
                <w:sz w:val="14"/>
                <w:szCs w:val="14"/>
              </w:rPr>
            </w:pPr>
            <w:r w:rsidRPr="00CF7D7B">
              <w:rPr>
                <w:sz w:val="14"/>
                <w:szCs w:val="14"/>
              </w:rPr>
              <w:t>5,75%</w:t>
            </w:r>
          </w:p>
        </w:tc>
        <w:tc>
          <w:tcPr>
            <w:tcW w:w="2363" w:type="dxa"/>
            <w:shd w:val="clear" w:color="000000" w:fill="FFFFFF"/>
            <w:noWrap/>
            <w:vAlign w:val="bottom"/>
            <w:hideMark/>
          </w:tcPr>
          <w:p w14:paraId="0731B595" w14:textId="77777777" w:rsidR="00CE325C" w:rsidRPr="00CF7D7B" w:rsidRDefault="00CE325C" w:rsidP="00CE325C">
            <w:pPr>
              <w:rPr>
                <w:sz w:val="14"/>
                <w:szCs w:val="14"/>
              </w:rPr>
            </w:pPr>
            <w:r w:rsidRPr="00CF7D7B">
              <w:rPr>
                <w:sz w:val="14"/>
                <w:szCs w:val="14"/>
              </w:rPr>
              <w:t> </w:t>
            </w:r>
          </w:p>
        </w:tc>
      </w:tr>
      <w:tr w:rsidR="00CE325C" w:rsidRPr="00CF7D7B" w14:paraId="23B983A5" w14:textId="77777777" w:rsidTr="00CE325C">
        <w:trPr>
          <w:trHeight w:val="315"/>
        </w:trPr>
        <w:tc>
          <w:tcPr>
            <w:tcW w:w="3257" w:type="dxa"/>
            <w:gridSpan w:val="2"/>
            <w:shd w:val="clear" w:color="000000" w:fill="FFFFFF"/>
            <w:vAlign w:val="bottom"/>
            <w:hideMark/>
          </w:tcPr>
          <w:p w14:paraId="0CB53DD0" w14:textId="77777777" w:rsidR="00CE325C" w:rsidRPr="00CF7D7B" w:rsidRDefault="00CE325C" w:rsidP="00CE325C">
            <w:pPr>
              <w:jc w:val="center"/>
              <w:rPr>
                <w:b/>
                <w:bCs/>
                <w:sz w:val="14"/>
                <w:szCs w:val="14"/>
              </w:rPr>
            </w:pPr>
            <w:r w:rsidRPr="00CF7D7B">
              <w:rPr>
                <w:b/>
                <w:bCs/>
                <w:sz w:val="14"/>
                <w:szCs w:val="14"/>
              </w:rPr>
              <w:t>ИТОГО неподконтрольных расходов</w:t>
            </w:r>
          </w:p>
        </w:tc>
        <w:tc>
          <w:tcPr>
            <w:tcW w:w="1114" w:type="dxa"/>
            <w:shd w:val="clear" w:color="000000" w:fill="FFFFFF"/>
            <w:noWrap/>
            <w:vAlign w:val="center"/>
            <w:hideMark/>
          </w:tcPr>
          <w:p w14:paraId="20110DE3"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494E6F38" w14:textId="77777777" w:rsidR="00CE325C" w:rsidRPr="00CF7D7B" w:rsidRDefault="00CE325C" w:rsidP="00CE325C">
            <w:pPr>
              <w:jc w:val="right"/>
              <w:rPr>
                <w:b/>
                <w:bCs/>
                <w:sz w:val="14"/>
                <w:szCs w:val="14"/>
              </w:rPr>
            </w:pPr>
            <w:r w:rsidRPr="00CF7D7B">
              <w:rPr>
                <w:b/>
                <w:bCs/>
                <w:sz w:val="14"/>
                <w:szCs w:val="14"/>
              </w:rPr>
              <w:t>748 292,53</w:t>
            </w:r>
          </w:p>
        </w:tc>
        <w:tc>
          <w:tcPr>
            <w:tcW w:w="1284" w:type="dxa"/>
            <w:shd w:val="clear" w:color="auto" w:fill="auto"/>
            <w:noWrap/>
            <w:vAlign w:val="bottom"/>
            <w:hideMark/>
          </w:tcPr>
          <w:p w14:paraId="610D8232" w14:textId="77777777" w:rsidR="00CE325C" w:rsidRPr="00CF7D7B" w:rsidRDefault="00CE325C" w:rsidP="00CE325C">
            <w:pPr>
              <w:jc w:val="right"/>
              <w:rPr>
                <w:b/>
                <w:bCs/>
                <w:sz w:val="14"/>
                <w:szCs w:val="14"/>
              </w:rPr>
            </w:pPr>
            <w:r w:rsidRPr="00CF7D7B">
              <w:rPr>
                <w:b/>
                <w:bCs/>
                <w:sz w:val="14"/>
                <w:szCs w:val="14"/>
              </w:rPr>
              <w:t>746 383,85</w:t>
            </w:r>
          </w:p>
        </w:tc>
        <w:tc>
          <w:tcPr>
            <w:tcW w:w="2363" w:type="dxa"/>
            <w:shd w:val="clear" w:color="auto" w:fill="auto"/>
            <w:noWrap/>
            <w:vAlign w:val="bottom"/>
            <w:hideMark/>
          </w:tcPr>
          <w:p w14:paraId="5E48A39C" w14:textId="77777777" w:rsidR="00CE325C" w:rsidRPr="00CF7D7B" w:rsidRDefault="00CE325C" w:rsidP="00CE325C">
            <w:pPr>
              <w:rPr>
                <w:b/>
                <w:bCs/>
                <w:sz w:val="14"/>
                <w:szCs w:val="14"/>
              </w:rPr>
            </w:pPr>
            <w:r w:rsidRPr="00CF7D7B">
              <w:rPr>
                <w:b/>
                <w:bCs/>
                <w:sz w:val="14"/>
                <w:szCs w:val="14"/>
              </w:rPr>
              <w:t> </w:t>
            </w:r>
          </w:p>
        </w:tc>
      </w:tr>
      <w:tr w:rsidR="00CE325C" w:rsidRPr="00CF7D7B" w14:paraId="337F619E" w14:textId="77777777" w:rsidTr="00CE325C">
        <w:trPr>
          <w:trHeight w:val="197"/>
        </w:trPr>
        <w:tc>
          <w:tcPr>
            <w:tcW w:w="635" w:type="dxa"/>
            <w:shd w:val="clear" w:color="000000" w:fill="FFFFFF"/>
            <w:vAlign w:val="bottom"/>
            <w:hideMark/>
          </w:tcPr>
          <w:p w14:paraId="1EFC20F8" w14:textId="77777777" w:rsidR="00CE325C" w:rsidRPr="00CF7D7B" w:rsidRDefault="00CE325C" w:rsidP="00CE325C">
            <w:pPr>
              <w:jc w:val="center"/>
              <w:rPr>
                <w:b/>
                <w:bCs/>
                <w:sz w:val="14"/>
                <w:szCs w:val="14"/>
              </w:rPr>
            </w:pPr>
            <w:r w:rsidRPr="00CF7D7B">
              <w:rPr>
                <w:b/>
                <w:bCs/>
                <w:sz w:val="14"/>
                <w:szCs w:val="14"/>
              </w:rPr>
              <w:t> </w:t>
            </w:r>
          </w:p>
        </w:tc>
        <w:tc>
          <w:tcPr>
            <w:tcW w:w="2622" w:type="dxa"/>
            <w:shd w:val="clear" w:color="000000" w:fill="FFFFFF"/>
            <w:vAlign w:val="bottom"/>
            <w:hideMark/>
          </w:tcPr>
          <w:p w14:paraId="49897D45" w14:textId="77777777" w:rsidR="00CE325C" w:rsidRPr="00CF7D7B" w:rsidRDefault="00CE325C" w:rsidP="00CE325C">
            <w:pPr>
              <w:rPr>
                <w:b/>
                <w:bCs/>
                <w:sz w:val="14"/>
                <w:szCs w:val="14"/>
              </w:rPr>
            </w:pPr>
            <w:r w:rsidRPr="00CF7D7B">
              <w:rPr>
                <w:b/>
                <w:bCs/>
                <w:sz w:val="14"/>
                <w:szCs w:val="14"/>
              </w:rPr>
              <w:t>Приборы учета</w:t>
            </w:r>
          </w:p>
        </w:tc>
        <w:tc>
          <w:tcPr>
            <w:tcW w:w="1114" w:type="dxa"/>
            <w:shd w:val="clear" w:color="000000" w:fill="FFFFFF"/>
            <w:noWrap/>
            <w:vAlign w:val="center"/>
            <w:hideMark/>
          </w:tcPr>
          <w:p w14:paraId="3A979C3B"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655146F1" w14:textId="77777777" w:rsidR="00CE325C" w:rsidRPr="00CF7D7B" w:rsidRDefault="00CE325C" w:rsidP="00CE325C">
            <w:pPr>
              <w:jc w:val="right"/>
              <w:rPr>
                <w:b/>
                <w:bCs/>
                <w:sz w:val="14"/>
                <w:szCs w:val="14"/>
              </w:rPr>
            </w:pPr>
            <w:r w:rsidRPr="00CF7D7B">
              <w:rPr>
                <w:b/>
                <w:bCs/>
                <w:sz w:val="14"/>
                <w:szCs w:val="14"/>
              </w:rPr>
              <w:t>605,44</w:t>
            </w:r>
          </w:p>
        </w:tc>
        <w:tc>
          <w:tcPr>
            <w:tcW w:w="1284" w:type="dxa"/>
            <w:shd w:val="clear" w:color="auto" w:fill="auto"/>
            <w:noWrap/>
            <w:vAlign w:val="bottom"/>
            <w:hideMark/>
          </w:tcPr>
          <w:p w14:paraId="7A1B7EA3" w14:textId="77777777" w:rsidR="00CE325C" w:rsidRPr="00CF7D7B" w:rsidRDefault="00CE325C" w:rsidP="00CE325C">
            <w:pPr>
              <w:jc w:val="right"/>
              <w:rPr>
                <w:b/>
                <w:bCs/>
                <w:sz w:val="14"/>
                <w:szCs w:val="14"/>
              </w:rPr>
            </w:pPr>
            <w:r w:rsidRPr="00CF7D7B">
              <w:rPr>
                <w:b/>
                <w:bCs/>
                <w:sz w:val="14"/>
                <w:szCs w:val="14"/>
              </w:rPr>
              <w:t>0,00</w:t>
            </w:r>
          </w:p>
        </w:tc>
        <w:tc>
          <w:tcPr>
            <w:tcW w:w="2363" w:type="dxa"/>
            <w:shd w:val="clear" w:color="auto" w:fill="auto"/>
            <w:noWrap/>
            <w:vAlign w:val="bottom"/>
            <w:hideMark/>
          </w:tcPr>
          <w:p w14:paraId="0BD6336C" w14:textId="77777777" w:rsidR="00CE325C" w:rsidRPr="00CF7D7B" w:rsidRDefault="00CE325C" w:rsidP="00CE325C">
            <w:pPr>
              <w:rPr>
                <w:b/>
                <w:bCs/>
                <w:sz w:val="14"/>
                <w:szCs w:val="14"/>
              </w:rPr>
            </w:pPr>
            <w:r w:rsidRPr="00CF7D7B">
              <w:rPr>
                <w:b/>
                <w:bCs/>
                <w:sz w:val="14"/>
                <w:szCs w:val="14"/>
              </w:rPr>
              <w:t> </w:t>
            </w:r>
            <w:r>
              <w:rPr>
                <w:b/>
                <w:bCs/>
                <w:sz w:val="14"/>
                <w:szCs w:val="14"/>
              </w:rPr>
              <w:t>Не представлены обосновывающие документы</w:t>
            </w:r>
          </w:p>
        </w:tc>
      </w:tr>
      <w:tr w:rsidR="00CE325C" w:rsidRPr="00CF7D7B" w14:paraId="3B660FA4" w14:textId="77777777" w:rsidTr="00CE325C">
        <w:trPr>
          <w:trHeight w:val="116"/>
        </w:trPr>
        <w:tc>
          <w:tcPr>
            <w:tcW w:w="635" w:type="dxa"/>
            <w:shd w:val="clear" w:color="000000" w:fill="FFFFFF"/>
            <w:vAlign w:val="bottom"/>
            <w:hideMark/>
          </w:tcPr>
          <w:p w14:paraId="38D0CAC2" w14:textId="77777777" w:rsidR="00CE325C" w:rsidRPr="00CF7D7B" w:rsidRDefault="00CE325C" w:rsidP="00CE325C">
            <w:pPr>
              <w:jc w:val="center"/>
              <w:rPr>
                <w:b/>
                <w:bCs/>
                <w:sz w:val="14"/>
                <w:szCs w:val="14"/>
              </w:rPr>
            </w:pPr>
            <w:r w:rsidRPr="00CF7D7B">
              <w:rPr>
                <w:b/>
                <w:bCs/>
                <w:sz w:val="14"/>
                <w:szCs w:val="14"/>
              </w:rPr>
              <w:t> </w:t>
            </w:r>
          </w:p>
        </w:tc>
        <w:tc>
          <w:tcPr>
            <w:tcW w:w="2622" w:type="dxa"/>
            <w:shd w:val="clear" w:color="000000" w:fill="FFFFFF"/>
            <w:vAlign w:val="bottom"/>
            <w:hideMark/>
          </w:tcPr>
          <w:p w14:paraId="3CFF3E95" w14:textId="77777777" w:rsidR="00CE325C" w:rsidRPr="00CF7D7B" w:rsidRDefault="00CE325C" w:rsidP="00CE325C">
            <w:pPr>
              <w:rPr>
                <w:b/>
                <w:bCs/>
                <w:sz w:val="14"/>
                <w:szCs w:val="14"/>
              </w:rPr>
            </w:pPr>
            <w:r w:rsidRPr="00CF7D7B">
              <w:rPr>
                <w:b/>
                <w:bCs/>
                <w:sz w:val="14"/>
                <w:szCs w:val="14"/>
              </w:rPr>
              <w:t>Экономия потерь</w:t>
            </w:r>
          </w:p>
        </w:tc>
        <w:tc>
          <w:tcPr>
            <w:tcW w:w="1114" w:type="dxa"/>
            <w:shd w:val="clear" w:color="000000" w:fill="FFFFFF"/>
            <w:noWrap/>
            <w:vAlign w:val="center"/>
            <w:hideMark/>
          </w:tcPr>
          <w:p w14:paraId="2710A642"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44C6FA6F" w14:textId="77777777" w:rsidR="00CE325C" w:rsidRPr="00CF7D7B" w:rsidRDefault="00CE325C" w:rsidP="00CE325C">
            <w:pPr>
              <w:jc w:val="right"/>
              <w:rPr>
                <w:b/>
                <w:bCs/>
                <w:sz w:val="14"/>
                <w:szCs w:val="14"/>
              </w:rPr>
            </w:pPr>
            <w:r w:rsidRPr="00CF7D7B">
              <w:rPr>
                <w:b/>
                <w:bCs/>
                <w:sz w:val="14"/>
                <w:szCs w:val="14"/>
              </w:rPr>
              <w:t>165 250,65</w:t>
            </w:r>
          </w:p>
        </w:tc>
        <w:tc>
          <w:tcPr>
            <w:tcW w:w="1284" w:type="dxa"/>
            <w:shd w:val="clear" w:color="auto" w:fill="auto"/>
            <w:noWrap/>
            <w:vAlign w:val="bottom"/>
            <w:hideMark/>
          </w:tcPr>
          <w:p w14:paraId="2082409A" w14:textId="77777777" w:rsidR="00CE325C" w:rsidRPr="00CF7D7B" w:rsidRDefault="00CE325C" w:rsidP="00CE325C">
            <w:pPr>
              <w:jc w:val="right"/>
              <w:rPr>
                <w:b/>
                <w:bCs/>
                <w:sz w:val="14"/>
                <w:szCs w:val="14"/>
              </w:rPr>
            </w:pPr>
            <w:r w:rsidRPr="00CF7D7B">
              <w:rPr>
                <w:b/>
                <w:bCs/>
                <w:sz w:val="14"/>
                <w:szCs w:val="14"/>
              </w:rPr>
              <w:t>131 579,84</w:t>
            </w:r>
          </w:p>
        </w:tc>
        <w:tc>
          <w:tcPr>
            <w:tcW w:w="2363" w:type="dxa"/>
            <w:shd w:val="clear" w:color="auto" w:fill="auto"/>
            <w:noWrap/>
            <w:vAlign w:val="bottom"/>
            <w:hideMark/>
          </w:tcPr>
          <w:p w14:paraId="3FF52A57" w14:textId="77777777" w:rsidR="00CE325C" w:rsidRPr="00CF7D7B" w:rsidRDefault="00CE325C" w:rsidP="00CE325C">
            <w:pPr>
              <w:rPr>
                <w:b/>
                <w:bCs/>
                <w:sz w:val="14"/>
                <w:szCs w:val="14"/>
              </w:rPr>
            </w:pPr>
            <w:r w:rsidRPr="00CF7D7B">
              <w:rPr>
                <w:b/>
                <w:bCs/>
                <w:sz w:val="14"/>
                <w:szCs w:val="14"/>
              </w:rPr>
              <w:t> </w:t>
            </w:r>
            <w:r>
              <w:rPr>
                <w:b/>
                <w:bCs/>
                <w:sz w:val="14"/>
                <w:szCs w:val="14"/>
              </w:rPr>
              <w:t>По п. 34(1) и 34(3) Основ ценообразования</w:t>
            </w:r>
          </w:p>
        </w:tc>
      </w:tr>
      <w:tr w:rsidR="00CE325C" w:rsidRPr="00CF7D7B" w14:paraId="32B0BF33" w14:textId="77777777" w:rsidTr="00CE325C">
        <w:trPr>
          <w:trHeight w:val="315"/>
        </w:trPr>
        <w:tc>
          <w:tcPr>
            <w:tcW w:w="9355" w:type="dxa"/>
            <w:gridSpan w:val="6"/>
            <w:shd w:val="clear" w:color="auto" w:fill="auto"/>
            <w:vAlign w:val="bottom"/>
            <w:hideMark/>
          </w:tcPr>
          <w:p w14:paraId="5572DDB8" w14:textId="77777777" w:rsidR="00CE325C" w:rsidRPr="00CF7D7B" w:rsidRDefault="00CE325C" w:rsidP="00CE325C">
            <w:pPr>
              <w:rPr>
                <w:b/>
                <w:bCs/>
                <w:sz w:val="14"/>
                <w:szCs w:val="14"/>
              </w:rPr>
            </w:pPr>
            <w:r w:rsidRPr="00CF7D7B">
              <w:rPr>
                <w:b/>
                <w:bCs/>
                <w:sz w:val="14"/>
                <w:szCs w:val="14"/>
              </w:rPr>
              <w:t>3. Расчёт выпадающих доходов (экономии средств) за исключением выпадающих доходов, учтенных в соответствии с п.87 Основ ценообразования</w:t>
            </w:r>
          </w:p>
        </w:tc>
      </w:tr>
      <w:tr w:rsidR="00CE325C" w:rsidRPr="00CF7D7B" w14:paraId="0253B2C8" w14:textId="77777777" w:rsidTr="00CE325C">
        <w:trPr>
          <w:trHeight w:val="336"/>
        </w:trPr>
        <w:tc>
          <w:tcPr>
            <w:tcW w:w="635" w:type="dxa"/>
            <w:shd w:val="clear" w:color="auto" w:fill="auto"/>
            <w:noWrap/>
            <w:vAlign w:val="bottom"/>
            <w:hideMark/>
          </w:tcPr>
          <w:p w14:paraId="41A3DBD2" w14:textId="77777777" w:rsidR="00CE325C" w:rsidRPr="00CF7D7B" w:rsidRDefault="00CE325C" w:rsidP="00CE325C">
            <w:pPr>
              <w:rPr>
                <w:sz w:val="14"/>
                <w:szCs w:val="14"/>
              </w:rPr>
            </w:pPr>
            <w:r w:rsidRPr="00CF7D7B">
              <w:rPr>
                <w:sz w:val="14"/>
                <w:szCs w:val="14"/>
              </w:rPr>
              <w:t>3.1.</w:t>
            </w:r>
          </w:p>
        </w:tc>
        <w:tc>
          <w:tcPr>
            <w:tcW w:w="2622" w:type="dxa"/>
            <w:shd w:val="clear" w:color="auto" w:fill="auto"/>
            <w:vAlign w:val="bottom"/>
            <w:hideMark/>
          </w:tcPr>
          <w:p w14:paraId="4634EE64" w14:textId="77777777" w:rsidR="00CE325C" w:rsidRPr="00CF7D7B" w:rsidRDefault="00CE325C" w:rsidP="00CE325C">
            <w:pPr>
              <w:rPr>
                <w:sz w:val="14"/>
                <w:szCs w:val="14"/>
              </w:rPr>
            </w:pPr>
            <w:r w:rsidRPr="00CF7D7B">
              <w:rPr>
                <w:sz w:val="14"/>
                <w:szCs w:val="14"/>
              </w:rPr>
              <w:t>Расходы, связанные с компенсацией незапланированных расходов или полученного избытка</w:t>
            </w:r>
          </w:p>
        </w:tc>
        <w:tc>
          <w:tcPr>
            <w:tcW w:w="1114" w:type="dxa"/>
            <w:shd w:val="clear" w:color="auto" w:fill="auto"/>
            <w:noWrap/>
            <w:vAlign w:val="center"/>
            <w:hideMark/>
          </w:tcPr>
          <w:p w14:paraId="77AA49C4"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5ADCE36E" w14:textId="77777777" w:rsidR="00CE325C" w:rsidRPr="00CF7D7B" w:rsidRDefault="00CE325C" w:rsidP="00CE325C">
            <w:pPr>
              <w:jc w:val="right"/>
              <w:rPr>
                <w:sz w:val="14"/>
                <w:szCs w:val="14"/>
              </w:rPr>
            </w:pPr>
            <w:r w:rsidRPr="00CF7D7B">
              <w:rPr>
                <w:sz w:val="14"/>
                <w:szCs w:val="14"/>
              </w:rPr>
              <w:t>263 747,52</w:t>
            </w:r>
          </w:p>
        </w:tc>
        <w:tc>
          <w:tcPr>
            <w:tcW w:w="1284" w:type="dxa"/>
            <w:shd w:val="clear" w:color="auto" w:fill="auto"/>
            <w:noWrap/>
            <w:vAlign w:val="bottom"/>
            <w:hideMark/>
          </w:tcPr>
          <w:p w14:paraId="670DDD48" w14:textId="77777777" w:rsidR="00CE325C" w:rsidRPr="00CF7D7B" w:rsidRDefault="00CE325C" w:rsidP="00CE325C">
            <w:pPr>
              <w:jc w:val="right"/>
              <w:rPr>
                <w:sz w:val="14"/>
                <w:szCs w:val="14"/>
              </w:rPr>
            </w:pPr>
            <w:r w:rsidRPr="00CF7D7B">
              <w:rPr>
                <w:sz w:val="14"/>
                <w:szCs w:val="14"/>
              </w:rPr>
              <w:t>-127 972,11</w:t>
            </w:r>
          </w:p>
        </w:tc>
        <w:tc>
          <w:tcPr>
            <w:tcW w:w="2363" w:type="dxa"/>
            <w:shd w:val="clear" w:color="auto" w:fill="auto"/>
            <w:vAlign w:val="bottom"/>
            <w:hideMark/>
          </w:tcPr>
          <w:p w14:paraId="19EF09B2" w14:textId="77777777" w:rsidR="00CE325C" w:rsidRPr="00CF7D7B" w:rsidRDefault="00CE325C" w:rsidP="00CE325C">
            <w:pPr>
              <w:rPr>
                <w:sz w:val="14"/>
                <w:szCs w:val="14"/>
              </w:rPr>
            </w:pPr>
            <w:r w:rsidRPr="00CF7D7B">
              <w:rPr>
                <w:sz w:val="14"/>
                <w:szCs w:val="14"/>
              </w:rPr>
              <w:t>В соответствии с МУ 98-э</w:t>
            </w:r>
          </w:p>
        </w:tc>
      </w:tr>
      <w:tr w:rsidR="00CE325C" w:rsidRPr="00CF7D7B" w14:paraId="3A58123E" w14:textId="77777777" w:rsidTr="00CE325C">
        <w:trPr>
          <w:trHeight w:val="315"/>
        </w:trPr>
        <w:tc>
          <w:tcPr>
            <w:tcW w:w="9355" w:type="dxa"/>
            <w:gridSpan w:val="6"/>
            <w:shd w:val="clear" w:color="auto" w:fill="auto"/>
            <w:noWrap/>
            <w:vAlign w:val="bottom"/>
            <w:hideMark/>
          </w:tcPr>
          <w:p w14:paraId="5FFE5036" w14:textId="77777777" w:rsidR="00CE325C" w:rsidRPr="00CF7D7B" w:rsidRDefault="00CE325C" w:rsidP="00CE325C">
            <w:pPr>
              <w:rPr>
                <w:b/>
                <w:bCs/>
                <w:sz w:val="14"/>
                <w:szCs w:val="14"/>
              </w:rPr>
            </w:pPr>
            <w:r w:rsidRPr="00CF7D7B">
              <w:rPr>
                <w:b/>
                <w:bCs/>
                <w:sz w:val="14"/>
                <w:szCs w:val="14"/>
              </w:rPr>
              <w:t xml:space="preserve">4. Расчёт корректировки НВВ в </w:t>
            </w:r>
            <w:proofErr w:type="spellStart"/>
            <w:r w:rsidRPr="00CF7D7B">
              <w:rPr>
                <w:b/>
                <w:bCs/>
                <w:sz w:val="14"/>
                <w:szCs w:val="14"/>
              </w:rPr>
              <w:t>соответсвии</w:t>
            </w:r>
            <w:proofErr w:type="spellEnd"/>
            <w:r w:rsidRPr="00CF7D7B">
              <w:rPr>
                <w:b/>
                <w:bCs/>
                <w:sz w:val="14"/>
                <w:szCs w:val="14"/>
              </w:rPr>
              <w:t xml:space="preserve"> с параметрами надёжности и качества</w:t>
            </w:r>
          </w:p>
        </w:tc>
      </w:tr>
      <w:tr w:rsidR="00CE325C" w:rsidRPr="00CF7D7B" w14:paraId="0E017567" w14:textId="77777777" w:rsidTr="00CE325C">
        <w:trPr>
          <w:trHeight w:val="220"/>
        </w:trPr>
        <w:tc>
          <w:tcPr>
            <w:tcW w:w="635" w:type="dxa"/>
            <w:shd w:val="clear" w:color="auto" w:fill="auto"/>
            <w:noWrap/>
            <w:vAlign w:val="bottom"/>
            <w:hideMark/>
          </w:tcPr>
          <w:p w14:paraId="5FC0B135" w14:textId="77777777" w:rsidR="00CE325C" w:rsidRPr="00CF7D7B" w:rsidRDefault="00CE325C" w:rsidP="00CE325C">
            <w:pPr>
              <w:jc w:val="right"/>
              <w:rPr>
                <w:sz w:val="14"/>
                <w:szCs w:val="14"/>
              </w:rPr>
            </w:pPr>
            <w:r w:rsidRPr="00CF7D7B">
              <w:rPr>
                <w:sz w:val="14"/>
                <w:szCs w:val="14"/>
              </w:rPr>
              <w:t>4.1.</w:t>
            </w:r>
          </w:p>
        </w:tc>
        <w:tc>
          <w:tcPr>
            <w:tcW w:w="2622" w:type="dxa"/>
            <w:shd w:val="clear" w:color="auto" w:fill="auto"/>
            <w:noWrap/>
            <w:vAlign w:val="bottom"/>
            <w:hideMark/>
          </w:tcPr>
          <w:p w14:paraId="7E5B328A" w14:textId="77777777" w:rsidR="00CE325C" w:rsidRPr="00CF7D7B" w:rsidRDefault="00CE325C" w:rsidP="00CE325C">
            <w:pPr>
              <w:rPr>
                <w:sz w:val="14"/>
                <w:szCs w:val="14"/>
              </w:rPr>
            </w:pPr>
            <w:r w:rsidRPr="00CF7D7B">
              <w:rPr>
                <w:sz w:val="14"/>
                <w:szCs w:val="14"/>
              </w:rPr>
              <w:t>Коэффициент надёжности и качества</w:t>
            </w:r>
          </w:p>
        </w:tc>
        <w:tc>
          <w:tcPr>
            <w:tcW w:w="1114" w:type="dxa"/>
            <w:shd w:val="clear" w:color="auto" w:fill="auto"/>
            <w:noWrap/>
            <w:vAlign w:val="center"/>
            <w:hideMark/>
          </w:tcPr>
          <w:p w14:paraId="0BAED4BE" w14:textId="77777777" w:rsidR="00CE325C" w:rsidRPr="00CF7D7B" w:rsidRDefault="00CE325C" w:rsidP="00CE325C">
            <w:pPr>
              <w:jc w:val="center"/>
              <w:rPr>
                <w:sz w:val="14"/>
                <w:szCs w:val="14"/>
              </w:rPr>
            </w:pPr>
            <w:r w:rsidRPr="00CF7D7B">
              <w:rPr>
                <w:sz w:val="14"/>
                <w:szCs w:val="14"/>
              </w:rPr>
              <w:t> </w:t>
            </w:r>
          </w:p>
        </w:tc>
        <w:tc>
          <w:tcPr>
            <w:tcW w:w="1337" w:type="dxa"/>
            <w:shd w:val="clear" w:color="auto" w:fill="auto"/>
            <w:noWrap/>
            <w:vAlign w:val="bottom"/>
            <w:hideMark/>
          </w:tcPr>
          <w:p w14:paraId="4D243332" w14:textId="77777777" w:rsidR="00CE325C" w:rsidRPr="00CF7D7B" w:rsidRDefault="00CE325C" w:rsidP="00CE325C">
            <w:pPr>
              <w:jc w:val="right"/>
              <w:rPr>
                <w:sz w:val="14"/>
                <w:szCs w:val="14"/>
              </w:rPr>
            </w:pPr>
            <w:r w:rsidRPr="00CF7D7B">
              <w:rPr>
                <w:sz w:val="14"/>
                <w:szCs w:val="14"/>
              </w:rPr>
              <w:t>0,000</w:t>
            </w:r>
          </w:p>
        </w:tc>
        <w:tc>
          <w:tcPr>
            <w:tcW w:w="1284" w:type="dxa"/>
            <w:shd w:val="clear" w:color="auto" w:fill="auto"/>
            <w:noWrap/>
            <w:vAlign w:val="bottom"/>
            <w:hideMark/>
          </w:tcPr>
          <w:p w14:paraId="00CCEB85" w14:textId="77777777" w:rsidR="00CE325C" w:rsidRPr="00CF7D7B" w:rsidRDefault="00CE325C" w:rsidP="00CE325C">
            <w:pPr>
              <w:jc w:val="right"/>
              <w:rPr>
                <w:sz w:val="14"/>
                <w:szCs w:val="14"/>
              </w:rPr>
            </w:pPr>
            <w:r w:rsidRPr="00CF7D7B">
              <w:rPr>
                <w:sz w:val="14"/>
                <w:szCs w:val="14"/>
              </w:rPr>
              <w:t>0,013</w:t>
            </w:r>
          </w:p>
        </w:tc>
        <w:tc>
          <w:tcPr>
            <w:tcW w:w="2363" w:type="dxa"/>
            <w:shd w:val="clear" w:color="auto" w:fill="auto"/>
            <w:noWrap/>
            <w:vAlign w:val="bottom"/>
            <w:hideMark/>
          </w:tcPr>
          <w:p w14:paraId="50740570" w14:textId="77777777" w:rsidR="00CE325C" w:rsidRPr="00CF7D7B" w:rsidRDefault="00CE325C" w:rsidP="00CE325C">
            <w:pPr>
              <w:rPr>
                <w:sz w:val="14"/>
                <w:szCs w:val="14"/>
              </w:rPr>
            </w:pPr>
            <w:r w:rsidRPr="00CF7D7B">
              <w:rPr>
                <w:sz w:val="14"/>
                <w:szCs w:val="14"/>
              </w:rPr>
              <w:t> </w:t>
            </w:r>
          </w:p>
        </w:tc>
      </w:tr>
      <w:tr w:rsidR="00CE325C" w:rsidRPr="00CF7D7B" w14:paraId="69CC9668" w14:textId="77777777" w:rsidTr="00CE325C">
        <w:trPr>
          <w:trHeight w:val="124"/>
        </w:trPr>
        <w:tc>
          <w:tcPr>
            <w:tcW w:w="635" w:type="dxa"/>
            <w:shd w:val="clear" w:color="auto" w:fill="auto"/>
            <w:noWrap/>
            <w:vAlign w:val="bottom"/>
            <w:hideMark/>
          </w:tcPr>
          <w:p w14:paraId="6901BBF2" w14:textId="77777777" w:rsidR="00CE325C" w:rsidRPr="00CF7D7B" w:rsidRDefault="00CE325C" w:rsidP="00CE325C">
            <w:pPr>
              <w:jc w:val="right"/>
              <w:rPr>
                <w:sz w:val="14"/>
                <w:szCs w:val="14"/>
              </w:rPr>
            </w:pPr>
            <w:r w:rsidRPr="00CF7D7B">
              <w:rPr>
                <w:sz w:val="14"/>
                <w:szCs w:val="14"/>
              </w:rPr>
              <w:t>4.2.</w:t>
            </w:r>
          </w:p>
        </w:tc>
        <w:tc>
          <w:tcPr>
            <w:tcW w:w="2622" w:type="dxa"/>
            <w:shd w:val="clear" w:color="auto" w:fill="auto"/>
            <w:noWrap/>
            <w:vAlign w:val="bottom"/>
            <w:hideMark/>
          </w:tcPr>
          <w:p w14:paraId="0294105B" w14:textId="77777777" w:rsidR="00CE325C" w:rsidRPr="00CF7D7B" w:rsidRDefault="00CE325C" w:rsidP="00CE325C">
            <w:pPr>
              <w:rPr>
                <w:sz w:val="14"/>
                <w:szCs w:val="14"/>
              </w:rPr>
            </w:pPr>
            <w:r w:rsidRPr="00CF7D7B">
              <w:rPr>
                <w:sz w:val="14"/>
                <w:szCs w:val="14"/>
              </w:rPr>
              <w:t>НВВ 2020 года</w:t>
            </w:r>
          </w:p>
        </w:tc>
        <w:tc>
          <w:tcPr>
            <w:tcW w:w="1114" w:type="dxa"/>
            <w:shd w:val="clear" w:color="auto" w:fill="auto"/>
            <w:noWrap/>
            <w:vAlign w:val="center"/>
            <w:hideMark/>
          </w:tcPr>
          <w:p w14:paraId="05441395" w14:textId="77777777" w:rsidR="00CE325C" w:rsidRPr="00CF7D7B" w:rsidRDefault="00CE325C" w:rsidP="00CE325C">
            <w:pPr>
              <w:jc w:val="center"/>
              <w:rPr>
                <w:sz w:val="14"/>
                <w:szCs w:val="14"/>
              </w:rPr>
            </w:pPr>
            <w:proofErr w:type="spellStart"/>
            <w:r w:rsidRPr="00CF7D7B">
              <w:rPr>
                <w:sz w:val="14"/>
                <w:szCs w:val="14"/>
              </w:rPr>
              <w:t>тыс.руб</w:t>
            </w:r>
            <w:proofErr w:type="spellEnd"/>
            <w:r w:rsidRPr="00CF7D7B">
              <w:rPr>
                <w:sz w:val="14"/>
                <w:szCs w:val="14"/>
              </w:rPr>
              <w:t>.</w:t>
            </w:r>
          </w:p>
        </w:tc>
        <w:tc>
          <w:tcPr>
            <w:tcW w:w="1337" w:type="dxa"/>
            <w:shd w:val="clear" w:color="auto" w:fill="auto"/>
            <w:noWrap/>
            <w:vAlign w:val="bottom"/>
            <w:hideMark/>
          </w:tcPr>
          <w:p w14:paraId="1FAFE82A" w14:textId="77777777" w:rsidR="00CE325C" w:rsidRPr="00CF7D7B" w:rsidRDefault="00CE325C" w:rsidP="00CE325C">
            <w:pPr>
              <w:jc w:val="right"/>
              <w:rPr>
                <w:sz w:val="14"/>
                <w:szCs w:val="14"/>
              </w:rPr>
            </w:pPr>
            <w:r w:rsidRPr="00CF7D7B">
              <w:rPr>
                <w:sz w:val="14"/>
                <w:szCs w:val="14"/>
              </w:rPr>
              <w:t>0,00</w:t>
            </w:r>
          </w:p>
        </w:tc>
        <w:tc>
          <w:tcPr>
            <w:tcW w:w="1284" w:type="dxa"/>
            <w:shd w:val="clear" w:color="auto" w:fill="auto"/>
            <w:noWrap/>
            <w:vAlign w:val="bottom"/>
            <w:hideMark/>
          </w:tcPr>
          <w:p w14:paraId="3A6A6419" w14:textId="77777777" w:rsidR="00CE325C" w:rsidRPr="00CF7D7B" w:rsidRDefault="00CE325C" w:rsidP="00CE325C">
            <w:pPr>
              <w:jc w:val="right"/>
              <w:rPr>
                <w:sz w:val="14"/>
                <w:szCs w:val="14"/>
              </w:rPr>
            </w:pPr>
            <w:r w:rsidRPr="00CF7D7B">
              <w:rPr>
                <w:sz w:val="14"/>
                <w:szCs w:val="14"/>
              </w:rPr>
              <w:t>365 285,25</w:t>
            </w:r>
          </w:p>
        </w:tc>
        <w:tc>
          <w:tcPr>
            <w:tcW w:w="2363" w:type="dxa"/>
            <w:shd w:val="clear" w:color="auto" w:fill="auto"/>
            <w:noWrap/>
            <w:vAlign w:val="bottom"/>
            <w:hideMark/>
          </w:tcPr>
          <w:p w14:paraId="1E8EDD4D" w14:textId="77777777" w:rsidR="00CE325C" w:rsidRPr="00CF7D7B" w:rsidRDefault="00CE325C" w:rsidP="00CE325C">
            <w:pPr>
              <w:rPr>
                <w:sz w:val="14"/>
                <w:szCs w:val="14"/>
              </w:rPr>
            </w:pPr>
            <w:r w:rsidRPr="00CF7D7B">
              <w:rPr>
                <w:sz w:val="14"/>
                <w:szCs w:val="14"/>
              </w:rPr>
              <w:t> </w:t>
            </w:r>
            <w:r>
              <w:rPr>
                <w:sz w:val="14"/>
                <w:szCs w:val="14"/>
              </w:rPr>
              <w:t>Утверждена выручка на содержание</w:t>
            </w:r>
          </w:p>
        </w:tc>
      </w:tr>
      <w:tr w:rsidR="00CE325C" w:rsidRPr="00CF7D7B" w14:paraId="140C7A61" w14:textId="77777777" w:rsidTr="00CE325C">
        <w:trPr>
          <w:trHeight w:val="112"/>
        </w:trPr>
        <w:tc>
          <w:tcPr>
            <w:tcW w:w="3257" w:type="dxa"/>
            <w:gridSpan w:val="2"/>
            <w:shd w:val="clear" w:color="auto" w:fill="auto"/>
            <w:vAlign w:val="bottom"/>
            <w:hideMark/>
          </w:tcPr>
          <w:p w14:paraId="68B2FFE7" w14:textId="77777777" w:rsidR="00CE325C" w:rsidRPr="00CF7D7B" w:rsidRDefault="00CE325C" w:rsidP="00CE325C">
            <w:pPr>
              <w:jc w:val="center"/>
              <w:rPr>
                <w:b/>
                <w:bCs/>
                <w:sz w:val="14"/>
                <w:szCs w:val="14"/>
              </w:rPr>
            </w:pPr>
            <w:r w:rsidRPr="00CF7D7B">
              <w:rPr>
                <w:b/>
                <w:bCs/>
                <w:sz w:val="14"/>
                <w:szCs w:val="14"/>
              </w:rPr>
              <w:t>Корректировка НВВ в соответствии с параметрами надёжности и качества</w:t>
            </w:r>
          </w:p>
        </w:tc>
        <w:tc>
          <w:tcPr>
            <w:tcW w:w="1114" w:type="dxa"/>
            <w:shd w:val="clear" w:color="auto" w:fill="auto"/>
            <w:noWrap/>
            <w:vAlign w:val="center"/>
            <w:hideMark/>
          </w:tcPr>
          <w:p w14:paraId="36101EE1"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237D6F0A" w14:textId="77777777" w:rsidR="00CE325C" w:rsidRPr="00CF7D7B" w:rsidRDefault="00CE325C" w:rsidP="00CE325C">
            <w:pPr>
              <w:jc w:val="right"/>
              <w:rPr>
                <w:b/>
                <w:bCs/>
                <w:sz w:val="14"/>
                <w:szCs w:val="14"/>
              </w:rPr>
            </w:pPr>
            <w:r w:rsidRPr="00CF7D7B">
              <w:rPr>
                <w:b/>
                <w:bCs/>
                <w:sz w:val="14"/>
                <w:szCs w:val="14"/>
              </w:rPr>
              <w:t>9 330,88</w:t>
            </w:r>
          </w:p>
        </w:tc>
        <w:tc>
          <w:tcPr>
            <w:tcW w:w="1284" w:type="dxa"/>
            <w:shd w:val="clear" w:color="auto" w:fill="auto"/>
            <w:noWrap/>
            <w:vAlign w:val="bottom"/>
            <w:hideMark/>
          </w:tcPr>
          <w:p w14:paraId="1E19892F" w14:textId="77777777" w:rsidR="00CE325C" w:rsidRPr="00CF7D7B" w:rsidRDefault="00CE325C" w:rsidP="00CE325C">
            <w:pPr>
              <w:jc w:val="right"/>
              <w:rPr>
                <w:b/>
                <w:bCs/>
                <w:sz w:val="14"/>
                <w:szCs w:val="14"/>
              </w:rPr>
            </w:pPr>
            <w:r w:rsidRPr="00CF7D7B">
              <w:rPr>
                <w:b/>
                <w:bCs/>
                <w:sz w:val="14"/>
                <w:szCs w:val="14"/>
              </w:rPr>
              <w:t>4 748,71</w:t>
            </w:r>
          </w:p>
        </w:tc>
        <w:tc>
          <w:tcPr>
            <w:tcW w:w="2363" w:type="dxa"/>
            <w:shd w:val="clear" w:color="auto" w:fill="auto"/>
            <w:noWrap/>
            <w:vAlign w:val="bottom"/>
            <w:hideMark/>
          </w:tcPr>
          <w:p w14:paraId="54B08C8A" w14:textId="77777777" w:rsidR="00CE325C" w:rsidRPr="00CF7D7B" w:rsidRDefault="00CE325C" w:rsidP="00CE325C">
            <w:pPr>
              <w:rPr>
                <w:b/>
                <w:bCs/>
                <w:sz w:val="14"/>
                <w:szCs w:val="14"/>
              </w:rPr>
            </w:pPr>
            <w:r w:rsidRPr="00CF7D7B">
              <w:rPr>
                <w:b/>
                <w:bCs/>
                <w:sz w:val="14"/>
                <w:szCs w:val="14"/>
              </w:rPr>
              <w:t> </w:t>
            </w:r>
          </w:p>
        </w:tc>
      </w:tr>
      <w:tr w:rsidR="00CE325C" w:rsidRPr="00CF7D7B" w14:paraId="5DE9800A" w14:textId="77777777" w:rsidTr="00CE325C">
        <w:trPr>
          <w:trHeight w:val="60"/>
        </w:trPr>
        <w:tc>
          <w:tcPr>
            <w:tcW w:w="635" w:type="dxa"/>
            <w:shd w:val="clear" w:color="auto" w:fill="auto"/>
            <w:vAlign w:val="bottom"/>
            <w:hideMark/>
          </w:tcPr>
          <w:p w14:paraId="3DBF9276" w14:textId="77777777" w:rsidR="00CE325C" w:rsidRPr="00CF7D7B" w:rsidRDefault="00CE325C" w:rsidP="00CE325C">
            <w:pPr>
              <w:jc w:val="center"/>
              <w:rPr>
                <w:b/>
                <w:bCs/>
                <w:sz w:val="14"/>
                <w:szCs w:val="14"/>
              </w:rPr>
            </w:pPr>
            <w:r w:rsidRPr="00CF7D7B">
              <w:rPr>
                <w:b/>
                <w:bCs/>
                <w:sz w:val="14"/>
                <w:szCs w:val="14"/>
              </w:rPr>
              <w:t>5.</w:t>
            </w:r>
          </w:p>
        </w:tc>
        <w:tc>
          <w:tcPr>
            <w:tcW w:w="2622" w:type="dxa"/>
            <w:shd w:val="clear" w:color="auto" w:fill="auto"/>
            <w:vAlign w:val="bottom"/>
            <w:hideMark/>
          </w:tcPr>
          <w:p w14:paraId="79628DAF" w14:textId="77777777" w:rsidR="00CE325C" w:rsidRPr="00CF7D7B" w:rsidRDefault="00CE325C" w:rsidP="00CE325C">
            <w:pPr>
              <w:rPr>
                <w:b/>
                <w:bCs/>
                <w:sz w:val="14"/>
                <w:szCs w:val="14"/>
              </w:rPr>
            </w:pPr>
            <w:r w:rsidRPr="00CF7D7B">
              <w:rPr>
                <w:b/>
                <w:bCs/>
                <w:sz w:val="14"/>
                <w:szCs w:val="14"/>
              </w:rPr>
              <w:t>Итого НВВ на содержание</w:t>
            </w:r>
          </w:p>
        </w:tc>
        <w:tc>
          <w:tcPr>
            <w:tcW w:w="1114" w:type="dxa"/>
            <w:shd w:val="clear" w:color="auto" w:fill="auto"/>
            <w:noWrap/>
            <w:vAlign w:val="center"/>
            <w:hideMark/>
          </w:tcPr>
          <w:p w14:paraId="54E26417"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0C26A764" w14:textId="77777777" w:rsidR="00CE325C" w:rsidRPr="00CF7D7B" w:rsidRDefault="00CE325C" w:rsidP="00CE325C">
            <w:pPr>
              <w:jc w:val="right"/>
              <w:rPr>
                <w:b/>
                <w:bCs/>
                <w:sz w:val="14"/>
                <w:szCs w:val="14"/>
              </w:rPr>
            </w:pPr>
            <w:r w:rsidRPr="00CF7D7B">
              <w:rPr>
                <w:b/>
                <w:bCs/>
                <w:sz w:val="14"/>
                <w:szCs w:val="14"/>
              </w:rPr>
              <w:t>1 510 806,41</w:t>
            </w:r>
          </w:p>
        </w:tc>
        <w:tc>
          <w:tcPr>
            <w:tcW w:w="1284" w:type="dxa"/>
            <w:shd w:val="clear" w:color="auto" w:fill="auto"/>
            <w:noWrap/>
            <w:vAlign w:val="bottom"/>
            <w:hideMark/>
          </w:tcPr>
          <w:p w14:paraId="41F0636C" w14:textId="77777777" w:rsidR="00CE325C" w:rsidRPr="00CF7D7B" w:rsidRDefault="00CE325C" w:rsidP="00CE325C">
            <w:pPr>
              <w:jc w:val="right"/>
              <w:rPr>
                <w:b/>
                <w:bCs/>
                <w:sz w:val="14"/>
                <w:szCs w:val="14"/>
              </w:rPr>
            </w:pPr>
            <w:r w:rsidRPr="00CF7D7B">
              <w:rPr>
                <w:b/>
                <w:bCs/>
                <w:sz w:val="14"/>
                <w:szCs w:val="14"/>
              </w:rPr>
              <w:t>1 071 782,91</w:t>
            </w:r>
          </w:p>
        </w:tc>
        <w:tc>
          <w:tcPr>
            <w:tcW w:w="2363" w:type="dxa"/>
            <w:shd w:val="clear" w:color="auto" w:fill="auto"/>
            <w:noWrap/>
            <w:vAlign w:val="bottom"/>
            <w:hideMark/>
          </w:tcPr>
          <w:p w14:paraId="3E22F3A3" w14:textId="77777777" w:rsidR="00CE325C" w:rsidRPr="00CF7D7B" w:rsidRDefault="00CE325C" w:rsidP="00CE325C">
            <w:pPr>
              <w:rPr>
                <w:b/>
                <w:bCs/>
                <w:sz w:val="14"/>
                <w:szCs w:val="14"/>
              </w:rPr>
            </w:pPr>
            <w:r w:rsidRPr="00CF7D7B">
              <w:rPr>
                <w:b/>
                <w:bCs/>
                <w:sz w:val="14"/>
                <w:szCs w:val="14"/>
              </w:rPr>
              <w:t> </w:t>
            </w:r>
            <w:r>
              <w:rPr>
                <w:b/>
                <w:bCs/>
                <w:sz w:val="14"/>
                <w:szCs w:val="14"/>
              </w:rPr>
              <w:t>= п.1 + п.2 + ЭП + п.3 + п.4</w:t>
            </w:r>
          </w:p>
        </w:tc>
      </w:tr>
      <w:tr w:rsidR="00CE325C" w:rsidRPr="00CF7D7B" w14:paraId="117BD5F0" w14:textId="77777777" w:rsidTr="00CE325C">
        <w:trPr>
          <w:trHeight w:val="162"/>
        </w:trPr>
        <w:tc>
          <w:tcPr>
            <w:tcW w:w="635" w:type="dxa"/>
            <w:shd w:val="clear" w:color="auto" w:fill="auto"/>
            <w:vAlign w:val="bottom"/>
            <w:hideMark/>
          </w:tcPr>
          <w:p w14:paraId="61E1F8F1" w14:textId="77777777" w:rsidR="00CE325C" w:rsidRPr="00CF7D7B" w:rsidRDefault="00CE325C" w:rsidP="00CE325C">
            <w:pPr>
              <w:jc w:val="center"/>
              <w:rPr>
                <w:b/>
                <w:bCs/>
                <w:sz w:val="14"/>
                <w:szCs w:val="14"/>
              </w:rPr>
            </w:pPr>
            <w:r w:rsidRPr="00CF7D7B">
              <w:rPr>
                <w:b/>
                <w:bCs/>
                <w:sz w:val="14"/>
                <w:szCs w:val="14"/>
              </w:rPr>
              <w:t>6.</w:t>
            </w:r>
          </w:p>
        </w:tc>
        <w:tc>
          <w:tcPr>
            <w:tcW w:w="2622" w:type="dxa"/>
            <w:shd w:val="clear" w:color="auto" w:fill="auto"/>
            <w:vAlign w:val="bottom"/>
            <w:hideMark/>
          </w:tcPr>
          <w:p w14:paraId="35181250" w14:textId="77777777" w:rsidR="00CE325C" w:rsidRPr="00CF7D7B" w:rsidRDefault="00CE325C" w:rsidP="00CE325C">
            <w:pPr>
              <w:rPr>
                <w:b/>
                <w:bCs/>
                <w:sz w:val="14"/>
                <w:szCs w:val="14"/>
              </w:rPr>
            </w:pPr>
            <w:r w:rsidRPr="00CF7D7B">
              <w:rPr>
                <w:b/>
                <w:bCs/>
                <w:sz w:val="14"/>
                <w:szCs w:val="14"/>
              </w:rPr>
              <w:t>Итого НВВ на содержание без платы ФСК</w:t>
            </w:r>
          </w:p>
        </w:tc>
        <w:tc>
          <w:tcPr>
            <w:tcW w:w="1114" w:type="dxa"/>
            <w:shd w:val="clear" w:color="auto" w:fill="auto"/>
            <w:noWrap/>
            <w:vAlign w:val="center"/>
            <w:hideMark/>
          </w:tcPr>
          <w:p w14:paraId="77835BF4"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056B9821" w14:textId="77777777" w:rsidR="00CE325C" w:rsidRPr="00CF7D7B" w:rsidRDefault="00CE325C" w:rsidP="00CE325C">
            <w:pPr>
              <w:jc w:val="right"/>
              <w:rPr>
                <w:b/>
                <w:bCs/>
                <w:sz w:val="14"/>
                <w:szCs w:val="14"/>
              </w:rPr>
            </w:pPr>
            <w:r w:rsidRPr="00CF7D7B">
              <w:rPr>
                <w:b/>
                <w:bCs/>
                <w:sz w:val="14"/>
                <w:szCs w:val="14"/>
              </w:rPr>
              <w:t>1 030 923,53</w:t>
            </w:r>
          </w:p>
        </w:tc>
        <w:tc>
          <w:tcPr>
            <w:tcW w:w="1284" w:type="dxa"/>
            <w:shd w:val="clear" w:color="auto" w:fill="auto"/>
            <w:noWrap/>
            <w:vAlign w:val="bottom"/>
            <w:hideMark/>
          </w:tcPr>
          <w:p w14:paraId="0BB7E077" w14:textId="77777777" w:rsidR="00CE325C" w:rsidRPr="00CF7D7B" w:rsidRDefault="00CE325C" w:rsidP="00CE325C">
            <w:pPr>
              <w:jc w:val="right"/>
              <w:rPr>
                <w:b/>
                <w:bCs/>
                <w:sz w:val="14"/>
                <w:szCs w:val="14"/>
              </w:rPr>
            </w:pPr>
            <w:r w:rsidRPr="00CF7D7B">
              <w:rPr>
                <w:b/>
                <w:bCs/>
                <w:sz w:val="14"/>
                <w:szCs w:val="14"/>
              </w:rPr>
              <w:t>561 813,30</w:t>
            </w:r>
          </w:p>
        </w:tc>
        <w:tc>
          <w:tcPr>
            <w:tcW w:w="2363" w:type="dxa"/>
            <w:shd w:val="clear" w:color="auto" w:fill="auto"/>
            <w:noWrap/>
            <w:vAlign w:val="bottom"/>
            <w:hideMark/>
          </w:tcPr>
          <w:p w14:paraId="282AEABB" w14:textId="77777777" w:rsidR="00CE325C" w:rsidRPr="00CF7D7B" w:rsidRDefault="00CE325C" w:rsidP="00CE325C">
            <w:pPr>
              <w:rPr>
                <w:b/>
                <w:bCs/>
                <w:sz w:val="14"/>
                <w:szCs w:val="14"/>
              </w:rPr>
            </w:pPr>
            <w:r w:rsidRPr="00CF7D7B">
              <w:rPr>
                <w:b/>
                <w:bCs/>
                <w:sz w:val="14"/>
                <w:szCs w:val="14"/>
              </w:rPr>
              <w:t>  </w:t>
            </w:r>
            <w:r>
              <w:rPr>
                <w:b/>
                <w:bCs/>
                <w:sz w:val="14"/>
                <w:szCs w:val="14"/>
              </w:rPr>
              <w:t>= п.1 + п.2 – п. 2.1 + ЭП + п.3 + п.4</w:t>
            </w:r>
          </w:p>
        </w:tc>
      </w:tr>
      <w:tr w:rsidR="00CE325C" w:rsidRPr="00CF7D7B" w14:paraId="470CA49C" w14:textId="77777777" w:rsidTr="00CE325C">
        <w:trPr>
          <w:trHeight w:val="300"/>
        </w:trPr>
        <w:tc>
          <w:tcPr>
            <w:tcW w:w="9355" w:type="dxa"/>
            <w:gridSpan w:val="6"/>
            <w:shd w:val="clear" w:color="auto" w:fill="auto"/>
            <w:noWrap/>
            <w:vAlign w:val="bottom"/>
            <w:hideMark/>
          </w:tcPr>
          <w:p w14:paraId="56CB0F09" w14:textId="77777777" w:rsidR="00CE325C" w:rsidRPr="00CF7D7B" w:rsidRDefault="00CE325C" w:rsidP="00CE325C">
            <w:pPr>
              <w:rPr>
                <w:b/>
                <w:bCs/>
                <w:sz w:val="14"/>
                <w:szCs w:val="14"/>
              </w:rPr>
            </w:pPr>
            <w:r w:rsidRPr="00CF7D7B">
              <w:rPr>
                <w:b/>
                <w:bCs/>
                <w:sz w:val="14"/>
                <w:szCs w:val="14"/>
              </w:rPr>
              <w:t xml:space="preserve">7. Расчёт расходов на оплату потерь </w:t>
            </w:r>
            <w:proofErr w:type="spellStart"/>
            <w:r w:rsidRPr="00CF7D7B">
              <w:rPr>
                <w:b/>
                <w:bCs/>
                <w:sz w:val="14"/>
                <w:szCs w:val="14"/>
              </w:rPr>
              <w:t>элетрической</w:t>
            </w:r>
            <w:proofErr w:type="spellEnd"/>
            <w:r w:rsidRPr="00CF7D7B">
              <w:rPr>
                <w:b/>
                <w:bCs/>
                <w:sz w:val="14"/>
                <w:szCs w:val="14"/>
              </w:rPr>
              <w:t xml:space="preserve"> энергии в электрических сетях</w:t>
            </w:r>
          </w:p>
        </w:tc>
      </w:tr>
      <w:tr w:rsidR="00CE325C" w:rsidRPr="00CF7D7B" w14:paraId="4202EF3E" w14:textId="77777777" w:rsidTr="00CE325C">
        <w:trPr>
          <w:trHeight w:val="300"/>
        </w:trPr>
        <w:tc>
          <w:tcPr>
            <w:tcW w:w="635" w:type="dxa"/>
            <w:shd w:val="clear" w:color="auto" w:fill="auto"/>
            <w:noWrap/>
            <w:vAlign w:val="bottom"/>
            <w:hideMark/>
          </w:tcPr>
          <w:p w14:paraId="4B13D46E" w14:textId="77777777" w:rsidR="00CE325C" w:rsidRPr="00CF7D7B" w:rsidRDefault="00CE325C" w:rsidP="00CE325C">
            <w:pPr>
              <w:jc w:val="right"/>
              <w:rPr>
                <w:sz w:val="14"/>
                <w:szCs w:val="14"/>
              </w:rPr>
            </w:pPr>
            <w:r w:rsidRPr="00CF7D7B">
              <w:rPr>
                <w:sz w:val="14"/>
                <w:szCs w:val="14"/>
              </w:rPr>
              <w:t>7.1.</w:t>
            </w:r>
          </w:p>
        </w:tc>
        <w:tc>
          <w:tcPr>
            <w:tcW w:w="2622" w:type="dxa"/>
            <w:shd w:val="clear" w:color="auto" w:fill="auto"/>
            <w:noWrap/>
            <w:vAlign w:val="bottom"/>
            <w:hideMark/>
          </w:tcPr>
          <w:p w14:paraId="52C95F0B" w14:textId="77777777" w:rsidR="00CE325C" w:rsidRPr="00CF7D7B" w:rsidRDefault="00CE325C" w:rsidP="00CE325C">
            <w:pPr>
              <w:rPr>
                <w:sz w:val="14"/>
                <w:szCs w:val="14"/>
              </w:rPr>
            </w:pPr>
            <w:r w:rsidRPr="00CF7D7B">
              <w:rPr>
                <w:sz w:val="14"/>
                <w:szCs w:val="14"/>
              </w:rPr>
              <w:t>Объём потерь</w:t>
            </w:r>
          </w:p>
        </w:tc>
        <w:tc>
          <w:tcPr>
            <w:tcW w:w="1114" w:type="dxa"/>
            <w:shd w:val="clear" w:color="auto" w:fill="auto"/>
            <w:noWrap/>
            <w:vAlign w:val="center"/>
            <w:hideMark/>
          </w:tcPr>
          <w:p w14:paraId="12501618" w14:textId="77777777" w:rsidR="00CE325C" w:rsidRPr="00CF7D7B" w:rsidRDefault="00CE325C" w:rsidP="00CE325C">
            <w:pPr>
              <w:jc w:val="center"/>
              <w:rPr>
                <w:sz w:val="14"/>
                <w:szCs w:val="14"/>
              </w:rPr>
            </w:pPr>
            <w:r w:rsidRPr="00CF7D7B">
              <w:rPr>
                <w:sz w:val="14"/>
                <w:szCs w:val="14"/>
              </w:rPr>
              <w:t xml:space="preserve">млн. </w:t>
            </w:r>
            <w:proofErr w:type="spellStart"/>
            <w:r w:rsidRPr="00CF7D7B">
              <w:rPr>
                <w:sz w:val="14"/>
                <w:szCs w:val="14"/>
              </w:rPr>
              <w:t>кВт.ч</w:t>
            </w:r>
            <w:proofErr w:type="spellEnd"/>
            <w:r w:rsidRPr="00CF7D7B">
              <w:rPr>
                <w:sz w:val="14"/>
                <w:szCs w:val="14"/>
              </w:rPr>
              <w:t>.</w:t>
            </w:r>
          </w:p>
        </w:tc>
        <w:tc>
          <w:tcPr>
            <w:tcW w:w="1337" w:type="dxa"/>
            <w:shd w:val="clear" w:color="auto" w:fill="auto"/>
            <w:noWrap/>
            <w:vAlign w:val="bottom"/>
            <w:hideMark/>
          </w:tcPr>
          <w:p w14:paraId="256C5C2E" w14:textId="77777777" w:rsidR="00CE325C" w:rsidRPr="00CF7D7B" w:rsidRDefault="00CE325C" w:rsidP="00CE325C">
            <w:pPr>
              <w:jc w:val="right"/>
              <w:rPr>
                <w:sz w:val="14"/>
                <w:szCs w:val="14"/>
              </w:rPr>
            </w:pPr>
            <w:r w:rsidRPr="00CF7D7B">
              <w:rPr>
                <w:sz w:val="14"/>
                <w:szCs w:val="14"/>
              </w:rPr>
              <w:t>54,16</w:t>
            </w:r>
          </w:p>
        </w:tc>
        <w:tc>
          <w:tcPr>
            <w:tcW w:w="1284" w:type="dxa"/>
            <w:shd w:val="clear" w:color="auto" w:fill="auto"/>
            <w:noWrap/>
            <w:vAlign w:val="bottom"/>
            <w:hideMark/>
          </w:tcPr>
          <w:p w14:paraId="491912CC" w14:textId="77777777" w:rsidR="00CE325C" w:rsidRPr="00CF7D7B" w:rsidRDefault="00CE325C" w:rsidP="00CE325C">
            <w:pPr>
              <w:jc w:val="right"/>
              <w:rPr>
                <w:sz w:val="14"/>
                <w:szCs w:val="14"/>
              </w:rPr>
            </w:pPr>
            <w:r w:rsidRPr="00CF7D7B">
              <w:rPr>
                <w:sz w:val="14"/>
                <w:szCs w:val="14"/>
              </w:rPr>
              <w:t>54,33</w:t>
            </w:r>
          </w:p>
        </w:tc>
        <w:tc>
          <w:tcPr>
            <w:tcW w:w="2363" w:type="dxa"/>
            <w:shd w:val="clear" w:color="auto" w:fill="auto"/>
            <w:noWrap/>
            <w:vAlign w:val="bottom"/>
            <w:hideMark/>
          </w:tcPr>
          <w:p w14:paraId="61F2FDE4" w14:textId="77777777" w:rsidR="00CE325C" w:rsidRPr="00CF7D7B" w:rsidRDefault="00CE325C" w:rsidP="00CE325C">
            <w:pPr>
              <w:rPr>
                <w:sz w:val="14"/>
                <w:szCs w:val="14"/>
              </w:rPr>
            </w:pPr>
            <w:r w:rsidRPr="00CF7D7B">
              <w:rPr>
                <w:sz w:val="14"/>
                <w:szCs w:val="14"/>
              </w:rPr>
              <w:t> </w:t>
            </w:r>
            <w:r>
              <w:rPr>
                <w:sz w:val="14"/>
                <w:szCs w:val="14"/>
              </w:rPr>
              <w:t>По балансу ЭЭ</w:t>
            </w:r>
          </w:p>
        </w:tc>
      </w:tr>
      <w:tr w:rsidR="00CE325C" w:rsidRPr="00CF7D7B" w14:paraId="0C4EA0D2" w14:textId="77777777" w:rsidTr="00CE325C">
        <w:trPr>
          <w:trHeight w:val="300"/>
        </w:trPr>
        <w:tc>
          <w:tcPr>
            <w:tcW w:w="635" w:type="dxa"/>
            <w:shd w:val="clear" w:color="auto" w:fill="auto"/>
            <w:noWrap/>
            <w:vAlign w:val="bottom"/>
            <w:hideMark/>
          </w:tcPr>
          <w:p w14:paraId="05A0E815" w14:textId="77777777" w:rsidR="00CE325C" w:rsidRPr="00CF7D7B" w:rsidRDefault="00CE325C" w:rsidP="00CE325C">
            <w:pPr>
              <w:jc w:val="right"/>
              <w:rPr>
                <w:sz w:val="14"/>
                <w:szCs w:val="14"/>
              </w:rPr>
            </w:pPr>
            <w:r w:rsidRPr="00CF7D7B">
              <w:rPr>
                <w:sz w:val="14"/>
                <w:szCs w:val="14"/>
              </w:rPr>
              <w:t>7.2.</w:t>
            </w:r>
          </w:p>
        </w:tc>
        <w:tc>
          <w:tcPr>
            <w:tcW w:w="2622" w:type="dxa"/>
            <w:shd w:val="clear" w:color="auto" w:fill="auto"/>
            <w:noWrap/>
            <w:vAlign w:val="bottom"/>
            <w:hideMark/>
          </w:tcPr>
          <w:p w14:paraId="08F416D8" w14:textId="77777777" w:rsidR="00CE325C" w:rsidRPr="00CF7D7B" w:rsidRDefault="00CE325C" w:rsidP="00CE325C">
            <w:pPr>
              <w:rPr>
                <w:sz w:val="14"/>
                <w:szCs w:val="14"/>
              </w:rPr>
            </w:pPr>
            <w:r w:rsidRPr="00CF7D7B">
              <w:rPr>
                <w:sz w:val="14"/>
                <w:szCs w:val="14"/>
              </w:rPr>
              <w:t>Тариф потерь</w:t>
            </w:r>
          </w:p>
        </w:tc>
        <w:tc>
          <w:tcPr>
            <w:tcW w:w="1114" w:type="dxa"/>
            <w:shd w:val="clear" w:color="auto" w:fill="auto"/>
            <w:noWrap/>
            <w:vAlign w:val="center"/>
            <w:hideMark/>
          </w:tcPr>
          <w:p w14:paraId="171D0C33" w14:textId="77777777" w:rsidR="00CE325C" w:rsidRPr="00CF7D7B" w:rsidRDefault="00CE325C" w:rsidP="00CE325C">
            <w:pPr>
              <w:jc w:val="center"/>
              <w:rPr>
                <w:sz w:val="14"/>
                <w:szCs w:val="14"/>
              </w:rPr>
            </w:pPr>
            <w:r w:rsidRPr="00CF7D7B">
              <w:rPr>
                <w:sz w:val="14"/>
                <w:szCs w:val="14"/>
              </w:rPr>
              <w:t>руб./</w:t>
            </w:r>
            <w:proofErr w:type="spellStart"/>
            <w:r w:rsidRPr="00CF7D7B">
              <w:rPr>
                <w:sz w:val="14"/>
                <w:szCs w:val="14"/>
              </w:rPr>
              <w:t>тыс.кВт.ч</w:t>
            </w:r>
            <w:proofErr w:type="spellEnd"/>
            <w:r w:rsidRPr="00CF7D7B">
              <w:rPr>
                <w:sz w:val="14"/>
                <w:szCs w:val="14"/>
              </w:rPr>
              <w:t>.</w:t>
            </w:r>
          </w:p>
        </w:tc>
        <w:tc>
          <w:tcPr>
            <w:tcW w:w="1337" w:type="dxa"/>
            <w:shd w:val="clear" w:color="auto" w:fill="auto"/>
            <w:noWrap/>
            <w:vAlign w:val="bottom"/>
            <w:hideMark/>
          </w:tcPr>
          <w:p w14:paraId="5069CF0D" w14:textId="77777777" w:rsidR="00CE325C" w:rsidRPr="00CF7D7B" w:rsidRDefault="00CE325C" w:rsidP="00CE325C">
            <w:pPr>
              <w:jc w:val="right"/>
              <w:rPr>
                <w:sz w:val="14"/>
                <w:szCs w:val="14"/>
              </w:rPr>
            </w:pPr>
            <w:r w:rsidRPr="00CF7D7B">
              <w:rPr>
                <w:sz w:val="14"/>
                <w:szCs w:val="14"/>
              </w:rPr>
              <w:t>2 972,04</w:t>
            </w:r>
          </w:p>
        </w:tc>
        <w:tc>
          <w:tcPr>
            <w:tcW w:w="1284" w:type="dxa"/>
            <w:shd w:val="clear" w:color="auto" w:fill="auto"/>
            <w:noWrap/>
            <w:vAlign w:val="bottom"/>
            <w:hideMark/>
          </w:tcPr>
          <w:p w14:paraId="06390D5A" w14:textId="77777777" w:rsidR="00CE325C" w:rsidRPr="00CF7D7B" w:rsidRDefault="00CE325C" w:rsidP="00CE325C">
            <w:pPr>
              <w:jc w:val="right"/>
              <w:rPr>
                <w:sz w:val="14"/>
                <w:szCs w:val="14"/>
              </w:rPr>
            </w:pPr>
            <w:r w:rsidRPr="00CF7D7B">
              <w:rPr>
                <w:sz w:val="14"/>
                <w:szCs w:val="14"/>
              </w:rPr>
              <w:t>3 169,70</w:t>
            </w:r>
          </w:p>
        </w:tc>
        <w:tc>
          <w:tcPr>
            <w:tcW w:w="2363" w:type="dxa"/>
            <w:shd w:val="clear" w:color="auto" w:fill="auto"/>
            <w:vAlign w:val="bottom"/>
            <w:hideMark/>
          </w:tcPr>
          <w:p w14:paraId="55C1F130" w14:textId="77777777" w:rsidR="00CE325C" w:rsidRPr="00CF7D7B" w:rsidRDefault="00CE325C" w:rsidP="00CE325C">
            <w:pPr>
              <w:rPr>
                <w:sz w:val="14"/>
                <w:szCs w:val="14"/>
              </w:rPr>
            </w:pPr>
            <w:r w:rsidRPr="00CF7D7B">
              <w:rPr>
                <w:sz w:val="14"/>
                <w:szCs w:val="14"/>
              </w:rPr>
              <w:t> </w:t>
            </w:r>
            <w:r>
              <w:rPr>
                <w:sz w:val="14"/>
                <w:szCs w:val="14"/>
              </w:rPr>
              <w:t>По расчету регулятора</w:t>
            </w:r>
          </w:p>
        </w:tc>
      </w:tr>
      <w:tr w:rsidR="00CE325C" w:rsidRPr="00CF7D7B" w14:paraId="0CDB9578" w14:textId="77777777" w:rsidTr="00CE325C">
        <w:trPr>
          <w:trHeight w:val="315"/>
        </w:trPr>
        <w:tc>
          <w:tcPr>
            <w:tcW w:w="635" w:type="dxa"/>
            <w:shd w:val="clear" w:color="auto" w:fill="auto"/>
            <w:noWrap/>
            <w:vAlign w:val="bottom"/>
            <w:hideMark/>
          </w:tcPr>
          <w:p w14:paraId="3F7C5EB9" w14:textId="77777777" w:rsidR="00CE325C" w:rsidRPr="00CF7D7B" w:rsidRDefault="00CE325C" w:rsidP="00CE325C">
            <w:pPr>
              <w:jc w:val="right"/>
              <w:rPr>
                <w:b/>
                <w:bCs/>
                <w:sz w:val="14"/>
                <w:szCs w:val="14"/>
              </w:rPr>
            </w:pPr>
            <w:r w:rsidRPr="00CF7D7B">
              <w:rPr>
                <w:b/>
                <w:bCs/>
                <w:sz w:val="14"/>
                <w:szCs w:val="14"/>
              </w:rPr>
              <w:t>7.3.</w:t>
            </w:r>
          </w:p>
        </w:tc>
        <w:tc>
          <w:tcPr>
            <w:tcW w:w="2622" w:type="dxa"/>
            <w:shd w:val="clear" w:color="auto" w:fill="auto"/>
            <w:noWrap/>
            <w:vAlign w:val="bottom"/>
            <w:hideMark/>
          </w:tcPr>
          <w:p w14:paraId="214AAF28" w14:textId="77777777" w:rsidR="00CE325C" w:rsidRPr="00CF7D7B" w:rsidRDefault="00CE325C" w:rsidP="00CE325C">
            <w:pPr>
              <w:rPr>
                <w:b/>
                <w:bCs/>
                <w:sz w:val="14"/>
                <w:szCs w:val="14"/>
              </w:rPr>
            </w:pPr>
            <w:r w:rsidRPr="00CF7D7B">
              <w:rPr>
                <w:b/>
                <w:bCs/>
                <w:sz w:val="14"/>
                <w:szCs w:val="14"/>
              </w:rPr>
              <w:t>Итого расходов на оплату потерь</w:t>
            </w:r>
          </w:p>
        </w:tc>
        <w:tc>
          <w:tcPr>
            <w:tcW w:w="1114" w:type="dxa"/>
            <w:shd w:val="clear" w:color="auto" w:fill="auto"/>
            <w:noWrap/>
            <w:vAlign w:val="center"/>
            <w:hideMark/>
          </w:tcPr>
          <w:p w14:paraId="492E641A"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13C319BB" w14:textId="77777777" w:rsidR="00CE325C" w:rsidRPr="00CF7D7B" w:rsidRDefault="00CE325C" w:rsidP="00CE325C">
            <w:pPr>
              <w:jc w:val="right"/>
              <w:rPr>
                <w:b/>
                <w:bCs/>
                <w:sz w:val="14"/>
                <w:szCs w:val="14"/>
              </w:rPr>
            </w:pPr>
            <w:r w:rsidRPr="00CF7D7B">
              <w:rPr>
                <w:b/>
                <w:bCs/>
                <w:sz w:val="14"/>
                <w:szCs w:val="14"/>
              </w:rPr>
              <w:t>160 972,56</w:t>
            </w:r>
          </w:p>
        </w:tc>
        <w:tc>
          <w:tcPr>
            <w:tcW w:w="1284" w:type="dxa"/>
            <w:shd w:val="clear" w:color="auto" w:fill="auto"/>
            <w:noWrap/>
            <w:vAlign w:val="bottom"/>
            <w:hideMark/>
          </w:tcPr>
          <w:p w14:paraId="3EBEDE12" w14:textId="77777777" w:rsidR="00CE325C" w:rsidRPr="00CF7D7B" w:rsidRDefault="00CE325C" w:rsidP="00CE325C">
            <w:pPr>
              <w:jc w:val="right"/>
              <w:rPr>
                <w:b/>
                <w:bCs/>
                <w:sz w:val="14"/>
                <w:szCs w:val="14"/>
              </w:rPr>
            </w:pPr>
            <w:r w:rsidRPr="00CF7D7B">
              <w:rPr>
                <w:b/>
                <w:bCs/>
                <w:sz w:val="14"/>
                <w:szCs w:val="14"/>
              </w:rPr>
              <w:t>172 196,75</w:t>
            </w:r>
          </w:p>
        </w:tc>
        <w:tc>
          <w:tcPr>
            <w:tcW w:w="2363" w:type="dxa"/>
            <w:shd w:val="clear" w:color="auto" w:fill="auto"/>
            <w:noWrap/>
            <w:vAlign w:val="bottom"/>
            <w:hideMark/>
          </w:tcPr>
          <w:p w14:paraId="3B5A28CA" w14:textId="77777777" w:rsidR="00CE325C" w:rsidRPr="00CF7D7B" w:rsidRDefault="00CE325C" w:rsidP="00CE325C">
            <w:pPr>
              <w:rPr>
                <w:b/>
                <w:bCs/>
                <w:sz w:val="14"/>
                <w:szCs w:val="14"/>
              </w:rPr>
            </w:pPr>
            <w:r w:rsidRPr="00CF7D7B">
              <w:rPr>
                <w:b/>
                <w:bCs/>
                <w:sz w:val="14"/>
                <w:szCs w:val="14"/>
              </w:rPr>
              <w:t>В соответствии с п. 81 Основ</w:t>
            </w:r>
          </w:p>
        </w:tc>
      </w:tr>
      <w:tr w:rsidR="00CE325C" w:rsidRPr="00CF7D7B" w14:paraId="6216E58A" w14:textId="77777777" w:rsidTr="00CE325C">
        <w:trPr>
          <w:trHeight w:val="300"/>
        </w:trPr>
        <w:tc>
          <w:tcPr>
            <w:tcW w:w="9355" w:type="dxa"/>
            <w:gridSpan w:val="6"/>
            <w:shd w:val="clear" w:color="auto" w:fill="auto"/>
            <w:noWrap/>
            <w:vAlign w:val="bottom"/>
            <w:hideMark/>
          </w:tcPr>
          <w:p w14:paraId="5F01C607" w14:textId="77777777" w:rsidR="00CE325C" w:rsidRPr="00CF7D7B" w:rsidRDefault="00CE325C" w:rsidP="00CE325C">
            <w:pPr>
              <w:rPr>
                <w:b/>
                <w:bCs/>
                <w:sz w:val="14"/>
                <w:szCs w:val="14"/>
              </w:rPr>
            </w:pPr>
            <w:r w:rsidRPr="00CF7D7B">
              <w:rPr>
                <w:b/>
                <w:bCs/>
                <w:sz w:val="14"/>
                <w:szCs w:val="14"/>
              </w:rPr>
              <w:t>8. Расчёт расходов на оплату услуг территориальных сетевых организаций</w:t>
            </w:r>
          </w:p>
        </w:tc>
      </w:tr>
      <w:tr w:rsidR="00CE325C" w:rsidRPr="00CF7D7B" w14:paraId="60CA5580" w14:textId="77777777" w:rsidTr="00CE325C">
        <w:trPr>
          <w:trHeight w:val="300"/>
        </w:trPr>
        <w:tc>
          <w:tcPr>
            <w:tcW w:w="635" w:type="dxa"/>
            <w:shd w:val="clear" w:color="auto" w:fill="auto"/>
            <w:noWrap/>
            <w:vAlign w:val="bottom"/>
            <w:hideMark/>
          </w:tcPr>
          <w:p w14:paraId="2370C7A9" w14:textId="77777777" w:rsidR="00CE325C" w:rsidRPr="00CF7D7B" w:rsidRDefault="00CE325C" w:rsidP="00CE325C">
            <w:pPr>
              <w:jc w:val="right"/>
              <w:rPr>
                <w:sz w:val="14"/>
                <w:szCs w:val="14"/>
              </w:rPr>
            </w:pPr>
            <w:r w:rsidRPr="00CF7D7B">
              <w:rPr>
                <w:sz w:val="14"/>
                <w:szCs w:val="14"/>
              </w:rPr>
              <w:t>8.1.</w:t>
            </w:r>
          </w:p>
        </w:tc>
        <w:tc>
          <w:tcPr>
            <w:tcW w:w="2622" w:type="dxa"/>
            <w:shd w:val="clear" w:color="auto" w:fill="auto"/>
            <w:noWrap/>
            <w:vAlign w:val="bottom"/>
            <w:hideMark/>
          </w:tcPr>
          <w:p w14:paraId="38A860C8" w14:textId="77777777" w:rsidR="00CE325C" w:rsidRPr="00CF7D7B" w:rsidRDefault="00CE325C" w:rsidP="00CE325C">
            <w:pPr>
              <w:rPr>
                <w:sz w:val="14"/>
                <w:szCs w:val="14"/>
              </w:rPr>
            </w:pPr>
            <w:r w:rsidRPr="00CF7D7B">
              <w:rPr>
                <w:sz w:val="14"/>
                <w:szCs w:val="14"/>
              </w:rPr>
              <w:t>Услуги ТСО</w:t>
            </w:r>
          </w:p>
        </w:tc>
        <w:tc>
          <w:tcPr>
            <w:tcW w:w="1114" w:type="dxa"/>
            <w:shd w:val="clear" w:color="auto" w:fill="auto"/>
            <w:noWrap/>
            <w:vAlign w:val="center"/>
            <w:hideMark/>
          </w:tcPr>
          <w:p w14:paraId="2E95AFF3" w14:textId="77777777" w:rsidR="00CE325C" w:rsidRPr="00CF7D7B" w:rsidRDefault="00CE325C" w:rsidP="00CE325C">
            <w:pPr>
              <w:jc w:val="center"/>
              <w:rPr>
                <w:sz w:val="14"/>
                <w:szCs w:val="14"/>
              </w:rPr>
            </w:pPr>
            <w:r w:rsidRPr="00CF7D7B">
              <w:rPr>
                <w:sz w:val="14"/>
                <w:szCs w:val="14"/>
              </w:rPr>
              <w:t>тыс. руб.</w:t>
            </w:r>
          </w:p>
        </w:tc>
        <w:tc>
          <w:tcPr>
            <w:tcW w:w="1337" w:type="dxa"/>
            <w:shd w:val="clear" w:color="auto" w:fill="auto"/>
            <w:noWrap/>
            <w:vAlign w:val="bottom"/>
            <w:hideMark/>
          </w:tcPr>
          <w:p w14:paraId="3F8BC835" w14:textId="77777777" w:rsidR="00CE325C" w:rsidRPr="00CF7D7B" w:rsidRDefault="00CE325C" w:rsidP="00CE325C">
            <w:pPr>
              <w:jc w:val="right"/>
              <w:rPr>
                <w:sz w:val="14"/>
                <w:szCs w:val="14"/>
              </w:rPr>
            </w:pPr>
            <w:r w:rsidRPr="00CF7D7B">
              <w:rPr>
                <w:sz w:val="14"/>
                <w:szCs w:val="14"/>
              </w:rPr>
              <w:t>34 495,65</w:t>
            </w:r>
          </w:p>
        </w:tc>
        <w:tc>
          <w:tcPr>
            <w:tcW w:w="1284" w:type="dxa"/>
            <w:shd w:val="clear" w:color="auto" w:fill="auto"/>
            <w:noWrap/>
            <w:vAlign w:val="bottom"/>
            <w:hideMark/>
          </w:tcPr>
          <w:p w14:paraId="708C654E" w14:textId="77777777" w:rsidR="00CE325C" w:rsidRPr="00CF7D7B" w:rsidRDefault="00CE325C" w:rsidP="00CE325C">
            <w:pPr>
              <w:jc w:val="right"/>
              <w:rPr>
                <w:sz w:val="14"/>
                <w:szCs w:val="14"/>
              </w:rPr>
            </w:pPr>
            <w:r w:rsidRPr="00CF7D7B">
              <w:rPr>
                <w:sz w:val="14"/>
                <w:szCs w:val="14"/>
              </w:rPr>
              <w:t>608 087,34</w:t>
            </w:r>
          </w:p>
        </w:tc>
        <w:tc>
          <w:tcPr>
            <w:tcW w:w="2363" w:type="dxa"/>
            <w:vMerge w:val="restart"/>
            <w:shd w:val="clear" w:color="auto" w:fill="auto"/>
            <w:noWrap/>
            <w:vAlign w:val="bottom"/>
            <w:hideMark/>
          </w:tcPr>
          <w:p w14:paraId="55174930" w14:textId="77777777" w:rsidR="00CE325C" w:rsidRPr="00CF7D7B" w:rsidRDefault="00CE325C" w:rsidP="00CE325C">
            <w:pPr>
              <w:rPr>
                <w:sz w:val="14"/>
                <w:szCs w:val="14"/>
              </w:rPr>
            </w:pPr>
            <w:r w:rsidRPr="00CF7D7B">
              <w:rPr>
                <w:sz w:val="14"/>
                <w:szCs w:val="14"/>
              </w:rPr>
              <w:t> </w:t>
            </w:r>
            <w:r>
              <w:rPr>
                <w:sz w:val="14"/>
                <w:szCs w:val="14"/>
              </w:rPr>
              <w:t>По п. 49 и п. 52 МУ 20-э</w:t>
            </w:r>
          </w:p>
          <w:p w14:paraId="795F86FB" w14:textId="77777777" w:rsidR="00CE325C" w:rsidRPr="00CF7D7B" w:rsidRDefault="00CE325C" w:rsidP="00CE325C">
            <w:pPr>
              <w:rPr>
                <w:sz w:val="14"/>
                <w:szCs w:val="14"/>
              </w:rPr>
            </w:pPr>
            <w:r w:rsidRPr="00CF7D7B">
              <w:rPr>
                <w:b/>
                <w:bCs/>
                <w:sz w:val="14"/>
                <w:szCs w:val="14"/>
              </w:rPr>
              <w:t> </w:t>
            </w:r>
          </w:p>
        </w:tc>
      </w:tr>
      <w:tr w:rsidR="00CE325C" w:rsidRPr="00CF7D7B" w14:paraId="4FBC7A53" w14:textId="77777777" w:rsidTr="00CE325C">
        <w:trPr>
          <w:trHeight w:val="450"/>
        </w:trPr>
        <w:tc>
          <w:tcPr>
            <w:tcW w:w="635" w:type="dxa"/>
            <w:shd w:val="clear" w:color="auto" w:fill="auto"/>
            <w:noWrap/>
            <w:vAlign w:val="bottom"/>
            <w:hideMark/>
          </w:tcPr>
          <w:p w14:paraId="4D3EF554" w14:textId="77777777" w:rsidR="00CE325C" w:rsidRPr="00CF7D7B" w:rsidRDefault="00CE325C" w:rsidP="00CE325C">
            <w:pPr>
              <w:jc w:val="right"/>
              <w:rPr>
                <w:b/>
                <w:bCs/>
                <w:sz w:val="14"/>
                <w:szCs w:val="14"/>
              </w:rPr>
            </w:pPr>
            <w:r w:rsidRPr="00CF7D7B">
              <w:rPr>
                <w:b/>
                <w:bCs/>
                <w:sz w:val="14"/>
                <w:szCs w:val="14"/>
              </w:rPr>
              <w:t>8.2.</w:t>
            </w:r>
          </w:p>
        </w:tc>
        <w:tc>
          <w:tcPr>
            <w:tcW w:w="2622" w:type="dxa"/>
            <w:shd w:val="clear" w:color="auto" w:fill="auto"/>
            <w:vAlign w:val="bottom"/>
            <w:hideMark/>
          </w:tcPr>
          <w:p w14:paraId="03566B97" w14:textId="77777777" w:rsidR="00CE325C" w:rsidRPr="00CF7D7B" w:rsidRDefault="00CE325C" w:rsidP="00CE325C">
            <w:pPr>
              <w:rPr>
                <w:b/>
                <w:bCs/>
                <w:sz w:val="14"/>
                <w:szCs w:val="14"/>
              </w:rPr>
            </w:pPr>
            <w:r w:rsidRPr="00CF7D7B">
              <w:rPr>
                <w:b/>
                <w:bCs/>
                <w:sz w:val="14"/>
                <w:szCs w:val="14"/>
              </w:rPr>
              <w:t>Итого расходов на оплату услуг территориальных сетевых организаций</w:t>
            </w:r>
          </w:p>
        </w:tc>
        <w:tc>
          <w:tcPr>
            <w:tcW w:w="1114" w:type="dxa"/>
            <w:shd w:val="clear" w:color="000000" w:fill="FFFFFF"/>
            <w:noWrap/>
            <w:vAlign w:val="center"/>
            <w:hideMark/>
          </w:tcPr>
          <w:p w14:paraId="256A2BB1"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751AE2BD" w14:textId="77777777" w:rsidR="00CE325C" w:rsidRPr="00CF7D7B" w:rsidRDefault="00CE325C" w:rsidP="00CE325C">
            <w:pPr>
              <w:jc w:val="right"/>
              <w:rPr>
                <w:b/>
                <w:bCs/>
                <w:sz w:val="14"/>
                <w:szCs w:val="14"/>
              </w:rPr>
            </w:pPr>
            <w:r w:rsidRPr="00CF7D7B">
              <w:rPr>
                <w:b/>
                <w:bCs/>
                <w:sz w:val="14"/>
                <w:szCs w:val="14"/>
              </w:rPr>
              <w:t>34 495,65</w:t>
            </w:r>
          </w:p>
        </w:tc>
        <w:tc>
          <w:tcPr>
            <w:tcW w:w="1284" w:type="dxa"/>
            <w:shd w:val="clear" w:color="auto" w:fill="auto"/>
            <w:noWrap/>
            <w:vAlign w:val="bottom"/>
            <w:hideMark/>
          </w:tcPr>
          <w:p w14:paraId="23796AC4" w14:textId="77777777" w:rsidR="00CE325C" w:rsidRPr="00CF7D7B" w:rsidRDefault="00CE325C" w:rsidP="00CE325C">
            <w:pPr>
              <w:jc w:val="right"/>
              <w:rPr>
                <w:b/>
                <w:bCs/>
                <w:sz w:val="14"/>
                <w:szCs w:val="14"/>
              </w:rPr>
            </w:pPr>
            <w:r w:rsidRPr="00CF7D7B">
              <w:rPr>
                <w:b/>
                <w:bCs/>
                <w:sz w:val="14"/>
                <w:szCs w:val="14"/>
              </w:rPr>
              <w:t>608 087,34</w:t>
            </w:r>
          </w:p>
        </w:tc>
        <w:tc>
          <w:tcPr>
            <w:tcW w:w="2363" w:type="dxa"/>
            <w:vMerge/>
            <w:shd w:val="clear" w:color="auto" w:fill="auto"/>
            <w:noWrap/>
            <w:vAlign w:val="bottom"/>
            <w:hideMark/>
          </w:tcPr>
          <w:p w14:paraId="0401AFA8" w14:textId="77777777" w:rsidR="00CE325C" w:rsidRPr="00CF7D7B" w:rsidRDefault="00CE325C" w:rsidP="00CE325C">
            <w:pPr>
              <w:rPr>
                <w:b/>
                <w:bCs/>
                <w:sz w:val="14"/>
                <w:szCs w:val="14"/>
              </w:rPr>
            </w:pPr>
          </w:p>
        </w:tc>
      </w:tr>
      <w:tr w:rsidR="00CE325C" w:rsidRPr="00CF7D7B" w14:paraId="50E98D46" w14:textId="77777777" w:rsidTr="00CE325C">
        <w:trPr>
          <w:trHeight w:val="300"/>
        </w:trPr>
        <w:tc>
          <w:tcPr>
            <w:tcW w:w="635" w:type="dxa"/>
            <w:shd w:val="clear" w:color="auto" w:fill="auto"/>
            <w:noWrap/>
            <w:vAlign w:val="bottom"/>
            <w:hideMark/>
          </w:tcPr>
          <w:p w14:paraId="0CADA822" w14:textId="77777777" w:rsidR="00CE325C" w:rsidRPr="00CF7D7B" w:rsidRDefault="00CE325C" w:rsidP="00CE325C">
            <w:pPr>
              <w:jc w:val="right"/>
              <w:rPr>
                <w:b/>
                <w:bCs/>
                <w:sz w:val="14"/>
                <w:szCs w:val="14"/>
              </w:rPr>
            </w:pPr>
            <w:r w:rsidRPr="00CF7D7B">
              <w:rPr>
                <w:b/>
                <w:bCs/>
                <w:sz w:val="14"/>
                <w:szCs w:val="14"/>
              </w:rPr>
              <w:t>9.</w:t>
            </w:r>
          </w:p>
        </w:tc>
        <w:tc>
          <w:tcPr>
            <w:tcW w:w="2622" w:type="dxa"/>
            <w:shd w:val="clear" w:color="auto" w:fill="auto"/>
            <w:noWrap/>
            <w:vAlign w:val="bottom"/>
            <w:hideMark/>
          </w:tcPr>
          <w:p w14:paraId="7D17DBFE" w14:textId="77777777" w:rsidR="00CE325C" w:rsidRPr="00CF7D7B" w:rsidRDefault="00CE325C" w:rsidP="00CE325C">
            <w:pPr>
              <w:rPr>
                <w:b/>
                <w:bCs/>
                <w:sz w:val="14"/>
                <w:szCs w:val="14"/>
              </w:rPr>
            </w:pPr>
            <w:r w:rsidRPr="00CF7D7B">
              <w:rPr>
                <w:b/>
                <w:bCs/>
                <w:sz w:val="14"/>
                <w:szCs w:val="14"/>
              </w:rPr>
              <w:t>Итого НВВ</w:t>
            </w:r>
          </w:p>
        </w:tc>
        <w:tc>
          <w:tcPr>
            <w:tcW w:w="1114" w:type="dxa"/>
            <w:shd w:val="clear" w:color="000000" w:fill="FFFFFF"/>
            <w:noWrap/>
            <w:vAlign w:val="center"/>
            <w:hideMark/>
          </w:tcPr>
          <w:p w14:paraId="175F8F98"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4814787C" w14:textId="77777777" w:rsidR="00CE325C" w:rsidRPr="00CF7D7B" w:rsidRDefault="00CE325C" w:rsidP="00CE325C">
            <w:pPr>
              <w:jc w:val="right"/>
              <w:rPr>
                <w:b/>
                <w:bCs/>
                <w:sz w:val="14"/>
                <w:szCs w:val="14"/>
              </w:rPr>
            </w:pPr>
            <w:r w:rsidRPr="00CF7D7B">
              <w:rPr>
                <w:b/>
                <w:bCs/>
                <w:sz w:val="14"/>
                <w:szCs w:val="14"/>
              </w:rPr>
              <w:t>1 706 274,62</w:t>
            </w:r>
          </w:p>
        </w:tc>
        <w:tc>
          <w:tcPr>
            <w:tcW w:w="1284" w:type="dxa"/>
            <w:shd w:val="clear" w:color="auto" w:fill="auto"/>
            <w:noWrap/>
            <w:vAlign w:val="bottom"/>
            <w:hideMark/>
          </w:tcPr>
          <w:p w14:paraId="545F04B6" w14:textId="77777777" w:rsidR="00CE325C" w:rsidRPr="00CF7D7B" w:rsidRDefault="00CE325C" w:rsidP="00CE325C">
            <w:pPr>
              <w:jc w:val="right"/>
              <w:rPr>
                <w:b/>
                <w:bCs/>
                <w:sz w:val="14"/>
                <w:szCs w:val="14"/>
              </w:rPr>
            </w:pPr>
            <w:r w:rsidRPr="00CF7D7B">
              <w:rPr>
                <w:b/>
                <w:bCs/>
                <w:sz w:val="14"/>
                <w:szCs w:val="14"/>
              </w:rPr>
              <w:t>1 852 066,99</w:t>
            </w:r>
          </w:p>
        </w:tc>
        <w:tc>
          <w:tcPr>
            <w:tcW w:w="2363" w:type="dxa"/>
            <w:shd w:val="clear" w:color="auto" w:fill="auto"/>
            <w:noWrap/>
            <w:vAlign w:val="bottom"/>
            <w:hideMark/>
          </w:tcPr>
          <w:p w14:paraId="5C44A7E3" w14:textId="77777777" w:rsidR="00CE325C" w:rsidRPr="00CF7D7B" w:rsidRDefault="00CE325C" w:rsidP="00CE325C">
            <w:pPr>
              <w:rPr>
                <w:b/>
                <w:bCs/>
                <w:sz w:val="14"/>
                <w:szCs w:val="14"/>
              </w:rPr>
            </w:pPr>
            <w:r w:rsidRPr="00CF7D7B">
              <w:rPr>
                <w:b/>
                <w:bCs/>
                <w:sz w:val="14"/>
                <w:szCs w:val="14"/>
              </w:rPr>
              <w:t> </w:t>
            </w:r>
            <w:r>
              <w:rPr>
                <w:b/>
                <w:bCs/>
                <w:sz w:val="14"/>
                <w:szCs w:val="14"/>
              </w:rPr>
              <w:t>= п.5 + п.7 + п. 8</w:t>
            </w:r>
          </w:p>
        </w:tc>
      </w:tr>
      <w:tr w:rsidR="00CE325C" w:rsidRPr="00CF7D7B" w14:paraId="3DB64FBB" w14:textId="77777777" w:rsidTr="00CE325C">
        <w:trPr>
          <w:trHeight w:val="315"/>
        </w:trPr>
        <w:tc>
          <w:tcPr>
            <w:tcW w:w="635" w:type="dxa"/>
            <w:shd w:val="clear" w:color="auto" w:fill="auto"/>
            <w:noWrap/>
            <w:vAlign w:val="bottom"/>
            <w:hideMark/>
          </w:tcPr>
          <w:p w14:paraId="2ADDA028" w14:textId="77777777" w:rsidR="00CE325C" w:rsidRPr="00CF7D7B" w:rsidRDefault="00CE325C" w:rsidP="00CE325C">
            <w:pPr>
              <w:jc w:val="right"/>
              <w:rPr>
                <w:b/>
                <w:bCs/>
                <w:sz w:val="14"/>
                <w:szCs w:val="14"/>
              </w:rPr>
            </w:pPr>
            <w:r w:rsidRPr="00CF7D7B">
              <w:rPr>
                <w:b/>
                <w:bCs/>
                <w:sz w:val="14"/>
                <w:szCs w:val="14"/>
              </w:rPr>
              <w:t>10.</w:t>
            </w:r>
          </w:p>
        </w:tc>
        <w:tc>
          <w:tcPr>
            <w:tcW w:w="2622" w:type="dxa"/>
            <w:shd w:val="clear" w:color="auto" w:fill="auto"/>
            <w:noWrap/>
            <w:vAlign w:val="bottom"/>
            <w:hideMark/>
          </w:tcPr>
          <w:p w14:paraId="1355DD53" w14:textId="77777777" w:rsidR="00CE325C" w:rsidRPr="00CF7D7B" w:rsidRDefault="00CE325C" w:rsidP="00CE325C">
            <w:pPr>
              <w:rPr>
                <w:b/>
                <w:bCs/>
                <w:sz w:val="14"/>
                <w:szCs w:val="14"/>
              </w:rPr>
            </w:pPr>
            <w:r w:rsidRPr="00CF7D7B">
              <w:rPr>
                <w:b/>
                <w:bCs/>
                <w:sz w:val="14"/>
                <w:szCs w:val="14"/>
              </w:rPr>
              <w:t>Итого НВВ без платы ФСК</w:t>
            </w:r>
          </w:p>
        </w:tc>
        <w:tc>
          <w:tcPr>
            <w:tcW w:w="1114" w:type="dxa"/>
            <w:shd w:val="clear" w:color="000000" w:fill="FFFFFF"/>
            <w:noWrap/>
            <w:vAlign w:val="center"/>
            <w:hideMark/>
          </w:tcPr>
          <w:p w14:paraId="601874DE" w14:textId="77777777" w:rsidR="00CE325C" w:rsidRPr="00CF7D7B" w:rsidRDefault="00CE325C" w:rsidP="00CE325C">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7" w:type="dxa"/>
            <w:shd w:val="clear" w:color="auto" w:fill="auto"/>
            <w:noWrap/>
            <w:vAlign w:val="bottom"/>
            <w:hideMark/>
          </w:tcPr>
          <w:p w14:paraId="25485FF0" w14:textId="77777777" w:rsidR="00CE325C" w:rsidRPr="00CF7D7B" w:rsidRDefault="00CE325C" w:rsidP="00CE325C">
            <w:pPr>
              <w:jc w:val="right"/>
              <w:rPr>
                <w:b/>
                <w:bCs/>
                <w:sz w:val="14"/>
                <w:szCs w:val="14"/>
              </w:rPr>
            </w:pPr>
            <w:r w:rsidRPr="00CF7D7B">
              <w:rPr>
                <w:b/>
                <w:bCs/>
                <w:sz w:val="14"/>
                <w:szCs w:val="14"/>
              </w:rPr>
              <w:t>1 226 391,74</w:t>
            </w:r>
          </w:p>
        </w:tc>
        <w:tc>
          <w:tcPr>
            <w:tcW w:w="1284" w:type="dxa"/>
            <w:shd w:val="clear" w:color="auto" w:fill="auto"/>
            <w:noWrap/>
            <w:vAlign w:val="bottom"/>
            <w:hideMark/>
          </w:tcPr>
          <w:p w14:paraId="64953441" w14:textId="77777777" w:rsidR="00CE325C" w:rsidRPr="00CF7D7B" w:rsidRDefault="00CE325C" w:rsidP="00CE325C">
            <w:pPr>
              <w:jc w:val="right"/>
              <w:rPr>
                <w:b/>
                <w:bCs/>
                <w:sz w:val="14"/>
                <w:szCs w:val="14"/>
              </w:rPr>
            </w:pPr>
            <w:r w:rsidRPr="00CF7D7B">
              <w:rPr>
                <w:b/>
                <w:bCs/>
                <w:sz w:val="14"/>
                <w:szCs w:val="14"/>
              </w:rPr>
              <w:t>1 342 097,39</w:t>
            </w:r>
          </w:p>
        </w:tc>
        <w:tc>
          <w:tcPr>
            <w:tcW w:w="2363" w:type="dxa"/>
            <w:shd w:val="clear" w:color="auto" w:fill="auto"/>
            <w:noWrap/>
            <w:vAlign w:val="bottom"/>
            <w:hideMark/>
          </w:tcPr>
          <w:p w14:paraId="4B02990C" w14:textId="77777777" w:rsidR="00CE325C" w:rsidRPr="00CF7D7B" w:rsidRDefault="00CE325C" w:rsidP="00CE325C">
            <w:pPr>
              <w:rPr>
                <w:b/>
                <w:bCs/>
                <w:sz w:val="14"/>
                <w:szCs w:val="14"/>
              </w:rPr>
            </w:pPr>
            <w:r w:rsidRPr="00CF7D7B">
              <w:rPr>
                <w:b/>
                <w:bCs/>
                <w:sz w:val="14"/>
                <w:szCs w:val="14"/>
              </w:rPr>
              <w:t> </w:t>
            </w:r>
            <w:r w:rsidRPr="00FB067B">
              <w:rPr>
                <w:b/>
                <w:bCs/>
                <w:sz w:val="14"/>
                <w:szCs w:val="14"/>
              </w:rPr>
              <w:t>= п.</w:t>
            </w:r>
            <w:r>
              <w:rPr>
                <w:b/>
                <w:bCs/>
                <w:sz w:val="14"/>
                <w:szCs w:val="14"/>
              </w:rPr>
              <w:t>6</w:t>
            </w:r>
            <w:r w:rsidRPr="00FB067B">
              <w:rPr>
                <w:b/>
                <w:bCs/>
                <w:sz w:val="14"/>
                <w:szCs w:val="14"/>
              </w:rPr>
              <w:t xml:space="preserve"> + п.7 + п. 8</w:t>
            </w:r>
          </w:p>
        </w:tc>
      </w:tr>
    </w:tbl>
    <w:p w14:paraId="161D81C4" w14:textId="77777777" w:rsidR="00CE325C" w:rsidRDefault="00CE325C" w:rsidP="00CE325C"/>
    <w:p w14:paraId="1D9FAD7E" w14:textId="77777777" w:rsidR="00CE325C" w:rsidRDefault="00CE325C" w:rsidP="00CE325C">
      <w:pPr>
        <w:tabs>
          <w:tab w:val="left" w:pos="3686"/>
          <w:tab w:val="left" w:pos="9498"/>
        </w:tabs>
        <w:ind w:right="140"/>
      </w:pPr>
    </w:p>
    <w:p w14:paraId="075E11D3" w14:textId="3EDE85DF" w:rsidR="006413E8" w:rsidRDefault="006413E8" w:rsidP="00C07968">
      <w:pPr>
        <w:ind w:left="7080" w:firstLine="1425"/>
        <w:jc w:val="center"/>
        <w:rPr>
          <w:sz w:val="28"/>
          <w:szCs w:val="28"/>
        </w:rPr>
      </w:pPr>
    </w:p>
    <w:p w14:paraId="79C29B05" w14:textId="39C1F4F2" w:rsidR="006413E8" w:rsidRDefault="006413E8" w:rsidP="00C07968">
      <w:pPr>
        <w:ind w:left="7080" w:firstLine="1425"/>
        <w:jc w:val="center"/>
        <w:rPr>
          <w:sz w:val="28"/>
          <w:szCs w:val="28"/>
        </w:rPr>
      </w:pPr>
    </w:p>
    <w:p w14:paraId="60DEB191" w14:textId="5A4EF6B8" w:rsidR="006413E8" w:rsidRDefault="006413E8" w:rsidP="00C07968">
      <w:pPr>
        <w:ind w:left="7080" w:firstLine="1425"/>
        <w:jc w:val="center"/>
        <w:rPr>
          <w:sz w:val="28"/>
          <w:szCs w:val="28"/>
        </w:rPr>
      </w:pPr>
    </w:p>
    <w:p w14:paraId="225BD207" w14:textId="37952093" w:rsidR="006413E8" w:rsidRDefault="006413E8" w:rsidP="00C07968">
      <w:pPr>
        <w:ind w:left="7080" w:firstLine="1425"/>
        <w:jc w:val="center"/>
        <w:rPr>
          <w:sz w:val="28"/>
          <w:szCs w:val="28"/>
        </w:rPr>
      </w:pPr>
    </w:p>
    <w:p w14:paraId="6F0F6C8F" w14:textId="3DC49CE4" w:rsidR="006413E8" w:rsidRDefault="006413E8" w:rsidP="00C07968">
      <w:pPr>
        <w:ind w:left="7080" w:firstLine="1425"/>
        <w:jc w:val="center"/>
        <w:rPr>
          <w:sz w:val="28"/>
          <w:szCs w:val="28"/>
        </w:rPr>
      </w:pPr>
    </w:p>
    <w:p w14:paraId="3AC3A2E2" w14:textId="7E4C7996" w:rsidR="006413E8" w:rsidRDefault="006413E8" w:rsidP="00C07968">
      <w:pPr>
        <w:ind w:left="7080" w:firstLine="1425"/>
        <w:jc w:val="center"/>
        <w:rPr>
          <w:sz w:val="28"/>
          <w:szCs w:val="28"/>
        </w:rPr>
      </w:pPr>
    </w:p>
    <w:p w14:paraId="56E16641" w14:textId="201CA1B5" w:rsidR="006413E8" w:rsidRDefault="006413E8" w:rsidP="00C07968">
      <w:pPr>
        <w:ind w:left="7080" w:firstLine="1425"/>
        <w:jc w:val="center"/>
        <w:rPr>
          <w:sz w:val="28"/>
          <w:szCs w:val="28"/>
        </w:rPr>
      </w:pPr>
    </w:p>
    <w:p w14:paraId="05746B48" w14:textId="77777777" w:rsidR="006413E8" w:rsidRDefault="006413E8" w:rsidP="00C07968">
      <w:pPr>
        <w:ind w:left="7080" w:firstLine="1425"/>
        <w:jc w:val="center"/>
        <w:rPr>
          <w:sz w:val="28"/>
          <w:szCs w:val="28"/>
        </w:rPr>
      </w:pPr>
    </w:p>
    <w:p w14:paraId="7AC5235F" w14:textId="77EAEA1F" w:rsidR="003D76BC" w:rsidRDefault="003D76BC" w:rsidP="00C07968">
      <w:pPr>
        <w:ind w:left="7080" w:firstLine="1425"/>
        <w:jc w:val="center"/>
        <w:rPr>
          <w:sz w:val="28"/>
          <w:szCs w:val="28"/>
        </w:rPr>
      </w:pPr>
    </w:p>
    <w:p w14:paraId="0A2495C9" w14:textId="3892F080" w:rsidR="003D76BC" w:rsidRDefault="003D76BC" w:rsidP="00C07968">
      <w:pPr>
        <w:ind w:left="7080" w:firstLine="1425"/>
        <w:jc w:val="center"/>
        <w:rPr>
          <w:sz w:val="28"/>
          <w:szCs w:val="28"/>
        </w:rPr>
      </w:pPr>
    </w:p>
    <w:p w14:paraId="782125FA" w14:textId="2ABAF2F7" w:rsidR="003D76BC" w:rsidRDefault="003D76BC" w:rsidP="00C07968">
      <w:pPr>
        <w:ind w:left="7080" w:firstLine="1425"/>
        <w:jc w:val="center"/>
        <w:rPr>
          <w:sz w:val="28"/>
          <w:szCs w:val="28"/>
        </w:rPr>
      </w:pPr>
    </w:p>
    <w:p w14:paraId="6107AD0B" w14:textId="77777777" w:rsidR="003D76BC" w:rsidRDefault="003D76BC" w:rsidP="00C07968">
      <w:pPr>
        <w:ind w:left="7080" w:firstLine="1425"/>
        <w:jc w:val="center"/>
        <w:rPr>
          <w:sz w:val="28"/>
          <w:szCs w:val="28"/>
        </w:rPr>
      </w:pPr>
    </w:p>
    <w:p w14:paraId="5FBC6933" w14:textId="77777777" w:rsidR="00F11D70" w:rsidRDefault="00F11D70" w:rsidP="00C07968">
      <w:pPr>
        <w:ind w:left="7080" w:firstLine="1425"/>
        <w:jc w:val="center"/>
        <w:rPr>
          <w:sz w:val="28"/>
          <w:szCs w:val="28"/>
        </w:rPr>
      </w:pPr>
    </w:p>
    <w:p w14:paraId="061D8413" w14:textId="35606DB9" w:rsidR="009E0D03" w:rsidRDefault="009E0D03" w:rsidP="00C07968">
      <w:pPr>
        <w:ind w:left="7080" w:firstLine="1425"/>
        <w:jc w:val="center"/>
        <w:rPr>
          <w:sz w:val="28"/>
          <w:szCs w:val="28"/>
        </w:rPr>
      </w:pPr>
    </w:p>
    <w:p w14:paraId="4F5E1B1D" w14:textId="77777777" w:rsidR="009E0D03" w:rsidRDefault="009E0D03" w:rsidP="00C07968">
      <w:pPr>
        <w:ind w:left="7080" w:firstLine="1425"/>
        <w:jc w:val="center"/>
        <w:rPr>
          <w:sz w:val="28"/>
          <w:szCs w:val="28"/>
        </w:rPr>
      </w:pPr>
    </w:p>
    <w:p w14:paraId="4129BEAF" w14:textId="4FF2E892" w:rsidR="00E83262" w:rsidRPr="00D00103" w:rsidRDefault="00E83262" w:rsidP="00E83262">
      <w:pPr>
        <w:tabs>
          <w:tab w:val="left" w:pos="3686"/>
          <w:tab w:val="left" w:pos="9498"/>
        </w:tabs>
        <w:ind w:left="5670" w:right="140"/>
      </w:pPr>
      <w:r w:rsidRPr="00D00103">
        <w:lastRenderedPageBreak/>
        <w:t xml:space="preserve">Приложение </w:t>
      </w:r>
      <w:r>
        <w:t xml:space="preserve">№ 22 </w:t>
      </w:r>
      <w:r w:rsidRPr="00D00103">
        <w:t xml:space="preserve">к протоколу № </w:t>
      </w:r>
      <w:r>
        <w:t>90</w:t>
      </w:r>
    </w:p>
    <w:p w14:paraId="79850435" w14:textId="77777777" w:rsidR="00E83262" w:rsidRPr="00D00103" w:rsidRDefault="00E83262" w:rsidP="00E83262">
      <w:pPr>
        <w:tabs>
          <w:tab w:val="left" w:pos="3686"/>
          <w:tab w:val="left" w:pos="9498"/>
        </w:tabs>
        <w:ind w:left="5670" w:right="140"/>
      </w:pPr>
      <w:r w:rsidRPr="00D00103">
        <w:t>заседания правления Региональной</w:t>
      </w:r>
    </w:p>
    <w:p w14:paraId="7EFF4DC6" w14:textId="77777777" w:rsidR="00E83262" w:rsidRDefault="00E83262" w:rsidP="00E83262">
      <w:pPr>
        <w:tabs>
          <w:tab w:val="left" w:pos="3686"/>
          <w:tab w:val="left" w:pos="9498"/>
        </w:tabs>
        <w:ind w:left="5670" w:right="140"/>
      </w:pPr>
      <w:r w:rsidRPr="00D00103">
        <w:t>энергетической комиссии</w:t>
      </w:r>
    </w:p>
    <w:p w14:paraId="2357B41F" w14:textId="34D117DC" w:rsidR="00E83262" w:rsidRDefault="00E83262" w:rsidP="00E83262">
      <w:pPr>
        <w:tabs>
          <w:tab w:val="left" w:pos="3686"/>
          <w:tab w:val="left" w:pos="9498"/>
        </w:tabs>
        <w:ind w:left="5670" w:right="140"/>
      </w:pPr>
      <w:r w:rsidRPr="00D00103">
        <w:t xml:space="preserve">Кузбасса от </w:t>
      </w:r>
      <w:r>
        <w:t>30.11</w:t>
      </w:r>
      <w:r w:rsidRPr="00D00103">
        <w:t>.2022</w:t>
      </w:r>
    </w:p>
    <w:p w14:paraId="548D1F33" w14:textId="44F2BDEB" w:rsidR="00E83262" w:rsidRDefault="00E83262" w:rsidP="00E83262">
      <w:pPr>
        <w:tabs>
          <w:tab w:val="left" w:pos="3686"/>
          <w:tab w:val="left" w:pos="9498"/>
        </w:tabs>
        <w:ind w:left="5670" w:right="140"/>
      </w:pPr>
    </w:p>
    <w:p w14:paraId="6D45EE80" w14:textId="21AB508F" w:rsidR="00E83262" w:rsidRDefault="00E83262" w:rsidP="00E83262">
      <w:pPr>
        <w:jc w:val="center"/>
      </w:pPr>
      <w:r w:rsidRPr="005B6CDA">
        <w:t xml:space="preserve">Расчёт необходимой валовой выручки ООО </w:t>
      </w:r>
      <w:r>
        <w:t>«</w:t>
      </w:r>
      <w:proofErr w:type="spellStart"/>
      <w:r w:rsidRPr="005B6CDA">
        <w:t>Электросетьсервис</w:t>
      </w:r>
      <w:proofErr w:type="spellEnd"/>
      <w:r>
        <w:t>»</w:t>
      </w:r>
      <w:r w:rsidRPr="005B6CDA">
        <w:t xml:space="preserve"> на 2023 год методом экономической обоснованности (на 5 лет - 2023-2027)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624"/>
        <w:gridCol w:w="1192"/>
        <w:gridCol w:w="1100"/>
        <w:gridCol w:w="1100"/>
        <w:gridCol w:w="3366"/>
      </w:tblGrid>
      <w:tr w:rsidR="00E83262" w:rsidRPr="00326127" w14:paraId="2FE9A229" w14:textId="77777777" w:rsidTr="00FF7C02">
        <w:trPr>
          <w:trHeight w:val="169"/>
        </w:trPr>
        <w:tc>
          <w:tcPr>
            <w:tcW w:w="334" w:type="pct"/>
            <w:vMerge w:val="restart"/>
            <w:shd w:val="clear" w:color="auto" w:fill="auto"/>
            <w:noWrap/>
            <w:vAlign w:val="center"/>
            <w:hideMark/>
          </w:tcPr>
          <w:p w14:paraId="2EDB8B01" w14:textId="77777777" w:rsidR="00E83262" w:rsidRPr="00326127" w:rsidRDefault="00E83262" w:rsidP="00FF7C02">
            <w:pPr>
              <w:jc w:val="center"/>
              <w:rPr>
                <w:sz w:val="12"/>
                <w:szCs w:val="12"/>
              </w:rPr>
            </w:pPr>
            <w:r w:rsidRPr="00326127">
              <w:rPr>
                <w:sz w:val="12"/>
                <w:szCs w:val="12"/>
              </w:rPr>
              <w:t>№п/п</w:t>
            </w:r>
          </w:p>
        </w:tc>
        <w:tc>
          <w:tcPr>
            <w:tcW w:w="1305" w:type="pct"/>
            <w:vMerge w:val="restart"/>
            <w:shd w:val="clear" w:color="auto" w:fill="auto"/>
            <w:vAlign w:val="center"/>
            <w:hideMark/>
          </w:tcPr>
          <w:p w14:paraId="37706B6C" w14:textId="77777777" w:rsidR="00E83262" w:rsidRPr="00326127" w:rsidRDefault="00E83262" w:rsidP="00FF7C02">
            <w:pPr>
              <w:jc w:val="center"/>
              <w:rPr>
                <w:sz w:val="12"/>
                <w:szCs w:val="12"/>
              </w:rPr>
            </w:pPr>
            <w:r w:rsidRPr="00326127">
              <w:rPr>
                <w:sz w:val="12"/>
                <w:szCs w:val="12"/>
              </w:rPr>
              <w:t>Показатель</w:t>
            </w:r>
          </w:p>
        </w:tc>
        <w:tc>
          <w:tcPr>
            <w:tcW w:w="593" w:type="pct"/>
            <w:vMerge w:val="restart"/>
            <w:shd w:val="clear" w:color="auto" w:fill="auto"/>
            <w:noWrap/>
            <w:vAlign w:val="center"/>
            <w:hideMark/>
          </w:tcPr>
          <w:p w14:paraId="6ED5E1B4" w14:textId="77777777" w:rsidR="00E83262" w:rsidRPr="00326127" w:rsidRDefault="00E83262" w:rsidP="00FF7C02">
            <w:pPr>
              <w:jc w:val="center"/>
              <w:rPr>
                <w:sz w:val="12"/>
                <w:szCs w:val="12"/>
              </w:rPr>
            </w:pPr>
            <w:r w:rsidRPr="00326127">
              <w:rPr>
                <w:sz w:val="12"/>
                <w:szCs w:val="12"/>
              </w:rPr>
              <w:t>Ед. изм.</w:t>
            </w:r>
          </w:p>
        </w:tc>
        <w:tc>
          <w:tcPr>
            <w:tcW w:w="2767" w:type="pct"/>
            <w:gridSpan w:val="3"/>
            <w:shd w:val="clear" w:color="auto" w:fill="auto"/>
            <w:noWrap/>
            <w:vAlign w:val="center"/>
            <w:hideMark/>
          </w:tcPr>
          <w:p w14:paraId="1E409D92" w14:textId="77777777" w:rsidR="00E83262" w:rsidRPr="00326127" w:rsidRDefault="00E83262" w:rsidP="00FF7C02">
            <w:pPr>
              <w:jc w:val="center"/>
              <w:rPr>
                <w:sz w:val="12"/>
                <w:szCs w:val="12"/>
              </w:rPr>
            </w:pPr>
            <w:r w:rsidRPr="00326127">
              <w:rPr>
                <w:sz w:val="12"/>
                <w:szCs w:val="12"/>
              </w:rPr>
              <w:t>2023 год</w:t>
            </w:r>
          </w:p>
        </w:tc>
      </w:tr>
      <w:tr w:rsidR="00E83262" w:rsidRPr="00326127" w14:paraId="7381B677" w14:textId="77777777" w:rsidTr="00FF7C02">
        <w:trPr>
          <w:trHeight w:val="340"/>
        </w:trPr>
        <w:tc>
          <w:tcPr>
            <w:tcW w:w="334" w:type="pct"/>
            <w:vMerge/>
            <w:shd w:val="clear" w:color="auto" w:fill="auto"/>
            <w:vAlign w:val="center"/>
            <w:hideMark/>
          </w:tcPr>
          <w:p w14:paraId="30FEDA9C" w14:textId="77777777" w:rsidR="00E83262" w:rsidRPr="00326127" w:rsidRDefault="00E83262" w:rsidP="00FF7C02">
            <w:pPr>
              <w:rPr>
                <w:sz w:val="12"/>
                <w:szCs w:val="12"/>
              </w:rPr>
            </w:pPr>
          </w:p>
        </w:tc>
        <w:tc>
          <w:tcPr>
            <w:tcW w:w="1305" w:type="pct"/>
            <w:vMerge/>
            <w:shd w:val="clear" w:color="auto" w:fill="auto"/>
            <w:vAlign w:val="center"/>
            <w:hideMark/>
          </w:tcPr>
          <w:p w14:paraId="3C1552BC" w14:textId="77777777" w:rsidR="00E83262" w:rsidRPr="00326127" w:rsidRDefault="00E83262" w:rsidP="00FF7C02">
            <w:pPr>
              <w:rPr>
                <w:sz w:val="12"/>
                <w:szCs w:val="12"/>
              </w:rPr>
            </w:pPr>
          </w:p>
        </w:tc>
        <w:tc>
          <w:tcPr>
            <w:tcW w:w="593" w:type="pct"/>
            <w:vMerge/>
            <w:shd w:val="clear" w:color="auto" w:fill="auto"/>
            <w:vAlign w:val="center"/>
            <w:hideMark/>
          </w:tcPr>
          <w:p w14:paraId="1913DBC1" w14:textId="77777777" w:rsidR="00E83262" w:rsidRPr="00326127" w:rsidRDefault="00E83262" w:rsidP="00FF7C02">
            <w:pPr>
              <w:rPr>
                <w:sz w:val="12"/>
                <w:szCs w:val="12"/>
              </w:rPr>
            </w:pPr>
          </w:p>
        </w:tc>
        <w:tc>
          <w:tcPr>
            <w:tcW w:w="547" w:type="pct"/>
            <w:shd w:val="clear" w:color="auto" w:fill="auto"/>
            <w:vAlign w:val="center"/>
            <w:hideMark/>
          </w:tcPr>
          <w:p w14:paraId="29E22C58" w14:textId="77777777" w:rsidR="00E83262" w:rsidRPr="00326127" w:rsidRDefault="00E83262" w:rsidP="00FF7C02">
            <w:pPr>
              <w:jc w:val="center"/>
              <w:rPr>
                <w:sz w:val="12"/>
                <w:szCs w:val="12"/>
              </w:rPr>
            </w:pPr>
            <w:r w:rsidRPr="00326127">
              <w:rPr>
                <w:sz w:val="12"/>
                <w:szCs w:val="12"/>
              </w:rPr>
              <w:t>Предложение предприятия</w:t>
            </w:r>
          </w:p>
        </w:tc>
        <w:tc>
          <w:tcPr>
            <w:tcW w:w="547" w:type="pct"/>
            <w:shd w:val="clear" w:color="auto" w:fill="auto"/>
            <w:vAlign w:val="center"/>
            <w:hideMark/>
          </w:tcPr>
          <w:p w14:paraId="64CBEC68" w14:textId="77777777" w:rsidR="00E83262" w:rsidRPr="00326127" w:rsidRDefault="00E83262" w:rsidP="00FF7C02">
            <w:pPr>
              <w:jc w:val="center"/>
              <w:rPr>
                <w:sz w:val="12"/>
                <w:szCs w:val="12"/>
              </w:rPr>
            </w:pPr>
            <w:r w:rsidRPr="00326127">
              <w:rPr>
                <w:sz w:val="12"/>
                <w:szCs w:val="12"/>
              </w:rPr>
              <w:t>Предложение экспертов</w:t>
            </w:r>
          </w:p>
        </w:tc>
        <w:tc>
          <w:tcPr>
            <w:tcW w:w="1673" w:type="pct"/>
            <w:shd w:val="clear" w:color="auto" w:fill="auto"/>
            <w:vAlign w:val="center"/>
            <w:hideMark/>
          </w:tcPr>
          <w:p w14:paraId="7E3933B6" w14:textId="77777777" w:rsidR="00E83262" w:rsidRPr="00326127" w:rsidRDefault="00E83262" w:rsidP="00FF7C02">
            <w:pPr>
              <w:jc w:val="center"/>
              <w:rPr>
                <w:sz w:val="12"/>
                <w:szCs w:val="12"/>
              </w:rPr>
            </w:pPr>
            <w:r w:rsidRPr="00326127">
              <w:rPr>
                <w:sz w:val="12"/>
                <w:szCs w:val="12"/>
              </w:rPr>
              <w:t>Комментарии, примечания и выводы экспертов</w:t>
            </w:r>
          </w:p>
        </w:tc>
      </w:tr>
      <w:tr w:rsidR="00E83262" w:rsidRPr="00326127" w14:paraId="43A3E36C" w14:textId="77777777" w:rsidTr="00FF7C02">
        <w:trPr>
          <w:trHeight w:val="177"/>
        </w:trPr>
        <w:tc>
          <w:tcPr>
            <w:tcW w:w="5000" w:type="pct"/>
            <w:gridSpan w:val="6"/>
            <w:shd w:val="clear" w:color="auto" w:fill="auto"/>
            <w:noWrap/>
            <w:vAlign w:val="bottom"/>
            <w:hideMark/>
          </w:tcPr>
          <w:p w14:paraId="5241DC0E" w14:textId="77777777" w:rsidR="00E83262" w:rsidRPr="00326127" w:rsidRDefault="00E83262" w:rsidP="00FF7C02">
            <w:pPr>
              <w:rPr>
                <w:b/>
                <w:bCs/>
                <w:sz w:val="12"/>
                <w:szCs w:val="12"/>
              </w:rPr>
            </w:pPr>
            <w:r w:rsidRPr="00326127">
              <w:rPr>
                <w:b/>
                <w:bCs/>
                <w:sz w:val="12"/>
                <w:szCs w:val="12"/>
              </w:rPr>
              <w:t>Расчёт коэффициента индексации</w:t>
            </w:r>
          </w:p>
        </w:tc>
      </w:tr>
      <w:tr w:rsidR="00E83262" w:rsidRPr="00326127" w14:paraId="73F51067" w14:textId="77777777" w:rsidTr="00FF7C02">
        <w:trPr>
          <w:trHeight w:val="24"/>
        </w:trPr>
        <w:tc>
          <w:tcPr>
            <w:tcW w:w="334" w:type="pct"/>
            <w:shd w:val="clear" w:color="auto" w:fill="auto"/>
            <w:noWrap/>
            <w:vAlign w:val="bottom"/>
            <w:hideMark/>
          </w:tcPr>
          <w:p w14:paraId="01587404" w14:textId="77777777" w:rsidR="00E83262" w:rsidRPr="00326127" w:rsidRDefault="00E83262" w:rsidP="00FF7C02">
            <w:pPr>
              <w:jc w:val="center"/>
              <w:rPr>
                <w:sz w:val="12"/>
                <w:szCs w:val="12"/>
              </w:rPr>
            </w:pPr>
            <w:r w:rsidRPr="00326127">
              <w:rPr>
                <w:sz w:val="12"/>
                <w:szCs w:val="12"/>
              </w:rPr>
              <w:t>1</w:t>
            </w:r>
          </w:p>
        </w:tc>
        <w:tc>
          <w:tcPr>
            <w:tcW w:w="1305" w:type="pct"/>
            <w:shd w:val="clear" w:color="auto" w:fill="auto"/>
            <w:vAlign w:val="bottom"/>
            <w:hideMark/>
          </w:tcPr>
          <w:p w14:paraId="39675F65" w14:textId="77777777" w:rsidR="00E83262" w:rsidRPr="00326127" w:rsidRDefault="00E83262" w:rsidP="00FF7C02">
            <w:pPr>
              <w:rPr>
                <w:sz w:val="12"/>
                <w:szCs w:val="12"/>
              </w:rPr>
            </w:pPr>
            <w:r w:rsidRPr="00326127">
              <w:rPr>
                <w:sz w:val="12"/>
                <w:szCs w:val="12"/>
              </w:rPr>
              <w:t>ИПЦ</w:t>
            </w:r>
          </w:p>
        </w:tc>
        <w:tc>
          <w:tcPr>
            <w:tcW w:w="593" w:type="pct"/>
            <w:shd w:val="clear" w:color="auto" w:fill="auto"/>
            <w:noWrap/>
            <w:vAlign w:val="center"/>
            <w:hideMark/>
          </w:tcPr>
          <w:p w14:paraId="4DC38A65" w14:textId="77777777" w:rsidR="00E83262" w:rsidRPr="00326127" w:rsidRDefault="00E83262" w:rsidP="00FF7C02">
            <w:pPr>
              <w:jc w:val="center"/>
              <w:rPr>
                <w:sz w:val="12"/>
                <w:szCs w:val="12"/>
              </w:rPr>
            </w:pPr>
            <w:r w:rsidRPr="00326127">
              <w:rPr>
                <w:sz w:val="12"/>
                <w:szCs w:val="12"/>
              </w:rPr>
              <w:t>%</w:t>
            </w:r>
          </w:p>
        </w:tc>
        <w:tc>
          <w:tcPr>
            <w:tcW w:w="547" w:type="pct"/>
            <w:shd w:val="clear" w:color="auto" w:fill="auto"/>
            <w:noWrap/>
            <w:vAlign w:val="bottom"/>
            <w:hideMark/>
          </w:tcPr>
          <w:p w14:paraId="61A12ECA" w14:textId="77777777" w:rsidR="00E83262" w:rsidRPr="00326127" w:rsidRDefault="00E83262" w:rsidP="00FF7C02">
            <w:pPr>
              <w:jc w:val="right"/>
              <w:rPr>
                <w:sz w:val="12"/>
                <w:szCs w:val="12"/>
              </w:rPr>
            </w:pPr>
            <w:r w:rsidRPr="00326127">
              <w:rPr>
                <w:sz w:val="12"/>
                <w:szCs w:val="12"/>
              </w:rPr>
              <w:t>7,50%</w:t>
            </w:r>
          </w:p>
        </w:tc>
        <w:tc>
          <w:tcPr>
            <w:tcW w:w="547" w:type="pct"/>
            <w:shd w:val="clear" w:color="auto" w:fill="auto"/>
            <w:noWrap/>
            <w:vAlign w:val="bottom"/>
            <w:hideMark/>
          </w:tcPr>
          <w:p w14:paraId="7F8CDD03" w14:textId="77777777" w:rsidR="00E83262" w:rsidRPr="00326127" w:rsidRDefault="00E83262" w:rsidP="00FF7C02">
            <w:pPr>
              <w:jc w:val="right"/>
              <w:rPr>
                <w:sz w:val="12"/>
                <w:szCs w:val="12"/>
              </w:rPr>
            </w:pPr>
            <w:r w:rsidRPr="00326127">
              <w:rPr>
                <w:sz w:val="12"/>
                <w:szCs w:val="12"/>
              </w:rPr>
              <w:t>6,00%</w:t>
            </w:r>
          </w:p>
        </w:tc>
        <w:tc>
          <w:tcPr>
            <w:tcW w:w="1673" w:type="pct"/>
            <w:vMerge w:val="restart"/>
            <w:shd w:val="clear" w:color="auto" w:fill="auto"/>
            <w:vAlign w:val="center"/>
            <w:hideMark/>
          </w:tcPr>
          <w:p w14:paraId="5A07AFED" w14:textId="77777777" w:rsidR="00E83262" w:rsidRPr="00326127" w:rsidRDefault="00E83262" w:rsidP="00FF7C02">
            <w:pPr>
              <w:jc w:val="center"/>
              <w:rPr>
                <w:color w:val="000000"/>
                <w:sz w:val="12"/>
                <w:szCs w:val="12"/>
              </w:rPr>
            </w:pPr>
            <w:r w:rsidRPr="00326127">
              <w:rPr>
                <w:color w:val="000000"/>
                <w:sz w:val="12"/>
                <w:szCs w:val="12"/>
              </w:rPr>
              <w:t xml:space="preserve">Расчет произведен в соответствии с МУ 98-э </w:t>
            </w:r>
          </w:p>
        </w:tc>
      </w:tr>
      <w:tr w:rsidR="00E83262" w:rsidRPr="00326127" w14:paraId="11E63A9D" w14:textId="77777777" w:rsidTr="00FF7C02">
        <w:trPr>
          <w:trHeight w:val="24"/>
        </w:trPr>
        <w:tc>
          <w:tcPr>
            <w:tcW w:w="334" w:type="pct"/>
            <w:shd w:val="clear" w:color="auto" w:fill="auto"/>
            <w:noWrap/>
            <w:vAlign w:val="bottom"/>
            <w:hideMark/>
          </w:tcPr>
          <w:p w14:paraId="1B83428C" w14:textId="77777777" w:rsidR="00E83262" w:rsidRPr="00326127" w:rsidRDefault="00E83262" w:rsidP="00FF7C02">
            <w:pPr>
              <w:jc w:val="center"/>
              <w:rPr>
                <w:sz w:val="12"/>
                <w:szCs w:val="12"/>
              </w:rPr>
            </w:pPr>
            <w:r w:rsidRPr="00326127">
              <w:rPr>
                <w:sz w:val="12"/>
                <w:szCs w:val="12"/>
              </w:rPr>
              <w:t>2</w:t>
            </w:r>
          </w:p>
        </w:tc>
        <w:tc>
          <w:tcPr>
            <w:tcW w:w="1305" w:type="pct"/>
            <w:shd w:val="clear" w:color="auto" w:fill="auto"/>
            <w:vAlign w:val="bottom"/>
            <w:hideMark/>
          </w:tcPr>
          <w:p w14:paraId="159CA38B" w14:textId="77777777" w:rsidR="00E83262" w:rsidRPr="00326127" w:rsidRDefault="00E83262" w:rsidP="00FF7C02">
            <w:pPr>
              <w:rPr>
                <w:sz w:val="12"/>
                <w:szCs w:val="12"/>
              </w:rPr>
            </w:pPr>
            <w:r w:rsidRPr="00326127">
              <w:rPr>
                <w:sz w:val="12"/>
                <w:szCs w:val="12"/>
              </w:rPr>
              <w:t>Индекс эффективности операционных расходов</w:t>
            </w:r>
          </w:p>
        </w:tc>
        <w:tc>
          <w:tcPr>
            <w:tcW w:w="593" w:type="pct"/>
            <w:shd w:val="clear" w:color="auto" w:fill="auto"/>
            <w:noWrap/>
            <w:vAlign w:val="center"/>
            <w:hideMark/>
          </w:tcPr>
          <w:p w14:paraId="353AC531" w14:textId="77777777" w:rsidR="00E83262" w:rsidRPr="00326127" w:rsidRDefault="00E83262" w:rsidP="00FF7C02">
            <w:pPr>
              <w:jc w:val="center"/>
              <w:rPr>
                <w:sz w:val="12"/>
                <w:szCs w:val="12"/>
              </w:rPr>
            </w:pPr>
            <w:r w:rsidRPr="00326127">
              <w:rPr>
                <w:sz w:val="12"/>
                <w:szCs w:val="12"/>
              </w:rPr>
              <w:t>%</w:t>
            </w:r>
          </w:p>
        </w:tc>
        <w:tc>
          <w:tcPr>
            <w:tcW w:w="547" w:type="pct"/>
            <w:shd w:val="clear" w:color="auto" w:fill="auto"/>
            <w:noWrap/>
            <w:vAlign w:val="bottom"/>
            <w:hideMark/>
          </w:tcPr>
          <w:p w14:paraId="2AABBD65" w14:textId="77777777" w:rsidR="00E83262" w:rsidRPr="00326127" w:rsidRDefault="00E83262" w:rsidP="00FF7C02">
            <w:pPr>
              <w:jc w:val="right"/>
              <w:rPr>
                <w:sz w:val="12"/>
                <w:szCs w:val="12"/>
              </w:rPr>
            </w:pPr>
            <w:r w:rsidRPr="00326127">
              <w:rPr>
                <w:sz w:val="12"/>
                <w:szCs w:val="12"/>
              </w:rPr>
              <w:t>1,0%</w:t>
            </w:r>
          </w:p>
        </w:tc>
        <w:tc>
          <w:tcPr>
            <w:tcW w:w="547" w:type="pct"/>
            <w:shd w:val="clear" w:color="auto" w:fill="auto"/>
            <w:noWrap/>
            <w:vAlign w:val="bottom"/>
            <w:hideMark/>
          </w:tcPr>
          <w:p w14:paraId="198DA84E" w14:textId="77777777" w:rsidR="00E83262" w:rsidRPr="00326127" w:rsidRDefault="00E83262" w:rsidP="00FF7C02">
            <w:pPr>
              <w:jc w:val="right"/>
              <w:rPr>
                <w:sz w:val="12"/>
                <w:szCs w:val="12"/>
              </w:rPr>
            </w:pPr>
            <w:r w:rsidRPr="00326127">
              <w:rPr>
                <w:sz w:val="12"/>
                <w:szCs w:val="12"/>
              </w:rPr>
              <w:t>1,0%</w:t>
            </w:r>
          </w:p>
        </w:tc>
        <w:tc>
          <w:tcPr>
            <w:tcW w:w="1673" w:type="pct"/>
            <w:vMerge/>
            <w:shd w:val="clear" w:color="auto" w:fill="auto"/>
            <w:vAlign w:val="center"/>
            <w:hideMark/>
          </w:tcPr>
          <w:p w14:paraId="6A7E7F4A" w14:textId="77777777" w:rsidR="00E83262" w:rsidRPr="00326127" w:rsidRDefault="00E83262" w:rsidP="00FF7C02">
            <w:pPr>
              <w:rPr>
                <w:color w:val="000000"/>
                <w:sz w:val="12"/>
                <w:szCs w:val="12"/>
              </w:rPr>
            </w:pPr>
          </w:p>
        </w:tc>
      </w:tr>
      <w:tr w:rsidR="00E83262" w:rsidRPr="00326127" w14:paraId="7C30558A" w14:textId="77777777" w:rsidTr="00FF7C02">
        <w:trPr>
          <w:trHeight w:val="24"/>
        </w:trPr>
        <w:tc>
          <w:tcPr>
            <w:tcW w:w="334" w:type="pct"/>
            <w:shd w:val="clear" w:color="auto" w:fill="auto"/>
            <w:noWrap/>
            <w:vAlign w:val="bottom"/>
            <w:hideMark/>
          </w:tcPr>
          <w:p w14:paraId="48634EC2" w14:textId="77777777" w:rsidR="00E83262" w:rsidRPr="00326127" w:rsidRDefault="00E83262" w:rsidP="00FF7C02">
            <w:pPr>
              <w:jc w:val="center"/>
              <w:rPr>
                <w:sz w:val="12"/>
                <w:szCs w:val="12"/>
              </w:rPr>
            </w:pPr>
            <w:r w:rsidRPr="00326127">
              <w:rPr>
                <w:sz w:val="12"/>
                <w:szCs w:val="12"/>
              </w:rPr>
              <w:t>3</w:t>
            </w:r>
          </w:p>
        </w:tc>
        <w:tc>
          <w:tcPr>
            <w:tcW w:w="1305" w:type="pct"/>
            <w:shd w:val="clear" w:color="auto" w:fill="auto"/>
            <w:vAlign w:val="bottom"/>
            <w:hideMark/>
          </w:tcPr>
          <w:p w14:paraId="24D14B62" w14:textId="77777777" w:rsidR="00E83262" w:rsidRPr="00326127" w:rsidRDefault="00E83262" w:rsidP="00FF7C02">
            <w:pPr>
              <w:rPr>
                <w:sz w:val="12"/>
                <w:szCs w:val="12"/>
              </w:rPr>
            </w:pPr>
            <w:r w:rsidRPr="00326127">
              <w:rPr>
                <w:sz w:val="12"/>
                <w:szCs w:val="12"/>
              </w:rPr>
              <w:t>Количество активов</w:t>
            </w:r>
          </w:p>
        </w:tc>
        <w:tc>
          <w:tcPr>
            <w:tcW w:w="593" w:type="pct"/>
            <w:shd w:val="clear" w:color="auto" w:fill="auto"/>
            <w:noWrap/>
            <w:vAlign w:val="center"/>
            <w:hideMark/>
          </w:tcPr>
          <w:p w14:paraId="0C45BF74" w14:textId="77777777" w:rsidR="00E83262" w:rsidRPr="00326127" w:rsidRDefault="00E83262" w:rsidP="00FF7C02">
            <w:pPr>
              <w:jc w:val="center"/>
              <w:rPr>
                <w:sz w:val="12"/>
                <w:szCs w:val="12"/>
              </w:rPr>
            </w:pPr>
            <w:r w:rsidRPr="00326127">
              <w:rPr>
                <w:sz w:val="12"/>
                <w:szCs w:val="12"/>
              </w:rPr>
              <w:t>у.е.</w:t>
            </w:r>
          </w:p>
        </w:tc>
        <w:tc>
          <w:tcPr>
            <w:tcW w:w="547" w:type="pct"/>
            <w:shd w:val="clear" w:color="auto" w:fill="auto"/>
            <w:noWrap/>
            <w:vAlign w:val="bottom"/>
            <w:hideMark/>
          </w:tcPr>
          <w:p w14:paraId="6ACE783D" w14:textId="77777777" w:rsidR="00E83262" w:rsidRPr="00326127" w:rsidRDefault="00E83262" w:rsidP="00FF7C02">
            <w:pPr>
              <w:jc w:val="right"/>
              <w:rPr>
                <w:sz w:val="12"/>
                <w:szCs w:val="12"/>
              </w:rPr>
            </w:pPr>
            <w:r w:rsidRPr="00326127">
              <w:rPr>
                <w:sz w:val="12"/>
                <w:szCs w:val="12"/>
              </w:rPr>
              <w:t>638,80</w:t>
            </w:r>
          </w:p>
        </w:tc>
        <w:tc>
          <w:tcPr>
            <w:tcW w:w="547" w:type="pct"/>
            <w:shd w:val="clear" w:color="auto" w:fill="auto"/>
            <w:noWrap/>
            <w:vAlign w:val="bottom"/>
            <w:hideMark/>
          </w:tcPr>
          <w:p w14:paraId="0DE7B7B8" w14:textId="77777777" w:rsidR="00E83262" w:rsidRPr="00326127" w:rsidRDefault="00E83262" w:rsidP="00FF7C02">
            <w:pPr>
              <w:jc w:val="right"/>
              <w:rPr>
                <w:sz w:val="12"/>
                <w:szCs w:val="12"/>
              </w:rPr>
            </w:pPr>
            <w:r w:rsidRPr="00326127">
              <w:rPr>
                <w:sz w:val="12"/>
                <w:szCs w:val="12"/>
              </w:rPr>
              <w:t>620,39</w:t>
            </w:r>
          </w:p>
        </w:tc>
        <w:tc>
          <w:tcPr>
            <w:tcW w:w="1673" w:type="pct"/>
            <w:vMerge/>
            <w:shd w:val="clear" w:color="auto" w:fill="auto"/>
            <w:vAlign w:val="center"/>
            <w:hideMark/>
          </w:tcPr>
          <w:p w14:paraId="0D7FD58E" w14:textId="77777777" w:rsidR="00E83262" w:rsidRPr="00326127" w:rsidRDefault="00E83262" w:rsidP="00FF7C02">
            <w:pPr>
              <w:rPr>
                <w:color w:val="000000"/>
                <w:sz w:val="12"/>
                <w:szCs w:val="12"/>
              </w:rPr>
            </w:pPr>
          </w:p>
        </w:tc>
      </w:tr>
      <w:tr w:rsidR="00E83262" w:rsidRPr="00326127" w14:paraId="54632950" w14:textId="77777777" w:rsidTr="00FF7C02">
        <w:trPr>
          <w:trHeight w:val="24"/>
        </w:trPr>
        <w:tc>
          <w:tcPr>
            <w:tcW w:w="334" w:type="pct"/>
            <w:shd w:val="clear" w:color="auto" w:fill="auto"/>
            <w:noWrap/>
            <w:vAlign w:val="bottom"/>
            <w:hideMark/>
          </w:tcPr>
          <w:p w14:paraId="654E8EBC" w14:textId="77777777" w:rsidR="00E83262" w:rsidRPr="00326127" w:rsidRDefault="00E83262" w:rsidP="00FF7C02">
            <w:pPr>
              <w:jc w:val="center"/>
              <w:rPr>
                <w:sz w:val="12"/>
                <w:szCs w:val="12"/>
              </w:rPr>
            </w:pPr>
            <w:r w:rsidRPr="00326127">
              <w:rPr>
                <w:sz w:val="12"/>
                <w:szCs w:val="12"/>
              </w:rPr>
              <w:t>4</w:t>
            </w:r>
          </w:p>
        </w:tc>
        <w:tc>
          <w:tcPr>
            <w:tcW w:w="1305" w:type="pct"/>
            <w:shd w:val="clear" w:color="auto" w:fill="auto"/>
            <w:vAlign w:val="bottom"/>
            <w:hideMark/>
          </w:tcPr>
          <w:p w14:paraId="11C6A907" w14:textId="77777777" w:rsidR="00E83262" w:rsidRPr="00326127" w:rsidRDefault="00E83262" w:rsidP="00FF7C02">
            <w:pPr>
              <w:rPr>
                <w:sz w:val="12"/>
                <w:szCs w:val="12"/>
              </w:rPr>
            </w:pPr>
            <w:r w:rsidRPr="00326127">
              <w:rPr>
                <w:sz w:val="12"/>
                <w:szCs w:val="12"/>
              </w:rPr>
              <w:t>Индекс изменения количества активов</w:t>
            </w:r>
          </w:p>
        </w:tc>
        <w:tc>
          <w:tcPr>
            <w:tcW w:w="593" w:type="pct"/>
            <w:shd w:val="clear" w:color="auto" w:fill="auto"/>
            <w:noWrap/>
            <w:vAlign w:val="center"/>
            <w:hideMark/>
          </w:tcPr>
          <w:p w14:paraId="0D4F2625" w14:textId="77777777" w:rsidR="00E83262" w:rsidRPr="00326127" w:rsidRDefault="00E83262" w:rsidP="00FF7C02">
            <w:pPr>
              <w:jc w:val="center"/>
              <w:rPr>
                <w:sz w:val="12"/>
                <w:szCs w:val="12"/>
              </w:rPr>
            </w:pPr>
            <w:r w:rsidRPr="00326127">
              <w:rPr>
                <w:sz w:val="12"/>
                <w:szCs w:val="12"/>
              </w:rPr>
              <w:t>%</w:t>
            </w:r>
          </w:p>
        </w:tc>
        <w:tc>
          <w:tcPr>
            <w:tcW w:w="547" w:type="pct"/>
            <w:shd w:val="clear" w:color="auto" w:fill="auto"/>
            <w:noWrap/>
            <w:vAlign w:val="bottom"/>
            <w:hideMark/>
          </w:tcPr>
          <w:p w14:paraId="3077208D" w14:textId="77777777" w:rsidR="00E83262" w:rsidRPr="00326127" w:rsidRDefault="00E83262" w:rsidP="00FF7C02">
            <w:pPr>
              <w:jc w:val="right"/>
              <w:rPr>
                <w:sz w:val="12"/>
                <w:szCs w:val="12"/>
              </w:rPr>
            </w:pPr>
            <w:r w:rsidRPr="00326127">
              <w:rPr>
                <w:sz w:val="12"/>
                <w:szCs w:val="12"/>
              </w:rPr>
              <w:t>-44,53%</w:t>
            </w:r>
          </w:p>
        </w:tc>
        <w:tc>
          <w:tcPr>
            <w:tcW w:w="547" w:type="pct"/>
            <w:shd w:val="clear" w:color="auto" w:fill="auto"/>
            <w:noWrap/>
            <w:vAlign w:val="bottom"/>
            <w:hideMark/>
          </w:tcPr>
          <w:p w14:paraId="65288328" w14:textId="77777777" w:rsidR="00E83262" w:rsidRPr="00326127" w:rsidRDefault="00E83262" w:rsidP="00FF7C02">
            <w:pPr>
              <w:jc w:val="right"/>
              <w:rPr>
                <w:sz w:val="12"/>
                <w:szCs w:val="12"/>
              </w:rPr>
            </w:pPr>
            <w:r w:rsidRPr="00326127">
              <w:rPr>
                <w:sz w:val="12"/>
                <w:szCs w:val="12"/>
              </w:rPr>
              <w:t>-46,13%</w:t>
            </w:r>
          </w:p>
        </w:tc>
        <w:tc>
          <w:tcPr>
            <w:tcW w:w="1673" w:type="pct"/>
            <w:vMerge/>
            <w:shd w:val="clear" w:color="auto" w:fill="auto"/>
            <w:vAlign w:val="center"/>
            <w:hideMark/>
          </w:tcPr>
          <w:p w14:paraId="5E3C8FBD" w14:textId="77777777" w:rsidR="00E83262" w:rsidRPr="00326127" w:rsidRDefault="00E83262" w:rsidP="00FF7C02">
            <w:pPr>
              <w:rPr>
                <w:color w:val="000000"/>
                <w:sz w:val="12"/>
                <w:szCs w:val="12"/>
              </w:rPr>
            </w:pPr>
          </w:p>
        </w:tc>
      </w:tr>
      <w:tr w:rsidR="00E83262" w:rsidRPr="00326127" w14:paraId="05D29FB5" w14:textId="77777777" w:rsidTr="00FF7C02">
        <w:trPr>
          <w:trHeight w:val="169"/>
        </w:trPr>
        <w:tc>
          <w:tcPr>
            <w:tcW w:w="334" w:type="pct"/>
            <w:shd w:val="clear" w:color="auto" w:fill="auto"/>
            <w:noWrap/>
            <w:vAlign w:val="bottom"/>
            <w:hideMark/>
          </w:tcPr>
          <w:p w14:paraId="7B34D23A" w14:textId="77777777" w:rsidR="00E83262" w:rsidRPr="00326127" w:rsidRDefault="00E83262" w:rsidP="00FF7C02">
            <w:pPr>
              <w:jc w:val="center"/>
              <w:rPr>
                <w:sz w:val="12"/>
                <w:szCs w:val="12"/>
              </w:rPr>
            </w:pPr>
            <w:r w:rsidRPr="00326127">
              <w:rPr>
                <w:sz w:val="12"/>
                <w:szCs w:val="12"/>
              </w:rPr>
              <w:t>5</w:t>
            </w:r>
          </w:p>
        </w:tc>
        <w:tc>
          <w:tcPr>
            <w:tcW w:w="1305" w:type="pct"/>
            <w:shd w:val="clear" w:color="auto" w:fill="auto"/>
            <w:vAlign w:val="bottom"/>
            <w:hideMark/>
          </w:tcPr>
          <w:p w14:paraId="3471F80D" w14:textId="77777777" w:rsidR="00E83262" w:rsidRPr="00326127" w:rsidRDefault="00E83262" w:rsidP="00FF7C02">
            <w:pPr>
              <w:rPr>
                <w:sz w:val="12"/>
                <w:szCs w:val="12"/>
              </w:rPr>
            </w:pPr>
            <w:r w:rsidRPr="00326127">
              <w:rPr>
                <w:sz w:val="12"/>
                <w:szCs w:val="12"/>
              </w:rPr>
              <w:t>Коэффициент эластичности затрат по росту активов</w:t>
            </w:r>
          </w:p>
        </w:tc>
        <w:tc>
          <w:tcPr>
            <w:tcW w:w="593" w:type="pct"/>
            <w:shd w:val="clear" w:color="auto" w:fill="auto"/>
            <w:noWrap/>
            <w:vAlign w:val="center"/>
            <w:hideMark/>
          </w:tcPr>
          <w:p w14:paraId="1345E3AA" w14:textId="77777777" w:rsidR="00E83262" w:rsidRPr="00326127" w:rsidRDefault="00E83262" w:rsidP="00FF7C02">
            <w:pPr>
              <w:jc w:val="center"/>
              <w:rPr>
                <w:sz w:val="12"/>
                <w:szCs w:val="12"/>
              </w:rPr>
            </w:pPr>
            <w:r w:rsidRPr="00326127">
              <w:rPr>
                <w:sz w:val="12"/>
                <w:szCs w:val="12"/>
              </w:rPr>
              <w:t> </w:t>
            </w:r>
          </w:p>
        </w:tc>
        <w:tc>
          <w:tcPr>
            <w:tcW w:w="547" w:type="pct"/>
            <w:shd w:val="clear" w:color="auto" w:fill="auto"/>
            <w:noWrap/>
            <w:vAlign w:val="bottom"/>
            <w:hideMark/>
          </w:tcPr>
          <w:p w14:paraId="7B3BBB88" w14:textId="77777777" w:rsidR="00E83262" w:rsidRPr="00326127" w:rsidRDefault="00E83262" w:rsidP="00FF7C02">
            <w:pPr>
              <w:jc w:val="right"/>
              <w:rPr>
                <w:sz w:val="12"/>
                <w:szCs w:val="12"/>
              </w:rPr>
            </w:pPr>
            <w:r w:rsidRPr="00326127">
              <w:rPr>
                <w:sz w:val="12"/>
                <w:szCs w:val="12"/>
              </w:rPr>
              <w:t>0,75</w:t>
            </w:r>
          </w:p>
        </w:tc>
        <w:tc>
          <w:tcPr>
            <w:tcW w:w="547" w:type="pct"/>
            <w:shd w:val="clear" w:color="auto" w:fill="auto"/>
            <w:noWrap/>
            <w:vAlign w:val="bottom"/>
            <w:hideMark/>
          </w:tcPr>
          <w:p w14:paraId="3D965B40" w14:textId="77777777" w:rsidR="00E83262" w:rsidRPr="00326127" w:rsidRDefault="00E83262" w:rsidP="00FF7C02">
            <w:pPr>
              <w:jc w:val="right"/>
              <w:rPr>
                <w:sz w:val="12"/>
                <w:szCs w:val="12"/>
              </w:rPr>
            </w:pPr>
            <w:r w:rsidRPr="00326127">
              <w:rPr>
                <w:sz w:val="12"/>
                <w:szCs w:val="12"/>
              </w:rPr>
              <w:t>0,75</w:t>
            </w:r>
          </w:p>
        </w:tc>
        <w:tc>
          <w:tcPr>
            <w:tcW w:w="1673" w:type="pct"/>
            <w:vMerge/>
            <w:shd w:val="clear" w:color="auto" w:fill="auto"/>
            <w:vAlign w:val="center"/>
            <w:hideMark/>
          </w:tcPr>
          <w:p w14:paraId="4C37700E" w14:textId="77777777" w:rsidR="00E83262" w:rsidRPr="00326127" w:rsidRDefault="00E83262" w:rsidP="00FF7C02">
            <w:pPr>
              <w:rPr>
                <w:color w:val="000000"/>
                <w:sz w:val="12"/>
                <w:szCs w:val="12"/>
              </w:rPr>
            </w:pPr>
          </w:p>
        </w:tc>
      </w:tr>
      <w:tr w:rsidR="00E83262" w:rsidRPr="00326127" w14:paraId="319E50E5" w14:textId="77777777" w:rsidTr="00FF7C02">
        <w:trPr>
          <w:trHeight w:val="24"/>
        </w:trPr>
        <w:tc>
          <w:tcPr>
            <w:tcW w:w="334" w:type="pct"/>
            <w:shd w:val="clear" w:color="auto" w:fill="auto"/>
            <w:noWrap/>
            <w:vAlign w:val="bottom"/>
            <w:hideMark/>
          </w:tcPr>
          <w:p w14:paraId="7C459554" w14:textId="77777777" w:rsidR="00E83262" w:rsidRPr="00326127" w:rsidRDefault="00E83262" w:rsidP="00FF7C02">
            <w:pPr>
              <w:jc w:val="center"/>
              <w:rPr>
                <w:sz w:val="12"/>
                <w:szCs w:val="12"/>
              </w:rPr>
            </w:pPr>
            <w:r w:rsidRPr="00326127">
              <w:rPr>
                <w:sz w:val="12"/>
                <w:szCs w:val="12"/>
              </w:rPr>
              <w:t>6</w:t>
            </w:r>
          </w:p>
        </w:tc>
        <w:tc>
          <w:tcPr>
            <w:tcW w:w="1305" w:type="pct"/>
            <w:shd w:val="clear" w:color="auto" w:fill="auto"/>
            <w:vAlign w:val="bottom"/>
            <w:hideMark/>
          </w:tcPr>
          <w:p w14:paraId="147EA8A9" w14:textId="77777777" w:rsidR="00E83262" w:rsidRPr="00326127" w:rsidRDefault="00E83262" w:rsidP="00FF7C02">
            <w:pPr>
              <w:rPr>
                <w:sz w:val="12"/>
                <w:szCs w:val="12"/>
              </w:rPr>
            </w:pPr>
            <w:r w:rsidRPr="00326127">
              <w:rPr>
                <w:sz w:val="12"/>
                <w:szCs w:val="12"/>
              </w:rPr>
              <w:t>Итого коэффициент индексации</w:t>
            </w:r>
          </w:p>
        </w:tc>
        <w:tc>
          <w:tcPr>
            <w:tcW w:w="593" w:type="pct"/>
            <w:shd w:val="clear" w:color="auto" w:fill="auto"/>
            <w:noWrap/>
            <w:vAlign w:val="center"/>
            <w:hideMark/>
          </w:tcPr>
          <w:p w14:paraId="5A1919A9" w14:textId="77777777" w:rsidR="00E83262" w:rsidRPr="00326127" w:rsidRDefault="00E83262" w:rsidP="00FF7C02">
            <w:pPr>
              <w:jc w:val="center"/>
              <w:rPr>
                <w:sz w:val="12"/>
                <w:szCs w:val="12"/>
              </w:rPr>
            </w:pPr>
            <w:r w:rsidRPr="00326127">
              <w:rPr>
                <w:sz w:val="12"/>
                <w:szCs w:val="12"/>
              </w:rPr>
              <w:t> </w:t>
            </w:r>
          </w:p>
        </w:tc>
        <w:tc>
          <w:tcPr>
            <w:tcW w:w="547" w:type="pct"/>
            <w:shd w:val="clear" w:color="auto" w:fill="auto"/>
            <w:noWrap/>
            <w:vAlign w:val="bottom"/>
            <w:hideMark/>
          </w:tcPr>
          <w:p w14:paraId="0FFA4010" w14:textId="77777777" w:rsidR="00E83262" w:rsidRPr="00326127" w:rsidRDefault="00E83262" w:rsidP="00FF7C02">
            <w:pPr>
              <w:jc w:val="right"/>
              <w:rPr>
                <w:sz w:val="12"/>
                <w:szCs w:val="12"/>
              </w:rPr>
            </w:pPr>
            <w:r w:rsidRPr="00326127">
              <w:rPr>
                <w:sz w:val="12"/>
                <w:szCs w:val="12"/>
              </w:rPr>
              <w:t>0,7088</w:t>
            </w:r>
          </w:p>
        </w:tc>
        <w:tc>
          <w:tcPr>
            <w:tcW w:w="547" w:type="pct"/>
            <w:shd w:val="clear" w:color="auto" w:fill="auto"/>
            <w:noWrap/>
            <w:vAlign w:val="bottom"/>
            <w:hideMark/>
          </w:tcPr>
          <w:p w14:paraId="0E786D39" w14:textId="77777777" w:rsidR="00E83262" w:rsidRPr="00326127" w:rsidRDefault="00E83262" w:rsidP="00FF7C02">
            <w:pPr>
              <w:jc w:val="right"/>
              <w:rPr>
                <w:sz w:val="12"/>
                <w:szCs w:val="12"/>
              </w:rPr>
            </w:pPr>
            <w:r w:rsidRPr="00326127">
              <w:rPr>
                <w:sz w:val="12"/>
                <w:szCs w:val="12"/>
              </w:rPr>
              <w:t>0,6863</w:t>
            </w:r>
          </w:p>
        </w:tc>
        <w:tc>
          <w:tcPr>
            <w:tcW w:w="1673" w:type="pct"/>
            <w:vMerge/>
            <w:shd w:val="clear" w:color="auto" w:fill="auto"/>
            <w:vAlign w:val="center"/>
            <w:hideMark/>
          </w:tcPr>
          <w:p w14:paraId="3D02DB28" w14:textId="77777777" w:rsidR="00E83262" w:rsidRPr="00326127" w:rsidRDefault="00E83262" w:rsidP="00FF7C02">
            <w:pPr>
              <w:rPr>
                <w:color w:val="000000"/>
                <w:sz w:val="12"/>
                <w:szCs w:val="12"/>
              </w:rPr>
            </w:pPr>
          </w:p>
        </w:tc>
      </w:tr>
      <w:tr w:rsidR="00E83262" w:rsidRPr="00326127" w14:paraId="7DE1C243" w14:textId="77777777" w:rsidTr="00FF7C02">
        <w:trPr>
          <w:trHeight w:val="177"/>
        </w:trPr>
        <w:tc>
          <w:tcPr>
            <w:tcW w:w="5000" w:type="pct"/>
            <w:gridSpan w:val="6"/>
            <w:shd w:val="clear" w:color="auto" w:fill="auto"/>
            <w:noWrap/>
            <w:vAlign w:val="bottom"/>
            <w:hideMark/>
          </w:tcPr>
          <w:p w14:paraId="21921FFC" w14:textId="77777777" w:rsidR="00E83262" w:rsidRPr="00326127" w:rsidRDefault="00E83262" w:rsidP="00FF7C02">
            <w:pPr>
              <w:rPr>
                <w:b/>
                <w:bCs/>
                <w:sz w:val="12"/>
                <w:szCs w:val="12"/>
              </w:rPr>
            </w:pPr>
            <w:r w:rsidRPr="00326127">
              <w:rPr>
                <w:b/>
                <w:bCs/>
                <w:sz w:val="12"/>
                <w:szCs w:val="12"/>
              </w:rPr>
              <w:t>1. Расчёт подконтрольных расходов</w:t>
            </w:r>
          </w:p>
        </w:tc>
      </w:tr>
      <w:tr w:rsidR="00E83262" w:rsidRPr="00326127" w14:paraId="0F989771" w14:textId="77777777" w:rsidTr="00FF7C02">
        <w:trPr>
          <w:trHeight w:val="169"/>
        </w:trPr>
        <w:tc>
          <w:tcPr>
            <w:tcW w:w="334" w:type="pct"/>
            <w:shd w:val="clear" w:color="auto" w:fill="auto"/>
            <w:noWrap/>
            <w:vAlign w:val="bottom"/>
            <w:hideMark/>
          </w:tcPr>
          <w:p w14:paraId="58E67BA0" w14:textId="77777777" w:rsidR="00E83262" w:rsidRPr="00326127" w:rsidRDefault="00E83262" w:rsidP="00FF7C02">
            <w:pPr>
              <w:jc w:val="center"/>
              <w:rPr>
                <w:sz w:val="12"/>
                <w:szCs w:val="12"/>
              </w:rPr>
            </w:pPr>
            <w:r w:rsidRPr="00326127">
              <w:rPr>
                <w:sz w:val="12"/>
                <w:szCs w:val="12"/>
              </w:rPr>
              <w:t>1.1.</w:t>
            </w:r>
          </w:p>
        </w:tc>
        <w:tc>
          <w:tcPr>
            <w:tcW w:w="1305" w:type="pct"/>
            <w:shd w:val="clear" w:color="auto" w:fill="auto"/>
            <w:vAlign w:val="bottom"/>
            <w:hideMark/>
          </w:tcPr>
          <w:p w14:paraId="1D21898F" w14:textId="77777777" w:rsidR="00E83262" w:rsidRPr="00326127" w:rsidRDefault="00E83262" w:rsidP="00FF7C02">
            <w:pPr>
              <w:rPr>
                <w:sz w:val="12"/>
                <w:szCs w:val="12"/>
              </w:rPr>
            </w:pPr>
            <w:r w:rsidRPr="00326127">
              <w:rPr>
                <w:sz w:val="12"/>
                <w:szCs w:val="12"/>
              </w:rPr>
              <w:t>Материальные затраты</w:t>
            </w:r>
          </w:p>
        </w:tc>
        <w:tc>
          <w:tcPr>
            <w:tcW w:w="593" w:type="pct"/>
            <w:shd w:val="clear" w:color="auto" w:fill="auto"/>
            <w:noWrap/>
            <w:vAlign w:val="center"/>
            <w:hideMark/>
          </w:tcPr>
          <w:p w14:paraId="2AA70406"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6452222F" w14:textId="77777777" w:rsidR="00E83262" w:rsidRPr="00326127" w:rsidRDefault="00E83262" w:rsidP="00FF7C02">
            <w:pPr>
              <w:jc w:val="right"/>
              <w:rPr>
                <w:sz w:val="12"/>
                <w:szCs w:val="12"/>
              </w:rPr>
            </w:pPr>
            <w:r w:rsidRPr="00326127">
              <w:rPr>
                <w:sz w:val="12"/>
                <w:szCs w:val="12"/>
              </w:rPr>
              <w:t>53 483,03</w:t>
            </w:r>
          </w:p>
        </w:tc>
        <w:tc>
          <w:tcPr>
            <w:tcW w:w="547" w:type="pct"/>
            <w:shd w:val="clear" w:color="auto" w:fill="auto"/>
            <w:noWrap/>
            <w:vAlign w:val="bottom"/>
            <w:hideMark/>
          </w:tcPr>
          <w:p w14:paraId="3DF65445" w14:textId="77777777" w:rsidR="00E83262" w:rsidRPr="00326127" w:rsidRDefault="00E83262" w:rsidP="00FF7C02">
            <w:pPr>
              <w:jc w:val="right"/>
              <w:rPr>
                <w:sz w:val="12"/>
                <w:szCs w:val="12"/>
              </w:rPr>
            </w:pPr>
            <w:r w:rsidRPr="00326127">
              <w:rPr>
                <w:sz w:val="12"/>
                <w:szCs w:val="12"/>
              </w:rPr>
              <w:t>16 380,15</w:t>
            </w:r>
          </w:p>
        </w:tc>
        <w:tc>
          <w:tcPr>
            <w:tcW w:w="1673" w:type="pct"/>
            <w:shd w:val="clear" w:color="auto" w:fill="auto"/>
            <w:vAlign w:val="center"/>
            <w:hideMark/>
          </w:tcPr>
          <w:p w14:paraId="2E0BA3D3"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1148B073" w14:textId="77777777" w:rsidTr="00FF7C02">
        <w:trPr>
          <w:trHeight w:val="24"/>
        </w:trPr>
        <w:tc>
          <w:tcPr>
            <w:tcW w:w="334" w:type="pct"/>
            <w:shd w:val="clear" w:color="auto" w:fill="auto"/>
            <w:noWrap/>
            <w:vAlign w:val="bottom"/>
            <w:hideMark/>
          </w:tcPr>
          <w:p w14:paraId="6BF68FF5" w14:textId="77777777" w:rsidR="00E83262" w:rsidRPr="00326127" w:rsidRDefault="00E83262" w:rsidP="00FF7C02">
            <w:pPr>
              <w:jc w:val="center"/>
              <w:rPr>
                <w:i/>
                <w:iCs/>
                <w:sz w:val="12"/>
                <w:szCs w:val="12"/>
              </w:rPr>
            </w:pPr>
            <w:r w:rsidRPr="00326127">
              <w:rPr>
                <w:i/>
                <w:iCs/>
                <w:sz w:val="12"/>
                <w:szCs w:val="12"/>
              </w:rPr>
              <w:t>1.1.1.</w:t>
            </w:r>
          </w:p>
        </w:tc>
        <w:tc>
          <w:tcPr>
            <w:tcW w:w="1305" w:type="pct"/>
            <w:shd w:val="clear" w:color="auto" w:fill="auto"/>
            <w:vAlign w:val="bottom"/>
            <w:hideMark/>
          </w:tcPr>
          <w:p w14:paraId="6CFD95E6" w14:textId="77777777" w:rsidR="00E83262" w:rsidRPr="00326127" w:rsidRDefault="00E83262" w:rsidP="00FF7C02">
            <w:pPr>
              <w:rPr>
                <w:i/>
                <w:iCs/>
                <w:sz w:val="12"/>
                <w:szCs w:val="12"/>
              </w:rPr>
            </w:pPr>
            <w:r w:rsidRPr="00326127">
              <w:rPr>
                <w:i/>
                <w:iCs/>
                <w:sz w:val="12"/>
                <w:szCs w:val="12"/>
              </w:rPr>
              <w:t>Сырье, материалы, запасные части, инструмент, топливо</w:t>
            </w:r>
          </w:p>
        </w:tc>
        <w:tc>
          <w:tcPr>
            <w:tcW w:w="593" w:type="pct"/>
            <w:shd w:val="clear" w:color="auto" w:fill="auto"/>
            <w:noWrap/>
            <w:vAlign w:val="center"/>
            <w:hideMark/>
          </w:tcPr>
          <w:p w14:paraId="576C87F9"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79A93930" w14:textId="77777777" w:rsidR="00E83262" w:rsidRPr="00326127" w:rsidRDefault="00E83262" w:rsidP="00FF7C02">
            <w:pPr>
              <w:jc w:val="right"/>
              <w:rPr>
                <w:sz w:val="12"/>
                <w:szCs w:val="12"/>
              </w:rPr>
            </w:pPr>
            <w:r w:rsidRPr="00326127">
              <w:rPr>
                <w:sz w:val="12"/>
                <w:szCs w:val="12"/>
              </w:rPr>
              <w:t>16 221,51</w:t>
            </w:r>
          </w:p>
        </w:tc>
        <w:tc>
          <w:tcPr>
            <w:tcW w:w="547" w:type="pct"/>
            <w:shd w:val="clear" w:color="auto" w:fill="auto"/>
            <w:noWrap/>
            <w:vAlign w:val="bottom"/>
            <w:hideMark/>
          </w:tcPr>
          <w:p w14:paraId="6C03EF8E" w14:textId="77777777" w:rsidR="00E83262" w:rsidRPr="00326127" w:rsidRDefault="00E83262" w:rsidP="00FF7C02">
            <w:pPr>
              <w:jc w:val="right"/>
              <w:rPr>
                <w:sz w:val="12"/>
                <w:szCs w:val="12"/>
              </w:rPr>
            </w:pPr>
            <w:r w:rsidRPr="00326127">
              <w:rPr>
                <w:sz w:val="12"/>
                <w:szCs w:val="12"/>
              </w:rPr>
              <w:t>491,80</w:t>
            </w:r>
          </w:p>
        </w:tc>
        <w:tc>
          <w:tcPr>
            <w:tcW w:w="1673" w:type="pct"/>
            <w:shd w:val="clear" w:color="auto" w:fill="auto"/>
            <w:vAlign w:val="bottom"/>
            <w:hideMark/>
          </w:tcPr>
          <w:p w14:paraId="6E0A0402" w14:textId="77777777" w:rsidR="00E83262" w:rsidRPr="00326127" w:rsidRDefault="00E83262" w:rsidP="00FF7C02">
            <w:pPr>
              <w:rPr>
                <w:color w:val="000000"/>
                <w:sz w:val="12"/>
                <w:szCs w:val="12"/>
              </w:rPr>
            </w:pPr>
            <w:r w:rsidRPr="00326127">
              <w:rPr>
                <w:color w:val="000000"/>
                <w:sz w:val="12"/>
                <w:szCs w:val="12"/>
              </w:rPr>
              <w:t>На основании подпункта 4 пункта 18 и пункта 24 Основ ценообразования, договоры, расчёт, приказы, принято экономически обоснованно</w:t>
            </w:r>
          </w:p>
        </w:tc>
      </w:tr>
      <w:tr w:rsidR="00E83262" w:rsidRPr="00326127" w14:paraId="4A59E834" w14:textId="77777777" w:rsidTr="00FF7C02">
        <w:trPr>
          <w:trHeight w:val="24"/>
        </w:trPr>
        <w:tc>
          <w:tcPr>
            <w:tcW w:w="334" w:type="pct"/>
            <w:shd w:val="clear" w:color="auto" w:fill="auto"/>
            <w:noWrap/>
            <w:vAlign w:val="bottom"/>
            <w:hideMark/>
          </w:tcPr>
          <w:p w14:paraId="2CA5D8A9" w14:textId="77777777" w:rsidR="00E83262" w:rsidRPr="00326127" w:rsidRDefault="00E83262" w:rsidP="00FF7C02">
            <w:pPr>
              <w:jc w:val="center"/>
              <w:rPr>
                <w:i/>
                <w:iCs/>
                <w:sz w:val="12"/>
                <w:szCs w:val="12"/>
              </w:rPr>
            </w:pPr>
            <w:r w:rsidRPr="00326127">
              <w:rPr>
                <w:i/>
                <w:iCs/>
                <w:sz w:val="12"/>
                <w:szCs w:val="12"/>
              </w:rPr>
              <w:t>1.1.2.</w:t>
            </w:r>
          </w:p>
        </w:tc>
        <w:tc>
          <w:tcPr>
            <w:tcW w:w="1305" w:type="pct"/>
            <w:shd w:val="clear" w:color="auto" w:fill="auto"/>
            <w:vAlign w:val="bottom"/>
            <w:hideMark/>
          </w:tcPr>
          <w:p w14:paraId="71759DAA" w14:textId="77777777" w:rsidR="00E83262" w:rsidRPr="00326127" w:rsidRDefault="00E83262" w:rsidP="00FF7C02">
            <w:pPr>
              <w:rPr>
                <w:i/>
                <w:iCs/>
                <w:sz w:val="12"/>
                <w:szCs w:val="12"/>
              </w:rPr>
            </w:pPr>
            <w:r w:rsidRPr="00326127">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593" w:type="pct"/>
            <w:shd w:val="clear" w:color="auto" w:fill="auto"/>
            <w:noWrap/>
            <w:vAlign w:val="center"/>
            <w:hideMark/>
          </w:tcPr>
          <w:p w14:paraId="482E6D88"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382CCE1A" w14:textId="77777777" w:rsidR="00E83262" w:rsidRPr="00326127" w:rsidRDefault="00E83262" w:rsidP="00FF7C02">
            <w:pPr>
              <w:jc w:val="right"/>
              <w:rPr>
                <w:sz w:val="12"/>
                <w:szCs w:val="12"/>
              </w:rPr>
            </w:pPr>
            <w:r w:rsidRPr="00326127">
              <w:rPr>
                <w:sz w:val="12"/>
                <w:szCs w:val="12"/>
              </w:rPr>
              <w:t>37 261,52</w:t>
            </w:r>
          </w:p>
        </w:tc>
        <w:tc>
          <w:tcPr>
            <w:tcW w:w="547" w:type="pct"/>
            <w:shd w:val="clear" w:color="auto" w:fill="auto"/>
            <w:noWrap/>
            <w:vAlign w:val="bottom"/>
            <w:hideMark/>
          </w:tcPr>
          <w:p w14:paraId="29EB912A" w14:textId="77777777" w:rsidR="00E83262" w:rsidRPr="00326127" w:rsidRDefault="00E83262" w:rsidP="00FF7C02">
            <w:pPr>
              <w:jc w:val="right"/>
              <w:rPr>
                <w:sz w:val="12"/>
                <w:szCs w:val="12"/>
              </w:rPr>
            </w:pPr>
            <w:r w:rsidRPr="00326127">
              <w:rPr>
                <w:sz w:val="12"/>
                <w:szCs w:val="12"/>
              </w:rPr>
              <w:t>15 888,35</w:t>
            </w:r>
          </w:p>
        </w:tc>
        <w:tc>
          <w:tcPr>
            <w:tcW w:w="1673" w:type="pct"/>
            <w:shd w:val="clear" w:color="auto" w:fill="auto"/>
            <w:vAlign w:val="center"/>
            <w:hideMark/>
          </w:tcPr>
          <w:p w14:paraId="4D2CCA4E" w14:textId="77777777" w:rsidR="00E83262" w:rsidRPr="00326127" w:rsidRDefault="00E83262" w:rsidP="00FF7C02">
            <w:pPr>
              <w:rPr>
                <w:color w:val="000000"/>
                <w:sz w:val="12"/>
                <w:szCs w:val="12"/>
              </w:rPr>
            </w:pPr>
            <w:r w:rsidRPr="00326127">
              <w:rPr>
                <w:color w:val="000000"/>
                <w:sz w:val="12"/>
                <w:szCs w:val="12"/>
              </w:rPr>
              <w:t xml:space="preserve">На основании </w:t>
            </w:r>
            <w:proofErr w:type="spellStart"/>
            <w:r w:rsidRPr="00326127">
              <w:rPr>
                <w:color w:val="000000"/>
                <w:sz w:val="12"/>
                <w:szCs w:val="12"/>
              </w:rPr>
              <w:t>пп</w:t>
            </w:r>
            <w:proofErr w:type="spellEnd"/>
            <w:r w:rsidRPr="00326127">
              <w:rPr>
                <w:color w:val="000000"/>
                <w:sz w:val="12"/>
                <w:szCs w:val="12"/>
              </w:rPr>
              <w:t xml:space="preserve"> 1) пункта 28 Основ ценообразования, доп. материалы от 14.10.2022№6235, протокол № 7/2022 от 10.08.2022 по конкурсу № 32211574887, стр. 564</w:t>
            </w:r>
          </w:p>
        </w:tc>
      </w:tr>
      <w:tr w:rsidR="00E83262" w:rsidRPr="00326127" w14:paraId="7476830A" w14:textId="77777777" w:rsidTr="00FF7C02">
        <w:trPr>
          <w:trHeight w:val="24"/>
        </w:trPr>
        <w:tc>
          <w:tcPr>
            <w:tcW w:w="334" w:type="pct"/>
            <w:shd w:val="clear" w:color="auto" w:fill="auto"/>
            <w:noWrap/>
            <w:vAlign w:val="bottom"/>
            <w:hideMark/>
          </w:tcPr>
          <w:p w14:paraId="762DF2DF" w14:textId="77777777" w:rsidR="00E83262" w:rsidRPr="00326127" w:rsidRDefault="00E83262" w:rsidP="00FF7C02">
            <w:pPr>
              <w:jc w:val="center"/>
              <w:rPr>
                <w:sz w:val="12"/>
                <w:szCs w:val="12"/>
              </w:rPr>
            </w:pPr>
            <w:r w:rsidRPr="00326127">
              <w:rPr>
                <w:sz w:val="12"/>
                <w:szCs w:val="12"/>
              </w:rPr>
              <w:t>1.2.</w:t>
            </w:r>
          </w:p>
        </w:tc>
        <w:tc>
          <w:tcPr>
            <w:tcW w:w="1305" w:type="pct"/>
            <w:shd w:val="clear" w:color="auto" w:fill="auto"/>
            <w:vAlign w:val="bottom"/>
            <w:hideMark/>
          </w:tcPr>
          <w:p w14:paraId="5BCB4900" w14:textId="77777777" w:rsidR="00E83262" w:rsidRPr="00326127" w:rsidRDefault="00E83262" w:rsidP="00FF7C02">
            <w:pPr>
              <w:rPr>
                <w:sz w:val="12"/>
                <w:szCs w:val="12"/>
              </w:rPr>
            </w:pPr>
            <w:r w:rsidRPr="00326127">
              <w:rPr>
                <w:sz w:val="12"/>
                <w:szCs w:val="12"/>
              </w:rPr>
              <w:t>Расходы на оплату труда</w:t>
            </w:r>
          </w:p>
        </w:tc>
        <w:tc>
          <w:tcPr>
            <w:tcW w:w="593" w:type="pct"/>
            <w:shd w:val="clear" w:color="auto" w:fill="auto"/>
            <w:noWrap/>
            <w:vAlign w:val="center"/>
            <w:hideMark/>
          </w:tcPr>
          <w:p w14:paraId="20BC65BC"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7697A3E0" w14:textId="77777777" w:rsidR="00E83262" w:rsidRPr="00326127" w:rsidRDefault="00E83262" w:rsidP="00FF7C02">
            <w:pPr>
              <w:jc w:val="right"/>
              <w:rPr>
                <w:sz w:val="12"/>
                <w:szCs w:val="12"/>
              </w:rPr>
            </w:pPr>
            <w:r w:rsidRPr="00326127">
              <w:rPr>
                <w:sz w:val="12"/>
                <w:szCs w:val="12"/>
              </w:rPr>
              <w:t>30 543,95</w:t>
            </w:r>
          </w:p>
        </w:tc>
        <w:tc>
          <w:tcPr>
            <w:tcW w:w="547" w:type="pct"/>
            <w:shd w:val="clear" w:color="auto" w:fill="auto"/>
            <w:noWrap/>
            <w:vAlign w:val="bottom"/>
            <w:hideMark/>
          </w:tcPr>
          <w:p w14:paraId="3276CCA0" w14:textId="77777777" w:rsidR="00E83262" w:rsidRPr="00326127" w:rsidRDefault="00E83262" w:rsidP="00FF7C02">
            <w:pPr>
              <w:jc w:val="right"/>
              <w:rPr>
                <w:sz w:val="12"/>
                <w:szCs w:val="12"/>
              </w:rPr>
            </w:pPr>
            <w:r w:rsidRPr="00326127">
              <w:rPr>
                <w:sz w:val="12"/>
                <w:szCs w:val="12"/>
              </w:rPr>
              <w:t>13 574,39</w:t>
            </w:r>
          </w:p>
        </w:tc>
        <w:tc>
          <w:tcPr>
            <w:tcW w:w="1673" w:type="pct"/>
            <w:shd w:val="clear" w:color="auto" w:fill="auto"/>
            <w:vAlign w:val="center"/>
            <w:hideMark/>
          </w:tcPr>
          <w:p w14:paraId="1294E088" w14:textId="77777777" w:rsidR="00E83262" w:rsidRPr="00326127" w:rsidRDefault="00E83262" w:rsidP="00FF7C02">
            <w:pPr>
              <w:rPr>
                <w:color w:val="000000"/>
                <w:sz w:val="12"/>
                <w:szCs w:val="12"/>
              </w:rPr>
            </w:pPr>
            <w:r w:rsidRPr="00326127">
              <w:rPr>
                <w:color w:val="000000"/>
                <w:sz w:val="12"/>
                <w:szCs w:val="12"/>
              </w:rPr>
              <w:t xml:space="preserve">На основании п. 26 Основ ценообразования, в соответствии со статьёй 129 ТК РФ заработная </w:t>
            </w:r>
            <w:proofErr w:type="spellStart"/>
            <w:proofErr w:type="gramStart"/>
            <w:r w:rsidRPr="00326127">
              <w:rPr>
                <w:color w:val="000000"/>
                <w:sz w:val="12"/>
                <w:szCs w:val="12"/>
              </w:rPr>
              <w:t>плата,стр</w:t>
            </w:r>
            <w:proofErr w:type="spellEnd"/>
            <w:r w:rsidRPr="00326127">
              <w:rPr>
                <w:color w:val="000000"/>
                <w:sz w:val="12"/>
                <w:szCs w:val="12"/>
              </w:rPr>
              <w:t>.</w:t>
            </w:r>
            <w:proofErr w:type="gramEnd"/>
            <w:r w:rsidRPr="00326127">
              <w:rPr>
                <w:color w:val="000000"/>
                <w:sz w:val="12"/>
                <w:szCs w:val="12"/>
              </w:rPr>
              <w:t xml:space="preserve"> 3846 штатное расписание, стр. 3848 Положение об оплате труда</w:t>
            </w:r>
          </w:p>
        </w:tc>
      </w:tr>
      <w:tr w:rsidR="00E83262" w:rsidRPr="00326127" w14:paraId="44513E49" w14:textId="77777777" w:rsidTr="00FF7C02">
        <w:trPr>
          <w:trHeight w:val="24"/>
        </w:trPr>
        <w:tc>
          <w:tcPr>
            <w:tcW w:w="334" w:type="pct"/>
            <w:shd w:val="clear" w:color="auto" w:fill="auto"/>
            <w:noWrap/>
            <w:vAlign w:val="bottom"/>
            <w:hideMark/>
          </w:tcPr>
          <w:p w14:paraId="018E1B56" w14:textId="77777777" w:rsidR="00E83262" w:rsidRPr="00326127" w:rsidRDefault="00E83262" w:rsidP="00FF7C02">
            <w:pPr>
              <w:jc w:val="center"/>
              <w:rPr>
                <w:i/>
                <w:iCs/>
                <w:sz w:val="12"/>
                <w:szCs w:val="12"/>
              </w:rPr>
            </w:pPr>
            <w:r w:rsidRPr="00326127">
              <w:rPr>
                <w:i/>
                <w:iCs/>
                <w:sz w:val="12"/>
                <w:szCs w:val="12"/>
              </w:rPr>
              <w:t> </w:t>
            </w:r>
          </w:p>
        </w:tc>
        <w:tc>
          <w:tcPr>
            <w:tcW w:w="1305" w:type="pct"/>
            <w:shd w:val="clear" w:color="auto" w:fill="auto"/>
            <w:vAlign w:val="bottom"/>
            <w:hideMark/>
          </w:tcPr>
          <w:p w14:paraId="43BB59BB" w14:textId="77777777" w:rsidR="00E83262" w:rsidRPr="00326127" w:rsidRDefault="00E83262" w:rsidP="00FF7C02">
            <w:pPr>
              <w:jc w:val="right"/>
              <w:rPr>
                <w:i/>
                <w:iCs/>
                <w:sz w:val="12"/>
                <w:szCs w:val="12"/>
              </w:rPr>
            </w:pPr>
            <w:r w:rsidRPr="00326127">
              <w:rPr>
                <w:i/>
                <w:iCs/>
                <w:sz w:val="12"/>
                <w:szCs w:val="12"/>
              </w:rPr>
              <w:t>Среднесписочная численность</w:t>
            </w:r>
          </w:p>
        </w:tc>
        <w:tc>
          <w:tcPr>
            <w:tcW w:w="593" w:type="pct"/>
            <w:shd w:val="clear" w:color="auto" w:fill="auto"/>
            <w:noWrap/>
            <w:vAlign w:val="center"/>
            <w:hideMark/>
          </w:tcPr>
          <w:p w14:paraId="056E2A36" w14:textId="77777777" w:rsidR="00E83262" w:rsidRPr="00326127" w:rsidRDefault="00E83262" w:rsidP="00FF7C02">
            <w:pPr>
              <w:jc w:val="center"/>
              <w:rPr>
                <w:i/>
                <w:iCs/>
                <w:sz w:val="12"/>
                <w:szCs w:val="12"/>
              </w:rPr>
            </w:pPr>
            <w:r w:rsidRPr="00326127">
              <w:rPr>
                <w:i/>
                <w:iCs/>
                <w:sz w:val="12"/>
                <w:szCs w:val="12"/>
              </w:rPr>
              <w:t>чел.</w:t>
            </w:r>
          </w:p>
        </w:tc>
        <w:tc>
          <w:tcPr>
            <w:tcW w:w="547" w:type="pct"/>
            <w:shd w:val="clear" w:color="auto" w:fill="auto"/>
            <w:noWrap/>
            <w:vAlign w:val="bottom"/>
            <w:hideMark/>
          </w:tcPr>
          <w:p w14:paraId="6E561F4C" w14:textId="77777777" w:rsidR="00E83262" w:rsidRPr="00326127" w:rsidRDefault="00E83262" w:rsidP="00FF7C02">
            <w:pPr>
              <w:jc w:val="right"/>
              <w:rPr>
                <w:sz w:val="12"/>
                <w:szCs w:val="12"/>
              </w:rPr>
            </w:pPr>
            <w:r w:rsidRPr="00326127">
              <w:rPr>
                <w:sz w:val="12"/>
                <w:szCs w:val="12"/>
              </w:rPr>
              <w:t>43,00</w:t>
            </w:r>
          </w:p>
        </w:tc>
        <w:tc>
          <w:tcPr>
            <w:tcW w:w="547" w:type="pct"/>
            <w:shd w:val="clear" w:color="auto" w:fill="auto"/>
            <w:noWrap/>
            <w:vAlign w:val="bottom"/>
            <w:hideMark/>
          </w:tcPr>
          <w:p w14:paraId="78FBA3F6" w14:textId="77777777" w:rsidR="00E83262" w:rsidRPr="00326127" w:rsidRDefault="00E83262" w:rsidP="00FF7C02">
            <w:pPr>
              <w:jc w:val="right"/>
              <w:rPr>
                <w:sz w:val="12"/>
                <w:szCs w:val="12"/>
              </w:rPr>
            </w:pPr>
            <w:r w:rsidRPr="00326127">
              <w:rPr>
                <w:sz w:val="12"/>
                <w:szCs w:val="12"/>
              </w:rPr>
              <w:t>26,00</w:t>
            </w:r>
          </w:p>
        </w:tc>
        <w:tc>
          <w:tcPr>
            <w:tcW w:w="1673" w:type="pct"/>
            <w:shd w:val="clear" w:color="auto" w:fill="auto"/>
            <w:vAlign w:val="center"/>
            <w:hideMark/>
          </w:tcPr>
          <w:p w14:paraId="68CE1039" w14:textId="77777777" w:rsidR="00E83262" w:rsidRPr="00326127" w:rsidRDefault="00E83262" w:rsidP="00FF7C02">
            <w:pPr>
              <w:rPr>
                <w:color w:val="000000"/>
                <w:sz w:val="12"/>
                <w:szCs w:val="12"/>
              </w:rPr>
            </w:pPr>
            <w:r w:rsidRPr="00326127">
              <w:rPr>
                <w:color w:val="000000"/>
                <w:sz w:val="12"/>
                <w:szCs w:val="12"/>
              </w:rPr>
              <w:t xml:space="preserve">стр. 3847 Штатное расписание, </w:t>
            </w:r>
          </w:p>
        </w:tc>
      </w:tr>
      <w:tr w:rsidR="00E83262" w:rsidRPr="00326127" w14:paraId="5A675843" w14:textId="77777777" w:rsidTr="00FF7C02">
        <w:trPr>
          <w:trHeight w:val="24"/>
        </w:trPr>
        <w:tc>
          <w:tcPr>
            <w:tcW w:w="334" w:type="pct"/>
            <w:shd w:val="clear" w:color="auto" w:fill="auto"/>
            <w:noWrap/>
            <w:vAlign w:val="bottom"/>
            <w:hideMark/>
          </w:tcPr>
          <w:p w14:paraId="7BCF5FB7" w14:textId="77777777" w:rsidR="00E83262" w:rsidRPr="00326127" w:rsidRDefault="00E83262" w:rsidP="00FF7C02">
            <w:pPr>
              <w:jc w:val="center"/>
              <w:rPr>
                <w:i/>
                <w:iCs/>
                <w:sz w:val="12"/>
                <w:szCs w:val="12"/>
              </w:rPr>
            </w:pPr>
            <w:r w:rsidRPr="00326127">
              <w:rPr>
                <w:i/>
                <w:iCs/>
                <w:sz w:val="12"/>
                <w:szCs w:val="12"/>
              </w:rPr>
              <w:t> </w:t>
            </w:r>
          </w:p>
        </w:tc>
        <w:tc>
          <w:tcPr>
            <w:tcW w:w="1305" w:type="pct"/>
            <w:shd w:val="clear" w:color="auto" w:fill="auto"/>
            <w:vAlign w:val="bottom"/>
            <w:hideMark/>
          </w:tcPr>
          <w:p w14:paraId="5D97F095" w14:textId="77777777" w:rsidR="00E83262" w:rsidRPr="00326127" w:rsidRDefault="00E83262" w:rsidP="00FF7C02">
            <w:pPr>
              <w:jc w:val="right"/>
              <w:rPr>
                <w:i/>
                <w:iCs/>
                <w:sz w:val="12"/>
                <w:szCs w:val="12"/>
              </w:rPr>
            </w:pPr>
            <w:r w:rsidRPr="00326127">
              <w:rPr>
                <w:i/>
                <w:iCs/>
                <w:sz w:val="12"/>
                <w:szCs w:val="12"/>
              </w:rPr>
              <w:t>Средняя заработная плата</w:t>
            </w:r>
          </w:p>
        </w:tc>
        <w:tc>
          <w:tcPr>
            <w:tcW w:w="593" w:type="pct"/>
            <w:shd w:val="clear" w:color="auto" w:fill="auto"/>
            <w:noWrap/>
            <w:vAlign w:val="center"/>
            <w:hideMark/>
          </w:tcPr>
          <w:p w14:paraId="28F55CC5" w14:textId="77777777" w:rsidR="00E83262" w:rsidRPr="00326127" w:rsidRDefault="00E83262" w:rsidP="00FF7C02">
            <w:pPr>
              <w:jc w:val="center"/>
              <w:rPr>
                <w:i/>
                <w:iCs/>
                <w:sz w:val="12"/>
                <w:szCs w:val="12"/>
              </w:rPr>
            </w:pPr>
            <w:r w:rsidRPr="00326127">
              <w:rPr>
                <w:i/>
                <w:iCs/>
                <w:sz w:val="12"/>
                <w:szCs w:val="12"/>
              </w:rPr>
              <w:t>руб./чел. в мес.</w:t>
            </w:r>
          </w:p>
        </w:tc>
        <w:tc>
          <w:tcPr>
            <w:tcW w:w="547" w:type="pct"/>
            <w:shd w:val="clear" w:color="auto" w:fill="auto"/>
            <w:noWrap/>
            <w:vAlign w:val="bottom"/>
            <w:hideMark/>
          </w:tcPr>
          <w:p w14:paraId="67F4C6D5" w14:textId="77777777" w:rsidR="00E83262" w:rsidRPr="00326127" w:rsidRDefault="00E83262" w:rsidP="00FF7C02">
            <w:pPr>
              <w:jc w:val="right"/>
              <w:rPr>
                <w:i/>
                <w:iCs/>
                <w:sz w:val="12"/>
                <w:szCs w:val="12"/>
              </w:rPr>
            </w:pPr>
            <w:r w:rsidRPr="00326127">
              <w:rPr>
                <w:i/>
                <w:iCs/>
                <w:sz w:val="12"/>
                <w:szCs w:val="12"/>
              </w:rPr>
              <w:t>59 193,70</w:t>
            </w:r>
          </w:p>
        </w:tc>
        <w:tc>
          <w:tcPr>
            <w:tcW w:w="547" w:type="pct"/>
            <w:shd w:val="clear" w:color="auto" w:fill="auto"/>
            <w:noWrap/>
            <w:vAlign w:val="bottom"/>
            <w:hideMark/>
          </w:tcPr>
          <w:p w14:paraId="347CCE58" w14:textId="77777777" w:rsidR="00E83262" w:rsidRPr="00326127" w:rsidRDefault="00E83262" w:rsidP="00FF7C02">
            <w:pPr>
              <w:jc w:val="right"/>
              <w:rPr>
                <w:i/>
                <w:iCs/>
                <w:sz w:val="12"/>
                <w:szCs w:val="12"/>
              </w:rPr>
            </w:pPr>
            <w:r w:rsidRPr="00326127">
              <w:rPr>
                <w:i/>
                <w:iCs/>
                <w:sz w:val="12"/>
                <w:szCs w:val="12"/>
              </w:rPr>
              <w:t>43 507,66</w:t>
            </w:r>
          </w:p>
        </w:tc>
        <w:tc>
          <w:tcPr>
            <w:tcW w:w="1673" w:type="pct"/>
            <w:shd w:val="clear" w:color="auto" w:fill="auto"/>
            <w:vAlign w:val="center"/>
            <w:hideMark/>
          </w:tcPr>
          <w:p w14:paraId="3304CE33" w14:textId="77777777" w:rsidR="00E83262" w:rsidRPr="00326127" w:rsidRDefault="00E51951" w:rsidP="00FF7C02">
            <w:pPr>
              <w:rPr>
                <w:color w:val="0563C1"/>
                <w:sz w:val="12"/>
                <w:szCs w:val="12"/>
                <w:u w:val="single"/>
              </w:rPr>
            </w:pPr>
            <w:hyperlink r:id="rId10" w:history="1">
              <w:r w:rsidR="00E83262" w:rsidRPr="00326127">
                <w:rPr>
                  <w:rStyle w:val="af0"/>
                  <w:sz w:val="12"/>
                  <w:szCs w:val="12"/>
                </w:rPr>
                <w:t>https://kemerovostat.gks.ru/storage/mediabank/.pdf, из штатного расписания</w:t>
              </w:r>
            </w:hyperlink>
          </w:p>
        </w:tc>
      </w:tr>
      <w:tr w:rsidR="00E83262" w:rsidRPr="00326127" w14:paraId="11E8A503" w14:textId="77777777" w:rsidTr="00FF7C02">
        <w:trPr>
          <w:trHeight w:val="169"/>
        </w:trPr>
        <w:tc>
          <w:tcPr>
            <w:tcW w:w="334" w:type="pct"/>
            <w:shd w:val="clear" w:color="auto" w:fill="auto"/>
            <w:noWrap/>
            <w:vAlign w:val="bottom"/>
            <w:hideMark/>
          </w:tcPr>
          <w:p w14:paraId="49B1E518" w14:textId="77777777" w:rsidR="00E83262" w:rsidRPr="00326127" w:rsidRDefault="00E83262" w:rsidP="00FF7C02">
            <w:pPr>
              <w:jc w:val="center"/>
              <w:rPr>
                <w:sz w:val="12"/>
                <w:szCs w:val="12"/>
              </w:rPr>
            </w:pPr>
            <w:r w:rsidRPr="00326127">
              <w:rPr>
                <w:sz w:val="12"/>
                <w:szCs w:val="12"/>
              </w:rPr>
              <w:t>1.3.</w:t>
            </w:r>
          </w:p>
        </w:tc>
        <w:tc>
          <w:tcPr>
            <w:tcW w:w="1305" w:type="pct"/>
            <w:shd w:val="clear" w:color="auto" w:fill="auto"/>
            <w:vAlign w:val="bottom"/>
            <w:hideMark/>
          </w:tcPr>
          <w:p w14:paraId="48AEB2FE" w14:textId="77777777" w:rsidR="00E83262" w:rsidRPr="00326127" w:rsidRDefault="00E83262" w:rsidP="00FF7C02">
            <w:pPr>
              <w:rPr>
                <w:sz w:val="12"/>
                <w:szCs w:val="12"/>
              </w:rPr>
            </w:pPr>
            <w:r w:rsidRPr="00326127">
              <w:rPr>
                <w:sz w:val="12"/>
                <w:szCs w:val="12"/>
              </w:rPr>
              <w:t>Прочие расходы, всего, в том числе:</w:t>
            </w:r>
          </w:p>
        </w:tc>
        <w:tc>
          <w:tcPr>
            <w:tcW w:w="593" w:type="pct"/>
            <w:shd w:val="clear" w:color="auto" w:fill="auto"/>
            <w:noWrap/>
            <w:vAlign w:val="center"/>
            <w:hideMark/>
          </w:tcPr>
          <w:p w14:paraId="71159BFA"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650DC0A0" w14:textId="77777777" w:rsidR="00E83262" w:rsidRPr="00326127" w:rsidRDefault="00E83262" w:rsidP="00FF7C02">
            <w:pPr>
              <w:jc w:val="right"/>
              <w:rPr>
                <w:sz w:val="12"/>
                <w:szCs w:val="12"/>
              </w:rPr>
            </w:pPr>
            <w:r w:rsidRPr="00326127">
              <w:rPr>
                <w:sz w:val="12"/>
                <w:szCs w:val="12"/>
              </w:rPr>
              <w:t>8 139,39</w:t>
            </w:r>
          </w:p>
        </w:tc>
        <w:tc>
          <w:tcPr>
            <w:tcW w:w="547" w:type="pct"/>
            <w:shd w:val="clear" w:color="auto" w:fill="auto"/>
            <w:noWrap/>
            <w:vAlign w:val="bottom"/>
            <w:hideMark/>
          </w:tcPr>
          <w:p w14:paraId="5BA3AF3D" w14:textId="77777777" w:rsidR="00E83262" w:rsidRPr="00326127" w:rsidRDefault="00E83262" w:rsidP="00FF7C02">
            <w:pPr>
              <w:jc w:val="right"/>
              <w:rPr>
                <w:sz w:val="12"/>
                <w:szCs w:val="12"/>
              </w:rPr>
            </w:pPr>
            <w:r w:rsidRPr="00326127">
              <w:rPr>
                <w:sz w:val="12"/>
                <w:szCs w:val="12"/>
              </w:rPr>
              <w:t>3 532,82</w:t>
            </w:r>
          </w:p>
        </w:tc>
        <w:tc>
          <w:tcPr>
            <w:tcW w:w="1673" w:type="pct"/>
            <w:shd w:val="clear" w:color="auto" w:fill="auto"/>
            <w:vAlign w:val="center"/>
            <w:hideMark/>
          </w:tcPr>
          <w:p w14:paraId="31868D54"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5D3BF954" w14:textId="77777777" w:rsidTr="00FF7C02">
        <w:trPr>
          <w:trHeight w:val="24"/>
        </w:trPr>
        <w:tc>
          <w:tcPr>
            <w:tcW w:w="334" w:type="pct"/>
            <w:shd w:val="clear" w:color="auto" w:fill="auto"/>
            <w:noWrap/>
            <w:vAlign w:val="bottom"/>
            <w:hideMark/>
          </w:tcPr>
          <w:p w14:paraId="250F213C" w14:textId="77777777" w:rsidR="00E83262" w:rsidRPr="00326127" w:rsidRDefault="00E83262" w:rsidP="00FF7C02">
            <w:pPr>
              <w:jc w:val="center"/>
              <w:rPr>
                <w:i/>
                <w:iCs/>
                <w:sz w:val="12"/>
                <w:szCs w:val="12"/>
              </w:rPr>
            </w:pPr>
            <w:r w:rsidRPr="00326127">
              <w:rPr>
                <w:i/>
                <w:iCs/>
                <w:sz w:val="12"/>
                <w:szCs w:val="12"/>
              </w:rPr>
              <w:t>1.3.1.</w:t>
            </w:r>
          </w:p>
        </w:tc>
        <w:tc>
          <w:tcPr>
            <w:tcW w:w="1305" w:type="pct"/>
            <w:shd w:val="clear" w:color="auto" w:fill="auto"/>
            <w:vAlign w:val="bottom"/>
            <w:hideMark/>
          </w:tcPr>
          <w:p w14:paraId="507AB6AA" w14:textId="77777777" w:rsidR="00E83262" w:rsidRPr="00326127" w:rsidRDefault="00E83262" w:rsidP="00FF7C02">
            <w:pPr>
              <w:rPr>
                <w:i/>
                <w:iCs/>
                <w:sz w:val="12"/>
                <w:szCs w:val="12"/>
              </w:rPr>
            </w:pPr>
            <w:r w:rsidRPr="00326127">
              <w:rPr>
                <w:i/>
                <w:iCs/>
                <w:sz w:val="12"/>
                <w:szCs w:val="12"/>
              </w:rPr>
              <w:t>Ремонт основных фондов</w:t>
            </w:r>
          </w:p>
        </w:tc>
        <w:tc>
          <w:tcPr>
            <w:tcW w:w="593" w:type="pct"/>
            <w:shd w:val="clear" w:color="auto" w:fill="auto"/>
            <w:noWrap/>
            <w:vAlign w:val="center"/>
            <w:hideMark/>
          </w:tcPr>
          <w:p w14:paraId="0EBE769F"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3BD96397" w14:textId="77777777" w:rsidR="00E83262" w:rsidRPr="00326127" w:rsidRDefault="00E83262" w:rsidP="00FF7C02">
            <w:pPr>
              <w:jc w:val="right"/>
              <w:rPr>
                <w:sz w:val="12"/>
                <w:szCs w:val="12"/>
              </w:rPr>
            </w:pPr>
            <w:r w:rsidRPr="00326127">
              <w:rPr>
                <w:sz w:val="12"/>
                <w:szCs w:val="12"/>
              </w:rPr>
              <w:t>5 149,45</w:t>
            </w:r>
          </w:p>
        </w:tc>
        <w:tc>
          <w:tcPr>
            <w:tcW w:w="547" w:type="pct"/>
            <w:shd w:val="clear" w:color="auto" w:fill="auto"/>
            <w:noWrap/>
            <w:vAlign w:val="bottom"/>
            <w:hideMark/>
          </w:tcPr>
          <w:p w14:paraId="1DCE69AE" w14:textId="77777777" w:rsidR="00E83262" w:rsidRPr="00326127" w:rsidRDefault="00E83262" w:rsidP="00FF7C02">
            <w:pPr>
              <w:jc w:val="right"/>
              <w:rPr>
                <w:sz w:val="12"/>
                <w:szCs w:val="12"/>
              </w:rPr>
            </w:pPr>
            <w:r w:rsidRPr="00326127">
              <w:rPr>
                <w:sz w:val="12"/>
                <w:szCs w:val="12"/>
              </w:rPr>
              <w:t>3 058,82</w:t>
            </w:r>
          </w:p>
        </w:tc>
        <w:tc>
          <w:tcPr>
            <w:tcW w:w="1673" w:type="pct"/>
            <w:shd w:val="clear" w:color="auto" w:fill="auto"/>
            <w:vAlign w:val="bottom"/>
            <w:hideMark/>
          </w:tcPr>
          <w:p w14:paraId="12B8F92D" w14:textId="77777777" w:rsidR="00E83262" w:rsidRPr="00326127" w:rsidRDefault="00E83262" w:rsidP="00FF7C02">
            <w:pPr>
              <w:rPr>
                <w:color w:val="000000"/>
                <w:sz w:val="12"/>
                <w:szCs w:val="12"/>
              </w:rPr>
            </w:pPr>
            <w:r w:rsidRPr="00326127">
              <w:rPr>
                <w:color w:val="000000"/>
                <w:sz w:val="12"/>
                <w:szCs w:val="12"/>
              </w:rPr>
              <w:t>Согласно п. 25 Основ ценообразования, заключение технического отдела</w:t>
            </w:r>
          </w:p>
        </w:tc>
      </w:tr>
      <w:tr w:rsidR="00E83262" w:rsidRPr="00326127" w14:paraId="20016200" w14:textId="77777777" w:rsidTr="00FF7C02">
        <w:trPr>
          <w:trHeight w:val="169"/>
        </w:trPr>
        <w:tc>
          <w:tcPr>
            <w:tcW w:w="334" w:type="pct"/>
            <w:shd w:val="clear" w:color="auto" w:fill="auto"/>
            <w:noWrap/>
            <w:vAlign w:val="bottom"/>
            <w:hideMark/>
          </w:tcPr>
          <w:p w14:paraId="60D8FE61" w14:textId="77777777" w:rsidR="00E83262" w:rsidRPr="00326127" w:rsidRDefault="00E83262" w:rsidP="00FF7C02">
            <w:pPr>
              <w:jc w:val="center"/>
              <w:rPr>
                <w:i/>
                <w:iCs/>
                <w:sz w:val="12"/>
                <w:szCs w:val="12"/>
              </w:rPr>
            </w:pPr>
            <w:r w:rsidRPr="00326127">
              <w:rPr>
                <w:i/>
                <w:iCs/>
                <w:sz w:val="12"/>
                <w:szCs w:val="12"/>
              </w:rPr>
              <w:t>1.3.2.</w:t>
            </w:r>
          </w:p>
        </w:tc>
        <w:tc>
          <w:tcPr>
            <w:tcW w:w="1305" w:type="pct"/>
            <w:shd w:val="clear" w:color="auto" w:fill="auto"/>
            <w:vAlign w:val="bottom"/>
            <w:hideMark/>
          </w:tcPr>
          <w:p w14:paraId="7FA3BA88" w14:textId="77777777" w:rsidR="00E83262" w:rsidRPr="00326127" w:rsidRDefault="00E83262" w:rsidP="00FF7C02">
            <w:pPr>
              <w:rPr>
                <w:i/>
                <w:iCs/>
                <w:sz w:val="12"/>
                <w:szCs w:val="12"/>
              </w:rPr>
            </w:pPr>
            <w:r w:rsidRPr="00326127">
              <w:rPr>
                <w:i/>
                <w:iCs/>
                <w:sz w:val="12"/>
                <w:szCs w:val="12"/>
              </w:rPr>
              <w:t>Оплата работ и услуг сторонних организаций</w:t>
            </w:r>
          </w:p>
        </w:tc>
        <w:tc>
          <w:tcPr>
            <w:tcW w:w="593" w:type="pct"/>
            <w:shd w:val="clear" w:color="auto" w:fill="auto"/>
            <w:noWrap/>
            <w:vAlign w:val="center"/>
            <w:hideMark/>
          </w:tcPr>
          <w:p w14:paraId="4737F7CE"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492A722D" w14:textId="77777777" w:rsidR="00E83262" w:rsidRPr="00326127" w:rsidRDefault="00E83262" w:rsidP="00FF7C02">
            <w:pPr>
              <w:jc w:val="right"/>
              <w:rPr>
                <w:i/>
                <w:iCs/>
                <w:sz w:val="12"/>
                <w:szCs w:val="12"/>
              </w:rPr>
            </w:pPr>
            <w:r w:rsidRPr="00326127">
              <w:rPr>
                <w:i/>
                <w:iCs/>
                <w:sz w:val="12"/>
                <w:szCs w:val="12"/>
              </w:rPr>
              <w:t>2 843,39</w:t>
            </w:r>
          </w:p>
        </w:tc>
        <w:tc>
          <w:tcPr>
            <w:tcW w:w="547" w:type="pct"/>
            <w:shd w:val="clear" w:color="auto" w:fill="auto"/>
            <w:noWrap/>
            <w:vAlign w:val="bottom"/>
            <w:hideMark/>
          </w:tcPr>
          <w:p w14:paraId="7C6B081A" w14:textId="77777777" w:rsidR="00E83262" w:rsidRPr="00326127" w:rsidRDefault="00E83262" w:rsidP="00FF7C02">
            <w:pPr>
              <w:jc w:val="right"/>
              <w:rPr>
                <w:i/>
                <w:iCs/>
                <w:sz w:val="12"/>
                <w:szCs w:val="12"/>
              </w:rPr>
            </w:pPr>
            <w:r w:rsidRPr="00326127">
              <w:rPr>
                <w:i/>
                <w:iCs/>
                <w:sz w:val="12"/>
                <w:szCs w:val="12"/>
              </w:rPr>
              <w:t>371,49</w:t>
            </w:r>
          </w:p>
        </w:tc>
        <w:tc>
          <w:tcPr>
            <w:tcW w:w="1673" w:type="pct"/>
            <w:shd w:val="clear" w:color="auto" w:fill="auto"/>
            <w:vAlign w:val="center"/>
            <w:hideMark/>
          </w:tcPr>
          <w:p w14:paraId="3122D2E5"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463F83F6" w14:textId="77777777" w:rsidTr="00FF7C02">
        <w:trPr>
          <w:trHeight w:val="24"/>
        </w:trPr>
        <w:tc>
          <w:tcPr>
            <w:tcW w:w="334" w:type="pct"/>
            <w:shd w:val="clear" w:color="auto" w:fill="auto"/>
            <w:noWrap/>
            <w:vAlign w:val="bottom"/>
            <w:hideMark/>
          </w:tcPr>
          <w:p w14:paraId="7019666D" w14:textId="77777777" w:rsidR="00E83262" w:rsidRPr="00326127" w:rsidRDefault="00E83262" w:rsidP="00FF7C02">
            <w:pPr>
              <w:jc w:val="center"/>
              <w:rPr>
                <w:sz w:val="12"/>
                <w:szCs w:val="12"/>
              </w:rPr>
            </w:pPr>
            <w:r w:rsidRPr="00326127">
              <w:rPr>
                <w:sz w:val="12"/>
                <w:szCs w:val="12"/>
              </w:rPr>
              <w:t>1.3.2.1.</w:t>
            </w:r>
          </w:p>
        </w:tc>
        <w:tc>
          <w:tcPr>
            <w:tcW w:w="1305" w:type="pct"/>
            <w:shd w:val="clear" w:color="auto" w:fill="auto"/>
            <w:vAlign w:val="bottom"/>
            <w:hideMark/>
          </w:tcPr>
          <w:p w14:paraId="197B47EE" w14:textId="77777777" w:rsidR="00E83262" w:rsidRPr="00326127" w:rsidRDefault="00E83262" w:rsidP="00FF7C02">
            <w:pPr>
              <w:jc w:val="right"/>
              <w:rPr>
                <w:sz w:val="12"/>
                <w:szCs w:val="12"/>
              </w:rPr>
            </w:pPr>
            <w:r w:rsidRPr="00326127">
              <w:rPr>
                <w:sz w:val="12"/>
                <w:szCs w:val="12"/>
              </w:rPr>
              <w:t>Услуги связи</w:t>
            </w:r>
          </w:p>
        </w:tc>
        <w:tc>
          <w:tcPr>
            <w:tcW w:w="593" w:type="pct"/>
            <w:shd w:val="clear" w:color="auto" w:fill="auto"/>
            <w:noWrap/>
            <w:vAlign w:val="center"/>
            <w:hideMark/>
          </w:tcPr>
          <w:p w14:paraId="29833155"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29084260" w14:textId="77777777" w:rsidR="00E83262" w:rsidRPr="00326127" w:rsidRDefault="00E83262" w:rsidP="00FF7C02">
            <w:pPr>
              <w:jc w:val="right"/>
              <w:rPr>
                <w:sz w:val="12"/>
                <w:szCs w:val="12"/>
              </w:rPr>
            </w:pPr>
            <w:r w:rsidRPr="00326127">
              <w:rPr>
                <w:sz w:val="12"/>
                <w:szCs w:val="12"/>
              </w:rPr>
              <w:t>48,22</w:t>
            </w:r>
          </w:p>
        </w:tc>
        <w:tc>
          <w:tcPr>
            <w:tcW w:w="547" w:type="pct"/>
            <w:shd w:val="clear" w:color="auto" w:fill="auto"/>
            <w:noWrap/>
            <w:vAlign w:val="bottom"/>
            <w:hideMark/>
          </w:tcPr>
          <w:p w14:paraId="3CE73511" w14:textId="77777777" w:rsidR="00E83262" w:rsidRPr="00326127" w:rsidRDefault="00E83262" w:rsidP="00FF7C02">
            <w:pPr>
              <w:jc w:val="right"/>
              <w:rPr>
                <w:sz w:val="12"/>
                <w:szCs w:val="12"/>
              </w:rPr>
            </w:pPr>
            <w:r w:rsidRPr="00326127">
              <w:rPr>
                <w:sz w:val="12"/>
                <w:szCs w:val="12"/>
              </w:rPr>
              <w:t>31,39</w:t>
            </w:r>
          </w:p>
        </w:tc>
        <w:tc>
          <w:tcPr>
            <w:tcW w:w="1673" w:type="pct"/>
            <w:shd w:val="clear" w:color="auto" w:fill="auto"/>
            <w:vAlign w:val="center"/>
            <w:hideMark/>
          </w:tcPr>
          <w:p w14:paraId="0CEB9F00" w14:textId="77777777" w:rsidR="00E83262" w:rsidRPr="00326127" w:rsidRDefault="00E83262" w:rsidP="00FF7C02">
            <w:pPr>
              <w:rPr>
                <w:color w:val="000000"/>
                <w:sz w:val="12"/>
                <w:szCs w:val="12"/>
              </w:rPr>
            </w:pPr>
            <w:r w:rsidRPr="00326127">
              <w:rPr>
                <w:color w:val="000000"/>
                <w:sz w:val="12"/>
                <w:szCs w:val="12"/>
              </w:rPr>
              <w:t xml:space="preserve">На основании подпункта 2) пункта 28 Основ ценообразования, договора, экономически обоснованные, с учётом изменения у.е. </w:t>
            </w:r>
          </w:p>
        </w:tc>
      </w:tr>
      <w:tr w:rsidR="00E83262" w:rsidRPr="00326127" w14:paraId="2F008B77" w14:textId="77777777" w:rsidTr="00FF7C02">
        <w:trPr>
          <w:trHeight w:val="24"/>
        </w:trPr>
        <w:tc>
          <w:tcPr>
            <w:tcW w:w="334" w:type="pct"/>
            <w:shd w:val="clear" w:color="auto" w:fill="auto"/>
            <w:noWrap/>
            <w:vAlign w:val="bottom"/>
            <w:hideMark/>
          </w:tcPr>
          <w:p w14:paraId="0DB660B8" w14:textId="77777777" w:rsidR="00E83262" w:rsidRPr="00326127" w:rsidRDefault="00E83262" w:rsidP="00FF7C02">
            <w:pPr>
              <w:jc w:val="center"/>
              <w:rPr>
                <w:sz w:val="12"/>
                <w:szCs w:val="12"/>
              </w:rPr>
            </w:pPr>
            <w:r w:rsidRPr="00326127">
              <w:rPr>
                <w:sz w:val="12"/>
                <w:szCs w:val="12"/>
              </w:rPr>
              <w:t>1.3.2.2.</w:t>
            </w:r>
          </w:p>
        </w:tc>
        <w:tc>
          <w:tcPr>
            <w:tcW w:w="1305" w:type="pct"/>
            <w:shd w:val="clear" w:color="auto" w:fill="auto"/>
            <w:vAlign w:val="bottom"/>
            <w:hideMark/>
          </w:tcPr>
          <w:p w14:paraId="28A918FC" w14:textId="77777777" w:rsidR="00E83262" w:rsidRPr="00326127" w:rsidRDefault="00E83262" w:rsidP="00FF7C02">
            <w:pPr>
              <w:jc w:val="right"/>
              <w:rPr>
                <w:sz w:val="12"/>
                <w:szCs w:val="12"/>
              </w:rPr>
            </w:pPr>
            <w:r w:rsidRPr="00326127">
              <w:rPr>
                <w:sz w:val="12"/>
                <w:szCs w:val="12"/>
              </w:rPr>
              <w:t>Расходы на услуги вневедомственной охраны и коммунального хозяйства</w:t>
            </w:r>
          </w:p>
        </w:tc>
        <w:tc>
          <w:tcPr>
            <w:tcW w:w="593" w:type="pct"/>
            <w:shd w:val="clear" w:color="auto" w:fill="auto"/>
            <w:noWrap/>
            <w:vAlign w:val="center"/>
            <w:hideMark/>
          </w:tcPr>
          <w:p w14:paraId="7A30407A"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28268CB8" w14:textId="77777777" w:rsidR="00E83262" w:rsidRPr="00326127" w:rsidRDefault="00E83262" w:rsidP="00FF7C02">
            <w:pPr>
              <w:jc w:val="right"/>
              <w:rPr>
                <w:sz w:val="12"/>
                <w:szCs w:val="12"/>
              </w:rPr>
            </w:pPr>
            <w:r w:rsidRPr="00326127">
              <w:rPr>
                <w:sz w:val="12"/>
                <w:szCs w:val="12"/>
              </w:rPr>
              <w:t>2 132,00</w:t>
            </w:r>
          </w:p>
        </w:tc>
        <w:tc>
          <w:tcPr>
            <w:tcW w:w="547" w:type="pct"/>
            <w:shd w:val="clear" w:color="auto" w:fill="auto"/>
            <w:noWrap/>
            <w:vAlign w:val="bottom"/>
            <w:hideMark/>
          </w:tcPr>
          <w:p w14:paraId="69F1472F"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bottom"/>
            <w:hideMark/>
          </w:tcPr>
          <w:p w14:paraId="6844B5D5" w14:textId="77777777" w:rsidR="00E83262" w:rsidRPr="00326127" w:rsidRDefault="00E83262" w:rsidP="00FF7C02">
            <w:pPr>
              <w:rPr>
                <w:color w:val="000000"/>
                <w:sz w:val="12"/>
                <w:szCs w:val="12"/>
              </w:rPr>
            </w:pPr>
            <w:r w:rsidRPr="00326127">
              <w:rPr>
                <w:color w:val="000000"/>
                <w:sz w:val="12"/>
                <w:szCs w:val="12"/>
              </w:rPr>
              <w:t xml:space="preserve">На основании подпункта 2) пункта 28 Основ ценообразования, договора, экономически не целесообразно, так как часть по обслуживанию оборудования выполняется подрядной организацией, а часть оборудования на круглосуточном дежурстве.  </w:t>
            </w:r>
          </w:p>
        </w:tc>
      </w:tr>
      <w:tr w:rsidR="00E83262" w:rsidRPr="00326127" w14:paraId="78AFC09D" w14:textId="77777777" w:rsidTr="00FF7C02">
        <w:trPr>
          <w:trHeight w:val="413"/>
        </w:trPr>
        <w:tc>
          <w:tcPr>
            <w:tcW w:w="334" w:type="pct"/>
            <w:shd w:val="clear" w:color="auto" w:fill="auto"/>
            <w:noWrap/>
            <w:vAlign w:val="bottom"/>
            <w:hideMark/>
          </w:tcPr>
          <w:p w14:paraId="42F31AF7" w14:textId="77777777" w:rsidR="00E83262" w:rsidRPr="00326127" w:rsidRDefault="00E83262" w:rsidP="00FF7C02">
            <w:pPr>
              <w:jc w:val="center"/>
              <w:rPr>
                <w:sz w:val="12"/>
                <w:szCs w:val="12"/>
              </w:rPr>
            </w:pPr>
            <w:r w:rsidRPr="00326127">
              <w:rPr>
                <w:sz w:val="12"/>
                <w:szCs w:val="12"/>
              </w:rPr>
              <w:t>1.3.2.3.</w:t>
            </w:r>
          </w:p>
        </w:tc>
        <w:tc>
          <w:tcPr>
            <w:tcW w:w="1305" w:type="pct"/>
            <w:shd w:val="clear" w:color="auto" w:fill="auto"/>
            <w:vAlign w:val="bottom"/>
            <w:hideMark/>
          </w:tcPr>
          <w:p w14:paraId="035E3B31" w14:textId="77777777" w:rsidR="00E83262" w:rsidRPr="00326127" w:rsidRDefault="00E83262" w:rsidP="00FF7C02">
            <w:pPr>
              <w:jc w:val="right"/>
              <w:rPr>
                <w:sz w:val="12"/>
                <w:szCs w:val="12"/>
              </w:rPr>
            </w:pPr>
            <w:r w:rsidRPr="00326127">
              <w:rPr>
                <w:sz w:val="12"/>
                <w:szCs w:val="12"/>
              </w:rPr>
              <w:t>Расходы на юридические и информационные услуги</w:t>
            </w:r>
          </w:p>
        </w:tc>
        <w:tc>
          <w:tcPr>
            <w:tcW w:w="593" w:type="pct"/>
            <w:shd w:val="clear" w:color="auto" w:fill="auto"/>
            <w:noWrap/>
            <w:vAlign w:val="center"/>
            <w:hideMark/>
          </w:tcPr>
          <w:p w14:paraId="511188E3"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28BD4E3F" w14:textId="77777777" w:rsidR="00E83262" w:rsidRPr="00326127" w:rsidRDefault="00E83262" w:rsidP="00FF7C02">
            <w:pPr>
              <w:jc w:val="right"/>
              <w:rPr>
                <w:sz w:val="12"/>
                <w:szCs w:val="12"/>
              </w:rPr>
            </w:pPr>
            <w:r w:rsidRPr="00326127">
              <w:rPr>
                <w:sz w:val="12"/>
                <w:szCs w:val="12"/>
              </w:rPr>
              <w:t>511,09</w:t>
            </w:r>
          </w:p>
        </w:tc>
        <w:tc>
          <w:tcPr>
            <w:tcW w:w="547" w:type="pct"/>
            <w:shd w:val="clear" w:color="auto" w:fill="auto"/>
            <w:noWrap/>
            <w:vAlign w:val="bottom"/>
            <w:hideMark/>
          </w:tcPr>
          <w:p w14:paraId="016FA24E" w14:textId="77777777" w:rsidR="00E83262" w:rsidRPr="00326127" w:rsidRDefault="00E83262" w:rsidP="00FF7C02">
            <w:pPr>
              <w:jc w:val="right"/>
              <w:rPr>
                <w:sz w:val="12"/>
                <w:szCs w:val="12"/>
              </w:rPr>
            </w:pPr>
            <w:r w:rsidRPr="00326127">
              <w:rPr>
                <w:sz w:val="12"/>
                <w:szCs w:val="12"/>
              </w:rPr>
              <w:t>290,41</w:t>
            </w:r>
          </w:p>
        </w:tc>
        <w:tc>
          <w:tcPr>
            <w:tcW w:w="1673" w:type="pct"/>
            <w:shd w:val="clear" w:color="auto" w:fill="auto"/>
            <w:vAlign w:val="center"/>
            <w:hideMark/>
          </w:tcPr>
          <w:p w14:paraId="32B22E87" w14:textId="77777777" w:rsidR="00E83262" w:rsidRPr="00326127" w:rsidRDefault="00E83262" w:rsidP="00FF7C02">
            <w:pPr>
              <w:rPr>
                <w:color w:val="000000"/>
                <w:sz w:val="12"/>
                <w:szCs w:val="12"/>
              </w:rPr>
            </w:pPr>
            <w:r w:rsidRPr="00326127">
              <w:rPr>
                <w:color w:val="000000"/>
                <w:sz w:val="12"/>
                <w:szCs w:val="12"/>
              </w:rPr>
              <w:t xml:space="preserve">На основании подпункта 2) пункта 28 Основ ценообразования, договора, с учётом предыдущих периодов и к-том индексации. </w:t>
            </w:r>
          </w:p>
        </w:tc>
      </w:tr>
      <w:tr w:rsidR="00E83262" w:rsidRPr="00326127" w14:paraId="311EA1A0" w14:textId="77777777" w:rsidTr="00FF7C02">
        <w:trPr>
          <w:trHeight w:val="24"/>
        </w:trPr>
        <w:tc>
          <w:tcPr>
            <w:tcW w:w="334" w:type="pct"/>
            <w:shd w:val="clear" w:color="auto" w:fill="auto"/>
            <w:noWrap/>
            <w:vAlign w:val="bottom"/>
            <w:hideMark/>
          </w:tcPr>
          <w:p w14:paraId="097D4EFF" w14:textId="77777777" w:rsidR="00E83262" w:rsidRPr="00326127" w:rsidRDefault="00E83262" w:rsidP="00FF7C02">
            <w:pPr>
              <w:jc w:val="center"/>
              <w:rPr>
                <w:sz w:val="12"/>
                <w:szCs w:val="12"/>
              </w:rPr>
            </w:pPr>
            <w:r w:rsidRPr="00326127">
              <w:rPr>
                <w:sz w:val="12"/>
                <w:szCs w:val="12"/>
              </w:rPr>
              <w:t>1.3.2.4.</w:t>
            </w:r>
          </w:p>
        </w:tc>
        <w:tc>
          <w:tcPr>
            <w:tcW w:w="1305" w:type="pct"/>
            <w:shd w:val="clear" w:color="auto" w:fill="auto"/>
            <w:vAlign w:val="bottom"/>
            <w:hideMark/>
          </w:tcPr>
          <w:p w14:paraId="274C4390" w14:textId="77777777" w:rsidR="00E83262" w:rsidRPr="00326127" w:rsidRDefault="00E83262" w:rsidP="00FF7C02">
            <w:pPr>
              <w:jc w:val="right"/>
              <w:rPr>
                <w:sz w:val="12"/>
                <w:szCs w:val="12"/>
              </w:rPr>
            </w:pPr>
            <w:r w:rsidRPr="00326127">
              <w:rPr>
                <w:sz w:val="12"/>
                <w:szCs w:val="12"/>
              </w:rPr>
              <w:t>Расходы на аудиторские и консультационные услуги</w:t>
            </w:r>
          </w:p>
        </w:tc>
        <w:tc>
          <w:tcPr>
            <w:tcW w:w="593" w:type="pct"/>
            <w:shd w:val="clear" w:color="auto" w:fill="auto"/>
            <w:noWrap/>
            <w:vAlign w:val="center"/>
            <w:hideMark/>
          </w:tcPr>
          <w:p w14:paraId="33C8A442"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3352539D"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785E8D7E"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center"/>
            <w:hideMark/>
          </w:tcPr>
          <w:p w14:paraId="5E670459"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06A91901" w14:textId="77777777" w:rsidTr="00FF7C02">
        <w:trPr>
          <w:trHeight w:val="24"/>
        </w:trPr>
        <w:tc>
          <w:tcPr>
            <w:tcW w:w="334" w:type="pct"/>
            <w:shd w:val="clear" w:color="auto" w:fill="auto"/>
            <w:noWrap/>
            <w:vAlign w:val="bottom"/>
            <w:hideMark/>
          </w:tcPr>
          <w:p w14:paraId="7F2B420D" w14:textId="77777777" w:rsidR="00E83262" w:rsidRPr="00326127" w:rsidRDefault="00E83262" w:rsidP="00FF7C02">
            <w:pPr>
              <w:jc w:val="center"/>
              <w:rPr>
                <w:sz w:val="12"/>
                <w:szCs w:val="12"/>
              </w:rPr>
            </w:pPr>
            <w:r w:rsidRPr="00326127">
              <w:rPr>
                <w:sz w:val="12"/>
                <w:szCs w:val="12"/>
              </w:rPr>
              <w:t>1.3.2.5.</w:t>
            </w:r>
          </w:p>
        </w:tc>
        <w:tc>
          <w:tcPr>
            <w:tcW w:w="1305" w:type="pct"/>
            <w:shd w:val="clear" w:color="auto" w:fill="auto"/>
            <w:vAlign w:val="bottom"/>
            <w:hideMark/>
          </w:tcPr>
          <w:p w14:paraId="3991DF24" w14:textId="77777777" w:rsidR="00E83262" w:rsidRPr="00326127" w:rsidRDefault="00E83262" w:rsidP="00FF7C02">
            <w:pPr>
              <w:jc w:val="right"/>
              <w:rPr>
                <w:sz w:val="12"/>
                <w:szCs w:val="12"/>
              </w:rPr>
            </w:pPr>
            <w:r w:rsidRPr="00326127">
              <w:rPr>
                <w:sz w:val="12"/>
                <w:szCs w:val="12"/>
              </w:rPr>
              <w:t>Транспортные услуги</w:t>
            </w:r>
          </w:p>
        </w:tc>
        <w:tc>
          <w:tcPr>
            <w:tcW w:w="593" w:type="pct"/>
            <w:shd w:val="clear" w:color="auto" w:fill="auto"/>
            <w:noWrap/>
            <w:vAlign w:val="center"/>
            <w:hideMark/>
          </w:tcPr>
          <w:p w14:paraId="2C2A29A4"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688C4FF1"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69E3C8CF"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center"/>
            <w:hideMark/>
          </w:tcPr>
          <w:p w14:paraId="629B9B7E"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4F563085" w14:textId="77777777" w:rsidTr="00FF7C02">
        <w:trPr>
          <w:trHeight w:val="24"/>
        </w:trPr>
        <w:tc>
          <w:tcPr>
            <w:tcW w:w="334" w:type="pct"/>
            <w:shd w:val="clear" w:color="auto" w:fill="auto"/>
            <w:noWrap/>
            <w:vAlign w:val="bottom"/>
            <w:hideMark/>
          </w:tcPr>
          <w:p w14:paraId="2030E1E1" w14:textId="77777777" w:rsidR="00E83262" w:rsidRPr="00326127" w:rsidRDefault="00E83262" w:rsidP="00FF7C02">
            <w:pPr>
              <w:jc w:val="center"/>
              <w:rPr>
                <w:sz w:val="12"/>
                <w:szCs w:val="12"/>
              </w:rPr>
            </w:pPr>
            <w:r w:rsidRPr="00326127">
              <w:rPr>
                <w:sz w:val="12"/>
                <w:szCs w:val="12"/>
              </w:rPr>
              <w:t>1.3.2.6.</w:t>
            </w:r>
          </w:p>
        </w:tc>
        <w:tc>
          <w:tcPr>
            <w:tcW w:w="1305" w:type="pct"/>
            <w:shd w:val="clear" w:color="auto" w:fill="auto"/>
            <w:vAlign w:val="bottom"/>
            <w:hideMark/>
          </w:tcPr>
          <w:p w14:paraId="0E563627" w14:textId="77777777" w:rsidR="00E83262" w:rsidRPr="00326127" w:rsidRDefault="00E83262" w:rsidP="00FF7C02">
            <w:pPr>
              <w:jc w:val="right"/>
              <w:rPr>
                <w:sz w:val="12"/>
                <w:szCs w:val="12"/>
              </w:rPr>
            </w:pPr>
            <w:r w:rsidRPr="00326127">
              <w:rPr>
                <w:sz w:val="12"/>
                <w:szCs w:val="12"/>
              </w:rPr>
              <w:t>Прочие услуги сторонних организаций</w:t>
            </w:r>
          </w:p>
        </w:tc>
        <w:tc>
          <w:tcPr>
            <w:tcW w:w="593" w:type="pct"/>
            <w:shd w:val="clear" w:color="auto" w:fill="auto"/>
            <w:noWrap/>
            <w:vAlign w:val="center"/>
            <w:hideMark/>
          </w:tcPr>
          <w:p w14:paraId="1C683F9A"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665CAAB8" w14:textId="77777777" w:rsidR="00E83262" w:rsidRPr="00326127" w:rsidRDefault="00E83262" w:rsidP="00FF7C02">
            <w:pPr>
              <w:jc w:val="right"/>
              <w:rPr>
                <w:sz w:val="12"/>
                <w:szCs w:val="12"/>
              </w:rPr>
            </w:pPr>
            <w:r w:rsidRPr="00326127">
              <w:rPr>
                <w:sz w:val="12"/>
                <w:szCs w:val="12"/>
              </w:rPr>
              <w:t>152,08</w:t>
            </w:r>
          </w:p>
        </w:tc>
        <w:tc>
          <w:tcPr>
            <w:tcW w:w="547" w:type="pct"/>
            <w:shd w:val="clear" w:color="auto" w:fill="auto"/>
            <w:noWrap/>
            <w:vAlign w:val="bottom"/>
            <w:hideMark/>
          </w:tcPr>
          <w:p w14:paraId="0C0E4264" w14:textId="77777777" w:rsidR="00E83262" w:rsidRPr="00326127" w:rsidRDefault="00E83262" w:rsidP="00FF7C02">
            <w:pPr>
              <w:jc w:val="right"/>
              <w:rPr>
                <w:sz w:val="12"/>
                <w:szCs w:val="12"/>
              </w:rPr>
            </w:pPr>
            <w:r w:rsidRPr="00326127">
              <w:rPr>
                <w:sz w:val="12"/>
                <w:szCs w:val="12"/>
              </w:rPr>
              <w:t>49,69</w:t>
            </w:r>
          </w:p>
        </w:tc>
        <w:tc>
          <w:tcPr>
            <w:tcW w:w="1673" w:type="pct"/>
            <w:shd w:val="clear" w:color="auto" w:fill="auto"/>
            <w:vAlign w:val="center"/>
            <w:hideMark/>
          </w:tcPr>
          <w:p w14:paraId="1A15BF3C" w14:textId="77777777" w:rsidR="00E83262" w:rsidRPr="00326127" w:rsidRDefault="00E83262" w:rsidP="00FF7C02">
            <w:pPr>
              <w:rPr>
                <w:color w:val="000000"/>
                <w:sz w:val="12"/>
                <w:szCs w:val="12"/>
              </w:rPr>
            </w:pPr>
            <w:r w:rsidRPr="00326127">
              <w:rPr>
                <w:color w:val="000000"/>
                <w:sz w:val="12"/>
                <w:szCs w:val="12"/>
              </w:rPr>
              <w:t>На основании подпункта 7, 11 пункта 28 Основ ценообразования, договор, на уровне предыдущего периода</w:t>
            </w:r>
          </w:p>
        </w:tc>
      </w:tr>
      <w:tr w:rsidR="00E83262" w:rsidRPr="00326127" w14:paraId="4F571928" w14:textId="77777777" w:rsidTr="00FF7C02">
        <w:trPr>
          <w:trHeight w:val="169"/>
        </w:trPr>
        <w:tc>
          <w:tcPr>
            <w:tcW w:w="334" w:type="pct"/>
            <w:shd w:val="clear" w:color="auto" w:fill="auto"/>
            <w:noWrap/>
            <w:vAlign w:val="bottom"/>
            <w:hideMark/>
          </w:tcPr>
          <w:p w14:paraId="38904259" w14:textId="77777777" w:rsidR="00E83262" w:rsidRPr="00326127" w:rsidRDefault="00E83262" w:rsidP="00FF7C02">
            <w:pPr>
              <w:jc w:val="center"/>
              <w:rPr>
                <w:i/>
                <w:iCs/>
                <w:sz w:val="12"/>
                <w:szCs w:val="12"/>
              </w:rPr>
            </w:pPr>
            <w:r w:rsidRPr="00326127">
              <w:rPr>
                <w:i/>
                <w:iCs/>
                <w:sz w:val="12"/>
                <w:szCs w:val="12"/>
              </w:rPr>
              <w:t>1.3.3.</w:t>
            </w:r>
          </w:p>
        </w:tc>
        <w:tc>
          <w:tcPr>
            <w:tcW w:w="1305" w:type="pct"/>
            <w:shd w:val="clear" w:color="auto" w:fill="auto"/>
            <w:vAlign w:val="bottom"/>
            <w:hideMark/>
          </w:tcPr>
          <w:p w14:paraId="114E169E" w14:textId="77777777" w:rsidR="00E83262" w:rsidRPr="00326127" w:rsidRDefault="00E83262" w:rsidP="00FF7C02">
            <w:pPr>
              <w:rPr>
                <w:i/>
                <w:iCs/>
                <w:sz w:val="12"/>
                <w:szCs w:val="12"/>
              </w:rPr>
            </w:pPr>
            <w:r w:rsidRPr="00326127">
              <w:rPr>
                <w:i/>
                <w:iCs/>
                <w:sz w:val="12"/>
                <w:szCs w:val="12"/>
              </w:rPr>
              <w:t>Расходы на командировки и представительские</w:t>
            </w:r>
          </w:p>
        </w:tc>
        <w:tc>
          <w:tcPr>
            <w:tcW w:w="593" w:type="pct"/>
            <w:shd w:val="clear" w:color="auto" w:fill="auto"/>
            <w:noWrap/>
            <w:vAlign w:val="center"/>
            <w:hideMark/>
          </w:tcPr>
          <w:p w14:paraId="7BC66D68"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06602FF6"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331CA98A"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center"/>
            <w:hideMark/>
          </w:tcPr>
          <w:p w14:paraId="6DA0DD4F"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4C4C59A2" w14:textId="77777777" w:rsidTr="00FF7C02">
        <w:trPr>
          <w:trHeight w:val="24"/>
        </w:trPr>
        <w:tc>
          <w:tcPr>
            <w:tcW w:w="334" w:type="pct"/>
            <w:shd w:val="clear" w:color="auto" w:fill="auto"/>
            <w:noWrap/>
            <w:vAlign w:val="bottom"/>
            <w:hideMark/>
          </w:tcPr>
          <w:p w14:paraId="5B6CFE4D" w14:textId="77777777" w:rsidR="00E83262" w:rsidRPr="00326127" w:rsidRDefault="00E83262" w:rsidP="00FF7C02">
            <w:pPr>
              <w:jc w:val="center"/>
              <w:rPr>
                <w:i/>
                <w:iCs/>
                <w:sz w:val="12"/>
                <w:szCs w:val="12"/>
              </w:rPr>
            </w:pPr>
            <w:r w:rsidRPr="00326127">
              <w:rPr>
                <w:i/>
                <w:iCs/>
                <w:sz w:val="12"/>
                <w:szCs w:val="12"/>
              </w:rPr>
              <w:t>1.3.4.</w:t>
            </w:r>
          </w:p>
        </w:tc>
        <w:tc>
          <w:tcPr>
            <w:tcW w:w="1305" w:type="pct"/>
            <w:shd w:val="clear" w:color="auto" w:fill="auto"/>
            <w:vAlign w:val="bottom"/>
            <w:hideMark/>
          </w:tcPr>
          <w:p w14:paraId="7F64C9F4" w14:textId="77777777" w:rsidR="00E83262" w:rsidRPr="00326127" w:rsidRDefault="00E83262" w:rsidP="00FF7C02">
            <w:pPr>
              <w:rPr>
                <w:i/>
                <w:iCs/>
                <w:sz w:val="12"/>
                <w:szCs w:val="12"/>
              </w:rPr>
            </w:pPr>
            <w:r w:rsidRPr="00326127">
              <w:rPr>
                <w:i/>
                <w:iCs/>
                <w:sz w:val="12"/>
                <w:szCs w:val="12"/>
              </w:rPr>
              <w:t>Расходы на подготовку кадров</w:t>
            </w:r>
          </w:p>
        </w:tc>
        <w:tc>
          <w:tcPr>
            <w:tcW w:w="593" w:type="pct"/>
            <w:shd w:val="clear" w:color="auto" w:fill="auto"/>
            <w:noWrap/>
            <w:vAlign w:val="center"/>
            <w:hideMark/>
          </w:tcPr>
          <w:p w14:paraId="58A48AC1"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3B6BE45B" w14:textId="77777777" w:rsidR="00E83262" w:rsidRPr="00326127" w:rsidRDefault="00E83262" w:rsidP="00FF7C02">
            <w:pPr>
              <w:jc w:val="right"/>
              <w:rPr>
                <w:sz w:val="12"/>
                <w:szCs w:val="12"/>
              </w:rPr>
            </w:pPr>
            <w:r w:rsidRPr="00326127">
              <w:rPr>
                <w:sz w:val="12"/>
                <w:szCs w:val="12"/>
              </w:rPr>
              <w:t>80,40</w:t>
            </w:r>
          </w:p>
        </w:tc>
        <w:tc>
          <w:tcPr>
            <w:tcW w:w="547" w:type="pct"/>
            <w:shd w:val="clear" w:color="auto" w:fill="auto"/>
            <w:noWrap/>
            <w:vAlign w:val="bottom"/>
            <w:hideMark/>
          </w:tcPr>
          <w:p w14:paraId="35245385" w14:textId="77777777" w:rsidR="00E83262" w:rsidRPr="00326127" w:rsidRDefault="00E83262" w:rsidP="00FF7C02">
            <w:pPr>
              <w:jc w:val="right"/>
              <w:rPr>
                <w:sz w:val="12"/>
                <w:szCs w:val="12"/>
              </w:rPr>
            </w:pPr>
            <w:r w:rsidRPr="00326127">
              <w:rPr>
                <w:sz w:val="12"/>
                <w:szCs w:val="12"/>
              </w:rPr>
              <w:t>73,34</w:t>
            </w:r>
          </w:p>
        </w:tc>
        <w:tc>
          <w:tcPr>
            <w:tcW w:w="1673" w:type="pct"/>
            <w:shd w:val="clear" w:color="auto" w:fill="auto"/>
            <w:vAlign w:val="center"/>
            <w:hideMark/>
          </w:tcPr>
          <w:p w14:paraId="4DA4F4B3" w14:textId="77777777" w:rsidR="00E83262" w:rsidRPr="00326127" w:rsidRDefault="00E83262" w:rsidP="00FF7C02">
            <w:pPr>
              <w:rPr>
                <w:color w:val="000000"/>
                <w:sz w:val="12"/>
                <w:szCs w:val="12"/>
              </w:rPr>
            </w:pPr>
            <w:r w:rsidRPr="00326127">
              <w:rPr>
                <w:color w:val="000000"/>
                <w:sz w:val="12"/>
                <w:szCs w:val="12"/>
              </w:rPr>
              <w:t>На основании подпункта 7, 11 пункта 28 Основ ценообразования, договора, с учётом предыдущего периода и к-та индексации</w:t>
            </w:r>
          </w:p>
        </w:tc>
      </w:tr>
      <w:tr w:rsidR="00E83262" w:rsidRPr="00326127" w14:paraId="74516528" w14:textId="77777777" w:rsidTr="00FF7C02">
        <w:trPr>
          <w:trHeight w:val="550"/>
        </w:trPr>
        <w:tc>
          <w:tcPr>
            <w:tcW w:w="334" w:type="pct"/>
            <w:shd w:val="clear" w:color="auto" w:fill="auto"/>
            <w:noWrap/>
            <w:vAlign w:val="bottom"/>
            <w:hideMark/>
          </w:tcPr>
          <w:p w14:paraId="28177731" w14:textId="77777777" w:rsidR="00E83262" w:rsidRPr="00326127" w:rsidRDefault="00E83262" w:rsidP="00FF7C02">
            <w:pPr>
              <w:jc w:val="center"/>
              <w:rPr>
                <w:i/>
                <w:iCs/>
                <w:sz w:val="12"/>
                <w:szCs w:val="12"/>
              </w:rPr>
            </w:pPr>
            <w:r w:rsidRPr="00326127">
              <w:rPr>
                <w:i/>
                <w:iCs/>
                <w:sz w:val="12"/>
                <w:szCs w:val="12"/>
              </w:rPr>
              <w:t>1.3.5.</w:t>
            </w:r>
          </w:p>
        </w:tc>
        <w:tc>
          <w:tcPr>
            <w:tcW w:w="1305" w:type="pct"/>
            <w:shd w:val="clear" w:color="auto" w:fill="auto"/>
            <w:vAlign w:val="bottom"/>
            <w:hideMark/>
          </w:tcPr>
          <w:p w14:paraId="27445663" w14:textId="77777777" w:rsidR="00E83262" w:rsidRPr="00326127" w:rsidRDefault="00E83262" w:rsidP="00FF7C02">
            <w:pPr>
              <w:rPr>
                <w:i/>
                <w:iCs/>
                <w:sz w:val="12"/>
                <w:szCs w:val="12"/>
              </w:rPr>
            </w:pPr>
            <w:r w:rsidRPr="00326127">
              <w:rPr>
                <w:i/>
                <w:iCs/>
                <w:sz w:val="12"/>
                <w:szCs w:val="12"/>
              </w:rPr>
              <w:t>Расходы на обеспечение нормальных условий труда и мер по технике безопасности</w:t>
            </w:r>
          </w:p>
        </w:tc>
        <w:tc>
          <w:tcPr>
            <w:tcW w:w="593" w:type="pct"/>
            <w:shd w:val="clear" w:color="auto" w:fill="auto"/>
            <w:noWrap/>
            <w:vAlign w:val="center"/>
            <w:hideMark/>
          </w:tcPr>
          <w:p w14:paraId="03B2E7AA"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016E141E" w14:textId="77777777" w:rsidR="00E83262" w:rsidRPr="00326127" w:rsidRDefault="00E83262" w:rsidP="00FF7C02">
            <w:pPr>
              <w:jc w:val="right"/>
              <w:rPr>
                <w:sz w:val="12"/>
                <w:szCs w:val="12"/>
              </w:rPr>
            </w:pPr>
            <w:r w:rsidRPr="00326127">
              <w:rPr>
                <w:sz w:val="12"/>
                <w:szCs w:val="12"/>
              </w:rPr>
              <w:t>66,15</w:t>
            </w:r>
          </w:p>
        </w:tc>
        <w:tc>
          <w:tcPr>
            <w:tcW w:w="547" w:type="pct"/>
            <w:shd w:val="clear" w:color="auto" w:fill="auto"/>
            <w:noWrap/>
            <w:vAlign w:val="bottom"/>
            <w:hideMark/>
          </w:tcPr>
          <w:p w14:paraId="77066E94" w14:textId="77777777" w:rsidR="00E83262" w:rsidRPr="00326127" w:rsidRDefault="00E83262" w:rsidP="00FF7C02">
            <w:pPr>
              <w:jc w:val="right"/>
              <w:rPr>
                <w:sz w:val="12"/>
                <w:szCs w:val="12"/>
              </w:rPr>
            </w:pPr>
            <w:r w:rsidRPr="00326127">
              <w:rPr>
                <w:sz w:val="12"/>
                <w:szCs w:val="12"/>
              </w:rPr>
              <w:t>29,17</w:t>
            </w:r>
          </w:p>
        </w:tc>
        <w:tc>
          <w:tcPr>
            <w:tcW w:w="1673" w:type="pct"/>
            <w:shd w:val="clear" w:color="auto" w:fill="auto"/>
            <w:vAlign w:val="center"/>
            <w:hideMark/>
          </w:tcPr>
          <w:p w14:paraId="4CCD1FFF" w14:textId="77777777" w:rsidR="00E83262" w:rsidRPr="00326127" w:rsidRDefault="00E83262" w:rsidP="00FF7C02">
            <w:pPr>
              <w:rPr>
                <w:color w:val="000000"/>
                <w:sz w:val="12"/>
                <w:szCs w:val="12"/>
              </w:rPr>
            </w:pPr>
            <w:r w:rsidRPr="00326127">
              <w:rPr>
                <w:color w:val="000000"/>
                <w:sz w:val="12"/>
                <w:szCs w:val="12"/>
              </w:rPr>
              <w:t>На основании подпункта 7, 11 пункта 28 Основ ценообразования, договора, с учётом предыдущего периода и к-та индексации</w:t>
            </w:r>
          </w:p>
        </w:tc>
      </w:tr>
      <w:tr w:rsidR="00E83262" w:rsidRPr="00326127" w14:paraId="0E3F7374" w14:textId="77777777" w:rsidTr="00FF7C02">
        <w:trPr>
          <w:trHeight w:val="169"/>
        </w:trPr>
        <w:tc>
          <w:tcPr>
            <w:tcW w:w="334" w:type="pct"/>
            <w:shd w:val="clear" w:color="auto" w:fill="auto"/>
            <w:noWrap/>
            <w:vAlign w:val="bottom"/>
            <w:hideMark/>
          </w:tcPr>
          <w:p w14:paraId="71A2A278" w14:textId="77777777" w:rsidR="00E83262" w:rsidRPr="00326127" w:rsidRDefault="00E83262" w:rsidP="00FF7C02">
            <w:pPr>
              <w:jc w:val="center"/>
              <w:rPr>
                <w:i/>
                <w:iCs/>
                <w:sz w:val="12"/>
                <w:szCs w:val="12"/>
              </w:rPr>
            </w:pPr>
            <w:r w:rsidRPr="00326127">
              <w:rPr>
                <w:i/>
                <w:iCs/>
                <w:sz w:val="12"/>
                <w:szCs w:val="12"/>
              </w:rPr>
              <w:t>1.3.6.</w:t>
            </w:r>
          </w:p>
        </w:tc>
        <w:tc>
          <w:tcPr>
            <w:tcW w:w="1305" w:type="pct"/>
            <w:shd w:val="clear" w:color="auto" w:fill="auto"/>
            <w:vAlign w:val="bottom"/>
            <w:hideMark/>
          </w:tcPr>
          <w:p w14:paraId="073FC803" w14:textId="77777777" w:rsidR="00E83262" w:rsidRPr="00326127" w:rsidRDefault="00E83262" w:rsidP="00FF7C02">
            <w:pPr>
              <w:rPr>
                <w:i/>
                <w:iCs/>
                <w:sz w:val="12"/>
                <w:szCs w:val="12"/>
              </w:rPr>
            </w:pPr>
            <w:r w:rsidRPr="00326127">
              <w:rPr>
                <w:i/>
                <w:iCs/>
                <w:sz w:val="12"/>
                <w:szCs w:val="12"/>
              </w:rPr>
              <w:t>Электроэнергия на хоз. нужды</w:t>
            </w:r>
          </w:p>
        </w:tc>
        <w:tc>
          <w:tcPr>
            <w:tcW w:w="593" w:type="pct"/>
            <w:shd w:val="clear" w:color="auto" w:fill="auto"/>
            <w:noWrap/>
            <w:vAlign w:val="center"/>
            <w:hideMark/>
          </w:tcPr>
          <w:p w14:paraId="34E8DCA7"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6465CA08"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30048D2B"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center"/>
            <w:hideMark/>
          </w:tcPr>
          <w:p w14:paraId="39A8728E"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791518F3" w14:textId="77777777" w:rsidTr="00FF7C02">
        <w:trPr>
          <w:trHeight w:val="169"/>
        </w:trPr>
        <w:tc>
          <w:tcPr>
            <w:tcW w:w="334" w:type="pct"/>
            <w:shd w:val="clear" w:color="auto" w:fill="auto"/>
            <w:noWrap/>
            <w:vAlign w:val="bottom"/>
            <w:hideMark/>
          </w:tcPr>
          <w:p w14:paraId="333CCFA8" w14:textId="77777777" w:rsidR="00E83262" w:rsidRPr="00326127" w:rsidRDefault="00E83262" w:rsidP="00FF7C02">
            <w:pPr>
              <w:jc w:val="center"/>
              <w:rPr>
                <w:i/>
                <w:iCs/>
                <w:sz w:val="12"/>
                <w:szCs w:val="12"/>
              </w:rPr>
            </w:pPr>
            <w:r w:rsidRPr="00326127">
              <w:rPr>
                <w:i/>
                <w:iCs/>
                <w:sz w:val="12"/>
                <w:szCs w:val="12"/>
              </w:rPr>
              <w:t>1.3.7.</w:t>
            </w:r>
          </w:p>
        </w:tc>
        <w:tc>
          <w:tcPr>
            <w:tcW w:w="1305" w:type="pct"/>
            <w:shd w:val="clear" w:color="auto" w:fill="auto"/>
            <w:vAlign w:val="bottom"/>
            <w:hideMark/>
          </w:tcPr>
          <w:p w14:paraId="3EF72172" w14:textId="77777777" w:rsidR="00E83262" w:rsidRPr="00326127" w:rsidRDefault="00E83262" w:rsidP="00FF7C02">
            <w:pPr>
              <w:rPr>
                <w:i/>
                <w:iCs/>
                <w:sz w:val="12"/>
                <w:szCs w:val="12"/>
              </w:rPr>
            </w:pPr>
            <w:r w:rsidRPr="00326127">
              <w:rPr>
                <w:i/>
                <w:iCs/>
                <w:sz w:val="12"/>
                <w:szCs w:val="12"/>
              </w:rPr>
              <w:t>Теплоэнергия</w:t>
            </w:r>
          </w:p>
        </w:tc>
        <w:tc>
          <w:tcPr>
            <w:tcW w:w="593" w:type="pct"/>
            <w:shd w:val="clear" w:color="auto" w:fill="auto"/>
            <w:noWrap/>
            <w:vAlign w:val="center"/>
            <w:hideMark/>
          </w:tcPr>
          <w:p w14:paraId="29CADBD8"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6660C79B"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29D672DB"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center"/>
            <w:hideMark/>
          </w:tcPr>
          <w:p w14:paraId="23010477"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6CA0AE2B" w14:textId="77777777" w:rsidTr="00FF7C02">
        <w:trPr>
          <w:trHeight w:val="169"/>
        </w:trPr>
        <w:tc>
          <w:tcPr>
            <w:tcW w:w="334" w:type="pct"/>
            <w:shd w:val="clear" w:color="auto" w:fill="auto"/>
            <w:noWrap/>
            <w:vAlign w:val="bottom"/>
            <w:hideMark/>
          </w:tcPr>
          <w:p w14:paraId="396B2CAC" w14:textId="77777777" w:rsidR="00E83262" w:rsidRPr="00326127" w:rsidRDefault="00E83262" w:rsidP="00FF7C02">
            <w:pPr>
              <w:jc w:val="center"/>
              <w:rPr>
                <w:i/>
                <w:iCs/>
                <w:sz w:val="12"/>
                <w:szCs w:val="12"/>
              </w:rPr>
            </w:pPr>
            <w:r w:rsidRPr="00326127">
              <w:rPr>
                <w:i/>
                <w:iCs/>
                <w:sz w:val="12"/>
                <w:szCs w:val="12"/>
              </w:rPr>
              <w:t>1.3.8.</w:t>
            </w:r>
          </w:p>
        </w:tc>
        <w:tc>
          <w:tcPr>
            <w:tcW w:w="1305" w:type="pct"/>
            <w:shd w:val="clear" w:color="auto" w:fill="auto"/>
            <w:vAlign w:val="bottom"/>
            <w:hideMark/>
          </w:tcPr>
          <w:p w14:paraId="5F9D88D7" w14:textId="77777777" w:rsidR="00E83262" w:rsidRPr="00326127" w:rsidRDefault="00E83262" w:rsidP="00FF7C02">
            <w:pPr>
              <w:rPr>
                <w:i/>
                <w:iCs/>
                <w:sz w:val="12"/>
                <w:szCs w:val="12"/>
              </w:rPr>
            </w:pPr>
            <w:r w:rsidRPr="00326127">
              <w:rPr>
                <w:i/>
                <w:iCs/>
                <w:sz w:val="12"/>
                <w:szCs w:val="12"/>
              </w:rPr>
              <w:t>Расходы на страхование</w:t>
            </w:r>
          </w:p>
        </w:tc>
        <w:tc>
          <w:tcPr>
            <w:tcW w:w="593" w:type="pct"/>
            <w:shd w:val="clear" w:color="auto" w:fill="auto"/>
            <w:noWrap/>
            <w:vAlign w:val="center"/>
            <w:hideMark/>
          </w:tcPr>
          <w:p w14:paraId="39978F73"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06670579"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3949AC81"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center"/>
            <w:hideMark/>
          </w:tcPr>
          <w:p w14:paraId="5A6B9785"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3A7E4DCF" w14:textId="77777777" w:rsidTr="00FF7C02">
        <w:trPr>
          <w:trHeight w:val="169"/>
        </w:trPr>
        <w:tc>
          <w:tcPr>
            <w:tcW w:w="334" w:type="pct"/>
            <w:shd w:val="clear" w:color="auto" w:fill="auto"/>
            <w:noWrap/>
            <w:vAlign w:val="bottom"/>
            <w:hideMark/>
          </w:tcPr>
          <w:p w14:paraId="6B469431" w14:textId="77777777" w:rsidR="00E83262" w:rsidRPr="00326127" w:rsidRDefault="00E83262" w:rsidP="00FF7C02">
            <w:pPr>
              <w:jc w:val="center"/>
              <w:rPr>
                <w:i/>
                <w:iCs/>
                <w:sz w:val="12"/>
                <w:szCs w:val="12"/>
              </w:rPr>
            </w:pPr>
            <w:r w:rsidRPr="00326127">
              <w:rPr>
                <w:i/>
                <w:iCs/>
                <w:sz w:val="12"/>
                <w:szCs w:val="12"/>
              </w:rPr>
              <w:t>1.3.9.</w:t>
            </w:r>
          </w:p>
        </w:tc>
        <w:tc>
          <w:tcPr>
            <w:tcW w:w="1305" w:type="pct"/>
            <w:shd w:val="clear" w:color="auto" w:fill="auto"/>
            <w:vAlign w:val="bottom"/>
            <w:hideMark/>
          </w:tcPr>
          <w:p w14:paraId="0DAFFD49" w14:textId="77777777" w:rsidR="00E83262" w:rsidRPr="00326127" w:rsidRDefault="00E83262" w:rsidP="00FF7C02">
            <w:pPr>
              <w:rPr>
                <w:i/>
                <w:iCs/>
                <w:sz w:val="12"/>
                <w:szCs w:val="12"/>
              </w:rPr>
            </w:pPr>
            <w:r w:rsidRPr="00326127">
              <w:rPr>
                <w:i/>
                <w:iCs/>
                <w:sz w:val="12"/>
                <w:szCs w:val="12"/>
              </w:rPr>
              <w:t>Другие прочие расходы</w:t>
            </w:r>
          </w:p>
        </w:tc>
        <w:tc>
          <w:tcPr>
            <w:tcW w:w="593" w:type="pct"/>
            <w:shd w:val="clear" w:color="auto" w:fill="auto"/>
            <w:noWrap/>
            <w:vAlign w:val="center"/>
            <w:hideMark/>
          </w:tcPr>
          <w:p w14:paraId="33949922"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66C38F5B"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775F8660"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center"/>
            <w:hideMark/>
          </w:tcPr>
          <w:p w14:paraId="26B2F56E"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2F3D8074" w14:textId="77777777" w:rsidTr="00FF7C02">
        <w:trPr>
          <w:trHeight w:val="177"/>
        </w:trPr>
        <w:tc>
          <w:tcPr>
            <w:tcW w:w="334" w:type="pct"/>
            <w:shd w:val="clear" w:color="auto" w:fill="auto"/>
            <w:noWrap/>
            <w:vAlign w:val="bottom"/>
            <w:hideMark/>
          </w:tcPr>
          <w:p w14:paraId="1A7BD7AB" w14:textId="77777777" w:rsidR="00E83262" w:rsidRPr="00326127" w:rsidRDefault="00E83262" w:rsidP="00FF7C02">
            <w:pPr>
              <w:jc w:val="center"/>
              <w:rPr>
                <w:sz w:val="12"/>
                <w:szCs w:val="12"/>
              </w:rPr>
            </w:pPr>
            <w:r w:rsidRPr="00326127">
              <w:rPr>
                <w:sz w:val="12"/>
                <w:szCs w:val="12"/>
              </w:rPr>
              <w:t>1.4.</w:t>
            </w:r>
          </w:p>
        </w:tc>
        <w:tc>
          <w:tcPr>
            <w:tcW w:w="1305" w:type="pct"/>
            <w:shd w:val="clear" w:color="auto" w:fill="auto"/>
            <w:vAlign w:val="bottom"/>
            <w:hideMark/>
          </w:tcPr>
          <w:p w14:paraId="1C0D69F4" w14:textId="77777777" w:rsidR="00E83262" w:rsidRPr="00326127" w:rsidRDefault="00E83262" w:rsidP="00FF7C02">
            <w:pPr>
              <w:rPr>
                <w:sz w:val="12"/>
                <w:szCs w:val="12"/>
              </w:rPr>
            </w:pPr>
            <w:r w:rsidRPr="00326127">
              <w:rPr>
                <w:sz w:val="12"/>
                <w:szCs w:val="12"/>
              </w:rPr>
              <w:t>Подконтрольные расходы из прибыли</w:t>
            </w:r>
          </w:p>
        </w:tc>
        <w:tc>
          <w:tcPr>
            <w:tcW w:w="593" w:type="pct"/>
            <w:shd w:val="clear" w:color="auto" w:fill="auto"/>
            <w:noWrap/>
            <w:vAlign w:val="center"/>
            <w:hideMark/>
          </w:tcPr>
          <w:p w14:paraId="49A67D46"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1320B2C9"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68778004"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center"/>
            <w:hideMark/>
          </w:tcPr>
          <w:p w14:paraId="4B76FFBB" w14:textId="77777777" w:rsidR="00E83262" w:rsidRPr="00326127" w:rsidRDefault="00E83262" w:rsidP="00FF7C02">
            <w:pPr>
              <w:rPr>
                <w:color w:val="000000"/>
                <w:sz w:val="12"/>
                <w:szCs w:val="12"/>
              </w:rPr>
            </w:pPr>
            <w:r w:rsidRPr="00326127">
              <w:rPr>
                <w:color w:val="000000"/>
                <w:sz w:val="12"/>
                <w:szCs w:val="12"/>
              </w:rPr>
              <w:t> </w:t>
            </w:r>
          </w:p>
        </w:tc>
      </w:tr>
      <w:tr w:rsidR="00E83262" w:rsidRPr="00326127" w14:paraId="02B9B2A2" w14:textId="77777777" w:rsidTr="00FF7C02">
        <w:trPr>
          <w:trHeight w:val="47"/>
        </w:trPr>
        <w:tc>
          <w:tcPr>
            <w:tcW w:w="1639" w:type="pct"/>
            <w:gridSpan w:val="2"/>
            <w:shd w:val="clear" w:color="auto" w:fill="auto"/>
            <w:vAlign w:val="bottom"/>
            <w:hideMark/>
          </w:tcPr>
          <w:p w14:paraId="65759B9C" w14:textId="77777777" w:rsidR="00E83262" w:rsidRPr="00326127" w:rsidRDefault="00E83262" w:rsidP="00FF7C02">
            <w:pPr>
              <w:jc w:val="center"/>
              <w:rPr>
                <w:b/>
                <w:bCs/>
                <w:sz w:val="12"/>
                <w:szCs w:val="12"/>
              </w:rPr>
            </w:pPr>
            <w:r w:rsidRPr="00326127">
              <w:rPr>
                <w:b/>
                <w:bCs/>
                <w:sz w:val="12"/>
                <w:szCs w:val="12"/>
              </w:rPr>
              <w:t>ИТОГО подконтрольные расходы</w:t>
            </w:r>
          </w:p>
        </w:tc>
        <w:tc>
          <w:tcPr>
            <w:tcW w:w="593" w:type="pct"/>
            <w:shd w:val="clear" w:color="auto" w:fill="auto"/>
            <w:noWrap/>
            <w:vAlign w:val="center"/>
            <w:hideMark/>
          </w:tcPr>
          <w:p w14:paraId="6BDF95B9" w14:textId="77777777" w:rsidR="00E83262" w:rsidRPr="00326127" w:rsidRDefault="00E83262" w:rsidP="00FF7C02">
            <w:pPr>
              <w:jc w:val="center"/>
              <w:rPr>
                <w:b/>
                <w:bCs/>
                <w:sz w:val="12"/>
                <w:szCs w:val="12"/>
              </w:rPr>
            </w:pPr>
            <w:proofErr w:type="spellStart"/>
            <w:r w:rsidRPr="00326127">
              <w:rPr>
                <w:b/>
                <w:bCs/>
                <w:sz w:val="12"/>
                <w:szCs w:val="12"/>
              </w:rPr>
              <w:t>тыс.руб</w:t>
            </w:r>
            <w:proofErr w:type="spellEnd"/>
            <w:r w:rsidRPr="00326127">
              <w:rPr>
                <w:b/>
                <w:bCs/>
                <w:sz w:val="12"/>
                <w:szCs w:val="12"/>
              </w:rPr>
              <w:t>.</w:t>
            </w:r>
          </w:p>
        </w:tc>
        <w:tc>
          <w:tcPr>
            <w:tcW w:w="547" w:type="pct"/>
            <w:shd w:val="clear" w:color="auto" w:fill="auto"/>
            <w:noWrap/>
            <w:vAlign w:val="bottom"/>
            <w:hideMark/>
          </w:tcPr>
          <w:p w14:paraId="7B7FC32E" w14:textId="77777777" w:rsidR="00E83262" w:rsidRPr="00326127" w:rsidRDefault="00E83262" w:rsidP="00FF7C02">
            <w:pPr>
              <w:jc w:val="right"/>
              <w:rPr>
                <w:b/>
                <w:bCs/>
                <w:sz w:val="12"/>
                <w:szCs w:val="12"/>
              </w:rPr>
            </w:pPr>
            <w:r w:rsidRPr="00326127">
              <w:rPr>
                <w:b/>
                <w:bCs/>
                <w:sz w:val="12"/>
                <w:szCs w:val="12"/>
              </w:rPr>
              <w:t>92 166,36</w:t>
            </w:r>
          </w:p>
        </w:tc>
        <w:tc>
          <w:tcPr>
            <w:tcW w:w="547" w:type="pct"/>
            <w:shd w:val="clear" w:color="auto" w:fill="auto"/>
            <w:noWrap/>
            <w:vAlign w:val="bottom"/>
            <w:hideMark/>
          </w:tcPr>
          <w:p w14:paraId="6F6FA7FB" w14:textId="77777777" w:rsidR="00E83262" w:rsidRPr="00326127" w:rsidRDefault="00E83262" w:rsidP="00FF7C02">
            <w:pPr>
              <w:jc w:val="right"/>
              <w:rPr>
                <w:b/>
                <w:bCs/>
                <w:sz w:val="12"/>
                <w:szCs w:val="12"/>
              </w:rPr>
            </w:pPr>
            <w:r w:rsidRPr="00326127">
              <w:rPr>
                <w:b/>
                <w:bCs/>
                <w:sz w:val="12"/>
                <w:szCs w:val="12"/>
              </w:rPr>
              <w:t>33 487,36</w:t>
            </w:r>
          </w:p>
        </w:tc>
        <w:tc>
          <w:tcPr>
            <w:tcW w:w="1673" w:type="pct"/>
            <w:shd w:val="clear" w:color="auto" w:fill="auto"/>
            <w:vAlign w:val="bottom"/>
            <w:hideMark/>
          </w:tcPr>
          <w:p w14:paraId="298C3428" w14:textId="77777777" w:rsidR="00E83262" w:rsidRPr="00326127" w:rsidRDefault="00E83262" w:rsidP="00FF7C02">
            <w:pPr>
              <w:rPr>
                <w:color w:val="000000"/>
                <w:sz w:val="12"/>
                <w:szCs w:val="12"/>
              </w:rPr>
            </w:pPr>
            <w:r w:rsidRPr="00326127">
              <w:rPr>
                <w:color w:val="000000"/>
                <w:sz w:val="12"/>
                <w:szCs w:val="12"/>
              </w:rPr>
              <w:t>Согласно пункту 34 и п. 38 Основ ценообразования</w:t>
            </w:r>
          </w:p>
        </w:tc>
      </w:tr>
      <w:tr w:rsidR="00E83262" w:rsidRPr="00326127" w14:paraId="7FDAD0AD" w14:textId="77777777" w:rsidTr="00FF7C02">
        <w:trPr>
          <w:trHeight w:val="177"/>
        </w:trPr>
        <w:tc>
          <w:tcPr>
            <w:tcW w:w="5000" w:type="pct"/>
            <w:gridSpan w:val="6"/>
            <w:shd w:val="clear" w:color="auto" w:fill="auto"/>
            <w:noWrap/>
            <w:vAlign w:val="bottom"/>
            <w:hideMark/>
          </w:tcPr>
          <w:p w14:paraId="2906AAFF" w14:textId="77777777" w:rsidR="00E83262" w:rsidRPr="00326127" w:rsidRDefault="00E83262" w:rsidP="00FF7C02">
            <w:pPr>
              <w:rPr>
                <w:b/>
                <w:bCs/>
                <w:sz w:val="12"/>
                <w:szCs w:val="12"/>
              </w:rPr>
            </w:pPr>
            <w:r w:rsidRPr="00326127">
              <w:rPr>
                <w:b/>
                <w:bCs/>
                <w:sz w:val="12"/>
                <w:szCs w:val="12"/>
              </w:rPr>
              <w:t>2. Расчёт неподконтрольных расходов</w:t>
            </w:r>
          </w:p>
        </w:tc>
      </w:tr>
      <w:tr w:rsidR="00E83262" w:rsidRPr="00326127" w14:paraId="6BEDFD79" w14:textId="77777777" w:rsidTr="00FF7C02">
        <w:trPr>
          <w:trHeight w:val="169"/>
        </w:trPr>
        <w:tc>
          <w:tcPr>
            <w:tcW w:w="334" w:type="pct"/>
            <w:shd w:val="clear" w:color="auto" w:fill="auto"/>
            <w:noWrap/>
            <w:vAlign w:val="bottom"/>
            <w:hideMark/>
          </w:tcPr>
          <w:p w14:paraId="08847E1A" w14:textId="77777777" w:rsidR="00E83262" w:rsidRPr="00326127" w:rsidRDefault="00E83262" w:rsidP="00FF7C02">
            <w:pPr>
              <w:jc w:val="right"/>
              <w:rPr>
                <w:sz w:val="12"/>
                <w:szCs w:val="12"/>
              </w:rPr>
            </w:pPr>
            <w:r w:rsidRPr="00326127">
              <w:rPr>
                <w:sz w:val="12"/>
                <w:szCs w:val="12"/>
              </w:rPr>
              <w:t>2.1.</w:t>
            </w:r>
          </w:p>
        </w:tc>
        <w:tc>
          <w:tcPr>
            <w:tcW w:w="1305" w:type="pct"/>
            <w:shd w:val="clear" w:color="auto" w:fill="auto"/>
            <w:vAlign w:val="bottom"/>
            <w:hideMark/>
          </w:tcPr>
          <w:p w14:paraId="5DE66BA8" w14:textId="77777777" w:rsidR="00E83262" w:rsidRPr="00326127" w:rsidRDefault="00E83262" w:rsidP="00FF7C02">
            <w:pPr>
              <w:rPr>
                <w:sz w:val="12"/>
                <w:szCs w:val="12"/>
              </w:rPr>
            </w:pPr>
            <w:r w:rsidRPr="00326127">
              <w:rPr>
                <w:sz w:val="12"/>
                <w:szCs w:val="12"/>
              </w:rPr>
              <w:t>Оплата услуг ОАО "ФСК ЕЭС"</w:t>
            </w:r>
          </w:p>
        </w:tc>
        <w:tc>
          <w:tcPr>
            <w:tcW w:w="593" w:type="pct"/>
            <w:shd w:val="clear" w:color="auto" w:fill="auto"/>
            <w:noWrap/>
            <w:vAlign w:val="center"/>
            <w:hideMark/>
          </w:tcPr>
          <w:p w14:paraId="6BBCFF6B"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4C9FA195"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2306B8C2"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bottom"/>
            <w:hideMark/>
          </w:tcPr>
          <w:p w14:paraId="53EAA5F8" w14:textId="77777777" w:rsidR="00E83262" w:rsidRPr="00326127" w:rsidRDefault="00E83262" w:rsidP="00FF7C02">
            <w:pPr>
              <w:rPr>
                <w:sz w:val="12"/>
                <w:szCs w:val="12"/>
              </w:rPr>
            </w:pPr>
            <w:r w:rsidRPr="00326127">
              <w:rPr>
                <w:sz w:val="12"/>
                <w:szCs w:val="12"/>
              </w:rPr>
              <w:t> </w:t>
            </w:r>
          </w:p>
        </w:tc>
      </w:tr>
      <w:tr w:rsidR="00E83262" w:rsidRPr="00326127" w14:paraId="4E860752" w14:textId="77777777" w:rsidTr="00FF7C02">
        <w:trPr>
          <w:trHeight w:val="169"/>
        </w:trPr>
        <w:tc>
          <w:tcPr>
            <w:tcW w:w="334" w:type="pct"/>
            <w:shd w:val="clear" w:color="auto" w:fill="auto"/>
            <w:noWrap/>
            <w:vAlign w:val="bottom"/>
            <w:hideMark/>
          </w:tcPr>
          <w:p w14:paraId="2421F7C1" w14:textId="77777777" w:rsidR="00E83262" w:rsidRPr="00326127" w:rsidRDefault="00E83262" w:rsidP="00FF7C02">
            <w:pPr>
              <w:jc w:val="right"/>
              <w:rPr>
                <w:sz w:val="12"/>
                <w:szCs w:val="12"/>
              </w:rPr>
            </w:pPr>
            <w:r w:rsidRPr="00326127">
              <w:rPr>
                <w:sz w:val="12"/>
                <w:szCs w:val="12"/>
              </w:rPr>
              <w:t>2.2.</w:t>
            </w:r>
          </w:p>
        </w:tc>
        <w:tc>
          <w:tcPr>
            <w:tcW w:w="1305" w:type="pct"/>
            <w:shd w:val="clear" w:color="auto" w:fill="auto"/>
            <w:vAlign w:val="bottom"/>
            <w:hideMark/>
          </w:tcPr>
          <w:p w14:paraId="462A7710" w14:textId="77777777" w:rsidR="00E83262" w:rsidRPr="00326127" w:rsidRDefault="00E83262" w:rsidP="00FF7C02">
            <w:pPr>
              <w:rPr>
                <w:sz w:val="12"/>
                <w:szCs w:val="12"/>
              </w:rPr>
            </w:pPr>
            <w:r w:rsidRPr="00326127">
              <w:rPr>
                <w:sz w:val="12"/>
                <w:szCs w:val="12"/>
              </w:rPr>
              <w:t>Электроэнергия на хоз. нужды</w:t>
            </w:r>
          </w:p>
        </w:tc>
        <w:tc>
          <w:tcPr>
            <w:tcW w:w="593" w:type="pct"/>
            <w:shd w:val="clear" w:color="auto" w:fill="auto"/>
            <w:noWrap/>
            <w:vAlign w:val="center"/>
            <w:hideMark/>
          </w:tcPr>
          <w:p w14:paraId="66267362"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6C2556E2"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6F830599"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noWrap/>
            <w:vAlign w:val="bottom"/>
            <w:hideMark/>
          </w:tcPr>
          <w:p w14:paraId="107AB532" w14:textId="77777777" w:rsidR="00E83262" w:rsidRPr="00326127" w:rsidRDefault="00E83262" w:rsidP="00FF7C02">
            <w:pPr>
              <w:rPr>
                <w:sz w:val="12"/>
                <w:szCs w:val="12"/>
              </w:rPr>
            </w:pPr>
            <w:r w:rsidRPr="00326127">
              <w:rPr>
                <w:sz w:val="12"/>
                <w:szCs w:val="12"/>
              </w:rPr>
              <w:t> </w:t>
            </w:r>
          </w:p>
        </w:tc>
      </w:tr>
      <w:tr w:rsidR="00E83262" w:rsidRPr="00326127" w14:paraId="0BC968E9" w14:textId="77777777" w:rsidTr="00FF7C02">
        <w:trPr>
          <w:trHeight w:val="169"/>
        </w:trPr>
        <w:tc>
          <w:tcPr>
            <w:tcW w:w="334" w:type="pct"/>
            <w:shd w:val="clear" w:color="auto" w:fill="auto"/>
            <w:noWrap/>
            <w:vAlign w:val="bottom"/>
            <w:hideMark/>
          </w:tcPr>
          <w:p w14:paraId="06D3AB8F" w14:textId="77777777" w:rsidR="00E83262" w:rsidRPr="00326127" w:rsidRDefault="00E83262" w:rsidP="00FF7C02">
            <w:pPr>
              <w:jc w:val="right"/>
              <w:rPr>
                <w:sz w:val="12"/>
                <w:szCs w:val="12"/>
              </w:rPr>
            </w:pPr>
            <w:r w:rsidRPr="00326127">
              <w:rPr>
                <w:sz w:val="12"/>
                <w:szCs w:val="12"/>
              </w:rPr>
              <w:t>2.3.</w:t>
            </w:r>
          </w:p>
        </w:tc>
        <w:tc>
          <w:tcPr>
            <w:tcW w:w="1305" w:type="pct"/>
            <w:shd w:val="clear" w:color="auto" w:fill="auto"/>
            <w:vAlign w:val="bottom"/>
            <w:hideMark/>
          </w:tcPr>
          <w:p w14:paraId="01694D77" w14:textId="77777777" w:rsidR="00E83262" w:rsidRPr="00326127" w:rsidRDefault="00E83262" w:rsidP="00FF7C02">
            <w:pPr>
              <w:rPr>
                <w:sz w:val="12"/>
                <w:szCs w:val="12"/>
              </w:rPr>
            </w:pPr>
            <w:r w:rsidRPr="00326127">
              <w:rPr>
                <w:sz w:val="12"/>
                <w:szCs w:val="12"/>
              </w:rPr>
              <w:t>Теплоэнергия</w:t>
            </w:r>
          </w:p>
        </w:tc>
        <w:tc>
          <w:tcPr>
            <w:tcW w:w="593" w:type="pct"/>
            <w:shd w:val="clear" w:color="auto" w:fill="auto"/>
            <w:noWrap/>
            <w:vAlign w:val="center"/>
            <w:hideMark/>
          </w:tcPr>
          <w:p w14:paraId="3FCD90C4"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4C37946F"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0B46347A"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bottom"/>
            <w:hideMark/>
          </w:tcPr>
          <w:p w14:paraId="1F57F11B" w14:textId="77777777" w:rsidR="00E83262" w:rsidRPr="00326127" w:rsidRDefault="00E83262" w:rsidP="00FF7C02">
            <w:pPr>
              <w:rPr>
                <w:sz w:val="12"/>
                <w:szCs w:val="12"/>
              </w:rPr>
            </w:pPr>
            <w:r w:rsidRPr="00326127">
              <w:rPr>
                <w:sz w:val="12"/>
                <w:szCs w:val="12"/>
              </w:rPr>
              <w:t> </w:t>
            </w:r>
          </w:p>
        </w:tc>
      </w:tr>
      <w:tr w:rsidR="00E83262" w:rsidRPr="00326127" w14:paraId="46E1FF05" w14:textId="77777777" w:rsidTr="00FF7C02">
        <w:trPr>
          <w:trHeight w:val="24"/>
        </w:trPr>
        <w:tc>
          <w:tcPr>
            <w:tcW w:w="334" w:type="pct"/>
            <w:shd w:val="clear" w:color="auto" w:fill="auto"/>
            <w:noWrap/>
            <w:vAlign w:val="bottom"/>
            <w:hideMark/>
          </w:tcPr>
          <w:p w14:paraId="48CA6CCA" w14:textId="77777777" w:rsidR="00E83262" w:rsidRPr="00326127" w:rsidRDefault="00E83262" w:rsidP="00FF7C02">
            <w:pPr>
              <w:jc w:val="right"/>
              <w:rPr>
                <w:sz w:val="12"/>
                <w:szCs w:val="12"/>
              </w:rPr>
            </w:pPr>
            <w:r w:rsidRPr="00326127">
              <w:rPr>
                <w:sz w:val="12"/>
                <w:szCs w:val="12"/>
              </w:rPr>
              <w:t>2.4.</w:t>
            </w:r>
          </w:p>
        </w:tc>
        <w:tc>
          <w:tcPr>
            <w:tcW w:w="1305" w:type="pct"/>
            <w:shd w:val="clear" w:color="auto" w:fill="auto"/>
            <w:vAlign w:val="bottom"/>
            <w:hideMark/>
          </w:tcPr>
          <w:p w14:paraId="18BC596D" w14:textId="77777777" w:rsidR="00E83262" w:rsidRPr="00326127" w:rsidRDefault="00E83262" w:rsidP="00FF7C02">
            <w:pPr>
              <w:rPr>
                <w:sz w:val="12"/>
                <w:szCs w:val="12"/>
              </w:rPr>
            </w:pPr>
            <w:r w:rsidRPr="00326127">
              <w:rPr>
                <w:sz w:val="12"/>
                <w:szCs w:val="12"/>
              </w:rPr>
              <w:t>Плата за аренду имущества и лизинг</w:t>
            </w:r>
          </w:p>
        </w:tc>
        <w:tc>
          <w:tcPr>
            <w:tcW w:w="593" w:type="pct"/>
            <w:shd w:val="clear" w:color="auto" w:fill="auto"/>
            <w:noWrap/>
            <w:vAlign w:val="center"/>
            <w:hideMark/>
          </w:tcPr>
          <w:p w14:paraId="0CBF6E7C"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26FE5441" w14:textId="77777777" w:rsidR="00E83262" w:rsidRPr="00326127" w:rsidRDefault="00E83262" w:rsidP="00FF7C02">
            <w:pPr>
              <w:jc w:val="right"/>
              <w:rPr>
                <w:sz w:val="12"/>
                <w:szCs w:val="12"/>
              </w:rPr>
            </w:pPr>
            <w:r w:rsidRPr="00326127">
              <w:rPr>
                <w:sz w:val="12"/>
                <w:szCs w:val="12"/>
              </w:rPr>
              <w:t>5 408,01</w:t>
            </w:r>
          </w:p>
        </w:tc>
        <w:tc>
          <w:tcPr>
            <w:tcW w:w="547" w:type="pct"/>
            <w:shd w:val="clear" w:color="auto" w:fill="auto"/>
            <w:noWrap/>
            <w:vAlign w:val="bottom"/>
            <w:hideMark/>
          </w:tcPr>
          <w:p w14:paraId="05F306DA" w14:textId="77777777" w:rsidR="00E83262" w:rsidRPr="00326127" w:rsidRDefault="00E83262" w:rsidP="00FF7C02">
            <w:pPr>
              <w:jc w:val="right"/>
              <w:rPr>
                <w:sz w:val="12"/>
                <w:szCs w:val="12"/>
              </w:rPr>
            </w:pPr>
            <w:r w:rsidRPr="00326127">
              <w:rPr>
                <w:sz w:val="12"/>
                <w:szCs w:val="12"/>
              </w:rPr>
              <w:t>3 159,22</w:t>
            </w:r>
          </w:p>
        </w:tc>
        <w:tc>
          <w:tcPr>
            <w:tcW w:w="1673" w:type="pct"/>
            <w:shd w:val="clear" w:color="auto" w:fill="auto"/>
            <w:vAlign w:val="bottom"/>
            <w:hideMark/>
          </w:tcPr>
          <w:p w14:paraId="575A8660" w14:textId="77777777" w:rsidR="00E83262" w:rsidRPr="00326127" w:rsidRDefault="00E83262" w:rsidP="00FF7C02">
            <w:pPr>
              <w:rPr>
                <w:sz w:val="12"/>
                <w:szCs w:val="12"/>
              </w:rPr>
            </w:pPr>
            <w:proofErr w:type="spellStart"/>
            <w:r w:rsidRPr="00326127">
              <w:rPr>
                <w:sz w:val="12"/>
                <w:szCs w:val="12"/>
              </w:rPr>
              <w:t>Пп</w:t>
            </w:r>
            <w:proofErr w:type="spellEnd"/>
            <w:r w:rsidRPr="00326127">
              <w:rPr>
                <w:sz w:val="12"/>
                <w:szCs w:val="12"/>
              </w:rPr>
              <w:t xml:space="preserve">. 5 п. 28 Основ ценообразования. Принято в экономически обоснованном размере в соответствии с представленными документами.  т. 16-18, </w:t>
            </w:r>
            <w:proofErr w:type="spellStart"/>
            <w:r w:rsidRPr="00326127">
              <w:rPr>
                <w:sz w:val="12"/>
                <w:szCs w:val="12"/>
              </w:rPr>
              <w:t>доп</w:t>
            </w:r>
            <w:proofErr w:type="spellEnd"/>
            <w:r w:rsidRPr="00326127">
              <w:rPr>
                <w:sz w:val="12"/>
                <w:szCs w:val="12"/>
              </w:rPr>
              <w:t xml:space="preserve"> материалы от 27.09.21 том 1,2</w:t>
            </w:r>
          </w:p>
        </w:tc>
      </w:tr>
      <w:tr w:rsidR="00E83262" w:rsidRPr="00326127" w14:paraId="01FEF595" w14:textId="77777777" w:rsidTr="00FF7C02">
        <w:trPr>
          <w:trHeight w:val="169"/>
        </w:trPr>
        <w:tc>
          <w:tcPr>
            <w:tcW w:w="334" w:type="pct"/>
            <w:shd w:val="clear" w:color="auto" w:fill="auto"/>
            <w:noWrap/>
            <w:vAlign w:val="bottom"/>
            <w:hideMark/>
          </w:tcPr>
          <w:p w14:paraId="67013D1A" w14:textId="77777777" w:rsidR="00E83262" w:rsidRPr="00326127" w:rsidRDefault="00E83262" w:rsidP="00FF7C02">
            <w:pPr>
              <w:jc w:val="right"/>
              <w:rPr>
                <w:sz w:val="12"/>
                <w:szCs w:val="12"/>
              </w:rPr>
            </w:pPr>
            <w:r w:rsidRPr="00326127">
              <w:rPr>
                <w:sz w:val="12"/>
                <w:szCs w:val="12"/>
              </w:rPr>
              <w:t>2.5.</w:t>
            </w:r>
          </w:p>
        </w:tc>
        <w:tc>
          <w:tcPr>
            <w:tcW w:w="1305" w:type="pct"/>
            <w:shd w:val="clear" w:color="auto" w:fill="auto"/>
            <w:vAlign w:val="bottom"/>
            <w:hideMark/>
          </w:tcPr>
          <w:p w14:paraId="359209EE" w14:textId="77777777" w:rsidR="00E83262" w:rsidRPr="00326127" w:rsidRDefault="00E83262" w:rsidP="00FF7C02">
            <w:pPr>
              <w:rPr>
                <w:sz w:val="12"/>
                <w:szCs w:val="12"/>
              </w:rPr>
            </w:pPr>
            <w:r w:rsidRPr="00326127">
              <w:rPr>
                <w:sz w:val="12"/>
                <w:szCs w:val="12"/>
              </w:rPr>
              <w:t>Налоги - всего, в том числе:</w:t>
            </w:r>
          </w:p>
        </w:tc>
        <w:tc>
          <w:tcPr>
            <w:tcW w:w="593" w:type="pct"/>
            <w:shd w:val="clear" w:color="auto" w:fill="auto"/>
            <w:noWrap/>
            <w:vAlign w:val="center"/>
            <w:hideMark/>
          </w:tcPr>
          <w:p w14:paraId="3E93B020"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42D88C19" w14:textId="77777777" w:rsidR="00E83262" w:rsidRPr="00326127" w:rsidRDefault="00E83262" w:rsidP="00FF7C02">
            <w:pPr>
              <w:jc w:val="right"/>
              <w:rPr>
                <w:sz w:val="12"/>
                <w:szCs w:val="12"/>
              </w:rPr>
            </w:pPr>
            <w:r w:rsidRPr="00326127">
              <w:rPr>
                <w:sz w:val="12"/>
                <w:szCs w:val="12"/>
              </w:rPr>
              <w:t>262,79</w:t>
            </w:r>
          </w:p>
        </w:tc>
        <w:tc>
          <w:tcPr>
            <w:tcW w:w="547" w:type="pct"/>
            <w:shd w:val="clear" w:color="auto" w:fill="auto"/>
            <w:noWrap/>
            <w:vAlign w:val="bottom"/>
            <w:hideMark/>
          </w:tcPr>
          <w:p w14:paraId="08837812" w14:textId="77777777" w:rsidR="00E83262" w:rsidRPr="00326127" w:rsidRDefault="00E83262" w:rsidP="00FF7C02">
            <w:pPr>
              <w:jc w:val="right"/>
              <w:rPr>
                <w:sz w:val="12"/>
                <w:szCs w:val="12"/>
              </w:rPr>
            </w:pPr>
            <w:r w:rsidRPr="00326127">
              <w:rPr>
                <w:sz w:val="12"/>
                <w:szCs w:val="12"/>
              </w:rPr>
              <w:t>112,70</w:t>
            </w:r>
          </w:p>
        </w:tc>
        <w:tc>
          <w:tcPr>
            <w:tcW w:w="1673" w:type="pct"/>
            <w:shd w:val="clear" w:color="auto" w:fill="auto"/>
            <w:noWrap/>
            <w:vAlign w:val="bottom"/>
            <w:hideMark/>
          </w:tcPr>
          <w:p w14:paraId="36A20DFA" w14:textId="77777777" w:rsidR="00E83262" w:rsidRPr="00326127" w:rsidRDefault="00E83262" w:rsidP="00FF7C02">
            <w:pPr>
              <w:rPr>
                <w:sz w:val="12"/>
                <w:szCs w:val="12"/>
              </w:rPr>
            </w:pPr>
            <w:r w:rsidRPr="00326127">
              <w:rPr>
                <w:sz w:val="12"/>
                <w:szCs w:val="12"/>
              </w:rPr>
              <w:t> </w:t>
            </w:r>
            <w:r>
              <w:rPr>
                <w:sz w:val="12"/>
                <w:szCs w:val="12"/>
              </w:rPr>
              <w:t>Сумма всех налогов</w:t>
            </w:r>
          </w:p>
        </w:tc>
      </w:tr>
      <w:tr w:rsidR="00E83262" w:rsidRPr="00326127" w14:paraId="7BD05E28" w14:textId="77777777" w:rsidTr="00FF7C02">
        <w:trPr>
          <w:trHeight w:val="169"/>
        </w:trPr>
        <w:tc>
          <w:tcPr>
            <w:tcW w:w="334" w:type="pct"/>
            <w:shd w:val="clear" w:color="auto" w:fill="auto"/>
            <w:noWrap/>
            <w:vAlign w:val="bottom"/>
            <w:hideMark/>
          </w:tcPr>
          <w:p w14:paraId="2D200CBA" w14:textId="77777777" w:rsidR="00E83262" w:rsidRPr="00326127" w:rsidRDefault="00E83262" w:rsidP="00FF7C02">
            <w:pPr>
              <w:jc w:val="center"/>
              <w:rPr>
                <w:i/>
                <w:iCs/>
                <w:sz w:val="12"/>
                <w:szCs w:val="12"/>
              </w:rPr>
            </w:pPr>
            <w:r w:rsidRPr="00326127">
              <w:rPr>
                <w:i/>
                <w:iCs/>
                <w:sz w:val="12"/>
                <w:szCs w:val="12"/>
              </w:rPr>
              <w:t>2.5.1.</w:t>
            </w:r>
          </w:p>
        </w:tc>
        <w:tc>
          <w:tcPr>
            <w:tcW w:w="1305" w:type="pct"/>
            <w:shd w:val="clear" w:color="auto" w:fill="auto"/>
            <w:vAlign w:val="bottom"/>
            <w:hideMark/>
          </w:tcPr>
          <w:p w14:paraId="41950CDF" w14:textId="77777777" w:rsidR="00E83262" w:rsidRPr="00326127" w:rsidRDefault="00E83262" w:rsidP="00FF7C02">
            <w:pPr>
              <w:rPr>
                <w:i/>
                <w:iCs/>
                <w:sz w:val="12"/>
                <w:szCs w:val="12"/>
              </w:rPr>
            </w:pPr>
            <w:r w:rsidRPr="00326127">
              <w:rPr>
                <w:i/>
                <w:iCs/>
                <w:sz w:val="12"/>
                <w:szCs w:val="12"/>
              </w:rPr>
              <w:t>Плата за землю</w:t>
            </w:r>
          </w:p>
        </w:tc>
        <w:tc>
          <w:tcPr>
            <w:tcW w:w="593" w:type="pct"/>
            <w:shd w:val="clear" w:color="auto" w:fill="auto"/>
            <w:noWrap/>
            <w:vAlign w:val="center"/>
            <w:hideMark/>
          </w:tcPr>
          <w:p w14:paraId="0E1B9491"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531F3213"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6ED0F3F7" w14:textId="77777777" w:rsidR="00E83262" w:rsidRPr="00326127" w:rsidRDefault="00E83262" w:rsidP="00FF7C02">
            <w:pPr>
              <w:jc w:val="right"/>
              <w:rPr>
                <w:sz w:val="12"/>
                <w:szCs w:val="12"/>
              </w:rPr>
            </w:pPr>
            <w:r w:rsidRPr="00326127">
              <w:rPr>
                <w:sz w:val="12"/>
                <w:szCs w:val="12"/>
              </w:rPr>
              <w:t>0,00</w:t>
            </w:r>
          </w:p>
        </w:tc>
        <w:tc>
          <w:tcPr>
            <w:tcW w:w="1673" w:type="pct"/>
            <w:shd w:val="clear" w:color="auto" w:fill="auto"/>
            <w:vAlign w:val="bottom"/>
            <w:hideMark/>
          </w:tcPr>
          <w:p w14:paraId="612C4E9A" w14:textId="77777777" w:rsidR="00E83262" w:rsidRPr="00326127" w:rsidRDefault="00E83262" w:rsidP="00FF7C02">
            <w:pPr>
              <w:rPr>
                <w:sz w:val="12"/>
                <w:szCs w:val="12"/>
              </w:rPr>
            </w:pPr>
            <w:r w:rsidRPr="00326127">
              <w:rPr>
                <w:sz w:val="12"/>
                <w:szCs w:val="12"/>
              </w:rPr>
              <w:t> </w:t>
            </w:r>
          </w:p>
        </w:tc>
      </w:tr>
      <w:tr w:rsidR="00E83262" w:rsidRPr="00326127" w14:paraId="2963AF0C" w14:textId="77777777" w:rsidTr="00FF7C02">
        <w:trPr>
          <w:trHeight w:val="24"/>
        </w:trPr>
        <w:tc>
          <w:tcPr>
            <w:tcW w:w="334" w:type="pct"/>
            <w:shd w:val="clear" w:color="auto" w:fill="auto"/>
            <w:noWrap/>
            <w:vAlign w:val="bottom"/>
            <w:hideMark/>
          </w:tcPr>
          <w:p w14:paraId="03B91A2C" w14:textId="77777777" w:rsidR="00E83262" w:rsidRPr="00326127" w:rsidRDefault="00E83262" w:rsidP="00FF7C02">
            <w:pPr>
              <w:jc w:val="center"/>
              <w:rPr>
                <w:i/>
                <w:iCs/>
                <w:sz w:val="12"/>
                <w:szCs w:val="12"/>
              </w:rPr>
            </w:pPr>
            <w:r w:rsidRPr="00326127">
              <w:rPr>
                <w:i/>
                <w:iCs/>
                <w:sz w:val="12"/>
                <w:szCs w:val="12"/>
              </w:rPr>
              <w:t>2.5.2.</w:t>
            </w:r>
          </w:p>
        </w:tc>
        <w:tc>
          <w:tcPr>
            <w:tcW w:w="1305" w:type="pct"/>
            <w:shd w:val="clear" w:color="auto" w:fill="auto"/>
            <w:vAlign w:val="bottom"/>
            <w:hideMark/>
          </w:tcPr>
          <w:p w14:paraId="6F2DC45A" w14:textId="77777777" w:rsidR="00E83262" w:rsidRPr="00326127" w:rsidRDefault="00E83262" w:rsidP="00FF7C02">
            <w:pPr>
              <w:rPr>
                <w:i/>
                <w:iCs/>
                <w:sz w:val="12"/>
                <w:szCs w:val="12"/>
              </w:rPr>
            </w:pPr>
            <w:r w:rsidRPr="00326127">
              <w:rPr>
                <w:i/>
                <w:iCs/>
                <w:sz w:val="12"/>
                <w:szCs w:val="12"/>
              </w:rPr>
              <w:t>Налог на имущество</w:t>
            </w:r>
          </w:p>
        </w:tc>
        <w:tc>
          <w:tcPr>
            <w:tcW w:w="593" w:type="pct"/>
            <w:shd w:val="clear" w:color="auto" w:fill="auto"/>
            <w:noWrap/>
            <w:vAlign w:val="center"/>
            <w:hideMark/>
          </w:tcPr>
          <w:p w14:paraId="49D29DA4" w14:textId="77777777" w:rsidR="00E83262" w:rsidRPr="00326127" w:rsidRDefault="00E83262" w:rsidP="00FF7C02">
            <w:pPr>
              <w:jc w:val="center"/>
              <w:rPr>
                <w:i/>
                <w:iCs/>
                <w:sz w:val="12"/>
                <w:szCs w:val="12"/>
              </w:rPr>
            </w:pPr>
            <w:proofErr w:type="spellStart"/>
            <w:r w:rsidRPr="00326127">
              <w:rPr>
                <w:i/>
                <w:iCs/>
                <w:sz w:val="12"/>
                <w:szCs w:val="12"/>
              </w:rPr>
              <w:t>тыс.руб</w:t>
            </w:r>
            <w:proofErr w:type="spellEnd"/>
            <w:r w:rsidRPr="00326127">
              <w:rPr>
                <w:i/>
                <w:iCs/>
                <w:sz w:val="12"/>
                <w:szCs w:val="12"/>
              </w:rPr>
              <w:t>.</w:t>
            </w:r>
          </w:p>
        </w:tc>
        <w:tc>
          <w:tcPr>
            <w:tcW w:w="547" w:type="pct"/>
            <w:shd w:val="clear" w:color="auto" w:fill="auto"/>
            <w:noWrap/>
            <w:vAlign w:val="bottom"/>
            <w:hideMark/>
          </w:tcPr>
          <w:p w14:paraId="2FF67A9D" w14:textId="77777777" w:rsidR="00E83262" w:rsidRPr="00326127" w:rsidRDefault="00E83262" w:rsidP="00FF7C02">
            <w:pPr>
              <w:jc w:val="right"/>
              <w:rPr>
                <w:sz w:val="12"/>
                <w:szCs w:val="12"/>
              </w:rPr>
            </w:pPr>
            <w:r w:rsidRPr="00326127">
              <w:rPr>
                <w:sz w:val="12"/>
                <w:szCs w:val="12"/>
              </w:rPr>
              <w:t>262,79</w:t>
            </w:r>
          </w:p>
        </w:tc>
        <w:tc>
          <w:tcPr>
            <w:tcW w:w="547" w:type="pct"/>
            <w:shd w:val="clear" w:color="auto" w:fill="auto"/>
            <w:noWrap/>
            <w:vAlign w:val="bottom"/>
            <w:hideMark/>
          </w:tcPr>
          <w:p w14:paraId="1DCAB14E" w14:textId="77777777" w:rsidR="00E83262" w:rsidRPr="00326127" w:rsidRDefault="00E83262" w:rsidP="00FF7C02">
            <w:pPr>
              <w:jc w:val="right"/>
              <w:rPr>
                <w:sz w:val="12"/>
                <w:szCs w:val="12"/>
              </w:rPr>
            </w:pPr>
            <w:r w:rsidRPr="00326127">
              <w:rPr>
                <w:sz w:val="12"/>
                <w:szCs w:val="12"/>
              </w:rPr>
              <w:t>112,70</w:t>
            </w:r>
          </w:p>
        </w:tc>
        <w:tc>
          <w:tcPr>
            <w:tcW w:w="1673" w:type="pct"/>
            <w:shd w:val="clear" w:color="auto" w:fill="auto"/>
            <w:noWrap/>
            <w:vAlign w:val="bottom"/>
            <w:hideMark/>
          </w:tcPr>
          <w:p w14:paraId="0400AFC4" w14:textId="77777777" w:rsidR="00E83262" w:rsidRPr="00326127" w:rsidRDefault="00E83262" w:rsidP="00FF7C02">
            <w:pPr>
              <w:rPr>
                <w:color w:val="000000"/>
                <w:sz w:val="12"/>
                <w:szCs w:val="12"/>
              </w:rPr>
            </w:pPr>
            <w:r w:rsidRPr="00326127">
              <w:rPr>
                <w:color w:val="000000"/>
                <w:sz w:val="12"/>
                <w:szCs w:val="12"/>
              </w:rPr>
              <w:t>Согласно главе 30 НК РФ,</w:t>
            </w:r>
            <w:r w:rsidRPr="00326127">
              <w:rPr>
                <w:sz w:val="12"/>
                <w:szCs w:val="12"/>
              </w:rPr>
              <w:t xml:space="preserve"> принято по расчёту</w:t>
            </w:r>
            <w:r w:rsidRPr="00326127">
              <w:rPr>
                <w:color w:val="000000"/>
                <w:sz w:val="12"/>
                <w:szCs w:val="12"/>
              </w:rPr>
              <w:t xml:space="preserve">  </w:t>
            </w:r>
          </w:p>
        </w:tc>
      </w:tr>
      <w:tr w:rsidR="00E83262" w:rsidRPr="00326127" w14:paraId="682694CE" w14:textId="77777777" w:rsidTr="00FF7C02">
        <w:trPr>
          <w:trHeight w:val="24"/>
        </w:trPr>
        <w:tc>
          <w:tcPr>
            <w:tcW w:w="334" w:type="pct"/>
            <w:shd w:val="clear" w:color="auto" w:fill="auto"/>
            <w:noWrap/>
            <w:vAlign w:val="bottom"/>
            <w:hideMark/>
          </w:tcPr>
          <w:p w14:paraId="703F25B7" w14:textId="77777777" w:rsidR="00E83262" w:rsidRPr="00326127" w:rsidRDefault="00E83262" w:rsidP="00FF7C02">
            <w:pPr>
              <w:jc w:val="right"/>
              <w:rPr>
                <w:sz w:val="12"/>
                <w:szCs w:val="12"/>
              </w:rPr>
            </w:pPr>
            <w:r w:rsidRPr="00326127">
              <w:rPr>
                <w:sz w:val="12"/>
                <w:szCs w:val="12"/>
              </w:rPr>
              <w:t>2.6.</w:t>
            </w:r>
          </w:p>
        </w:tc>
        <w:tc>
          <w:tcPr>
            <w:tcW w:w="1305" w:type="pct"/>
            <w:shd w:val="clear" w:color="auto" w:fill="auto"/>
            <w:vAlign w:val="bottom"/>
            <w:hideMark/>
          </w:tcPr>
          <w:p w14:paraId="4196CCD3" w14:textId="77777777" w:rsidR="00E83262" w:rsidRPr="00326127" w:rsidRDefault="00E83262" w:rsidP="00FF7C02">
            <w:pPr>
              <w:rPr>
                <w:sz w:val="12"/>
                <w:szCs w:val="12"/>
              </w:rPr>
            </w:pPr>
            <w:r w:rsidRPr="00326127">
              <w:rPr>
                <w:sz w:val="12"/>
                <w:szCs w:val="12"/>
              </w:rPr>
              <w:t>Отчисления на социальные нужды (ЕСН)</w:t>
            </w:r>
          </w:p>
        </w:tc>
        <w:tc>
          <w:tcPr>
            <w:tcW w:w="593" w:type="pct"/>
            <w:shd w:val="clear" w:color="auto" w:fill="auto"/>
            <w:noWrap/>
            <w:vAlign w:val="center"/>
            <w:hideMark/>
          </w:tcPr>
          <w:p w14:paraId="513C917E"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1BA67C9F" w14:textId="77777777" w:rsidR="00E83262" w:rsidRPr="00326127" w:rsidRDefault="00E83262" w:rsidP="00FF7C02">
            <w:pPr>
              <w:jc w:val="right"/>
              <w:rPr>
                <w:sz w:val="12"/>
                <w:szCs w:val="12"/>
              </w:rPr>
            </w:pPr>
            <w:r w:rsidRPr="00326127">
              <w:rPr>
                <w:sz w:val="12"/>
                <w:szCs w:val="12"/>
              </w:rPr>
              <w:t>9 285,36</w:t>
            </w:r>
          </w:p>
        </w:tc>
        <w:tc>
          <w:tcPr>
            <w:tcW w:w="547" w:type="pct"/>
            <w:shd w:val="clear" w:color="auto" w:fill="auto"/>
            <w:noWrap/>
            <w:vAlign w:val="bottom"/>
            <w:hideMark/>
          </w:tcPr>
          <w:p w14:paraId="5D079E2D" w14:textId="77777777" w:rsidR="00E83262" w:rsidRPr="00326127" w:rsidRDefault="00E83262" w:rsidP="00FF7C02">
            <w:pPr>
              <w:jc w:val="right"/>
              <w:rPr>
                <w:sz w:val="12"/>
                <w:szCs w:val="12"/>
              </w:rPr>
            </w:pPr>
            <w:r w:rsidRPr="00326127">
              <w:rPr>
                <w:sz w:val="12"/>
                <w:szCs w:val="12"/>
              </w:rPr>
              <w:t>4 126,61</w:t>
            </w:r>
          </w:p>
        </w:tc>
        <w:tc>
          <w:tcPr>
            <w:tcW w:w="1673" w:type="pct"/>
            <w:shd w:val="clear" w:color="auto" w:fill="auto"/>
            <w:vAlign w:val="bottom"/>
            <w:hideMark/>
          </w:tcPr>
          <w:p w14:paraId="084C09F4" w14:textId="77777777" w:rsidR="00E83262" w:rsidRPr="00326127" w:rsidRDefault="00E83262" w:rsidP="00FF7C02">
            <w:pPr>
              <w:rPr>
                <w:sz w:val="12"/>
                <w:szCs w:val="12"/>
              </w:rPr>
            </w:pPr>
            <w:r w:rsidRPr="00326127">
              <w:rPr>
                <w:sz w:val="12"/>
                <w:szCs w:val="12"/>
              </w:rPr>
              <w:t xml:space="preserve">Согласно статье 425 ФЗ, стр. 3870, уведомление на 2022 год (3 класс- 0,4) </w:t>
            </w:r>
          </w:p>
        </w:tc>
      </w:tr>
      <w:tr w:rsidR="00E83262" w:rsidRPr="00326127" w14:paraId="63F70EDE" w14:textId="77777777" w:rsidTr="00FF7C02">
        <w:trPr>
          <w:trHeight w:val="31"/>
        </w:trPr>
        <w:tc>
          <w:tcPr>
            <w:tcW w:w="334" w:type="pct"/>
            <w:shd w:val="clear" w:color="auto" w:fill="auto"/>
            <w:noWrap/>
            <w:vAlign w:val="bottom"/>
            <w:hideMark/>
          </w:tcPr>
          <w:p w14:paraId="2B278166" w14:textId="77777777" w:rsidR="00E83262" w:rsidRPr="00326127" w:rsidRDefault="00E83262" w:rsidP="00FF7C02">
            <w:pPr>
              <w:jc w:val="right"/>
              <w:rPr>
                <w:sz w:val="12"/>
                <w:szCs w:val="12"/>
              </w:rPr>
            </w:pPr>
            <w:r w:rsidRPr="00326127">
              <w:rPr>
                <w:sz w:val="12"/>
                <w:szCs w:val="12"/>
              </w:rPr>
              <w:t>2.7.</w:t>
            </w:r>
          </w:p>
        </w:tc>
        <w:tc>
          <w:tcPr>
            <w:tcW w:w="1305" w:type="pct"/>
            <w:shd w:val="clear" w:color="auto" w:fill="auto"/>
            <w:vAlign w:val="bottom"/>
            <w:hideMark/>
          </w:tcPr>
          <w:p w14:paraId="259BE260" w14:textId="77777777" w:rsidR="00E83262" w:rsidRPr="00326127" w:rsidRDefault="00E83262" w:rsidP="00FF7C02">
            <w:pPr>
              <w:rPr>
                <w:sz w:val="12"/>
                <w:szCs w:val="12"/>
              </w:rPr>
            </w:pPr>
            <w:r w:rsidRPr="00326127">
              <w:rPr>
                <w:sz w:val="12"/>
                <w:szCs w:val="12"/>
              </w:rPr>
              <w:t xml:space="preserve">Прочие неподконтрольные расходы </w:t>
            </w:r>
          </w:p>
        </w:tc>
        <w:tc>
          <w:tcPr>
            <w:tcW w:w="593" w:type="pct"/>
            <w:shd w:val="clear" w:color="auto" w:fill="auto"/>
            <w:noWrap/>
            <w:vAlign w:val="center"/>
            <w:hideMark/>
          </w:tcPr>
          <w:p w14:paraId="684838D1"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35B88FC1" w14:textId="77777777" w:rsidR="00E83262" w:rsidRPr="00326127" w:rsidRDefault="00E83262" w:rsidP="00FF7C02">
            <w:pPr>
              <w:jc w:val="right"/>
              <w:rPr>
                <w:sz w:val="12"/>
                <w:szCs w:val="12"/>
              </w:rPr>
            </w:pPr>
            <w:r w:rsidRPr="00326127">
              <w:rPr>
                <w:sz w:val="12"/>
                <w:szCs w:val="12"/>
              </w:rPr>
              <w:t>5 002,06</w:t>
            </w:r>
          </w:p>
        </w:tc>
        <w:tc>
          <w:tcPr>
            <w:tcW w:w="547" w:type="pct"/>
            <w:shd w:val="clear" w:color="auto" w:fill="auto"/>
            <w:noWrap/>
            <w:vAlign w:val="bottom"/>
            <w:hideMark/>
          </w:tcPr>
          <w:p w14:paraId="046FB330" w14:textId="77777777" w:rsidR="00E83262" w:rsidRPr="00326127" w:rsidRDefault="00E83262" w:rsidP="00FF7C02">
            <w:pPr>
              <w:jc w:val="right"/>
              <w:rPr>
                <w:sz w:val="12"/>
                <w:szCs w:val="12"/>
              </w:rPr>
            </w:pPr>
            <w:r w:rsidRPr="00326127">
              <w:rPr>
                <w:sz w:val="12"/>
                <w:szCs w:val="12"/>
              </w:rPr>
              <w:t>34,96</w:t>
            </w:r>
          </w:p>
        </w:tc>
        <w:tc>
          <w:tcPr>
            <w:tcW w:w="1673" w:type="pct"/>
            <w:shd w:val="clear" w:color="auto" w:fill="auto"/>
            <w:vAlign w:val="bottom"/>
            <w:hideMark/>
          </w:tcPr>
          <w:p w14:paraId="4C39E445" w14:textId="77777777" w:rsidR="00E83262" w:rsidRPr="00326127" w:rsidRDefault="00E83262" w:rsidP="00FF7C02">
            <w:pPr>
              <w:rPr>
                <w:sz w:val="12"/>
                <w:szCs w:val="12"/>
              </w:rPr>
            </w:pPr>
            <w:r w:rsidRPr="00326127">
              <w:rPr>
                <w:sz w:val="12"/>
                <w:szCs w:val="12"/>
              </w:rPr>
              <w:t>т. 12 стр. 3651. Сибирский ПАО Банк "ФК Открытие".  Абонентская плата, комиссия, согласно п.2.1.4. за межбанковские платежи и выдачу наличных. Приняты расходы на банковские услуги на 2023 год на уровне 2021 года c ИПЦ. Предпринимательская прибыль по п. 38 в размере 4960,69 тыс. руб. не принимается, так как НВВ котла ниже 10 %.</w:t>
            </w:r>
          </w:p>
        </w:tc>
      </w:tr>
      <w:tr w:rsidR="00E83262" w:rsidRPr="00326127" w14:paraId="62DC0335" w14:textId="77777777" w:rsidTr="00FF7C02">
        <w:trPr>
          <w:trHeight w:val="24"/>
        </w:trPr>
        <w:tc>
          <w:tcPr>
            <w:tcW w:w="334" w:type="pct"/>
            <w:shd w:val="clear" w:color="auto" w:fill="auto"/>
            <w:noWrap/>
            <w:vAlign w:val="bottom"/>
            <w:hideMark/>
          </w:tcPr>
          <w:p w14:paraId="180258C1" w14:textId="77777777" w:rsidR="00E83262" w:rsidRPr="00326127" w:rsidRDefault="00E83262" w:rsidP="00FF7C02">
            <w:pPr>
              <w:jc w:val="right"/>
              <w:rPr>
                <w:sz w:val="12"/>
                <w:szCs w:val="12"/>
              </w:rPr>
            </w:pPr>
            <w:r w:rsidRPr="00326127">
              <w:rPr>
                <w:sz w:val="12"/>
                <w:szCs w:val="12"/>
              </w:rPr>
              <w:t>2.8.</w:t>
            </w:r>
          </w:p>
        </w:tc>
        <w:tc>
          <w:tcPr>
            <w:tcW w:w="1305" w:type="pct"/>
            <w:shd w:val="clear" w:color="auto" w:fill="auto"/>
            <w:vAlign w:val="bottom"/>
            <w:hideMark/>
          </w:tcPr>
          <w:p w14:paraId="2D13B27D" w14:textId="77777777" w:rsidR="00E83262" w:rsidRPr="00326127" w:rsidRDefault="00E83262" w:rsidP="00FF7C02">
            <w:pPr>
              <w:rPr>
                <w:sz w:val="12"/>
                <w:szCs w:val="12"/>
              </w:rPr>
            </w:pPr>
            <w:r w:rsidRPr="00326127">
              <w:rPr>
                <w:sz w:val="12"/>
                <w:szCs w:val="12"/>
              </w:rPr>
              <w:t>Налог на прибыль</w:t>
            </w:r>
          </w:p>
        </w:tc>
        <w:tc>
          <w:tcPr>
            <w:tcW w:w="593" w:type="pct"/>
            <w:shd w:val="clear" w:color="auto" w:fill="auto"/>
            <w:noWrap/>
            <w:vAlign w:val="center"/>
            <w:hideMark/>
          </w:tcPr>
          <w:p w14:paraId="67B33F19"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62888C2E" w14:textId="77777777" w:rsidR="00E83262" w:rsidRPr="00326127" w:rsidRDefault="00E83262" w:rsidP="00FF7C02">
            <w:pPr>
              <w:jc w:val="right"/>
              <w:rPr>
                <w:sz w:val="12"/>
                <w:szCs w:val="12"/>
              </w:rPr>
            </w:pPr>
            <w:r w:rsidRPr="00326127">
              <w:rPr>
                <w:sz w:val="12"/>
                <w:szCs w:val="12"/>
              </w:rPr>
              <w:t>1 755,00</w:t>
            </w:r>
          </w:p>
        </w:tc>
        <w:tc>
          <w:tcPr>
            <w:tcW w:w="547" w:type="pct"/>
            <w:shd w:val="clear" w:color="auto" w:fill="auto"/>
            <w:noWrap/>
            <w:vAlign w:val="bottom"/>
            <w:hideMark/>
          </w:tcPr>
          <w:p w14:paraId="2B76A258" w14:textId="77777777" w:rsidR="00E83262" w:rsidRPr="00326127" w:rsidRDefault="00E83262" w:rsidP="00FF7C02">
            <w:pPr>
              <w:jc w:val="right"/>
              <w:rPr>
                <w:sz w:val="12"/>
                <w:szCs w:val="12"/>
              </w:rPr>
            </w:pPr>
            <w:r w:rsidRPr="00326127">
              <w:rPr>
                <w:sz w:val="12"/>
                <w:szCs w:val="12"/>
              </w:rPr>
              <w:t>1 755,41</w:t>
            </w:r>
          </w:p>
        </w:tc>
        <w:tc>
          <w:tcPr>
            <w:tcW w:w="1673" w:type="pct"/>
            <w:shd w:val="clear" w:color="auto" w:fill="auto"/>
            <w:vAlign w:val="bottom"/>
            <w:hideMark/>
          </w:tcPr>
          <w:p w14:paraId="013ED773" w14:textId="77777777" w:rsidR="00E83262" w:rsidRPr="00326127" w:rsidRDefault="00E83262" w:rsidP="00FF7C02">
            <w:pPr>
              <w:rPr>
                <w:sz w:val="12"/>
                <w:szCs w:val="12"/>
              </w:rPr>
            </w:pPr>
            <w:r w:rsidRPr="00326127">
              <w:rPr>
                <w:sz w:val="12"/>
                <w:szCs w:val="12"/>
              </w:rPr>
              <w:t>п. 20 Основ ценообразования по закрытому 2021 году</w:t>
            </w:r>
          </w:p>
        </w:tc>
      </w:tr>
      <w:tr w:rsidR="00E83262" w:rsidRPr="00326127" w14:paraId="7890656E" w14:textId="77777777" w:rsidTr="00FF7C02">
        <w:trPr>
          <w:trHeight w:val="24"/>
        </w:trPr>
        <w:tc>
          <w:tcPr>
            <w:tcW w:w="334" w:type="pct"/>
            <w:shd w:val="clear" w:color="auto" w:fill="auto"/>
            <w:noWrap/>
            <w:vAlign w:val="bottom"/>
            <w:hideMark/>
          </w:tcPr>
          <w:p w14:paraId="2D73FD72" w14:textId="77777777" w:rsidR="00E83262" w:rsidRPr="00326127" w:rsidRDefault="00E83262" w:rsidP="00FF7C02">
            <w:pPr>
              <w:jc w:val="right"/>
              <w:rPr>
                <w:sz w:val="12"/>
                <w:szCs w:val="12"/>
              </w:rPr>
            </w:pPr>
            <w:r w:rsidRPr="00326127">
              <w:rPr>
                <w:sz w:val="12"/>
                <w:szCs w:val="12"/>
              </w:rPr>
              <w:lastRenderedPageBreak/>
              <w:t>2.9.</w:t>
            </w:r>
          </w:p>
        </w:tc>
        <w:tc>
          <w:tcPr>
            <w:tcW w:w="1305" w:type="pct"/>
            <w:shd w:val="clear" w:color="auto" w:fill="auto"/>
            <w:vAlign w:val="bottom"/>
            <w:hideMark/>
          </w:tcPr>
          <w:p w14:paraId="55CEC0A6" w14:textId="77777777" w:rsidR="00E83262" w:rsidRPr="00326127" w:rsidRDefault="00E83262" w:rsidP="00FF7C02">
            <w:pPr>
              <w:rPr>
                <w:sz w:val="12"/>
                <w:szCs w:val="12"/>
              </w:rPr>
            </w:pPr>
            <w:r w:rsidRPr="00326127">
              <w:rPr>
                <w:sz w:val="12"/>
                <w:szCs w:val="12"/>
              </w:rPr>
              <w:t>Выпадающие доходы по п.87 Основ ценообразования</w:t>
            </w:r>
          </w:p>
        </w:tc>
        <w:tc>
          <w:tcPr>
            <w:tcW w:w="593" w:type="pct"/>
            <w:shd w:val="clear" w:color="auto" w:fill="auto"/>
            <w:noWrap/>
            <w:vAlign w:val="center"/>
            <w:hideMark/>
          </w:tcPr>
          <w:p w14:paraId="77C19005"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57BF0959"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56D68D26" w14:textId="77777777" w:rsidR="00E83262" w:rsidRPr="00326127" w:rsidRDefault="00E83262" w:rsidP="00FF7C02">
            <w:pPr>
              <w:jc w:val="right"/>
              <w:rPr>
                <w:sz w:val="12"/>
                <w:szCs w:val="12"/>
              </w:rPr>
            </w:pPr>
            <w:r w:rsidRPr="00326127">
              <w:rPr>
                <w:sz w:val="12"/>
                <w:szCs w:val="12"/>
              </w:rPr>
              <w:t>-952,46</w:t>
            </w:r>
          </w:p>
        </w:tc>
        <w:tc>
          <w:tcPr>
            <w:tcW w:w="1673" w:type="pct"/>
            <w:shd w:val="clear" w:color="auto" w:fill="auto"/>
            <w:vAlign w:val="bottom"/>
            <w:hideMark/>
          </w:tcPr>
          <w:p w14:paraId="7FF1C145" w14:textId="77777777" w:rsidR="00E83262" w:rsidRPr="00326127" w:rsidRDefault="00E83262" w:rsidP="00FF7C02">
            <w:pPr>
              <w:rPr>
                <w:sz w:val="12"/>
                <w:szCs w:val="12"/>
              </w:rPr>
            </w:pPr>
            <w:r w:rsidRPr="00326127">
              <w:rPr>
                <w:sz w:val="12"/>
                <w:szCs w:val="12"/>
              </w:rPr>
              <w:t>В соответствии с расчетом, произведенном с учетом фактических расходов предприятия и стандартизированных ставок, экспертное заключение</w:t>
            </w:r>
          </w:p>
        </w:tc>
      </w:tr>
      <w:tr w:rsidR="00E83262" w:rsidRPr="00326127" w14:paraId="24CCB03F" w14:textId="77777777" w:rsidTr="00FF7C02">
        <w:trPr>
          <w:trHeight w:val="24"/>
        </w:trPr>
        <w:tc>
          <w:tcPr>
            <w:tcW w:w="334" w:type="pct"/>
            <w:shd w:val="clear" w:color="auto" w:fill="auto"/>
            <w:noWrap/>
            <w:vAlign w:val="bottom"/>
            <w:hideMark/>
          </w:tcPr>
          <w:p w14:paraId="5690266B" w14:textId="77777777" w:rsidR="00E83262" w:rsidRPr="00326127" w:rsidRDefault="00E83262" w:rsidP="00FF7C02">
            <w:pPr>
              <w:jc w:val="right"/>
              <w:rPr>
                <w:sz w:val="12"/>
                <w:szCs w:val="12"/>
              </w:rPr>
            </w:pPr>
            <w:r w:rsidRPr="00326127">
              <w:rPr>
                <w:sz w:val="12"/>
                <w:szCs w:val="12"/>
              </w:rPr>
              <w:t>2.10.</w:t>
            </w:r>
          </w:p>
        </w:tc>
        <w:tc>
          <w:tcPr>
            <w:tcW w:w="1305" w:type="pct"/>
            <w:shd w:val="clear" w:color="auto" w:fill="auto"/>
            <w:vAlign w:val="bottom"/>
            <w:hideMark/>
          </w:tcPr>
          <w:p w14:paraId="731EC1A4" w14:textId="77777777" w:rsidR="00E83262" w:rsidRPr="00326127" w:rsidRDefault="00E83262" w:rsidP="00FF7C02">
            <w:pPr>
              <w:rPr>
                <w:sz w:val="12"/>
                <w:szCs w:val="12"/>
              </w:rPr>
            </w:pPr>
            <w:r w:rsidRPr="00326127">
              <w:rPr>
                <w:sz w:val="12"/>
                <w:szCs w:val="12"/>
              </w:rPr>
              <w:t>Амортизация ОС</w:t>
            </w:r>
          </w:p>
        </w:tc>
        <w:tc>
          <w:tcPr>
            <w:tcW w:w="593" w:type="pct"/>
            <w:shd w:val="clear" w:color="auto" w:fill="auto"/>
            <w:noWrap/>
            <w:vAlign w:val="center"/>
            <w:hideMark/>
          </w:tcPr>
          <w:p w14:paraId="7DF7AA8F"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21572510" w14:textId="77777777" w:rsidR="00E83262" w:rsidRPr="00326127" w:rsidRDefault="00E83262" w:rsidP="00FF7C02">
            <w:pPr>
              <w:jc w:val="right"/>
              <w:rPr>
                <w:sz w:val="12"/>
                <w:szCs w:val="12"/>
              </w:rPr>
            </w:pPr>
            <w:r w:rsidRPr="00326127">
              <w:rPr>
                <w:sz w:val="12"/>
                <w:szCs w:val="12"/>
              </w:rPr>
              <w:t>2 477,14</w:t>
            </w:r>
          </w:p>
        </w:tc>
        <w:tc>
          <w:tcPr>
            <w:tcW w:w="547" w:type="pct"/>
            <w:shd w:val="clear" w:color="auto" w:fill="auto"/>
            <w:noWrap/>
            <w:vAlign w:val="bottom"/>
            <w:hideMark/>
          </w:tcPr>
          <w:p w14:paraId="2735AD0F" w14:textId="77777777" w:rsidR="00E83262" w:rsidRPr="00326127" w:rsidRDefault="00E83262" w:rsidP="00FF7C02">
            <w:pPr>
              <w:jc w:val="right"/>
              <w:rPr>
                <w:sz w:val="12"/>
                <w:szCs w:val="12"/>
              </w:rPr>
            </w:pPr>
            <w:r w:rsidRPr="00326127">
              <w:rPr>
                <w:sz w:val="12"/>
                <w:szCs w:val="12"/>
              </w:rPr>
              <w:t>2 750,43</w:t>
            </w:r>
          </w:p>
        </w:tc>
        <w:tc>
          <w:tcPr>
            <w:tcW w:w="1673" w:type="pct"/>
            <w:shd w:val="clear" w:color="auto" w:fill="auto"/>
            <w:vAlign w:val="bottom"/>
            <w:hideMark/>
          </w:tcPr>
          <w:p w14:paraId="513CCE8C" w14:textId="77777777" w:rsidR="00E83262" w:rsidRPr="00326127" w:rsidRDefault="00E83262" w:rsidP="00FF7C02">
            <w:pPr>
              <w:rPr>
                <w:color w:val="000000"/>
                <w:sz w:val="12"/>
                <w:szCs w:val="12"/>
              </w:rPr>
            </w:pPr>
            <w:r w:rsidRPr="00326127">
              <w:rPr>
                <w:color w:val="000000"/>
                <w:sz w:val="12"/>
                <w:szCs w:val="12"/>
              </w:rPr>
              <w:t xml:space="preserve">В соответствии ФСБУ 6/2020 «Основные средства», </w:t>
            </w:r>
            <w:r w:rsidRPr="00326127">
              <w:rPr>
                <w:sz w:val="12"/>
                <w:szCs w:val="12"/>
              </w:rPr>
              <w:t xml:space="preserve">списано до 40 </w:t>
            </w:r>
            <w:proofErr w:type="spellStart"/>
            <w:r w:rsidRPr="00326127">
              <w:rPr>
                <w:sz w:val="12"/>
                <w:szCs w:val="12"/>
              </w:rPr>
              <w:t>т.р</w:t>
            </w:r>
            <w:proofErr w:type="spellEnd"/>
            <w:r w:rsidRPr="00326127">
              <w:rPr>
                <w:sz w:val="12"/>
                <w:szCs w:val="12"/>
              </w:rPr>
              <w:t>. единоразово, пересчитано по максимальному сроку, инвентарные карточки в наличии</w:t>
            </w:r>
          </w:p>
        </w:tc>
      </w:tr>
      <w:tr w:rsidR="00E83262" w:rsidRPr="00326127" w14:paraId="2CB5D14B" w14:textId="77777777" w:rsidTr="00FF7C02">
        <w:trPr>
          <w:trHeight w:val="24"/>
        </w:trPr>
        <w:tc>
          <w:tcPr>
            <w:tcW w:w="334" w:type="pct"/>
            <w:shd w:val="clear" w:color="auto" w:fill="auto"/>
            <w:noWrap/>
            <w:vAlign w:val="bottom"/>
            <w:hideMark/>
          </w:tcPr>
          <w:p w14:paraId="5B921D21" w14:textId="77777777" w:rsidR="00E83262" w:rsidRPr="00326127" w:rsidRDefault="00E83262" w:rsidP="00FF7C02">
            <w:pPr>
              <w:jc w:val="right"/>
              <w:rPr>
                <w:sz w:val="12"/>
                <w:szCs w:val="12"/>
              </w:rPr>
            </w:pPr>
            <w:r w:rsidRPr="00326127">
              <w:rPr>
                <w:sz w:val="12"/>
                <w:szCs w:val="12"/>
              </w:rPr>
              <w:t>2.11.</w:t>
            </w:r>
          </w:p>
        </w:tc>
        <w:tc>
          <w:tcPr>
            <w:tcW w:w="1305" w:type="pct"/>
            <w:shd w:val="clear" w:color="auto" w:fill="auto"/>
            <w:vAlign w:val="bottom"/>
            <w:hideMark/>
          </w:tcPr>
          <w:p w14:paraId="0F745654" w14:textId="77777777" w:rsidR="00E83262" w:rsidRPr="00326127" w:rsidRDefault="00E83262" w:rsidP="00FF7C02">
            <w:pPr>
              <w:rPr>
                <w:sz w:val="12"/>
                <w:szCs w:val="12"/>
              </w:rPr>
            </w:pPr>
            <w:r w:rsidRPr="00326127">
              <w:rPr>
                <w:sz w:val="12"/>
                <w:szCs w:val="12"/>
              </w:rPr>
              <w:t>Прибыль на капитальные вложения</w:t>
            </w:r>
          </w:p>
        </w:tc>
        <w:tc>
          <w:tcPr>
            <w:tcW w:w="593" w:type="pct"/>
            <w:shd w:val="clear" w:color="auto" w:fill="auto"/>
            <w:noWrap/>
            <w:vAlign w:val="center"/>
            <w:hideMark/>
          </w:tcPr>
          <w:p w14:paraId="7D209819"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6677F123" w14:textId="77777777" w:rsidR="00E83262" w:rsidRPr="00326127" w:rsidRDefault="00E83262" w:rsidP="00FF7C02">
            <w:pPr>
              <w:jc w:val="right"/>
              <w:rPr>
                <w:sz w:val="12"/>
                <w:szCs w:val="12"/>
              </w:rPr>
            </w:pPr>
            <w:r w:rsidRPr="00326127">
              <w:rPr>
                <w:sz w:val="12"/>
                <w:szCs w:val="12"/>
              </w:rPr>
              <w:t>6 570,00</w:t>
            </w:r>
          </w:p>
        </w:tc>
        <w:tc>
          <w:tcPr>
            <w:tcW w:w="547" w:type="pct"/>
            <w:shd w:val="clear" w:color="auto" w:fill="auto"/>
            <w:noWrap/>
            <w:vAlign w:val="bottom"/>
            <w:hideMark/>
          </w:tcPr>
          <w:p w14:paraId="226AC7E0" w14:textId="77777777" w:rsidR="00E83262" w:rsidRPr="00326127" w:rsidRDefault="00E83262" w:rsidP="00FF7C02">
            <w:pPr>
              <w:jc w:val="right"/>
              <w:rPr>
                <w:sz w:val="12"/>
                <w:szCs w:val="12"/>
              </w:rPr>
            </w:pPr>
            <w:r w:rsidRPr="00326127">
              <w:rPr>
                <w:sz w:val="12"/>
                <w:szCs w:val="12"/>
              </w:rPr>
              <w:t>2 870,00</w:t>
            </w:r>
          </w:p>
        </w:tc>
        <w:tc>
          <w:tcPr>
            <w:tcW w:w="1673" w:type="pct"/>
            <w:shd w:val="clear" w:color="auto" w:fill="auto"/>
            <w:vAlign w:val="bottom"/>
            <w:hideMark/>
          </w:tcPr>
          <w:p w14:paraId="75828F06" w14:textId="77777777" w:rsidR="00E83262" w:rsidRPr="00326127" w:rsidRDefault="00E83262" w:rsidP="00FF7C02">
            <w:pPr>
              <w:rPr>
                <w:sz w:val="12"/>
                <w:szCs w:val="12"/>
              </w:rPr>
            </w:pPr>
            <w:r w:rsidRPr="00326127">
              <w:rPr>
                <w:sz w:val="12"/>
                <w:szCs w:val="12"/>
              </w:rPr>
              <w:t>Постановление РЭК Кузбасса от 31.10.2022 №340</w:t>
            </w:r>
          </w:p>
        </w:tc>
      </w:tr>
      <w:tr w:rsidR="00E83262" w:rsidRPr="00326127" w14:paraId="2DC4150B" w14:textId="77777777" w:rsidTr="00FF7C02">
        <w:trPr>
          <w:trHeight w:val="169"/>
        </w:trPr>
        <w:tc>
          <w:tcPr>
            <w:tcW w:w="1639" w:type="pct"/>
            <w:gridSpan w:val="2"/>
            <w:shd w:val="clear" w:color="auto" w:fill="auto"/>
            <w:vAlign w:val="bottom"/>
            <w:hideMark/>
          </w:tcPr>
          <w:p w14:paraId="562AE451" w14:textId="77777777" w:rsidR="00E83262" w:rsidRPr="00326127" w:rsidRDefault="00E83262" w:rsidP="00FF7C02">
            <w:pPr>
              <w:jc w:val="center"/>
              <w:rPr>
                <w:sz w:val="12"/>
                <w:szCs w:val="12"/>
              </w:rPr>
            </w:pPr>
            <w:r w:rsidRPr="00326127">
              <w:rPr>
                <w:sz w:val="12"/>
                <w:szCs w:val="12"/>
              </w:rPr>
              <w:t>Проверка прибыли на капитальные вложения (не более 12% от НВВ на содержание сетей)</w:t>
            </w:r>
          </w:p>
        </w:tc>
        <w:tc>
          <w:tcPr>
            <w:tcW w:w="593" w:type="pct"/>
            <w:shd w:val="clear" w:color="auto" w:fill="auto"/>
            <w:noWrap/>
            <w:vAlign w:val="center"/>
            <w:hideMark/>
          </w:tcPr>
          <w:p w14:paraId="4685C880"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15699E82" w14:textId="77777777" w:rsidR="00E83262" w:rsidRPr="00326127" w:rsidRDefault="00E83262" w:rsidP="00FF7C02">
            <w:pPr>
              <w:jc w:val="right"/>
              <w:rPr>
                <w:sz w:val="12"/>
                <w:szCs w:val="12"/>
              </w:rPr>
            </w:pPr>
            <w:r w:rsidRPr="00326127">
              <w:rPr>
                <w:sz w:val="12"/>
                <w:szCs w:val="12"/>
              </w:rPr>
              <w:t>4,22%</w:t>
            </w:r>
          </w:p>
        </w:tc>
        <w:tc>
          <w:tcPr>
            <w:tcW w:w="547" w:type="pct"/>
            <w:shd w:val="clear" w:color="auto" w:fill="auto"/>
            <w:noWrap/>
            <w:vAlign w:val="bottom"/>
            <w:hideMark/>
          </w:tcPr>
          <w:p w14:paraId="0FF2AA0F" w14:textId="77777777" w:rsidR="00E83262" w:rsidRPr="00326127" w:rsidRDefault="00E83262" w:rsidP="00FF7C02">
            <w:pPr>
              <w:jc w:val="right"/>
              <w:rPr>
                <w:sz w:val="12"/>
                <w:szCs w:val="12"/>
              </w:rPr>
            </w:pPr>
            <w:r w:rsidRPr="00326127">
              <w:rPr>
                <w:sz w:val="12"/>
                <w:szCs w:val="12"/>
              </w:rPr>
              <w:t>11,98%</w:t>
            </w:r>
          </w:p>
        </w:tc>
        <w:tc>
          <w:tcPr>
            <w:tcW w:w="1673" w:type="pct"/>
            <w:shd w:val="clear" w:color="auto" w:fill="auto"/>
            <w:noWrap/>
            <w:vAlign w:val="bottom"/>
            <w:hideMark/>
          </w:tcPr>
          <w:p w14:paraId="6B72CA34" w14:textId="77777777" w:rsidR="00E83262" w:rsidRPr="00326127" w:rsidRDefault="00E83262" w:rsidP="00FF7C02">
            <w:pPr>
              <w:rPr>
                <w:sz w:val="12"/>
                <w:szCs w:val="12"/>
              </w:rPr>
            </w:pPr>
            <w:r w:rsidRPr="00326127">
              <w:rPr>
                <w:sz w:val="12"/>
                <w:szCs w:val="12"/>
              </w:rPr>
              <w:t> </w:t>
            </w:r>
          </w:p>
        </w:tc>
      </w:tr>
      <w:tr w:rsidR="00E83262" w:rsidRPr="00326127" w14:paraId="402504B7" w14:textId="77777777" w:rsidTr="00FF7C02">
        <w:trPr>
          <w:trHeight w:val="177"/>
        </w:trPr>
        <w:tc>
          <w:tcPr>
            <w:tcW w:w="1639" w:type="pct"/>
            <w:gridSpan w:val="2"/>
            <w:shd w:val="clear" w:color="auto" w:fill="auto"/>
            <w:vAlign w:val="bottom"/>
            <w:hideMark/>
          </w:tcPr>
          <w:p w14:paraId="56680D0E" w14:textId="77777777" w:rsidR="00E83262" w:rsidRPr="00326127" w:rsidRDefault="00E83262" w:rsidP="00FF7C02">
            <w:pPr>
              <w:jc w:val="center"/>
              <w:rPr>
                <w:b/>
                <w:bCs/>
                <w:sz w:val="12"/>
                <w:szCs w:val="12"/>
              </w:rPr>
            </w:pPr>
            <w:r w:rsidRPr="00326127">
              <w:rPr>
                <w:b/>
                <w:bCs/>
                <w:sz w:val="12"/>
                <w:szCs w:val="12"/>
              </w:rPr>
              <w:t>ИТОГО неподконтрольных расходов</w:t>
            </w:r>
          </w:p>
        </w:tc>
        <w:tc>
          <w:tcPr>
            <w:tcW w:w="593" w:type="pct"/>
            <w:shd w:val="clear" w:color="auto" w:fill="auto"/>
            <w:noWrap/>
            <w:vAlign w:val="center"/>
            <w:hideMark/>
          </w:tcPr>
          <w:p w14:paraId="70C9A58E" w14:textId="77777777" w:rsidR="00E83262" w:rsidRPr="00326127" w:rsidRDefault="00E83262" w:rsidP="00FF7C02">
            <w:pPr>
              <w:jc w:val="center"/>
              <w:rPr>
                <w:b/>
                <w:bCs/>
                <w:sz w:val="12"/>
                <w:szCs w:val="12"/>
              </w:rPr>
            </w:pPr>
            <w:proofErr w:type="spellStart"/>
            <w:r w:rsidRPr="00326127">
              <w:rPr>
                <w:b/>
                <w:bCs/>
                <w:sz w:val="12"/>
                <w:szCs w:val="12"/>
              </w:rPr>
              <w:t>тыс.руб</w:t>
            </w:r>
            <w:proofErr w:type="spellEnd"/>
            <w:r w:rsidRPr="00326127">
              <w:rPr>
                <w:b/>
                <w:bCs/>
                <w:sz w:val="12"/>
                <w:szCs w:val="12"/>
              </w:rPr>
              <w:t>.</w:t>
            </w:r>
          </w:p>
        </w:tc>
        <w:tc>
          <w:tcPr>
            <w:tcW w:w="547" w:type="pct"/>
            <w:shd w:val="clear" w:color="auto" w:fill="auto"/>
            <w:noWrap/>
            <w:vAlign w:val="bottom"/>
            <w:hideMark/>
          </w:tcPr>
          <w:p w14:paraId="02E11FC4" w14:textId="77777777" w:rsidR="00E83262" w:rsidRPr="00326127" w:rsidRDefault="00E83262" w:rsidP="00FF7C02">
            <w:pPr>
              <w:jc w:val="right"/>
              <w:rPr>
                <w:b/>
                <w:bCs/>
                <w:sz w:val="12"/>
                <w:szCs w:val="12"/>
              </w:rPr>
            </w:pPr>
            <w:r w:rsidRPr="00326127">
              <w:rPr>
                <w:b/>
                <w:bCs/>
                <w:sz w:val="12"/>
                <w:szCs w:val="12"/>
              </w:rPr>
              <w:t>30 760,36</w:t>
            </w:r>
          </w:p>
        </w:tc>
        <w:tc>
          <w:tcPr>
            <w:tcW w:w="547" w:type="pct"/>
            <w:shd w:val="clear" w:color="auto" w:fill="auto"/>
            <w:noWrap/>
            <w:vAlign w:val="bottom"/>
            <w:hideMark/>
          </w:tcPr>
          <w:p w14:paraId="118C5A54" w14:textId="77777777" w:rsidR="00E83262" w:rsidRPr="00326127" w:rsidRDefault="00E83262" w:rsidP="00FF7C02">
            <w:pPr>
              <w:jc w:val="right"/>
              <w:rPr>
                <w:b/>
                <w:bCs/>
                <w:sz w:val="12"/>
                <w:szCs w:val="12"/>
              </w:rPr>
            </w:pPr>
            <w:r w:rsidRPr="00326127">
              <w:rPr>
                <w:b/>
                <w:bCs/>
                <w:sz w:val="12"/>
                <w:szCs w:val="12"/>
              </w:rPr>
              <w:t>13 856,88</w:t>
            </w:r>
          </w:p>
        </w:tc>
        <w:tc>
          <w:tcPr>
            <w:tcW w:w="1673" w:type="pct"/>
            <w:shd w:val="clear" w:color="auto" w:fill="auto"/>
            <w:noWrap/>
            <w:vAlign w:val="bottom"/>
            <w:hideMark/>
          </w:tcPr>
          <w:p w14:paraId="5071FDDE" w14:textId="77777777" w:rsidR="00E83262" w:rsidRPr="00326127" w:rsidRDefault="00E83262" w:rsidP="00FF7C02">
            <w:pPr>
              <w:rPr>
                <w:b/>
                <w:bCs/>
                <w:sz w:val="12"/>
                <w:szCs w:val="12"/>
              </w:rPr>
            </w:pPr>
            <w:r w:rsidRPr="00326127">
              <w:rPr>
                <w:b/>
                <w:bCs/>
                <w:sz w:val="12"/>
                <w:szCs w:val="12"/>
              </w:rPr>
              <w:t> </w:t>
            </w:r>
          </w:p>
        </w:tc>
      </w:tr>
      <w:tr w:rsidR="00E83262" w:rsidRPr="00326127" w14:paraId="74855F81" w14:textId="77777777" w:rsidTr="00FF7C02">
        <w:trPr>
          <w:trHeight w:val="24"/>
        </w:trPr>
        <w:tc>
          <w:tcPr>
            <w:tcW w:w="334" w:type="pct"/>
            <w:shd w:val="clear" w:color="auto" w:fill="auto"/>
            <w:vAlign w:val="bottom"/>
            <w:hideMark/>
          </w:tcPr>
          <w:p w14:paraId="6732BCDD" w14:textId="77777777" w:rsidR="00E83262" w:rsidRPr="00326127" w:rsidRDefault="00E83262" w:rsidP="00FF7C02">
            <w:pPr>
              <w:jc w:val="center"/>
              <w:rPr>
                <w:b/>
                <w:bCs/>
                <w:sz w:val="12"/>
                <w:szCs w:val="12"/>
              </w:rPr>
            </w:pPr>
            <w:r w:rsidRPr="00326127">
              <w:rPr>
                <w:b/>
                <w:bCs/>
                <w:sz w:val="12"/>
                <w:szCs w:val="12"/>
              </w:rPr>
              <w:t> </w:t>
            </w:r>
          </w:p>
        </w:tc>
        <w:tc>
          <w:tcPr>
            <w:tcW w:w="1305" w:type="pct"/>
            <w:shd w:val="clear" w:color="auto" w:fill="auto"/>
            <w:vAlign w:val="bottom"/>
            <w:hideMark/>
          </w:tcPr>
          <w:p w14:paraId="20846911" w14:textId="77777777" w:rsidR="00E83262" w:rsidRPr="00326127" w:rsidRDefault="00E83262" w:rsidP="00FF7C02">
            <w:pPr>
              <w:rPr>
                <w:sz w:val="12"/>
                <w:szCs w:val="12"/>
              </w:rPr>
            </w:pPr>
            <w:r w:rsidRPr="00326127">
              <w:rPr>
                <w:sz w:val="12"/>
                <w:szCs w:val="12"/>
              </w:rPr>
              <w:t xml:space="preserve">Приборы учета </w:t>
            </w:r>
          </w:p>
        </w:tc>
        <w:tc>
          <w:tcPr>
            <w:tcW w:w="593" w:type="pct"/>
            <w:shd w:val="clear" w:color="auto" w:fill="auto"/>
            <w:noWrap/>
            <w:vAlign w:val="center"/>
            <w:hideMark/>
          </w:tcPr>
          <w:p w14:paraId="12BF718B"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55739618" w14:textId="77777777" w:rsidR="00E83262" w:rsidRPr="00326127" w:rsidRDefault="00E83262" w:rsidP="00FF7C02">
            <w:pPr>
              <w:jc w:val="right"/>
              <w:rPr>
                <w:b/>
                <w:bCs/>
                <w:sz w:val="12"/>
                <w:szCs w:val="12"/>
              </w:rPr>
            </w:pPr>
            <w:r w:rsidRPr="00326127">
              <w:rPr>
                <w:b/>
                <w:bCs/>
                <w:sz w:val="12"/>
                <w:szCs w:val="12"/>
              </w:rPr>
              <w:t>0,00</w:t>
            </w:r>
          </w:p>
        </w:tc>
        <w:tc>
          <w:tcPr>
            <w:tcW w:w="547" w:type="pct"/>
            <w:shd w:val="clear" w:color="auto" w:fill="auto"/>
            <w:noWrap/>
            <w:vAlign w:val="bottom"/>
            <w:hideMark/>
          </w:tcPr>
          <w:p w14:paraId="4E520430" w14:textId="77777777" w:rsidR="00E83262" w:rsidRPr="00326127" w:rsidRDefault="00E83262" w:rsidP="00FF7C02">
            <w:pPr>
              <w:jc w:val="right"/>
              <w:rPr>
                <w:b/>
                <w:bCs/>
                <w:sz w:val="12"/>
                <w:szCs w:val="12"/>
              </w:rPr>
            </w:pPr>
            <w:r w:rsidRPr="00326127">
              <w:rPr>
                <w:b/>
                <w:bCs/>
                <w:sz w:val="12"/>
                <w:szCs w:val="12"/>
              </w:rPr>
              <w:t>11,40</w:t>
            </w:r>
          </w:p>
        </w:tc>
        <w:tc>
          <w:tcPr>
            <w:tcW w:w="1673" w:type="pct"/>
            <w:shd w:val="clear" w:color="auto" w:fill="auto"/>
            <w:vAlign w:val="bottom"/>
            <w:hideMark/>
          </w:tcPr>
          <w:p w14:paraId="3B778DBD" w14:textId="77777777" w:rsidR="00E83262" w:rsidRPr="00326127" w:rsidRDefault="00E83262" w:rsidP="00FF7C02">
            <w:pPr>
              <w:rPr>
                <w:color w:val="000000"/>
                <w:sz w:val="12"/>
                <w:szCs w:val="12"/>
              </w:rPr>
            </w:pPr>
            <w:r w:rsidRPr="00326127">
              <w:rPr>
                <w:color w:val="000000"/>
                <w:sz w:val="12"/>
                <w:szCs w:val="12"/>
              </w:rPr>
              <w:t>В соответствии с пунктом 5 статьи 37 Федерального закона от 26.03.2003 № 35-ФЗ «Об электроэнергетике», за 2021 год, заключение технического отдела</w:t>
            </w:r>
          </w:p>
        </w:tc>
      </w:tr>
      <w:tr w:rsidR="00E83262" w:rsidRPr="00326127" w14:paraId="5D60E6C2" w14:textId="77777777" w:rsidTr="00FF7C02">
        <w:trPr>
          <w:trHeight w:val="24"/>
        </w:trPr>
        <w:tc>
          <w:tcPr>
            <w:tcW w:w="334" w:type="pct"/>
            <w:shd w:val="clear" w:color="auto" w:fill="auto"/>
            <w:vAlign w:val="bottom"/>
            <w:hideMark/>
          </w:tcPr>
          <w:p w14:paraId="3BADBB85" w14:textId="77777777" w:rsidR="00E83262" w:rsidRPr="00326127" w:rsidRDefault="00E83262" w:rsidP="00FF7C02">
            <w:pPr>
              <w:jc w:val="center"/>
              <w:rPr>
                <w:b/>
                <w:bCs/>
                <w:sz w:val="12"/>
                <w:szCs w:val="12"/>
              </w:rPr>
            </w:pPr>
            <w:r w:rsidRPr="00326127">
              <w:rPr>
                <w:b/>
                <w:bCs/>
                <w:sz w:val="12"/>
                <w:szCs w:val="12"/>
              </w:rPr>
              <w:t> </w:t>
            </w:r>
          </w:p>
        </w:tc>
        <w:tc>
          <w:tcPr>
            <w:tcW w:w="1305" w:type="pct"/>
            <w:shd w:val="clear" w:color="auto" w:fill="auto"/>
            <w:vAlign w:val="bottom"/>
            <w:hideMark/>
          </w:tcPr>
          <w:p w14:paraId="12FFA746" w14:textId="77777777" w:rsidR="00E83262" w:rsidRPr="00326127" w:rsidRDefault="00E83262" w:rsidP="00FF7C02">
            <w:pPr>
              <w:rPr>
                <w:sz w:val="12"/>
                <w:szCs w:val="12"/>
              </w:rPr>
            </w:pPr>
            <w:r w:rsidRPr="00326127">
              <w:rPr>
                <w:sz w:val="12"/>
                <w:szCs w:val="12"/>
              </w:rPr>
              <w:t>Экономия потерь по п. 34</w:t>
            </w:r>
          </w:p>
        </w:tc>
        <w:tc>
          <w:tcPr>
            <w:tcW w:w="593" w:type="pct"/>
            <w:shd w:val="clear" w:color="auto" w:fill="auto"/>
            <w:noWrap/>
            <w:vAlign w:val="center"/>
            <w:hideMark/>
          </w:tcPr>
          <w:p w14:paraId="74C0E69E"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275C3276" w14:textId="77777777" w:rsidR="00E83262" w:rsidRPr="00326127" w:rsidRDefault="00E83262" w:rsidP="00FF7C02">
            <w:pPr>
              <w:jc w:val="right"/>
              <w:rPr>
                <w:b/>
                <w:bCs/>
                <w:sz w:val="12"/>
                <w:szCs w:val="12"/>
              </w:rPr>
            </w:pPr>
            <w:r w:rsidRPr="00326127">
              <w:rPr>
                <w:b/>
                <w:bCs/>
                <w:sz w:val="12"/>
                <w:szCs w:val="12"/>
              </w:rPr>
              <w:t>29 005,39</w:t>
            </w:r>
          </w:p>
        </w:tc>
        <w:tc>
          <w:tcPr>
            <w:tcW w:w="547" w:type="pct"/>
            <w:shd w:val="clear" w:color="auto" w:fill="auto"/>
            <w:noWrap/>
            <w:vAlign w:val="bottom"/>
            <w:hideMark/>
          </w:tcPr>
          <w:p w14:paraId="1708A479" w14:textId="77777777" w:rsidR="00E83262" w:rsidRPr="00326127" w:rsidRDefault="00E83262" w:rsidP="00FF7C02">
            <w:pPr>
              <w:jc w:val="right"/>
              <w:rPr>
                <w:b/>
                <w:bCs/>
                <w:sz w:val="12"/>
                <w:szCs w:val="12"/>
              </w:rPr>
            </w:pPr>
            <w:r w:rsidRPr="00326127">
              <w:rPr>
                <w:b/>
                <w:bCs/>
                <w:sz w:val="12"/>
                <w:szCs w:val="12"/>
              </w:rPr>
              <w:t>10 421,76</w:t>
            </w:r>
          </w:p>
        </w:tc>
        <w:tc>
          <w:tcPr>
            <w:tcW w:w="1673" w:type="pct"/>
            <w:shd w:val="clear" w:color="auto" w:fill="auto"/>
            <w:vAlign w:val="bottom"/>
            <w:hideMark/>
          </w:tcPr>
          <w:p w14:paraId="419A73FF" w14:textId="77777777" w:rsidR="00E83262" w:rsidRPr="00326127" w:rsidRDefault="00E83262" w:rsidP="00FF7C02">
            <w:pPr>
              <w:rPr>
                <w:sz w:val="12"/>
                <w:szCs w:val="12"/>
              </w:rPr>
            </w:pPr>
            <w:r w:rsidRPr="00326127">
              <w:rPr>
                <w:sz w:val="12"/>
                <w:szCs w:val="12"/>
              </w:rPr>
              <w:t>В соответствии с пунктом 34(1) Основ ценообразования, за 2021 год, заключение технического отдела</w:t>
            </w:r>
          </w:p>
        </w:tc>
      </w:tr>
      <w:tr w:rsidR="00E83262" w:rsidRPr="00326127" w14:paraId="2C152F5C" w14:textId="77777777" w:rsidTr="00FF7C02">
        <w:trPr>
          <w:trHeight w:val="177"/>
        </w:trPr>
        <w:tc>
          <w:tcPr>
            <w:tcW w:w="5000" w:type="pct"/>
            <w:gridSpan w:val="6"/>
            <w:shd w:val="clear" w:color="auto" w:fill="auto"/>
            <w:vAlign w:val="bottom"/>
            <w:hideMark/>
          </w:tcPr>
          <w:p w14:paraId="69819A9C" w14:textId="77777777" w:rsidR="00E83262" w:rsidRPr="00326127" w:rsidRDefault="00E83262" w:rsidP="00FF7C02">
            <w:pPr>
              <w:rPr>
                <w:b/>
                <w:bCs/>
                <w:sz w:val="12"/>
                <w:szCs w:val="12"/>
              </w:rPr>
            </w:pPr>
            <w:r w:rsidRPr="00326127">
              <w:rPr>
                <w:b/>
                <w:bCs/>
                <w:sz w:val="12"/>
                <w:szCs w:val="12"/>
              </w:rPr>
              <w:t> </w:t>
            </w:r>
          </w:p>
        </w:tc>
      </w:tr>
      <w:tr w:rsidR="00E83262" w:rsidRPr="00326127" w14:paraId="613CEC4E" w14:textId="77777777" w:rsidTr="00FF7C02">
        <w:trPr>
          <w:trHeight w:val="166"/>
        </w:trPr>
        <w:tc>
          <w:tcPr>
            <w:tcW w:w="334" w:type="pct"/>
            <w:shd w:val="clear" w:color="auto" w:fill="auto"/>
            <w:noWrap/>
            <w:vAlign w:val="bottom"/>
            <w:hideMark/>
          </w:tcPr>
          <w:p w14:paraId="43C6AA59" w14:textId="77777777" w:rsidR="00E83262" w:rsidRPr="00326127" w:rsidRDefault="00E83262" w:rsidP="00FF7C02">
            <w:pPr>
              <w:rPr>
                <w:sz w:val="12"/>
                <w:szCs w:val="12"/>
              </w:rPr>
            </w:pPr>
            <w:r w:rsidRPr="00326127">
              <w:rPr>
                <w:sz w:val="12"/>
                <w:szCs w:val="12"/>
              </w:rPr>
              <w:t>3.1.</w:t>
            </w:r>
          </w:p>
        </w:tc>
        <w:tc>
          <w:tcPr>
            <w:tcW w:w="1305" w:type="pct"/>
            <w:shd w:val="clear" w:color="auto" w:fill="auto"/>
            <w:vAlign w:val="bottom"/>
            <w:hideMark/>
          </w:tcPr>
          <w:p w14:paraId="3781EE93" w14:textId="77777777" w:rsidR="00E83262" w:rsidRPr="00326127" w:rsidRDefault="00E83262" w:rsidP="00FF7C02">
            <w:pPr>
              <w:rPr>
                <w:color w:val="000000"/>
                <w:sz w:val="12"/>
                <w:szCs w:val="12"/>
              </w:rPr>
            </w:pPr>
            <w:r w:rsidRPr="00326127">
              <w:rPr>
                <w:color w:val="000000"/>
                <w:sz w:val="12"/>
                <w:szCs w:val="12"/>
              </w:rPr>
              <w:t xml:space="preserve">Расходы, связанные с компенсацией незапланированных расходов (+) или полученного избытка (-) </w:t>
            </w:r>
          </w:p>
        </w:tc>
        <w:tc>
          <w:tcPr>
            <w:tcW w:w="593" w:type="pct"/>
            <w:shd w:val="clear" w:color="auto" w:fill="auto"/>
            <w:noWrap/>
            <w:vAlign w:val="center"/>
            <w:hideMark/>
          </w:tcPr>
          <w:p w14:paraId="0EAA59DE"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384652AB" w14:textId="77777777" w:rsidR="00E83262" w:rsidRPr="00326127" w:rsidRDefault="00E83262" w:rsidP="00FF7C02">
            <w:pPr>
              <w:jc w:val="right"/>
              <w:rPr>
                <w:sz w:val="12"/>
                <w:szCs w:val="12"/>
              </w:rPr>
            </w:pPr>
            <w:r w:rsidRPr="00326127">
              <w:rPr>
                <w:sz w:val="12"/>
                <w:szCs w:val="12"/>
              </w:rPr>
              <w:t>17 206,34</w:t>
            </w:r>
          </w:p>
        </w:tc>
        <w:tc>
          <w:tcPr>
            <w:tcW w:w="547" w:type="pct"/>
            <w:shd w:val="clear" w:color="auto" w:fill="auto"/>
            <w:noWrap/>
            <w:vAlign w:val="bottom"/>
            <w:hideMark/>
          </w:tcPr>
          <w:p w14:paraId="7CDE4CB9" w14:textId="77777777" w:rsidR="00E83262" w:rsidRPr="00326127" w:rsidRDefault="00E83262" w:rsidP="00FF7C02">
            <w:pPr>
              <w:jc w:val="right"/>
              <w:rPr>
                <w:sz w:val="12"/>
                <w:szCs w:val="12"/>
              </w:rPr>
            </w:pPr>
            <w:r w:rsidRPr="00326127">
              <w:rPr>
                <w:sz w:val="12"/>
                <w:szCs w:val="12"/>
              </w:rPr>
              <w:t>-26 617,32</w:t>
            </w:r>
          </w:p>
        </w:tc>
        <w:tc>
          <w:tcPr>
            <w:tcW w:w="1673" w:type="pct"/>
            <w:shd w:val="clear" w:color="auto" w:fill="auto"/>
            <w:vAlign w:val="bottom"/>
            <w:hideMark/>
          </w:tcPr>
          <w:p w14:paraId="773256E8" w14:textId="77777777" w:rsidR="00E83262" w:rsidRPr="00326127" w:rsidRDefault="00E83262" w:rsidP="00FF7C02">
            <w:pPr>
              <w:rPr>
                <w:sz w:val="12"/>
                <w:szCs w:val="12"/>
              </w:rPr>
            </w:pPr>
            <w:r w:rsidRPr="00326127">
              <w:rPr>
                <w:sz w:val="12"/>
                <w:szCs w:val="12"/>
              </w:rPr>
              <w:t>т. 1 стр. 214, пояснительная записка, расчёт выпадающих. Принято по п. 11 МУ 98-э</w:t>
            </w:r>
          </w:p>
        </w:tc>
      </w:tr>
      <w:tr w:rsidR="00E83262" w:rsidRPr="00326127" w14:paraId="7EAD7C77" w14:textId="77777777" w:rsidTr="00FF7C02">
        <w:trPr>
          <w:trHeight w:val="177"/>
        </w:trPr>
        <w:tc>
          <w:tcPr>
            <w:tcW w:w="5000" w:type="pct"/>
            <w:gridSpan w:val="6"/>
            <w:shd w:val="clear" w:color="auto" w:fill="auto"/>
            <w:noWrap/>
            <w:vAlign w:val="bottom"/>
            <w:hideMark/>
          </w:tcPr>
          <w:p w14:paraId="79424712" w14:textId="77777777" w:rsidR="00E83262" w:rsidRPr="00326127" w:rsidRDefault="00E83262" w:rsidP="00FF7C02">
            <w:pPr>
              <w:rPr>
                <w:b/>
                <w:bCs/>
                <w:sz w:val="12"/>
                <w:szCs w:val="12"/>
              </w:rPr>
            </w:pPr>
            <w:r w:rsidRPr="00326127">
              <w:rPr>
                <w:b/>
                <w:bCs/>
                <w:sz w:val="12"/>
                <w:szCs w:val="12"/>
              </w:rPr>
              <w:t xml:space="preserve">4. Расчёт корректировки НВВ в </w:t>
            </w:r>
            <w:proofErr w:type="spellStart"/>
            <w:r w:rsidRPr="00326127">
              <w:rPr>
                <w:b/>
                <w:bCs/>
                <w:sz w:val="12"/>
                <w:szCs w:val="12"/>
              </w:rPr>
              <w:t>соответсвии</w:t>
            </w:r>
            <w:proofErr w:type="spellEnd"/>
            <w:r w:rsidRPr="00326127">
              <w:rPr>
                <w:b/>
                <w:bCs/>
                <w:sz w:val="12"/>
                <w:szCs w:val="12"/>
              </w:rPr>
              <w:t xml:space="preserve"> с параметрами надёжности и качества</w:t>
            </w:r>
          </w:p>
        </w:tc>
      </w:tr>
      <w:tr w:rsidR="00E83262" w:rsidRPr="00326127" w14:paraId="577E6784" w14:textId="77777777" w:rsidTr="00FF7C02">
        <w:trPr>
          <w:trHeight w:val="169"/>
        </w:trPr>
        <w:tc>
          <w:tcPr>
            <w:tcW w:w="334" w:type="pct"/>
            <w:shd w:val="clear" w:color="auto" w:fill="auto"/>
            <w:noWrap/>
            <w:vAlign w:val="bottom"/>
            <w:hideMark/>
          </w:tcPr>
          <w:p w14:paraId="608CD60B" w14:textId="77777777" w:rsidR="00E83262" w:rsidRPr="00326127" w:rsidRDefault="00E83262" w:rsidP="00FF7C02">
            <w:pPr>
              <w:jc w:val="right"/>
              <w:rPr>
                <w:sz w:val="12"/>
                <w:szCs w:val="12"/>
              </w:rPr>
            </w:pPr>
            <w:r w:rsidRPr="00326127">
              <w:rPr>
                <w:sz w:val="12"/>
                <w:szCs w:val="12"/>
              </w:rPr>
              <w:t>4.1.</w:t>
            </w:r>
          </w:p>
        </w:tc>
        <w:tc>
          <w:tcPr>
            <w:tcW w:w="1305" w:type="pct"/>
            <w:shd w:val="clear" w:color="auto" w:fill="auto"/>
            <w:noWrap/>
            <w:vAlign w:val="bottom"/>
            <w:hideMark/>
          </w:tcPr>
          <w:p w14:paraId="15FC44BB" w14:textId="77777777" w:rsidR="00E83262" w:rsidRPr="00326127" w:rsidRDefault="00E83262" w:rsidP="00FF7C02">
            <w:pPr>
              <w:rPr>
                <w:sz w:val="12"/>
                <w:szCs w:val="12"/>
              </w:rPr>
            </w:pPr>
            <w:r w:rsidRPr="00326127">
              <w:rPr>
                <w:sz w:val="12"/>
                <w:szCs w:val="12"/>
              </w:rPr>
              <w:t>Коэффициент надёжности и качества</w:t>
            </w:r>
          </w:p>
        </w:tc>
        <w:tc>
          <w:tcPr>
            <w:tcW w:w="593" w:type="pct"/>
            <w:shd w:val="clear" w:color="auto" w:fill="auto"/>
            <w:noWrap/>
            <w:vAlign w:val="center"/>
            <w:hideMark/>
          </w:tcPr>
          <w:p w14:paraId="09E58085" w14:textId="77777777" w:rsidR="00E83262" w:rsidRPr="00326127" w:rsidRDefault="00E83262" w:rsidP="00FF7C02">
            <w:pPr>
              <w:jc w:val="center"/>
              <w:rPr>
                <w:sz w:val="12"/>
                <w:szCs w:val="12"/>
              </w:rPr>
            </w:pPr>
            <w:r w:rsidRPr="00326127">
              <w:rPr>
                <w:sz w:val="12"/>
                <w:szCs w:val="12"/>
              </w:rPr>
              <w:t> </w:t>
            </w:r>
          </w:p>
        </w:tc>
        <w:tc>
          <w:tcPr>
            <w:tcW w:w="547" w:type="pct"/>
            <w:shd w:val="clear" w:color="auto" w:fill="auto"/>
            <w:noWrap/>
            <w:vAlign w:val="bottom"/>
            <w:hideMark/>
          </w:tcPr>
          <w:p w14:paraId="448025D7" w14:textId="77777777" w:rsidR="00E83262" w:rsidRPr="00326127" w:rsidRDefault="00E83262" w:rsidP="00FF7C02">
            <w:pPr>
              <w:jc w:val="right"/>
              <w:rPr>
                <w:sz w:val="12"/>
                <w:szCs w:val="12"/>
              </w:rPr>
            </w:pPr>
            <w:r w:rsidRPr="00326127">
              <w:rPr>
                <w:sz w:val="12"/>
                <w:szCs w:val="12"/>
              </w:rPr>
              <w:t>0,006</w:t>
            </w:r>
          </w:p>
        </w:tc>
        <w:tc>
          <w:tcPr>
            <w:tcW w:w="547" w:type="pct"/>
            <w:shd w:val="clear" w:color="auto" w:fill="auto"/>
            <w:noWrap/>
            <w:vAlign w:val="bottom"/>
            <w:hideMark/>
          </w:tcPr>
          <w:p w14:paraId="03387370" w14:textId="77777777" w:rsidR="00E83262" w:rsidRPr="00326127" w:rsidRDefault="00E83262" w:rsidP="00FF7C02">
            <w:pPr>
              <w:jc w:val="right"/>
              <w:rPr>
                <w:sz w:val="12"/>
                <w:szCs w:val="12"/>
              </w:rPr>
            </w:pPr>
            <w:r w:rsidRPr="00326127">
              <w:rPr>
                <w:sz w:val="12"/>
                <w:szCs w:val="12"/>
              </w:rPr>
              <w:t>0,012</w:t>
            </w:r>
          </w:p>
        </w:tc>
        <w:tc>
          <w:tcPr>
            <w:tcW w:w="1673" w:type="pct"/>
            <w:shd w:val="clear" w:color="auto" w:fill="auto"/>
            <w:noWrap/>
            <w:vAlign w:val="bottom"/>
            <w:hideMark/>
          </w:tcPr>
          <w:p w14:paraId="27B14A5C" w14:textId="77777777" w:rsidR="00E83262" w:rsidRPr="00326127" w:rsidRDefault="00E83262" w:rsidP="00FF7C02">
            <w:pPr>
              <w:rPr>
                <w:sz w:val="12"/>
                <w:szCs w:val="12"/>
              </w:rPr>
            </w:pPr>
            <w:r w:rsidRPr="00326127">
              <w:rPr>
                <w:sz w:val="12"/>
                <w:szCs w:val="12"/>
              </w:rPr>
              <w:t>Принято с учётом к-</w:t>
            </w:r>
            <w:proofErr w:type="spellStart"/>
            <w:r w:rsidRPr="00326127">
              <w:rPr>
                <w:sz w:val="12"/>
                <w:szCs w:val="12"/>
              </w:rPr>
              <w:t>тов</w:t>
            </w:r>
            <w:proofErr w:type="spellEnd"/>
            <w:r w:rsidRPr="00326127">
              <w:rPr>
                <w:sz w:val="12"/>
                <w:szCs w:val="12"/>
              </w:rPr>
              <w:t xml:space="preserve"> КНК за 2021 год</w:t>
            </w:r>
          </w:p>
        </w:tc>
      </w:tr>
      <w:tr w:rsidR="00E83262" w:rsidRPr="00326127" w14:paraId="0FCA77BE" w14:textId="77777777" w:rsidTr="00FF7C02">
        <w:trPr>
          <w:trHeight w:val="169"/>
        </w:trPr>
        <w:tc>
          <w:tcPr>
            <w:tcW w:w="334" w:type="pct"/>
            <w:shd w:val="clear" w:color="auto" w:fill="auto"/>
            <w:noWrap/>
            <w:vAlign w:val="bottom"/>
            <w:hideMark/>
          </w:tcPr>
          <w:p w14:paraId="2756175C" w14:textId="77777777" w:rsidR="00E83262" w:rsidRPr="00326127" w:rsidRDefault="00E83262" w:rsidP="00FF7C02">
            <w:pPr>
              <w:jc w:val="right"/>
              <w:rPr>
                <w:sz w:val="12"/>
                <w:szCs w:val="12"/>
              </w:rPr>
            </w:pPr>
            <w:r w:rsidRPr="00326127">
              <w:rPr>
                <w:sz w:val="12"/>
                <w:szCs w:val="12"/>
              </w:rPr>
              <w:t>4.2.</w:t>
            </w:r>
          </w:p>
        </w:tc>
        <w:tc>
          <w:tcPr>
            <w:tcW w:w="1305" w:type="pct"/>
            <w:shd w:val="clear" w:color="auto" w:fill="auto"/>
            <w:noWrap/>
            <w:vAlign w:val="bottom"/>
            <w:hideMark/>
          </w:tcPr>
          <w:p w14:paraId="2CCAE72F" w14:textId="77777777" w:rsidR="00E83262" w:rsidRPr="00326127" w:rsidRDefault="00E83262" w:rsidP="00FF7C02">
            <w:pPr>
              <w:rPr>
                <w:sz w:val="12"/>
                <w:szCs w:val="12"/>
              </w:rPr>
            </w:pPr>
            <w:r w:rsidRPr="00326127">
              <w:rPr>
                <w:sz w:val="12"/>
                <w:szCs w:val="12"/>
              </w:rPr>
              <w:t>НВВ 2018 года</w:t>
            </w:r>
          </w:p>
        </w:tc>
        <w:tc>
          <w:tcPr>
            <w:tcW w:w="593" w:type="pct"/>
            <w:shd w:val="clear" w:color="auto" w:fill="auto"/>
            <w:noWrap/>
            <w:vAlign w:val="center"/>
            <w:hideMark/>
          </w:tcPr>
          <w:p w14:paraId="7F13C9D7" w14:textId="77777777" w:rsidR="00E83262" w:rsidRPr="00326127" w:rsidRDefault="00E83262" w:rsidP="00FF7C02">
            <w:pPr>
              <w:jc w:val="center"/>
              <w:rPr>
                <w:sz w:val="12"/>
                <w:szCs w:val="12"/>
              </w:rPr>
            </w:pPr>
            <w:proofErr w:type="spellStart"/>
            <w:r w:rsidRPr="00326127">
              <w:rPr>
                <w:sz w:val="12"/>
                <w:szCs w:val="12"/>
              </w:rPr>
              <w:t>тыс.руб</w:t>
            </w:r>
            <w:proofErr w:type="spellEnd"/>
            <w:r w:rsidRPr="00326127">
              <w:rPr>
                <w:sz w:val="12"/>
                <w:szCs w:val="12"/>
              </w:rPr>
              <w:t>.</w:t>
            </w:r>
          </w:p>
        </w:tc>
        <w:tc>
          <w:tcPr>
            <w:tcW w:w="547" w:type="pct"/>
            <w:shd w:val="clear" w:color="auto" w:fill="auto"/>
            <w:noWrap/>
            <w:vAlign w:val="bottom"/>
            <w:hideMark/>
          </w:tcPr>
          <w:p w14:paraId="35334028" w14:textId="77777777" w:rsidR="00E83262" w:rsidRPr="00326127" w:rsidRDefault="00E83262" w:rsidP="00FF7C02">
            <w:pPr>
              <w:jc w:val="right"/>
              <w:rPr>
                <w:sz w:val="12"/>
                <w:szCs w:val="12"/>
              </w:rPr>
            </w:pPr>
            <w:r w:rsidRPr="00326127">
              <w:rPr>
                <w:sz w:val="12"/>
                <w:szCs w:val="12"/>
              </w:rPr>
              <w:t>49 216,40</w:t>
            </w:r>
          </w:p>
        </w:tc>
        <w:tc>
          <w:tcPr>
            <w:tcW w:w="547" w:type="pct"/>
            <w:shd w:val="clear" w:color="auto" w:fill="auto"/>
            <w:noWrap/>
            <w:vAlign w:val="bottom"/>
            <w:hideMark/>
          </w:tcPr>
          <w:p w14:paraId="0A310C89" w14:textId="77777777" w:rsidR="00E83262" w:rsidRPr="00326127" w:rsidRDefault="00E83262" w:rsidP="00FF7C02">
            <w:pPr>
              <w:jc w:val="right"/>
              <w:rPr>
                <w:sz w:val="12"/>
                <w:szCs w:val="12"/>
              </w:rPr>
            </w:pPr>
            <w:r w:rsidRPr="00326127">
              <w:rPr>
                <w:sz w:val="12"/>
                <w:szCs w:val="12"/>
              </w:rPr>
              <w:t>49 216,40</w:t>
            </w:r>
          </w:p>
        </w:tc>
        <w:tc>
          <w:tcPr>
            <w:tcW w:w="1673" w:type="pct"/>
            <w:shd w:val="clear" w:color="auto" w:fill="auto"/>
            <w:noWrap/>
            <w:vAlign w:val="center"/>
            <w:hideMark/>
          </w:tcPr>
          <w:p w14:paraId="16BA9A9F" w14:textId="77777777" w:rsidR="00E83262" w:rsidRPr="00326127" w:rsidRDefault="00E83262" w:rsidP="00FF7C02">
            <w:pPr>
              <w:rPr>
                <w:color w:val="000000"/>
                <w:sz w:val="12"/>
                <w:szCs w:val="12"/>
              </w:rPr>
            </w:pPr>
            <w:r w:rsidRPr="00326127">
              <w:rPr>
                <w:color w:val="000000"/>
                <w:sz w:val="12"/>
                <w:szCs w:val="12"/>
              </w:rPr>
              <w:t> НВВ i-2 года</w:t>
            </w:r>
          </w:p>
        </w:tc>
      </w:tr>
      <w:tr w:rsidR="00E83262" w:rsidRPr="00326127" w14:paraId="342C6C44" w14:textId="77777777" w:rsidTr="00FF7C02">
        <w:trPr>
          <w:trHeight w:val="47"/>
        </w:trPr>
        <w:tc>
          <w:tcPr>
            <w:tcW w:w="1639" w:type="pct"/>
            <w:gridSpan w:val="2"/>
            <w:shd w:val="clear" w:color="auto" w:fill="auto"/>
            <w:vAlign w:val="bottom"/>
            <w:hideMark/>
          </w:tcPr>
          <w:p w14:paraId="65606D6B" w14:textId="77777777" w:rsidR="00E83262" w:rsidRPr="00326127" w:rsidRDefault="00E83262" w:rsidP="00FF7C02">
            <w:pPr>
              <w:jc w:val="center"/>
              <w:rPr>
                <w:b/>
                <w:bCs/>
                <w:sz w:val="12"/>
                <w:szCs w:val="12"/>
              </w:rPr>
            </w:pPr>
            <w:r w:rsidRPr="00326127">
              <w:rPr>
                <w:b/>
                <w:bCs/>
                <w:sz w:val="12"/>
                <w:szCs w:val="12"/>
              </w:rPr>
              <w:t>Корректировка НВВ в соответствии с параметрами надёжности и качества</w:t>
            </w:r>
          </w:p>
        </w:tc>
        <w:tc>
          <w:tcPr>
            <w:tcW w:w="593" w:type="pct"/>
            <w:shd w:val="clear" w:color="auto" w:fill="auto"/>
            <w:noWrap/>
            <w:vAlign w:val="center"/>
            <w:hideMark/>
          </w:tcPr>
          <w:p w14:paraId="3F5280F5" w14:textId="77777777" w:rsidR="00E83262" w:rsidRPr="00326127" w:rsidRDefault="00E83262" w:rsidP="00FF7C02">
            <w:pPr>
              <w:jc w:val="center"/>
              <w:rPr>
                <w:b/>
                <w:bCs/>
                <w:sz w:val="12"/>
                <w:szCs w:val="12"/>
              </w:rPr>
            </w:pPr>
            <w:proofErr w:type="spellStart"/>
            <w:r w:rsidRPr="00326127">
              <w:rPr>
                <w:b/>
                <w:bCs/>
                <w:sz w:val="12"/>
                <w:szCs w:val="12"/>
              </w:rPr>
              <w:t>тыс.руб</w:t>
            </w:r>
            <w:proofErr w:type="spellEnd"/>
            <w:r w:rsidRPr="00326127">
              <w:rPr>
                <w:b/>
                <w:bCs/>
                <w:sz w:val="12"/>
                <w:szCs w:val="12"/>
              </w:rPr>
              <w:t>.</w:t>
            </w:r>
          </w:p>
        </w:tc>
        <w:tc>
          <w:tcPr>
            <w:tcW w:w="547" w:type="pct"/>
            <w:shd w:val="clear" w:color="auto" w:fill="auto"/>
            <w:noWrap/>
            <w:vAlign w:val="bottom"/>
            <w:hideMark/>
          </w:tcPr>
          <w:p w14:paraId="5B29FDBC" w14:textId="77777777" w:rsidR="00E83262" w:rsidRPr="00326127" w:rsidRDefault="00E83262" w:rsidP="00FF7C02">
            <w:pPr>
              <w:jc w:val="right"/>
              <w:rPr>
                <w:b/>
                <w:bCs/>
                <w:sz w:val="12"/>
                <w:szCs w:val="12"/>
              </w:rPr>
            </w:pPr>
            <w:r w:rsidRPr="00326127">
              <w:rPr>
                <w:b/>
                <w:bCs/>
                <w:sz w:val="12"/>
                <w:szCs w:val="12"/>
              </w:rPr>
              <w:t>295,30</w:t>
            </w:r>
          </w:p>
        </w:tc>
        <w:tc>
          <w:tcPr>
            <w:tcW w:w="547" w:type="pct"/>
            <w:shd w:val="clear" w:color="auto" w:fill="auto"/>
            <w:noWrap/>
            <w:vAlign w:val="bottom"/>
            <w:hideMark/>
          </w:tcPr>
          <w:p w14:paraId="74F8011E" w14:textId="77777777" w:rsidR="00E83262" w:rsidRPr="00326127" w:rsidRDefault="00E83262" w:rsidP="00FF7C02">
            <w:pPr>
              <w:jc w:val="right"/>
              <w:rPr>
                <w:b/>
                <w:bCs/>
                <w:sz w:val="12"/>
                <w:szCs w:val="12"/>
              </w:rPr>
            </w:pPr>
            <w:r w:rsidRPr="00326127">
              <w:rPr>
                <w:b/>
                <w:bCs/>
                <w:sz w:val="12"/>
                <w:szCs w:val="12"/>
              </w:rPr>
              <w:t>590,60</w:t>
            </w:r>
          </w:p>
        </w:tc>
        <w:tc>
          <w:tcPr>
            <w:tcW w:w="1673" w:type="pct"/>
            <w:shd w:val="clear" w:color="auto" w:fill="auto"/>
            <w:vAlign w:val="bottom"/>
            <w:hideMark/>
          </w:tcPr>
          <w:p w14:paraId="694FC459" w14:textId="77777777" w:rsidR="00E83262" w:rsidRPr="00326127" w:rsidRDefault="00E83262" w:rsidP="00FF7C02">
            <w:pPr>
              <w:rPr>
                <w:sz w:val="12"/>
                <w:szCs w:val="12"/>
              </w:rPr>
            </w:pPr>
            <w:r w:rsidRPr="00326127">
              <w:rPr>
                <w:sz w:val="12"/>
                <w:szCs w:val="12"/>
              </w:rPr>
              <w:t>Расчет произведен в соответствии с Методическими указаниями 98-э, 1256, 254-э/1</w:t>
            </w:r>
          </w:p>
        </w:tc>
      </w:tr>
      <w:tr w:rsidR="00E83262" w:rsidRPr="00326127" w14:paraId="211AECB6" w14:textId="77777777" w:rsidTr="00FF7C02">
        <w:trPr>
          <w:trHeight w:val="169"/>
        </w:trPr>
        <w:tc>
          <w:tcPr>
            <w:tcW w:w="334" w:type="pct"/>
            <w:shd w:val="clear" w:color="auto" w:fill="auto"/>
            <w:vAlign w:val="bottom"/>
            <w:hideMark/>
          </w:tcPr>
          <w:p w14:paraId="27422FB1" w14:textId="77777777" w:rsidR="00E83262" w:rsidRPr="00326127" w:rsidRDefault="00E83262" w:rsidP="00FF7C02">
            <w:pPr>
              <w:jc w:val="center"/>
              <w:rPr>
                <w:b/>
                <w:bCs/>
                <w:sz w:val="12"/>
                <w:szCs w:val="12"/>
              </w:rPr>
            </w:pPr>
            <w:r w:rsidRPr="00326127">
              <w:rPr>
                <w:b/>
                <w:bCs/>
                <w:sz w:val="12"/>
                <w:szCs w:val="12"/>
              </w:rPr>
              <w:t>5.</w:t>
            </w:r>
          </w:p>
        </w:tc>
        <w:tc>
          <w:tcPr>
            <w:tcW w:w="1305" w:type="pct"/>
            <w:shd w:val="clear" w:color="auto" w:fill="auto"/>
            <w:vAlign w:val="bottom"/>
            <w:hideMark/>
          </w:tcPr>
          <w:p w14:paraId="312C5B9D" w14:textId="77777777" w:rsidR="00E83262" w:rsidRPr="00326127" w:rsidRDefault="00E83262" w:rsidP="00FF7C02">
            <w:pPr>
              <w:rPr>
                <w:b/>
                <w:bCs/>
                <w:sz w:val="12"/>
                <w:szCs w:val="12"/>
              </w:rPr>
            </w:pPr>
            <w:r w:rsidRPr="00326127">
              <w:rPr>
                <w:b/>
                <w:bCs/>
                <w:sz w:val="12"/>
                <w:szCs w:val="12"/>
              </w:rPr>
              <w:t>Итого НВВ на содержание</w:t>
            </w:r>
          </w:p>
        </w:tc>
        <w:tc>
          <w:tcPr>
            <w:tcW w:w="593" w:type="pct"/>
            <w:shd w:val="clear" w:color="auto" w:fill="auto"/>
            <w:noWrap/>
            <w:vAlign w:val="center"/>
            <w:hideMark/>
          </w:tcPr>
          <w:p w14:paraId="0DC3665D" w14:textId="77777777" w:rsidR="00E83262" w:rsidRPr="00326127" w:rsidRDefault="00E83262" w:rsidP="00FF7C02">
            <w:pPr>
              <w:jc w:val="center"/>
              <w:rPr>
                <w:b/>
                <w:bCs/>
                <w:sz w:val="12"/>
                <w:szCs w:val="12"/>
              </w:rPr>
            </w:pPr>
            <w:proofErr w:type="spellStart"/>
            <w:r w:rsidRPr="00326127">
              <w:rPr>
                <w:b/>
                <w:bCs/>
                <w:sz w:val="12"/>
                <w:szCs w:val="12"/>
              </w:rPr>
              <w:t>тыс.руб</w:t>
            </w:r>
            <w:proofErr w:type="spellEnd"/>
            <w:r w:rsidRPr="00326127">
              <w:rPr>
                <w:b/>
                <w:bCs/>
                <w:sz w:val="12"/>
                <w:szCs w:val="12"/>
              </w:rPr>
              <w:t>.</w:t>
            </w:r>
          </w:p>
        </w:tc>
        <w:tc>
          <w:tcPr>
            <w:tcW w:w="547" w:type="pct"/>
            <w:shd w:val="clear" w:color="auto" w:fill="auto"/>
            <w:noWrap/>
            <w:vAlign w:val="bottom"/>
            <w:hideMark/>
          </w:tcPr>
          <w:p w14:paraId="1C3AA679" w14:textId="77777777" w:rsidR="00E83262" w:rsidRPr="00326127" w:rsidRDefault="00E83262" w:rsidP="00FF7C02">
            <w:pPr>
              <w:jc w:val="right"/>
              <w:rPr>
                <w:b/>
                <w:bCs/>
                <w:sz w:val="12"/>
                <w:szCs w:val="12"/>
              </w:rPr>
            </w:pPr>
            <w:r w:rsidRPr="00326127">
              <w:rPr>
                <w:b/>
                <w:bCs/>
                <w:sz w:val="12"/>
                <w:szCs w:val="12"/>
              </w:rPr>
              <w:t>169 433,75</w:t>
            </w:r>
          </w:p>
        </w:tc>
        <w:tc>
          <w:tcPr>
            <w:tcW w:w="547" w:type="pct"/>
            <w:shd w:val="clear" w:color="auto" w:fill="auto"/>
            <w:noWrap/>
            <w:vAlign w:val="bottom"/>
            <w:hideMark/>
          </w:tcPr>
          <w:p w14:paraId="11113BA3" w14:textId="77777777" w:rsidR="00E83262" w:rsidRPr="00326127" w:rsidRDefault="00E83262" w:rsidP="00FF7C02">
            <w:pPr>
              <w:jc w:val="right"/>
              <w:rPr>
                <w:b/>
                <w:bCs/>
                <w:sz w:val="12"/>
                <w:szCs w:val="12"/>
              </w:rPr>
            </w:pPr>
            <w:r w:rsidRPr="00326127">
              <w:rPr>
                <w:b/>
                <w:bCs/>
                <w:sz w:val="12"/>
                <w:szCs w:val="12"/>
              </w:rPr>
              <w:t>31 750,67</w:t>
            </w:r>
          </w:p>
        </w:tc>
        <w:tc>
          <w:tcPr>
            <w:tcW w:w="1673" w:type="pct"/>
            <w:shd w:val="clear" w:color="auto" w:fill="auto"/>
            <w:vAlign w:val="center"/>
            <w:hideMark/>
          </w:tcPr>
          <w:p w14:paraId="5D29A139" w14:textId="77777777" w:rsidR="00E83262" w:rsidRPr="00326127" w:rsidRDefault="00E83262" w:rsidP="00FF7C02">
            <w:pPr>
              <w:rPr>
                <w:b/>
                <w:bCs/>
                <w:color w:val="000000"/>
                <w:sz w:val="12"/>
                <w:szCs w:val="12"/>
              </w:rPr>
            </w:pPr>
            <w:r w:rsidRPr="00326127">
              <w:rPr>
                <w:b/>
                <w:bCs/>
                <w:color w:val="000000"/>
                <w:sz w:val="12"/>
                <w:szCs w:val="12"/>
              </w:rPr>
              <w:t> Сумма по п. 1-5</w:t>
            </w:r>
          </w:p>
        </w:tc>
      </w:tr>
      <w:tr w:rsidR="00E83262" w:rsidRPr="00326127" w14:paraId="3EE1674E" w14:textId="77777777" w:rsidTr="00FF7C02">
        <w:trPr>
          <w:trHeight w:val="177"/>
        </w:trPr>
        <w:tc>
          <w:tcPr>
            <w:tcW w:w="334" w:type="pct"/>
            <w:shd w:val="clear" w:color="auto" w:fill="auto"/>
            <w:vAlign w:val="bottom"/>
            <w:hideMark/>
          </w:tcPr>
          <w:p w14:paraId="20F7D644" w14:textId="77777777" w:rsidR="00E83262" w:rsidRPr="00326127" w:rsidRDefault="00E83262" w:rsidP="00FF7C02">
            <w:pPr>
              <w:jc w:val="center"/>
              <w:rPr>
                <w:b/>
                <w:bCs/>
                <w:sz w:val="12"/>
                <w:szCs w:val="12"/>
              </w:rPr>
            </w:pPr>
            <w:r w:rsidRPr="00326127">
              <w:rPr>
                <w:b/>
                <w:bCs/>
                <w:sz w:val="12"/>
                <w:szCs w:val="12"/>
              </w:rPr>
              <w:t>6.</w:t>
            </w:r>
          </w:p>
        </w:tc>
        <w:tc>
          <w:tcPr>
            <w:tcW w:w="1305" w:type="pct"/>
            <w:shd w:val="clear" w:color="auto" w:fill="auto"/>
            <w:vAlign w:val="bottom"/>
            <w:hideMark/>
          </w:tcPr>
          <w:p w14:paraId="5EE3A181" w14:textId="77777777" w:rsidR="00E83262" w:rsidRPr="00326127" w:rsidRDefault="00E83262" w:rsidP="00FF7C02">
            <w:pPr>
              <w:rPr>
                <w:b/>
                <w:bCs/>
                <w:sz w:val="12"/>
                <w:szCs w:val="12"/>
              </w:rPr>
            </w:pPr>
            <w:r w:rsidRPr="00326127">
              <w:rPr>
                <w:b/>
                <w:bCs/>
                <w:sz w:val="12"/>
                <w:szCs w:val="12"/>
              </w:rPr>
              <w:t>Итого НВВ на содержание без платы ФСК</w:t>
            </w:r>
          </w:p>
        </w:tc>
        <w:tc>
          <w:tcPr>
            <w:tcW w:w="593" w:type="pct"/>
            <w:shd w:val="clear" w:color="auto" w:fill="auto"/>
            <w:noWrap/>
            <w:vAlign w:val="center"/>
            <w:hideMark/>
          </w:tcPr>
          <w:p w14:paraId="5DB7B18C" w14:textId="77777777" w:rsidR="00E83262" w:rsidRPr="00326127" w:rsidRDefault="00E83262" w:rsidP="00FF7C02">
            <w:pPr>
              <w:jc w:val="center"/>
              <w:rPr>
                <w:b/>
                <w:bCs/>
                <w:sz w:val="12"/>
                <w:szCs w:val="12"/>
              </w:rPr>
            </w:pPr>
            <w:proofErr w:type="spellStart"/>
            <w:r w:rsidRPr="00326127">
              <w:rPr>
                <w:b/>
                <w:bCs/>
                <w:sz w:val="12"/>
                <w:szCs w:val="12"/>
              </w:rPr>
              <w:t>тыс.руб</w:t>
            </w:r>
            <w:proofErr w:type="spellEnd"/>
            <w:r w:rsidRPr="00326127">
              <w:rPr>
                <w:b/>
                <w:bCs/>
                <w:sz w:val="12"/>
                <w:szCs w:val="12"/>
              </w:rPr>
              <w:t>.</w:t>
            </w:r>
          </w:p>
        </w:tc>
        <w:tc>
          <w:tcPr>
            <w:tcW w:w="547" w:type="pct"/>
            <w:shd w:val="clear" w:color="auto" w:fill="auto"/>
            <w:noWrap/>
            <w:vAlign w:val="bottom"/>
            <w:hideMark/>
          </w:tcPr>
          <w:p w14:paraId="6B231FF9" w14:textId="77777777" w:rsidR="00E83262" w:rsidRPr="00326127" w:rsidRDefault="00E83262" w:rsidP="00FF7C02">
            <w:pPr>
              <w:jc w:val="right"/>
              <w:rPr>
                <w:b/>
                <w:bCs/>
                <w:sz w:val="12"/>
                <w:szCs w:val="12"/>
              </w:rPr>
            </w:pPr>
            <w:r w:rsidRPr="00326127">
              <w:rPr>
                <w:b/>
                <w:bCs/>
                <w:sz w:val="12"/>
                <w:szCs w:val="12"/>
              </w:rPr>
              <w:t>169 433,75</w:t>
            </w:r>
          </w:p>
        </w:tc>
        <w:tc>
          <w:tcPr>
            <w:tcW w:w="547" w:type="pct"/>
            <w:shd w:val="clear" w:color="auto" w:fill="auto"/>
            <w:noWrap/>
            <w:vAlign w:val="bottom"/>
            <w:hideMark/>
          </w:tcPr>
          <w:p w14:paraId="3D8E84AD" w14:textId="77777777" w:rsidR="00E83262" w:rsidRPr="00326127" w:rsidRDefault="00E83262" w:rsidP="00FF7C02">
            <w:pPr>
              <w:jc w:val="right"/>
              <w:rPr>
                <w:b/>
                <w:bCs/>
                <w:sz w:val="12"/>
                <w:szCs w:val="12"/>
              </w:rPr>
            </w:pPr>
            <w:r w:rsidRPr="00326127">
              <w:rPr>
                <w:b/>
                <w:bCs/>
                <w:sz w:val="12"/>
                <w:szCs w:val="12"/>
              </w:rPr>
              <w:t>31 750,67</w:t>
            </w:r>
          </w:p>
        </w:tc>
        <w:tc>
          <w:tcPr>
            <w:tcW w:w="1673" w:type="pct"/>
            <w:shd w:val="clear" w:color="auto" w:fill="auto"/>
            <w:vAlign w:val="center"/>
            <w:hideMark/>
          </w:tcPr>
          <w:p w14:paraId="1F84A602" w14:textId="77777777" w:rsidR="00E83262" w:rsidRPr="00326127" w:rsidRDefault="00E83262" w:rsidP="00FF7C02">
            <w:pPr>
              <w:rPr>
                <w:b/>
                <w:bCs/>
                <w:color w:val="000000"/>
                <w:sz w:val="12"/>
                <w:szCs w:val="12"/>
              </w:rPr>
            </w:pPr>
            <w:r w:rsidRPr="00326127">
              <w:rPr>
                <w:b/>
                <w:bCs/>
                <w:color w:val="000000"/>
                <w:sz w:val="12"/>
                <w:szCs w:val="12"/>
              </w:rPr>
              <w:t> Сумма по п. 1-5 без п. 2.1</w:t>
            </w:r>
          </w:p>
        </w:tc>
      </w:tr>
      <w:tr w:rsidR="00E83262" w:rsidRPr="00326127" w14:paraId="3667E913" w14:textId="77777777" w:rsidTr="00FF7C02">
        <w:trPr>
          <w:trHeight w:val="177"/>
        </w:trPr>
        <w:tc>
          <w:tcPr>
            <w:tcW w:w="5000" w:type="pct"/>
            <w:gridSpan w:val="6"/>
            <w:shd w:val="clear" w:color="auto" w:fill="auto"/>
            <w:noWrap/>
            <w:vAlign w:val="bottom"/>
            <w:hideMark/>
          </w:tcPr>
          <w:p w14:paraId="6844E73C" w14:textId="77777777" w:rsidR="00E83262" w:rsidRPr="00326127" w:rsidRDefault="00E83262" w:rsidP="00FF7C02">
            <w:pPr>
              <w:rPr>
                <w:b/>
                <w:bCs/>
                <w:sz w:val="12"/>
                <w:szCs w:val="12"/>
              </w:rPr>
            </w:pPr>
            <w:r w:rsidRPr="00326127">
              <w:rPr>
                <w:b/>
                <w:bCs/>
                <w:sz w:val="12"/>
                <w:szCs w:val="12"/>
              </w:rPr>
              <w:t xml:space="preserve">7. Расчёт расходов на оплату потерь </w:t>
            </w:r>
            <w:proofErr w:type="spellStart"/>
            <w:r w:rsidRPr="00326127">
              <w:rPr>
                <w:b/>
                <w:bCs/>
                <w:sz w:val="12"/>
                <w:szCs w:val="12"/>
              </w:rPr>
              <w:t>элетрической</w:t>
            </w:r>
            <w:proofErr w:type="spellEnd"/>
            <w:r w:rsidRPr="00326127">
              <w:rPr>
                <w:b/>
                <w:bCs/>
                <w:sz w:val="12"/>
                <w:szCs w:val="12"/>
              </w:rPr>
              <w:t xml:space="preserve"> энергии в электрических сетях</w:t>
            </w:r>
          </w:p>
        </w:tc>
      </w:tr>
      <w:tr w:rsidR="00E83262" w:rsidRPr="00326127" w14:paraId="2C6D02D5" w14:textId="77777777" w:rsidTr="00FF7C02">
        <w:trPr>
          <w:trHeight w:val="169"/>
        </w:trPr>
        <w:tc>
          <w:tcPr>
            <w:tcW w:w="334" w:type="pct"/>
            <w:shd w:val="clear" w:color="auto" w:fill="auto"/>
            <w:noWrap/>
            <w:vAlign w:val="bottom"/>
            <w:hideMark/>
          </w:tcPr>
          <w:p w14:paraId="4B65568B" w14:textId="77777777" w:rsidR="00E83262" w:rsidRPr="00326127" w:rsidRDefault="00E83262" w:rsidP="00FF7C02">
            <w:pPr>
              <w:jc w:val="right"/>
              <w:rPr>
                <w:sz w:val="12"/>
                <w:szCs w:val="12"/>
              </w:rPr>
            </w:pPr>
            <w:r w:rsidRPr="00326127">
              <w:rPr>
                <w:sz w:val="12"/>
                <w:szCs w:val="12"/>
              </w:rPr>
              <w:t>7.1.</w:t>
            </w:r>
          </w:p>
        </w:tc>
        <w:tc>
          <w:tcPr>
            <w:tcW w:w="1305" w:type="pct"/>
            <w:shd w:val="clear" w:color="auto" w:fill="auto"/>
            <w:noWrap/>
            <w:vAlign w:val="bottom"/>
            <w:hideMark/>
          </w:tcPr>
          <w:p w14:paraId="09B5E7C5" w14:textId="77777777" w:rsidR="00E83262" w:rsidRPr="00326127" w:rsidRDefault="00E83262" w:rsidP="00FF7C02">
            <w:pPr>
              <w:rPr>
                <w:sz w:val="12"/>
                <w:szCs w:val="12"/>
              </w:rPr>
            </w:pPr>
            <w:r w:rsidRPr="00326127">
              <w:rPr>
                <w:sz w:val="12"/>
                <w:szCs w:val="12"/>
              </w:rPr>
              <w:t>Объём потерь</w:t>
            </w:r>
          </w:p>
        </w:tc>
        <w:tc>
          <w:tcPr>
            <w:tcW w:w="593" w:type="pct"/>
            <w:shd w:val="clear" w:color="auto" w:fill="auto"/>
            <w:noWrap/>
            <w:vAlign w:val="center"/>
            <w:hideMark/>
          </w:tcPr>
          <w:p w14:paraId="228918CE" w14:textId="77777777" w:rsidR="00E83262" w:rsidRPr="00326127" w:rsidRDefault="00E83262" w:rsidP="00FF7C02">
            <w:pPr>
              <w:jc w:val="center"/>
              <w:rPr>
                <w:sz w:val="12"/>
                <w:szCs w:val="12"/>
              </w:rPr>
            </w:pPr>
            <w:r w:rsidRPr="00326127">
              <w:rPr>
                <w:sz w:val="12"/>
                <w:szCs w:val="12"/>
              </w:rPr>
              <w:t xml:space="preserve">млн. </w:t>
            </w:r>
            <w:proofErr w:type="spellStart"/>
            <w:r w:rsidRPr="00326127">
              <w:rPr>
                <w:sz w:val="12"/>
                <w:szCs w:val="12"/>
              </w:rPr>
              <w:t>кВт.ч</w:t>
            </w:r>
            <w:proofErr w:type="spellEnd"/>
            <w:r w:rsidRPr="00326127">
              <w:rPr>
                <w:sz w:val="12"/>
                <w:szCs w:val="12"/>
              </w:rPr>
              <w:t>.</w:t>
            </w:r>
          </w:p>
        </w:tc>
        <w:tc>
          <w:tcPr>
            <w:tcW w:w="547" w:type="pct"/>
            <w:shd w:val="clear" w:color="auto" w:fill="auto"/>
            <w:noWrap/>
            <w:vAlign w:val="bottom"/>
            <w:hideMark/>
          </w:tcPr>
          <w:p w14:paraId="00895F12" w14:textId="77777777" w:rsidR="00E83262" w:rsidRPr="00326127" w:rsidRDefault="00E83262" w:rsidP="00FF7C02">
            <w:pPr>
              <w:jc w:val="right"/>
              <w:rPr>
                <w:sz w:val="12"/>
                <w:szCs w:val="12"/>
              </w:rPr>
            </w:pPr>
            <w:r w:rsidRPr="00326127">
              <w:rPr>
                <w:sz w:val="12"/>
                <w:szCs w:val="12"/>
              </w:rPr>
              <w:t>0,99</w:t>
            </w:r>
          </w:p>
        </w:tc>
        <w:tc>
          <w:tcPr>
            <w:tcW w:w="547" w:type="pct"/>
            <w:shd w:val="clear" w:color="auto" w:fill="auto"/>
            <w:noWrap/>
            <w:vAlign w:val="bottom"/>
            <w:hideMark/>
          </w:tcPr>
          <w:p w14:paraId="3110ECEA" w14:textId="77777777" w:rsidR="00E83262" w:rsidRPr="00326127" w:rsidRDefault="00E83262" w:rsidP="00FF7C02">
            <w:pPr>
              <w:jc w:val="right"/>
              <w:rPr>
                <w:sz w:val="12"/>
                <w:szCs w:val="12"/>
              </w:rPr>
            </w:pPr>
            <w:r w:rsidRPr="00326127">
              <w:rPr>
                <w:sz w:val="12"/>
                <w:szCs w:val="12"/>
              </w:rPr>
              <w:t>0,99</w:t>
            </w:r>
          </w:p>
        </w:tc>
        <w:tc>
          <w:tcPr>
            <w:tcW w:w="1673" w:type="pct"/>
            <w:shd w:val="clear" w:color="auto" w:fill="auto"/>
            <w:noWrap/>
            <w:vAlign w:val="bottom"/>
            <w:hideMark/>
          </w:tcPr>
          <w:p w14:paraId="715D8966" w14:textId="77777777" w:rsidR="00E83262" w:rsidRPr="00326127" w:rsidRDefault="00E83262" w:rsidP="00FF7C02">
            <w:pPr>
              <w:rPr>
                <w:sz w:val="12"/>
                <w:szCs w:val="12"/>
              </w:rPr>
            </w:pPr>
            <w:r w:rsidRPr="00326127">
              <w:rPr>
                <w:sz w:val="12"/>
                <w:szCs w:val="12"/>
              </w:rPr>
              <w:t>из баланса ЭЭ</w:t>
            </w:r>
          </w:p>
        </w:tc>
      </w:tr>
      <w:tr w:rsidR="00E83262" w:rsidRPr="00326127" w14:paraId="1E5DA48F" w14:textId="77777777" w:rsidTr="00FF7C02">
        <w:trPr>
          <w:trHeight w:val="169"/>
        </w:trPr>
        <w:tc>
          <w:tcPr>
            <w:tcW w:w="334" w:type="pct"/>
            <w:shd w:val="clear" w:color="auto" w:fill="auto"/>
            <w:noWrap/>
            <w:vAlign w:val="bottom"/>
            <w:hideMark/>
          </w:tcPr>
          <w:p w14:paraId="6D126F7B" w14:textId="77777777" w:rsidR="00E83262" w:rsidRPr="00326127" w:rsidRDefault="00E83262" w:rsidP="00FF7C02">
            <w:pPr>
              <w:jc w:val="right"/>
              <w:rPr>
                <w:sz w:val="12"/>
                <w:szCs w:val="12"/>
              </w:rPr>
            </w:pPr>
            <w:r w:rsidRPr="00326127">
              <w:rPr>
                <w:sz w:val="12"/>
                <w:szCs w:val="12"/>
              </w:rPr>
              <w:t>7.2.</w:t>
            </w:r>
          </w:p>
        </w:tc>
        <w:tc>
          <w:tcPr>
            <w:tcW w:w="1305" w:type="pct"/>
            <w:shd w:val="clear" w:color="auto" w:fill="auto"/>
            <w:noWrap/>
            <w:vAlign w:val="bottom"/>
            <w:hideMark/>
          </w:tcPr>
          <w:p w14:paraId="774BB42C" w14:textId="77777777" w:rsidR="00E83262" w:rsidRPr="00326127" w:rsidRDefault="00E83262" w:rsidP="00FF7C02">
            <w:pPr>
              <w:rPr>
                <w:sz w:val="12"/>
                <w:szCs w:val="12"/>
              </w:rPr>
            </w:pPr>
            <w:r w:rsidRPr="00326127">
              <w:rPr>
                <w:sz w:val="12"/>
                <w:szCs w:val="12"/>
              </w:rPr>
              <w:t>Тариф потерь</w:t>
            </w:r>
          </w:p>
        </w:tc>
        <w:tc>
          <w:tcPr>
            <w:tcW w:w="593" w:type="pct"/>
            <w:shd w:val="clear" w:color="auto" w:fill="auto"/>
            <w:noWrap/>
            <w:vAlign w:val="center"/>
            <w:hideMark/>
          </w:tcPr>
          <w:p w14:paraId="2E4BEACE" w14:textId="77777777" w:rsidR="00E83262" w:rsidRPr="00326127" w:rsidRDefault="00E83262" w:rsidP="00FF7C02">
            <w:pPr>
              <w:jc w:val="center"/>
              <w:rPr>
                <w:sz w:val="12"/>
                <w:szCs w:val="12"/>
              </w:rPr>
            </w:pPr>
            <w:r w:rsidRPr="00326127">
              <w:rPr>
                <w:sz w:val="12"/>
                <w:szCs w:val="12"/>
              </w:rPr>
              <w:t>руб./</w:t>
            </w:r>
            <w:proofErr w:type="spellStart"/>
            <w:r w:rsidRPr="00326127">
              <w:rPr>
                <w:sz w:val="12"/>
                <w:szCs w:val="12"/>
              </w:rPr>
              <w:t>тыс.кВт.ч</w:t>
            </w:r>
            <w:proofErr w:type="spellEnd"/>
            <w:r w:rsidRPr="00326127">
              <w:rPr>
                <w:sz w:val="12"/>
                <w:szCs w:val="12"/>
              </w:rPr>
              <w:t>.</w:t>
            </w:r>
          </w:p>
        </w:tc>
        <w:tc>
          <w:tcPr>
            <w:tcW w:w="547" w:type="pct"/>
            <w:shd w:val="clear" w:color="auto" w:fill="auto"/>
            <w:noWrap/>
            <w:vAlign w:val="bottom"/>
            <w:hideMark/>
          </w:tcPr>
          <w:p w14:paraId="317BAD30" w14:textId="77777777" w:rsidR="00E83262" w:rsidRPr="00326127" w:rsidRDefault="00E83262" w:rsidP="00FF7C02">
            <w:pPr>
              <w:jc w:val="right"/>
              <w:rPr>
                <w:sz w:val="12"/>
                <w:szCs w:val="12"/>
              </w:rPr>
            </w:pPr>
            <w:r w:rsidRPr="00326127">
              <w:rPr>
                <w:sz w:val="12"/>
                <w:szCs w:val="12"/>
              </w:rPr>
              <w:t>2 668,42</w:t>
            </w:r>
          </w:p>
        </w:tc>
        <w:tc>
          <w:tcPr>
            <w:tcW w:w="547" w:type="pct"/>
            <w:shd w:val="clear" w:color="auto" w:fill="auto"/>
            <w:noWrap/>
            <w:vAlign w:val="bottom"/>
            <w:hideMark/>
          </w:tcPr>
          <w:p w14:paraId="70AFE7CC" w14:textId="77777777" w:rsidR="00E83262" w:rsidRPr="00326127" w:rsidRDefault="00E83262" w:rsidP="00FF7C02">
            <w:pPr>
              <w:jc w:val="right"/>
              <w:rPr>
                <w:sz w:val="12"/>
                <w:szCs w:val="12"/>
              </w:rPr>
            </w:pPr>
            <w:r w:rsidRPr="00326127">
              <w:rPr>
                <w:sz w:val="12"/>
                <w:szCs w:val="12"/>
              </w:rPr>
              <w:t>3 178,65</w:t>
            </w:r>
          </w:p>
        </w:tc>
        <w:tc>
          <w:tcPr>
            <w:tcW w:w="1673" w:type="pct"/>
            <w:shd w:val="clear" w:color="auto" w:fill="auto"/>
            <w:vAlign w:val="bottom"/>
            <w:hideMark/>
          </w:tcPr>
          <w:p w14:paraId="275C6363" w14:textId="77777777" w:rsidR="00E83262" w:rsidRPr="00326127" w:rsidRDefault="00E83262" w:rsidP="00FF7C02">
            <w:pPr>
              <w:rPr>
                <w:sz w:val="12"/>
                <w:szCs w:val="12"/>
              </w:rPr>
            </w:pPr>
            <w:r w:rsidRPr="00326127">
              <w:rPr>
                <w:sz w:val="12"/>
                <w:szCs w:val="12"/>
              </w:rPr>
              <w:t>принято по расчёту</w:t>
            </w:r>
          </w:p>
        </w:tc>
      </w:tr>
      <w:tr w:rsidR="00E83262" w:rsidRPr="00326127" w14:paraId="57422AAF" w14:textId="77777777" w:rsidTr="00FF7C02">
        <w:trPr>
          <w:trHeight w:val="32"/>
        </w:trPr>
        <w:tc>
          <w:tcPr>
            <w:tcW w:w="334" w:type="pct"/>
            <w:shd w:val="clear" w:color="auto" w:fill="auto"/>
            <w:noWrap/>
            <w:vAlign w:val="bottom"/>
            <w:hideMark/>
          </w:tcPr>
          <w:p w14:paraId="097EC264" w14:textId="77777777" w:rsidR="00E83262" w:rsidRPr="00326127" w:rsidRDefault="00E83262" w:rsidP="00FF7C02">
            <w:pPr>
              <w:jc w:val="right"/>
              <w:rPr>
                <w:b/>
                <w:bCs/>
                <w:sz w:val="12"/>
                <w:szCs w:val="12"/>
              </w:rPr>
            </w:pPr>
            <w:r w:rsidRPr="00326127">
              <w:rPr>
                <w:b/>
                <w:bCs/>
                <w:sz w:val="12"/>
                <w:szCs w:val="12"/>
              </w:rPr>
              <w:t>7.3.</w:t>
            </w:r>
          </w:p>
        </w:tc>
        <w:tc>
          <w:tcPr>
            <w:tcW w:w="1305" w:type="pct"/>
            <w:shd w:val="clear" w:color="auto" w:fill="auto"/>
            <w:noWrap/>
            <w:vAlign w:val="bottom"/>
            <w:hideMark/>
          </w:tcPr>
          <w:p w14:paraId="5EF431E5" w14:textId="77777777" w:rsidR="00E83262" w:rsidRPr="00326127" w:rsidRDefault="00E83262" w:rsidP="00FF7C02">
            <w:pPr>
              <w:rPr>
                <w:b/>
                <w:bCs/>
                <w:sz w:val="12"/>
                <w:szCs w:val="12"/>
              </w:rPr>
            </w:pPr>
            <w:r w:rsidRPr="00326127">
              <w:rPr>
                <w:b/>
                <w:bCs/>
                <w:sz w:val="12"/>
                <w:szCs w:val="12"/>
              </w:rPr>
              <w:t>Итого расходов на оплату потерь</w:t>
            </w:r>
          </w:p>
        </w:tc>
        <w:tc>
          <w:tcPr>
            <w:tcW w:w="593" w:type="pct"/>
            <w:shd w:val="clear" w:color="auto" w:fill="auto"/>
            <w:noWrap/>
            <w:vAlign w:val="center"/>
            <w:hideMark/>
          </w:tcPr>
          <w:p w14:paraId="592B078A" w14:textId="77777777" w:rsidR="00E83262" w:rsidRPr="00326127" w:rsidRDefault="00E83262" w:rsidP="00FF7C02">
            <w:pPr>
              <w:jc w:val="center"/>
              <w:rPr>
                <w:b/>
                <w:bCs/>
                <w:sz w:val="12"/>
                <w:szCs w:val="12"/>
              </w:rPr>
            </w:pPr>
            <w:proofErr w:type="spellStart"/>
            <w:r w:rsidRPr="00326127">
              <w:rPr>
                <w:b/>
                <w:bCs/>
                <w:sz w:val="12"/>
                <w:szCs w:val="12"/>
              </w:rPr>
              <w:t>тыс.руб</w:t>
            </w:r>
            <w:proofErr w:type="spellEnd"/>
            <w:r w:rsidRPr="00326127">
              <w:rPr>
                <w:b/>
                <w:bCs/>
                <w:sz w:val="12"/>
                <w:szCs w:val="12"/>
              </w:rPr>
              <w:t>.</w:t>
            </w:r>
          </w:p>
        </w:tc>
        <w:tc>
          <w:tcPr>
            <w:tcW w:w="547" w:type="pct"/>
            <w:shd w:val="clear" w:color="auto" w:fill="auto"/>
            <w:noWrap/>
            <w:vAlign w:val="bottom"/>
            <w:hideMark/>
          </w:tcPr>
          <w:p w14:paraId="62CD21CE" w14:textId="77777777" w:rsidR="00E83262" w:rsidRPr="00326127" w:rsidRDefault="00E83262" w:rsidP="00FF7C02">
            <w:pPr>
              <w:jc w:val="right"/>
              <w:rPr>
                <w:b/>
                <w:bCs/>
                <w:sz w:val="12"/>
                <w:szCs w:val="12"/>
              </w:rPr>
            </w:pPr>
            <w:r w:rsidRPr="00326127">
              <w:rPr>
                <w:b/>
                <w:bCs/>
                <w:sz w:val="12"/>
                <w:szCs w:val="12"/>
              </w:rPr>
              <w:t>2 639,43</w:t>
            </w:r>
          </w:p>
        </w:tc>
        <w:tc>
          <w:tcPr>
            <w:tcW w:w="547" w:type="pct"/>
            <w:shd w:val="clear" w:color="auto" w:fill="auto"/>
            <w:noWrap/>
            <w:vAlign w:val="bottom"/>
            <w:hideMark/>
          </w:tcPr>
          <w:p w14:paraId="7296D285" w14:textId="77777777" w:rsidR="00E83262" w:rsidRPr="00326127" w:rsidRDefault="00E83262" w:rsidP="00FF7C02">
            <w:pPr>
              <w:jc w:val="right"/>
              <w:rPr>
                <w:b/>
                <w:bCs/>
                <w:sz w:val="12"/>
                <w:szCs w:val="12"/>
              </w:rPr>
            </w:pPr>
            <w:r w:rsidRPr="00326127">
              <w:rPr>
                <w:b/>
                <w:bCs/>
                <w:sz w:val="12"/>
                <w:szCs w:val="12"/>
              </w:rPr>
              <w:t>3 143,05</w:t>
            </w:r>
          </w:p>
        </w:tc>
        <w:tc>
          <w:tcPr>
            <w:tcW w:w="1673" w:type="pct"/>
            <w:shd w:val="clear" w:color="auto" w:fill="auto"/>
            <w:vAlign w:val="bottom"/>
            <w:hideMark/>
          </w:tcPr>
          <w:p w14:paraId="1F172DBB" w14:textId="77777777" w:rsidR="00E83262" w:rsidRPr="00326127" w:rsidRDefault="00E83262" w:rsidP="00FF7C02">
            <w:pPr>
              <w:rPr>
                <w:color w:val="000000"/>
                <w:sz w:val="12"/>
                <w:szCs w:val="12"/>
              </w:rPr>
            </w:pPr>
            <w:r w:rsidRPr="00326127">
              <w:rPr>
                <w:color w:val="000000"/>
                <w:sz w:val="12"/>
                <w:szCs w:val="12"/>
              </w:rPr>
              <w:t>В соответствии с положениями пункта 81 Основ ценообразования</w:t>
            </w:r>
          </w:p>
        </w:tc>
      </w:tr>
      <w:tr w:rsidR="00E83262" w:rsidRPr="00326127" w14:paraId="7AC18AE3" w14:textId="77777777" w:rsidTr="00FF7C02">
        <w:trPr>
          <w:trHeight w:val="177"/>
        </w:trPr>
        <w:tc>
          <w:tcPr>
            <w:tcW w:w="5000" w:type="pct"/>
            <w:gridSpan w:val="6"/>
            <w:shd w:val="clear" w:color="auto" w:fill="auto"/>
            <w:noWrap/>
            <w:vAlign w:val="bottom"/>
            <w:hideMark/>
          </w:tcPr>
          <w:p w14:paraId="206C6DEB" w14:textId="77777777" w:rsidR="00E83262" w:rsidRPr="00326127" w:rsidRDefault="00E83262" w:rsidP="00FF7C02">
            <w:pPr>
              <w:rPr>
                <w:b/>
                <w:bCs/>
                <w:sz w:val="12"/>
                <w:szCs w:val="12"/>
              </w:rPr>
            </w:pPr>
            <w:r w:rsidRPr="00326127">
              <w:rPr>
                <w:b/>
                <w:bCs/>
                <w:sz w:val="12"/>
                <w:szCs w:val="12"/>
              </w:rPr>
              <w:t>8. Расчёт расходов на оплату услуг территориальных сетевых организаций</w:t>
            </w:r>
          </w:p>
        </w:tc>
      </w:tr>
      <w:tr w:rsidR="00E83262" w:rsidRPr="00326127" w14:paraId="43EF1F21" w14:textId="77777777" w:rsidTr="00FF7C02">
        <w:trPr>
          <w:trHeight w:val="47"/>
        </w:trPr>
        <w:tc>
          <w:tcPr>
            <w:tcW w:w="334" w:type="pct"/>
            <w:shd w:val="clear" w:color="auto" w:fill="auto"/>
            <w:noWrap/>
            <w:vAlign w:val="bottom"/>
            <w:hideMark/>
          </w:tcPr>
          <w:p w14:paraId="6DFA2158" w14:textId="77777777" w:rsidR="00E83262" w:rsidRPr="00326127" w:rsidRDefault="00E83262" w:rsidP="00FF7C02">
            <w:pPr>
              <w:jc w:val="right"/>
              <w:rPr>
                <w:sz w:val="12"/>
                <w:szCs w:val="12"/>
              </w:rPr>
            </w:pPr>
            <w:r w:rsidRPr="00326127">
              <w:rPr>
                <w:sz w:val="12"/>
                <w:szCs w:val="12"/>
              </w:rPr>
              <w:t>8.1.</w:t>
            </w:r>
          </w:p>
        </w:tc>
        <w:tc>
          <w:tcPr>
            <w:tcW w:w="1305" w:type="pct"/>
            <w:shd w:val="clear" w:color="auto" w:fill="auto"/>
            <w:noWrap/>
            <w:vAlign w:val="bottom"/>
            <w:hideMark/>
          </w:tcPr>
          <w:p w14:paraId="2FDE28FA" w14:textId="77777777" w:rsidR="00E83262" w:rsidRPr="00326127" w:rsidRDefault="00E83262" w:rsidP="00FF7C02">
            <w:pPr>
              <w:rPr>
                <w:sz w:val="12"/>
                <w:szCs w:val="12"/>
              </w:rPr>
            </w:pPr>
            <w:r w:rsidRPr="00326127">
              <w:rPr>
                <w:sz w:val="12"/>
                <w:szCs w:val="12"/>
              </w:rPr>
              <w:t>Услуги ТСО</w:t>
            </w:r>
          </w:p>
        </w:tc>
        <w:tc>
          <w:tcPr>
            <w:tcW w:w="593" w:type="pct"/>
            <w:shd w:val="clear" w:color="auto" w:fill="auto"/>
            <w:noWrap/>
            <w:vAlign w:val="center"/>
            <w:hideMark/>
          </w:tcPr>
          <w:p w14:paraId="78D6C9F8" w14:textId="77777777" w:rsidR="00E83262" w:rsidRPr="00326127" w:rsidRDefault="00E83262" w:rsidP="00FF7C02">
            <w:pPr>
              <w:jc w:val="center"/>
              <w:rPr>
                <w:sz w:val="12"/>
                <w:szCs w:val="12"/>
              </w:rPr>
            </w:pPr>
            <w:r w:rsidRPr="00326127">
              <w:rPr>
                <w:sz w:val="12"/>
                <w:szCs w:val="12"/>
              </w:rPr>
              <w:t>тыс. руб.</w:t>
            </w:r>
          </w:p>
        </w:tc>
        <w:tc>
          <w:tcPr>
            <w:tcW w:w="547" w:type="pct"/>
            <w:shd w:val="clear" w:color="auto" w:fill="auto"/>
            <w:noWrap/>
            <w:vAlign w:val="bottom"/>
            <w:hideMark/>
          </w:tcPr>
          <w:p w14:paraId="630F366A" w14:textId="77777777" w:rsidR="00E83262" w:rsidRPr="00326127" w:rsidRDefault="00E83262" w:rsidP="00FF7C02">
            <w:pPr>
              <w:jc w:val="right"/>
              <w:rPr>
                <w:sz w:val="12"/>
                <w:szCs w:val="12"/>
              </w:rPr>
            </w:pPr>
            <w:r w:rsidRPr="00326127">
              <w:rPr>
                <w:sz w:val="12"/>
                <w:szCs w:val="12"/>
              </w:rPr>
              <w:t>0,00</w:t>
            </w:r>
          </w:p>
        </w:tc>
        <w:tc>
          <w:tcPr>
            <w:tcW w:w="547" w:type="pct"/>
            <w:shd w:val="clear" w:color="auto" w:fill="auto"/>
            <w:noWrap/>
            <w:vAlign w:val="bottom"/>
            <w:hideMark/>
          </w:tcPr>
          <w:p w14:paraId="59A75C25" w14:textId="77777777" w:rsidR="00E83262" w:rsidRPr="00326127" w:rsidRDefault="00E83262" w:rsidP="00FF7C02">
            <w:pPr>
              <w:jc w:val="right"/>
              <w:rPr>
                <w:color w:val="000000"/>
                <w:sz w:val="12"/>
                <w:szCs w:val="12"/>
              </w:rPr>
            </w:pPr>
            <w:r w:rsidRPr="00326127">
              <w:rPr>
                <w:color w:val="000000"/>
                <w:sz w:val="12"/>
                <w:szCs w:val="12"/>
              </w:rPr>
              <w:t>122 137,18</w:t>
            </w:r>
          </w:p>
        </w:tc>
        <w:tc>
          <w:tcPr>
            <w:tcW w:w="1673" w:type="pct"/>
            <w:shd w:val="clear" w:color="auto" w:fill="auto"/>
            <w:vAlign w:val="center"/>
            <w:hideMark/>
          </w:tcPr>
          <w:p w14:paraId="0486D6E7" w14:textId="77777777" w:rsidR="00E83262" w:rsidRPr="00326127" w:rsidRDefault="00E83262" w:rsidP="00FF7C02">
            <w:pPr>
              <w:rPr>
                <w:color w:val="000000"/>
                <w:sz w:val="12"/>
                <w:szCs w:val="12"/>
              </w:rPr>
            </w:pPr>
            <w:r w:rsidRPr="00326127">
              <w:rPr>
                <w:color w:val="000000"/>
                <w:sz w:val="12"/>
                <w:szCs w:val="12"/>
              </w:rPr>
              <w:t>пункт 49 Методических указаний №20-э/2</w:t>
            </w:r>
          </w:p>
        </w:tc>
      </w:tr>
      <w:tr w:rsidR="00E83262" w:rsidRPr="00326127" w14:paraId="24A8758B" w14:textId="77777777" w:rsidTr="00FF7C02">
        <w:trPr>
          <w:trHeight w:val="348"/>
        </w:trPr>
        <w:tc>
          <w:tcPr>
            <w:tcW w:w="334" w:type="pct"/>
            <w:shd w:val="clear" w:color="auto" w:fill="auto"/>
            <w:noWrap/>
            <w:vAlign w:val="bottom"/>
            <w:hideMark/>
          </w:tcPr>
          <w:p w14:paraId="478A0C34" w14:textId="77777777" w:rsidR="00E83262" w:rsidRPr="00326127" w:rsidRDefault="00E83262" w:rsidP="00FF7C02">
            <w:pPr>
              <w:jc w:val="right"/>
              <w:rPr>
                <w:b/>
                <w:bCs/>
                <w:sz w:val="12"/>
                <w:szCs w:val="12"/>
              </w:rPr>
            </w:pPr>
            <w:r w:rsidRPr="00326127">
              <w:rPr>
                <w:b/>
                <w:bCs/>
                <w:sz w:val="12"/>
                <w:szCs w:val="12"/>
              </w:rPr>
              <w:t>8.2.</w:t>
            </w:r>
          </w:p>
        </w:tc>
        <w:tc>
          <w:tcPr>
            <w:tcW w:w="1305" w:type="pct"/>
            <w:shd w:val="clear" w:color="auto" w:fill="auto"/>
            <w:vAlign w:val="bottom"/>
            <w:hideMark/>
          </w:tcPr>
          <w:p w14:paraId="16031137" w14:textId="77777777" w:rsidR="00E83262" w:rsidRPr="00326127" w:rsidRDefault="00E83262" w:rsidP="00FF7C02">
            <w:pPr>
              <w:rPr>
                <w:b/>
                <w:bCs/>
                <w:sz w:val="12"/>
                <w:szCs w:val="12"/>
              </w:rPr>
            </w:pPr>
            <w:r w:rsidRPr="00326127">
              <w:rPr>
                <w:b/>
                <w:bCs/>
                <w:sz w:val="12"/>
                <w:szCs w:val="12"/>
              </w:rPr>
              <w:t>Итого расходов на оплату услуг территориальных сетевых организаций</w:t>
            </w:r>
          </w:p>
        </w:tc>
        <w:tc>
          <w:tcPr>
            <w:tcW w:w="593" w:type="pct"/>
            <w:shd w:val="clear" w:color="auto" w:fill="auto"/>
            <w:noWrap/>
            <w:vAlign w:val="center"/>
            <w:hideMark/>
          </w:tcPr>
          <w:p w14:paraId="0EB83B28" w14:textId="77777777" w:rsidR="00E83262" w:rsidRPr="00326127" w:rsidRDefault="00E83262" w:rsidP="00FF7C02">
            <w:pPr>
              <w:jc w:val="center"/>
              <w:rPr>
                <w:b/>
                <w:bCs/>
                <w:sz w:val="12"/>
                <w:szCs w:val="12"/>
              </w:rPr>
            </w:pPr>
            <w:proofErr w:type="spellStart"/>
            <w:r w:rsidRPr="00326127">
              <w:rPr>
                <w:b/>
                <w:bCs/>
                <w:sz w:val="12"/>
                <w:szCs w:val="12"/>
              </w:rPr>
              <w:t>тыс.руб</w:t>
            </w:r>
            <w:proofErr w:type="spellEnd"/>
            <w:r w:rsidRPr="00326127">
              <w:rPr>
                <w:b/>
                <w:bCs/>
                <w:sz w:val="12"/>
                <w:szCs w:val="12"/>
              </w:rPr>
              <w:t>.</w:t>
            </w:r>
          </w:p>
        </w:tc>
        <w:tc>
          <w:tcPr>
            <w:tcW w:w="547" w:type="pct"/>
            <w:shd w:val="clear" w:color="auto" w:fill="auto"/>
            <w:noWrap/>
            <w:vAlign w:val="bottom"/>
            <w:hideMark/>
          </w:tcPr>
          <w:p w14:paraId="4CC22EA5" w14:textId="77777777" w:rsidR="00E83262" w:rsidRPr="00326127" w:rsidRDefault="00E83262" w:rsidP="00FF7C02">
            <w:pPr>
              <w:jc w:val="right"/>
              <w:rPr>
                <w:b/>
                <w:bCs/>
                <w:sz w:val="12"/>
                <w:szCs w:val="12"/>
              </w:rPr>
            </w:pPr>
            <w:r w:rsidRPr="00326127">
              <w:rPr>
                <w:b/>
                <w:bCs/>
                <w:sz w:val="12"/>
                <w:szCs w:val="12"/>
              </w:rPr>
              <w:t>0,00</w:t>
            </w:r>
          </w:p>
        </w:tc>
        <w:tc>
          <w:tcPr>
            <w:tcW w:w="547" w:type="pct"/>
            <w:shd w:val="clear" w:color="auto" w:fill="auto"/>
            <w:noWrap/>
            <w:vAlign w:val="bottom"/>
            <w:hideMark/>
          </w:tcPr>
          <w:p w14:paraId="508443DC" w14:textId="77777777" w:rsidR="00E83262" w:rsidRPr="00326127" w:rsidRDefault="00E83262" w:rsidP="00FF7C02">
            <w:pPr>
              <w:jc w:val="right"/>
              <w:rPr>
                <w:b/>
                <w:bCs/>
                <w:sz w:val="12"/>
                <w:szCs w:val="12"/>
              </w:rPr>
            </w:pPr>
            <w:r w:rsidRPr="00326127">
              <w:rPr>
                <w:b/>
                <w:bCs/>
                <w:sz w:val="12"/>
                <w:szCs w:val="12"/>
              </w:rPr>
              <w:t>122 137,18</w:t>
            </w:r>
          </w:p>
        </w:tc>
        <w:tc>
          <w:tcPr>
            <w:tcW w:w="1673" w:type="pct"/>
            <w:shd w:val="clear" w:color="auto" w:fill="auto"/>
            <w:vAlign w:val="center"/>
            <w:hideMark/>
          </w:tcPr>
          <w:p w14:paraId="7D2C398B" w14:textId="77777777" w:rsidR="00E83262" w:rsidRPr="00326127" w:rsidRDefault="00E83262" w:rsidP="00FF7C02">
            <w:pPr>
              <w:rPr>
                <w:color w:val="000000"/>
                <w:sz w:val="12"/>
                <w:szCs w:val="12"/>
              </w:rPr>
            </w:pPr>
            <w:r w:rsidRPr="00326127">
              <w:rPr>
                <w:color w:val="000000"/>
                <w:sz w:val="12"/>
                <w:szCs w:val="12"/>
              </w:rPr>
              <w:t>пункт 49 Методических указаний №20-э/2</w:t>
            </w:r>
          </w:p>
        </w:tc>
      </w:tr>
      <w:tr w:rsidR="00E83262" w:rsidRPr="00326127" w14:paraId="086BFD1D" w14:textId="77777777" w:rsidTr="00FF7C02">
        <w:trPr>
          <w:trHeight w:val="169"/>
        </w:trPr>
        <w:tc>
          <w:tcPr>
            <w:tcW w:w="334" w:type="pct"/>
            <w:shd w:val="clear" w:color="auto" w:fill="auto"/>
            <w:noWrap/>
            <w:vAlign w:val="bottom"/>
            <w:hideMark/>
          </w:tcPr>
          <w:p w14:paraId="6DB22CA3" w14:textId="77777777" w:rsidR="00E83262" w:rsidRPr="00326127" w:rsidRDefault="00E83262" w:rsidP="00FF7C02">
            <w:pPr>
              <w:jc w:val="right"/>
              <w:rPr>
                <w:b/>
                <w:bCs/>
                <w:sz w:val="12"/>
                <w:szCs w:val="12"/>
              </w:rPr>
            </w:pPr>
            <w:r w:rsidRPr="00326127">
              <w:rPr>
                <w:b/>
                <w:bCs/>
                <w:sz w:val="12"/>
                <w:szCs w:val="12"/>
              </w:rPr>
              <w:t>9.</w:t>
            </w:r>
          </w:p>
        </w:tc>
        <w:tc>
          <w:tcPr>
            <w:tcW w:w="1305" w:type="pct"/>
            <w:shd w:val="clear" w:color="auto" w:fill="auto"/>
            <w:noWrap/>
            <w:vAlign w:val="bottom"/>
            <w:hideMark/>
          </w:tcPr>
          <w:p w14:paraId="67674C91" w14:textId="77777777" w:rsidR="00E83262" w:rsidRPr="00326127" w:rsidRDefault="00E83262" w:rsidP="00FF7C02">
            <w:pPr>
              <w:rPr>
                <w:b/>
                <w:bCs/>
                <w:sz w:val="12"/>
                <w:szCs w:val="12"/>
              </w:rPr>
            </w:pPr>
            <w:r w:rsidRPr="00326127">
              <w:rPr>
                <w:b/>
                <w:bCs/>
                <w:sz w:val="12"/>
                <w:szCs w:val="12"/>
              </w:rPr>
              <w:t>Итого НВВ</w:t>
            </w:r>
          </w:p>
        </w:tc>
        <w:tc>
          <w:tcPr>
            <w:tcW w:w="593" w:type="pct"/>
            <w:shd w:val="clear" w:color="auto" w:fill="auto"/>
            <w:noWrap/>
            <w:vAlign w:val="center"/>
            <w:hideMark/>
          </w:tcPr>
          <w:p w14:paraId="00F1517D" w14:textId="77777777" w:rsidR="00E83262" w:rsidRPr="00326127" w:rsidRDefault="00E83262" w:rsidP="00FF7C02">
            <w:pPr>
              <w:jc w:val="center"/>
              <w:rPr>
                <w:b/>
                <w:bCs/>
                <w:sz w:val="12"/>
                <w:szCs w:val="12"/>
              </w:rPr>
            </w:pPr>
            <w:proofErr w:type="spellStart"/>
            <w:r w:rsidRPr="00326127">
              <w:rPr>
                <w:b/>
                <w:bCs/>
                <w:sz w:val="12"/>
                <w:szCs w:val="12"/>
              </w:rPr>
              <w:t>тыс.руб</w:t>
            </w:r>
            <w:proofErr w:type="spellEnd"/>
            <w:r w:rsidRPr="00326127">
              <w:rPr>
                <w:b/>
                <w:bCs/>
                <w:sz w:val="12"/>
                <w:szCs w:val="12"/>
              </w:rPr>
              <w:t>.</w:t>
            </w:r>
          </w:p>
        </w:tc>
        <w:tc>
          <w:tcPr>
            <w:tcW w:w="547" w:type="pct"/>
            <w:shd w:val="clear" w:color="auto" w:fill="auto"/>
            <w:noWrap/>
            <w:vAlign w:val="bottom"/>
            <w:hideMark/>
          </w:tcPr>
          <w:p w14:paraId="44CFD0B9" w14:textId="77777777" w:rsidR="00E83262" w:rsidRPr="00326127" w:rsidRDefault="00E83262" w:rsidP="00FF7C02">
            <w:pPr>
              <w:jc w:val="right"/>
              <w:rPr>
                <w:b/>
                <w:bCs/>
                <w:sz w:val="12"/>
                <w:szCs w:val="12"/>
              </w:rPr>
            </w:pPr>
            <w:r w:rsidRPr="00326127">
              <w:rPr>
                <w:b/>
                <w:bCs/>
                <w:sz w:val="12"/>
                <w:szCs w:val="12"/>
              </w:rPr>
              <w:t>172 073,18</w:t>
            </w:r>
          </w:p>
        </w:tc>
        <w:tc>
          <w:tcPr>
            <w:tcW w:w="547" w:type="pct"/>
            <w:shd w:val="clear" w:color="auto" w:fill="auto"/>
            <w:noWrap/>
            <w:vAlign w:val="bottom"/>
            <w:hideMark/>
          </w:tcPr>
          <w:p w14:paraId="73871868" w14:textId="77777777" w:rsidR="00E83262" w:rsidRPr="00326127" w:rsidRDefault="00E83262" w:rsidP="00FF7C02">
            <w:pPr>
              <w:jc w:val="right"/>
              <w:rPr>
                <w:b/>
                <w:bCs/>
                <w:sz w:val="12"/>
                <w:szCs w:val="12"/>
              </w:rPr>
            </w:pPr>
            <w:r w:rsidRPr="00326127">
              <w:rPr>
                <w:b/>
                <w:bCs/>
                <w:sz w:val="12"/>
                <w:szCs w:val="12"/>
              </w:rPr>
              <w:t>157 030,90</w:t>
            </w:r>
          </w:p>
        </w:tc>
        <w:tc>
          <w:tcPr>
            <w:tcW w:w="1673" w:type="pct"/>
            <w:shd w:val="clear" w:color="auto" w:fill="auto"/>
            <w:vAlign w:val="center"/>
            <w:hideMark/>
          </w:tcPr>
          <w:p w14:paraId="20C032DD" w14:textId="77777777" w:rsidR="00E83262" w:rsidRPr="00326127" w:rsidRDefault="00E83262" w:rsidP="00FF7C02">
            <w:pPr>
              <w:rPr>
                <w:b/>
                <w:bCs/>
                <w:color w:val="000000"/>
                <w:sz w:val="12"/>
                <w:szCs w:val="12"/>
              </w:rPr>
            </w:pPr>
            <w:r w:rsidRPr="00326127">
              <w:rPr>
                <w:b/>
                <w:bCs/>
                <w:color w:val="000000"/>
                <w:sz w:val="12"/>
                <w:szCs w:val="12"/>
              </w:rPr>
              <w:t> Сумма по п. 1-5, 7,8</w:t>
            </w:r>
          </w:p>
        </w:tc>
      </w:tr>
      <w:tr w:rsidR="00E83262" w:rsidRPr="00326127" w14:paraId="41172A05" w14:textId="77777777" w:rsidTr="00FF7C02">
        <w:trPr>
          <w:trHeight w:val="177"/>
        </w:trPr>
        <w:tc>
          <w:tcPr>
            <w:tcW w:w="334" w:type="pct"/>
            <w:shd w:val="clear" w:color="auto" w:fill="auto"/>
            <w:noWrap/>
            <w:vAlign w:val="bottom"/>
            <w:hideMark/>
          </w:tcPr>
          <w:p w14:paraId="31D9F72F" w14:textId="77777777" w:rsidR="00E83262" w:rsidRPr="00326127" w:rsidRDefault="00E83262" w:rsidP="00FF7C02">
            <w:pPr>
              <w:jc w:val="right"/>
              <w:rPr>
                <w:b/>
                <w:bCs/>
                <w:sz w:val="12"/>
                <w:szCs w:val="12"/>
              </w:rPr>
            </w:pPr>
            <w:r w:rsidRPr="00326127">
              <w:rPr>
                <w:b/>
                <w:bCs/>
                <w:sz w:val="12"/>
                <w:szCs w:val="12"/>
              </w:rPr>
              <w:t>10.</w:t>
            </w:r>
          </w:p>
        </w:tc>
        <w:tc>
          <w:tcPr>
            <w:tcW w:w="1305" w:type="pct"/>
            <w:shd w:val="clear" w:color="auto" w:fill="auto"/>
            <w:noWrap/>
            <w:vAlign w:val="bottom"/>
            <w:hideMark/>
          </w:tcPr>
          <w:p w14:paraId="11ECA204" w14:textId="77777777" w:rsidR="00E83262" w:rsidRPr="00326127" w:rsidRDefault="00E83262" w:rsidP="00FF7C02">
            <w:pPr>
              <w:rPr>
                <w:b/>
                <w:bCs/>
                <w:sz w:val="12"/>
                <w:szCs w:val="12"/>
              </w:rPr>
            </w:pPr>
            <w:r w:rsidRPr="00326127">
              <w:rPr>
                <w:b/>
                <w:bCs/>
                <w:sz w:val="12"/>
                <w:szCs w:val="12"/>
              </w:rPr>
              <w:t>Итого НВВ без платы ФСК</w:t>
            </w:r>
          </w:p>
        </w:tc>
        <w:tc>
          <w:tcPr>
            <w:tcW w:w="593" w:type="pct"/>
            <w:shd w:val="clear" w:color="auto" w:fill="auto"/>
            <w:noWrap/>
            <w:vAlign w:val="center"/>
            <w:hideMark/>
          </w:tcPr>
          <w:p w14:paraId="3E10220F" w14:textId="77777777" w:rsidR="00E83262" w:rsidRPr="00326127" w:rsidRDefault="00E83262" w:rsidP="00FF7C02">
            <w:pPr>
              <w:jc w:val="center"/>
              <w:rPr>
                <w:b/>
                <w:bCs/>
                <w:sz w:val="12"/>
                <w:szCs w:val="12"/>
              </w:rPr>
            </w:pPr>
            <w:proofErr w:type="spellStart"/>
            <w:r w:rsidRPr="00326127">
              <w:rPr>
                <w:b/>
                <w:bCs/>
                <w:sz w:val="12"/>
                <w:szCs w:val="12"/>
              </w:rPr>
              <w:t>тыс.руб</w:t>
            </w:r>
            <w:proofErr w:type="spellEnd"/>
            <w:r w:rsidRPr="00326127">
              <w:rPr>
                <w:b/>
                <w:bCs/>
                <w:sz w:val="12"/>
                <w:szCs w:val="12"/>
              </w:rPr>
              <w:t>.</w:t>
            </w:r>
          </w:p>
        </w:tc>
        <w:tc>
          <w:tcPr>
            <w:tcW w:w="547" w:type="pct"/>
            <w:shd w:val="clear" w:color="auto" w:fill="auto"/>
            <w:noWrap/>
            <w:vAlign w:val="bottom"/>
            <w:hideMark/>
          </w:tcPr>
          <w:p w14:paraId="0BF7728B" w14:textId="77777777" w:rsidR="00E83262" w:rsidRPr="00326127" w:rsidRDefault="00E83262" w:rsidP="00FF7C02">
            <w:pPr>
              <w:jc w:val="right"/>
              <w:rPr>
                <w:b/>
                <w:bCs/>
                <w:sz w:val="12"/>
                <w:szCs w:val="12"/>
              </w:rPr>
            </w:pPr>
            <w:r w:rsidRPr="00326127">
              <w:rPr>
                <w:b/>
                <w:bCs/>
                <w:sz w:val="12"/>
                <w:szCs w:val="12"/>
              </w:rPr>
              <w:t>172 073,18</w:t>
            </w:r>
          </w:p>
        </w:tc>
        <w:tc>
          <w:tcPr>
            <w:tcW w:w="547" w:type="pct"/>
            <w:shd w:val="clear" w:color="auto" w:fill="auto"/>
            <w:noWrap/>
            <w:vAlign w:val="bottom"/>
            <w:hideMark/>
          </w:tcPr>
          <w:p w14:paraId="2EF1F0D9" w14:textId="77777777" w:rsidR="00E83262" w:rsidRPr="00326127" w:rsidRDefault="00E83262" w:rsidP="00FF7C02">
            <w:pPr>
              <w:jc w:val="right"/>
              <w:rPr>
                <w:b/>
                <w:bCs/>
                <w:sz w:val="12"/>
                <w:szCs w:val="12"/>
              </w:rPr>
            </w:pPr>
            <w:r w:rsidRPr="00326127">
              <w:rPr>
                <w:b/>
                <w:bCs/>
                <w:sz w:val="12"/>
                <w:szCs w:val="12"/>
              </w:rPr>
              <w:t>157 030,90</w:t>
            </w:r>
          </w:p>
        </w:tc>
        <w:tc>
          <w:tcPr>
            <w:tcW w:w="1673" w:type="pct"/>
            <w:shd w:val="clear" w:color="auto" w:fill="auto"/>
            <w:vAlign w:val="center"/>
            <w:hideMark/>
          </w:tcPr>
          <w:p w14:paraId="12B19112" w14:textId="77777777" w:rsidR="00E83262" w:rsidRPr="00326127" w:rsidRDefault="00E83262" w:rsidP="00FF7C02">
            <w:pPr>
              <w:rPr>
                <w:b/>
                <w:bCs/>
                <w:color w:val="000000"/>
                <w:sz w:val="12"/>
                <w:szCs w:val="12"/>
              </w:rPr>
            </w:pPr>
            <w:r w:rsidRPr="00326127">
              <w:rPr>
                <w:b/>
                <w:bCs/>
                <w:color w:val="000000"/>
                <w:sz w:val="12"/>
                <w:szCs w:val="12"/>
              </w:rPr>
              <w:t> Сумма по п. 1-5, 7, 8 без п. 2.1</w:t>
            </w:r>
          </w:p>
        </w:tc>
      </w:tr>
    </w:tbl>
    <w:p w14:paraId="30B3CA6C" w14:textId="77777777" w:rsidR="00E83262" w:rsidRPr="005B6CDA" w:rsidRDefault="00E83262" w:rsidP="00E83262"/>
    <w:p w14:paraId="2F6CCAC5" w14:textId="77777777" w:rsidR="00E83262" w:rsidRDefault="00E83262" w:rsidP="00E83262">
      <w:pPr>
        <w:tabs>
          <w:tab w:val="left" w:pos="3686"/>
          <w:tab w:val="left" w:pos="9498"/>
        </w:tabs>
        <w:ind w:right="140"/>
      </w:pPr>
    </w:p>
    <w:p w14:paraId="1B107D32" w14:textId="77777777" w:rsidR="004A6C4D" w:rsidRDefault="004A6C4D" w:rsidP="00C07968">
      <w:pPr>
        <w:ind w:left="7080" w:firstLine="1425"/>
        <w:jc w:val="center"/>
        <w:rPr>
          <w:sz w:val="28"/>
          <w:szCs w:val="28"/>
        </w:rPr>
      </w:pPr>
    </w:p>
    <w:p w14:paraId="1FB19A9D" w14:textId="77777777" w:rsidR="004A6C4D" w:rsidRDefault="004A6C4D" w:rsidP="00C07968">
      <w:pPr>
        <w:ind w:left="7080" w:firstLine="1425"/>
        <w:jc w:val="center"/>
        <w:rPr>
          <w:sz w:val="28"/>
          <w:szCs w:val="28"/>
        </w:rPr>
      </w:pPr>
    </w:p>
    <w:p w14:paraId="43873B88" w14:textId="71D10AC7" w:rsidR="004A6C4D" w:rsidRDefault="004A6C4D" w:rsidP="00C07968">
      <w:pPr>
        <w:ind w:left="7080" w:firstLine="1425"/>
        <w:jc w:val="center"/>
        <w:rPr>
          <w:sz w:val="28"/>
          <w:szCs w:val="28"/>
        </w:rPr>
      </w:pPr>
    </w:p>
    <w:p w14:paraId="7B9760B6" w14:textId="79662006" w:rsidR="00626421" w:rsidRDefault="00626421" w:rsidP="00C07968">
      <w:pPr>
        <w:ind w:left="7080" w:firstLine="1425"/>
        <w:jc w:val="center"/>
        <w:rPr>
          <w:sz w:val="28"/>
          <w:szCs w:val="28"/>
        </w:rPr>
      </w:pPr>
    </w:p>
    <w:p w14:paraId="5DE77466" w14:textId="13694E64" w:rsidR="00626421" w:rsidRDefault="00626421" w:rsidP="00C07968">
      <w:pPr>
        <w:ind w:left="7080" w:firstLine="1425"/>
        <w:jc w:val="center"/>
        <w:rPr>
          <w:sz w:val="28"/>
          <w:szCs w:val="28"/>
        </w:rPr>
      </w:pPr>
    </w:p>
    <w:p w14:paraId="49F103EE" w14:textId="3E30A4BE" w:rsidR="00626421" w:rsidRDefault="00626421" w:rsidP="00C07968">
      <w:pPr>
        <w:ind w:left="7080" w:firstLine="1425"/>
        <w:jc w:val="center"/>
        <w:rPr>
          <w:sz w:val="28"/>
          <w:szCs w:val="28"/>
        </w:rPr>
      </w:pPr>
    </w:p>
    <w:p w14:paraId="6B2CDA59" w14:textId="32C1738E" w:rsidR="00626421" w:rsidRDefault="00626421" w:rsidP="00C07968">
      <w:pPr>
        <w:ind w:left="7080" w:firstLine="1425"/>
        <w:jc w:val="center"/>
        <w:rPr>
          <w:sz w:val="28"/>
          <w:szCs w:val="28"/>
        </w:rPr>
      </w:pPr>
    </w:p>
    <w:p w14:paraId="427AE5BA" w14:textId="7FCBF3EC" w:rsidR="00626421" w:rsidRDefault="00626421" w:rsidP="00C07968">
      <w:pPr>
        <w:ind w:left="7080" w:firstLine="1425"/>
        <w:jc w:val="center"/>
        <w:rPr>
          <w:sz w:val="28"/>
          <w:szCs w:val="28"/>
        </w:rPr>
      </w:pPr>
    </w:p>
    <w:p w14:paraId="4E599F64" w14:textId="5F44A681" w:rsidR="00626421" w:rsidRDefault="00626421" w:rsidP="00C07968">
      <w:pPr>
        <w:ind w:left="7080" w:firstLine="1425"/>
        <w:jc w:val="center"/>
        <w:rPr>
          <w:sz w:val="28"/>
          <w:szCs w:val="28"/>
        </w:rPr>
      </w:pPr>
    </w:p>
    <w:p w14:paraId="67B48145" w14:textId="12D02F2D" w:rsidR="00626421" w:rsidRDefault="00626421" w:rsidP="00C07968">
      <w:pPr>
        <w:ind w:left="7080" w:firstLine="1425"/>
        <w:jc w:val="center"/>
        <w:rPr>
          <w:sz w:val="28"/>
          <w:szCs w:val="28"/>
        </w:rPr>
      </w:pPr>
    </w:p>
    <w:p w14:paraId="57AE9588" w14:textId="5FAB677C" w:rsidR="00626421" w:rsidRDefault="00626421" w:rsidP="00C07968">
      <w:pPr>
        <w:ind w:left="7080" w:firstLine="1425"/>
        <w:jc w:val="center"/>
        <w:rPr>
          <w:sz w:val="28"/>
          <w:szCs w:val="28"/>
        </w:rPr>
      </w:pPr>
    </w:p>
    <w:p w14:paraId="4DADDB29" w14:textId="21BD88F1" w:rsidR="00626421" w:rsidRDefault="00626421" w:rsidP="00C07968">
      <w:pPr>
        <w:ind w:left="7080" w:firstLine="1425"/>
        <w:jc w:val="center"/>
        <w:rPr>
          <w:sz w:val="28"/>
          <w:szCs w:val="28"/>
        </w:rPr>
      </w:pPr>
    </w:p>
    <w:p w14:paraId="7F3B3F3E" w14:textId="27BC9E8C" w:rsidR="00626421" w:rsidRDefault="00626421" w:rsidP="00C07968">
      <w:pPr>
        <w:ind w:left="7080" w:firstLine="1425"/>
        <w:jc w:val="center"/>
        <w:rPr>
          <w:sz w:val="28"/>
          <w:szCs w:val="28"/>
        </w:rPr>
      </w:pPr>
    </w:p>
    <w:p w14:paraId="0A1B18FC" w14:textId="4C9A30E5" w:rsidR="00D10A04" w:rsidRDefault="00D10A04" w:rsidP="00C07968">
      <w:pPr>
        <w:ind w:left="7080" w:firstLine="1425"/>
        <w:jc w:val="center"/>
        <w:rPr>
          <w:sz w:val="28"/>
          <w:szCs w:val="28"/>
        </w:rPr>
      </w:pPr>
    </w:p>
    <w:p w14:paraId="5252A79E" w14:textId="47F53DDA" w:rsidR="00D10A04" w:rsidRDefault="00D10A04" w:rsidP="00C07968">
      <w:pPr>
        <w:ind w:left="7080" w:firstLine="1425"/>
        <w:jc w:val="center"/>
        <w:rPr>
          <w:sz w:val="28"/>
          <w:szCs w:val="28"/>
        </w:rPr>
      </w:pPr>
    </w:p>
    <w:p w14:paraId="2652ABCA" w14:textId="4C9524D2" w:rsidR="00D10A04" w:rsidRDefault="00D10A04" w:rsidP="00C07968">
      <w:pPr>
        <w:ind w:left="7080" w:firstLine="1425"/>
        <w:jc w:val="center"/>
        <w:rPr>
          <w:sz w:val="28"/>
          <w:szCs w:val="28"/>
        </w:rPr>
      </w:pPr>
    </w:p>
    <w:p w14:paraId="10B26E39" w14:textId="283B43B2" w:rsidR="00D10A04" w:rsidRDefault="00D10A04" w:rsidP="00C07968">
      <w:pPr>
        <w:ind w:left="7080" w:firstLine="1425"/>
        <w:jc w:val="center"/>
        <w:rPr>
          <w:sz w:val="28"/>
          <w:szCs w:val="28"/>
        </w:rPr>
      </w:pPr>
    </w:p>
    <w:p w14:paraId="04A0C5FB" w14:textId="26D7D825" w:rsidR="00D10A04" w:rsidRDefault="00D10A04" w:rsidP="00C07968">
      <w:pPr>
        <w:ind w:left="7080" w:firstLine="1425"/>
        <w:jc w:val="center"/>
        <w:rPr>
          <w:sz w:val="28"/>
          <w:szCs w:val="28"/>
        </w:rPr>
      </w:pPr>
    </w:p>
    <w:p w14:paraId="418BD27E" w14:textId="2C16F774" w:rsidR="00D10A04" w:rsidRDefault="00D10A04" w:rsidP="00C07968">
      <w:pPr>
        <w:ind w:left="7080" w:firstLine="1425"/>
        <w:jc w:val="center"/>
        <w:rPr>
          <w:sz w:val="28"/>
          <w:szCs w:val="28"/>
        </w:rPr>
      </w:pPr>
    </w:p>
    <w:p w14:paraId="081FE227" w14:textId="4A33B0CF" w:rsidR="00D10A04" w:rsidRDefault="00D10A04" w:rsidP="00C07968">
      <w:pPr>
        <w:ind w:left="7080" w:firstLine="1425"/>
        <w:jc w:val="center"/>
        <w:rPr>
          <w:sz w:val="28"/>
          <w:szCs w:val="28"/>
        </w:rPr>
      </w:pPr>
    </w:p>
    <w:p w14:paraId="3C12C958" w14:textId="37C30E22" w:rsidR="00D10A04" w:rsidRDefault="00D10A04" w:rsidP="00C07968">
      <w:pPr>
        <w:ind w:left="7080" w:firstLine="1425"/>
        <w:jc w:val="center"/>
        <w:rPr>
          <w:sz w:val="28"/>
          <w:szCs w:val="28"/>
        </w:rPr>
      </w:pPr>
    </w:p>
    <w:p w14:paraId="51020E09" w14:textId="56E14762" w:rsidR="00D10A04" w:rsidRDefault="00D10A04" w:rsidP="00C07968">
      <w:pPr>
        <w:ind w:left="7080" w:firstLine="1425"/>
        <w:jc w:val="center"/>
        <w:rPr>
          <w:sz w:val="28"/>
          <w:szCs w:val="28"/>
        </w:rPr>
      </w:pPr>
    </w:p>
    <w:p w14:paraId="1B7C6BD2" w14:textId="0F411C60" w:rsidR="00D10A04" w:rsidRDefault="00D10A04" w:rsidP="00C07968">
      <w:pPr>
        <w:ind w:left="7080" w:firstLine="1425"/>
        <w:jc w:val="center"/>
        <w:rPr>
          <w:sz w:val="28"/>
          <w:szCs w:val="28"/>
        </w:rPr>
      </w:pPr>
    </w:p>
    <w:p w14:paraId="4FEA547C" w14:textId="6BB7E911" w:rsidR="00D10A04" w:rsidRDefault="00D10A04" w:rsidP="00C07968">
      <w:pPr>
        <w:ind w:left="7080" w:firstLine="1425"/>
        <w:jc w:val="center"/>
        <w:rPr>
          <w:sz w:val="28"/>
          <w:szCs w:val="28"/>
        </w:rPr>
      </w:pPr>
    </w:p>
    <w:p w14:paraId="09753115" w14:textId="6FE8A880" w:rsidR="00D10A04" w:rsidRDefault="00D10A04" w:rsidP="00C07968">
      <w:pPr>
        <w:ind w:left="7080" w:firstLine="1425"/>
        <w:jc w:val="center"/>
        <w:rPr>
          <w:sz w:val="28"/>
          <w:szCs w:val="28"/>
        </w:rPr>
      </w:pPr>
    </w:p>
    <w:p w14:paraId="341323BA" w14:textId="268A45FA" w:rsidR="00D10A04" w:rsidRPr="00D00103" w:rsidRDefault="00D10A04" w:rsidP="00D10A04">
      <w:pPr>
        <w:tabs>
          <w:tab w:val="left" w:pos="3686"/>
          <w:tab w:val="left" w:pos="9498"/>
        </w:tabs>
        <w:ind w:left="5670" w:right="140"/>
      </w:pPr>
      <w:r w:rsidRPr="00D00103">
        <w:lastRenderedPageBreak/>
        <w:t xml:space="preserve">Приложение </w:t>
      </w:r>
      <w:r>
        <w:t xml:space="preserve">№ 23 </w:t>
      </w:r>
      <w:r w:rsidRPr="00D00103">
        <w:t xml:space="preserve">к протоколу № </w:t>
      </w:r>
      <w:r>
        <w:t>90</w:t>
      </w:r>
    </w:p>
    <w:p w14:paraId="5D4E585B" w14:textId="77777777" w:rsidR="00D10A04" w:rsidRPr="00D00103" w:rsidRDefault="00D10A04" w:rsidP="00D10A04">
      <w:pPr>
        <w:tabs>
          <w:tab w:val="left" w:pos="3686"/>
          <w:tab w:val="left" w:pos="9498"/>
        </w:tabs>
        <w:ind w:left="5670" w:right="140"/>
      </w:pPr>
      <w:r w:rsidRPr="00D00103">
        <w:t>заседания правления Региональной</w:t>
      </w:r>
    </w:p>
    <w:p w14:paraId="21A08755" w14:textId="77777777" w:rsidR="00D10A04" w:rsidRDefault="00D10A04" w:rsidP="00D10A04">
      <w:pPr>
        <w:tabs>
          <w:tab w:val="left" w:pos="3686"/>
          <w:tab w:val="left" w:pos="9498"/>
        </w:tabs>
        <w:ind w:left="5670" w:right="140"/>
      </w:pPr>
      <w:r w:rsidRPr="00D00103">
        <w:t>энергетической комиссии</w:t>
      </w:r>
    </w:p>
    <w:p w14:paraId="26748D6A" w14:textId="21AB3D3F" w:rsidR="00D10A04" w:rsidRDefault="00D10A04" w:rsidP="00D10A04">
      <w:pPr>
        <w:tabs>
          <w:tab w:val="left" w:pos="3686"/>
          <w:tab w:val="left" w:pos="9498"/>
        </w:tabs>
        <w:ind w:left="5670" w:right="140"/>
      </w:pPr>
      <w:r w:rsidRPr="00D00103">
        <w:t xml:space="preserve">Кузбасса от </w:t>
      </w:r>
      <w:r>
        <w:t>30.11</w:t>
      </w:r>
      <w:r w:rsidRPr="00D00103">
        <w:t>.2022</w:t>
      </w:r>
    </w:p>
    <w:p w14:paraId="415960EB" w14:textId="1CE7F8B5" w:rsidR="00D10A04" w:rsidRDefault="00D10A04" w:rsidP="00D10A04">
      <w:pPr>
        <w:tabs>
          <w:tab w:val="left" w:pos="3686"/>
          <w:tab w:val="left" w:pos="9498"/>
        </w:tabs>
        <w:ind w:left="5670" w:right="140"/>
      </w:pPr>
    </w:p>
    <w:p w14:paraId="11E5FB5D" w14:textId="75428B07" w:rsidR="00D10A04" w:rsidRDefault="00D10A04" w:rsidP="00D10A04">
      <w:pPr>
        <w:jc w:val="center"/>
      </w:pPr>
      <w:r w:rsidRPr="00CF7D7B">
        <w:t>Расчет НВВ</w:t>
      </w:r>
      <w:r>
        <w:t xml:space="preserve"> ООО «</w:t>
      </w:r>
      <w:proofErr w:type="spellStart"/>
      <w:r>
        <w:t>ЭнергоПаритет</w:t>
      </w:r>
      <w:proofErr w:type="spellEnd"/>
      <w:r>
        <w:t>»</w:t>
      </w:r>
      <w:r w:rsidRPr="00CF7D7B">
        <w:t xml:space="preserve"> методом долгосрочной индексации </w:t>
      </w:r>
      <w:r>
        <w:t>на 2023 год</w:t>
      </w:r>
    </w:p>
    <w:p w14:paraId="3EE8E31F" w14:textId="77777777" w:rsidR="00D10A04" w:rsidRDefault="00D10A04" w:rsidP="00D10A04">
      <w:pPr>
        <w:jc w:val="center"/>
      </w:pPr>
      <w:r w:rsidRPr="00CF7D7B">
        <w:t>(долгосрочный период регулирования 202</w:t>
      </w:r>
      <w:r>
        <w:t>3</w:t>
      </w:r>
      <w:r w:rsidRPr="00CF7D7B">
        <w:t>-202</w:t>
      </w:r>
      <w:r>
        <w:t>7</w:t>
      </w:r>
      <w:r w:rsidRPr="00CF7D7B">
        <w:t xml:space="preserve"> гг.)</w:t>
      </w:r>
    </w:p>
    <w:p w14:paraId="075DE8EB" w14:textId="77777777" w:rsidR="00D10A04" w:rsidRPr="00CF7D7B" w:rsidRDefault="00D10A04" w:rsidP="00D10A04">
      <w:pPr>
        <w:jc w:val="center"/>
      </w:pP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21"/>
        <w:gridCol w:w="1117"/>
        <w:gridCol w:w="1336"/>
        <w:gridCol w:w="1283"/>
        <w:gridCol w:w="2362"/>
      </w:tblGrid>
      <w:tr w:rsidR="00D10A04" w:rsidRPr="00CF7D7B" w14:paraId="4971E38B" w14:textId="77777777" w:rsidTr="00FF7C02">
        <w:trPr>
          <w:trHeight w:val="204"/>
          <w:tblHeader/>
        </w:trPr>
        <w:tc>
          <w:tcPr>
            <w:tcW w:w="636" w:type="dxa"/>
            <w:vMerge w:val="restart"/>
            <w:shd w:val="clear" w:color="000000" w:fill="FFFFFF"/>
            <w:noWrap/>
            <w:vAlign w:val="center"/>
            <w:hideMark/>
          </w:tcPr>
          <w:p w14:paraId="38BD2BE1" w14:textId="77777777" w:rsidR="00D10A04" w:rsidRPr="00CF7D7B" w:rsidRDefault="00D10A04" w:rsidP="00FF7C02">
            <w:pPr>
              <w:jc w:val="center"/>
              <w:rPr>
                <w:sz w:val="14"/>
                <w:szCs w:val="14"/>
              </w:rPr>
            </w:pPr>
            <w:r w:rsidRPr="00CF7D7B">
              <w:rPr>
                <w:sz w:val="14"/>
                <w:szCs w:val="14"/>
              </w:rPr>
              <w:t>№п/п</w:t>
            </w:r>
          </w:p>
        </w:tc>
        <w:tc>
          <w:tcPr>
            <w:tcW w:w="2621" w:type="dxa"/>
            <w:vMerge w:val="restart"/>
            <w:shd w:val="clear" w:color="000000" w:fill="FFFFFF"/>
            <w:vAlign w:val="center"/>
            <w:hideMark/>
          </w:tcPr>
          <w:p w14:paraId="4C492C88" w14:textId="77777777" w:rsidR="00D10A04" w:rsidRPr="00CF7D7B" w:rsidRDefault="00D10A04" w:rsidP="00FF7C02">
            <w:pPr>
              <w:jc w:val="center"/>
              <w:rPr>
                <w:sz w:val="14"/>
                <w:szCs w:val="14"/>
              </w:rPr>
            </w:pPr>
            <w:r w:rsidRPr="00CF7D7B">
              <w:rPr>
                <w:sz w:val="14"/>
                <w:szCs w:val="14"/>
              </w:rPr>
              <w:t>Показатель</w:t>
            </w:r>
          </w:p>
        </w:tc>
        <w:tc>
          <w:tcPr>
            <w:tcW w:w="1117" w:type="dxa"/>
            <w:vMerge w:val="restart"/>
            <w:shd w:val="clear" w:color="000000" w:fill="FFFFFF"/>
            <w:noWrap/>
            <w:vAlign w:val="center"/>
            <w:hideMark/>
          </w:tcPr>
          <w:p w14:paraId="2E3E366C" w14:textId="77777777" w:rsidR="00D10A04" w:rsidRPr="00CF7D7B" w:rsidRDefault="00D10A04" w:rsidP="00FF7C02">
            <w:pPr>
              <w:jc w:val="center"/>
              <w:rPr>
                <w:sz w:val="14"/>
                <w:szCs w:val="14"/>
              </w:rPr>
            </w:pPr>
            <w:r w:rsidRPr="00CF7D7B">
              <w:rPr>
                <w:sz w:val="14"/>
                <w:szCs w:val="14"/>
              </w:rPr>
              <w:t>Ед. изм.</w:t>
            </w:r>
          </w:p>
        </w:tc>
        <w:tc>
          <w:tcPr>
            <w:tcW w:w="4981" w:type="dxa"/>
            <w:gridSpan w:val="3"/>
            <w:shd w:val="clear" w:color="000000" w:fill="FFFFFF"/>
            <w:noWrap/>
            <w:vAlign w:val="center"/>
            <w:hideMark/>
          </w:tcPr>
          <w:p w14:paraId="23BA9EFC" w14:textId="77777777" w:rsidR="00D10A04" w:rsidRPr="00CF7D7B" w:rsidRDefault="00D10A04" w:rsidP="00FF7C02">
            <w:pPr>
              <w:jc w:val="center"/>
              <w:rPr>
                <w:sz w:val="14"/>
                <w:szCs w:val="14"/>
              </w:rPr>
            </w:pPr>
            <w:r w:rsidRPr="00CF7D7B">
              <w:rPr>
                <w:sz w:val="14"/>
                <w:szCs w:val="14"/>
              </w:rPr>
              <w:t>202</w:t>
            </w:r>
            <w:r>
              <w:rPr>
                <w:sz w:val="14"/>
                <w:szCs w:val="14"/>
              </w:rPr>
              <w:t>3</w:t>
            </w:r>
          </w:p>
        </w:tc>
      </w:tr>
      <w:tr w:rsidR="00D10A04" w:rsidRPr="00CF7D7B" w14:paraId="7ECFED34" w14:textId="77777777" w:rsidTr="00FF7C02">
        <w:trPr>
          <w:trHeight w:val="136"/>
          <w:tblHeader/>
        </w:trPr>
        <w:tc>
          <w:tcPr>
            <w:tcW w:w="636" w:type="dxa"/>
            <w:vMerge/>
            <w:vAlign w:val="center"/>
            <w:hideMark/>
          </w:tcPr>
          <w:p w14:paraId="3133159A" w14:textId="77777777" w:rsidR="00D10A04" w:rsidRPr="00CF7D7B" w:rsidRDefault="00D10A04" w:rsidP="00FF7C02">
            <w:pPr>
              <w:rPr>
                <w:sz w:val="14"/>
                <w:szCs w:val="14"/>
              </w:rPr>
            </w:pPr>
          </w:p>
        </w:tc>
        <w:tc>
          <w:tcPr>
            <w:tcW w:w="2621" w:type="dxa"/>
            <w:vMerge/>
            <w:vAlign w:val="center"/>
            <w:hideMark/>
          </w:tcPr>
          <w:p w14:paraId="0FD08113" w14:textId="77777777" w:rsidR="00D10A04" w:rsidRPr="00CF7D7B" w:rsidRDefault="00D10A04" w:rsidP="00FF7C02">
            <w:pPr>
              <w:rPr>
                <w:sz w:val="14"/>
                <w:szCs w:val="14"/>
              </w:rPr>
            </w:pPr>
          </w:p>
        </w:tc>
        <w:tc>
          <w:tcPr>
            <w:tcW w:w="1117" w:type="dxa"/>
            <w:vMerge/>
            <w:vAlign w:val="center"/>
            <w:hideMark/>
          </w:tcPr>
          <w:p w14:paraId="4CF47E5C" w14:textId="77777777" w:rsidR="00D10A04" w:rsidRPr="00CF7D7B" w:rsidRDefault="00D10A04" w:rsidP="00FF7C02">
            <w:pPr>
              <w:rPr>
                <w:sz w:val="14"/>
                <w:szCs w:val="14"/>
              </w:rPr>
            </w:pPr>
          </w:p>
        </w:tc>
        <w:tc>
          <w:tcPr>
            <w:tcW w:w="1336" w:type="dxa"/>
            <w:vMerge w:val="restart"/>
            <w:shd w:val="clear" w:color="000000" w:fill="FFFFFF"/>
            <w:vAlign w:val="center"/>
            <w:hideMark/>
          </w:tcPr>
          <w:p w14:paraId="5AA05BB3" w14:textId="77777777" w:rsidR="00D10A04" w:rsidRPr="00CF7D7B" w:rsidRDefault="00D10A04" w:rsidP="00FF7C02">
            <w:pPr>
              <w:jc w:val="center"/>
              <w:rPr>
                <w:sz w:val="14"/>
                <w:szCs w:val="14"/>
              </w:rPr>
            </w:pPr>
            <w:r w:rsidRPr="00CF7D7B">
              <w:rPr>
                <w:sz w:val="14"/>
                <w:szCs w:val="14"/>
              </w:rPr>
              <w:t>Предложение предприятия</w:t>
            </w:r>
          </w:p>
        </w:tc>
        <w:tc>
          <w:tcPr>
            <w:tcW w:w="1283" w:type="dxa"/>
            <w:vMerge w:val="restart"/>
            <w:shd w:val="clear" w:color="000000" w:fill="FFFFFF"/>
            <w:vAlign w:val="center"/>
            <w:hideMark/>
          </w:tcPr>
          <w:p w14:paraId="54EAB86B" w14:textId="77777777" w:rsidR="00D10A04" w:rsidRPr="00CF7D7B" w:rsidRDefault="00D10A04" w:rsidP="00FF7C02">
            <w:pPr>
              <w:jc w:val="center"/>
              <w:rPr>
                <w:sz w:val="14"/>
                <w:szCs w:val="14"/>
              </w:rPr>
            </w:pPr>
            <w:r w:rsidRPr="00CF7D7B">
              <w:rPr>
                <w:sz w:val="14"/>
                <w:szCs w:val="14"/>
              </w:rPr>
              <w:t>Предложение РЭК</w:t>
            </w:r>
          </w:p>
        </w:tc>
        <w:tc>
          <w:tcPr>
            <w:tcW w:w="2362" w:type="dxa"/>
            <w:shd w:val="clear" w:color="000000" w:fill="FFFFFF"/>
            <w:noWrap/>
            <w:vAlign w:val="center"/>
            <w:hideMark/>
          </w:tcPr>
          <w:p w14:paraId="4BB1CB45" w14:textId="77777777" w:rsidR="00D10A04" w:rsidRPr="00CF7D7B" w:rsidRDefault="00D10A04" w:rsidP="00FF7C02">
            <w:pPr>
              <w:jc w:val="center"/>
              <w:rPr>
                <w:sz w:val="14"/>
                <w:szCs w:val="14"/>
              </w:rPr>
            </w:pPr>
            <w:r w:rsidRPr="00CF7D7B">
              <w:rPr>
                <w:sz w:val="14"/>
                <w:szCs w:val="14"/>
              </w:rPr>
              <w:t>Пояснения</w:t>
            </w:r>
          </w:p>
        </w:tc>
      </w:tr>
      <w:tr w:rsidR="00D10A04" w:rsidRPr="00CF7D7B" w14:paraId="113E082B" w14:textId="77777777" w:rsidTr="00FF7C02">
        <w:trPr>
          <w:trHeight w:val="95"/>
          <w:tblHeader/>
        </w:trPr>
        <w:tc>
          <w:tcPr>
            <w:tcW w:w="636" w:type="dxa"/>
            <w:vMerge/>
            <w:vAlign w:val="center"/>
            <w:hideMark/>
          </w:tcPr>
          <w:p w14:paraId="09CBED9D" w14:textId="77777777" w:rsidR="00D10A04" w:rsidRPr="00CF7D7B" w:rsidRDefault="00D10A04" w:rsidP="00FF7C02">
            <w:pPr>
              <w:rPr>
                <w:sz w:val="14"/>
                <w:szCs w:val="14"/>
              </w:rPr>
            </w:pPr>
          </w:p>
        </w:tc>
        <w:tc>
          <w:tcPr>
            <w:tcW w:w="2621" w:type="dxa"/>
            <w:vMerge/>
            <w:vAlign w:val="center"/>
            <w:hideMark/>
          </w:tcPr>
          <w:p w14:paraId="6F674E1D" w14:textId="77777777" w:rsidR="00D10A04" w:rsidRPr="00CF7D7B" w:rsidRDefault="00D10A04" w:rsidP="00FF7C02">
            <w:pPr>
              <w:rPr>
                <w:sz w:val="14"/>
                <w:szCs w:val="14"/>
              </w:rPr>
            </w:pPr>
          </w:p>
        </w:tc>
        <w:tc>
          <w:tcPr>
            <w:tcW w:w="1117" w:type="dxa"/>
            <w:vMerge/>
            <w:vAlign w:val="center"/>
            <w:hideMark/>
          </w:tcPr>
          <w:p w14:paraId="692CA392" w14:textId="77777777" w:rsidR="00D10A04" w:rsidRPr="00CF7D7B" w:rsidRDefault="00D10A04" w:rsidP="00FF7C02">
            <w:pPr>
              <w:rPr>
                <w:sz w:val="14"/>
                <w:szCs w:val="14"/>
              </w:rPr>
            </w:pPr>
          </w:p>
        </w:tc>
        <w:tc>
          <w:tcPr>
            <w:tcW w:w="1336" w:type="dxa"/>
            <w:vMerge/>
            <w:vAlign w:val="center"/>
            <w:hideMark/>
          </w:tcPr>
          <w:p w14:paraId="708C0DC0" w14:textId="77777777" w:rsidR="00D10A04" w:rsidRPr="00CF7D7B" w:rsidRDefault="00D10A04" w:rsidP="00FF7C02">
            <w:pPr>
              <w:rPr>
                <w:sz w:val="14"/>
                <w:szCs w:val="14"/>
              </w:rPr>
            </w:pPr>
          </w:p>
        </w:tc>
        <w:tc>
          <w:tcPr>
            <w:tcW w:w="1283" w:type="dxa"/>
            <w:vMerge/>
            <w:vAlign w:val="center"/>
            <w:hideMark/>
          </w:tcPr>
          <w:p w14:paraId="47F8664D" w14:textId="77777777" w:rsidR="00D10A04" w:rsidRPr="00CF7D7B" w:rsidRDefault="00D10A04" w:rsidP="00FF7C02">
            <w:pPr>
              <w:rPr>
                <w:sz w:val="14"/>
                <w:szCs w:val="14"/>
              </w:rPr>
            </w:pPr>
          </w:p>
        </w:tc>
        <w:tc>
          <w:tcPr>
            <w:tcW w:w="2362" w:type="dxa"/>
            <w:shd w:val="clear" w:color="000000" w:fill="FFFFFF"/>
            <w:vAlign w:val="center"/>
            <w:hideMark/>
          </w:tcPr>
          <w:p w14:paraId="1F797303" w14:textId="77777777" w:rsidR="00D10A04" w:rsidRPr="00CF7D7B" w:rsidRDefault="00D10A04" w:rsidP="00FF7C02">
            <w:pPr>
              <w:jc w:val="center"/>
              <w:rPr>
                <w:sz w:val="14"/>
                <w:szCs w:val="14"/>
              </w:rPr>
            </w:pPr>
            <w:r w:rsidRPr="00CF7D7B">
              <w:rPr>
                <w:sz w:val="14"/>
                <w:szCs w:val="14"/>
              </w:rPr>
              <w:t> </w:t>
            </w:r>
          </w:p>
        </w:tc>
      </w:tr>
      <w:tr w:rsidR="00D10A04" w:rsidRPr="00CF7D7B" w14:paraId="17ABF7E9" w14:textId="77777777" w:rsidTr="00FF7C02">
        <w:trPr>
          <w:trHeight w:val="60"/>
        </w:trPr>
        <w:tc>
          <w:tcPr>
            <w:tcW w:w="9355" w:type="dxa"/>
            <w:gridSpan w:val="6"/>
            <w:shd w:val="clear" w:color="auto" w:fill="auto"/>
            <w:noWrap/>
            <w:vAlign w:val="bottom"/>
            <w:hideMark/>
          </w:tcPr>
          <w:p w14:paraId="13CC1771" w14:textId="77777777" w:rsidR="00D10A04" w:rsidRPr="00CF7D7B" w:rsidRDefault="00D10A04" w:rsidP="00FF7C02">
            <w:pPr>
              <w:rPr>
                <w:b/>
                <w:bCs/>
                <w:sz w:val="14"/>
                <w:szCs w:val="14"/>
              </w:rPr>
            </w:pPr>
            <w:r w:rsidRPr="00CF7D7B">
              <w:rPr>
                <w:b/>
                <w:bCs/>
                <w:sz w:val="14"/>
                <w:szCs w:val="14"/>
              </w:rPr>
              <w:t>Расчёт коэффициента индексации</w:t>
            </w:r>
          </w:p>
        </w:tc>
      </w:tr>
      <w:tr w:rsidR="00D10A04" w:rsidRPr="00CF7D7B" w14:paraId="4330F966" w14:textId="77777777" w:rsidTr="00FF7C02">
        <w:trPr>
          <w:trHeight w:val="240"/>
        </w:trPr>
        <w:tc>
          <w:tcPr>
            <w:tcW w:w="636" w:type="dxa"/>
            <w:shd w:val="clear" w:color="000000" w:fill="FFFFFF"/>
            <w:noWrap/>
            <w:vAlign w:val="bottom"/>
            <w:hideMark/>
          </w:tcPr>
          <w:p w14:paraId="3B525F6A" w14:textId="77777777" w:rsidR="00D10A04" w:rsidRPr="00CF7D7B" w:rsidRDefault="00D10A04" w:rsidP="00FF7C02">
            <w:pPr>
              <w:jc w:val="center"/>
              <w:rPr>
                <w:sz w:val="14"/>
                <w:szCs w:val="14"/>
              </w:rPr>
            </w:pPr>
            <w:r w:rsidRPr="00CF7D7B">
              <w:rPr>
                <w:sz w:val="14"/>
                <w:szCs w:val="14"/>
              </w:rPr>
              <w:t>1</w:t>
            </w:r>
          </w:p>
        </w:tc>
        <w:tc>
          <w:tcPr>
            <w:tcW w:w="2621" w:type="dxa"/>
            <w:shd w:val="clear" w:color="000000" w:fill="FFFFFF"/>
            <w:vAlign w:val="bottom"/>
            <w:hideMark/>
          </w:tcPr>
          <w:p w14:paraId="62234112" w14:textId="77777777" w:rsidR="00D10A04" w:rsidRPr="00CF7D7B" w:rsidRDefault="00D10A04" w:rsidP="00FF7C02">
            <w:pPr>
              <w:rPr>
                <w:sz w:val="14"/>
                <w:szCs w:val="14"/>
              </w:rPr>
            </w:pPr>
            <w:r w:rsidRPr="00CF7D7B">
              <w:rPr>
                <w:sz w:val="14"/>
                <w:szCs w:val="14"/>
              </w:rPr>
              <w:t>ИПЦ</w:t>
            </w:r>
          </w:p>
        </w:tc>
        <w:tc>
          <w:tcPr>
            <w:tcW w:w="1117" w:type="dxa"/>
            <w:shd w:val="clear" w:color="000000" w:fill="FFFFFF"/>
            <w:noWrap/>
            <w:vAlign w:val="center"/>
            <w:hideMark/>
          </w:tcPr>
          <w:p w14:paraId="7D842807" w14:textId="77777777" w:rsidR="00D10A04" w:rsidRPr="00CF7D7B" w:rsidRDefault="00D10A04" w:rsidP="00FF7C02">
            <w:pPr>
              <w:jc w:val="center"/>
              <w:rPr>
                <w:sz w:val="14"/>
                <w:szCs w:val="14"/>
              </w:rPr>
            </w:pPr>
            <w:r w:rsidRPr="00CF7D7B">
              <w:rPr>
                <w:sz w:val="14"/>
                <w:szCs w:val="14"/>
              </w:rPr>
              <w:t>%</w:t>
            </w:r>
          </w:p>
        </w:tc>
        <w:tc>
          <w:tcPr>
            <w:tcW w:w="1336" w:type="dxa"/>
            <w:tcBorders>
              <w:top w:val="single" w:sz="8" w:space="0" w:color="auto"/>
              <w:left w:val="nil"/>
              <w:bottom w:val="single" w:sz="4" w:space="0" w:color="auto"/>
              <w:right w:val="single" w:sz="4" w:space="0" w:color="auto"/>
            </w:tcBorders>
            <w:shd w:val="clear" w:color="auto" w:fill="auto"/>
            <w:noWrap/>
            <w:vAlign w:val="bottom"/>
            <w:hideMark/>
          </w:tcPr>
          <w:p w14:paraId="5200823D" w14:textId="77777777" w:rsidR="00D10A04" w:rsidRPr="008502C0" w:rsidRDefault="00D10A04" w:rsidP="00FF7C02">
            <w:pPr>
              <w:jc w:val="right"/>
              <w:rPr>
                <w:sz w:val="14"/>
                <w:szCs w:val="14"/>
              </w:rPr>
            </w:pPr>
            <w:r w:rsidRPr="008502C0">
              <w:rPr>
                <w:sz w:val="14"/>
                <w:szCs w:val="14"/>
              </w:rPr>
              <w:t>9,00%</w:t>
            </w:r>
          </w:p>
        </w:tc>
        <w:tc>
          <w:tcPr>
            <w:tcW w:w="1283" w:type="dxa"/>
            <w:tcBorders>
              <w:top w:val="single" w:sz="8" w:space="0" w:color="auto"/>
              <w:left w:val="nil"/>
              <w:bottom w:val="single" w:sz="4" w:space="0" w:color="auto"/>
              <w:right w:val="single" w:sz="4" w:space="0" w:color="auto"/>
            </w:tcBorders>
            <w:shd w:val="clear" w:color="auto" w:fill="auto"/>
            <w:noWrap/>
            <w:vAlign w:val="bottom"/>
            <w:hideMark/>
          </w:tcPr>
          <w:p w14:paraId="78913500" w14:textId="77777777" w:rsidR="00D10A04" w:rsidRPr="008502C0" w:rsidRDefault="00D10A04" w:rsidP="00FF7C02">
            <w:pPr>
              <w:jc w:val="right"/>
              <w:rPr>
                <w:sz w:val="14"/>
                <w:szCs w:val="14"/>
              </w:rPr>
            </w:pPr>
            <w:r w:rsidRPr="008502C0">
              <w:rPr>
                <w:sz w:val="14"/>
                <w:szCs w:val="14"/>
              </w:rPr>
              <w:t>6,00%</w:t>
            </w:r>
          </w:p>
        </w:tc>
        <w:tc>
          <w:tcPr>
            <w:tcW w:w="2362" w:type="dxa"/>
            <w:shd w:val="clear" w:color="auto" w:fill="auto"/>
            <w:noWrap/>
            <w:vAlign w:val="bottom"/>
            <w:hideMark/>
          </w:tcPr>
          <w:p w14:paraId="75AB2ED8" w14:textId="77777777" w:rsidR="00D10A04" w:rsidRPr="00CF7D7B" w:rsidRDefault="00D10A04" w:rsidP="00FF7C02">
            <w:pPr>
              <w:rPr>
                <w:sz w:val="14"/>
                <w:szCs w:val="14"/>
              </w:rPr>
            </w:pPr>
            <w:r w:rsidRPr="00CF7D7B">
              <w:rPr>
                <w:sz w:val="14"/>
                <w:szCs w:val="14"/>
              </w:rPr>
              <w:t> </w:t>
            </w:r>
            <w:r>
              <w:rPr>
                <w:sz w:val="14"/>
                <w:szCs w:val="14"/>
              </w:rPr>
              <w:t>Прогноз Минэкономразвития</w:t>
            </w:r>
          </w:p>
        </w:tc>
      </w:tr>
      <w:tr w:rsidR="00D10A04" w:rsidRPr="00CF7D7B" w14:paraId="59D33C78" w14:textId="77777777" w:rsidTr="00FF7C02">
        <w:trPr>
          <w:trHeight w:val="217"/>
        </w:trPr>
        <w:tc>
          <w:tcPr>
            <w:tcW w:w="636" w:type="dxa"/>
            <w:shd w:val="clear" w:color="000000" w:fill="FFFFFF"/>
            <w:noWrap/>
            <w:vAlign w:val="bottom"/>
            <w:hideMark/>
          </w:tcPr>
          <w:p w14:paraId="48DC8B4E" w14:textId="77777777" w:rsidR="00D10A04" w:rsidRPr="00CF7D7B" w:rsidRDefault="00D10A04" w:rsidP="00FF7C02">
            <w:pPr>
              <w:jc w:val="center"/>
              <w:rPr>
                <w:sz w:val="14"/>
                <w:szCs w:val="14"/>
              </w:rPr>
            </w:pPr>
            <w:r w:rsidRPr="00CF7D7B">
              <w:rPr>
                <w:sz w:val="14"/>
                <w:szCs w:val="14"/>
              </w:rPr>
              <w:t>2</w:t>
            </w:r>
          </w:p>
        </w:tc>
        <w:tc>
          <w:tcPr>
            <w:tcW w:w="2621" w:type="dxa"/>
            <w:shd w:val="clear" w:color="000000" w:fill="FFFFFF"/>
            <w:vAlign w:val="bottom"/>
            <w:hideMark/>
          </w:tcPr>
          <w:p w14:paraId="4FD91397" w14:textId="77777777" w:rsidR="00D10A04" w:rsidRPr="00CF7D7B" w:rsidRDefault="00D10A04" w:rsidP="00FF7C02">
            <w:pPr>
              <w:rPr>
                <w:sz w:val="14"/>
                <w:szCs w:val="14"/>
              </w:rPr>
            </w:pPr>
            <w:r w:rsidRPr="00CF7D7B">
              <w:rPr>
                <w:sz w:val="14"/>
                <w:szCs w:val="14"/>
              </w:rPr>
              <w:t>Индекс эффективности операционных расходов</w:t>
            </w:r>
          </w:p>
        </w:tc>
        <w:tc>
          <w:tcPr>
            <w:tcW w:w="1117" w:type="dxa"/>
            <w:shd w:val="clear" w:color="000000" w:fill="FFFFFF"/>
            <w:noWrap/>
            <w:vAlign w:val="center"/>
            <w:hideMark/>
          </w:tcPr>
          <w:p w14:paraId="55D1630B" w14:textId="77777777" w:rsidR="00D10A04" w:rsidRPr="00CF7D7B" w:rsidRDefault="00D10A04" w:rsidP="00FF7C02">
            <w:pPr>
              <w:jc w:val="center"/>
              <w:rPr>
                <w:sz w:val="14"/>
                <w:szCs w:val="14"/>
              </w:rPr>
            </w:pPr>
            <w:r w:rsidRPr="00CF7D7B">
              <w:rPr>
                <w:sz w:val="14"/>
                <w:szCs w:val="14"/>
              </w:rPr>
              <w:t>%</w:t>
            </w:r>
          </w:p>
        </w:tc>
        <w:tc>
          <w:tcPr>
            <w:tcW w:w="1336" w:type="dxa"/>
            <w:tcBorders>
              <w:top w:val="nil"/>
              <w:left w:val="nil"/>
              <w:bottom w:val="single" w:sz="4" w:space="0" w:color="auto"/>
              <w:right w:val="single" w:sz="4" w:space="0" w:color="auto"/>
            </w:tcBorders>
            <w:shd w:val="clear" w:color="auto" w:fill="auto"/>
            <w:noWrap/>
            <w:vAlign w:val="bottom"/>
            <w:hideMark/>
          </w:tcPr>
          <w:p w14:paraId="5CD17902" w14:textId="77777777" w:rsidR="00D10A04" w:rsidRPr="008502C0" w:rsidRDefault="00D10A04" w:rsidP="00FF7C02">
            <w:pPr>
              <w:jc w:val="right"/>
              <w:rPr>
                <w:sz w:val="14"/>
                <w:szCs w:val="14"/>
              </w:rPr>
            </w:pPr>
            <w:r w:rsidRPr="008502C0">
              <w:rPr>
                <w:sz w:val="14"/>
                <w:szCs w:val="14"/>
              </w:rPr>
              <w:t>1,0%</w:t>
            </w:r>
          </w:p>
        </w:tc>
        <w:tc>
          <w:tcPr>
            <w:tcW w:w="1283" w:type="dxa"/>
            <w:tcBorders>
              <w:top w:val="nil"/>
              <w:left w:val="nil"/>
              <w:bottom w:val="single" w:sz="4" w:space="0" w:color="auto"/>
              <w:right w:val="single" w:sz="4" w:space="0" w:color="auto"/>
            </w:tcBorders>
            <w:shd w:val="clear" w:color="auto" w:fill="auto"/>
            <w:noWrap/>
            <w:vAlign w:val="bottom"/>
            <w:hideMark/>
          </w:tcPr>
          <w:p w14:paraId="6B1C1DA9" w14:textId="77777777" w:rsidR="00D10A04" w:rsidRPr="008502C0" w:rsidRDefault="00D10A04" w:rsidP="00FF7C02">
            <w:pPr>
              <w:jc w:val="right"/>
              <w:rPr>
                <w:sz w:val="14"/>
                <w:szCs w:val="14"/>
              </w:rPr>
            </w:pPr>
            <w:r w:rsidRPr="008502C0">
              <w:rPr>
                <w:sz w:val="14"/>
                <w:szCs w:val="14"/>
              </w:rPr>
              <w:t>1,0%</w:t>
            </w:r>
          </w:p>
        </w:tc>
        <w:tc>
          <w:tcPr>
            <w:tcW w:w="2362" w:type="dxa"/>
            <w:vMerge w:val="restart"/>
            <w:shd w:val="clear" w:color="000000" w:fill="FFFFFF"/>
            <w:noWrap/>
            <w:vAlign w:val="bottom"/>
            <w:hideMark/>
          </w:tcPr>
          <w:p w14:paraId="30AAD7BA" w14:textId="77777777" w:rsidR="00D10A04" w:rsidRPr="00CF7D7B" w:rsidRDefault="00D10A04" w:rsidP="00FF7C02">
            <w:pPr>
              <w:rPr>
                <w:sz w:val="14"/>
                <w:szCs w:val="14"/>
              </w:rPr>
            </w:pPr>
            <w:r w:rsidRPr="00CF7D7B">
              <w:rPr>
                <w:sz w:val="14"/>
                <w:szCs w:val="14"/>
              </w:rPr>
              <w:t> </w:t>
            </w:r>
            <w:r>
              <w:rPr>
                <w:sz w:val="14"/>
                <w:szCs w:val="14"/>
              </w:rPr>
              <w:t>По п. 11 МУ 98-э</w:t>
            </w:r>
          </w:p>
          <w:p w14:paraId="2522D3D0" w14:textId="77777777" w:rsidR="00D10A04" w:rsidRPr="00CF7D7B" w:rsidRDefault="00D10A04" w:rsidP="00FF7C02">
            <w:pPr>
              <w:rPr>
                <w:sz w:val="14"/>
                <w:szCs w:val="14"/>
              </w:rPr>
            </w:pPr>
            <w:r w:rsidRPr="00CF7D7B">
              <w:rPr>
                <w:sz w:val="14"/>
                <w:szCs w:val="14"/>
              </w:rPr>
              <w:t> </w:t>
            </w:r>
          </w:p>
          <w:p w14:paraId="442492DA" w14:textId="77777777" w:rsidR="00D10A04" w:rsidRPr="00CF7D7B" w:rsidRDefault="00D10A04" w:rsidP="00FF7C02">
            <w:pPr>
              <w:rPr>
                <w:sz w:val="14"/>
                <w:szCs w:val="14"/>
              </w:rPr>
            </w:pPr>
            <w:r w:rsidRPr="00CF7D7B">
              <w:rPr>
                <w:sz w:val="14"/>
                <w:szCs w:val="14"/>
              </w:rPr>
              <w:t> </w:t>
            </w:r>
          </w:p>
          <w:p w14:paraId="4A228931" w14:textId="77777777" w:rsidR="00D10A04" w:rsidRPr="00CF7D7B" w:rsidRDefault="00D10A04" w:rsidP="00FF7C02">
            <w:pPr>
              <w:rPr>
                <w:sz w:val="14"/>
                <w:szCs w:val="14"/>
              </w:rPr>
            </w:pPr>
            <w:r w:rsidRPr="00CF7D7B">
              <w:rPr>
                <w:sz w:val="14"/>
                <w:szCs w:val="14"/>
              </w:rPr>
              <w:t> </w:t>
            </w:r>
          </w:p>
          <w:p w14:paraId="29F5E808" w14:textId="77777777" w:rsidR="00D10A04" w:rsidRPr="00CF7D7B" w:rsidRDefault="00D10A04" w:rsidP="00FF7C02">
            <w:pPr>
              <w:rPr>
                <w:sz w:val="14"/>
                <w:szCs w:val="14"/>
              </w:rPr>
            </w:pPr>
            <w:r w:rsidRPr="00CF7D7B">
              <w:rPr>
                <w:sz w:val="14"/>
                <w:szCs w:val="14"/>
              </w:rPr>
              <w:t> </w:t>
            </w:r>
          </w:p>
        </w:tc>
      </w:tr>
      <w:tr w:rsidR="00D10A04" w:rsidRPr="00CF7D7B" w14:paraId="661BF6BA" w14:textId="77777777" w:rsidTr="00FF7C02">
        <w:trPr>
          <w:trHeight w:val="166"/>
        </w:trPr>
        <w:tc>
          <w:tcPr>
            <w:tcW w:w="636" w:type="dxa"/>
            <w:shd w:val="clear" w:color="000000" w:fill="FFFFFF"/>
            <w:noWrap/>
            <w:vAlign w:val="bottom"/>
            <w:hideMark/>
          </w:tcPr>
          <w:p w14:paraId="17C39EF7" w14:textId="77777777" w:rsidR="00D10A04" w:rsidRPr="00CF7D7B" w:rsidRDefault="00D10A04" w:rsidP="00FF7C02">
            <w:pPr>
              <w:jc w:val="center"/>
              <w:rPr>
                <w:sz w:val="14"/>
                <w:szCs w:val="14"/>
              </w:rPr>
            </w:pPr>
            <w:r w:rsidRPr="00CF7D7B">
              <w:rPr>
                <w:sz w:val="14"/>
                <w:szCs w:val="14"/>
              </w:rPr>
              <w:t>3</w:t>
            </w:r>
          </w:p>
        </w:tc>
        <w:tc>
          <w:tcPr>
            <w:tcW w:w="2621" w:type="dxa"/>
            <w:shd w:val="clear" w:color="000000" w:fill="FFFFFF"/>
            <w:vAlign w:val="bottom"/>
            <w:hideMark/>
          </w:tcPr>
          <w:p w14:paraId="46B61544" w14:textId="77777777" w:rsidR="00D10A04" w:rsidRPr="00CF7D7B" w:rsidRDefault="00D10A04" w:rsidP="00FF7C02">
            <w:pPr>
              <w:rPr>
                <w:sz w:val="14"/>
                <w:szCs w:val="14"/>
              </w:rPr>
            </w:pPr>
            <w:r w:rsidRPr="00CF7D7B">
              <w:rPr>
                <w:sz w:val="14"/>
                <w:szCs w:val="14"/>
              </w:rPr>
              <w:t>Количество активов</w:t>
            </w:r>
          </w:p>
        </w:tc>
        <w:tc>
          <w:tcPr>
            <w:tcW w:w="1117" w:type="dxa"/>
            <w:shd w:val="clear" w:color="000000" w:fill="FFFFFF"/>
            <w:noWrap/>
            <w:vAlign w:val="center"/>
            <w:hideMark/>
          </w:tcPr>
          <w:p w14:paraId="525A99A2" w14:textId="77777777" w:rsidR="00D10A04" w:rsidRPr="00CF7D7B" w:rsidRDefault="00D10A04" w:rsidP="00FF7C02">
            <w:pPr>
              <w:jc w:val="center"/>
              <w:rPr>
                <w:sz w:val="14"/>
                <w:szCs w:val="14"/>
              </w:rPr>
            </w:pPr>
            <w:r w:rsidRPr="00CF7D7B">
              <w:rPr>
                <w:sz w:val="14"/>
                <w:szCs w:val="14"/>
              </w:rPr>
              <w:t>у.е.</w:t>
            </w:r>
          </w:p>
        </w:tc>
        <w:tc>
          <w:tcPr>
            <w:tcW w:w="1336" w:type="dxa"/>
            <w:tcBorders>
              <w:top w:val="nil"/>
              <w:left w:val="nil"/>
              <w:bottom w:val="single" w:sz="4" w:space="0" w:color="auto"/>
              <w:right w:val="single" w:sz="4" w:space="0" w:color="auto"/>
            </w:tcBorders>
            <w:shd w:val="clear" w:color="auto" w:fill="auto"/>
            <w:noWrap/>
            <w:vAlign w:val="bottom"/>
            <w:hideMark/>
          </w:tcPr>
          <w:p w14:paraId="78C4C413" w14:textId="77777777" w:rsidR="00D10A04" w:rsidRPr="008502C0" w:rsidRDefault="00D10A04" w:rsidP="00FF7C02">
            <w:pPr>
              <w:jc w:val="right"/>
              <w:rPr>
                <w:sz w:val="14"/>
                <w:szCs w:val="14"/>
              </w:rPr>
            </w:pPr>
            <w:r w:rsidRPr="008502C0">
              <w:rPr>
                <w:sz w:val="14"/>
                <w:szCs w:val="14"/>
              </w:rPr>
              <w:t>6 821,76</w:t>
            </w:r>
          </w:p>
        </w:tc>
        <w:tc>
          <w:tcPr>
            <w:tcW w:w="1283" w:type="dxa"/>
            <w:tcBorders>
              <w:top w:val="nil"/>
              <w:left w:val="nil"/>
              <w:bottom w:val="single" w:sz="4" w:space="0" w:color="auto"/>
              <w:right w:val="single" w:sz="4" w:space="0" w:color="auto"/>
            </w:tcBorders>
            <w:shd w:val="clear" w:color="auto" w:fill="auto"/>
            <w:noWrap/>
            <w:vAlign w:val="bottom"/>
            <w:hideMark/>
          </w:tcPr>
          <w:p w14:paraId="2FA30025" w14:textId="77777777" w:rsidR="00D10A04" w:rsidRPr="008502C0" w:rsidRDefault="00D10A04" w:rsidP="00FF7C02">
            <w:pPr>
              <w:jc w:val="right"/>
              <w:rPr>
                <w:sz w:val="14"/>
                <w:szCs w:val="14"/>
              </w:rPr>
            </w:pPr>
            <w:r w:rsidRPr="008502C0">
              <w:rPr>
                <w:sz w:val="14"/>
                <w:szCs w:val="14"/>
              </w:rPr>
              <w:t>6 698,49</w:t>
            </w:r>
          </w:p>
        </w:tc>
        <w:tc>
          <w:tcPr>
            <w:tcW w:w="2362" w:type="dxa"/>
            <w:vMerge/>
            <w:shd w:val="clear" w:color="auto" w:fill="auto"/>
            <w:noWrap/>
            <w:vAlign w:val="bottom"/>
            <w:hideMark/>
          </w:tcPr>
          <w:p w14:paraId="1B494D02" w14:textId="77777777" w:rsidR="00D10A04" w:rsidRPr="00CF7D7B" w:rsidRDefault="00D10A04" w:rsidP="00FF7C02">
            <w:pPr>
              <w:rPr>
                <w:sz w:val="14"/>
                <w:szCs w:val="14"/>
              </w:rPr>
            </w:pPr>
          </w:p>
        </w:tc>
      </w:tr>
      <w:tr w:rsidR="00D10A04" w:rsidRPr="00CF7D7B" w14:paraId="1D1D6036" w14:textId="77777777" w:rsidTr="00FF7C02">
        <w:trPr>
          <w:trHeight w:val="225"/>
        </w:trPr>
        <w:tc>
          <w:tcPr>
            <w:tcW w:w="636" w:type="dxa"/>
            <w:shd w:val="clear" w:color="000000" w:fill="FFFFFF"/>
            <w:noWrap/>
            <w:vAlign w:val="bottom"/>
            <w:hideMark/>
          </w:tcPr>
          <w:p w14:paraId="59D535D4" w14:textId="77777777" w:rsidR="00D10A04" w:rsidRPr="00CF7D7B" w:rsidRDefault="00D10A04" w:rsidP="00FF7C02">
            <w:pPr>
              <w:jc w:val="center"/>
              <w:rPr>
                <w:sz w:val="14"/>
                <w:szCs w:val="14"/>
              </w:rPr>
            </w:pPr>
            <w:r w:rsidRPr="00CF7D7B">
              <w:rPr>
                <w:sz w:val="14"/>
                <w:szCs w:val="14"/>
              </w:rPr>
              <w:t>4</w:t>
            </w:r>
          </w:p>
        </w:tc>
        <w:tc>
          <w:tcPr>
            <w:tcW w:w="2621" w:type="dxa"/>
            <w:shd w:val="clear" w:color="000000" w:fill="FFFFFF"/>
            <w:vAlign w:val="bottom"/>
            <w:hideMark/>
          </w:tcPr>
          <w:p w14:paraId="637EF44F" w14:textId="77777777" w:rsidR="00D10A04" w:rsidRPr="00CF7D7B" w:rsidRDefault="00D10A04" w:rsidP="00FF7C02">
            <w:pPr>
              <w:rPr>
                <w:sz w:val="14"/>
                <w:szCs w:val="14"/>
              </w:rPr>
            </w:pPr>
            <w:r w:rsidRPr="00CF7D7B">
              <w:rPr>
                <w:sz w:val="14"/>
                <w:szCs w:val="14"/>
              </w:rPr>
              <w:t>Индекс изменения количества активов</w:t>
            </w:r>
          </w:p>
        </w:tc>
        <w:tc>
          <w:tcPr>
            <w:tcW w:w="1117" w:type="dxa"/>
            <w:shd w:val="clear" w:color="000000" w:fill="FFFFFF"/>
            <w:noWrap/>
            <w:vAlign w:val="center"/>
            <w:hideMark/>
          </w:tcPr>
          <w:p w14:paraId="186F62ED" w14:textId="77777777" w:rsidR="00D10A04" w:rsidRPr="00CF7D7B" w:rsidRDefault="00D10A04" w:rsidP="00FF7C02">
            <w:pPr>
              <w:jc w:val="center"/>
              <w:rPr>
                <w:sz w:val="14"/>
                <w:szCs w:val="14"/>
              </w:rPr>
            </w:pPr>
            <w:r w:rsidRPr="00CF7D7B">
              <w:rPr>
                <w:sz w:val="14"/>
                <w:szCs w:val="14"/>
              </w:rPr>
              <w:t>%</w:t>
            </w:r>
          </w:p>
        </w:tc>
        <w:tc>
          <w:tcPr>
            <w:tcW w:w="1336" w:type="dxa"/>
            <w:tcBorders>
              <w:top w:val="nil"/>
              <w:left w:val="nil"/>
              <w:bottom w:val="single" w:sz="4" w:space="0" w:color="auto"/>
              <w:right w:val="single" w:sz="4" w:space="0" w:color="auto"/>
            </w:tcBorders>
            <w:shd w:val="clear" w:color="auto" w:fill="auto"/>
            <w:noWrap/>
            <w:vAlign w:val="bottom"/>
            <w:hideMark/>
          </w:tcPr>
          <w:p w14:paraId="0432EAFA" w14:textId="77777777" w:rsidR="00D10A04" w:rsidRPr="008502C0" w:rsidRDefault="00D10A04" w:rsidP="00FF7C02">
            <w:pPr>
              <w:jc w:val="right"/>
              <w:rPr>
                <w:sz w:val="14"/>
                <w:szCs w:val="14"/>
              </w:rPr>
            </w:pPr>
            <w:r w:rsidRPr="008502C0">
              <w:rPr>
                <w:sz w:val="14"/>
                <w:szCs w:val="14"/>
              </w:rPr>
              <w:t>16,32%</w:t>
            </w:r>
          </w:p>
        </w:tc>
        <w:tc>
          <w:tcPr>
            <w:tcW w:w="1283" w:type="dxa"/>
            <w:tcBorders>
              <w:top w:val="nil"/>
              <w:left w:val="nil"/>
              <w:bottom w:val="single" w:sz="4" w:space="0" w:color="auto"/>
              <w:right w:val="single" w:sz="4" w:space="0" w:color="auto"/>
            </w:tcBorders>
            <w:shd w:val="clear" w:color="auto" w:fill="auto"/>
            <w:noWrap/>
            <w:vAlign w:val="bottom"/>
            <w:hideMark/>
          </w:tcPr>
          <w:p w14:paraId="306D3A3C" w14:textId="77777777" w:rsidR="00D10A04" w:rsidRPr="008502C0" w:rsidRDefault="00D10A04" w:rsidP="00FF7C02">
            <w:pPr>
              <w:jc w:val="right"/>
              <w:rPr>
                <w:sz w:val="14"/>
                <w:szCs w:val="14"/>
              </w:rPr>
            </w:pPr>
            <w:r w:rsidRPr="008502C0">
              <w:rPr>
                <w:sz w:val="14"/>
                <w:szCs w:val="14"/>
              </w:rPr>
              <w:t>14,22%</w:t>
            </w:r>
          </w:p>
        </w:tc>
        <w:tc>
          <w:tcPr>
            <w:tcW w:w="2362" w:type="dxa"/>
            <w:vMerge/>
            <w:shd w:val="clear" w:color="auto" w:fill="auto"/>
            <w:noWrap/>
            <w:vAlign w:val="bottom"/>
            <w:hideMark/>
          </w:tcPr>
          <w:p w14:paraId="695FD939" w14:textId="77777777" w:rsidR="00D10A04" w:rsidRPr="00CF7D7B" w:rsidRDefault="00D10A04" w:rsidP="00FF7C02">
            <w:pPr>
              <w:rPr>
                <w:sz w:val="14"/>
                <w:szCs w:val="14"/>
              </w:rPr>
            </w:pPr>
          </w:p>
        </w:tc>
      </w:tr>
      <w:tr w:rsidR="00D10A04" w:rsidRPr="00CF7D7B" w14:paraId="3FB0A636" w14:textId="77777777" w:rsidTr="00FF7C02">
        <w:trPr>
          <w:trHeight w:val="186"/>
        </w:trPr>
        <w:tc>
          <w:tcPr>
            <w:tcW w:w="636" w:type="dxa"/>
            <w:shd w:val="clear" w:color="000000" w:fill="FFFFFF"/>
            <w:noWrap/>
            <w:vAlign w:val="bottom"/>
            <w:hideMark/>
          </w:tcPr>
          <w:p w14:paraId="0B00BECD" w14:textId="77777777" w:rsidR="00D10A04" w:rsidRPr="00CF7D7B" w:rsidRDefault="00D10A04" w:rsidP="00FF7C02">
            <w:pPr>
              <w:jc w:val="center"/>
              <w:rPr>
                <w:sz w:val="14"/>
                <w:szCs w:val="14"/>
              </w:rPr>
            </w:pPr>
            <w:r w:rsidRPr="00CF7D7B">
              <w:rPr>
                <w:sz w:val="14"/>
                <w:szCs w:val="14"/>
              </w:rPr>
              <w:t>5</w:t>
            </w:r>
          </w:p>
        </w:tc>
        <w:tc>
          <w:tcPr>
            <w:tcW w:w="2621" w:type="dxa"/>
            <w:shd w:val="clear" w:color="000000" w:fill="FFFFFF"/>
            <w:vAlign w:val="bottom"/>
            <w:hideMark/>
          </w:tcPr>
          <w:p w14:paraId="36A48761" w14:textId="77777777" w:rsidR="00D10A04" w:rsidRPr="00CF7D7B" w:rsidRDefault="00D10A04" w:rsidP="00FF7C02">
            <w:pPr>
              <w:rPr>
                <w:sz w:val="14"/>
                <w:szCs w:val="14"/>
              </w:rPr>
            </w:pPr>
            <w:r w:rsidRPr="00CF7D7B">
              <w:rPr>
                <w:sz w:val="14"/>
                <w:szCs w:val="14"/>
              </w:rPr>
              <w:t>Коэффициент эластичности затрат по росту активов</w:t>
            </w:r>
          </w:p>
        </w:tc>
        <w:tc>
          <w:tcPr>
            <w:tcW w:w="1117" w:type="dxa"/>
            <w:shd w:val="clear" w:color="000000" w:fill="FFFFFF"/>
            <w:noWrap/>
            <w:vAlign w:val="center"/>
            <w:hideMark/>
          </w:tcPr>
          <w:p w14:paraId="60EA63F6" w14:textId="77777777" w:rsidR="00D10A04" w:rsidRPr="00CF7D7B" w:rsidRDefault="00D10A04" w:rsidP="00FF7C02">
            <w:pPr>
              <w:jc w:val="center"/>
              <w:rPr>
                <w:sz w:val="14"/>
                <w:szCs w:val="14"/>
              </w:rPr>
            </w:pPr>
            <w:r w:rsidRPr="00CF7D7B">
              <w:rPr>
                <w:sz w:val="14"/>
                <w:szCs w:val="14"/>
              </w:rPr>
              <w:t> </w:t>
            </w:r>
          </w:p>
        </w:tc>
        <w:tc>
          <w:tcPr>
            <w:tcW w:w="1336" w:type="dxa"/>
            <w:tcBorders>
              <w:top w:val="nil"/>
              <w:left w:val="nil"/>
              <w:bottom w:val="single" w:sz="4" w:space="0" w:color="auto"/>
              <w:right w:val="single" w:sz="4" w:space="0" w:color="auto"/>
            </w:tcBorders>
            <w:shd w:val="clear" w:color="auto" w:fill="auto"/>
            <w:noWrap/>
            <w:vAlign w:val="bottom"/>
            <w:hideMark/>
          </w:tcPr>
          <w:p w14:paraId="1B09B866" w14:textId="77777777" w:rsidR="00D10A04" w:rsidRPr="008502C0" w:rsidRDefault="00D10A04" w:rsidP="00FF7C02">
            <w:pPr>
              <w:jc w:val="right"/>
              <w:rPr>
                <w:sz w:val="14"/>
                <w:szCs w:val="14"/>
              </w:rPr>
            </w:pPr>
            <w:r w:rsidRPr="008502C0">
              <w:rPr>
                <w:sz w:val="14"/>
                <w:szCs w:val="14"/>
              </w:rPr>
              <w:t>0,75</w:t>
            </w:r>
          </w:p>
        </w:tc>
        <w:tc>
          <w:tcPr>
            <w:tcW w:w="1283" w:type="dxa"/>
            <w:tcBorders>
              <w:top w:val="nil"/>
              <w:left w:val="nil"/>
              <w:bottom w:val="single" w:sz="4" w:space="0" w:color="auto"/>
              <w:right w:val="single" w:sz="4" w:space="0" w:color="auto"/>
            </w:tcBorders>
            <w:shd w:val="clear" w:color="auto" w:fill="auto"/>
            <w:noWrap/>
            <w:vAlign w:val="bottom"/>
            <w:hideMark/>
          </w:tcPr>
          <w:p w14:paraId="5EF3E756" w14:textId="77777777" w:rsidR="00D10A04" w:rsidRPr="008502C0" w:rsidRDefault="00D10A04" w:rsidP="00FF7C02">
            <w:pPr>
              <w:jc w:val="right"/>
              <w:rPr>
                <w:sz w:val="14"/>
                <w:szCs w:val="14"/>
              </w:rPr>
            </w:pPr>
            <w:r w:rsidRPr="008502C0">
              <w:rPr>
                <w:sz w:val="14"/>
                <w:szCs w:val="14"/>
              </w:rPr>
              <w:t>0,75</w:t>
            </w:r>
          </w:p>
        </w:tc>
        <w:tc>
          <w:tcPr>
            <w:tcW w:w="2362" w:type="dxa"/>
            <w:vMerge/>
            <w:shd w:val="clear" w:color="000000" w:fill="FFFFFF"/>
            <w:noWrap/>
            <w:vAlign w:val="bottom"/>
            <w:hideMark/>
          </w:tcPr>
          <w:p w14:paraId="4DFEB69E" w14:textId="77777777" w:rsidR="00D10A04" w:rsidRPr="00CF7D7B" w:rsidRDefault="00D10A04" w:rsidP="00FF7C02">
            <w:pPr>
              <w:rPr>
                <w:sz w:val="14"/>
                <w:szCs w:val="14"/>
              </w:rPr>
            </w:pPr>
          </w:p>
        </w:tc>
      </w:tr>
      <w:tr w:rsidR="00D10A04" w:rsidRPr="00CF7D7B" w14:paraId="56F90526" w14:textId="77777777" w:rsidTr="00FF7C02">
        <w:trPr>
          <w:trHeight w:val="134"/>
        </w:trPr>
        <w:tc>
          <w:tcPr>
            <w:tcW w:w="636" w:type="dxa"/>
            <w:shd w:val="clear" w:color="000000" w:fill="FFFFFF"/>
            <w:noWrap/>
            <w:vAlign w:val="bottom"/>
            <w:hideMark/>
          </w:tcPr>
          <w:p w14:paraId="76E54526" w14:textId="77777777" w:rsidR="00D10A04" w:rsidRPr="00CF7D7B" w:rsidRDefault="00D10A04" w:rsidP="00FF7C02">
            <w:pPr>
              <w:jc w:val="center"/>
              <w:rPr>
                <w:sz w:val="14"/>
                <w:szCs w:val="14"/>
              </w:rPr>
            </w:pPr>
            <w:r w:rsidRPr="00CF7D7B">
              <w:rPr>
                <w:sz w:val="14"/>
                <w:szCs w:val="14"/>
              </w:rPr>
              <w:t>6</w:t>
            </w:r>
          </w:p>
        </w:tc>
        <w:tc>
          <w:tcPr>
            <w:tcW w:w="2621" w:type="dxa"/>
            <w:shd w:val="clear" w:color="000000" w:fill="FFFFFF"/>
            <w:vAlign w:val="bottom"/>
            <w:hideMark/>
          </w:tcPr>
          <w:p w14:paraId="549AB359" w14:textId="77777777" w:rsidR="00D10A04" w:rsidRPr="00CF7D7B" w:rsidRDefault="00D10A04" w:rsidP="00FF7C02">
            <w:pPr>
              <w:rPr>
                <w:sz w:val="14"/>
                <w:szCs w:val="14"/>
              </w:rPr>
            </w:pPr>
            <w:r w:rsidRPr="00CF7D7B">
              <w:rPr>
                <w:sz w:val="14"/>
                <w:szCs w:val="14"/>
              </w:rPr>
              <w:t>Итого коэффициент индексации</w:t>
            </w:r>
          </w:p>
        </w:tc>
        <w:tc>
          <w:tcPr>
            <w:tcW w:w="1117" w:type="dxa"/>
            <w:shd w:val="clear" w:color="000000" w:fill="FFFFFF"/>
            <w:noWrap/>
            <w:vAlign w:val="center"/>
            <w:hideMark/>
          </w:tcPr>
          <w:p w14:paraId="4DDF3094" w14:textId="77777777" w:rsidR="00D10A04" w:rsidRPr="00CF7D7B" w:rsidRDefault="00D10A04" w:rsidP="00FF7C02">
            <w:pPr>
              <w:jc w:val="center"/>
              <w:rPr>
                <w:sz w:val="14"/>
                <w:szCs w:val="14"/>
              </w:rPr>
            </w:pPr>
            <w:r w:rsidRPr="00CF7D7B">
              <w:rPr>
                <w:sz w:val="14"/>
                <w:szCs w:val="14"/>
              </w:rPr>
              <w:t> </w:t>
            </w:r>
          </w:p>
        </w:tc>
        <w:tc>
          <w:tcPr>
            <w:tcW w:w="1336" w:type="dxa"/>
            <w:tcBorders>
              <w:top w:val="nil"/>
              <w:left w:val="nil"/>
              <w:bottom w:val="single" w:sz="8" w:space="0" w:color="auto"/>
              <w:right w:val="single" w:sz="4" w:space="0" w:color="auto"/>
            </w:tcBorders>
            <w:shd w:val="clear" w:color="auto" w:fill="auto"/>
            <w:noWrap/>
            <w:vAlign w:val="bottom"/>
            <w:hideMark/>
          </w:tcPr>
          <w:p w14:paraId="0657700A" w14:textId="77777777" w:rsidR="00D10A04" w:rsidRPr="008502C0" w:rsidRDefault="00D10A04" w:rsidP="00FF7C02">
            <w:pPr>
              <w:jc w:val="right"/>
              <w:rPr>
                <w:sz w:val="14"/>
                <w:szCs w:val="14"/>
              </w:rPr>
            </w:pPr>
            <w:r w:rsidRPr="008502C0">
              <w:rPr>
                <w:sz w:val="14"/>
                <w:szCs w:val="14"/>
              </w:rPr>
              <w:t>1,2112</w:t>
            </w:r>
          </w:p>
        </w:tc>
        <w:tc>
          <w:tcPr>
            <w:tcW w:w="1283" w:type="dxa"/>
            <w:tcBorders>
              <w:top w:val="nil"/>
              <w:left w:val="nil"/>
              <w:bottom w:val="single" w:sz="8" w:space="0" w:color="auto"/>
              <w:right w:val="single" w:sz="4" w:space="0" w:color="auto"/>
            </w:tcBorders>
            <w:shd w:val="clear" w:color="auto" w:fill="auto"/>
            <w:noWrap/>
            <w:vAlign w:val="bottom"/>
            <w:hideMark/>
          </w:tcPr>
          <w:p w14:paraId="6371F40A" w14:textId="77777777" w:rsidR="00D10A04" w:rsidRPr="008502C0" w:rsidRDefault="00D10A04" w:rsidP="00FF7C02">
            <w:pPr>
              <w:jc w:val="right"/>
              <w:rPr>
                <w:sz w:val="14"/>
                <w:szCs w:val="14"/>
              </w:rPr>
            </w:pPr>
            <w:r w:rsidRPr="008502C0">
              <w:rPr>
                <w:sz w:val="14"/>
                <w:szCs w:val="14"/>
              </w:rPr>
              <w:t>1,1613</w:t>
            </w:r>
          </w:p>
        </w:tc>
        <w:tc>
          <w:tcPr>
            <w:tcW w:w="2362" w:type="dxa"/>
            <w:vMerge/>
            <w:shd w:val="clear" w:color="000000" w:fill="FFFFFF"/>
            <w:noWrap/>
            <w:vAlign w:val="bottom"/>
            <w:hideMark/>
          </w:tcPr>
          <w:p w14:paraId="25AC1D9E" w14:textId="77777777" w:rsidR="00D10A04" w:rsidRPr="00CF7D7B" w:rsidRDefault="00D10A04" w:rsidP="00FF7C02">
            <w:pPr>
              <w:rPr>
                <w:sz w:val="14"/>
                <w:szCs w:val="14"/>
              </w:rPr>
            </w:pPr>
          </w:p>
        </w:tc>
      </w:tr>
      <w:tr w:rsidR="00D10A04" w:rsidRPr="00CF7D7B" w14:paraId="0E2D1DF4" w14:textId="77777777" w:rsidTr="00FF7C02">
        <w:trPr>
          <w:trHeight w:val="94"/>
        </w:trPr>
        <w:tc>
          <w:tcPr>
            <w:tcW w:w="9355" w:type="dxa"/>
            <w:gridSpan w:val="6"/>
            <w:shd w:val="clear" w:color="auto" w:fill="auto"/>
            <w:noWrap/>
            <w:vAlign w:val="bottom"/>
            <w:hideMark/>
          </w:tcPr>
          <w:p w14:paraId="2A4758F9" w14:textId="77777777" w:rsidR="00D10A04" w:rsidRPr="00CF7D7B" w:rsidRDefault="00D10A04" w:rsidP="00FF7C02">
            <w:pPr>
              <w:rPr>
                <w:b/>
                <w:bCs/>
                <w:sz w:val="14"/>
                <w:szCs w:val="14"/>
              </w:rPr>
            </w:pPr>
            <w:r w:rsidRPr="00CF7D7B">
              <w:rPr>
                <w:b/>
                <w:bCs/>
                <w:sz w:val="14"/>
                <w:szCs w:val="14"/>
              </w:rPr>
              <w:t>1. Расчёт подконтрольных расходов</w:t>
            </w:r>
          </w:p>
        </w:tc>
      </w:tr>
      <w:tr w:rsidR="00D10A04" w:rsidRPr="00CF7D7B" w14:paraId="24DCCF20" w14:textId="77777777" w:rsidTr="00FF7C02">
        <w:trPr>
          <w:trHeight w:val="240"/>
        </w:trPr>
        <w:tc>
          <w:tcPr>
            <w:tcW w:w="636" w:type="dxa"/>
            <w:shd w:val="clear" w:color="000000" w:fill="FFFFFF"/>
            <w:noWrap/>
            <w:vAlign w:val="bottom"/>
            <w:hideMark/>
          </w:tcPr>
          <w:p w14:paraId="73E2D6C7" w14:textId="77777777" w:rsidR="00D10A04" w:rsidRPr="00CF7D7B" w:rsidRDefault="00D10A04" w:rsidP="00FF7C02">
            <w:pPr>
              <w:jc w:val="center"/>
              <w:rPr>
                <w:sz w:val="14"/>
                <w:szCs w:val="14"/>
              </w:rPr>
            </w:pPr>
            <w:r w:rsidRPr="00CF7D7B">
              <w:rPr>
                <w:sz w:val="14"/>
                <w:szCs w:val="14"/>
              </w:rPr>
              <w:t>1.1.</w:t>
            </w:r>
          </w:p>
        </w:tc>
        <w:tc>
          <w:tcPr>
            <w:tcW w:w="2621" w:type="dxa"/>
            <w:shd w:val="clear" w:color="000000" w:fill="FFFFFF"/>
            <w:vAlign w:val="bottom"/>
            <w:hideMark/>
          </w:tcPr>
          <w:p w14:paraId="605698E3" w14:textId="77777777" w:rsidR="00D10A04" w:rsidRPr="00CF7D7B" w:rsidRDefault="00D10A04" w:rsidP="00FF7C02">
            <w:pPr>
              <w:rPr>
                <w:sz w:val="14"/>
                <w:szCs w:val="14"/>
              </w:rPr>
            </w:pPr>
            <w:r w:rsidRPr="00CF7D7B">
              <w:rPr>
                <w:sz w:val="14"/>
                <w:szCs w:val="14"/>
              </w:rPr>
              <w:t>Материальные затраты</w:t>
            </w:r>
          </w:p>
        </w:tc>
        <w:tc>
          <w:tcPr>
            <w:tcW w:w="1117" w:type="dxa"/>
            <w:shd w:val="clear" w:color="000000" w:fill="FFFFFF"/>
            <w:noWrap/>
            <w:vAlign w:val="center"/>
            <w:hideMark/>
          </w:tcPr>
          <w:p w14:paraId="75341B65" w14:textId="77777777" w:rsidR="00D10A04" w:rsidRPr="00CF7D7B" w:rsidRDefault="00D10A04" w:rsidP="00FF7C02">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nil"/>
              <w:bottom w:val="single" w:sz="4" w:space="0" w:color="auto"/>
              <w:right w:val="single" w:sz="4" w:space="0" w:color="auto"/>
            </w:tcBorders>
            <w:shd w:val="clear" w:color="auto" w:fill="auto"/>
            <w:noWrap/>
            <w:vAlign w:val="bottom"/>
          </w:tcPr>
          <w:p w14:paraId="6B0BF736" w14:textId="77777777" w:rsidR="00D10A04" w:rsidRPr="008502C0" w:rsidRDefault="00D10A04" w:rsidP="00FF7C02">
            <w:pPr>
              <w:jc w:val="right"/>
              <w:rPr>
                <w:sz w:val="14"/>
                <w:szCs w:val="14"/>
              </w:rPr>
            </w:pPr>
            <w:r w:rsidRPr="008502C0">
              <w:rPr>
                <w:sz w:val="14"/>
                <w:szCs w:val="14"/>
              </w:rPr>
              <w:t>433 653</w:t>
            </w:r>
          </w:p>
        </w:tc>
        <w:tc>
          <w:tcPr>
            <w:tcW w:w="1283" w:type="dxa"/>
            <w:tcBorders>
              <w:top w:val="nil"/>
              <w:left w:val="nil"/>
              <w:bottom w:val="single" w:sz="4" w:space="0" w:color="auto"/>
              <w:right w:val="single" w:sz="4" w:space="0" w:color="auto"/>
            </w:tcBorders>
            <w:shd w:val="clear" w:color="auto" w:fill="auto"/>
            <w:noWrap/>
            <w:vAlign w:val="bottom"/>
            <w:hideMark/>
          </w:tcPr>
          <w:p w14:paraId="4517C6D5" w14:textId="77777777" w:rsidR="00D10A04" w:rsidRPr="008502C0" w:rsidRDefault="00D10A04" w:rsidP="00FF7C02">
            <w:pPr>
              <w:jc w:val="right"/>
              <w:rPr>
                <w:sz w:val="14"/>
                <w:szCs w:val="14"/>
              </w:rPr>
            </w:pPr>
            <w:r w:rsidRPr="008502C0">
              <w:rPr>
                <w:sz w:val="14"/>
                <w:szCs w:val="14"/>
              </w:rPr>
              <w:t>424 208</w:t>
            </w:r>
          </w:p>
        </w:tc>
        <w:tc>
          <w:tcPr>
            <w:tcW w:w="2362" w:type="dxa"/>
            <w:shd w:val="clear" w:color="auto" w:fill="auto"/>
            <w:noWrap/>
            <w:vAlign w:val="bottom"/>
            <w:hideMark/>
          </w:tcPr>
          <w:p w14:paraId="3C33A8BB" w14:textId="77777777" w:rsidR="00D10A04" w:rsidRPr="00CF7D7B" w:rsidRDefault="00D10A04" w:rsidP="00FF7C02">
            <w:pPr>
              <w:rPr>
                <w:sz w:val="14"/>
                <w:szCs w:val="14"/>
              </w:rPr>
            </w:pPr>
            <w:r w:rsidRPr="00CF7D7B">
              <w:rPr>
                <w:sz w:val="14"/>
                <w:szCs w:val="14"/>
              </w:rPr>
              <w:t> </w:t>
            </w:r>
          </w:p>
        </w:tc>
      </w:tr>
      <w:tr w:rsidR="00D10A04" w:rsidRPr="00CF7D7B" w14:paraId="30BC6AC4" w14:textId="77777777" w:rsidTr="00FF7C02">
        <w:trPr>
          <w:trHeight w:val="255"/>
        </w:trPr>
        <w:tc>
          <w:tcPr>
            <w:tcW w:w="636" w:type="dxa"/>
            <w:shd w:val="clear" w:color="000000" w:fill="FFFFFF"/>
            <w:noWrap/>
            <w:vAlign w:val="bottom"/>
            <w:hideMark/>
          </w:tcPr>
          <w:p w14:paraId="4602B326" w14:textId="77777777" w:rsidR="00D10A04" w:rsidRPr="00CF7D7B" w:rsidRDefault="00D10A04" w:rsidP="00FF7C02">
            <w:pPr>
              <w:jc w:val="center"/>
              <w:rPr>
                <w:i/>
                <w:iCs/>
                <w:sz w:val="14"/>
                <w:szCs w:val="14"/>
              </w:rPr>
            </w:pPr>
            <w:r w:rsidRPr="00CF7D7B">
              <w:rPr>
                <w:i/>
                <w:iCs/>
                <w:sz w:val="14"/>
                <w:szCs w:val="14"/>
              </w:rPr>
              <w:t>1.1.1.</w:t>
            </w:r>
          </w:p>
        </w:tc>
        <w:tc>
          <w:tcPr>
            <w:tcW w:w="2621" w:type="dxa"/>
            <w:shd w:val="clear" w:color="000000" w:fill="FFFFFF"/>
            <w:vAlign w:val="bottom"/>
            <w:hideMark/>
          </w:tcPr>
          <w:p w14:paraId="709F9F4E" w14:textId="77777777" w:rsidR="00D10A04" w:rsidRPr="00CF7D7B" w:rsidRDefault="00D10A04" w:rsidP="00FF7C02">
            <w:pPr>
              <w:rPr>
                <w:sz w:val="14"/>
                <w:szCs w:val="14"/>
              </w:rPr>
            </w:pPr>
            <w:r w:rsidRPr="00CF7D7B">
              <w:rPr>
                <w:sz w:val="14"/>
                <w:szCs w:val="14"/>
              </w:rPr>
              <w:t>Сырье, материалы, запасные части, инструмент, топливо</w:t>
            </w:r>
          </w:p>
        </w:tc>
        <w:tc>
          <w:tcPr>
            <w:tcW w:w="1117" w:type="dxa"/>
            <w:shd w:val="clear" w:color="000000" w:fill="FFFFFF"/>
            <w:noWrap/>
            <w:hideMark/>
          </w:tcPr>
          <w:p w14:paraId="36AF5FC2"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00F96907" w14:textId="77777777" w:rsidR="00D10A04" w:rsidRPr="008502C0" w:rsidRDefault="00D10A04" w:rsidP="00FF7C02">
            <w:pPr>
              <w:jc w:val="right"/>
              <w:rPr>
                <w:sz w:val="14"/>
                <w:szCs w:val="14"/>
              </w:rPr>
            </w:pPr>
            <w:r w:rsidRPr="008502C0">
              <w:rPr>
                <w:sz w:val="14"/>
                <w:szCs w:val="14"/>
              </w:rPr>
              <w:t>2 645,38</w:t>
            </w:r>
          </w:p>
        </w:tc>
        <w:tc>
          <w:tcPr>
            <w:tcW w:w="1283" w:type="dxa"/>
            <w:tcBorders>
              <w:top w:val="nil"/>
              <w:left w:val="nil"/>
              <w:bottom w:val="single" w:sz="4" w:space="0" w:color="auto"/>
              <w:right w:val="single" w:sz="4" w:space="0" w:color="auto"/>
            </w:tcBorders>
            <w:shd w:val="clear" w:color="auto" w:fill="auto"/>
            <w:noWrap/>
            <w:vAlign w:val="bottom"/>
            <w:hideMark/>
          </w:tcPr>
          <w:p w14:paraId="7B3ED2F5" w14:textId="77777777" w:rsidR="00D10A04" w:rsidRPr="008502C0" w:rsidRDefault="00D10A04" w:rsidP="00FF7C02">
            <w:pPr>
              <w:jc w:val="right"/>
              <w:rPr>
                <w:sz w:val="14"/>
                <w:szCs w:val="14"/>
              </w:rPr>
            </w:pPr>
            <w:r w:rsidRPr="008502C0">
              <w:rPr>
                <w:sz w:val="14"/>
                <w:szCs w:val="14"/>
              </w:rPr>
              <w:t>1 578,62</w:t>
            </w:r>
          </w:p>
        </w:tc>
        <w:tc>
          <w:tcPr>
            <w:tcW w:w="2362" w:type="dxa"/>
            <w:vMerge w:val="restart"/>
            <w:shd w:val="clear" w:color="auto" w:fill="auto"/>
            <w:vAlign w:val="center"/>
            <w:hideMark/>
          </w:tcPr>
          <w:p w14:paraId="343001A8" w14:textId="77777777" w:rsidR="00D10A04" w:rsidRPr="00CF7D7B" w:rsidRDefault="00D10A04" w:rsidP="00FF7C02">
            <w:pPr>
              <w:jc w:val="center"/>
              <w:rPr>
                <w:sz w:val="14"/>
                <w:szCs w:val="14"/>
              </w:rPr>
            </w:pPr>
            <w:r>
              <w:rPr>
                <w:sz w:val="14"/>
                <w:szCs w:val="14"/>
              </w:rPr>
              <w:t>Методом экономически обоснованных расходов</w:t>
            </w:r>
          </w:p>
        </w:tc>
      </w:tr>
      <w:tr w:rsidR="00D10A04" w:rsidRPr="00CF7D7B" w14:paraId="0AA19E64" w14:textId="77777777" w:rsidTr="00FF7C02">
        <w:trPr>
          <w:trHeight w:val="190"/>
        </w:trPr>
        <w:tc>
          <w:tcPr>
            <w:tcW w:w="636" w:type="dxa"/>
            <w:shd w:val="clear" w:color="000000" w:fill="FFFFFF"/>
            <w:noWrap/>
            <w:vAlign w:val="bottom"/>
            <w:hideMark/>
          </w:tcPr>
          <w:p w14:paraId="4758A7C9" w14:textId="77777777" w:rsidR="00D10A04" w:rsidRPr="00CF7D7B" w:rsidRDefault="00D10A04" w:rsidP="00FF7C02">
            <w:pPr>
              <w:jc w:val="center"/>
              <w:rPr>
                <w:i/>
                <w:iCs/>
                <w:sz w:val="14"/>
                <w:szCs w:val="14"/>
              </w:rPr>
            </w:pPr>
            <w:r w:rsidRPr="00CF7D7B">
              <w:rPr>
                <w:i/>
                <w:iCs/>
                <w:sz w:val="14"/>
                <w:szCs w:val="14"/>
              </w:rPr>
              <w:t>1.1.2.</w:t>
            </w:r>
          </w:p>
        </w:tc>
        <w:tc>
          <w:tcPr>
            <w:tcW w:w="2621" w:type="dxa"/>
            <w:shd w:val="clear" w:color="000000" w:fill="FFFFFF"/>
            <w:vAlign w:val="bottom"/>
            <w:hideMark/>
          </w:tcPr>
          <w:p w14:paraId="2F29A7E8" w14:textId="77777777" w:rsidR="00D10A04" w:rsidRPr="00CF7D7B" w:rsidRDefault="00D10A04" w:rsidP="00FF7C02">
            <w:pPr>
              <w:rPr>
                <w:sz w:val="14"/>
                <w:szCs w:val="14"/>
              </w:rPr>
            </w:pPr>
            <w:r w:rsidRPr="00CF7D7B">
              <w:rPr>
                <w:sz w:val="14"/>
                <w:szCs w:val="14"/>
              </w:rPr>
              <w:t xml:space="preserve">Работы и услуги производственного характера </w:t>
            </w:r>
          </w:p>
        </w:tc>
        <w:tc>
          <w:tcPr>
            <w:tcW w:w="1117" w:type="dxa"/>
            <w:shd w:val="clear" w:color="000000" w:fill="FFFFFF"/>
            <w:noWrap/>
            <w:hideMark/>
          </w:tcPr>
          <w:p w14:paraId="6C1B399C"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6B7DF6B4" w14:textId="77777777" w:rsidR="00D10A04" w:rsidRPr="008502C0" w:rsidRDefault="00D10A04" w:rsidP="00FF7C02">
            <w:pPr>
              <w:jc w:val="right"/>
              <w:rPr>
                <w:sz w:val="14"/>
                <w:szCs w:val="14"/>
              </w:rPr>
            </w:pPr>
            <w:r w:rsidRPr="008502C0">
              <w:rPr>
                <w:sz w:val="14"/>
                <w:szCs w:val="14"/>
              </w:rPr>
              <w:t>431 007,62</w:t>
            </w:r>
          </w:p>
        </w:tc>
        <w:tc>
          <w:tcPr>
            <w:tcW w:w="1283" w:type="dxa"/>
            <w:tcBorders>
              <w:top w:val="nil"/>
              <w:left w:val="nil"/>
              <w:bottom w:val="single" w:sz="4" w:space="0" w:color="auto"/>
              <w:right w:val="single" w:sz="4" w:space="0" w:color="auto"/>
            </w:tcBorders>
            <w:shd w:val="clear" w:color="auto" w:fill="auto"/>
            <w:noWrap/>
            <w:vAlign w:val="bottom"/>
            <w:hideMark/>
          </w:tcPr>
          <w:p w14:paraId="5A6E39EC" w14:textId="77777777" w:rsidR="00D10A04" w:rsidRPr="008502C0" w:rsidRDefault="00D10A04" w:rsidP="00FF7C02">
            <w:pPr>
              <w:jc w:val="right"/>
              <w:rPr>
                <w:sz w:val="14"/>
                <w:szCs w:val="14"/>
              </w:rPr>
            </w:pPr>
            <w:r w:rsidRPr="008502C0">
              <w:rPr>
                <w:sz w:val="14"/>
                <w:szCs w:val="14"/>
              </w:rPr>
              <w:t>422 629,36</w:t>
            </w:r>
          </w:p>
        </w:tc>
        <w:tc>
          <w:tcPr>
            <w:tcW w:w="2362" w:type="dxa"/>
            <w:vMerge/>
            <w:vAlign w:val="center"/>
            <w:hideMark/>
          </w:tcPr>
          <w:p w14:paraId="51B0E72E" w14:textId="77777777" w:rsidR="00D10A04" w:rsidRPr="00CF7D7B" w:rsidRDefault="00D10A04" w:rsidP="00FF7C02">
            <w:pPr>
              <w:rPr>
                <w:sz w:val="14"/>
                <w:szCs w:val="14"/>
              </w:rPr>
            </w:pPr>
          </w:p>
        </w:tc>
      </w:tr>
      <w:tr w:rsidR="00D10A04" w:rsidRPr="00CF7D7B" w14:paraId="47E5F36E" w14:textId="77777777" w:rsidTr="00FF7C02">
        <w:trPr>
          <w:trHeight w:val="240"/>
        </w:trPr>
        <w:tc>
          <w:tcPr>
            <w:tcW w:w="636" w:type="dxa"/>
            <w:shd w:val="clear" w:color="000000" w:fill="FFFFFF"/>
            <w:noWrap/>
            <w:vAlign w:val="bottom"/>
            <w:hideMark/>
          </w:tcPr>
          <w:p w14:paraId="75460B29" w14:textId="77777777" w:rsidR="00D10A04" w:rsidRPr="00CF7D7B" w:rsidRDefault="00D10A04" w:rsidP="00FF7C02">
            <w:pPr>
              <w:jc w:val="center"/>
              <w:rPr>
                <w:sz w:val="14"/>
                <w:szCs w:val="14"/>
              </w:rPr>
            </w:pPr>
            <w:r w:rsidRPr="00CF7D7B">
              <w:rPr>
                <w:sz w:val="14"/>
                <w:szCs w:val="14"/>
              </w:rPr>
              <w:t>1.2.</w:t>
            </w:r>
          </w:p>
        </w:tc>
        <w:tc>
          <w:tcPr>
            <w:tcW w:w="2621" w:type="dxa"/>
            <w:shd w:val="clear" w:color="000000" w:fill="FFFFFF"/>
            <w:vAlign w:val="bottom"/>
            <w:hideMark/>
          </w:tcPr>
          <w:p w14:paraId="1B2723E0" w14:textId="77777777" w:rsidR="00D10A04" w:rsidRPr="00CF7D7B" w:rsidRDefault="00D10A04" w:rsidP="00FF7C02">
            <w:pPr>
              <w:rPr>
                <w:sz w:val="14"/>
                <w:szCs w:val="14"/>
              </w:rPr>
            </w:pPr>
            <w:r w:rsidRPr="00CF7D7B">
              <w:rPr>
                <w:sz w:val="14"/>
                <w:szCs w:val="14"/>
              </w:rPr>
              <w:t>Расходы на оплату труда</w:t>
            </w:r>
          </w:p>
        </w:tc>
        <w:tc>
          <w:tcPr>
            <w:tcW w:w="1117" w:type="dxa"/>
            <w:shd w:val="clear" w:color="000000" w:fill="FFFFFF"/>
            <w:noWrap/>
            <w:hideMark/>
          </w:tcPr>
          <w:p w14:paraId="47980524"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hideMark/>
          </w:tcPr>
          <w:p w14:paraId="2E0A1BD5" w14:textId="77777777" w:rsidR="00D10A04" w:rsidRPr="008502C0" w:rsidRDefault="00D10A04" w:rsidP="00FF7C02">
            <w:pPr>
              <w:jc w:val="right"/>
              <w:rPr>
                <w:sz w:val="14"/>
                <w:szCs w:val="14"/>
              </w:rPr>
            </w:pPr>
            <w:r w:rsidRPr="008502C0">
              <w:rPr>
                <w:sz w:val="14"/>
                <w:szCs w:val="14"/>
              </w:rPr>
              <w:t>70 363,67</w:t>
            </w:r>
          </w:p>
        </w:tc>
        <w:tc>
          <w:tcPr>
            <w:tcW w:w="1283" w:type="dxa"/>
            <w:tcBorders>
              <w:top w:val="nil"/>
              <w:left w:val="nil"/>
              <w:bottom w:val="single" w:sz="4" w:space="0" w:color="auto"/>
              <w:right w:val="single" w:sz="4" w:space="0" w:color="auto"/>
            </w:tcBorders>
            <w:shd w:val="clear" w:color="auto" w:fill="auto"/>
            <w:noWrap/>
            <w:vAlign w:val="bottom"/>
            <w:hideMark/>
          </w:tcPr>
          <w:p w14:paraId="54DA877B" w14:textId="77777777" w:rsidR="00D10A04" w:rsidRPr="008502C0" w:rsidRDefault="00D10A04" w:rsidP="00FF7C02">
            <w:pPr>
              <w:jc w:val="right"/>
              <w:rPr>
                <w:sz w:val="14"/>
                <w:szCs w:val="14"/>
              </w:rPr>
            </w:pPr>
            <w:r w:rsidRPr="008502C0">
              <w:rPr>
                <w:sz w:val="14"/>
                <w:szCs w:val="14"/>
              </w:rPr>
              <w:t>47 255,02</w:t>
            </w:r>
          </w:p>
        </w:tc>
        <w:tc>
          <w:tcPr>
            <w:tcW w:w="2362" w:type="dxa"/>
            <w:vMerge/>
            <w:vAlign w:val="center"/>
            <w:hideMark/>
          </w:tcPr>
          <w:p w14:paraId="5E8C5000" w14:textId="77777777" w:rsidR="00D10A04" w:rsidRPr="00CF7D7B" w:rsidRDefault="00D10A04" w:rsidP="00FF7C02">
            <w:pPr>
              <w:rPr>
                <w:sz w:val="14"/>
                <w:szCs w:val="14"/>
              </w:rPr>
            </w:pPr>
          </w:p>
        </w:tc>
      </w:tr>
      <w:tr w:rsidR="00D10A04" w:rsidRPr="00CF7D7B" w14:paraId="1551EB05" w14:textId="77777777" w:rsidTr="00FF7C02">
        <w:trPr>
          <w:trHeight w:val="240"/>
        </w:trPr>
        <w:tc>
          <w:tcPr>
            <w:tcW w:w="636" w:type="dxa"/>
            <w:shd w:val="clear" w:color="000000" w:fill="FFFFFF"/>
            <w:noWrap/>
            <w:vAlign w:val="bottom"/>
            <w:hideMark/>
          </w:tcPr>
          <w:p w14:paraId="5BB89E39" w14:textId="77777777" w:rsidR="00D10A04" w:rsidRPr="00CF7D7B" w:rsidRDefault="00D10A04" w:rsidP="00FF7C02">
            <w:pPr>
              <w:jc w:val="center"/>
              <w:rPr>
                <w:i/>
                <w:iCs/>
                <w:sz w:val="14"/>
                <w:szCs w:val="14"/>
              </w:rPr>
            </w:pPr>
            <w:r w:rsidRPr="00CF7D7B">
              <w:rPr>
                <w:i/>
                <w:iCs/>
                <w:sz w:val="14"/>
                <w:szCs w:val="14"/>
              </w:rPr>
              <w:t> </w:t>
            </w:r>
          </w:p>
        </w:tc>
        <w:tc>
          <w:tcPr>
            <w:tcW w:w="2621" w:type="dxa"/>
            <w:shd w:val="clear" w:color="000000" w:fill="FFFFFF"/>
            <w:vAlign w:val="bottom"/>
            <w:hideMark/>
          </w:tcPr>
          <w:p w14:paraId="549AD3B0" w14:textId="77777777" w:rsidR="00D10A04" w:rsidRPr="00CF7D7B" w:rsidRDefault="00D10A04" w:rsidP="00FF7C02">
            <w:pPr>
              <w:rPr>
                <w:i/>
                <w:iCs/>
                <w:sz w:val="14"/>
                <w:szCs w:val="14"/>
              </w:rPr>
            </w:pPr>
            <w:r w:rsidRPr="00CF7D7B">
              <w:rPr>
                <w:i/>
                <w:iCs/>
                <w:sz w:val="14"/>
                <w:szCs w:val="14"/>
              </w:rPr>
              <w:t>Среднесписочная численность</w:t>
            </w:r>
          </w:p>
        </w:tc>
        <w:tc>
          <w:tcPr>
            <w:tcW w:w="1117" w:type="dxa"/>
            <w:shd w:val="clear" w:color="000000" w:fill="FFFFFF"/>
            <w:noWrap/>
            <w:vAlign w:val="center"/>
            <w:hideMark/>
          </w:tcPr>
          <w:p w14:paraId="52B7DEC1" w14:textId="77777777" w:rsidR="00D10A04" w:rsidRPr="00CF7D7B" w:rsidRDefault="00D10A04" w:rsidP="00FF7C02">
            <w:pPr>
              <w:jc w:val="center"/>
              <w:rPr>
                <w:i/>
                <w:iCs/>
                <w:sz w:val="14"/>
                <w:szCs w:val="14"/>
              </w:rPr>
            </w:pPr>
            <w:r w:rsidRPr="00CF7D7B">
              <w:rPr>
                <w:i/>
                <w:iCs/>
                <w:sz w:val="14"/>
                <w:szCs w:val="14"/>
              </w:rPr>
              <w:t>чел.</w:t>
            </w:r>
          </w:p>
        </w:tc>
        <w:tc>
          <w:tcPr>
            <w:tcW w:w="1336" w:type="dxa"/>
            <w:tcBorders>
              <w:top w:val="nil"/>
              <w:left w:val="nil"/>
              <w:bottom w:val="single" w:sz="4" w:space="0" w:color="auto"/>
              <w:right w:val="single" w:sz="4" w:space="0" w:color="auto"/>
            </w:tcBorders>
            <w:shd w:val="clear" w:color="auto" w:fill="auto"/>
            <w:noWrap/>
            <w:vAlign w:val="bottom"/>
            <w:hideMark/>
          </w:tcPr>
          <w:p w14:paraId="72E96774" w14:textId="77777777" w:rsidR="00D10A04" w:rsidRPr="008502C0" w:rsidRDefault="00D10A04" w:rsidP="00FF7C02">
            <w:pPr>
              <w:jc w:val="right"/>
              <w:rPr>
                <w:sz w:val="14"/>
                <w:szCs w:val="14"/>
              </w:rPr>
            </w:pPr>
            <w:r w:rsidRPr="008502C0">
              <w:rPr>
                <w:sz w:val="14"/>
                <w:szCs w:val="14"/>
              </w:rPr>
              <w:t> </w:t>
            </w:r>
          </w:p>
        </w:tc>
        <w:tc>
          <w:tcPr>
            <w:tcW w:w="1283" w:type="dxa"/>
            <w:tcBorders>
              <w:top w:val="nil"/>
              <w:left w:val="nil"/>
              <w:bottom w:val="single" w:sz="4" w:space="0" w:color="auto"/>
              <w:right w:val="single" w:sz="4" w:space="0" w:color="auto"/>
            </w:tcBorders>
            <w:shd w:val="clear" w:color="auto" w:fill="auto"/>
            <w:noWrap/>
            <w:vAlign w:val="bottom"/>
            <w:hideMark/>
          </w:tcPr>
          <w:p w14:paraId="7F32C912" w14:textId="77777777" w:rsidR="00D10A04" w:rsidRPr="008502C0" w:rsidRDefault="00D10A04" w:rsidP="00FF7C02">
            <w:pPr>
              <w:jc w:val="right"/>
              <w:rPr>
                <w:sz w:val="14"/>
                <w:szCs w:val="14"/>
              </w:rPr>
            </w:pPr>
            <w:r w:rsidRPr="008502C0">
              <w:rPr>
                <w:sz w:val="14"/>
                <w:szCs w:val="14"/>
              </w:rPr>
              <w:t>50</w:t>
            </w:r>
          </w:p>
        </w:tc>
        <w:tc>
          <w:tcPr>
            <w:tcW w:w="2362" w:type="dxa"/>
            <w:vMerge/>
            <w:vAlign w:val="center"/>
            <w:hideMark/>
          </w:tcPr>
          <w:p w14:paraId="5A58A229" w14:textId="77777777" w:rsidR="00D10A04" w:rsidRPr="00CF7D7B" w:rsidRDefault="00D10A04" w:rsidP="00FF7C02">
            <w:pPr>
              <w:rPr>
                <w:sz w:val="14"/>
                <w:szCs w:val="14"/>
              </w:rPr>
            </w:pPr>
          </w:p>
        </w:tc>
      </w:tr>
      <w:tr w:rsidR="00D10A04" w:rsidRPr="00CF7D7B" w14:paraId="584A4884" w14:textId="77777777" w:rsidTr="00FF7C02">
        <w:trPr>
          <w:trHeight w:val="201"/>
        </w:trPr>
        <w:tc>
          <w:tcPr>
            <w:tcW w:w="636" w:type="dxa"/>
            <w:shd w:val="clear" w:color="000000" w:fill="FFFFFF"/>
            <w:noWrap/>
            <w:vAlign w:val="bottom"/>
            <w:hideMark/>
          </w:tcPr>
          <w:p w14:paraId="02B1D66B" w14:textId="77777777" w:rsidR="00D10A04" w:rsidRPr="00CF7D7B" w:rsidRDefault="00D10A04" w:rsidP="00FF7C02">
            <w:pPr>
              <w:jc w:val="center"/>
              <w:rPr>
                <w:i/>
                <w:iCs/>
                <w:sz w:val="14"/>
                <w:szCs w:val="14"/>
              </w:rPr>
            </w:pPr>
            <w:r w:rsidRPr="00CF7D7B">
              <w:rPr>
                <w:i/>
                <w:iCs/>
                <w:sz w:val="14"/>
                <w:szCs w:val="14"/>
              </w:rPr>
              <w:t> </w:t>
            </w:r>
          </w:p>
        </w:tc>
        <w:tc>
          <w:tcPr>
            <w:tcW w:w="2621" w:type="dxa"/>
            <w:shd w:val="clear" w:color="000000" w:fill="FFFFFF"/>
            <w:vAlign w:val="bottom"/>
            <w:hideMark/>
          </w:tcPr>
          <w:p w14:paraId="7B7B71CD" w14:textId="77777777" w:rsidR="00D10A04" w:rsidRPr="00CF7D7B" w:rsidRDefault="00D10A04" w:rsidP="00FF7C02">
            <w:pPr>
              <w:rPr>
                <w:i/>
                <w:iCs/>
                <w:sz w:val="14"/>
                <w:szCs w:val="14"/>
              </w:rPr>
            </w:pPr>
            <w:r w:rsidRPr="00CF7D7B">
              <w:rPr>
                <w:i/>
                <w:iCs/>
                <w:sz w:val="14"/>
                <w:szCs w:val="14"/>
              </w:rPr>
              <w:t>Средняя заработная плата</w:t>
            </w:r>
          </w:p>
        </w:tc>
        <w:tc>
          <w:tcPr>
            <w:tcW w:w="1117" w:type="dxa"/>
            <w:shd w:val="clear" w:color="000000" w:fill="FFFFFF"/>
            <w:vAlign w:val="center"/>
            <w:hideMark/>
          </w:tcPr>
          <w:p w14:paraId="49C9C8C0" w14:textId="77777777" w:rsidR="00D10A04" w:rsidRPr="00CF7D7B" w:rsidRDefault="00D10A04" w:rsidP="00FF7C02">
            <w:pPr>
              <w:jc w:val="center"/>
              <w:rPr>
                <w:sz w:val="14"/>
                <w:szCs w:val="14"/>
              </w:rPr>
            </w:pPr>
            <w:r w:rsidRPr="00CF7D7B">
              <w:rPr>
                <w:sz w:val="14"/>
                <w:szCs w:val="14"/>
              </w:rPr>
              <w:t>руб./чел. в мес.</w:t>
            </w:r>
          </w:p>
        </w:tc>
        <w:tc>
          <w:tcPr>
            <w:tcW w:w="1336" w:type="dxa"/>
            <w:tcBorders>
              <w:top w:val="nil"/>
              <w:left w:val="nil"/>
              <w:bottom w:val="single" w:sz="4" w:space="0" w:color="auto"/>
              <w:right w:val="single" w:sz="4" w:space="0" w:color="auto"/>
            </w:tcBorders>
            <w:shd w:val="clear" w:color="auto" w:fill="auto"/>
            <w:noWrap/>
            <w:vAlign w:val="bottom"/>
            <w:hideMark/>
          </w:tcPr>
          <w:p w14:paraId="5D27414B" w14:textId="77777777" w:rsidR="00D10A04" w:rsidRPr="008502C0" w:rsidRDefault="00D10A04" w:rsidP="00FF7C02">
            <w:pPr>
              <w:jc w:val="right"/>
              <w:rPr>
                <w:sz w:val="14"/>
                <w:szCs w:val="14"/>
              </w:rPr>
            </w:pPr>
            <w:r w:rsidRPr="008502C0">
              <w:rPr>
                <w:sz w:val="14"/>
                <w:szCs w:val="14"/>
              </w:rPr>
              <w:t> </w:t>
            </w:r>
          </w:p>
        </w:tc>
        <w:tc>
          <w:tcPr>
            <w:tcW w:w="1283" w:type="dxa"/>
            <w:tcBorders>
              <w:top w:val="nil"/>
              <w:left w:val="nil"/>
              <w:bottom w:val="single" w:sz="4" w:space="0" w:color="auto"/>
              <w:right w:val="single" w:sz="4" w:space="0" w:color="auto"/>
            </w:tcBorders>
            <w:shd w:val="clear" w:color="auto" w:fill="auto"/>
            <w:noWrap/>
            <w:vAlign w:val="bottom"/>
            <w:hideMark/>
          </w:tcPr>
          <w:p w14:paraId="4600C864" w14:textId="77777777" w:rsidR="00D10A04" w:rsidRPr="008502C0" w:rsidRDefault="00D10A04" w:rsidP="00FF7C02">
            <w:pPr>
              <w:jc w:val="right"/>
              <w:rPr>
                <w:sz w:val="14"/>
                <w:szCs w:val="14"/>
              </w:rPr>
            </w:pPr>
            <w:r w:rsidRPr="008502C0">
              <w:rPr>
                <w:sz w:val="14"/>
                <w:szCs w:val="14"/>
              </w:rPr>
              <w:t>78 758,36</w:t>
            </w:r>
          </w:p>
        </w:tc>
        <w:tc>
          <w:tcPr>
            <w:tcW w:w="2362" w:type="dxa"/>
            <w:vMerge/>
            <w:vAlign w:val="center"/>
            <w:hideMark/>
          </w:tcPr>
          <w:p w14:paraId="27147E9E" w14:textId="77777777" w:rsidR="00D10A04" w:rsidRPr="00CF7D7B" w:rsidRDefault="00D10A04" w:rsidP="00FF7C02">
            <w:pPr>
              <w:rPr>
                <w:sz w:val="14"/>
                <w:szCs w:val="14"/>
              </w:rPr>
            </w:pPr>
          </w:p>
        </w:tc>
      </w:tr>
      <w:tr w:rsidR="00D10A04" w:rsidRPr="00CF7D7B" w14:paraId="7085A81F" w14:textId="77777777" w:rsidTr="00FF7C02">
        <w:trPr>
          <w:trHeight w:val="60"/>
        </w:trPr>
        <w:tc>
          <w:tcPr>
            <w:tcW w:w="636" w:type="dxa"/>
            <w:shd w:val="clear" w:color="000000" w:fill="FFFFFF"/>
            <w:noWrap/>
            <w:vAlign w:val="bottom"/>
            <w:hideMark/>
          </w:tcPr>
          <w:p w14:paraId="34CCD6FB" w14:textId="77777777" w:rsidR="00D10A04" w:rsidRPr="00CF7D7B" w:rsidRDefault="00D10A04" w:rsidP="00FF7C02">
            <w:pPr>
              <w:jc w:val="center"/>
              <w:rPr>
                <w:sz w:val="14"/>
                <w:szCs w:val="14"/>
              </w:rPr>
            </w:pPr>
            <w:r w:rsidRPr="00CF7D7B">
              <w:rPr>
                <w:sz w:val="14"/>
                <w:szCs w:val="14"/>
              </w:rPr>
              <w:t>1.3.</w:t>
            </w:r>
          </w:p>
        </w:tc>
        <w:tc>
          <w:tcPr>
            <w:tcW w:w="2621" w:type="dxa"/>
            <w:shd w:val="clear" w:color="000000" w:fill="FFFFFF"/>
            <w:vAlign w:val="bottom"/>
            <w:hideMark/>
          </w:tcPr>
          <w:p w14:paraId="31602BA8" w14:textId="77777777" w:rsidR="00D10A04" w:rsidRPr="00CF7D7B" w:rsidRDefault="00D10A04" w:rsidP="00FF7C02">
            <w:pPr>
              <w:rPr>
                <w:sz w:val="14"/>
                <w:szCs w:val="14"/>
              </w:rPr>
            </w:pPr>
            <w:r w:rsidRPr="00CF7D7B">
              <w:rPr>
                <w:sz w:val="14"/>
                <w:szCs w:val="14"/>
              </w:rPr>
              <w:t>Прочие расходы, всего, в том числе:</w:t>
            </w:r>
          </w:p>
        </w:tc>
        <w:tc>
          <w:tcPr>
            <w:tcW w:w="1117" w:type="dxa"/>
            <w:shd w:val="clear" w:color="000000" w:fill="FFFFFF"/>
            <w:noWrap/>
            <w:hideMark/>
          </w:tcPr>
          <w:p w14:paraId="5177A904"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hideMark/>
          </w:tcPr>
          <w:p w14:paraId="769BE840" w14:textId="77777777" w:rsidR="00D10A04" w:rsidRPr="008502C0" w:rsidRDefault="00D10A04" w:rsidP="00FF7C02">
            <w:pPr>
              <w:jc w:val="right"/>
              <w:rPr>
                <w:sz w:val="14"/>
                <w:szCs w:val="14"/>
              </w:rPr>
            </w:pPr>
            <w:r w:rsidRPr="008502C0">
              <w:rPr>
                <w:sz w:val="14"/>
                <w:szCs w:val="14"/>
              </w:rPr>
              <w:t>236 605,64</w:t>
            </w:r>
          </w:p>
        </w:tc>
        <w:tc>
          <w:tcPr>
            <w:tcW w:w="1283" w:type="dxa"/>
            <w:tcBorders>
              <w:top w:val="nil"/>
              <w:left w:val="nil"/>
              <w:bottom w:val="single" w:sz="4" w:space="0" w:color="auto"/>
              <w:right w:val="single" w:sz="4" w:space="0" w:color="auto"/>
            </w:tcBorders>
            <w:shd w:val="clear" w:color="auto" w:fill="auto"/>
            <w:noWrap/>
            <w:vAlign w:val="bottom"/>
            <w:hideMark/>
          </w:tcPr>
          <w:p w14:paraId="5629CB5F" w14:textId="77777777" w:rsidR="00D10A04" w:rsidRPr="008502C0" w:rsidRDefault="00D10A04" w:rsidP="00FF7C02">
            <w:pPr>
              <w:jc w:val="right"/>
              <w:rPr>
                <w:sz w:val="14"/>
                <w:szCs w:val="14"/>
              </w:rPr>
            </w:pPr>
            <w:r w:rsidRPr="008502C0">
              <w:rPr>
                <w:sz w:val="14"/>
                <w:szCs w:val="14"/>
              </w:rPr>
              <w:t>184 094,53</w:t>
            </w:r>
          </w:p>
        </w:tc>
        <w:tc>
          <w:tcPr>
            <w:tcW w:w="2362" w:type="dxa"/>
            <w:vMerge/>
            <w:vAlign w:val="center"/>
            <w:hideMark/>
          </w:tcPr>
          <w:p w14:paraId="1C6BD98D" w14:textId="77777777" w:rsidR="00D10A04" w:rsidRPr="00CF7D7B" w:rsidRDefault="00D10A04" w:rsidP="00FF7C02">
            <w:pPr>
              <w:rPr>
                <w:sz w:val="14"/>
                <w:szCs w:val="14"/>
              </w:rPr>
            </w:pPr>
          </w:p>
        </w:tc>
      </w:tr>
      <w:tr w:rsidR="00D10A04" w:rsidRPr="00CF7D7B" w14:paraId="672BB35F" w14:textId="77777777" w:rsidTr="00FF7C02">
        <w:trPr>
          <w:trHeight w:val="255"/>
        </w:trPr>
        <w:tc>
          <w:tcPr>
            <w:tcW w:w="636" w:type="dxa"/>
            <w:shd w:val="clear" w:color="auto" w:fill="auto"/>
            <w:noWrap/>
            <w:vAlign w:val="bottom"/>
            <w:hideMark/>
          </w:tcPr>
          <w:p w14:paraId="528FAC6A" w14:textId="77777777" w:rsidR="00D10A04" w:rsidRPr="00CF7D7B" w:rsidRDefault="00D10A04" w:rsidP="00FF7C02">
            <w:pPr>
              <w:jc w:val="center"/>
              <w:rPr>
                <w:i/>
                <w:iCs/>
                <w:sz w:val="14"/>
                <w:szCs w:val="14"/>
              </w:rPr>
            </w:pPr>
            <w:r w:rsidRPr="00CF7D7B">
              <w:rPr>
                <w:i/>
                <w:iCs/>
                <w:sz w:val="14"/>
                <w:szCs w:val="14"/>
              </w:rPr>
              <w:t>1.3.1.</w:t>
            </w:r>
          </w:p>
        </w:tc>
        <w:tc>
          <w:tcPr>
            <w:tcW w:w="2621" w:type="dxa"/>
            <w:shd w:val="clear" w:color="auto" w:fill="auto"/>
            <w:vAlign w:val="bottom"/>
            <w:hideMark/>
          </w:tcPr>
          <w:p w14:paraId="6CD641C9" w14:textId="77777777" w:rsidR="00D10A04" w:rsidRPr="00CF7D7B" w:rsidRDefault="00D10A04" w:rsidP="00FF7C02">
            <w:pPr>
              <w:rPr>
                <w:sz w:val="14"/>
                <w:szCs w:val="14"/>
              </w:rPr>
            </w:pPr>
            <w:r w:rsidRPr="00CF7D7B">
              <w:rPr>
                <w:sz w:val="14"/>
                <w:szCs w:val="14"/>
              </w:rPr>
              <w:t>Ремонт основных фондов</w:t>
            </w:r>
          </w:p>
        </w:tc>
        <w:tc>
          <w:tcPr>
            <w:tcW w:w="1117" w:type="dxa"/>
            <w:shd w:val="clear" w:color="000000" w:fill="FFFFFF"/>
            <w:noWrap/>
            <w:hideMark/>
          </w:tcPr>
          <w:p w14:paraId="72A6AFB5"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7FAF9DF9" w14:textId="77777777" w:rsidR="00D10A04" w:rsidRPr="008502C0" w:rsidRDefault="00D10A04" w:rsidP="00FF7C02">
            <w:pPr>
              <w:jc w:val="right"/>
              <w:rPr>
                <w:sz w:val="14"/>
                <w:szCs w:val="14"/>
              </w:rPr>
            </w:pPr>
            <w:r w:rsidRPr="008502C0">
              <w:rPr>
                <w:sz w:val="14"/>
                <w:szCs w:val="14"/>
              </w:rPr>
              <w:t>221 583,22</w:t>
            </w:r>
          </w:p>
        </w:tc>
        <w:tc>
          <w:tcPr>
            <w:tcW w:w="1283" w:type="dxa"/>
            <w:tcBorders>
              <w:top w:val="nil"/>
              <w:left w:val="nil"/>
              <w:bottom w:val="single" w:sz="4" w:space="0" w:color="auto"/>
              <w:right w:val="single" w:sz="4" w:space="0" w:color="auto"/>
            </w:tcBorders>
            <w:shd w:val="clear" w:color="auto" w:fill="auto"/>
            <w:noWrap/>
            <w:vAlign w:val="bottom"/>
            <w:hideMark/>
          </w:tcPr>
          <w:p w14:paraId="0F4C56F7" w14:textId="77777777" w:rsidR="00D10A04" w:rsidRPr="008502C0" w:rsidRDefault="00D10A04" w:rsidP="00FF7C02">
            <w:pPr>
              <w:jc w:val="right"/>
              <w:rPr>
                <w:sz w:val="14"/>
                <w:szCs w:val="14"/>
              </w:rPr>
            </w:pPr>
            <w:r w:rsidRPr="008502C0">
              <w:rPr>
                <w:sz w:val="14"/>
                <w:szCs w:val="14"/>
              </w:rPr>
              <w:t>170 413,80</w:t>
            </w:r>
          </w:p>
        </w:tc>
        <w:tc>
          <w:tcPr>
            <w:tcW w:w="2362" w:type="dxa"/>
            <w:vMerge/>
            <w:vAlign w:val="center"/>
            <w:hideMark/>
          </w:tcPr>
          <w:p w14:paraId="7EB0FECB" w14:textId="77777777" w:rsidR="00D10A04" w:rsidRPr="00CF7D7B" w:rsidRDefault="00D10A04" w:rsidP="00FF7C02">
            <w:pPr>
              <w:rPr>
                <w:sz w:val="14"/>
                <w:szCs w:val="14"/>
              </w:rPr>
            </w:pPr>
          </w:p>
        </w:tc>
      </w:tr>
      <w:tr w:rsidR="00D10A04" w:rsidRPr="00CF7D7B" w14:paraId="3945F90F" w14:textId="77777777" w:rsidTr="00FF7C02">
        <w:trPr>
          <w:trHeight w:val="298"/>
        </w:trPr>
        <w:tc>
          <w:tcPr>
            <w:tcW w:w="636" w:type="dxa"/>
            <w:shd w:val="clear" w:color="auto" w:fill="auto"/>
            <w:noWrap/>
            <w:vAlign w:val="bottom"/>
            <w:hideMark/>
          </w:tcPr>
          <w:p w14:paraId="128D26A5" w14:textId="77777777" w:rsidR="00D10A04" w:rsidRPr="00CF7D7B" w:rsidRDefault="00D10A04" w:rsidP="00FF7C02">
            <w:pPr>
              <w:jc w:val="center"/>
              <w:rPr>
                <w:i/>
                <w:iCs/>
                <w:sz w:val="14"/>
                <w:szCs w:val="14"/>
              </w:rPr>
            </w:pPr>
            <w:r w:rsidRPr="00CF7D7B">
              <w:rPr>
                <w:i/>
                <w:iCs/>
                <w:sz w:val="14"/>
                <w:szCs w:val="14"/>
              </w:rPr>
              <w:t>1.3.2.</w:t>
            </w:r>
          </w:p>
        </w:tc>
        <w:tc>
          <w:tcPr>
            <w:tcW w:w="2621" w:type="dxa"/>
            <w:shd w:val="clear" w:color="auto" w:fill="auto"/>
            <w:vAlign w:val="bottom"/>
            <w:hideMark/>
          </w:tcPr>
          <w:p w14:paraId="4C104755" w14:textId="77777777" w:rsidR="00D10A04" w:rsidRPr="00CF7D7B" w:rsidRDefault="00D10A04" w:rsidP="00FF7C02">
            <w:pPr>
              <w:rPr>
                <w:sz w:val="14"/>
                <w:szCs w:val="14"/>
              </w:rPr>
            </w:pPr>
            <w:r w:rsidRPr="00CF7D7B">
              <w:rPr>
                <w:sz w:val="14"/>
                <w:szCs w:val="14"/>
              </w:rPr>
              <w:t>Оплата работ и услуг сторонних организаций</w:t>
            </w:r>
          </w:p>
        </w:tc>
        <w:tc>
          <w:tcPr>
            <w:tcW w:w="1117" w:type="dxa"/>
            <w:shd w:val="clear" w:color="000000" w:fill="FFFFFF"/>
            <w:noWrap/>
            <w:hideMark/>
          </w:tcPr>
          <w:p w14:paraId="278D54FB"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7401F780" w14:textId="77777777" w:rsidR="00D10A04" w:rsidRPr="008502C0" w:rsidRDefault="00D10A04" w:rsidP="00FF7C02">
            <w:pPr>
              <w:jc w:val="right"/>
              <w:rPr>
                <w:sz w:val="14"/>
                <w:szCs w:val="14"/>
              </w:rPr>
            </w:pPr>
            <w:r w:rsidRPr="008502C0">
              <w:rPr>
                <w:sz w:val="14"/>
                <w:szCs w:val="14"/>
              </w:rPr>
              <w:t>9 464,31</w:t>
            </w:r>
          </w:p>
        </w:tc>
        <w:tc>
          <w:tcPr>
            <w:tcW w:w="1283" w:type="dxa"/>
            <w:tcBorders>
              <w:top w:val="nil"/>
              <w:left w:val="nil"/>
              <w:bottom w:val="single" w:sz="4" w:space="0" w:color="auto"/>
              <w:right w:val="single" w:sz="4" w:space="0" w:color="auto"/>
            </w:tcBorders>
            <w:shd w:val="clear" w:color="auto" w:fill="auto"/>
            <w:noWrap/>
            <w:vAlign w:val="bottom"/>
            <w:hideMark/>
          </w:tcPr>
          <w:p w14:paraId="0A80CCEF" w14:textId="77777777" w:rsidR="00D10A04" w:rsidRPr="008502C0" w:rsidRDefault="00D10A04" w:rsidP="00FF7C02">
            <w:pPr>
              <w:jc w:val="right"/>
              <w:rPr>
                <w:sz w:val="14"/>
                <w:szCs w:val="14"/>
              </w:rPr>
            </w:pPr>
            <w:r w:rsidRPr="008502C0">
              <w:rPr>
                <w:sz w:val="14"/>
                <w:szCs w:val="14"/>
              </w:rPr>
              <w:t>8 786,18</w:t>
            </w:r>
          </w:p>
        </w:tc>
        <w:tc>
          <w:tcPr>
            <w:tcW w:w="2362" w:type="dxa"/>
            <w:vMerge/>
            <w:vAlign w:val="center"/>
            <w:hideMark/>
          </w:tcPr>
          <w:p w14:paraId="0A42A1CD" w14:textId="77777777" w:rsidR="00D10A04" w:rsidRPr="00CF7D7B" w:rsidRDefault="00D10A04" w:rsidP="00FF7C02">
            <w:pPr>
              <w:rPr>
                <w:sz w:val="14"/>
                <w:szCs w:val="14"/>
              </w:rPr>
            </w:pPr>
          </w:p>
        </w:tc>
      </w:tr>
      <w:tr w:rsidR="00D10A04" w:rsidRPr="00CF7D7B" w14:paraId="0E3C60AE" w14:textId="77777777" w:rsidTr="00FF7C02">
        <w:trPr>
          <w:trHeight w:val="117"/>
        </w:trPr>
        <w:tc>
          <w:tcPr>
            <w:tcW w:w="636" w:type="dxa"/>
            <w:shd w:val="clear" w:color="auto" w:fill="auto"/>
            <w:noWrap/>
            <w:vAlign w:val="bottom"/>
            <w:hideMark/>
          </w:tcPr>
          <w:p w14:paraId="4C708825" w14:textId="77777777" w:rsidR="00D10A04" w:rsidRPr="00CF7D7B" w:rsidRDefault="00D10A04" w:rsidP="00FF7C02">
            <w:pPr>
              <w:jc w:val="center"/>
              <w:rPr>
                <w:sz w:val="14"/>
                <w:szCs w:val="14"/>
              </w:rPr>
            </w:pPr>
            <w:r w:rsidRPr="00CF7D7B">
              <w:rPr>
                <w:sz w:val="14"/>
                <w:szCs w:val="14"/>
              </w:rPr>
              <w:t>1.3.2.1.</w:t>
            </w:r>
          </w:p>
        </w:tc>
        <w:tc>
          <w:tcPr>
            <w:tcW w:w="2621" w:type="dxa"/>
            <w:shd w:val="clear" w:color="auto" w:fill="auto"/>
            <w:vAlign w:val="bottom"/>
            <w:hideMark/>
          </w:tcPr>
          <w:p w14:paraId="1423C92A" w14:textId="77777777" w:rsidR="00D10A04" w:rsidRPr="00CF7D7B" w:rsidRDefault="00D10A04" w:rsidP="00FF7C02">
            <w:pPr>
              <w:rPr>
                <w:sz w:val="14"/>
                <w:szCs w:val="14"/>
              </w:rPr>
            </w:pPr>
            <w:r w:rsidRPr="00CF7D7B">
              <w:rPr>
                <w:sz w:val="14"/>
                <w:szCs w:val="14"/>
              </w:rPr>
              <w:t>Услуги связи</w:t>
            </w:r>
          </w:p>
        </w:tc>
        <w:tc>
          <w:tcPr>
            <w:tcW w:w="1117" w:type="dxa"/>
            <w:shd w:val="clear" w:color="000000" w:fill="FFFFFF"/>
            <w:noWrap/>
            <w:hideMark/>
          </w:tcPr>
          <w:p w14:paraId="3BE8FBF1"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7416226A" w14:textId="77777777" w:rsidR="00D10A04" w:rsidRPr="008502C0" w:rsidRDefault="00D10A04" w:rsidP="00FF7C02">
            <w:pPr>
              <w:jc w:val="right"/>
              <w:rPr>
                <w:sz w:val="14"/>
                <w:szCs w:val="14"/>
              </w:rPr>
            </w:pPr>
            <w:r w:rsidRPr="008502C0">
              <w:rPr>
                <w:sz w:val="14"/>
                <w:szCs w:val="14"/>
              </w:rPr>
              <w:t>181</w:t>
            </w:r>
          </w:p>
        </w:tc>
        <w:tc>
          <w:tcPr>
            <w:tcW w:w="1283" w:type="dxa"/>
            <w:tcBorders>
              <w:top w:val="nil"/>
              <w:left w:val="nil"/>
              <w:bottom w:val="single" w:sz="4" w:space="0" w:color="auto"/>
              <w:right w:val="single" w:sz="4" w:space="0" w:color="auto"/>
            </w:tcBorders>
            <w:shd w:val="clear" w:color="auto" w:fill="auto"/>
            <w:noWrap/>
            <w:vAlign w:val="bottom"/>
            <w:hideMark/>
          </w:tcPr>
          <w:p w14:paraId="103342DC" w14:textId="77777777" w:rsidR="00D10A04" w:rsidRPr="008502C0" w:rsidRDefault="00D10A04" w:rsidP="00FF7C02">
            <w:pPr>
              <w:jc w:val="right"/>
              <w:rPr>
                <w:sz w:val="14"/>
                <w:szCs w:val="14"/>
              </w:rPr>
            </w:pPr>
            <w:r w:rsidRPr="008502C0">
              <w:rPr>
                <w:sz w:val="14"/>
                <w:szCs w:val="14"/>
              </w:rPr>
              <w:t>198,12</w:t>
            </w:r>
          </w:p>
        </w:tc>
        <w:tc>
          <w:tcPr>
            <w:tcW w:w="2362" w:type="dxa"/>
            <w:vMerge/>
            <w:vAlign w:val="center"/>
            <w:hideMark/>
          </w:tcPr>
          <w:p w14:paraId="19989943" w14:textId="77777777" w:rsidR="00D10A04" w:rsidRPr="00CF7D7B" w:rsidRDefault="00D10A04" w:rsidP="00FF7C02">
            <w:pPr>
              <w:rPr>
                <w:sz w:val="14"/>
                <w:szCs w:val="14"/>
              </w:rPr>
            </w:pPr>
          </w:p>
        </w:tc>
      </w:tr>
      <w:tr w:rsidR="00D10A04" w:rsidRPr="00CF7D7B" w14:paraId="42456E53" w14:textId="77777777" w:rsidTr="00FF7C02">
        <w:trPr>
          <w:trHeight w:val="194"/>
        </w:trPr>
        <w:tc>
          <w:tcPr>
            <w:tcW w:w="636" w:type="dxa"/>
            <w:shd w:val="clear" w:color="auto" w:fill="auto"/>
            <w:noWrap/>
            <w:vAlign w:val="bottom"/>
            <w:hideMark/>
          </w:tcPr>
          <w:p w14:paraId="3D55B5AC" w14:textId="77777777" w:rsidR="00D10A04" w:rsidRPr="00CF7D7B" w:rsidRDefault="00D10A04" w:rsidP="00FF7C02">
            <w:pPr>
              <w:jc w:val="center"/>
              <w:rPr>
                <w:sz w:val="14"/>
                <w:szCs w:val="14"/>
              </w:rPr>
            </w:pPr>
            <w:r w:rsidRPr="00CF7D7B">
              <w:rPr>
                <w:sz w:val="14"/>
                <w:szCs w:val="14"/>
              </w:rPr>
              <w:t>1.3.2.2.</w:t>
            </w:r>
          </w:p>
        </w:tc>
        <w:tc>
          <w:tcPr>
            <w:tcW w:w="2621" w:type="dxa"/>
            <w:shd w:val="clear" w:color="auto" w:fill="auto"/>
            <w:vAlign w:val="bottom"/>
            <w:hideMark/>
          </w:tcPr>
          <w:p w14:paraId="1C2765BF" w14:textId="77777777" w:rsidR="00D10A04" w:rsidRPr="00CF7D7B" w:rsidRDefault="00D10A04" w:rsidP="00FF7C02">
            <w:pPr>
              <w:rPr>
                <w:sz w:val="14"/>
                <w:szCs w:val="14"/>
              </w:rPr>
            </w:pPr>
            <w:r w:rsidRPr="00CF7D7B">
              <w:rPr>
                <w:sz w:val="14"/>
                <w:szCs w:val="14"/>
              </w:rPr>
              <w:t>Расходы на услуги вневедомственной охраны и коммунального хозяйства</w:t>
            </w:r>
          </w:p>
        </w:tc>
        <w:tc>
          <w:tcPr>
            <w:tcW w:w="1117" w:type="dxa"/>
            <w:shd w:val="clear" w:color="000000" w:fill="FFFFFF"/>
            <w:noWrap/>
            <w:hideMark/>
          </w:tcPr>
          <w:p w14:paraId="2E771732"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29C1A598" w14:textId="77777777" w:rsidR="00D10A04" w:rsidRPr="008502C0" w:rsidRDefault="00D10A04" w:rsidP="00FF7C02">
            <w:pPr>
              <w:jc w:val="right"/>
              <w:rPr>
                <w:sz w:val="14"/>
                <w:szCs w:val="14"/>
              </w:rPr>
            </w:pPr>
            <w:r w:rsidRPr="008502C0">
              <w:rPr>
                <w:sz w:val="14"/>
                <w:szCs w:val="14"/>
              </w:rPr>
              <w:t> </w:t>
            </w:r>
          </w:p>
        </w:tc>
        <w:tc>
          <w:tcPr>
            <w:tcW w:w="1283" w:type="dxa"/>
            <w:tcBorders>
              <w:top w:val="nil"/>
              <w:left w:val="nil"/>
              <w:bottom w:val="single" w:sz="4" w:space="0" w:color="auto"/>
              <w:right w:val="single" w:sz="4" w:space="0" w:color="auto"/>
            </w:tcBorders>
            <w:shd w:val="clear" w:color="auto" w:fill="auto"/>
            <w:noWrap/>
            <w:vAlign w:val="bottom"/>
            <w:hideMark/>
          </w:tcPr>
          <w:p w14:paraId="04FA7630" w14:textId="77777777" w:rsidR="00D10A04" w:rsidRPr="008502C0" w:rsidRDefault="00D10A04" w:rsidP="00FF7C02">
            <w:pPr>
              <w:jc w:val="right"/>
              <w:rPr>
                <w:sz w:val="14"/>
                <w:szCs w:val="14"/>
              </w:rPr>
            </w:pPr>
            <w:r w:rsidRPr="008502C0">
              <w:rPr>
                <w:sz w:val="14"/>
                <w:szCs w:val="14"/>
              </w:rPr>
              <w:t> </w:t>
            </w:r>
          </w:p>
        </w:tc>
        <w:tc>
          <w:tcPr>
            <w:tcW w:w="2362" w:type="dxa"/>
            <w:vMerge/>
            <w:vAlign w:val="center"/>
            <w:hideMark/>
          </w:tcPr>
          <w:p w14:paraId="1794CB3C" w14:textId="77777777" w:rsidR="00D10A04" w:rsidRPr="00CF7D7B" w:rsidRDefault="00D10A04" w:rsidP="00FF7C02">
            <w:pPr>
              <w:rPr>
                <w:sz w:val="14"/>
                <w:szCs w:val="14"/>
              </w:rPr>
            </w:pPr>
          </w:p>
        </w:tc>
      </w:tr>
      <w:tr w:rsidR="00D10A04" w:rsidRPr="00CF7D7B" w14:paraId="77514483" w14:textId="77777777" w:rsidTr="00FF7C02">
        <w:trPr>
          <w:trHeight w:val="228"/>
        </w:trPr>
        <w:tc>
          <w:tcPr>
            <w:tcW w:w="636" w:type="dxa"/>
            <w:shd w:val="clear" w:color="auto" w:fill="auto"/>
            <w:noWrap/>
            <w:vAlign w:val="bottom"/>
            <w:hideMark/>
          </w:tcPr>
          <w:p w14:paraId="7CA64276" w14:textId="77777777" w:rsidR="00D10A04" w:rsidRPr="00CF7D7B" w:rsidRDefault="00D10A04" w:rsidP="00FF7C02">
            <w:pPr>
              <w:jc w:val="center"/>
              <w:rPr>
                <w:sz w:val="14"/>
                <w:szCs w:val="14"/>
              </w:rPr>
            </w:pPr>
            <w:r w:rsidRPr="00CF7D7B">
              <w:rPr>
                <w:sz w:val="14"/>
                <w:szCs w:val="14"/>
              </w:rPr>
              <w:t>1.3.2.3.</w:t>
            </w:r>
          </w:p>
        </w:tc>
        <w:tc>
          <w:tcPr>
            <w:tcW w:w="2621" w:type="dxa"/>
            <w:shd w:val="clear" w:color="auto" w:fill="auto"/>
            <w:vAlign w:val="bottom"/>
            <w:hideMark/>
          </w:tcPr>
          <w:p w14:paraId="1150A0AE" w14:textId="77777777" w:rsidR="00D10A04" w:rsidRPr="00CF7D7B" w:rsidRDefault="00D10A04" w:rsidP="00FF7C02">
            <w:pPr>
              <w:rPr>
                <w:sz w:val="14"/>
                <w:szCs w:val="14"/>
              </w:rPr>
            </w:pPr>
            <w:r w:rsidRPr="00CF7D7B">
              <w:rPr>
                <w:sz w:val="14"/>
                <w:szCs w:val="14"/>
              </w:rPr>
              <w:t>Расходы на юридические и информационные услуги</w:t>
            </w:r>
          </w:p>
        </w:tc>
        <w:tc>
          <w:tcPr>
            <w:tcW w:w="1117" w:type="dxa"/>
            <w:shd w:val="clear" w:color="000000" w:fill="FFFFFF"/>
            <w:noWrap/>
            <w:hideMark/>
          </w:tcPr>
          <w:p w14:paraId="5D30F7C5"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3A9E2220" w14:textId="77777777" w:rsidR="00D10A04" w:rsidRPr="008502C0" w:rsidRDefault="00D10A04" w:rsidP="00FF7C02">
            <w:pPr>
              <w:jc w:val="right"/>
              <w:rPr>
                <w:sz w:val="14"/>
                <w:szCs w:val="14"/>
              </w:rPr>
            </w:pPr>
            <w:r w:rsidRPr="008502C0">
              <w:rPr>
                <w:sz w:val="14"/>
                <w:szCs w:val="14"/>
              </w:rPr>
              <w:t>4 114</w:t>
            </w:r>
          </w:p>
        </w:tc>
        <w:tc>
          <w:tcPr>
            <w:tcW w:w="1283" w:type="dxa"/>
            <w:tcBorders>
              <w:top w:val="nil"/>
              <w:left w:val="nil"/>
              <w:bottom w:val="single" w:sz="4" w:space="0" w:color="auto"/>
              <w:right w:val="single" w:sz="4" w:space="0" w:color="auto"/>
            </w:tcBorders>
            <w:shd w:val="clear" w:color="auto" w:fill="auto"/>
            <w:noWrap/>
            <w:vAlign w:val="bottom"/>
            <w:hideMark/>
          </w:tcPr>
          <w:p w14:paraId="5F8FEC22" w14:textId="77777777" w:rsidR="00D10A04" w:rsidRPr="008502C0" w:rsidRDefault="00D10A04" w:rsidP="00FF7C02">
            <w:pPr>
              <w:jc w:val="right"/>
              <w:rPr>
                <w:sz w:val="14"/>
                <w:szCs w:val="14"/>
              </w:rPr>
            </w:pPr>
            <w:r w:rsidRPr="008502C0">
              <w:rPr>
                <w:sz w:val="14"/>
                <w:szCs w:val="14"/>
              </w:rPr>
              <w:t>3 656,10</w:t>
            </w:r>
          </w:p>
        </w:tc>
        <w:tc>
          <w:tcPr>
            <w:tcW w:w="2362" w:type="dxa"/>
            <w:vMerge/>
            <w:vAlign w:val="center"/>
            <w:hideMark/>
          </w:tcPr>
          <w:p w14:paraId="2F62AB45" w14:textId="77777777" w:rsidR="00D10A04" w:rsidRPr="00CF7D7B" w:rsidRDefault="00D10A04" w:rsidP="00FF7C02">
            <w:pPr>
              <w:rPr>
                <w:sz w:val="14"/>
                <w:szCs w:val="14"/>
              </w:rPr>
            </w:pPr>
          </w:p>
        </w:tc>
      </w:tr>
      <w:tr w:rsidR="00D10A04" w:rsidRPr="00CF7D7B" w14:paraId="450896D4" w14:textId="77777777" w:rsidTr="00FF7C02">
        <w:trPr>
          <w:trHeight w:val="104"/>
        </w:trPr>
        <w:tc>
          <w:tcPr>
            <w:tcW w:w="636" w:type="dxa"/>
            <w:shd w:val="clear" w:color="auto" w:fill="auto"/>
            <w:noWrap/>
            <w:vAlign w:val="bottom"/>
            <w:hideMark/>
          </w:tcPr>
          <w:p w14:paraId="03BE5C9D" w14:textId="77777777" w:rsidR="00D10A04" w:rsidRPr="00CF7D7B" w:rsidRDefault="00D10A04" w:rsidP="00FF7C02">
            <w:pPr>
              <w:jc w:val="center"/>
              <w:rPr>
                <w:sz w:val="14"/>
                <w:szCs w:val="14"/>
              </w:rPr>
            </w:pPr>
            <w:r w:rsidRPr="00CF7D7B">
              <w:rPr>
                <w:sz w:val="14"/>
                <w:szCs w:val="14"/>
              </w:rPr>
              <w:t>1.3.2.4.</w:t>
            </w:r>
          </w:p>
        </w:tc>
        <w:tc>
          <w:tcPr>
            <w:tcW w:w="2621" w:type="dxa"/>
            <w:shd w:val="clear" w:color="auto" w:fill="auto"/>
            <w:vAlign w:val="bottom"/>
            <w:hideMark/>
          </w:tcPr>
          <w:p w14:paraId="38F3B2CD" w14:textId="77777777" w:rsidR="00D10A04" w:rsidRPr="00CF7D7B" w:rsidRDefault="00D10A04" w:rsidP="00FF7C02">
            <w:pPr>
              <w:rPr>
                <w:sz w:val="14"/>
                <w:szCs w:val="14"/>
              </w:rPr>
            </w:pPr>
            <w:r w:rsidRPr="00CF7D7B">
              <w:rPr>
                <w:sz w:val="14"/>
                <w:szCs w:val="14"/>
              </w:rPr>
              <w:t>Расходы на аудиторские и консультационные услуги</w:t>
            </w:r>
          </w:p>
        </w:tc>
        <w:tc>
          <w:tcPr>
            <w:tcW w:w="1117" w:type="dxa"/>
            <w:shd w:val="clear" w:color="000000" w:fill="FFFFFF"/>
            <w:noWrap/>
            <w:hideMark/>
          </w:tcPr>
          <w:p w14:paraId="781F2C0D"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5EE9D6CC" w14:textId="77777777" w:rsidR="00D10A04" w:rsidRPr="008502C0" w:rsidRDefault="00D10A04" w:rsidP="00FF7C02">
            <w:pPr>
              <w:jc w:val="right"/>
              <w:rPr>
                <w:sz w:val="14"/>
                <w:szCs w:val="14"/>
              </w:rPr>
            </w:pPr>
            <w:r w:rsidRPr="008502C0">
              <w:rPr>
                <w:sz w:val="14"/>
                <w:szCs w:val="14"/>
              </w:rPr>
              <w:t>1 979</w:t>
            </w:r>
          </w:p>
        </w:tc>
        <w:tc>
          <w:tcPr>
            <w:tcW w:w="1283" w:type="dxa"/>
            <w:tcBorders>
              <w:top w:val="nil"/>
              <w:left w:val="nil"/>
              <w:bottom w:val="single" w:sz="4" w:space="0" w:color="auto"/>
              <w:right w:val="single" w:sz="4" w:space="0" w:color="auto"/>
            </w:tcBorders>
            <w:shd w:val="clear" w:color="auto" w:fill="auto"/>
            <w:noWrap/>
            <w:vAlign w:val="bottom"/>
            <w:hideMark/>
          </w:tcPr>
          <w:p w14:paraId="4BE2357D" w14:textId="77777777" w:rsidR="00D10A04" w:rsidRPr="008502C0" w:rsidRDefault="00D10A04" w:rsidP="00FF7C02">
            <w:pPr>
              <w:jc w:val="right"/>
              <w:rPr>
                <w:sz w:val="14"/>
                <w:szCs w:val="14"/>
              </w:rPr>
            </w:pPr>
            <w:r w:rsidRPr="008502C0">
              <w:rPr>
                <w:sz w:val="14"/>
                <w:szCs w:val="14"/>
              </w:rPr>
              <w:t>1 865,00</w:t>
            </w:r>
          </w:p>
        </w:tc>
        <w:tc>
          <w:tcPr>
            <w:tcW w:w="2362" w:type="dxa"/>
            <w:vMerge/>
            <w:vAlign w:val="center"/>
            <w:hideMark/>
          </w:tcPr>
          <w:p w14:paraId="402ACD09" w14:textId="77777777" w:rsidR="00D10A04" w:rsidRPr="00CF7D7B" w:rsidRDefault="00D10A04" w:rsidP="00FF7C02">
            <w:pPr>
              <w:rPr>
                <w:sz w:val="14"/>
                <w:szCs w:val="14"/>
              </w:rPr>
            </w:pPr>
          </w:p>
        </w:tc>
      </w:tr>
      <w:tr w:rsidR="00D10A04" w:rsidRPr="00CF7D7B" w14:paraId="7BFFF0E8" w14:textId="77777777" w:rsidTr="00FF7C02">
        <w:trPr>
          <w:trHeight w:val="60"/>
        </w:trPr>
        <w:tc>
          <w:tcPr>
            <w:tcW w:w="636" w:type="dxa"/>
            <w:shd w:val="clear" w:color="auto" w:fill="auto"/>
            <w:noWrap/>
            <w:vAlign w:val="bottom"/>
            <w:hideMark/>
          </w:tcPr>
          <w:p w14:paraId="758F2492" w14:textId="77777777" w:rsidR="00D10A04" w:rsidRPr="00CF7D7B" w:rsidRDefault="00D10A04" w:rsidP="00FF7C02">
            <w:pPr>
              <w:jc w:val="center"/>
              <w:rPr>
                <w:sz w:val="14"/>
                <w:szCs w:val="14"/>
              </w:rPr>
            </w:pPr>
            <w:r w:rsidRPr="00CF7D7B">
              <w:rPr>
                <w:sz w:val="14"/>
                <w:szCs w:val="14"/>
              </w:rPr>
              <w:t>1.3.2.6.</w:t>
            </w:r>
          </w:p>
        </w:tc>
        <w:tc>
          <w:tcPr>
            <w:tcW w:w="2621" w:type="dxa"/>
            <w:shd w:val="clear" w:color="auto" w:fill="auto"/>
            <w:vAlign w:val="bottom"/>
            <w:hideMark/>
          </w:tcPr>
          <w:p w14:paraId="0F7AE1EA" w14:textId="77777777" w:rsidR="00D10A04" w:rsidRPr="00CF7D7B" w:rsidRDefault="00D10A04" w:rsidP="00FF7C02">
            <w:pPr>
              <w:rPr>
                <w:sz w:val="14"/>
                <w:szCs w:val="14"/>
              </w:rPr>
            </w:pPr>
            <w:r w:rsidRPr="00CF7D7B">
              <w:rPr>
                <w:sz w:val="14"/>
                <w:szCs w:val="14"/>
              </w:rPr>
              <w:t>Прочие услуги сторонних организаций</w:t>
            </w:r>
          </w:p>
        </w:tc>
        <w:tc>
          <w:tcPr>
            <w:tcW w:w="1117" w:type="dxa"/>
            <w:shd w:val="clear" w:color="000000" w:fill="FFFFFF"/>
            <w:noWrap/>
            <w:hideMark/>
          </w:tcPr>
          <w:p w14:paraId="78397EA2"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50BC08A2" w14:textId="77777777" w:rsidR="00D10A04" w:rsidRPr="008502C0" w:rsidRDefault="00D10A04" w:rsidP="00FF7C02">
            <w:pPr>
              <w:jc w:val="right"/>
              <w:rPr>
                <w:sz w:val="14"/>
                <w:szCs w:val="14"/>
              </w:rPr>
            </w:pPr>
            <w:r w:rsidRPr="008502C0">
              <w:rPr>
                <w:sz w:val="14"/>
                <w:szCs w:val="14"/>
              </w:rPr>
              <w:t>3 189,56</w:t>
            </w:r>
          </w:p>
        </w:tc>
        <w:tc>
          <w:tcPr>
            <w:tcW w:w="1283" w:type="dxa"/>
            <w:tcBorders>
              <w:top w:val="nil"/>
              <w:left w:val="nil"/>
              <w:bottom w:val="single" w:sz="4" w:space="0" w:color="auto"/>
              <w:right w:val="single" w:sz="4" w:space="0" w:color="auto"/>
            </w:tcBorders>
            <w:shd w:val="clear" w:color="auto" w:fill="auto"/>
            <w:noWrap/>
            <w:vAlign w:val="bottom"/>
            <w:hideMark/>
          </w:tcPr>
          <w:p w14:paraId="58A40B63" w14:textId="77777777" w:rsidR="00D10A04" w:rsidRPr="008502C0" w:rsidRDefault="00D10A04" w:rsidP="00FF7C02">
            <w:pPr>
              <w:jc w:val="right"/>
              <w:rPr>
                <w:sz w:val="14"/>
                <w:szCs w:val="14"/>
              </w:rPr>
            </w:pPr>
            <w:r w:rsidRPr="008502C0">
              <w:rPr>
                <w:sz w:val="14"/>
                <w:szCs w:val="14"/>
              </w:rPr>
              <w:t>3 066,96</w:t>
            </w:r>
          </w:p>
        </w:tc>
        <w:tc>
          <w:tcPr>
            <w:tcW w:w="2362" w:type="dxa"/>
            <w:vMerge/>
            <w:vAlign w:val="center"/>
            <w:hideMark/>
          </w:tcPr>
          <w:p w14:paraId="2855BB52" w14:textId="77777777" w:rsidR="00D10A04" w:rsidRPr="00CF7D7B" w:rsidRDefault="00D10A04" w:rsidP="00FF7C02">
            <w:pPr>
              <w:rPr>
                <w:sz w:val="14"/>
                <w:szCs w:val="14"/>
              </w:rPr>
            </w:pPr>
          </w:p>
        </w:tc>
      </w:tr>
      <w:tr w:rsidR="00D10A04" w:rsidRPr="00CF7D7B" w14:paraId="28855676" w14:textId="77777777" w:rsidTr="00FF7C02">
        <w:trPr>
          <w:trHeight w:val="72"/>
        </w:trPr>
        <w:tc>
          <w:tcPr>
            <w:tcW w:w="636" w:type="dxa"/>
            <w:shd w:val="clear" w:color="auto" w:fill="auto"/>
            <w:noWrap/>
            <w:vAlign w:val="bottom"/>
            <w:hideMark/>
          </w:tcPr>
          <w:p w14:paraId="24C9F65C" w14:textId="77777777" w:rsidR="00D10A04" w:rsidRPr="00CF7D7B" w:rsidRDefault="00D10A04" w:rsidP="00FF7C02">
            <w:pPr>
              <w:jc w:val="center"/>
              <w:rPr>
                <w:sz w:val="14"/>
                <w:szCs w:val="14"/>
              </w:rPr>
            </w:pPr>
            <w:r w:rsidRPr="00CF7D7B">
              <w:rPr>
                <w:sz w:val="14"/>
                <w:szCs w:val="14"/>
              </w:rPr>
              <w:t>1.3.3.</w:t>
            </w:r>
          </w:p>
        </w:tc>
        <w:tc>
          <w:tcPr>
            <w:tcW w:w="2621" w:type="dxa"/>
            <w:shd w:val="clear" w:color="auto" w:fill="auto"/>
            <w:vAlign w:val="bottom"/>
            <w:hideMark/>
          </w:tcPr>
          <w:p w14:paraId="72FCE77C" w14:textId="77777777" w:rsidR="00D10A04" w:rsidRPr="00CF7D7B" w:rsidRDefault="00D10A04" w:rsidP="00FF7C02">
            <w:pPr>
              <w:rPr>
                <w:sz w:val="14"/>
                <w:szCs w:val="14"/>
              </w:rPr>
            </w:pPr>
            <w:r w:rsidRPr="00CF7D7B">
              <w:rPr>
                <w:sz w:val="14"/>
                <w:szCs w:val="14"/>
              </w:rPr>
              <w:t>Расходы на командировки и представительские</w:t>
            </w:r>
          </w:p>
        </w:tc>
        <w:tc>
          <w:tcPr>
            <w:tcW w:w="1117" w:type="dxa"/>
            <w:shd w:val="clear" w:color="000000" w:fill="FFFFFF"/>
            <w:noWrap/>
            <w:hideMark/>
          </w:tcPr>
          <w:p w14:paraId="6B49657F"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79C7B73D" w14:textId="77777777" w:rsidR="00D10A04" w:rsidRPr="008502C0" w:rsidRDefault="00D10A04" w:rsidP="00FF7C02">
            <w:pPr>
              <w:jc w:val="right"/>
              <w:rPr>
                <w:sz w:val="14"/>
                <w:szCs w:val="14"/>
              </w:rPr>
            </w:pPr>
            <w:r w:rsidRPr="008502C0">
              <w:rPr>
                <w:sz w:val="14"/>
                <w:szCs w:val="14"/>
              </w:rPr>
              <w:t>2 614</w:t>
            </w:r>
          </w:p>
        </w:tc>
        <w:tc>
          <w:tcPr>
            <w:tcW w:w="1283" w:type="dxa"/>
            <w:tcBorders>
              <w:top w:val="nil"/>
              <w:left w:val="nil"/>
              <w:bottom w:val="single" w:sz="4" w:space="0" w:color="auto"/>
              <w:right w:val="single" w:sz="4" w:space="0" w:color="auto"/>
            </w:tcBorders>
            <w:shd w:val="clear" w:color="auto" w:fill="auto"/>
            <w:noWrap/>
            <w:vAlign w:val="bottom"/>
            <w:hideMark/>
          </w:tcPr>
          <w:p w14:paraId="7DCD93F8" w14:textId="77777777" w:rsidR="00D10A04" w:rsidRPr="008502C0" w:rsidRDefault="00D10A04" w:rsidP="00FF7C02">
            <w:pPr>
              <w:jc w:val="right"/>
              <w:rPr>
                <w:sz w:val="14"/>
                <w:szCs w:val="14"/>
              </w:rPr>
            </w:pPr>
            <w:r w:rsidRPr="008502C0">
              <w:rPr>
                <w:sz w:val="14"/>
                <w:szCs w:val="14"/>
              </w:rPr>
              <w:t>2 779,91</w:t>
            </w:r>
          </w:p>
        </w:tc>
        <w:tc>
          <w:tcPr>
            <w:tcW w:w="2362" w:type="dxa"/>
            <w:vMerge/>
            <w:vAlign w:val="center"/>
            <w:hideMark/>
          </w:tcPr>
          <w:p w14:paraId="52B29830" w14:textId="77777777" w:rsidR="00D10A04" w:rsidRPr="00CF7D7B" w:rsidRDefault="00D10A04" w:rsidP="00FF7C02">
            <w:pPr>
              <w:rPr>
                <w:sz w:val="14"/>
                <w:szCs w:val="14"/>
              </w:rPr>
            </w:pPr>
          </w:p>
        </w:tc>
      </w:tr>
      <w:tr w:rsidR="00D10A04" w:rsidRPr="00CF7D7B" w14:paraId="5ECE878B" w14:textId="77777777" w:rsidTr="00FF7C02">
        <w:trPr>
          <w:trHeight w:val="193"/>
        </w:trPr>
        <w:tc>
          <w:tcPr>
            <w:tcW w:w="636" w:type="dxa"/>
            <w:shd w:val="clear" w:color="auto" w:fill="auto"/>
            <w:noWrap/>
            <w:vAlign w:val="bottom"/>
            <w:hideMark/>
          </w:tcPr>
          <w:p w14:paraId="1E52AB5C" w14:textId="77777777" w:rsidR="00D10A04" w:rsidRPr="00CF7D7B" w:rsidRDefault="00D10A04" w:rsidP="00FF7C02">
            <w:pPr>
              <w:jc w:val="center"/>
              <w:rPr>
                <w:sz w:val="14"/>
                <w:szCs w:val="14"/>
              </w:rPr>
            </w:pPr>
            <w:r w:rsidRPr="00CF7D7B">
              <w:rPr>
                <w:sz w:val="14"/>
                <w:szCs w:val="14"/>
              </w:rPr>
              <w:t>1.3.4.</w:t>
            </w:r>
          </w:p>
        </w:tc>
        <w:tc>
          <w:tcPr>
            <w:tcW w:w="2621" w:type="dxa"/>
            <w:shd w:val="clear" w:color="auto" w:fill="auto"/>
            <w:vAlign w:val="bottom"/>
            <w:hideMark/>
          </w:tcPr>
          <w:p w14:paraId="6484AEA1" w14:textId="77777777" w:rsidR="00D10A04" w:rsidRPr="00CF7D7B" w:rsidRDefault="00D10A04" w:rsidP="00FF7C02">
            <w:pPr>
              <w:rPr>
                <w:sz w:val="14"/>
                <w:szCs w:val="14"/>
              </w:rPr>
            </w:pPr>
            <w:r w:rsidRPr="00CF7D7B">
              <w:rPr>
                <w:sz w:val="14"/>
                <w:szCs w:val="14"/>
              </w:rPr>
              <w:t>Расходы на подготовку кадров</w:t>
            </w:r>
          </w:p>
        </w:tc>
        <w:tc>
          <w:tcPr>
            <w:tcW w:w="1117" w:type="dxa"/>
            <w:shd w:val="clear" w:color="000000" w:fill="FFFFFF"/>
            <w:noWrap/>
            <w:hideMark/>
          </w:tcPr>
          <w:p w14:paraId="512C37E5"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28692B21" w14:textId="77777777" w:rsidR="00D10A04" w:rsidRPr="008502C0" w:rsidRDefault="00D10A04" w:rsidP="00FF7C02">
            <w:pPr>
              <w:jc w:val="right"/>
              <w:rPr>
                <w:sz w:val="14"/>
                <w:szCs w:val="14"/>
              </w:rPr>
            </w:pPr>
            <w:r w:rsidRPr="008502C0">
              <w:rPr>
                <w:sz w:val="14"/>
                <w:szCs w:val="14"/>
              </w:rPr>
              <w:t>360</w:t>
            </w:r>
          </w:p>
        </w:tc>
        <w:tc>
          <w:tcPr>
            <w:tcW w:w="1283" w:type="dxa"/>
            <w:tcBorders>
              <w:top w:val="nil"/>
              <w:left w:val="nil"/>
              <w:bottom w:val="single" w:sz="4" w:space="0" w:color="auto"/>
              <w:right w:val="single" w:sz="4" w:space="0" w:color="auto"/>
            </w:tcBorders>
            <w:shd w:val="clear" w:color="auto" w:fill="auto"/>
            <w:noWrap/>
            <w:vAlign w:val="bottom"/>
            <w:hideMark/>
          </w:tcPr>
          <w:p w14:paraId="65A849C8" w14:textId="77777777" w:rsidR="00D10A04" w:rsidRPr="008502C0" w:rsidRDefault="00D10A04" w:rsidP="00FF7C02">
            <w:pPr>
              <w:jc w:val="right"/>
              <w:rPr>
                <w:sz w:val="14"/>
                <w:szCs w:val="14"/>
              </w:rPr>
            </w:pPr>
            <w:r w:rsidRPr="008502C0">
              <w:rPr>
                <w:sz w:val="14"/>
                <w:szCs w:val="14"/>
              </w:rPr>
              <w:t>393,31</w:t>
            </w:r>
          </w:p>
        </w:tc>
        <w:tc>
          <w:tcPr>
            <w:tcW w:w="2362" w:type="dxa"/>
            <w:vMerge/>
            <w:vAlign w:val="center"/>
            <w:hideMark/>
          </w:tcPr>
          <w:p w14:paraId="042371B9" w14:textId="77777777" w:rsidR="00D10A04" w:rsidRPr="00CF7D7B" w:rsidRDefault="00D10A04" w:rsidP="00FF7C02">
            <w:pPr>
              <w:rPr>
                <w:sz w:val="14"/>
                <w:szCs w:val="14"/>
              </w:rPr>
            </w:pPr>
          </w:p>
        </w:tc>
      </w:tr>
      <w:tr w:rsidR="00D10A04" w:rsidRPr="00CF7D7B" w14:paraId="75412088" w14:textId="77777777" w:rsidTr="00FF7C02">
        <w:trPr>
          <w:trHeight w:val="282"/>
        </w:trPr>
        <w:tc>
          <w:tcPr>
            <w:tcW w:w="636" w:type="dxa"/>
            <w:shd w:val="clear" w:color="auto" w:fill="auto"/>
            <w:noWrap/>
            <w:vAlign w:val="bottom"/>
            <w:hideMark/>
          </w:tcPr>
          <w:p w14:paraId="3432C852" w14:textId="77777777" w:rsidR="00D10A04" w:rsidRPr="00CF7D7B" w:rsidRDefault="00D10A04" w:rsidP="00FF7C02">
            <w:pPr>
              <w:jc w:val="center"/>
              <w:rPr>
                <w:sz w:val="14"/>
                <w:szCs w:val="14"/>
              </w:rPr>
            </w:pPr>
            <w:r w:rsidRPr="00CF7D7B">
              <w:rPr>
                <w:sz w:val="14"/>
                <w:szCs w:val="14"/>
              </w:rPr>
              <w:t>1.3.5.</w:t>
            </w:r>
          </w:p>
        </w:tc>
        <w:tc>
          <w:tcPr>
            <w:tcW w:w="2621" w:type="dxa"/>
            <w:shd w:val="clear" w:color="auto" w:fill="auto"/>
            <w:vAlign w:val="bottom"/>
            <w:hideMark/>
          </w:tcPr>
          <w:p w14:paraId="1B3BD00D" w14:textId="77777777" w:rsidR="00D10A04" w:rsidRPr="00CF7D7B" w:rsidRDefault="00D10A04" w:rsidP="00FF7C02">
            <w:pPr>
              <w:rPr>
                <w:sz w:val="14"/>
                <w:szCs w:val="14"/>
              </w:rPr>
            </w:pPr>
            <w:r w:rsidRPr="00CF7D7B">
              <w:rPr>
                <w:sz w:val="14"/>
                <w:szCs w:val="14"/>
              </w:rPr>
              <w:t>Расходы на обеспечение нормальных условий труда и мер по технике безопасности</w:t>
            </w:r>
          </w:p>
        </w:tc>
        <w:tc>
          <w:tcPr>
            <w:tcW w:w="1117" w:type="dxa"/>
            <w:shd w:val="clear" w:color="000000" w:fill="FFFFFF"/>
            <w:noWrap/>
            <w:hideMark/>
          </w:tcPr>
          <w:p w14:paraId="60A94987"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5976B2D5" w14:textId="77777777" w:rsidR="00D10A04" w:rsidRPr="008502C0" w:rsidRDefault="00D10A04" w:rsidP="00FF7C02">
            <w:pPr>
              <w:jc w:val="right"/>
              <w:rPr>
                <w:sz w:val="14"/>
                <w:szCs w:val="14"/>
              </w:rPr>
            </w:pPr>
            <w:r w:rsidRPr="008502C0">
              <w:rPr>
                <w:sz w:val="14"/>
                <w:szCs w:val="14"/>
              </w:rPr>
              <w:t>556</w:t>
            </w:r>
          </w:p>
        </w:tc>
        <w:tc>
          <w:tcPr>
            <w:tcW w:w="1283" w:type="dxa"/>
            <w:tcBorders>
              <w:top w:val="nil"/>
              <w:left w:val="nil"/>
              <w:bottom w:val="single" w:sz="4" w:space="0" w:color="auto"/>
              <w:right w:val="single" w:sz="4" w:space="0" w:color="auto"/>
            </w:tcBorders>
            <w:shd w:val="clear" w:color="auto" w:fill="auto"/>
            <w:noWrap/>
            <w:vAlign w:val="bottom"/>
            <w:hideMark/>
          </w:tcPr>
          <w:p w14:paraId="39B779B5" w14:textId="77777777" w:rsidR="00D10A04" w:rsidRPr="008502C0" w:rsidRDefault="00D10A04" w:rsidP="00FF7C02">
            <w:pPr>
              <w:jc w:val="right"/>
              <w:rPr>
                <w:sz w:val="14"/>
                <w:szCs w:val="14"/>
              </w:rPr>
            </w:pPr>
            <w:r w:rsidRPr="008502C0">
              <w:rPr>
                <w:sz w:val="14"/>
                <w:szCs w:val="14"/>
              </w:rPr>
              <w:t>526,53</w:t>
            </w:r>
          </w:p>
        </w:tc>
        <w:tc>
          <w:tcPr>
            <w:tcW w:w="2362" w:type="dxa"/>
            <w:vMerge/>
            <w:vAlign w:val="center"/>
            <w:hideMark/>
          </w:tcPr>
          <w:p w14:paraId="4EC4F6E9" w14:textId="77777777" w:rsidR="00D10A04" w:rsidRPr="00CF7D7B" w:rsidRDefault="00D10A04" w:rsidP="00FF7C02">
            <w:pPr>
              <w:rPr>
                <w:sz w:val="14"/>
                <w:szCs w:val="14"/>
              </w:rPr>
            </w:pPr>
          </w:p>
        </w:tc>
      </w:tr>
      <w:tr w:rsidR="00D10A04" w:rsidRPr="00CF7D7B" w14:paraId="12ED55FC" w14:textId="77777777" w:rsidTr="00FF7C02">
        <w:trPr>
          <w:trHeight w:val="218"/>
        </w:trPr>
        <w:tc>
          <w:tcPr>
            <w:tcW w:w="636" w:type="dxa"/>
            <w:shd w:val="clear" w:color="auto" w:fill="auto"/>
            <w:noWrap/>
            <w:vAlign w:val="bottom"/>
            <w:hideMark/>
          </w:tcPr>
          <w:p w14:paraId="5E8A0414" w14:textId="77777777" w:rsidR="00D10A04" w:rsidRPr="00CF7D7B" w:rsidRDefault="00D10A04" w:rsidP="00FF7C02">
            <w:pPr>
              <w:jc w:val="center"/>
              <w:rPr>
                <w:i/>
                <w:iCs/>
                <w:sz w:val="14"/>
                <w:szCs w:val="14"/>
              </w:rPr>
            </w:pPr>
            <w:r w:rsidRPr="00CF7D7B">
              <w:rPr>
                <w:i/>
                <w:iCs/>
                <w:sz w:val="14"/>
                <w:szCs w:val="14"/>
              </w:rPr>
              <w:t>1.3.6.</w:t>
            </w:r>
          </w:p>
        </w:tc>
        <w:tc>
          <w:tcPr>
            <w:tcW w:w="2621" w:type="dxa"/>
            <w:shd w:val="clear" w:color="auto" w:fill="auto"/>
            <w:vAlign w:val="bottom"/>
            <w:hideMark/>
          </w:tcPr>
          <w:p w14:paraId="6FCB6B13" w14:textId="77777777" w:rsidR="00D10A04" w:rsidRPr="00CF7D7B" w:rsidRDefault="00D10A04" w:rsidP="00FF7C02">
            <w:pPr>
              <w:rPr>
                <w:sz w:val="14"/>
                <w:szCs w:val="14"/>
              </w:rPr>
            </w:pPr>
            <w:r w:rsidRPr="00CF7D7B">
              <w:rPr>
                <w:sz w:val="14"/>
                <w:szCs w:val="14"/>
              </w:rPr>
              <w:t>Электроэнергия на хоз. нужды</w:t>
            </w:r>
          </w:p>
        </w:tc>
        <w:tc>
          <w:tcPr>
            <w:tcW w:w="1117" w:type="dxa"/>
            <w:shd w:val="clear" w:color="000000" w:fill="FFFFFF"/>
            <w:noWrap/>
            <w:hideMark/>
          </w:tcPr>
          <w:p w14:paraId="69D7A2BF"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108B7A7E" w14:textId="77777777" w:rsidR="00D10A04" w:rsidRPr="008502C0" w:rsidRDefault="00D10A04" w:rsidP="00FF7C02">
            <w:pPr>
              <w:jc w:val="right"/>
              <w:rPr>
                <w:sz w:val="14"/>
                <w:szCs w:val="14"/>
              </w:rPr>
            </w:pPr>
            <w:r w:rsidRPr="008502C0">
              <w:rPr>
                <w:sz w:val="14"/>
                <w:szCs w:val="14"/>
              </w:rPr>
              <w:t> </w:t>
            </w:r>
          </w:p>
        </w:tc>
        <w:tc>
          <w:tcPr>
            <w:tcW w:w="1283" w:type="dxa"/>
            <w:tcBorders>
              <w:top w:val="nil"/>
              <w:left w:val="nil"/>
              <w:bottom w:val="single" w:sz="4" w:space="0" w:color="auto"/>
              <w:right w:val="single" w:sz="4" w:space="0" w:color="auto"/>
            </w:tcBorders>
            <w:shd w:val="clear" w:color="auto" w:fill="auto"/>
            <w:noWrap/>
            <w:vAlign w:val="bottom"/>
            <w:hideMark/>
          </w:tcPr>
          <w:p w14:paraId="51E6E5FA" w14:textId="77777777" w:rsidR="00D10A04" w:rsidRPr="008502C0" w:rsidRDefault="00D10A04" w:rsidP="00FF7C02">
            <w:pPr>
              <w:jc w:val="right"/>
              <w:rPr>
                <w:sz w:val="14"/>
                <w:szCs w:val="14"/>
              </w:rPr>
            </w:pPr>
            <w:r w:rsidRPr="008502C0">
              <w:rPr>
                <w:sz w:val="14"/>
                <w:szCs w:val="14"/>
              </w:rPr>
              <w:t> </w:t>
            </w:r>
          </w:p>
        </w:tc>
        <w:tc>
          <w:tcPr>
            <w:tcW w:w="2362" w:type="dxa"/>
            <w:vMerge/>
            <w:vAlign w:val="center"/>
            <w:hideMark/>
          </w:tcPr>
          <w:p w14:paraId="2211761F" w14:textId="77777777" w:rsidR="00D10A04" w:rsidRPr="00CF7D7B" w:rsidRDefault="00D10A04" w:rsidP="00FF7C02">
            <w:pPr>
              <w:rPr>
                <w:sz w:val="14"/>
                <w:szCs w:val="14"/>
              </w:rPr>
            </w:pPr>
          </w:p>
        </w:tc>
      </w:tr>
      <w:tr w:rsidR="00D10A04" w:rsidRPr="00CF7D7B" w14:paraId="069EFB0D" w14:textId="77777777" w:rsidTr="00FF7C02">
        <w:trPr>
          <w:trHeight w:val="264"/>
        </w:trPr>
        <w:tc>
          <w:tcPr>
            <w:tcW w:w="636" w:type="dxa"/>
            <w:shd w:val="clear" w:color="auto" w:fill="auto"/>
            <w:noWrap/>
            <w:vAlign w:val="bottom"/>
            <w:hideMark/>
          </w:tcPr>
          <w:p w14:paraId="36086C67" w14:textId="77777777" w:rsidR="00D10A04" w:rsidRPr="00CF7D7B" w:rsidRDefault="00D10A04" w:rsidP="00FF7C02">
            <w:pPr>
              <w:jc w:val="center"/>
              <w:rPr>
                <w:i/>
                <w:iCs/>
                <w:sz w:val="14"/>
                <w:szCs w:val="14"/>
              </w:rPr>
            </w:pPr>
            <w:r w:rsidRPr="00CF7D7B">
              <w:rPr>
                <w:i/>
                <w:iCs/>
                <w:sz w:val="14"/>
                <w:szCs w:val="14"/>
              </w:rPr>
              <w:t>1.3.7.</w:t>
            </w:r>
          </w:p>
        </w:tc>
        <w:tc>
          <w:tcPr>
            <w:tcW w:w="2621" w:type="dxa"/>
            <w:shd w:val="clear" w:color="auto" w:fill="auto"/>
            <w:vAlign w:val="bottom"/>
            <w:hideMark/>
          </w:tcPr>
          <w:p w14:paraId="7C338CAC" w14:textId="77777777" w:rsidR="00D10A04" w:rsidRPr="00CF7D7B" w:rsidRDefault="00D10A04" w:rsidP="00FF7C02">
            <w:pPr>
              <w:rPr>
                <w:sz w:val="14"/>
                <w:szCs w:val="14"/>
              </w:rPr>
            </w:pPr>
            <w:r w:rsidRPr="00CF7D7B">
              <w:rPr>
                <w:sz w:val="14"/>
                <w:szCs w:val="14"/>
              </w:rPr>
              <w:t>Теплоэнергия</w:t>
            </w:r>
          </w:p>
        </w:tc>
        <w:tc>
          <w:tcPr>
            <w:tcW w:w="1117" w:type="dxa"/>
            <w:shd w:val="clear" w:color="000000" w:fill="FFFFFF"/>
            <w:noWrap/>
            <w:hideMark/>
          </w:tcPr>
          <w:p w14:paraId="60A899D8"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3F22DAF2" w14:textId="77777777" w:rsidR="00D10A04" w:rsidRPr="008502C0" w:rsidRDefault="00D10A04" w:rsidP="00FF7C02">
            <w:pPr>
              <w:jc w:val="right"/>
              <w:rPr>
                <w:sz w:val="14"/>
                <w:szCs w:val="14"/>
              </w:rPr>
            </w:pPr>
            <w:r w:rsidRPr="008502C0">
              <w:rPr>
                <w:sz w:val="14"/>
                <w:szCs w:val="14"/>
              </w:rPr>
              <w:t> </w:t>
            </w:r>
          </w:p>
        </w:tc>
        <w:tc>
          <w:tcPr>
            <w:tcW w:w="1283" w:type="dxa"/>
            <w:tcBorders>
              <w:top w:val="nil"/>
              <w:left w:val="nil"/>
              <w:bottom w:val="single" w:sz="4" w:space="0" w:color="auto"/>
              <w:right w:val="single" w:sz="4" w:space="0" w:color="auto"/>
            </w:tcBorders>
            <w:shd w:val="clear" w:color="auto" w:fill="auto"/>
            <w:noWrap/>
            <w:vAlign w:val="bottom"/>
            <w:hideMark/>
          </w:tcPr>
          <w:p w14:paraId="373649D6" w14:textId="77777777" w:rsidR="00D10A04" w:rsidRPr="008502C0" w:rsidRDefault="00D10A04" w:rsidP="00FF7C02">
            <w:pPr>
              <w:jc w:val="right"/>
              <w:rPr>
                <w:sz w:val="14"/>
                <w:szCs w:val="14"/>
              </w:rPr>
            </w:pPr>
            <w:r w:rsidRPr="008502C0">
              <w:rPr>
                <w:sz w:val="14"/>
                <w:szCs w:val="14"/>
              </w:rPr>
              <w:t> </w:t>
            </w:r>
          </w:p>
        </w:tc>
        <w:tc>
          <w:tcPr>
            <w:tcW w:w="2362" w:type="dxa"/>
            <w:vMerge/>
            <w:vAlign w:val="center"/>
            <w:hideMark/>
          </w:tcPr>
          <w:p w14:paraId="38BB5B01" w14:textId="77777777" w:rsidR="00D10A04" w:rsidRPr="00CF7D7B" w:rsidRDefault="00D10A04" w:rsidP="00FF7C02">
            <w:pPr>
              <w:rPr>
                <w:sz w:val="14"/>
                <w:szCs w:val="14"/>
              </w:rPr>
            </w:pPr>
          </w:p>
        </w:tc>
      </w:tr>
      <w:tr w:rsidR="00D10A04" w:rsidRPr="00CF7D7B" w14:paraId="0C86D44E" w14:textId="77777777" w:rsidTr="00FF7C02">
        <w:trPr>
          <w:trHeight w:val="270"/>
        </w:trPr>
        <w:tc>
          <w:tcPr>
            <w:tcW w:w="636" w:type="dxa"/>
            <w:shd w:val="clear" w:color="auto" w:fill="auto"/>
            <w:noWrap/>
            <w:vAlign w:val="bottom"/>
            <w:hideMark/>
          </w:tcPr>
          <w:p w14:paraId="1C11D25B" w14:textId="77777777" w:rsidR="00D10A04" w:rsidRPr="00CF7D7B" w:rsidRDefault="00D10A04" w:rsidP="00FF7C02">
            <w:pPr>
              <w:jc w:val="center"/>
              <w:rPr>
                <w:i/>
                <w:iCs/>
                <w:sz w:val="14"/>
                <w:szCs w:val="14"/>
              </w:rPr>
            </w:pPr>
            <w:r w:rsidRPr="00CF7D7B">
              <w:rPr>
                <w:i/>
                <w:iCs/>
                <w:sz w:val="14"/>
                <w:szCs w:val="14"/>
              </w:rPr>
              <w:t>1.3.8.</w:t>
            </w:r>
          </w:p>
        </w:tc>
        <w:tc>
          <w:tcPr>
            <w:tcW w:w="2621" w:type="dxa"/>
            <w:shd w:val="clear" w:color="auto" w:fill="auto"/>
            <w:vAlign w:val="bottom"/>
            <w:hideMark/>
          </w:tcPr>
          <w:p w14:paraId="72BF9C1C" w14:textId="77777777" w:rsidR="00D10A04" w:rsidRPr="00CF7D7B" w:rsidRDefault="00D10A04" w:rsidP="00FF7C02">
            <w:pPr>
              <w:rPr>
                <w:sz w:val="14"/>
                <w:szCs w:val="14"/>
              </w:rPr>
            </w:pPr>
            <w:r w:rsidRPr="00CF7D7B">
              <w:rPr>
                <w:sz w:val="14"/>
                <w:szCs w:val="14"/>
              </w:rPr>
              <w:t>Расходы на страхование</w:t>
            </w:r>
          </w:p>
        </w:tc>
        <w:tc>
          <w:tcPr>
            <w:tcW w:w="1117" w:type="dxa"/>
            <w:shd w:val="clear" w:color="000000" w:fill="FFFFFF"/>
            <w:noWrap/>
            <w:hideMark/>
          </w:tcPr>
          <w:p w14:paraId="3BD4E112"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70CB55F7" w14:textId="77777777" w:rsidR="00D10A04" w:rsidRPr="008502C0" w:rsidRDefault="00D10A04" w:rsidP="00FF7C02">
            <w:pPr>
              <w:jc w:val="right"/>
              <w:rPr>
                <w:sz w:val="14"/>
                <w:szCs w:val="14"/>
              </w:rPr>
            </w:pPr>
            <w:r w:rsidRPr="008502C0">
              <w:rPr>
                <w:sz w:val="14"/>
                <w:szCs w:val="14"/>
              </w:rPr>
              <w:t>862,05</w:t>
            </w:r>
          </w:p>
        </w:tc>
        <w:tc>
          <w:tcPr>
            <w:tcW w:w="1283" w:type="dxa"/>
            <w:tcBorders>
              <w:top w:val="nil"/>
              <w:left w:val="nil"/>
              <w:bottom w:val="single" w:sz="4" w:space="0" w:color="auto"/>
              <w:right w:val="single" w:sz="4" w:space="0" w:color="auto"/>
            </w:tcBorders>
            <w:shd w:val="clear" w:color="auto" w:fill="auto"/>
            <w:noWrap/>
            <w:vAlign w:val="bottom"/>
            <w:hideMark/>
          </w:tcPr>
          <w:p w14:paraId="43ADCA2F" w14:textId="77777777" w:rsidR="00D10A04" w:rsidRPr="008502C0" w:rsidRDefault="00D10A04" w:rsidP="00FF7C02">
            <w:pPr>
              <w:jc w:val="right"/>
              <w:rPr>
                <w:sz w:val="14"/>
                <w:szCs w:val="14"/>
              </w:rPr>
            </w:pPr>
            <w:r w:rsidRPr="008502C0">
              <w:rPr>
                <w:sz w:val="14"/>
                <w:szCs w:val="14"/>
              </w:rPr>
              <w:t>28,13</w:t>
            </w:r>
          </w:p>
        </w:tc>
        <w:tc>
          <w:tcPr>
            <w:tcW w:w="2362" w:type="dxa"/>
            <w:vMerge/>
            <w:vAlign w:val="center"/>
            <w:hideMark/>
          </w:tcPr>
          <w:p w14:paraId="7D3244D0" w14:textId="77777777" w:rsidR="00D10A04" w:rsidRPr="00CF7D7B" w:rsidRDefault="00D10A04" w:rsidP="00FF7C02">
            <w:pPr>
              <w:rPr>
                <w:sz w:val="14"/>
                <w:szCs w:val="14"/>
              </w:rPr>
            </w:pPr>
          </w:p>
        </w:tc>
      </w:tr>
      <w:tr w:rsidR="00D10A04" w:rsidRPr="00CF7D7B" w14:paraId="5FD92B8E" w14:textId="77777777" w:rsidTr="00FF7C02">
        <w:trPr>
          <w:trHeight w:val="130"/>
        </w:trPr>
        <w:tc>
          <w:tcPr>
            <w:tcW w:w="636" w:type="dxa"/>
            <w:shd w:val="clear" w:color="auto" w:fill="auto"/>
            <w:noWrap/>
            <w:vAlign w:val="bottom"/>
            <w:hideMark/>
          </w:tcPr>
          <w:p w14:paraId="2B8B67D0" w14:textId="77777777" w:rsidR="00D10A04" w:rsidRPr="00CF7D7B" w:rsidRDefault="00D10A04" w:rsidP="00FF7C02">
            <w:pPr>
              <w:jc w:val="center"/>
              <w:rPr>
                <w:i/>
                <w:iCs/>
                <w:sz w:val="14"/>
                <w:szCs w:val="14"/>
              </w:rPr>
            </w:pPr>
            <w:r w:rsidRPr="00CF7D7B">
              <w:rPr>
                <w:i/>
                <w:iCs/>
                <w:sz w:val="14"/>
                <w:szCs w:val="14"/>
              </w:rPr>
              <w:t>1.3.9.</w:t>
            </w:r>
          </w:p>
        </w:tc>
        <w:tc>
          <w:tcPr>
            <w:tcW w:w="2621" w:type="dxa"/>
            <w:shd w:val="clear" w:color="auto" w:fill="auto"/>
            <w:vAlign w:val="bottom"/>
            <w:hideMark/>
          </w:tcPr>
          <w:p w14:paraId="1E1A683D" w14:textId="77777777" w:rsidR="00D10A04" w:rsidRPr="00CF7D7B" w:rsidRDefault="00D10A04" w:rsidP="00FF7C02">
            <w:pPr>
              <w:rPr>
                <w:sz w:val="14"/>
                <w:szCs w:val="14"/>
              </w:rPr>
            </w:pPr>
            <w:r w:rsidRPr="00CF7D7B">
              <w:rPr>
                <w:sz w:val="14"/>
                <w:szCs w:val="14"/>
              </w:rPr>
              <w:t>Другие прочие расходы</w:t>
            </w:r>
          </w:p>
        </w:tc>
        <w:tc>
          <w:tcPr>
            <w:tcW w:w="1117" w:type="dxa"/>
            <w:shd w:val="clear" w:color="000000" w:fill="FFFFFF"/>
            <w:noWrap/>
            <w:hideMark/>
          </w:tcPr>
          <w:p w14:paraId="761D9F2F"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tcPr>
          <w:p w14:paraId="6970C2A9" w14:textId="77777777" w:rsidR="00D10A04" w:rsidRPr="008502C0" w:rsidRDefault="00D10A04" w:rsidP="00FF7C02">
            <w:pPr>
              <w:jc w:val="right"/>
              <w:rPr>
                <w:sz w:val="14"/>
                <w:szCs w:val="14"/>
              </w:rPr>
            </w:pPr>
            <w:r w:rsidRPr="008502C0">
              <w:rPr>
                <w:sz w:val="14"/>
                <w:szCs w:val="14"/>
              </w:rPr>
              <w:t>1 167</w:t>
            </w:r>
          </w:p>
        </w:tc>
        <w:tc>
          <w:tcPr>
            <w:tcW w:w="1283" w:type="dxa"/>
            <w:tcBorders>
              <w:top w:val="nil"/>
              <w:left w:val="nil"/>
              <w:bottom w:val="single" w:sz="4" w:space="0" w:color="auto"/>
              <w:right w:val="single" w:sz="4" w:space="0" w:color="auto"/>
            </w:tcBorders>
            <w:shd w:val="clear" w:color="auto" w:fill="auto"/>
            <w:noWrap/>
            <w:vAlign w:val="bottom"/>
            <w:hideMark/>
          </w:tcPr>
          <w:p w14:paraId="25E8BF83" w14:textId="77777777" w:rsidR="00D10A04" w:rsidRPr="008502C0" w:rsidRDefault="00D10A04" w:rsidP="00FF7C02">
            <w:pPr>
              <w:jc w:val="right"/>
              <w:rPr>
                <w:sz w:val="14"/>
                <w:szCs w:val="14"/>
              </w:rPr>
            </w:pPr>
            <w:r w:rsidRPr="008502C0">
              <w:rPr>
                <w:sz w:val="14"/>
                <w:szCs w:val="14"/>
              </w:rPr>
              <w:t>1 166,67</w:t>
            </w:r>
          </w:p>
        </w:tc>
        <w:tc>
          <w:tcPr>
            <w:tcW w:w="2362" w:type="dxa"/>
            <w:vMerge/>
            <w:vAlign w:val="center"/>
            <w:hideMark/>
          </w:tcPr>
          <w:p w14:paraId="6D07D091" w14:textId="77777777" w:rsidR="00D10A04" w:rsidRPr="00CF7D7B" w:rsidRDefault="00D10A04" w:rsidP="00FF7C02">
            <w:pPr>
              <w:rPr>
                <w:sz w:val="14"/>
                <w:szCs w:val="14"/>
              </w:rPr>
            </w:pPr>
          </w:p>
        </w:tc>
      </w:tr>
      <w:tr w:rsidR="00D10A04" w:rsidRPr="00CF7D7B" w14:paraId="29DB272A" w14:textId="77777777" w:rsidTr="00FF7C02">
        <w:trPr>
          <w:trHeight w:val="259"/>
        </w:trPr>
        <w:tc>
          <w:tcPr>
            <w:tcW w:w="636" w:type="dxa"/>
            <w:shd w:val="clear" w:color="auto" w:fill="auto"/>
            <w:noWrap/>
            <w:vAlign w:val="bottom"/>
            <w:hideMark/>
          </w:tcPr>
          <w:p w14:paraId="2968E18C" w14:textId="77777777" w:rsidR="00D10A04" w:rsidRPr="00CF7D7B" w:rsidRDefault="00D10A04" w:rsidP="00FF7C02">
            <w:pPr>
              <w:jc w:val="center"/>
              <w:rPr>
                <w:sz w:val="14"/>
                <w:szCs w:val="14"/>
              </w:rPr>
            </w:pPr>
            <w:r w:rsidRPr="00CF7D7B">
              <w:rPr>
                <w:sz w:val="14"/>
                <w:szCs w:val="14"/>
              </w:rPr>
              <w:t>1.4.</w:t>
            </w:r>
          </w:p>
        </w:tc>
        <w:tc>
          <w:tcPr>
            <w:tcW w:w="2621" w:type="dxa"/>
            <w:shd w:val="clear" w:color="auto" w:fill="auto"/>
            <w:vAlign w:val="bottom"/>
            <w:hideMark/>
          </w:tcPr>
          <w:p w14:paraId="37A16E1C" w14:textId="77777777" w:rsidR="00D10A04" w:rsidRPr="00CF7D7B" w:rsidRDefault="00D10A04" w:rsidP="00FF7C02">
            <w:pPr>
              <w:rPr>
                <w:sz w:val="14"/>
                <w:szCs w:val="14"/>
              </w:rPr>
            </w:pPr>
            <w:r w:rsidRPr="00CF7D7B">
              <w:rPr>
                <w:sz w:val="14"/>
                <w:szCs w:val="14"/>
              </w:rPr>
              <w:t>Подконтрольные расходы из прибыли</w:t>
            </w:r>
          </w:p>
        </w:tc>
        <w:tc>
          <w:tcPr>
            <w:tcW w:w="1117" w:type="dxa"/>
            <w:shd w:val="clear" w:color="000000" w:fill="FFFFFF"/>
            <w:noWrap/>
            <w:hideMark/>
          </w:tcPr>
          <w:p w14:paraId="4709EF21"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nil"/>
              <w:right w:val="single" w:sz="4" w:space="0" w:color="auto"/>
            </w:tcBorders>
            <w:shd w:val="clear" w:color="auto" w:fill="auto"/>
            <w:noWrap/>
            <w:vAlign w:val="bottom"/>
          </w:tcPr>
          <w:p w14:paraId="63279F5A" w14:textId="77777777" w:rsidR="00D10A04" w:rsidRPr="008502C0" w:rsidRDefault="00D10A04" w:rsidP="00FF7C02">
            <w:pPr>
              <w:jc w:val="right"/>
              <w:rPr>
                <w:sz w:val="14"/>
                <w:szCs w:val="14"/>
              </w:rPr>
            </w:pPr>
            <w:r w:rsidRPr="008502C0">
              <w:rPr>
                <w:sz w:val="14"/>
                <w:szCs w:val="14"/>
              </w:rPr>
              <w:t>11 441,68</w:t>
            </w:r>
          </w:p>
        </w:tc>
        <w:tc>
          <w:tcPr>
            <w:tcW w:w="1283" w:type="dxa"/>
            <w:tcBorders>
              <w:top w:val="nil"/>
              <w:left w:val="nil"/>
              <w:bottom w:val="nil"/>
              <w:right w:val="single" w:sz="4" w:space="0" w:color="auto"/>
            </w:tcBorders>
            <w:shd w:val="clear" w:color="auto" w:fill="auto"/>
            <w:noWrap/>
            <w:vAlign w:val="bottom"/>
            <w:hideMark/>
          </w:tcPr>
          <w:p w14:paraId="02191BC9" w14:textId="77777777" w:rsidR="00D10A04" w:rsidRPr="008502C0" w:rsidRDefault="00D10A04" w:rsidP="00FF7C02">
            <w:pPr>
              <w:jc w:val="right"/>
              <w:rPr>
                <w:sz w:val="14"/>
                <w:szCs w:val="14"/>
              </w:rPr>
            </w:pPr>
            <w:r w:rsidRPr="008502C0">
              <w:rPr>
                <w:sz w:val="14"/>
                <w:szCs w:val="14"/>
              </w:rPr>
              <w:t>5 242,10</w:t>
            </w:r>
          </w:p>
        </w:tc>
        <w:tc>
          <w:tcPr>
            <w:tcW w:w="2362" w:type="dxa"/>
            <w:vMerge/>
            <w:vAlign w:val="center"/>
            <w:hideMark/>
          </w:tcPr>
          <w:p w14:paraId="184BAA90" w14:textId="77777777" w:rsidR="00D10A04" w:rsidRPr="00CF7D7B" w:rsidRDefault="00D10A04" w:rsidP="00FF7C02">
            <w:pPr>
              <w:rPr>
                <w:sz w:val="14"/>
                <w:szCs w:val="14"/>
              </w:rPr>
            </w:pPr>
          </w:p>
        </w:tc>
      </w:tr>
      <w:tr w:rsidR="00D10A04" w:rsidRPr="00CF7D7B" w14:paraId="128595CD" w14:textId="77777777" w:rsidTr="00FF7C02">
        <w:trPr>
          <w:trHeight w:val="89"/>
        </w:trPr>
        <w:tc>
          <w:tcPr>
            <w:tcW w:w="3257" w:type="dxa"/>
            <w:gridSpan w:val="2"/>
            <w:shd w:val="clear" w:color="auto" w:fill="auto"/>
            <w:vAlign w:val="bottom"/>
            <w:hideMark/>
          </w:tcPr>
          <w:p w14:paraId="577A405C" w14:textId="77777777" w:rsidR="00D10A04" w:rsidRPr="00CF7D7B" w:rsidRDefault="00D10A04" w:rsidP="00FF7C02">
            <w:pPr>
              <w:jc w:val="center"/>
              <w:rPr>
                <w:b/>
                <w:bCs/>
                <w:sz w:val="14"/>
                <w:szCs w:val="14"/>
              </w:rPr>
            </w:pPr>
            <w:r w:rsidRPr="00CF7D7B">
              <w:rPr>
                <w:b/>
                <w:bCs/>
                <w:sz w:val="14"/>
                <w:szCs w:val="14"/>
              </w:rPr>
              <w:t>ИТОГО подконтрольные расходы</w:t>
            </w:r>
          </w:p>
        </w:tc>
        <w:tc>
          <w:tcPr>
            <w:tcW w:w="1117" w:type="dxa"/>
            <w:shd w:val="clear" w:color="auto" w:fill="auto"/>
            <w:noWrap/>
            <w:vAlign w:val="center"/>
            <w:hideMark/>
          </w:tcPr>
          <w:p w14:paraId="0803FBEB" w14:textId="77777777" w:rsidR="00D10A04" w:rsidRPr="00CF7D7B" w:rsidRDefault="00D10A04" w:rsidP="00FF7C02">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single" w:sz="8" w:space="0" w:color="auto"/>
              <w:left w:val="nil"/>
              <w:bottom w:val="single" w:sz="8" w:space="0" w:color="auto"/>
              <w:right w:val="single" w:sz="4" w:space="0" w:color="auto"/>
            </w:tcBorders>
            <w:shd w:val="clear" w:color="auto" w:fill="auto"/>
            <w:noWrap/>
            <w:vAlign w:val="bottom"/>
            <w:hideMark/>
          </w:tcPr>
          <w:p w14:paraId="1BE40877" w14:textId="77777777" w:rsidR="00D10A04" w:rsidRPr="008502C0" w:rsidRDefault="00D10A04" w:rsidP="00FF7C02">
            <w:pPr>
              <w:jc w:val="right"/>
              <w:rPr>
                <w:b/>
                <w:bCs/>
                <w:sz w:val="14"/>
                <w:szCs w:val="14"/>
              </w:rPr>
            </w:pPr>
            <w:r w:rsidRPr="008502C0">
              <w:rPr>
                <w:b/>
                <w:bCs/>
                <w:sz w:val="14"/>
                <w:szCs w:val="14"/>
              </w:rPr>
              <w:t>752 063,99</w:t>
            </w:r>
          </w:p>
        </w:tc>
        <w:tc>
          <w:tcPr>
            <w:tcW w:w="1283" w:type="dxa"/>
            <w:tcBorders>
              <w:top w:val="single" w:sz="8" w:space="0" w:color="auto"/>
              <w:left w:val="nil"/>
              <w:bottom w:val="single" w:sz="8" w:space="0" w:color="auto"/>
              <w:right w:val="single" w:sz="4" w:space="0" w:color="auto"/>
            </w:tcBorders>
            <w:shd w:val="clear" w:color="auto" w:fill="auto"/>
            <w:noWrap/>
            <w:vAlign w:val="bottom"/>
            <w:hideMark/>
          </w:tcPr>
          <w:p w14:paraId="16258983" w14:textId="77777777" w:rsidR="00D10A04" w:rsidRPr="008502C0" w:rsidRDefault="00D10A04" w:rsidP="00FF7C02">
            <w:pPr>
              <w:jc w:val="right"/>
              <w:rPr>
                <w:b/>
                <w:bCs/>
                <w:sz w:val="14"/>
                <w:szCs w:val="14"/>
              </w:rPr>
            </w:pPr>
            <w:r w:rsidRPr="008502C0">
              <w:rPr>
                <w:b/>
                <w:bCs/>
                <w:sz w:val="14"/>
                <w:szCs w:val="14"/>
              </w:rPr>
              <w:t>660 799,63</w:t>
            </w:r>
          </w:p>
        </w:tc>
        <w:tc>
          <w:tcPr>
            <w:tcW w:w="2362" w:type="dxa"/>
            <w:tcBorders>
              <w:top w:val="single" w:sz="8" w:space="0" w:color="auto"/>
              <w:left w:val="nil"/>
              <w:bottom w:val="single" w:sz="8" w:space="0" w:color="auto"/>
              <w:right w:val="single" w:sz="4" w:space="0" w:color="auto"/>
            </w:tcBorders>
            <w:shd w:val="clear" w:color="auto" w:fill="auto"/>
            <w:noWrap/>
            <w:vAlign w:val="bottom"/>
            <w:hideMark/>
          </w:tcPr>
          <w:p w14:paraId="3919169F" w14:textId="77777777" w:rsidR="00D10A04" w:rsidRPr="00210679" w:rsidRDefault="00D10A04" w:rsidP="00FF7C02">
            <w:pPr>
              <w:rPr>
                <w:b/>
                <w:bCs/>
                <w:sz w:val="14"/>
                <w:szCs w:val="14"/>
              </w:rPr>
            </w:pPr>
          </w:p>
        </w:tc>
      </w:tr>
      <w:tr w:rsidR="00D10A04" w:rsidRPr="00CF7D7B" w14:paraId="40549C9B" w14:textId="77777777" w:rsidTr="00FF7C02">
        <w:trPr>
          <w:trHeight w:val="211"/>
        </w:trPr>
        <w:tc>
          <w:tcPr>
            <w:tcW w:w="9355" w:type="dxa"/>
            <w:gridSpan w:val="6"/>
            <w:shd w:val="clear" w:color="auto" w:fill="auto"/>
            <w:noWrap/>
            <w:vAlign w:val="bottom"/>
            <w:hideMark/>
          </w:tcPr>
          <w:p w14:paraId="29D08A41" w14:textId="77777777" w:rsidR="00D10A04" w:rsidRPr="00CF7D7B" w:rsidRDefault="00D10A04" w:rsidP="00FF7C02">
            <w:pPr>
              <w:rPr>
                <w:b/>
                <w:bCs/>
                <w:sz w:val="14"/>
                <w:szCs w:val="14"/>
              </w:rPr>
            </w:pPr>
            <w:r w:rsidRPr="00CF7D7B">
              <w:rPr>
                <w:b/>
                <w:bCs/>
                <w:sz w:val="14"/>
                <w:szCs w:val="14"/>
              </w:rPr>
              <w:t>2. Расчёт неподконтрольных расходов</w:t>
            </w:r>
          </w:p>
        </w:tc>
      </w:tr>
      <w:tr w:rsidR="00D10A04" w:rsidRPr="00CF7D7B" w14:paraId="318B2087" w14:textId="77777777" w:rsidTr="00FF7C02">
        <w:trPr>
          <w:trHeight w:val="272"/>
        </w:trPr>
        <w:tc>
          <w:tcPr>
            <w:tcW w:w="636" w:type="dxa"/>
            <w:shd w:val="clear" w:color="auto" w:fill="auto"/>
            <w:noWrap/>
            <w:vAlign w:val="bottom"/>
            <w:hideMark/>
          </w:tcPr>
          <w:p w14:paraId="0908BA9B" w14:textId="77777777" w:rsidR="00D10A04" w:rsidRPr="00CF7D7B" w:rsidRDefault="00D10A04" w:rsidP="00FF7C02">
            <w:pPr>
              <w:jc w:val="right"/>
              <w:rPr>
                <w:sz w:val="14"/>
                <w:szCs w:val="14"/>
              </w:rPr>
            </w:pPr>
            <w:r w:rsidRPr="00CF7D7B">
              <w:rPr>
                <w:sz w:val="14"/>
                <w:szCs w:val="14"/>
              </w:rPr>
              <w:t>2.1.</w:t>
            </w:r>
          </w:p>
        </w:tc>
        <w:tc>
          <w:tcPr>
            <w:tcW w:w="2621" w:type="dxa"/>
            <w:shd w:val="clear" w:color="auto" w:fill="auto"/>
            <w:vAlign w:val="bottom"/>
            <w:hideMark/>
          </w:tcPr>
          <w:p w14:paraId="2EEB8D0C" w14:textId="77777777" w:rsidR="00D10A04" w:rsidRPr="00CF7D7B" w:rsidRDefault="00D10A04" w:rsidP="00FF7C02">
            <w:pPr>
              <w:rPr>
                <w:sz w:val="14"/>
                <w:szCs w:val="14"/>
              </w:rPr>
            </w:pPr>
            <w:r w:rsidRPr="00CF7D7B">
              <w:rPr>
                <w:sz w:val="14"/>
                <w:szCs w:val="14"/>
              </w:rPr>
              <w:t>Оплата услуг ОАО "ФСК ЕЭС"</w:t>
            </w:r>
          </w:p>
        </w:tc>
        <w:tc>
          <w:tcPr>
            <w:tcW w:w="1117" w:type="dxa"/>
            <w:shd w:val="clear" w:color="auto" w:fill="auto"/>
            <w:noWrap/>
            <w:hideMark/>
          </w:tcPr>
          <w:p w14:paraId="1D8EDCCE" w14:textId="77777777" w:rsidR="00D10A04" w:rsidRPr="001E77A4" w:rsidRDefault="00D10A04" w:rsidP="00FF7C02">
            <w:pPr>
              <w:jc w:val="center"/>
              <w:rPr>
                <w:sz w:val="14"/>
                <w:szCs w:val="14"/>
              </w:rPr>
            </w:pPr>
            <w:r w:rsidRPr="00460694">
              <w:rPr>
                <w:sz w:val="14"/>
                <w:szCs w:val="14"/>
              </w:rPr>
              <w:t>тыс. руб.</w:t>
            </w:r>
          </w:p>
        </w:tc>
        <w:tc>
          <w:tcPr>
            <w:tcW w:w="1336" w:type="dxa"/>
            <w:shd w:val="clear" w:color="auto" w:fill="auto"/>
            <w:noWrap/>
            <w:vAlign w:val="bottom"/>
            <w:hideMark/>
          </w:tcPr>
          <w:p w14:paraId="0CB97D57" w14:textId="77777777" w:rsidR="00D10A04" w:rsidRPr="00F66660" w:rsidRDefault="00D10A04" w:rsidP="00FF7C02">
            <w:pPr>
              <w:jc w:val="right"/>
              <w:rPr>
                <w:sz w:val="14"/>
                <w:szCs w:val="14"/>
              </w:rPr>
            </w:pPr>
            <w:r>
              <w:rPr>
                <w:sz w:val="14"/>
                <w:szCs w:val="14"/>
              </w:rPr>
              <w:t>0,00</w:t>
            </w:r>
          </w:p>
        </w:tc>
        <w:tc>
          <w:tcPr>
            <w:tcW w:w="1283" w:type="dxa"/>
            <w:shd w:val="clear" w:color="auto" w:fill="auto"/>
            <w:noWrap/>
            <w:vAlign w:val="bottom"/>
            <w:hideMark/>
          </w:tcPr>
          <w:p w14:paraId="430A366A" w14:textId="77777777" w:rsidR="00D10A04" w:rsidRPr="00F66660" w:rsidRDefault="00D10A04" w:rsidP="00FF7C02">
            <w:pPr>
              <w:jc w:val="right"/>
              <w:rPr>
                <w:sz w:val="14"/>
                <w:szCs w:val="14"/>
              </w:rPr>
            </w:pPr>
            <w:r>
              <w:rPr>
                <w:sz w:val="14"/>
                <w:szCs w:val="14"/>
              </w:rPr>
              <w:t>0,00</w:t>
            </w:r>
          </w:p>
        </w:tc>
        <w:tc>
          <w:tcPr>
            <w:tcW w:w="2362" w:type="dxa"/>
            <w:shd w:val="clear" w:color="auto" w:fill="auto"/>
            <w:vAlign w:val="bottom"/>
            <w:hideMark/>
          </w:tcPr>
          <w:p w14:paraId="79D6691B" w14:textId="77777777" w:rsidR="00D10A04" w:rsidRPr="00CF7D7B" w:rsidRDefault="00D10A04" w:rsidP="00FF7C02">
            <w:pPr>
              <w:rPr>
                <w:sz w:val="14"/>
                <w:szCs w:val="14"/>
              </w:rPr>
            </w:pPr>
            <w:r w:rsidRPr="00CF7D7B">
              <w:rPr>
                <w:sz w:val="14"/>
                <w:szCs w:val="14"/>
              </w:rPr>
              <w:t> </w:t>
            </w:r>
          </w:p>
        </w:tc>
      </w:tr>
      <w:tr w:rsidR="00D10A04" w:rsidRPr="00CF7D7B" w14:paraId="549744B9" w14:textId="77777777" w:rsidTr="00FF7C02">
        <w:trPr>
          <w:trHeight w:val="289"/>
        </w:trPr>
        <w:tc>
          <w:tcPr>
            <w:tcW w:w="636" w:type="dxa"/>
            <w:shd w:val="clear" w:color="auto" w:fill="auto"/>
            <w:noWrap/>
            <w:vAlign w:val="bottom"/>
            <w:hideMark/>
          </w:tcPr>
          <w:p w14:paraId="416BAE4A" w14:textId="77777777" w:rsidR="00D10A04" w:rsidRPr="00CF7D7B" w:rsidRDefault="00D10A04" w:rsidP="00FF7C02">
            <w:pPr>
              <w:jc w:val="right"/>
              <w:rPr>
                <w:sz w:val="14"/>
                <w:szCs w:val="14"/>
              </w:rPr>
            </w:pPr>
            <w:r w:rsidRPr="00CF7D7B">
              <w:rPr>
                <w:sz w:val="14"/>
                <w:szCs w:val="14"/>
              </w:rPr>
              <w:t>2.2.</w:t>
            </w:r>
          </w:p>
        </w:tc>
        <w:tc>
          <w:tcPr>
            <w:tcW w:w="2621" w:type="dxa"/>
            <w:shd w:val="clear" w:color="auto" w:fill="auto"/>
            <w:vAlign w:val="bottom"/>
            <w:hideMark/>
          </w:tcPr>
          <w:p w14:paraId="5B0A1F27" w14:textId="77777777" w:rsidR="00D10A04" w:rsidRPr="00CF7D7B" w:rsidRDefault="00D10A04" w:rsidP="00FF7C02">
            <w:pPr>
              <w:rPr>
                <w:sz w:val="14"/>
                <w:szCs w:val="14"/>
              </w:rPr>
            </w:pPr>
            <w:r w:rsidRPr="00CF7D7B">
              <w:rPr>
                <w:sz w:val="14"/>
                <w:szCs w:val="14"/>
              </w:rPr>
              <w:t>Электроэнергия на хоз. нужды</w:t>
            </w:r>
          </w:p>
        </w:tc>
        <w:tc>
          <w:tcPr>
            <w:tcW w:w="1117" w:type="dxa"/>
            <w:shd w:val="clear" w:color="auto" w:fill="auto"/>
            <w:noWrap/>
            <w:hideMark/>
          </w:tcPr>
          <w:p w14:paraId="2E5A05F1" w14:textId="77777777" w:rsidR="00D10A04" w:rsidRPr="001E77A4" w:rsidRDefault="00D10A04" w:rsidP="00FF7C02">
            <w:pPr>
              <w:jc w:val="center"/>
              <w:rPr>
                <w:sz w:val="14"/>
                <w:szCs w:val="14"/>
              </w:rPr>
            </w:pPr>
            <w:r w:rsidRPr="00460694">
              <w:rPr>
                <w:sz w:val="14"/>
                <w:szCs w:val="14"/>
              </w:rPr>
              <w:t>тыс. руб.</w:t>
            </w:r>
          </w:p>
        </w:tc>
        <w:tc>
          <w:tcPr>
            <w:tcW w:w="1336" w:type="dxa"/>
            <w:shd w:val="clear" w:color="auto" w:fill="auto"/>
            <w:noWrap/>
            <w:vAlign w:val="bottom"/>
            <w:hideMark/>
          </w:tcPr>
          <w:p w14:paraId="4EA2C22C" w14:textId="77777777" w:rsidR="00D10A04" w:rsidRPr="00F66660" w:rsidRDefault="00D10A04" w:rsidP="00FF7C02">
            <w:pPr>
              <w:jc w:val="right"/>
              <w:rPr>
                <w:sz w:val="14"/>
                <w:szCs w:val="14"/>
              </w:rPr>
            </w:pPr>
            <w:r>
              <w:rPr>
                <w:sz w:val="14"/>
                <w:szCs w:val="14"/>
              </w:rPr>
              <w:t>0,00</w:t>
            </w:r>
          </w:p>
        </w:tc>
        <w:tc>
          <w:tcPr>
            <w:tcW w:w="1283" w:type="dxa"/>
            <w:shd w:val="clear" w:color="auto" w:fill="auto"/>
            <w:noWrap/>
            <w:vAlign w:val="bottom"/>
            <w:hideMark/>
          </w:tcPr>
          <w:p w14:paraId="54FFE0BC" w14:textId="77777777" w:rsidR="00D10A04" w:rsidRPr="00F66660" w:rsidRDefault="00D10A04" w:rsidP="00FF7C02">
            <w:pPr>
              <w:jc w:val="right"/>
              <w:rPr>
                <w:sz w:val="14"/>
                <w:szCs w:val="14"/>
              </w:rPr>
            </w:pPr>
            <w:r>
              <w:rPr>
                <w:sz w:val="14"/>
                <w:szCs w:val="14"/>
              </w:rPr>
              <w:t>0,00</w:t>
            </w:r>
          </w:p>
        </w:tc>
        <w:tc>
          <w:tcPr>
            <w:tcW w:w="2362" w:type="dxa"/>
            <w:shd w:val="clear" w:color="auto" w:fill="auto"/>
            <w:vAlign w:val="bottom"/>
          </w:tcPr>
          <w:p w14:paraId="775D6276" w14:textId="77777777" w:rsidR="00D10A04" w:rsidRPr="00CF7D7B" w:rsidRDefault="00D10A04" w:rsidP="00FF7C02">
            <w:pPr>
              <w:rPr>
                <w:sz w:val="14"/>
                <w:szCs w:val="14"/>
              </w:rPr>
            </w:pPr>
          </w:p>
        </w:tc>
      </w:tr>
      <w:tr w:rsidR="00D10A04" w:rsidRPr="00CF7D7B" w14:paraId="3AFD0026" w14:textId="77777777" w:rsidTr="00FF7C02">
        <w:trPr>
          <w:trHeight w:val="367"/>
        </w:trPr>
        <w:tc>
          <w:tcPr>
            <w:tcW w:w="636" w:type="dxa"/>
            <w:shd w:val="clear" w:color="auto" w:fill="auto"/>
            <w:noWrap/>
            <w:vAlign w:val="bottom"/>
            <w:hideMark/>
          </w:tcPr>
          <w:p w14:paraId="4A3450C9" w14:textId="77777777" w:rsidR="00D10A04" w:rsidRPr="00CF7D7B" w:rsidRDefault="00D10A04" w:rsidP="00FF7C02">
            <w:pPr>
              <w:jc w:val="right"/>
              <w:rPr>
                <w:sz w:val="14"/>
                <w:szCs w:val="14"/>
              </w:rPr>
            </w:pPr>
            <w:r w:rsidRPr="00CF7D7B">
              <w:rPr>
                <w:sz w:val="14"/>
                <w:szCs w:val="14"/>
              </w:rPr>
              <w:t>2.3.</w:t>
            </w:r>
          </w:p>
        </w:tc>
        <w:tc>
          <w:tcPr>
            <w:tcW w:w="2621" w:type="dxa"/>
            <w:shd w:val="clear" w:color="auto" w:fill="auto"/>
            <w:vAlign w:val="bottom"/>
            <w:hideMark/>
          </w:tcPr>
          <w:p w14:paraId="540C1838" w14:textId="77777777" w:rsidR="00D10A04" w:rsidRPr="00CF7D7B" w:rsidRDefault="00D10A04" w:rsidP="00FF7C02">
            <w:pPr>
              <w:rPr>
                <w:sz w:val="14"/>
                <w:szCs w:val="14"/>
              </w:rPr>
            </w:pPr>
            <w:r w:rsidRPr="00CF7D7B">
              <w:rPr>
                <w:sz w:val="14"/>
                <w:szCs w:val="14"/>
              </w:rPr>
              <w:t>Теплоэнергия</w:t>
            </w:r>
          </w:p>
        </w:tc>
        <w:tc>
          <w:tcPr>
            <w:tcW w:w="1117" w:type="dxa"/>
            <w:shd w:val="clear" w:color="auto" w:fill="auto"/>
            <w:noWrap/>
            <w:hideMark/>
          </w:tcPr>
          <w:p w14:paraId="6F09F714" w14:textId="77777777" w:rsidR="00D10A04" w:rsidRPr="001E77A4" w:rsidRDefault="00D10A04" w:rsidP="00FF7C02">
            <w:pPr>
              <w:jc w:val="center"/>
              <w:rPr>
                <w:sz w:val="14"/>
                <w:szCs w:val="14"/>
              </w:rPr>
            </w:pPr>
            <w:r w:rsidRPr="00460694">
              <w:rPr>
                <w:sz w:val="14"/>
                <w:szCs w:val="14"/>
              </w:rPr>
              <w:t>тыс. руб.</w:t>
            </w:r>
          </w:p>
        </w:tc>
        <w:tc>
          <w:tcPr>
            <w:tcW w:w="1336" w:type="dxa"/>
            <w:shd w:val="clear" w:color="auto" w:fill="auto"/>
            <w:noWrap/>
            <w:vAlign w:val="bottom"/>
            <w:hideMark/>
          </w:tcPr>
          <w:p w14:paraId="6C58B931" w14:textId="77777777" w:rsidR="00D10A04" w:rsidRPr="00F66660" w:rsidRDefault="00D10A04" w:rsidP="00FF7C02">
            <w:pPr>
              <w:jc w:val="right"/>
              <w:rPr>
                <w:sz w:val="14"/>
                <w:szCs w:val="14"/>
              </w:rPr>
            </w:pPr>
            <w:r>
              <w:rPr>
                <w:sz w:val="14"/>
                <w:szCs w:val="14"/>
              </w:rPr>
              <w:t>0,00</w:t>
            </w:r>
          </w:p>
        </w:tc>
        <w:tc>
          <w:tcPr>
            <w:tcW w:w="1283" w:type="dxa"/>
            <w:shd w:val="clear" w:color="auto" w:fill="auto"/>
            <w:noWrap/>
            <w:vAlign w:val="bottom"/>
            <w:hideMark/>
          </w:tcPr>
          <w:p w14:paraId="22C5819E" w14:textId="77777777" w:rsidR="00D10A04" w:rsidRPr="00F66660" w:rsidRDefault="00D10A04" w:rsidP="00FF7C02">
            <w:pPr>
              <w:jc w:val="right"/>
              <w:rPr>
                <w:sz w:val="14"/>
                <w:szCs w:val="14"/>
              </w:rPr>
            </w:pPr>
            <w:r>
              <w:rPr>
                <w:sz w:val="14"/>
                <w:szCs w:val="14"/>
              </w:rPr>
              <w:t>0,00</w:t>
            </w:r>
          </w:p>
        </w:tc>
        <w:tc>
          <w:tcPr>
            <w:tcW w:w="2362" w:type="dxa"/>
            <w:shd w:val="clear" w:color="auto" w:fill="auto"/>
            <w:vAlign w:val="bottom"/>
          </w:tcPr>
          <w:p w14:paraId="0E0A44C5" w14:textId="77777777" w:rsidR="00D10A04" w:rsidRPr="00CF7D7B" w:rsidRDefault="00D10A04" w:rsidP="00FF7C02">
            <w:pPr>
              <w:rPr>
                <w:sz w:val="14"/>
                <w:szCs w:val="14"/>
              </w:rPr>
            </w:pPr>
          </w:p>
        </w:tc>
      </w:tr>
      <w:tr w:rsidR="00D10A04" w:rsidRPr="00CF7D7B" w14:paraId="4AF343B3" w14:textId="77777777" w:rsidTr="00FF7C02">
        <w:trPr>
          <w:trHeight w:val="148"/>
        </w:trPr>
        <w:tc>
          <w:tcPr>
            <w:tcW w:w="636" w:type="dxa"/>
            <w:shd w:val="clear" w:color="auto" w:fill="auto"/>
            <w:noWrap/>
            <w:vAlign w:val="bottom"/>
            <w:hideMark/>
          </w:tcPr>
          <w:p w14:paraId="16FB8FB1" w14:textId="77777777" w:rsidR="00D10A04" w:rsidRPr="00CF7D7B" w:rsidRDefault="00D10A04" w:rsidP="00FF7C02">
            <w:pPr>
              <w:jc w:val="right"/>
              <w:rPr>
                <w:sz w:val="14"/>
                <w:szCs w:val="14"/>
              </w:rPr>
            </w:pPr>
            <w:r w:rsidRPr="00CF7D7B">
              <w:rPr>
                <w:sz w:val="14"/>
                <w:szCs w:val="14"/>
              </w:rPr>
              <w:t>2.4.</w:t>
            </w:r>
          </w:p>
        </w:tc>
        <w:tc>
          <w:tcPr>
            <w:tcW w:w="2621" w:type="dxa"/>
            <w:shd w:val="clear" w:color="auto" w:fill="auto"/>
            <w:vAlign w:val="bottom"/>
            <w:hideMark/>
          </w:tcPr>
          <w:p w14:paraId="4BC443A1" w14:textId="77777777" w:rsidR="00D10A04" w:rsidRPr="00CF7D7B" w:rsidRDefault="00D10A04" w:rsidP="00FF7C02">
            <w:pPr>
              <w:rPr>
                <w:sz w:val="14"/>
                <w:szCs w:val="14"/>
              </w:rPr>
            </w:pPr>
            <w:r w:rsidRPr="00CF7D7B">
              <w:rPr>
                <w:sz w:val="14"/>
                <w:szCs w:val="14"/>
              </w:rPr>
              <w:t>Плата за аренду имущества и лизинг</w:t>
            </w:r>
          </w:p>
        </w:tc>
        <w:tc>
          <w:tcPr>
            <w:tcW w:w="1117" w:type="dxa"/>
            <w:shd w:val="clear" w:color="auto" w:fill="auto"/>
            <w:noWrap/>
            <w:hideMark/>
          </w:tcPr>
          <w:p w14:paraId="43635885"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hideMark/>
          </w:tcPr>
          <w:p w14:paraId="5547C8C5" w14:textId="77777777" w:rsidR="00D10A04" w:rsidRPr="00826F16" w:rsidRDefault="00D10A04" w:rsidP="00FF7C02">
            <w:pPr>
              <w:jc w:val="right"/>
              <w:rPr>
                <w:sz w:val="14"/>
                <w:szCs w:val="14"/>
              </w:rPr>
            </w:pPr>
            <w:r w:rsidRPr="00826F16">
              <w:rPr>
                <w:sz w:val="14"/>
                <w:szCs w:val="14"/>
              </w:rPr>
              <w:t>166 423,11</w:t>
            </w:r>
          </w:p>
        </w:tc>
        <w:tc>
          <w:tcPr>
            <w:tcW w:w="1283" w:type="dxa"/>
            <w:tcBorders>
              <w:top w:val="nil"/>
              <w:left w:val="nil"/>
              <w:bottom w:val="single" w:sz="4" w:space="0" w:color="auto"/>
              <w:right w:val="single" w:sz="4" w:space="0" w:color="auto"/>
            </w:tcBorders>
            <w:shd w:val="clear" w:color="auto" w:fill="auto"/>
            <w:noWrap/>
            <w:vAlign w:val="bottom"/>
            <w:hideMark/>
          </w:tcPr>
          <w:p w14:paraId="3DEE2155" w14:textId="77777777" w:rsidR="00D10A04" w:rsidRPr="00826F16" w:rsidRDefault="00D10A04" w:rsidP="00FF7C02">
            <w:pPr>
              <w:jc w:val="right"/>
              <w:rPr>
                <w:sz w:val="14"/>
                <w:szCs w:val="14"/>
              </w:rPr>
            </w:pPr>
            <w:r w:rsidRPr="00826F16">
              <w:rPr>
                <w:sz w:val="14"/>
                <w:szCs w:val="14"/>
              </w:rPr>
              <w:t>140 244,40</w:t>
            </w:r>
          </w:p>
        </w:tc>
        <w:tc>
          <w:tcPr>
            <w:tcW w:w="2362" w:type="dxa"/>
            <w:shd w:val="clear" w:color="auto" w:fill="auto"/>
            <w:vAlign w:val="bottom"/>
            <w:hideMark/>
          </w:tcPr>
          <w:p w14:paraId="738185B4" w14:textId="77777777" w:rsidR="00D10A04" w:rsidRPr="00CF7D7B" w:rsidRDefault="00D10A04" w:rsidP="00FF7C02">
            <w:pPr>
              <w:rPr>
                <w:sz w:val="14"/>
                <w:szCs w:val="14"/>
              </w:rPr>
            </w:pPr>
            <w:r w:rsidRPr="00CF7D7B">
              <w:rPr>
                <w:sz w:val="14"/>
                <w:szCs w:val="14"/>
              </w:rPr>
              <w:t xml:space="preserve">В соответствии с </w:t>
            </w:r>
            <w:proofErr w:type="spellStart"/>
            <w:r w:rsidRPr="00CF7D7B">
              <w:rPr>
                <w:sz w:val="14"/>
                <w:szCs w:val="14"/>
              </w:rPr>
              <w:t>пп</w:t>
            </w:r>
            <w:proofErr w:type="spellEnd"/>
            <w:r w:rsidRPr="00CF7D7B">
              <w:rPr>
                <w:sz w:val="14"/>
                <w:szCs w:val="14"/>
              </w:rPr>
              <w:t>. 5 п. 28 Основ</w:t>
            </w:r>
          </w:p>
        </w:tc>
      </w:tr>
      <w:tr w:rsidR="00D10A04" w:rsidRPr="00CF7D7B" w14:paraId="469E7DD7" w14:textId="77777777" w:rsidTr="00FF7C02">
        <w:trPr>
          <w:trHeight w:val="121"/>
        </w:trPr>
        <w:tc>
          <w:tcPr>
            <w:tcW w:w="636" w:type="dxa"/>
            <w:shd w:val="clear" w:color="auto" w:fill="auto"/>
            <w:noWrap/>
            <w:vAlign w:val="bottom"/>
            <w:hideMark/>
          </w:tcPr>
          <w:p w14:paraId="717906DC" w14:textId="77777777" w:rsidR="00D10A04" w:rsidRPr="00CF7D7B" w:rsidRDefault="00D10A04" w:rsidP="00FF7C02">
            <w:pPr>
              <w:jc w:val="right"/>
              <w:rPr>
                <w:sz w:val="14"/>
                <w:szCs w:val="14"/>
              </w:rPr>
            </w:pPr>
            <w:r w:rsidRPr="00CF7D7B">
              <w:rPr>
                <w:sz w:val="14"/>
                <w:szCs w:val="14"/>
              </w:rPr>
              <w:t>2.5.</w:t>
            </w:r>
          </w:p>
        </w:tc>
        <w:tc>
          <w:tcPr>
            <w:tcW w:w="2621" w:type="dxa"/>
            <w:shd w:val="clear" w:color="auto" w:fill="auto"/>
            <w:vAlign w:val="bottom"/>
            <w:hideMark/>
          </w:tcPr>
          <w:p w14:paraId="4B092826" w14:textId="77777777" w:rsidR="00D10A04" w:rsidRPr="00CF7D7B" w:rsidRDefault="00D10A04" w:rsidP="00FF7C02">
            <w:pPr>
              <w:rPr>
                <w:sz w:val="14"/>
                <w:szCs w:val="14"/>
              </w:rPr>
            </w:pPr>
            <w:r w:rsidRPr="00CF7D7B">
              <w:rPr>
                <w:sz w:val="14"/>
                <w:szCs w:val="14"/>
              </w:rPr>
              <w:t>Налоги - всего, в том числе:</w:t>
            </w:r>
          </w:p>
        </w:tc>
        <w:tc>
          <w:tcPr>
            <w:tcW w:w="1117" w:type="dxa"/>
            <w:shd w:val="clear" w:color="auto" w:fill="auto"/>
            <w:noWrap/>
            <w:hideMark/>
          </w:tcPr>
          <w:p w14:paraId="395607F5"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hideMark/>
          </w:tcPr>
          <w:p w14:paraId="347C06CA" w14:textId="77777777" w:rsidR="00D10A04" w:rsidRPr="00826F16" w:rsidRDefault="00D10A04" w:rsidP="00FF7C02">
            <w:pPr>
              <w:jc w:val="right"/>
              <w:rPr>
                <w:sz w:val="14"/>
                <w:szCs w:val="14"/>
              </w:rPr>
            </w:pPr>
            <w:r w:rsidRPr="00826F16">
              <w:rPr>
                <w:sz w:val="14"/>
                <w:szCs w:val="14"/>
              </w:rPr>
              <w:t>1 190,76</w:t>
            </w:r>
          </w:p>
        </w:tc>
        <w:tc>
          <w:tcPr>
            <w:tcW w:w="1283" w:type="dxa"/>
            <w:tcBorders>
              <w:top w:val="nil"/>
              <w:left w:val="nil"/>
              <w:bottom w:val="single" w:sz="4" w:space="0" w:color="auto"/>
              <w:right w:val="single" w:sz="4" w:space="0" w:color="auto"/>
            </w:tcBorders>
            <w:shd w:val="clear" w:color="auto" w:fill="auto"/>
            <w:noWrap/>
            <w:vAlign w:val="bottom"/>
            <w:hideMark/>
          </w:tcPr>
          <w:p w14:paraId="151D437C" w14:textId="77777777" w:rsidR="00D10A04" w:rsidRPr="00826F16" w:rsidRDefault="00D10A04" w:rsidP="00FF7C02">
            <w:pPr>
              <w:jc w:val="right"/>
              <w:rPr>
                <w:sz w:val="14"/>
                <w:szCs w:val="14"/>
              </w:rPr>
            </w:pPr>
            <w:r w:rsidRPr="00826F16">
              <w:rPr>
                <w:sz w:val="14"/>
                <w:szCs w:val="14"/>
              </w:rPr>
              <w:t>1 190,75</w:t>
            </w:r>
          </w:p>
        </w:tc>
        <w:tc>
          <w:tcPr>
            <w:tcW w:w="2362" w:type="dxa"/>
            <w:shd w:val="clear" w:color="auto" w:fill="auto"/>
            <w:noWrap/>
            <w:vAlign w:val="bottom"/>
            <w:hideMark/>
          </w:tcPr>
          <w:p w14:paraId="1EB2A632" w14:textId="77777777" w:rsidR="00D10A04" w:rsidRPr="00CF7D7B" w:rsidRDefault="00D10A04" w:rsidP="00FF7C02">
            <w:pPr>
              <w:rPr>
                <w:sz w:val="14"/>
                <w:szCs w:val="14"/>
              </w:rPr>
            </w:pPr>
            <w:r w:rsidRPr="00CF7D7B">
              <w:rPr>
                <w:sz w:val="14"/>
                <w:szCs w:val="14"/>
              </w:rPr>
              <w:t> </w:t>
            </w:r>
          </w:p>
        </w:tc>
      </w:tr>
      <w:tr w:rsidR="00D10A04" w:rsidRPr="00CF7D7B" w14:paraId="1ADC0BB5" w14:textId="77777777" w:rsidTr="00FF7C02">
        <w:trPr>
          <w:trHeight w:val="238"/>
        </w:trPr>
        <w:tc>
          <w:tcPr>
            <w:tcW w:w="636" w:type="dxa"/>
            <w:shd w:val="clear" w:color="auto" w:fill="auto"/>
            <w:noWrap/>
            <w:vAlign w:val="bottom"/>
            <w:hideMark/>
          </w:tcPr>
          <w:p w14:paraId="494E8B5B" w14:textId="77777777" w:rsidR="00D10A04" w:rsidRPr="00CF7D7B" w:rsidRDefault="00D10A04" w:rsidP="00FF7C02">
            <w:pPr>
              <w:jc w:val="center"/>
              <w:rPr>
                <w:i/>
                <w:iCs/>
                <w:sz w:val="14"/>
                <w:szCs w:val="14"/>
              </w:rPr>
            </w:pPr>
            <w:r w:rsidRPr="00CF7D7B">
              <w:rPr>
                <w:i/>
                <w:iCs/>
                <w:sz w:val="14"/>
                <w:szCs w:val="14"/>
              </w:rPr>
              <w:t>2.5.1.</w:t>
            </w:r>
          </w:p>
        </w:tc>
        <w:tc>
          <w:tcPr>
            <w:tcW w:w="2621" w:type="dxa"/>
            <w:shd w:val="clear" w:color="auto" w:fill="auto"/>
            <w:vAlign w:val="bottom"/>
            <w:hideMark/>
          </w:tcPr>
          <w:p w14:paraId="6544EB43" w14:textId="77777777" w:rsidR="00D10A04" w:rsidRPr="00CF7D7B" w:rsidRDefault="00D10A04" w:rsidP="00FF7C02">
            <w:pPr>
              <w:rPr>
                <w:sz w:val="14"/>
                <w:szCs w:val="14"/>
              </w:rPr>
            </w:pPr>
            <w:r w:rsidRPr="00CF7D7B">
              <w:rPr>
                <w:sz w:val="14"/>
                <w:szCs w:val="14"/>
              </w:rPr>
              <w:t>Плата за землю</w:t>
            </w:r>
          </w:p>
        </w:tc>
        <w:tc>
          <w:tcPr>
            <w:tcW w:w="1117" w:type="dxa"/>
            <w:shd w:val="clear" w:color="auto" w:fill="auto"/>
            <w:noWrap/>
            <w:hideMark/>
          </w:tcPr>
          <w:p w14:paraId="200254F0"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hideMark/>
          </w:tcPr>
          <w:p w14:paraId="14814EBC" w14:textId="77777777" w:rsidR="00D10A04" w:rsidRPr="00826F16" w:rsidRDefault="00D10A04" w:rsidP="00FF7C02">
            <w:pPr>
              <w:jc w:val="right"/>
              <w:rPr>
                <w:sz w:val="14"/>
                <w:szCs w:val="14"/>
              </w:rPr>
            </w:pPr>
            <w:r w:rsidRPr="00826F16">
              <w:rPr>
                <w:sz w:val="14"/>
                <w:szCs w:val="14"/>
              </w:rPr>
              <w:t>8,35</w:t>
            </w:r>
          </w:p>
        </w:tc>
        <w:tc>
          <w:tcPr>
            <w:tcW w:w="1283" w:type="dxa"/>
            <w:tcBorders>
              <w:top w:val="nil"/>
              <w:left w:val="nil"/>
              <w:bottom w:val="single" w:sz="4" w:space="0" w:color="auto"/>
              <w:right w:val="single" w:sz="4" w:space="0" w:color="auto"/>
            </w:tcBorders>
            <w:shd w:val="clear" w:color="auto" w:fill="auto"/>
            <w:noWrap/>
            <w:vAlign w:val="bottom"/>
            <w:hideMark/>
          </w:tcPr>
          <w:p w14:paraId="3FB64A14" w14:textId="77777777" w:rsidR="00D10A04" w:rsidRPr="00826F16" w:rsidRDefault="00D10A04" w:rsidP="00FF7C02">
            <w:pPr>
              <w:jc w:val="right"/>
              <w:rPr>
                <w:sz w:val="14"/>
                <w:szCs w:val="14"/>
              </w:rPr>
            </w:pPr>
            <w:r w:rsidRPr="00826F16">
              <w:rPr>
                <w:sz w:val="14"/>
                <w:szCs w:val="14"/>
              </w:rPr>
              <w:t>8,35</w:t>
            </w:r>
          </w:p>
        </w:tc>
        <w:tc>
          <w:tcPr>
            <w:tcW w:w="2362" w:type="dxa"/>
            <w:shd w:val="clear" w:color="auto" w:fill="auto"/>
            <w:vAlign w:val="bottom"/>
            <w:hideMark/>
          </w:tcPr>
          <w:p w14:paraId="4F44BB8E" w14:textId="77777777" w:rsidR="00D10A04" w:rsidRPr="00CF7D7B" w:rsidRDefault="00D10A04" w:rsidP="00FF7C02">
            <w:pPr>
              <w:rPr>
                <w:sz w:val="14"/>
                <w:szCs w:val="14"/>
              </w:rPr>
            </w:pPr>
            <w:r w:rsidRPr="00CF7D7B">
              <w:rPr>
                <w:sz w:val="14"/>
                <w:szCs w:val="14"/>
              </w:rPr>
              <w:t xml:space="preserve">В соответствии с расчетом </w:t>
            </w:r>
          </w:p>
        </w:tc>
      </w:tr>
      <w:tr w:rsidR="00D10A04" w:rsidRPr="00CF7D7B" w14:paraId="29B67B10" w14:textId="77777777" w:rsidTr="00FF7C02">
        <w:trPr>
          <w:trHeight w:val="313"/>
        </w:trPr>
        <w:tc>
          <w:tcPr>
            <w:tcW w:w="636" w:type="dxa"/>
            <w:shd w:val="clear" w:color="auto" w:fill="auto"/>
            <w:noWrap/>
            <w:vAlign w:val="bottom"/>
            <w:hideMark/>
          </w:tcPr>
          <w:p w14:paraId="06B9DF6C" w14:textId="77777777" w:rsidR="00D10A04" w:rsidRPr="00CF7D7B" w:rsidRDefault="00D10A04" w:rsidP="00FF7C02">
            <w:pPr>
              <w:jc w:val="center"/>
              <w:rPr>
                <w:i/>
                <w:iCs/>
                <w:sz w:val="14"/>
                <w:szCs w:val="14"/>
              </w:rPr>
            </w:pPr>
            <w:r w:rsidRPr="00CF7D7B">
              <w:rPr>
                <w:i/>
                <w:iCs/>
                <w:sz w:val="14"/>
                <w:szCs w:val="14"/>
              </w:rPr>
              <w:t>2.5.2.</w:t>
            </w:r>
          </w:p>
        </w:tc>
        <w:tc>
          <w:tcPr>
            <w:tcW w:w="2621" w:type="dxa"/>
            <w:shd w:val="clear" w:color="auto" w:fill="auto"/>
            <w:vAlign w:val="bottom"/>
            <w:hideMark/>
          </w:tcPr>
          <w:p w14:paraId="23BCDC59" w14:textId="77777777" w:rsidR="00D10A04" w:rsidRPr="00CF7D7B" w:rsidRDefault="00D10A04" w:rsidP="00FF7C02">
            <w:pPr>
              <w:rPr>
                <w:sz w:val="14"/>
                <w:szCs w:val="14"/>
              </w:rPr>
            </w:pPr>
            <w:r w:rsidRPr="00CF7D7B">
              <w:rPr>
                <w:sz w:val="14"/>
                <w:szCs w:val="14"/>
              </w:rPr>
              <w:t>Налог на имущество</w:t>
            </w:r>
          </w:p>
        </w:tc>
        <w:tc>
          <w:tcPr>
            <w:tcW w:w="1117" w:type="dxa"/>
            <w:shd w:val="clear" w:color="auto" w:fill="auto"/>
            <w:noWrap/>
            <w:hideMark/>
          </w:tcPr>
          <w:p w14:paraId="1F5DF8F5"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hideMark/>
          </w:tcPr>
          <w:p w14:paraId="73249270" w14:textId="77777777" w:rsidR="00D10A04" w:rsidRPr="00826F16" w:rsidRDefault="00D10A04" w:rsidP="00FF7C02">
            <w:pPr>
              <w:jc w:val="right"/>
              <w:rPr>
                <w:sz w:val="14"/>
                <w:szCs w:val="14"/>
              </w:rPr>
            </w:pPr>
            <w:r w:rsidRPr="00826F16">
              <w:rPr>
                <w:sz w:val="14"/>
                <w:szCs w:val="14"/>
              </w:rPr>
              <w:t>1 172,97</w:t>
            </w:r>
          </w:p>
        </w:tc>
        <w:tc>
          <w:tcPr>
            <w:tcW w:w="1283" w:type="dxa"/>
            <w:tcBorders>
              <w:top w:val="nil"/>
              <w:left w:val="nil"/>
              <w:bottom w:val="single" w:sz="4" w:space="0" w:color="auto"/>
              <w:right w:val="single" w:sz="4" w:space="0" w:color="auto"/>
            </w:tcBorders>
            <w:shd w:val="clear" w:color="auto" w:fill="auto"/>
            <w:noWrap/>
            <w:vAlign w:val="bottom"/>
            <w:hideMark/>
          </w:tcPr>
          <w:p w14:paraId="5D12BECF" w14:textId="77777777" w:rsidR="00D10A04" w:rsidRPr="00826F16" w:rsidRDefault="00D10A04" w:rsidP="00FF7C02">
            <w:pPr>
              <w:jc w:val="right"/>
              <w:rPr>
                <w:sz w:val="14"/>
                <w:szCs w:val="14"/>
              </w:rPr>
            </w:pPr>
            <w:r w:rsidRPr="00826F16">
              <w:rPr>
                <w:sz w:val="14"/>
                <w:szCs w:val="14"/>
              </w:rPr>
              <w:t>1 172,97</w:t>
            </w:r>
          </w:p>
        </w:tc>
        <w:tc>
          <w:tcPr>
            <w:tcW w:w="2362" w:type="dxa"/>
            <w:shd w:val="clear" w:color="auto" w:fill="auto"/>
            <w:vAlign w:val="bottom"/>
            <w:hideMark/>
          </w:tcPr>
          <w:p w14:paraId="332EE93C" w14:textId="77777777" w:rsidR="00D10A04" w:rsidRPr="00CF7D7B" w:rsidRDefault="00D10A04" w:rsidP="00FF7C02">
            <w:pPr>
              <w:rPr>
                <w:sz w:val="14"/>
                <w:szCs w:val="14"/>
              </w:rPr>
            </w:pPr>
            <w:r w:rsidRPr="00CF7D7B">
              <w:rPr>
                <w:sz w:val="14"/>
                <w:szCs w:val="14"/>
              </w:rPr>
              <w:t>Все объекты производственного назначения, являются недвижимым имуществом</w:t>
            </w:r>
          </w:p>
        </w:tc>
      </w:tr>
      <w:tr w:rsidR="00D10A04" w:rsidRPr="00CF7D7B" w14:paraId="5DE1D498" w14:textId="77777777" w:rsidTr="00FF7C02">
        <w:trPr>
          <w:trHeight w:val="510"/>
        </w:trPr>
        <w:tc>
          <w:tcPr>
            <w:tcW w:w="636" w:type="dxa"/>
            <w:shd w:val="clear" w:color="auto" w:fill="auto"/>
            <w:noWrap/>
            <w:vAlign w:val="bottom"/>
            <w:hideMark/>
          </w:tcPr>
          <w:p w14:paraId="589BED9A" w14:textId="77777777" w:rsidR="00D10A04" w:rsidRPr="00CF7D7B" w:rsidRDefault="00D10A04" w:rsidP="00FF7C02">
            <w:pPr>
              <w:jc w:val="center"/>
              <w:rPr>
                <w:i/>
                <w:iCs/>
                <w:sz w:val="14"/>
                <w:szCs w:val="14"/>
              </w:rPr>
            </w:pPr>
            <w:r w:rsidRPr="00CF7D7B">
              <w:rPr>
                <w:i/>
                <w:iCs/>
                <w:sz w:val="14"/>
                <w:szCs w:val="14"/>
              </w:rPr>
              <w:t>2.5.3.</w:t>
            </w:r>
          </w:p>
        </w:tc>
        <w:tc>
          <w:tcPr>
            <w:tcW w:w="2621" w:type="dxa"/>
            <w:shd w:val="clear" w:color="auto" w:fill="auto"/>
            <w:vAlign w:val="bottom"/>
            <w:hideMark/>
          </w:tcPr>
          <w:p w14:paraId="70F71026" w14:textId="77777777" w:rsidR="00D10A04" w:rsidRPr="00CF7D7B" w:rsidRDefault="00D10A04" w:rsidP="00FF7C02">
            <w:pPr>
              <w:rPr>
                <w:sz w:val="14"/>
                <w:szCs w:val="14"/>
              </w:rPr>
            </w:pPr>
            <w:r w:rsidRPr="00CF7D7B">
              <w:rPr>
                <w:sz w:val="14"/>
                <w:szCs w:val="14"/>
              </w:rPr>
              <w:t>Прочие налоги и сборы</w:t>
            </w:r>
          </w:p>
        </w:tc>
        <w:tc>
          <w:tcPr>
            <w:tcW w:w="1117" w:type="dxa"/>
            <w:shd w:val="clear" w:color="auto" w:fill="auto"/>
            <w:noWrap/>
            <w:hideMark/>
          </w:tcPr>
          <w:p w14:paraId="51336E86"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hideMark/>
          </w:tcPr>
          <w:p w14:paraId="3D23FA19" w14:textId="77777777" w:rsidR="00D10A04" w:rsidRPr="00826F16" w:rsidRDefault="00D10A04" w:rsidP="00FF7C02">
            <w:pPr>
              <w:jc w:val="right"/>
              <w:rPr>
                <w:sz w:val="14"/>
                <w:szCs w:val="14"/>
              </w:rPr>
            </w:pPr>
            <w:r w:rsidRPr="00826F16">
              <w:rPr>
                <w:sz w:val="14"/>
                <w:szCs w:val="14"/>
              </w:rPr>
              <w:t>9,44</w:t>
            </w:r>
          </w:p>
        </w:tc>
        <w:tc>
          <w:tcPr>
            <w:tcW w:w="1283" w:type="dxa"/>
            <w:tcBorders>
              <w:top w:val="nil"/>
              <w:left w:val="nil"/>
              <w:bottom w:val="single" w:sz="4" w:space="0" w:color="auto"/>
              <w:right w:val="single" w:sz="4" w:space="0" w:color="auto"/>
            </w:tcBorders>
            <w:shd w:val="clear" w:color="auto" w:fill="auto"/>
            <w:noWrap/>
            <w:vAlign w:val="bottom"/>
            <w:hideMark/>
          </w:tcPr>
          <w:p w14:paraId="283E6EBF" w14:textId="77777777" w:rsidR="00D10A04" w:rsidRPr="00826F16" w:rsidRDefault="00D10A04" w:rsidP="00FF7C02">
            <w:pPr>
              <w:jc w:val="right"/>
              <w:rPr>
                <w:sz w:val="14"/>
                <w:szCs w:val="14"/>
              </w:rPr>
            </w:pPr>
            <w:r w:rsidRPr="00826F16">
              <w:rPr>
                <w:sz w:val="14"/>
                <w:szCs w:val="14"/>
              </w:rPr>
              <w:t>9,44</w:t>
            </w:r>
          </w:p>
        </w:tc>
        <w:tc>
          <w:tcPr>
            <w:tcW w:w="2362" w:type="dxa"/>
            <w:shd w:val="clear" w:color="auto" w:fill="auto"/>
            <w:vAlign w:val="bottom"/>
            <w:hideMark/>
          </w:tcPr>
          <w:p w14:paraId="7E2B4ACF" w14:textId="77777777" w:rsidR="00D10A04" w:rsidRPr="00CF7D7B" w:rsidRDefault="00D10A04" w:rsidP="00FF7C02">
            <w:pPr>
              <w:rPr>
                <w:sz w:val="14"/>
                <w:szCs w:val="14"/>
              </w:rPr>
            </w:pPr>
          </w:p>
        </w:tc>
      </w:tr>
      <w:tr w:rsidR="00D10A04" w:rsidRPr="00CF7D7B" w14:paraId="5E054606" w14:textId="77777777" w:rsidTr="00FF7C02">
        <w:trPr>
          <w:trHeight w:val="60"/>
        </w:trPr>
        <w:tc>
          <w:tcPr>
            <w:tcW w:w="636" w:type="dxa"/>
            <w:shd w:val="clear" w:color="auto" w:fill="auto"/>
            <w:noWrap/>
            <w:vAlign w:val="bottom"/>
            <w:hideMark/>
          </w:tcPr>
          <w:p w14:paraId="3BA5AC8D" w14:textId="77777777" w:rsidR="00D10A04" w:rsidRPr="00CF7D7B" w:rsidRDefault="00D10A04" w:rsidP="00FF7C02">
            <w:pPr>
              <w:jc w:val="right"/>
              <w:rPr>
                <w:sz w:val="14"/>
                <w:szCs w:val="14"/>
              </w:rPr>
            </w:pPr>
            <w:r w:rsidRPr="00CF7D7B">
              <w:rPr>
                <w:sz w:val="14"/>
                <w:szCs w:val="14"/>
              </w:rPr>
              <w:t>2.6.</w:t>
            </w:r>
          </w:p>
        </w:tc>
        <w:tc>
          <w:tcPr>
            <w:tcW w:w="2621" w:type="dxa"/>
            <w:shd w:val="clear" w:color="auto" w:fill="auto"/>
            <w:vAlign w:val="bottom"/>
            <w:hideMark/>
          </w:tcPr>
          <w:p w14:paraId="5DD97530" w14:textId="77777777" w:rsidR="00D10A04" w:rsidRPr="00CF7D7B" w:rsidRDefault="00D10A04" w:rsidP="00FF7C02">
            <w:pPr>
              <w:rPr>
                <w:sz w:val="14"/>
                <w:szCs w:val="14"/>
              </w:rPr>
            </w:pPr>
            <w:r w:rsidRPr="00CF7D7B">
              <w:rPr>
                <w:sz w:val="14"/>
                <w:szCs w:val="14"/>
              </w:rPr>
              <w:t>Отчисления на социальные нужды (ЕСН)</w:t>
            </w:r>
          </w:p>
        </w:tc>
        <w:tc>
          <w:tcPr>
            <w:tcW w:w="1117" w:type="dxa"/>
            <w:shd w:val="clear" w:color="auto" w:fill="auto"/>
            <w:noWrap/>
            <w:hideMark/>
          </w:tcPr>
          <w:p w14:paraId="7A7195B7"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hideMark/>
          </w:tcPr>
          <w:p w14:paraId="7289812B" w14:textId="77777777" w:rsidR="00D10A04" w:rsidRPr="00826F16" w:rsidRDefault="00D10A04" w:rsidP="00FF7C02">
            <w:pPr>
              <w:jc w:val="right"/>
              <w:rPr>
                <w:sz w:val="14"/>
                <w:szCs w:val="14"/>
              </w:rPr>
            </w:pPr>
            <w:r w:rsidRPr="00826F16">
              <w:rPr>
                <w:sz w:val="14"/>
                <w:szCs w:val="14"/>
              </w:rPr>
              <w:t>21 390,55</w:t>
            </w:r>
          </w:p>
        </w:tc>
        <w:tc>
          <w:tcPr>
            <w:tcW w:w="1283" w:type="dxa"/>
            <w:tcBorders>
              <w:top w:val="nil"/>
              <w:left w:val="nil"/>
              <w:bottom w:val="single" w:sz="4" w:space="0" w:color="auto"/>
              <w:right w:val="single" w:sz="4" w:space="0" w:color="auto"/>
            </w:tcBorders>
            <w:shd w:val="clear" w:color="auto" w:fill="auto"/>
            <w:noWrap/>
            <w:vAlign w:val="bottom"/>
            <w:hideMark/>
          </w:tcPr>
          <w:p w14:paraId="202D39D9" w14:textId="77777777" w:rsidR="00D10A04" w:rsidRPr="00826F16" w:rsidRDefault="00D10A04" w:rsidP="00FF7C02">
            <w:pPr>
              <w:jc w:val="right"/>
              <w:rPr>
                <w:sz w:val="14"/>
                <w:szCs w:val="14"/>
              </w:rPr>
            </w:pPr>
            <w:r w:rsidRPr="00826F16">
              <w:rPr>
                <w:sz w:val="14"/>
                <w:szCs w:val="14"/>
              </w:rPr>
              <w:t>14 365,53</w:t>
            </w:r>
          </w:p>
        </w:tc>
        <w:tc>
          <w:tcPr>
            <w:tcW w:w="2362" w:type="dxa"/>
            <w:shd w:val="clear" w:color="auto" w:fill="auto"/>
            <w:vAlign w:val="bottom"/>
            <w:hideMark/>
          </w:tcPr>
          <w:p w14:paraId="0210EA9D" w14:textId="77777777" w:rsidR="00D10A04" w:rsidRPr="00CF7D7B" w:rsidRDefault="00D10A04" w:rsidP="00FF7C02">
            <w:pPr>
              <w:rPr>
                <w:sz w:val="14"/>
                <w:szCs w:val="14"/>
              </w:rPr>
            </w:pPr>
            <w:r w:rsidRPr="00CF7D7B">
              <w:rPr>
                <w:sz w:val="14"/>
                <w:szCs w:val="14"/>
              </w:rPr>
              <w:t>Расчет по ставкам отчислений</w:t>
            </w:r>
          </w:p>
        </w:tc>
      </w:tr>
      <w:tr w:rsidR="00D10A04" w:rsidRPr="00CF7D7B" w14:paraId="6ED2A0F5" w14:textId="77777777" w:rsidTr="00FF7C02">
        <w:trPr>
          <w:trHeight w:val="87"/>
        </w:trPr>
        <w:tc>
          <w:tcPr>
            <w:tcW w:w="636" w:type="dxa"/>
            <w:shd w:val="clear" w:color="auto" w:fill="auto"/>
            <w:noWrap/>
            <w:vAlign w:val="bottom"/>
            <w:hideMark/>
          </w:tcPr>
          <w:p w14:paraId="0B5C4ED8" w14:textId="77777777" w:rsidR="00D10A04" w:rsidRPr="00CF7D7B" w:rsidRDefault="00D10A04" w:rsidP="00FF7C02">
            <w:pPr>
              <w:jc w:val="right"/>
              <w:rPr>
                <w:sz w:val="14"/>
                <w:szCs w:val="14"/>
              </w:rPr>
            </w:pPr>
            <w:r w:rsidRPr="00CF7D7B">
              <w:rPr>
                <w:sz w:val="14"/>
                <w:szCs w:val="14"/>
              </w:rPr>
              <w:t>2.7.</w:t>
            </w:r>
          </w:p>
        </w:tc>
        <w:tc>
          <w:tcPr>
            <w:tcW w:w="2621" w:type="dxa"/>
            <w:shd w:val="clear" w:color="auto" w:fill="auto"/>
            <w:vAlign w:val="bottom"/>
            <w:hideMark/>
          </w:tcPr>
          <w:p w14:paraId="6F4965D8" w14:textId="77777777" w:rsidR="00D10A04" w:rsidRPr="00CF7D7B" w:rsidRDefault="00D10A04" w:rsidP="00FF7C02">
            <w:pPr>
              <w:rPr>
                <w:sz w:val="14"/>
                <w:szCs w:val="14"/>
              </w:rPr>
            </w:pPr>
            <w:r w:rsidRPr="00CF7D7B">
              <w:rPr>
                <w:sz w:val="14"/>
                <w:szCs w:val="14"/>
              </w:rPr>
              <w:t xml:space="preserve">Прочие неподконтрольные расходы </w:t>
            </w:r>
          </w:p>
        </w:tc>
        <w:tc>
          <w:tcPr>
            <w:tcW w:w="1117" w:type="dxa"/>
            <w:shd w:val="clear" w:color="auto" w:fill="auto"/>
            <w:noWrap/>
            <w:hideMark/>
          </w:tcPr>
          <w:p w14:paraId="6DD50434" w14:textId="77777777" w:rsidR="00D10A04" w:rsidRPr="001E77A4" w:rsidRDefault="00D10A04" w:rsidP="00FF7C02">
            <w:pPr>
              <w:jc w:val="center"/>
              <w:rPr>
                <w:sz w:val="14"/>
                <w:szCs w:val="14"/>
              </w:rPr>
            </w:pPr>
            <w:r w:rsidRPr="00460694">
              <w:rPr>
                <w:sz w:val="14"/>
                <w:szCs w:val="14"/>
              </w:rPr>
              <w:t>тыс. руб.</w:t>
            </w:r>
          </w:p>
        </w:tc>
        <w:tc>
          <w:tcPr>
            <w:tcW w:w="1336" w:type="dxa"/>
            <w:tcBorders>
              <w:top w:val="nil"/>
              <w:left w:val="nil"/>
              <w:bottom w:val="single" w:sz="4" w:space="0" w:color="auto"/>
              <w:right w:val="single" w:sz="4" w:space="0" w:color="auto"/>
            </w:tcBorders>
            <w:shd w:val="clear" w:color="auto" w:fill="auto"/>
            <w:noWrap/>
            <w:vAlign w:val="bottom"/>
            <w:hideMark/>
          </w:tcPr>
          <w:p w14:paraId="200F3F18" w14:textId="77777777" w:rsidR="00D10A04" w:rsidRPr="00826F16" w:rsidRDefault="00D10A04" w:rsidP="00FF7C02">
            <w:pPr>
              <w:jc w:val="right"/>
              <w:rPr>
                <w:sz w:val="14"/>
                <w:szCs w:val="14"/>
              </w:rPr>
            </w:pPr>
            <w:r w:rsidRPr="00826F16">
              <w:rPr>
                <w:sz w:val="14"/>
                <w:szCs w:val="14"/>
              </w:rPr>
              <w:t>23 247,18</w:t>
            </w:r>
          </w:p>
        </w:tc>
        <w:tc>
          <w:tcPr>
            <w:tcW w:w="1283" w:type="dxa"/>
            <w:tcBorders>
              <w:top w:val="nil"/>
              <w:left w:val="nil"/>
              <w:bottom w:val="single" w:sz="4" w:space="0" w:color="auto"/>
              <w:right w:val="single" w:sz="4" w:space="0" w:color="auto"/>
            </w:tcBorders>
            <w:shd w:val="clear" w:color="auto" w:fill="auto"/>
            <w:noWrap/>
            <w:vAlign w:val="bottom"/>
            <w:hideMark/>
          </w:tcPr>
          <w:p w14:paraId="03F44D78" w14:textId="77777777" w:rsidR="00D10A04" w:rsidRPr="00826F16" w:rsidRDefault="00D10A04" w:rsidP="00FF7C02">
            <w:pPr>
              <w:jc w:val="right"/>
              <w:rPr>
                <w:sz w:val="14"/>
                <w:szCs w:val="14"/>
              </w:rPr>
            </w:pPr>
            <w:r w:rsidRPr="00826F16">
              <w:rPr>
                <w:sz w:val="14"/>
                <w:szCs w:val="14"/>
              </w:rPr>
              <w:t>1 364,25</w:t>
            </w:r>
          </w:p>
        </w:tc>
        <w:tc>
          <w:tcPr>
            <w:tcW w:w="2362" w:type="dxa"/>
            <w:shd w:val="clear" w:color="auto" w:fill="auto"/>
            <w:vAlign w:val="bottom"/>
            <w:hideMark/>
          </w:tcPr>
          <w:p w14:paraId="4E4CAE96" w14:textId="77777777" w:rsidR="00D10A04" w:rsidRPr="00CF7D7B" w:rsidRDefault="00D10A04" w:rsidP="00FF7C02">
            <w:pPr>
              <w:rPr>
                <w:sz w:val="14"/>
                <w:szCs w:val="14"/>
              </w:rPr>
            </w:pPr>
            <w:r>
              <w:rPr>
                <w:sz w:val="14"/>
                <w:szCs w:val="14"/>
              </w:rPr>
              <w:t>Снижение по штрафам и пеням, 5 за кредит и судебным госпошлинам</w:t>
            </w:r>
          </w:p>
        </w:tc>
      </w:tr>
      <w:tr w:rsidR="00D10A04" w:rsidRPr="00CF7D7B" w14:paraId="3DE3C028" w14:textId="77777777" w:rsidTr="00FF7C02">
        <w:trPr>
          <w:trHeight w:val="216"/>
        </w:trPr>
        <w:tc>
          <w:tcPr>
            <w:tcW w:w="636" w:type="dxa"/>
            <w:shd w:val="clear" w:color="auto" w:fill="auto"/>
            <w:noWrap/>
            <w:vAlign w:val="bottom"/>
            <w:hideMark/>
          </w:tcPr>
          <w:p w14:paraId="2175C97F" w14:textId="77777777" w:rsidR="00D10A04" w:rsidRPr="00CF7D7B" w:rsidRDefault="00D10A04" w:rsidP="00FF7C02">
            <w:pPr>
              <w:jc w:val="right"/>
              <w:rPr>
                <w:sz w:val="14"/>
                <w:szCs w:val="14"/>
              </w:rPr>
            </w:pPr>
            <w:r w:rsidRPr="00CF7D7B">
              <w:rPr>
                <w:sz w:val="14"/>
                <w:szCs w:val="14"/>
              </w:rPr>
              <w:lastRenderedPageBreak/>
              <w:t>2.8.</w:t>
            </w:r>
          </w:p>
        </w:tc>
        <w:tc>
          <w:tcPr>
            <w:tcW w:w="2621" w:type="dxa"/>
            <w:shd w:val="clear" w:color="auto" w:fill="auto"/>
            <w:vAlign w:val="bottom"/>
            <w:hideMark/>
          </w:tcPr>
          <w:p w14:paraId="3EBFD598" w14:textId="77777777" w:rsidR="00D10A04" w:rsidRPr="00CF7D7B" w:rsidRDefault="00D10A04" w:rsidP="00FF7C02">
            <w:pPr>
              <w:rPr>
                <w:sz w:val="14"/>
                <w:szCs w:val="14"/>
              </w:rPr>
            </w:pPr>
            <w:r w:rsidRPr="00CF7D7B">
              <w:rPr>
                <w:sz w:val="14"/>
                <w:szCs w:val="14"/>
              </w:rPr>
              <w:t>Налог на прибыль</w:t>
            </w:r>
          </w:p>
        </w:tc>
        <w:tc>
          <w:tcPr>
            <w:tcW w:w="1117" w:type="dxa"/>
            <w:shd w:val="clear" w:color="auto" w:fill="auto"/>
            <w:noWrap/>
            <w:vAlign w:val="center"/>
            <w:hideMark/>
          </w:tcPr>
          <w:p w14:paraId="6071F47E" w14:textId="77777777" w:rsidR="00D10A04" w:rsidRPr="00CF7D7B" w:rsidRDefault="00D10A04" w:rsidP="00FF7C02">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nil"/>
              <w:bottom w:val="single" w:sz="4" w:space="0" w:color="auto"/>
              <w:right w:val="single" w:sz="4" w:space="0" w:color="auto"/>
            </w:tcBorders>
            <w:shd w:val="clear" w:color="auto" w:fill="auto"/>
            <w:noWrap/>
            <w:vAlign w:val="bottom"/>
            <w:hideMark/>
          </w:tcPr>
          <w:p w14:paraId="0EBD8288" w14:textId="77777777" w:rsidR="00D10A04" w:rsidRPr="00826F16" w:rsidRDefault="00D10A04" w:rsidP="00FF7C02">
            <w:pPr>
              <w:jc w:val="right"/>
              <w:rPr>
                <w:sz w:val="14"/>
                <w:szCs w:val="14"/>
              </w:rPr>
            </w:pPr>
            <w:r w:rsidRPr="00826F16">
              <w:rPr>
                <w:sz w:val="14"/>
                <w:szCs w:val="14"/>
              </w:rPr>
              <w:t>87 890,00</w:t>
            </w:r>
          </w:p>
        </w:tc>
        <w:tc>
          <w:tcPr>
            <w:tcW w:w="1283" w:type="dxa"/>
            <w:tcBorders>
              <w:top w:val="nil"/>
              <w:left w:val="nil"/>
              <w:bottom w:val="single" w:sz="4" w:space="0" w:color="auto"/>
              <w:right w:val="single" w:sz="4" w:space="0" w:color="auto"/>
            </w:tcBorders>
            <w:shd w:val="clear" w:color="auto" w:fill="auto"/>
            <w:noWrap/>
            <w:vAlign w:val="bottom"/>
            <w:hideMark/>
          </w:tcPr>
          <w:p w14:paraId="17455F72" w14:textId="77777777" w:rsidR="00D10A04" w:rsidRPr="00826F16" w:rsidRDefault="00D10A04" w:rsidP="00FF7C02">
            <w:pPr>
              <w:jc w:val="right"/>
              <w:rPr>
                <w:sz w:val="14"/>
                <w:szCs w:val="14"/>
              </w:rPr>
            </w:pPr>
            <w:r w:rsidRPr="00826F16">
              <w:rPr>
                <w:sz w:val="14"/>
                <w:szCs w:val="14"/>
              </w:rPr>
              <w:t>87 890,00</w:t>
            </w:r>
          </w:p>
        </w:tc>
        <w:tc>
          <w:tcPr>
            <w:tcW w:w="2362" w:type="dxa"/>
            <w:shd w:val="clear" w:color="auto" w:fill="auto"/>
            <w:vAlign w:val="bottom"/>
            <w:hideMark/>
          </w:tcPr>
          <w:p w14:paraId="5B6B4931" w14:textId="77777777" w:rsidR="00D10A04" w:rsidRPr="00CF7D7B" w:rsidRDefault="00D10A04" w:rsidP="00FF7C02">
            <w:pPr>
              <w:rPr>
                <w:sz w:val="14"/>
                <w:szCs w:val="14"/>
              </w:rPr>
            </w:pPr>
          </w:p>
        </w:tc>
      </w:tr>
      <w:tr w:rsidR="00D10A04" w:rsidRPr="00CF7D7B" w14:paraId="05C18E19" w14:textId="77777777" w:rsidTr="00FF7C02">
        <w:trPr>
          <w:trHeight w:val="276"/>
        </w:trPr>
        <w:tc>
          <w:tcPr>
            <w:tcW w:w="636" w:type="dxa"/>
            <w:shd w:val="clear" w:color="auto" w:fill="auto"/>
            <w:noWrap/>
            <w:vAlign w:val="bottom"/>
            <w:hideMark/>
          </w:tcPr>
          <w:p w14:paraId="654F92D3" w14:textId="77777777" w:rsidR="00D10A04" w:rsidRPr="00CF7D7B" w:rsidRDefault="00D10A04" w:rsidP="00FF7C02">
            <w:pPr>
              <w:jc w:val="right"/>
              <w:rPr>
                <w:sz w:val="14"/>
                <w:szCs w:val="14"/>
              </w:rPr>
            </w:pPr>
            <w:r w:rsidRPr="00CF7D7B">
              <w:rPr>
                <w:sz w:val="14"/>
                <w:szCs w:val="14"/>
              </w:rPr>
              <w:t>2.9.</w:t>
            </w:r>
          </w:p>
        </w:tc>
        <w:tc>
          <w:tcPr>
            <w:tcW w:w="2621" w:type="dxa"/>
            <w:shd w:val="clear" w:color="auto" w:fill="auto"/>
            <w:vAlign w:val="bottom"/>
            <w:hideMark/>
          </w:tcPr>
          <w:p w14:paraId="38C08FC1" w14:textId="77777777" w:rsidR="00D10A04" w:rsidRPr="00CF7D7B" w:rsidRDefault="00D10A04" w:rsidP="00FF7C02">
            <w:pPr>
              <w:rPr>
                <w:sz w:val="14"/>
                <w:szCs w:val="14"/>
              </w:rPr>
            </w:pPr>
            <w:r w:rsidRPr="00CF7D7B">
              <w:rPr>
                <w:sz w:val="14"/>
                <w:szCs w:val="14"/>
              </w:rPr>
              <w:t>Выпадающие доходы по п.87 Основ ценообразования</w:t>
            </w:r>
          </w:p>
        </w:tc>
        <w:tc>
          <w:tcPr>
            <w:tcW w:w="1117" w:type="dxa"/>
            <w:shd w:val="clear" w:color="auto" w:fill="auto"/>
            <w:noWrap/>
            <w:vAlign w:val="center"/>
            <w:hideMark/>
          </w:tcPr>
          <w:p w14:paraId="4E57B68E" w14:textId="77777777" w:rsidR="00D10A04" w:rsidRPr="00CF7D7B" w:rsidRDefault="00D10A04" w:rsidP="00FF7C02">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nil"/>
              <w:bottom w:val="single" w:sz="4" w:space="0" w:color="auto"/>
              <w:right w:val="single" w:sz="4" w:space="0" w:color="auto"/>
            </w:tcBorders>
            <w:shd w:val="clear" w:color="auto" w:fill="auto"/>
            <w:noWrap/>
            <w:vAlign w:val="bottom"/>
            <w:hideMark/>
          </w:tcPr>
          <w:p w14:paraId="16033E74" w14:textId="77777777" w:rsidR="00D10A04" w:rsidRPr="00C55575" w:rsidRDefault="00D10A04" w:rsidP="00FF7C02">
            <w:pPr>
              <w:jc w:val="right"/>
              <w:rPr>
                <w:sz w:val="14"/>
                <w:szCs w:val="14"/>
              </w:rPr>
            </w:pPr>
            <w:r w:rsidRPr="00C55575">
              <w:rPr>
                <w:sz w:val="14"/>
                <w:szCs w:val="14"/>
              </w:rPr>
              <w:t>5 074,40</w:t>
            </w:r>
          </w:p>
        </w:tc>
        <w:tc>
          <w:tcPr>
            <w:tcW w:w="1283" w:type="dxa"/>
            <w:tcBorders>
              <w:top w:val="nil"/>
              <w:left w:val="nil"/>
              <w:bottom w:val="single" w:sz="4" w:space="0" w:color="auto"/>
              <w:right w:val="single" w:sz="4" w:space="0" w:color="auto"/>
            </w:tcBorders>
            <w:shd w:val="clear" w:color="auto" w:fill="auto"/>
            <w:noWrap/>
            <w:vAlign w:val="bottom"/>
            <w:hideMark/>
          </w:tcPr>
          <w:p w14:paraId="157FABF4" w14:textId="77777777" w:rsidR="00D10A04" w:rsidRPr="00C55575" w:rsidRDefault="00D10A04" w:rsidP="00FF7C02">
            <w:pPr>
              <w:jc w:val="right"/>
              <w:rPr>
                <w:sz w:val="14"/>
                <w:szCs w:val="14"/>
              </w:rPr>
            </w:pPr>
            <w:r w:rsidRPr="00C55575">
              <w:rPr>
                <w:sz w:val="14"/>
                <w:szCs w:val="14"/>
              </w:rPr>
              <w:t>3 754,81</w:t>
            </w:r>
          </w:p>
        </w:tc>
        <w:tc>
          <w:tcPr>
            <w:tcW w:w="2362" w:type="dxa"/>
            <w:shd w:val="clear" w:color="auto" w:fill="auto"/>
            <w:vAlign w:val="bottom"/>
            <w:hideMark/>
          </w:tcPr>
          <w:p w14:paraId="5DF471E0" w14:textId="77777777" w:rsidR="00D10A04" w:rsidRPr="00CF7D7B" w:rsidRDefault="00D10A04" w:rsidP="00FF7C02">
            <w:pPr>
              <w:rPr>
                <w:sz w:val="14"/>
                <w:szCs w:val="14"/>
              </w:rPr>
            </w:pPr>
            <w:r>
              <w:rPr>
                <w:sz w:val="14"/>
                <w:szCs w:val="14"/>
              </w:rPr>
              <w:t>Плановые по заявителя рассчитаны на 2022 год</w:t>
            </w:r>
          </w:p>
        </w:tc>
      </w:tr>
      <w:tr w:rsidR="00D10A04" w:rsidRPr="00CF7D7B" w14:paraId="15EA17FC" w14:textId="77777777" w:rsidTr="00FF7C02">
        <w:trPr>
          <w:trHeight w:val="223"/>
        </w:trPr>
        <w:tc>
          <w:tcPr>
            <w:tcW w:w="636" w:type="dxa"/>
            <w:shd w:val="clear" w:color="auto" w:fill="auto"/>
            <w:noWrap/>
            <w:vAlign w:val="bottom"/>
            <w:hideMark/>
          </w:tcPr>
          <w:p w14:paraId="6D7501E3" w14:textId="77777777" w:rsidR="00D10A04" w:rsidRPr="00CF7D7B" w:rsidRDefault="00D10A04" w:rsidP="00FF7C02">
            <w:pPr>
              <w:jc w:val="right"/>
              <w:rPr>
                <w:sz w:val="14"/>
                <w:szCs w:val="14"/>
              </w:rPr>
            </w:pPr>
            <w:r w:rsidRPr="00CF7D7B">
              <w:rPr>
                <w:sz w:val="14"/>
                <w:szCs w:val="14"/>
              </w:rPr>
              <w:t>2.10.</w:t>
            </w:r>
          </w:p>
        </w:tc>
        <w:tc>
          <w:tcPr>
            <w:tcW w:w="2621" w:type="dxa"/>
            <w:shd w:val="clear" w:color="auto" w:fill="auto"/>
            <w:vAlign w:val="bottom"/>
            <w:hideMark/>
          </w:tcPr>
          <w:p w14:paraId="3CD65322" w14:textId="77777777" w:rsidR="00D10A04" w:rsidRPr="00CF7D7B" w:rsidRDefault="00D10A04" w:rsidP="00FF7C02">
            <w:pPr>
              <w:rPr>
                <w:sz w:val="14"/>
                <w:szCs w:val="14"/>
              </w:rPr>
            </w:pPr>
            <w:r w:rsidRPr="00CF7D7B">
              <w:rPr>
                <w:sz w:val="14"/>
                <w:szCs w:val="14"/>
              </w:rPr>
              <w:t>Амортизация ОС</w:t>
            </w:r>
          </w:p>
        </w:tc>
        <w:tc>
          <w:tcPr>
            <w:tcW w:w="1117" w:type="dxa"/>
            <w:shd w:val="clear" w:color="auto" w:fill="auto"/>
            <w:noWrap/>
            <w:vAlign w:val="center"/>
            <w:hideMark/>
          </w:tcPr>
          <w:p w14:paraId="054007F6" w14:textId="77777777" w:rsidR="00D10A04" w:rsidRPr="00CF7D7B" w:rsidRDefault="00D10A04" w:rsidP="00FF7C02">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nil"/>
              <w:bottom w:val="single" w:sz="4" w:space="0" w:color="auto"/>
              <w:right w:val="single" w:sz="4" w:space="0" w:color="auto"/>
            </w:tcBorders>
            <w:shd w:val="clear" w:color="auto" w:fill="auto"/>
            <w:noWrap/>
            <w:vAlign w:val="bottom"/>
            <w:hideMark/>
          </w:tcPr>
          <w:p w14:paraId="047E1C39" w14:textId="77777777" w:rsidR="00D10A04" w:rsidRPr="00826F16" w:rsidRDefault="00D10A04" w:rsidP="00FF7C02">
            <w:pPr>
              <w:jc w:val="right"/>
              <w:rPr>
                <w:sz w:val="14"/>
                <w:szCs w:val="14"/>
              </w:rPr>
            </w:pPr>
            <w:r w:rsidRPr="00826F16">
              <w:rPr>
                <w:sz w:val="14"/>
                <w:szCs w:val="14"/>
              </w:rPr>
              <w:t>91 345</w:t>
            </w:r>
          </w:p>
        </w:tc>
        <w:tc>
          <w:tcPr>
            <w:tcW w:w="1283" w:type="dxa"/>
            <w:tcBorders>
              <w:top w:val="nil"/>
              <w:left w:val="nil"/>
              <w:bottom w:val="single" w:sz="4" w:space="0" w:color="auto"/>
              <w:right w:val="single" w:sz="4" w:space="0" w:color="auto"/>
            </w:tcBorders>
            <w:shd w:val="clear" w:color="auto" w:fill="auto"/>
            <w:noWrap/>
            <w:vAlign w:val="bottom"/>
            <w:hideMark/>
          </w:tcPr>
          <w:p w14:paraId="750D5E7E" w14:textId="77777777" w:rsidR="00D10A04" w:rsidRPr="00826F16" w:rsidRDefault="00D10A04" w:rsidP="00FF7C02">
            <w:pPr>
              <w:jc w:val="right"/>
              <w:rPr>
                <w:sz w:val="14"/>
                <w:szCs w:val="14"/>
              </w:rPr>
            </w:pPr>
            <w:r w:rsidRPr="00826F16">
              <w:rPr>
                <w:sz w:val="14"/>
                <w:szCs w:val="14"/>
              </w:rPr>
              <w:t>20 120,75</w:t>
            </w:r>
          </w:p>
        </w:tc>
        <w:tc>
          <w:tcPr>
            <w:tcW w:w="2362" w:type="dxa"/>
            <w:shd w:val="clear" w:color="auto" w:fill="auto"/>
            <w:vAlign w:val="bottom"/>
            <w:hideMark/>
          </w:tcPr>
          <w:p w14:paraId="1CEEF2EC" w14:textId="77777777" w:rsidR="00D10A04" w:rsidRPr="00CF7D7B" w:rsidRDefault="00D10A04" w:rsidP="00FF7C02">
            <w:pPr>
              <w:rPr>
                <w:sz w:val="14"/>
                <w:szCs w:val="14"/>
              </w:rPr>
            </w:pPr>
            <w:r w:rsidRPr="00CF7D7B">
              <w:rPr>
                <w:sz w:val="14"/>
                <w:szCs w:val="14"/>
              </w:rPr>
              <w:t>Расчет по максимальным СПИ</w:t>
            </w:r>
          </w:p>
        </w:tc>
      </w:tr>
      <w:tr w:rsidR="00D10A04" w:rsidRPr="00CF7D7B" w14:paraId="332AD54F" w14:textId="77777777" w:rsidTr="00FF7C02">
        <w:trPr>
          <w:trHeight w:val="270"/>
        </w:trPr>
        <w:tc>
          <w:tcPr>
            <w:tcW w:w="636" w:type="dxa"/>
            <w:shd w:val="clear" w:color="auto" w:fill="auto"/>
            <w:noWrap/>
            <w:vAlign w:val="bottom"/>
            <w:hideMark/>
          </w:tcPr>
          <w:p w14:paraId="50A6E6A1" w14:textId="77777777" w:rsidR="00D10A04" w:rsidRPr="00CF7D7B" w:rsidRDefault="00D10A04" w:rsidP="00FF7C02">
            <w:pPr>
              <w:jc w:val="right"/>
              <w:rPr>
                <w:sz w:val="14"/>
                <w:szCs w:val="14"/>
              </w:rPr>
            </w:pPr>
            <w:r w:rsidRPr="00CF7D7B">
              <w:rPr>
                <w:sz w:val="14"/>
                <w:szCs w:val="14"/>
              </w:rPr>
              <w:t>2.11.</w:t>
            </w:r>
          </w:p>
        </w:tc>
        <w:tc>
          <w:tcPr>
            <w:tcW w:w="2621" w:type="dxa"/>
            <w:shd w:val="clear" w:color="auto" w:fill="auto"/>
            <w:vAlign w:val="bottom"/>
            <w:hideMark/>
          </w:tcPr>
          <w:p w14:paraId="2DEA7E4A" w14:textId="77777777" w:rsidR="00D10A04" w:rsidRPr="00CF7D7B" w:rsidRDefault="00D10A04" w:rsidP="00FF7C02">
            <w:pPr>
              <w:rPr>
                <w:sz w:val="14"/>
                <w:szCs w:val="14"/>
              </w:rPr>
            </w:pPr>
            <w:r w:rsidRPr="00CF7D7B">
              <w:rPr>
                <w:sz w:val="14"/>
                <w:szCs w:val="14"/>
              </w:rPr>
              <w:t>Прибыль на капитальные вложения</w:t>
            </w:r>
          </w:p>
        </w:tc>
        <w:tc>
          <w:tcPr>
            <w:tcW w:w="1117" w:type="dxa"/>
            <w:shd w:val="clear" w:color="auto" w:fill="auto"/>
            <w:noWrap/>
            <w:vAlign w:val="center"/>
            <w:hideMark/>
          </w:tcPr>
          <w:p w14:paraId="17FBA185" w14:textId="77777777" w:rsidR="00D10A04" w:rsidRPr="00CF7D7B" w:rsidRDefault="00D10A04" w:rsidP="00FF7C02">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shd w:val="clear" w:color="auto" w:fill="auto"/>
            <w:noWrap/>
            <w:vAlign w:val="bottom"/>
            <w:hideMark/>
          </w:tcPr>
          <w:p w14:paraId="2B702D7B" w14:textId="77777777" w:rsidR="00D10A04" w:rsidRPr="00F66660" w:rsidRDefault="00D10A04" w:rsidP="00FF7C02">
            <w:pPr>
              <w:jc w:val="right"/>
              <w:rPr>
                <w:sz w:val="14"/>
                <w:szCs w:val="14"/>
              </w:rPr>
            </w:pPr>
            <w:r w:rsidRPr="00F66660">
              <w:rPr>
                <w:sz w:val="14"/>
                <w:szCs w:val="14"/>
              </w:rPr>
              <w:t>0,00</w:t>
            </w:r>
          </w:p>
        </w:tc>
        <w:tc>
          <w:tcPr>
            <w:tcW w:w="1283" w:type="dxa"/>
            <w:shd w:val="clear" w:color="auto" w:fill="auto"/>
            <w:noWrap/>
            <w:vAlign w:val="bottom"/>
            <w:hideMark/>
          </w:tcPr>
          <w:p w14:paraId="098D8A13" w14:textId="77777777" w:rsidR="00D10A04" w:rsidRPr="00F66660" w:rsidRDefault="00D10A04" w:rsidP="00FF7C02">
            <w:pPr>
              <w:jc w:val="right"/>
              <w:rPr>
                <w:sz w:val="14"/>
                <w:szCs w:val="14"/>
              </w:rPr>
            </w:pPr>
            <w:r>
              <w:rPr>
                <w:sz w:val="14"/>
                <w:szCs w:val="14"/>
              </w:rPr>
              <w:t>0,00</w:t>
            </w:r>
          </w:p>
        </w:tc>
        <w:tc>
          <w:tcPr>
            <w:tcW w:w="2362" w:type="dxa"/>
            <w:shd w:val="clear" w:color="auto" w:fill="auto"/>
            <w:vAlign w:val="bottom"/>
            <w:hideMark/>
          </w:tcPr>
          <w:p w14:paraId="15F6ABD5" w14:textId="77777777" w:rsidR="00D10A04" w:rsidRPr="00CF7D7B" w:rsidRDefault="00D10A04" w:rsidP="00FF7C02">
            <w:pPr>
              <w:rPr>
                <w:sz w:val="14"/>
                <w:szCs w:val="14"/>
              </w:rPr>
            </w:pPr>
            <w:r w:rsidRPr="00CF7D7B">
              <w:rPr>
                <w:sz w:val="14"/>
                <w:szCs w:val="14"/>
              </w:rPr>
              <w:t> </w:t>
            </w:r>
          </w:p>
        </w:tc>
      </w:tr>
      <w:tr w:rsidR="00D10A04" w:rsidRPr="00CF7D7B" w14:paraId="086789FC" w14:textId="77777777" w:rsidTr="00FF7C02">
        <w:trPr>
          <w:trHeight w:val="315"/>
        </w:trPr>
        <w:tc>
          <w:tcPr>
            <w:tcW w:w="3257" w:type="dxa"/>
            <w:gridSpan w:val="2"/>
            <w:shd w:val="clear" w:color="000000" w:fill="FFFFFF"/>
            <w:vAlign w:val="bottom"/>
            <w:hideMark/>
          </w:tcPr>
          <w:p w14:paraId="0D4603C1" w14:textId="77777777" w:rsidR="00D10A04" w:rsidRPr="00CF7D7B" w:rsidRDefault="00D10A04" w:rsidP="00FF7C02">
            <w:pPr>
              <w:jc w:val="center"/>
              <w:rPr>
                <w:b/>
                <w:bCs/>
                <w:sz w:val="14"/>
                <w:szCs w:val="14"/>
              </w:rPr>
            </w:pPr>
            <w:r w:rsidRPr="00CF7D7B">
              <w:rPr>
                <w:b/>
                <w:bCs/>
                <w:sz w:val="14"/>
                <w:szCs w:val="14"/>
              </w:rPr>
              <w:t>ИТОГО неподконтрольных расходов</w:t>
            </w:r>
          </w:p>
        </w:tc>
        <w:tc>
          <w:tcPr>
            <w:tcW w:w="1117" w:type="dxa"/>
            <w:shd w:val="clear" w:color="000000" w:fill="FFFFFF"/>
            <w:noWrap/>
            <w:vAlign w:val="center"/>
            <w:hideMark/>
          </w:tcPr>
          <w:p w14:paraId="520AC49A" w14:textId="77777777" w:rsidR="00D10A04" w:rsidRPr="00CF7D7B" w:rsidRDefault="00D10A04" w:rsidP="00FF7C02">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single" w:sz="8" w:space="0" w:color="auto"/>
              <w:left w:val="nil"/>
              <w:bottom w:val="single" w:sz="8" w:space="0" w:color="auto"/>
              <w:right w:val="single" w:sz="4" w:space="0" w:color="auto"/>
            </w:tcBorders>
            <w:shd w:val="clear" w:color="auto" w:fill="auto"/>
            <w:noWrap/>
            <w:vAlign w:val="bottom"/>
            <w:hideMark/>
          </w:tcPr>
          <w:p w14:paraId="02251859" w14:textId="77777777" w:rsidR="00D10A04" w:rsidRPr="00826F16" w:rsidRDefault="00D10A04" w:rsidP="00FF7C02">
            <w:pPr>
              <w:jc w:val="right"/>
              <w:rPr>
                <w:b/>
                <w:bCs/>
                <w:sz w:val="14"/>
                <w:szCs w:val="14"/>
              </w:rPr>
            </w:pPr>
            <w:r w:rsidRPr="00826F16">
              <w:rPr>
                <w:b/>
                <w:bCs/>
                <w:sz w:val="14"/>
                <w:szCs w:val="14"/>
              </w:rPr>
              <w:t>487 112,02</w:t>
            </w:r>
          </w:p>
        </w:tc>
        <w:tc>
          <w:tcPr>
            <w:tcW w:w="1283" w:type="dxa"/>
            <w:tcBorders>
              <w:top w:val="single" w:sz="8" w:space="0" w:color="auto"/>
              <w:left w:val="nil"/>
              <w:bottom w:val="single" w:sz="8" w:space="0" w:color="auto"/>
              <w:right w:val="single" w:sz="4" w:space="0" w:color="auto"/>
            </w:tcBorders>
            <w:shd w:val="clear" w:color="auto" w:fill="auto"/>
            <w:noWrap/>
            <w:vAlign w:val="bottom"/>
            <w:hideMark/>
          </w:tcPr>
          <w:p w14:paraId="6423BDFC" w14:textId="77777777" w:rsidR="00D10A04" w:rsidRPr="00826F16" w:rsidRDefault="00D10A04" w:rsidP="00FF7C02">
            <w:pPr>
              <w:jc w:val="right"/>
              <w:rPr>
                <w:b/>
                <w:bCs/>
                <w:sz w:val="14"/>
                <w:szCs w:val="14"/>
              </w:rPr>
            </w:pPr>
            <w:r w:rsidRPr="00826F16">
              <w:rPr>
                <w:b/>
                <w:bCs/>
                <w:sz w:val="14"/>
                <w:szCs w:val="14"/>
              </w:rPr>
              <w:t>373 226,55</w:t>
            </w:r>
          </w:p>
        </w:tc>
        <w:tc>
          <w:tcPr>
            <w:tcW w:w="2362" w:type="dxa"/>
            <w:shd w:val="clear" w:color="auto" w:fill="auto"/>
            <w:noWrap/>
            <w:vAlign w:val="bottom"/>
            <w:hideMark/>
          </w:tcPr>
          <w:p w14:paraId="4A3C5A78" w14:textId="77777777" w:rsidR="00D10A04" w:rsidRPr="00CF7D7B" w:rsidRDefault="00D10A04" w:rsidP="00FF7C02">
            <w:pPr>
              <w:rPr>
                <w:b/>
                <w:bCs/>
                <w:sz w:val="14"/>
                <w:szCs w:val="14"/>
              </w:rPr>
            </w:pPr>
            <w:r w:rsidRPr="00CF7D7B">
              <w:rPr>
                <w:b/>
                <w:bCs/>
                <w:sz w:val="14"/>
                <w:szCs w:val="14"/>
              </w:rPr>
              <w:t> </w:t>
            </w:r>
          </w:p>
        </w:tc>
      </w:tr>
      <w:tr w:rsidR="00D10A04" w:rsidRPr="00CF7D7B" w14:paraId="73CE81E5" w14:textId="77777777" w:rsidTr="00FF7C02">
        <w:trPr>
          <w:trHeight w:val="197"/>
        </w:trPr>
        <w:tc>
          <w:tcPr>
            <w:tcW w:w="636" w:type="dxa"/>
            <w:shd w:val="clear" w:color="000000" w:fill="FFFFFF"/>
            <w:vAlign w:val="bottom"/>
          </w:tcPr>
          <w:p w14:paraId="07253A9A" w14:textId="77777777" w:rsidR="00D10A04" w:rsidRPr="00CF7D7B" w:rsidRDefault="00D10A04" w:rsidP="00FF7C02">
            <w:pPr>
              <w:jc w:val="center"/>
              <w:rPr>
                <w:b/>
                <w:bCs/>
                <w:sz w:val="14"/>
                <w:szCs w:val="14"/>
              </w:rPr>
            </w:pPr>
          </w:p>
        </w:tc>
        <w:tc>
          <w:tcPr>
            <w:tcW w:w="2621" w:type="dxa"/>
            <w:shd w:val="clear" w:color="auto" w:fill="auto"/>
            <w:vAlign w:val="bottom"/>
          </w:tcPr>
          <w:p w14:paraId="3A45E64F" w14:textId="77777777" w:rsidR="00D10A04" w:rsidRPr="002A04F8" w:rsidRDefault="00D10A04" w:rsidP="00FF7C02">
            <w:pPr>
              <w:rPr>
                <w:b/>
                <w:bCs/>
                <w:sz w:val="16"/>
                <w:szCs w:val="16"/>
              </w:rPr>
            </w:pPr>
            <w:r w:rsidRPr="00F66660">
              <w:rPr>
                <w:b/>
                <w:bCs/>
                <w:sz w:val="14"/>
                <w:szCs w:val="14"/>
              </w:rPr>
              <w:t>Расчетная предпринимательская прибыль</w:t>
            </w:r>
          </w:p>
        </w:tc>
        <w:tc>
          <w:tcPr>
            <w:tcW w:w="1117" w:type="dxa"/>
            <w:shd w:val="clear" w:color="000000" w:fill="FFFFFF"/>
            <w:noWrap/>
            <w:vAlign w:val="center"/>
          </w:tcPr>
          <w:p w14:paraId="26A13FAA" w14:textId="77777777" w:rsidR="00D10A04" w:rsidRPr="00CF7D7B" w:rsidRDefault="00D10A04" w:rsidP="00FF7C02">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auto" w:fill="auto"/>
            <w:noWrap/>
            <w:vAlign w:val="bottom"/>
          </w:tcPr>
          <w:p w14:paraId="131423DE" w14:textId="77777777" w:rsidR="00D10A04" w:rsidRPr="00826F16" w:rsidRDefault="00D10A04" w:rsidP="00FF7C02">
            <w:pPr>
              <w:jc w:val="right"/>
              <w:rPr>
                <w:sz w:val="14"/>
                <w:szCs w:val="14"/>
              </w:rPr>
            </w:pPr>
            <w:r>
              <w:rPr>
                <w:sz w:val="14"/>
                <w:szCs w:val="14"/>
              </w:rPr>
              <w:t>0,00</w:t>
            </w:r>
          </w:p>
        </w:tc>
        <w:tc>
          <w:tcPr>
            <w:tcW w:w="1283" w:type="dxa"/>
            <w:shd w:val="clear" w:color="auto" w:fill="auto"/>
            <w:noWrap/>
            <w:vAlign w:val="bottom"/>
          </w:tcPr>
          <w:p w14:paraId="06B0BD97" w14:textId="77777777" w:rsidR="00D10A04" w:rsidRPr="00826F16" w:rsidRDefault="00D10A04" w:rsidP="00FF7C02">
            <w:pPr>
              <w:jc w:val="right"/>
              <w:rPr>
                <w:sz w:val="14"/>
                <w:szCs w:val="14"/>
              </w:rPr>
            </w:pPr>
            <w:r>
              <w:rPr>
                <w:sz w:val="14"/>
                <w:szCs w:val="14"/>
              </w:rPr>
              <w:t>0,00</w:t>
            </w:r>
          </w:p>
        </w:tc>
        <w:tc>
          <w:tcPr>
            <w:tcW w:w="2362" w:type="dxa"/>
            <w:shd w:val="clear" w:color="auto" w:fill="auto"/>
            <w:noWrap/>
            <w:vAlign w:val="bottom"/>
          </w:tcPr>
          <w:p w14:paraId="4565F756" w14:textId="77777777" w:rsidR="00D10A04" w:rsidRPr="00CF7D7B" w:rsidRDefault="00D10A04" w:rsidP="00FF7C02">
            <w:pPr>
              <w:rPr>
                <w:b/>
                <w:bCs/>
                <w:sz w:val="14"/>
                <w:szCs w:val="14"/>
              </w:rPr>
            </w:pPr>
          </w:p>
        </w:tc>
      </w:tr>
      <w:tr w:rsidR="00D10A04" w:rsidRPr="00CF7D7B" w14:paraId="29DA41F7" w14:textId="77777777" w:rsidTr="00FF7C02">
        <w:trPr>
          <w:trHeight w:val="197"/>
        </w:trPr>
        <w:tc>
          <w:tcPr>
            <w:tcW w:w="636" w:type="dxa"/>
            <w:shd w:val="clear" w:color="000000" w:fill="FFFFFF"/>
            <w:vAlign w:val="bottom"/>
            <w:hideMark/>
          </w:tcPr>
          <w:p w14:paraId="545A1E5C" w14:textId="77777777" w:rsidR="00D10A04" w:rsidRPr="00CF7D7B" w:rsidRDefault="00D10A04" w:rsidP="00FF7C02">
            <w:pPr>
              <w:jc w:val="center"/>
              <w:rPr>
                <w:b/>
                <w:bCs/>
                <w:sz w:val="14"/>
                <w:szCs w:val="14"/>
              </w:rPr>
            </w:pPr>
            <w:r w:rsidRPr="00CF7D7B">
              <w:rPr>
                <w:b/>
                <w:bCs/>
                <w:sz w:val="14"/>
                <w:szCs w:val="14"/>
              </w:rPr>
              <w:t> </w:t>
            </w:r>
          </w:p>
        </w:tc>
        <w:tc>
          <w:tcPr>
            <w:tcW w:w="2621" w:type="dxa"/>
            <w:shd w:val="clear" w:color="000000" w:fill="FFFFFF"/>
            <w:vAlign w:val="bottom"/>
            <w:hideMark/>
          </w:tcPr>
          <w:p w14:paraId="204B861E" w14:textId="77777777" w:rsidR="00D10A04" w:rsidRPr="00CF7D7B" w:rsidRDefault="00D10A04" w:rsidP="00FF7C02">
            <w:pPr>
              <w:rPr>
                <w:b/>
                <w:bCs/>
                <w:sz w:val="14"/>
                <w:szCs w:val="14"/>
              </w:rPr>
            </w:pPr>
            <w:r w:rsidRPr="00CF7D7B">
              <w:rPr>
                <w:b/>
                <w:bCs/>
                <w:sz w:val="14"/>
                <w:szCs w:val="14"/>
              </w:rPr>
              <w:t>Приборы учета</w:t>
            </w:r>
          </w:p>
        </w:tc>
        <w:tc>
          <w:tcPr>
            <w:tcW w:w="1117" w:type="dxa"/>
            <w:shd w:val="clear" w:color="000000" w:fill="FFFFFF"/>
            <w:noWrap/>
            <w:vAlign w:val="center"/>
            <w:hideMark/>
          </w:tcPr>
          <w:p w14:paraId="0C64E672" w14:textId="77777777" w:rsidR="00D10A04" w:rsidRPr="00CF7D7B" w:rsidRDefault="00D10A04" w:rsidP="00FF7C02">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shd w:val="clear" w:color="auto" w:fill="auto"/>
            <w:noWrap/>
            <w:vAlign w:val="bottom"/>
            <w:hideMark/>
          </w:tcPr>
          <w:p w14:paraId="15E96A13" w14:textId="77777777" w:rsidR="00D10A04" w:rsidRPr="00826F16" w:rsidRDefault="00D10A04" w:rsidP="00FF7C02">
            <w:pPr>
              <w:jc w:val="right"/>
              <w:rPr>
                <w:sz w:val="14"/>
                <w:szCs w:val="14"/>
              </w:rPr>
            </w:pPr>
            <w:r>
              <w:rPr>
                <w:sz w:val="14"/>
                <w:szCs w:val="14"/>
              </w:rPr>
              <w:t>0,00</w:t>
            </w:r>
          </w:p>
        </w:tc>
        <w:tc>
          <w:tcPr>
            <w:tcW w:w="1283" w:type="dxa"/>
            <w:shd w:val="clear" w:color="auto" w:fill="auto"/>
            <w:noWrap/>
            <w:vAlign w:val="bottom"/>
            <w:hideMark/>
          </w:tcPr>
          <w:p w14:paraId="36971965" w14:textId="77777777" w:rsidR="00D10A04" w:rsidRPr="00826F16" w:rsidRDefault="00D10A04" w:rsidP="00FF7C02">
            <w:pPr>
              <w:jc w:val="right"/>
              <w:rPr>
                <w:sz w:val="14"/>
                <w:szCs w:val="14"/>
              </w:rPr>
            </w:pPr>
            <w:r>
              <w:rPr>
                <w:sz w:val="14"/>
                <w:szCs w:val="14"/>
              </w:rPr>
              <w:t>0,00</w:t>
            </w:r>
          </w:p>
        </w:tc>
        <w:tc>
          <w:tcPr>
            <w:tcW w:w="2362" w:type="dxa"/>
            <w:shd w:val="clear" w:color="auto" w:fill="auto"/>
            <w:noWrap/>
            <w:vAlign w:val="bottom"/>
            <w:hideMark/>
          </w:tcPr>
          <w:p w14:paraId="5DB5FDE6" w14:textId="77777777" w:rsidR="00D10A04" w:rsidRPr="00CF7D7B" w:rsidRDefault="00D10A04" w:rsidP="00FF7C02">
            <w:pPr>
              <w:rPr>
                <w:b/>
                <w:bCs/>
                <w:sz w:val="14"/>
                <w:szCs w:val="14"/>
              </w:rPr>
            </w:pPr>
            <w:r w:rsidRPr="00CF7D7B">
              <w:rPr>
                <w:b/>
                <w:bCs/>
                <w:sz w:val="14"/>
                <w:szCs w:val="14"/>
              </w:rPr>
              <w:t> </w:t>
            </w:r>
          </w:p>
        </w:tc>
      </w:tr>
      <w:tr w:rsidR="00D10A04" w:rsidRPr="00CF7D7B" w14:paraId="1D8B5BED" w14:textId="77777777" w:rsidTr="00FF7C02">
        <w:trPr>
          <w:trHeight w:val="116"/>
        </w:trPr>
        <w:tc>
          <w:tcPr>
            <w:tcW w:w="636" w:type="dxa"/>
            <w:shd w:val="clear" w:color="000000" w:fill="FFFFFF"/>
            <w:vAlign w:val="bottom"/>
            <w:hideMark/>
          </w:tcPr>
          <w:p w14:paraId="3521594D" w14:textId="77777777" w:rsidR="00D10A04" w:rsidRPr="00CF7D7B" w:rsidRDefault="00D10A04" w:rsidP="00FF7C02">
            <w:pPr>
              <w:jc w:val="center"/>
              <w:rPr>
                <w:b/>
                <w:bCs/>
                <w:sz w:val="14"/>
                <w:szCs w:val="14"/>
              </w:rPr>
            </w:pPr>
            <w:r w:rsidRPr="00CF7D7B">
              <w:rPr>
                <w:b/>
                <w:bCs/>
                <w:sz w:val="14"/>
                <w:szCs w:val="14"/>
              </w:rPr>
              <w:t> </w:t>
            </w:r>
          </w:p>
        </w:tc>
        <w:tc>
          <w:tcPr>
            <w:tcW w:w="2621" w:type="dxa"/>
            <w:shd w:val="clear" w:color="000000" w:fill="FFFFFF"/>
            <w:vAlign w:val="bottom"/>
            <w:hideMark/>
          </w:tcPr>
          <w:p w14:paraId="5B6BBE21" w14:textId="77777777" w:rsidR="00D10A04" w:rsidRPr="00CF7D7B" w:rsidRDefault="00D10A04" w:rsidP="00FF7C02">
            <w:pPr>
              <w:rPr>
                <w:b/>
                <w:bCs/>
                <w:sz w:val="14"/>
                <w:szCs w:val="14"/>
              </w:rPr>
            </w:pPr>
            <w:r w:rsidRPr="00CF7D7B">
              <w:rPr>
                <w:b/>
                <w:bCs/>
                <w:sz w:val="14"/>
                <w:szCs w:val="14"/>
              </w:rPr>
              <w:t>Экономия потерь</w:t>
            </w:r>
          </w:p>
        </w:tc>
        <w:tc>
          <w:tcPr>
            <w:tcW w:w="1117" w:type="dxa"/>
            <w:shd w:val="clear" w:color="000000" w:fill="FFFFFF"/>
            <w:noWrap/>
            <w:vAlign w:val="center"/>
            <w:hideMark/>
          </w:tcPr>
          <w:p w14:paraId="4F69EC0D" w14:textId="77777777" w:rsidR="00D10A04" w:rsidRPr="00CF7D7B" w:rsidRDefault="00D10A04" w:rsidP="00FF7C02">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nil"/>
              <w:bottom w:val="nil"/>
              <w:right w:val="single" w:sz="4" w:space="0" w:color="auto"/>
            </w:tcBorders>
            <w:shd w:val="clear" w:color="auto" w:fill="auto"/>
            <w:noWrap/>
            <w:vAlign w:val="bottom"/>
            <w:hideMark/>
          </w:tcPr>
          <w:p w14:paraId="2D91966D" w14:textId="77777777" w:rsidR="00D10A04" w:rsidRPr="00826F16" w:rsidRDefault="00D10A04" w:rsidP="00FF7C02">
            <w:pPr>
              <w:jc w:val="right"/>
              <w:rPr>
                <w:sz w:val="14"/>
                <w:szCs w:val="14"/>
              </w:rPr>
            </w:pPr>
            <w:r w:rsidRPr="00826F16">
              <w:rPr>
                <w:sz w:val="14"/>
                <w:szCs w:val="14"/>
              </w:rPr>
              <w:t>23</w:t>
            </w:r>
            <w:r>
              <w:rPr>
                <w:sz w:val="14"/>
                <w:szCs w:val="14"/>
              </w:rPr>
              <w:t> </w:t>
            </w:r>
            <w:r w:rsidRPr="00826F16">
              <w:rPr>
                <w:sz w:val="14"/>
                <w:szCs w:val="14"/>
              </w:rPr>
              <w:t>215</w:t>
            </w:r>
            <w:r>
              <w:rPr>
                <w:sz w:val="14"/>
                <w:szCs w:val="14"/>
              </w:rPr>
              <w:t>,00</w:t>
            </w:r>
          </w:p>
        </w:tc>
        <w:tc>
          <w:tcPr>
            <w:tcW w:w="1283" w:type="dxa"/>
            <w:tcBorders>
              <w:top w:val="nil"/>
              <w:left w:val="nil"/>
              <w:bottom w:val="nil"/>
              <w:right w:val="single" w:sz="4" w:space="0" w:color="auto"/>
            </w:tcBorders>
            <w:shd w:val="clear" w:color="auto" w:fill="auto"/>
            <w:noWrap/>
            <w:vAlign w:val="bottom"/>
            <w:hideMark/>
          </w:tcPr>
          <w:p w14:paraId="4544960F" w14:textId="77777777" w:rsidR="00D10A04" w:rsidRPr="00826F16" w:rsidRDefault="00D10A04" w:rsidP="00FF7C02">
            <w:pPr>
              <w:jc w:val="right"/>
              <w:rPr>
                <w:sz w:val="14"/>
                <w:szCs w:val="14"/>
              </w:rPr>
            </w:pPr>
            <w:r w:rsidRPr="00826F16">
              <w:rPr>
                <w:sz w:val="14"/>
                <w:szCs w:val="14"/>
              </w:rPr>
              <w:t>23 214,62</w:t>
            </w:r>
          </w:p>
        </w:tc>
        <w:tc>
          <w:tcPr>
            <w:tcW w:w="2362" w:type="dxa"/>
            <w:shd w:val="clear" w:color="auto" w:fill="auto"/>
            <w:noWrap/>
            <w:vAlign w:val="bottom"/>
            <w:hideMark/>
          </w:tcPr>
          <w:p w14:paraId="733D9BB5" w14:textId="77777777" w:rsidR="00D10A04" w:rsidRPr="00324720" w:rsidRDefault="00D10A04" w:rsidP="00FF7C02">
            <w:pPr>
              <w:rPr>
                <w:sz w:val="14"/>
                <w:szCs w:val="14"/>
              </w:rPr>
            </w:pPr>
            <w:r w:rsidRPr="00CF7D7B">
              <w:rPr>
                <w:b/>
                <w:bCs/>
                <w:sz w:val="14"/>
                <w:szCs w:val="14"/>
              </w:rPr>
              <w:t> </w:t>
            </w:r>
            <w:r w:rsidRPr="00324720">
              <w:rPr>
                <w:sz w:val="14"/>
                <w:szCs w:val="14"/>
              </w:rPr>
              <w:t>В соответствии с расчетом</w:t>
            </w:r>
          </w:p>
        </w:tc>
      </w:tr>
      <w:tr w:rsidR="00D10A04" w:rsidRPr="00CF7D7B" w14:paraId="212A5BE2" w14:textId="77777777" w:rsidTr="00FF7C02">
        <w:trPr>
          <w:trHeight w:val="315"/>
        </w:trPr>
        <w:tc>
          <w:tcPr>
            <w:tcW w:w="9355" w:type="dxa"/>
            <w:gridSpan w:val="6"/>
            <w:shd w:val="clear" w:color="auto" w:fill="auto"/>
            <w:vAlign w:val="bottom"/>
            <w:hideMark/>
          </w:tcPr>
          <w:p w14:paraId="06525F9A" w14:textId="77777777" w:rsidR="00D10A04" w:rsidRPr="00CF7D7B" w:rsidRDefault="00D10A04" w:rsidP="00FF7C02">
            <w:pPr>
              <w:rPr>
                <w:b/>
                <w:bCs/>
                <w:sz w:val="14"/>
                <w:szCs w:val="14"/>
              </w:rPr>
            </w:pPr>
            <w:r w:rsidRPr="00CF7D7B">
              <w:rPr>
                <w:b/>
                <w:bCs/>
                <w:sz w:val="14"/>
                <w:szCs w:val="14"/>
              </w:rPr>
              <w:t>3. Расчёт выпадающих доходов (экономии средств) за исключением выпадающих доходов, учтенных в соответствии с п.87 Основ ценообразования</w:t>
            </w:r>
          </w:p>
        </w:tc>
      </w:tr>
      <w:tr w:rsidR="00D10A04" w:rsidRPr="00CF7D7B" w14:paraId="5C7281DE" w14:textId="77777777" w:rsidTr="00FF7C02">
        <w:trPr>
          <w:trHeight w:val="336"/>
        </w:trPr>
        <w:tc>
          <w:tcPr>
            <w:tcW w:w="636" w:type="dxa"/>
            <w:shd w:val="clear" w:color="auto" w:fill="auto"/>
            <w:noWrap/>
            <w:vAlign w:val="bottom"/>
            <w:hideMark/>
          </w:tcPr>
          <w:p w14:paraId="7113A4C5" w14:textId="77777777" w:rsidR="00D10A04" w:rsidRPr="00CF7D7B" w:rsidRDefault="00D10A04" w:rsidP="00FF7C02">
            <w:pPr>
              <w:rPr>
                <w:sz w:val="14"/>
                <w:szCs w:val="14"/>
              </w:rPr>
            </w:pPr>
            <w:r w:rsidRPr="00CF7D7B">
              <w:rPr>
                <w:sz w:val="14"/>
                <w:szCs w:val="14"/>
              </w:rPr>
              <w:t>3.1.</w:t>
            </w:r>
          </w:p>
        </w:tc>
        <w:tc>
          <w:tcPr>
            <w:tcW w:w="2621" w:type="dxa"/>
            <w:shd w:val="clear" w:color="auto" w:fill="auto"/>
            <w:vAlign w:val="bottom"/>
            <w:hideMark/>
          </w:tcPr>
          <w:p w14:paraId="19A51833" w14:textId="77777777" w:rsidR="00D10A04" w:rsidRPr="00CF7D7B" w:rsidRDefault="00D10A04" w:rsidP="00FF7C02">
            <w:pPr>
              <w:rPr>
                <w:sz w:val="14"/>
                <w:szCs w:val="14"/>
              </w:rPr>
            </w:pPr>
            <w:r w:rsidRPr="00CF7D7B">
              <w:rPr>
                <w:sz w:val="14"/>
                <w:szCs w:val="14"/>
              </w:rPr>
              <w:t>Расходы, связанные с компенсацией незапланированных расходов или полученного избытка</w:t>
            </w:r>
          </w:p>
        </w:tc>
        <w:tc>
          <w:tcPr>
            <w:tcW w:w="1117" w:type="dxa"/>
            <w:shd w:val="clear" w:color="auto" w:fill="auto"/>
            <w:noWrap/>
            <w:vAlign w:val="center"/>
            <w:hideMark/>
          </w:tcPr>
          <w:p w14:paraId="6D9E0F1A" w14:textId="77777777" w:rsidR="00D10A04" w:rsidRPr="00CF7D7B" w:rsidRDefault="00D10A04" w:rsidP="00FF7C02">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single" w:sz="8" w:space="0" w:color="auto"/>
              <w:left w:val="nil"/>
              <w:bottom w:val="single" w:sz="8" w:space="0" w:color="auto"/>
              <w:right w:val="single" w:sz="4" w:space="0" w:color="auto"/>
            </w:tcBorders>
            <w:shd w:val="clear" w:color="auto" w:fill="auto"/>
            <w:noWrap/>
            <w:vAlign w:val="bottom"/>
            <w:hideMark/>
          </w:tcPr>
          <w:p w14:paraId="63B64996" w14:textId="77777777" w:rsidR="00D10A04" w:rsidRPr="00826F16" w:rsidRDefault="00D10A04" w:rsidP="00FF7C02">
            <w:pPr>
              <w:jc w:val="right"/>
              <w:rPr>
                <w:sz w:val="14"/>
                <w:szCs w:val="14"/>
              </w:rPr>
            </w:pPr>
            <w:r w:rsidRPr="00826F16">
              <w:rPr>
                <w:sz w:val="14"/>
                <w:szCs w:val="14"/>
              </w:rPr>
              <w:t>854 909,19</w:t>
            </w:r>
          </w:p>
        </w:tc>
        <w:tc>
          <w:tcPr>
            <w:tcW w:w="1283" w:type="dxa"/>
            <w:tcBorders>
              <w:top w:val="single" w:sz="8" w:space="0" w:color="auto"/>
              <w:left w:val="nil"/>
              <w:bottom w:val="single" w:sz="8" w:space="0" w:color="auto"/>
              <w:right w:val="single" w:sz="4" w:space="0" w:color="auto"/>
            </w:tcBorders>
            <w:shd w:val="clear" w:color="auto" w:fill="auto"/>
            <w:noWrap/>
            <w:vAlign w:val="bottom"/>
            <w:hideMark/>
          </w:tcPr>
          <w:p w14:paraId="6331E41E" w14:textId="77777777" w:rsidR="00D10A04" w:rsidRPr="00826F16" w:rsidRDefault="00D10A04" w:rsidP="00FF7C02">
            <w:pPr>
              <w:jc w:val="right"/>
              <w:rPr>
                <w:sz w:val="14"/>
                <w:szCs w:val="14"/>
              </w:rPr>
            </w:pPr>
            <w:r w:rsidRPr="00826F16">
              <w:rPr>
                <w:sz w:val="14"/>
                <w:szCs w:val="14"/>
              </w:rPr>
              <w:t>36 978,27</w:t>
            </w:r>
          </w:p>
        </w:tc>
        <w:tc>
          <w:tcPr>
            <w:tcW w:w="2362" w:type="dxa"/>
            <w:shd w:val="clear" w:color="auto" w:fill="auto"/>
            <w:vAlign w:val="bottom"/>
            <w:hideMark/>
          </w:tcPr>
          <w:p w14:paraId="0C0950EE" w14:textId="77777777" w:rsidR="00D10A04" w:rsidRPr="00CF7D7B" w:rsidRDefault="00D10A04" w:rsidP="00FF7C02">
            <w:pPr>
              <w:rPr>
                <w:sz w:val="14"/>
                <w:szCs w:val="14"/>
              </w:rPr>
            </w:pPr>
            <w:r w:rsidRPr="00CF7D7B">
              <w:rPr>
                <w:sz w:val="14"/>
                <w:szCs w:val="14"/>
              </w:rPr>
              <w:t>В соответствии с МУ 98-э</w:t>
            </w:r>
          </w:p>
        </w:tc>
      </w:tr>
      <w:tr w:rsidR="00D10A04" w:rsidRPr="00CF7D7B" w14:paraId="3211153B" w14:textId="77777777" w:rsidTr="00FF7C02">
        <w:trPr>
          <w:trHeight w:val="315"/>
        </w:trPr>
        <w:tc>
          <w:tcPr>
            <w:tcW w:w="9355" w:type="dxa"/>
            <w:gridSpan w:val="6"/>
            <w:shd w:val="clear" w:color="auto" w:fill="auto"/>
            <w:noWrap/>
            <w:vAlign w:val="bottom"/>
            <w:hideMark/>
          </w:tcPr>
          <w:p w14:paraId="2FECFF76" w14:textId="77777777" w:rsidR="00D10A04" w:rsidRPr="00CF7D7B" w:rsidRDefault="00D10A04" w:rsidP="00FF7C02">
            <w:pPr>
              <w:rPr>
                <w:b/>
                <w:bCs/>
                <w:sz w:val="14"/>
                <w:szCs w:val="14"/>
              </w:rPr>
            </w:pPr>
            <w:r w:rsidRPr="00CF7D7B">
              <w:rPr>
                <w:b/>
                <w:bCs/>
                <w:sz w:val="14"/>
                <w:szCs w:val="14"/>
              </w:rPr>
              <w:t xml:space="preserve">4. Расчёт корректировки НВВ в </w:t>
            </w:r>
            <w:proofErr w:type="spellStart"/>
            <w:r w:rsidRPr="00CF7D7B">
              <w:rPr>
                <w:b/>
                <w:bCs/>
                <w:sz w:val="14"/>
                <w:szCs w:val="14"/>
              </w:rPr>
              <w:t>соответсвии</w:t>
            </w:r>
            <w:proofErr w:type="spellEnd"/>
            <w:r w:rsidRPr="00CF7D7B">
              <w:rPr>
                <w:b/>
                <w:bCs/>
                <w:sz w:val="14"/>
                <w:szCs w:val="14"/>
              </w:rPr>
              <w:t xml:space="preserve"> с параметрами надёжности и качества</w:t>
            </w:r>
          </w:p>
        </w:tc>
      </w:tr>
      <w:tr w:rsidR="00D10A04" w:rsidRPr="00CF7D7B" w14:paraId="22FCB911" w14:textId="77777777" w:rsidTr="00FF7C02">
        <w:trPr>
          <w:trHeight w:val="220"/>
        </w:trPr>
        <w:tc>
          <w:tcPr>
            <w:tcW w:w="636" w:type="dxa"/>
            <w:shd w:val="clear" w:color="auto" w:fill="auto"/>
            <w:noWrap/>
            <w:vAlign w:val="bottom"/>
            <w:hideMark/>
          </w:tcPr>
          <w:p w14:paraId="54683739" w14:textId="77777777" w:rsidR="00D10A04" w:rsidRPr="00CF7D7B" w:rsidRDefault="00D10A04" w:rsidP="00FF7C02">
            <w:pPr>
              <w:jc w:val="right"/>
              <w:rPr>
                <w:sz w:val="14"/>
                <w:szCs w:val="14"/>
              </w:rPr>
            </w:pPr>
            <w:r w:rsidRPr="00CF7D7B">
              <w:rPr>
                <w:sz w:val="14"/>
                <w:szCs w:val="14"/>
              </w:rPr>
              <w:t>4.1.</w:t>
            </w:r>
          </w:p>
        </w:tc>
        <w:tc>
          <w:tcPr>
            <w:tcW w:w="2621" w:type="dxa"/>
            <w:shd w:val="clear" w:color="auto" w:fill="auto"/>
            <w:noWrap/>
            <w:vAlign w:val="bottom"/>
            <w:hideMark/>
          </w:tcPr>
          <w:p w14:paraId="3D1B67CA" w14:textId="77777777" w:rsidR="00D10A04" w:rsidRPr="00CF7D7B" w:rsidRDefault="00D10A04" w:rsidP="00FF7C02">
            <w:pPr>
              <w:rPr>
                <w:sz w:val="14"/>
                <w:szCs w:val="14"/>
              </w:rPr>
            </w:pPr>
            <w:r w:rsidRPr="00CF7D7B">
              <w:rPr>
                <w:sz w:val="14"/>
                <w:szCs w:val="14"/>
              </w:rPr>
              <w:t>Коэффициент надёжности и качества</w:t>
            </w:r>
          </w:p>
        </w:tc>
        <w:tc>
          <w:tcPr>
            <w:tcW w:w="1117" w:type="dxa"/>
            <w:shd w:val="clear" w:color="auto" w:fill="auto"/>
            <w:noWrap/>
            <w:vAlign w:val="center"/>
            <w:hideMark/>
          </w:tcPr>
          <w:p w14:paraId="5F69814E" w14:textId="77777777" w:rsidR="00D10A04" w:rsidRPr="00CF7D7B" w:rsidRDefault="00D10A04" w:rsidP="00FF7C02">
            <w:pPr>
              <w:jc w:val="center"/>
              <w:rPr>
                <w:sz w:val="14"/>
                <w:szCs w:val="14"/>
              </w:rPr>
            </w:pPr>
            <w:r w:rsidRPr="00CF7D7B">
              <w:rPr>
                <w:sz w:val="14"/>
                <w:szCs w:val="14"/>
              </w:rPr>
              <w:t> </w:t>
            </w:r>
          </w:p>
        </w:tc>
        <w:tc>
          <w:tcPr>
            <w:tcW w:w="13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926DC4" w14:textId="77777777" w:rsidR="00D10A04" w:rsidRPr="00826F16" w:rsidRDefault="00D10A04" w:rsidP="00FF7C02">
            <w:pPr>
              <w:jc w:val="right"/>
              <w:rPr>
                <w:sz w:val="14"/>
                <w:szCs w:val="14"/>
              </w:rPr>
            </w:pPr>
            <w:r w:rsidRPr="00826F16">
              <w:rPr>
                <w:sz w:val="14"/>
                <w:szCs w:val="14"/>
              </w:rPr>
              <w:t>0,012</w:t>
            </w:r>
          </w:p>
        </w:tc>
        <w:tc>
          <w:tcPr>
            <w:tcW w:w="1283" w:type="dxa"/>
            <w:tcBorders>
              <w:top w:val="single" w:sz="8" w:space="0" w:color="auto"/>
              <w:left w:val="nil"/>
              <w:bottom w:val="single" w:sz="4" w:space="0" w:color="auto"/>
              <w:right w:val="single" w:sz="4" w:space="0" w:color="auto"/>
            </w:tcBorders>
            <w:shd w:val="clear" w:color="auto" w:fill="auto"/>
            <w:noWrap/>
            <w:vAlign w:val="bottom"/>
            <w:hideMark/>
          </w:tcPr>
          <w:p w14:paraId="2589EFA4" w14:textId="77777777" w:rsidR="00D10A04" w:rsidRPr="00826F16" w:rsidRDefault="00D10A04" w:rsidP="00FF7C02">
            <w:pPr>
              <w:jc w:val="right"/>
              <w:rPr>
                <w:sz w:val="14"/>
                <w:szCs w:val="14"/>
              </w:rPr>
            </w:pPr>
            <w:r w:rsidRPr="00826F16">
              <w:rPr>
                <w:sz w:val="14"/>
                <w:szCs w:val="14"/>
              </w:rPr>
              <w:t>0,012</w:t>
            </w:r>
          </w:p>
        </w:tc>
        <w:tc>
          <w:tcPr>
            <w:tcW w:w="2362" w:type="dxa"/>
            <w:shd w:val="clear" w:color="auto" w:fill="auto"/>
            <w:noWrap/>
            <w:vAlign w:val="bottom"/>
            <w:hideMark/>
          </w:tcPr>
          <w:p w14:paraId="37BB2EBC" w14:textId="77777777" w:rsidR="00D10A04" w:rsidRPr="00CF7D7B" w:rsidRDefault="00D10A04" w:rsidP="00FF7C02">
            <w:pPr>
              <w:rPr>
                <w:sz w:val="14"/>
                <w:szCs w:val="14"/>
              </w:rPr>
            </w:pPr>
            <w:r w:rsidRPr="00CF7D7B">
              <w:rPr>
                <w:sz w:val="14"/>
                <w:szCs w:val="14"/>
              </w:rPr>
              <w:t> </w:t>
            </w:r>
          </w:p>
        </w:tc>
      </w:tr>
      <w:tr w:rsidR="00D10A04" w:rsidRPr="00CF7D7B" w14:paraId="5DB7B76E" w14:textId="77777777" w:rsidTr="00FF7C02">
        <w:trPr>
          <w:trHeight w:val="124"/>
        </w:trPr>
        <w:tc>
          <w:tcPr>
            <w:tcW w:w="636" w:type="dxa"/>
            <w:shd w:val="clear" w:color="auto" w:fill="auto"/>
            <w:noWrap/>
            <w:vAlign w:val="bottom"/>
            <w:hideMark/>
          </w:tcPr>
          <w:p w14:paraId="545481B0" w14:textId="77777777" w:rsidR="00D10A04" w:rsidRPr="00CF7D7B" w:rsidRDefault="00D10A04" w:rsidP="00FF7C02">
            <w:pPr>
              <w:jc w:val="right"/>
              <w:rPr>
                <w:sz w:val="14"/>
                <w:szCs w:val="14"/>
              </w:rPr>
            </w:pPr>
            <w:r w:rsidRPr="00CF7D7B">
              <w:rPr>
                <w:sz w:val="14"/>
                <w:szCs w:val="14"/>
              </w:rPr>
              <w:t>4.2.</w:t>
            </w:r>
          </w:p>
        </w:tc>
        <w:tc>
          <w:tcPr>
            <w:tcW w:w="2621" w:type="dxa"/>
            <w:shd w:val="clear" w:color="auto" w:fill="auto"/>
            <w:noWrap/>
            <w:vAlign w:val="bottom"/>
            <w:hideMark/>
          </w:tcPr>
          <w:p w14:paraId="490025D6" w14:textId="77777777" w:rsidR="00D10A04" w:rsidRPr="00CF7D7B" w:rsidRDefault="00D10A04" w:rsidP="00FF7C02">
            <w:pPr>
              <w:rPr>
                <w:sz w:val="14"/>
                <w:szCs w:val="14"/>
              </w:rPr>
            </w:pPr>
            <w:r w:rsidRPr="00CF7D7B">
              <w:rPr>
                <w:sz w:val="14"/>
                <w:szCs w:val="14"/>
              </w:rPr>
              <w:t>НВВ 2020 года</w:t>
            </w:r>
          </w:p>
        </w:tc>
        <w:tc>
          <w:tcPr>
            <w:tcW w:w="1117" w:type="dxa"/>
            <w:shd w:val="clear" w:color="auto" w:fill="auto"/>
            <w:noWrap/>
            <w:vAlign w:val="center"/>
            <w:hideMark/>
          </w:tcPr>
          <w:p w14:paraId="25B867F9" w14:textId="77777777" w:rsidR="00D10A04" w:rsidRPr="00CF7D7B" w:rsidRDefault="00D10A04" w:rsidP="00FF7C02">
            <w:pPr>
              <w:jc w:val="center"/>
              <w:rPr>
                <w:sz w:val="14"/>
                <w:szCs w:val="14"/>
              </w:rPr>
            </w:pPr>
            <w:r w:rsidRPr="00CF7D7B">
              <w:rPr>
                <w:sz w:val="14"/>
                <w:szCs w:val="14"/>
              </w:rPr>
              <w:t>тыс.</w:t>
            </w:r>
            <w:r>
              <w:rPr>
                <w:sz w:val="14"/>
                <w:szCs w:val="14"/>
              </w:rPr>
              <w:t xml:space="preserve"> </w:t>
            </w:r>
            <w:r w:rsidRPr="00CF7D7B">
              <w:rPr>
                <w:sz w:val="14"/>
                <w:szCs w:val="14"/>
              </w:rPr>
              <w:t>руб.</w:t>
            </w:r>
          </w:p>
        </w:tc>
        <w:tc>
          <w:tcPr>
            <w:tcW w:w="1336" w:type="dxa"/>
            <w:tcBorders>
              <w:top w:val="nil"/>
              <w:left w:val="single" w:sz="8" w:space="0" w:color="auto"/>
              <w:bottom w:val="single" w:sz="4" w:space="0" w:color="auto"/>
              <w:right w:val="single" w:sz="4" w:space="0" w:color="auto"/>
            </w:tcBorders>
            <w:shd w:val="clear" w:color="auto" w:fill="auto"/>
            <w:noWrap/>
            <w:vAlign w:val="bottom"/>
            <w:hideMark/>
          </w:tcPr>
          <w:p w14:paraId="2E797E25" w14:textId="77777777" w:rsidR="00D10A04" w:rsidRPr="00826F16" w:rsidRDefault="00D10A04" w:rsidP="00FF7C02">
            <w:pPr>
              <w:jc w:val="right"/>
              <w:rPr>
                <w:sz w:val="14"/>
                <w:szCs w:val="14"/>
              </w:rPr>
            </w:pPr>
            <w:r w:rsidRPr="00826F16">
              <w:rPr>
                <w:sz w:val="14"/>
                <w:szCs w:val="14"/>
              </w:rPr>
              <w:t>1 542 392,70</w:t>
            </w:r>
          </w:p>
        </w:tc>
        <w:tc>
          <w:tcPr>
            <w:tcW w:w="1283" w:type="dxa"/>
            <w:tcBorders>
              <w:top w:val="nil"/>
              <w:left w:val="nil"/>
              <w:bottom w:val="single" w:sz="4" w:space="0" w:color="auto"/>
              <w:right w:val="single" w:sz="4" w:space="0" w:color="auto"/>
            </w:tcBorders>
            <w:shd w:val="clear" w:color="auto" w:fill="auto"/>
            <w:noWrap/>
            <w:vAlign w:val="bottom"/>
            <w:hideMark/>
          </w:tcPr>
          <w:p w14:paraId="05E91E3F" w14:textId="77777777" w:rsidR="00D10A04" w:rsidRPr="00826F16" w:rsidRDefault="00D10A04" w:rsidP="00FF7C02">
            <w:pPr>
              <w:jc w:val="right"/>
              <w:rPr>
                <w:sz w:val="14"/>
                <w:szCs w:val="14"/>
              </w:rPr>
            </w:pPr>
            <w:r w:rsidRPr="00826F16">
              <w:rPr>
                <w:sz w:val="14"/>
                <w:szCs w:val="14"/>
              </w:rPr>
              <w:t>1 542 392,70</w:t>
            </w:r>
          </w:p>
        </w:tc>
        <w:tc>
          <w:tcPr>
            <w:tcW w:w="2362" w:type="dxa"/>
            <w:shd w:val="clear" w:color="auto" w:fill="auto"/>
            <w:noWrap/>
            <w:vAlign w:val="bottom"/>
            <w:hideMark/>
          </w:tcPr>
          <w:p w14:paraId="5B3A1154" w14:textId="77777777" w:rsidR="00D10A04" w:rsidRPr="00CF7D7B" w:rsidRDefault="00D10A04" w:rsidP="00FF7C02">
            <w:pPr>
              <w:rPr>
                <w:sz w:val="14"/>
                <w:szCs w:val="14"/>
              </w:rPr>
            </w:pPr>
            <w:r w:rsidRPr="00CF7D7B">
              <w:rPr>
                <w:sz w:val="14"/>
                <w:szCs w:val="14"/>
              </w:rPr>
              <w:t> </w:t>
            </w:r>
          </w:p>
        </w:tc>
      </w:tr>
      <w:tr w:rsidR="00D10A04" w:rsidRPr="00CF7D7B" w14:paraId="1A63DC17" w14:textId="77777777" w:rsidTr="00FF7C02">
        <w:trPr>
          <w:trHeight w:val="112"/>
        </w:trPr>
        <w:tc>
          <w:tcPr>
            <w:tcW w:w="3257" w:type="dxa"/>
            <w:gridSpan w:val="2"/>
            <w:shd w:val="clear" w:color="auto" w:fill="auto"/>
            <w:vAlign w:val="bottom"/>
            <w:hideMark/>
          </w:tcPr>
          <w:p w14:paraId="6C04D0B9" w14:textId="77777777" w:rsidR="00D10A04" w:rsidRPr="00CF7D7B" w:rsidRDefault="00D10A04" w:rsidP="00FF7C02">
            <w:pPr>
              <w:jc w:val="center"/>
              <w:rPr>
                <w:b/>
                <w:bCs/>
                <w:sz w:val="14"/>
                <w:szCs w:val="14"/>
              </w:rPr>
            </w:pPr>
            <w:r w:rsidRPr="00CF7D7B">
              <w:rPr>
                <w:b/>
                <w:bCs/>
                <w:sz w:val="14"/>
                <w:szCs w:val="14"/>
              </w:rPr>
              <w:t>Корректировка НВВ в соответствии с параметрами надёжности и качества</w:t>
            </w:r>
          </w:p>
        </w:tc>
        <w:tc>
          <w:tcPr>
            <w:tcW w:w="1117" w:type="dxa"/>
            <w:shd w:val="clear" w:color="auto" w:fill="auto"/>
            <w:noWrap/>
            <w:vAlign w:val="center"/>
            <w:hideMark/>
          </w:tcPr>
          <w:p w14:paraId="0FC83A47" w14:textId="77777777" w:rsidR="00D10A04" w:rsidRPr="00CF7D7B" w:rsidRDefault="00D10A04" w:rsidP="00FF7C02">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single" w:sz="8" w:space="0" w:color="auto"/>
              <w:bottom w:val="single" w:sz="8" w:space="0" w:color="auto"/>
              <w:right w:val="single" w:sz="4" w:space="0" w:color="auto"/>
            </w:tcBorders>
            <w:shd w:val="clear" w:color="auto" w:fill="auto"/>
            <w:noWrap/>
            <w:vAlign w:val="bottom"/>
            <w:hideMark/>
          </w:tcPr>
          <w:p w14:paraId="0F706D05" w14:textId="77777777" w:rsidR="00D10A04" w:rsidRPr="00826F16" w:rsidRDefault="00D10A04" w:rsidP="00FF7C02">
            <w:pPr>
              <w:jc w:val="right"/>
              <w:rPr>
                <w:b/>
                <w:bCs/>
                <w:sz w:val="14"/>
                <w:szCs w:val="14"/>
              </w:rPr>
            </w:pPr>
            <w:r w:rsidRPr="00826F16">
              <w:rPr>
                <w:b/>
                <w:bCs/>
                <w:sz w:val="14"/>
                <w:szCs w:val="14"/>
              </w:rPr>
              <w:t>18 508,71</w:t>
            </w:r>
          </w:p>
        </w:tc>
        <w:tc>
          <w:tcPr>
            <w:tcW w:w="1283" w:type="dxa"/>
            <w:tcBorders>
              <w:top w:val="nil"/>
              <w:left w:val="nil"/>
              <w:bottom w:val="single" w:sz="8" w:space="0" w:color="auto"/>
              <w:right w:val="single" w:sz="4" w:space="0" w:color="auto"/>
            </w:tcBorders>
            <w:shd w:val="clear" w:color="auto" w:fill="auto"/>
            <w:noWrap/>
            <w:vAlign w:val="bottom"/>
            <w:hideMark/>
          </w:tcPr>
          <w:p w14:paraId="67130745" w14:textId="77777777" w:rsidR="00D10A04" w:rsidRPr="00826F16" w:rsidRDefault="00D10A04" w:rsidP="00FF7C02">
            <w:pPr>
              <w:jc w:val="right"/>
              <w:rPr>
                <w:b/>
                <w:bCs/>
                <w:sz w:val="14"/>
                <w:szCs w:val="14"/>
              </w:rPr>
            </w:pPr>
            <w:r w:rsidRPr="00826F16">
              <w:rPr>
                <w:b/>
                <w:bCs/>
                <w:sz w:val="14"/>
                <w:szCs w:val="14"/>
              </w:rPr>
              <w:t>18 508,71</w:t>
            </w:r>
          </w:p>
        </w:tc>
        <w:tc>
          <w:tcPr>
            <w:tcW w:w="2362" w:type="dxa"/>
            <w:tcBorders>
              <w:top w:val="nil"/>
              <w:left w:val="nil"/>
              <w:bottom w:val="single" w:sz="8" w:space="0" w:color="auto"/>
              <w:right w:val="single" w:sz="4" w:space="0" w:color="auto"/>
            </w:tcBorders>
            <w:shd w:val="clear" w:color="auto" w:fill="auto"/>
            <w:noWrap/>
            <w:vAlign w:val="bottom"/>
            <w:hideMark/>
          </w:tcPr>
          <w:p w14:paraId="600AD395" w14:textId="77777777" w:rsidR="00D10A04" w:rsidRPr="00210679" w:rsidRDefault="00D10A04" w:rsidP="00FF7C02">
            <w:pPr>
              <w:rPr>
                <w:b/>
                <w:bCs/>
                <w:color w:val="000000"/>
                <w:sz w:val="14"/>
                <w:szCs w:val="14"/>
              </w:rPr>
            </w:pPr>
          </w:p>
        </w:tc>
      </w:tr>
      <w:tr w:rsidR="00D10A04" w:rsidRPr="00CF7D7B" w14:paraId="65D7128E" w14:textId="77777777" w:rsidTr="00FF7C02">
        <w:trPr>
          <w:trHeight w:val="60"/>
        </w:trPr>
        <w:tc>
          <w:tcPr>
            <w:tcW w:w="636" w:type="dxa"/>
            <w:shd w:val="clear" w:color="auto" w:fill="auto"/>
            <w:vAlign w:val="bottom"/>
            <w:hideMark/>
          </w:tcPr>
          <w:p w14:paraId="03FF137C" w14:textId="77777777" w:rsidR="00D10A04" w:rsidRPr="00CF7D7B" w:rsidRDefault="00D10A04" w:rsidP="00FF7C02">
            <w:pPr>
              <w:jc w:val="center"/>
              <w:rPr>
                <w:b/>
                <w:bCs/>
                <w:sz w:val="14"/>
                <w:szCs w:val="14"/>
              </w:rPr>
            </w:pPr>
            <w:r w:rsidRPr="00CF7D7B">
              <w:rPr>
                <w:b/>
                <w:bCs/>
                <w:sz w:val="14"/>
                <w:szCs w:val="14"/>
              </w:rPr>
              <w:t>5.</w:t>
            </w:r>
          </w:p>
        </w:tc>
        <w:tc>
          <w:tcPr>
            <w:tcW w:w="2621" w:type="dxa"/>
            <w:shd w:val="clear" w:color="auto" w:fill="auto"/>
            <w:vAlign w:val="bottom"/>
            <w:hideMark/>
          </w:tcPr>
          <w:p w14:paraId="6B9B2734" w14:textId="77777777" w:rsidR="00D10A04" w:rsidRPr="00CF7D7B" w:rsidRDefault="00D10A04" w:rsidP="00FF7C02">
            <w:pPr>
              <w:rPr>
                <w:b/>
                <w:bCs/>
                <w:sz w:val="14"/>
                <w:szCs w:val="14"/>
              </w:rPr>
            </w:pPr>
            <w:r w:rsidRPr="00CF7D7B">
              <w:rPr>
                <w:b/>
                <w:bCs/>
                <w:sz w:val="14"/>
                <w:szCs w:val="14"/>
              </w:rPr>
              <w:t>Итого НВВ на содержание</w:t>
            </w:r>
          </w:p>
        </w:tc>
        <w:tc>
          <w:tcPr>
            <w:tcW w:w="1117" w:type="dxa"/>
            <w:shd w:val="clear" w:color="auto" w:fill="auto"/>
            <w:noWrap/>
            <w:vAlign w:val="center"/>
            <w:hideMark/>
          </w:tcPr>
          <w:p w14:paraId="3A3BE7B5" w14:textId="77777777" w:rsidR="00D10A04" w:rsidRPr="00CF7D7B" w:rsidRDefault="00D10A04" w:rsidP="00FF7C02">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nil"/>
              <w:bottom w:val="single" w:sz="4" w:space="0" w:color="auto"/>
              <w:right w:val="single" w:sz="4" w:space="0" w:color="auto"/>
            </w:tcBorders>
            <w:shd w:val="clear" w:color="auto" w:fill="auto"/>
            <w:noWrap/>
            <w:vAlign w:val="bottom"/>
            <w:hideMark/>
          </w:tcPr>
          <w:p w14:paraId="2734E14C" w14:textId="77777777" w:rsidR="00D10A04" w:rsidRPr="00826F16" w:rsidRDefault="00D10A04" w:rsidP="00FF7C02">
            <w:pPr>
              <w:jc w:val="right"/>
              <w:rPr>
                <w:b/>
                <w:bCs/>
                <w:sz w:val="14"/>
                <w:szCs w:val="14"/>
              </w:rPr>
            </w:pPr>
            <w:r w:rsidRPr="00826F16">
              <w:rPr>
                <w:b/>
                <w:bCs/>
                <w:sz w:val="14"/>
                <w:szCs w:val="14"/>
              </w:rPr>
              <w:t>2 114 564,39</w:t>
            </w:r>
          </w:p>
        </w:tc>
        <w:tc>
          <w:tcPr>
            <w:tcW w:w="1283" w:type="dxa"/>
            <w:tcBorders>
              <w:top w:val="nil"/>
              <w:left w:val="nil"/>
              <w:bottom w:val="single" w:sz="4" w:space="0" w:color="auto"/>
              <w:right w:val="single" w:sz="4" w:space="0" w:color="auto"/>
            </w:tcBorders>
            <w:shd w:val="clear" w:color="auto" w:fill="auto"/>
            <w:noWrap/>
            <w:vAlign w:val="bottom"/>
            <w:hideMark/>
          </w:tcPr>
          <w:p w14:paraId="32B3F295" w14:textId="77777777" w:rsidR="00D10A04" w:rsidRPr="00826F16" w:rsidRDefault="00D10A04" w:rsidP="00FF7C02">
            <w:pPr>
              <w:jc w:val="right"/>
              <w:rPr>
                <w:b/>
                <w:bCs/>
                <w:sz w:val="14"/>
                <w:szCs w:val="14"/>
              </w:rPr>
            </w:pPr>
            <w:r w:rsidRPr="00826F16">
              <w:rPr>
                <w:b/>
                <w:bCs/>
                <w:sz w:val="14"/>
                <w:szCs w:val="14"/>
              </w:rPr>
              <w:t>2 245 956,70</w:t>
            </w:r>
          </w:p>
        </w:tc>
        <w:tc>
          <w:tcPr>
            <w:tcW w:w="2362" w:type="dxa"/>
            <w:vMerge w:val="restart"/>
            <w:shd w:val="clear" w:color="auto" w:fill="auto"/>
            <w:noWrap/>
            <w:vAlign w:val="bottom"/>
            <w:hideMark/>
          </w:tcPr>
          <w:p w14:paraId="3C6E0D07" w14:textId="77777777" w:rsidR="00D10A04" w:rsidRPr="00CF7D7B" w:rsidRDefault="00D10A04" w:rsidP="00FF7C02">
            <w:pPr>
              <w:rPr>
                <w:b/>
                <w:bCs/>
                <w:sz w:val="14"/>
                <w:szCs w:val="14"/>
              </w:rPr>
            </w:pPr>
            <w:r w:rsidRPr="00CF7D7B">
              <w:rPr>
                <w:b/>
                <w:bCs/>
                <w:sz w:val="14"/>
                <w:szCs w:val="14"/>
              </w:rPr>
              <w:t> </w:t>
            </w:r>
            <w:r>
              <w:rPr>
                <w:b/>
                <w:bCs/>
                <w:sz w:val="14"/>
                <w:szCs w:val="14"/>
              </w:rPr>
              <w:t>= п.1 + п.2 +ЭП +п.3 + п.4</w:t>
            </w:r>
          </w:p>
          <w:p w14:paraId="64F6A9A5" w14:textId="77777777" w:rsidR="00D10A04" w:rsidRPr="00CF7D7B" w:rsidRDefault="00D10A04" w:rsidP="00FF7C02">
            <w:pPr>
              <w:rPr>
                <w:b/>
                <w:bCs/>
                <w:sz w:val="14"/>
                <w:szCs w:val="14"/>
              </w:rPr>
            </w:pPr>
            <w:r w:rsidRPr="00CF7D7B">
              <w:rPr>
                <w:b/>
                <w:bCs/>
                <w:sz w:val="14"/>
                <w:szCs w:val="14"/>
              </w:rPr>
              <w:t> </w:t>
            </w:r>
          </w:p>
        </w:tc>
      </w:tr>
      <w:tr w:rsidR="00D10A04" w:rsidRPr="00CF7D7B" w14:paraId="5468AB5C" w14:textId="77777777" w:rsidTr="00FF7C02">
        <w:trPr>
          <w:trHeight w:val="162"/>
        </w:trPr>
        <w:tc>
          <w:tcPr>
            <w:tcW w:w="636" w:type="dxa"/>
            <w:shd w:val="clear" w:color="auto" w:fill="auto"/>
            <w:vAlign w:val="bottom"/>
            <w:hideMark/>
          </w:tcPr>
          <w:p w14:paraId="06EFB5D8" w14:textId="77777777" w:rsidR="00D10A04" w:rsidRPr="00CF7D7B" w:rsidRDefault="00D10A04" w:rsidP="00FF7C02">
            <w:pPr>
              <w:jc w:val="center"/>
              <w:rPr>
                <w:b/>
                <w:bCs/>
                <w:sz w:val="14"/>
                <w:szCs w:val="14"/>
              </w:rPr>
            </w:pPr>
            <w:r w:rsidRPr="00CF7D7B">
              <w:rPr>
                <w:b/>
                <w:bCs/>
                <w:sz w:val="14"/>
                <w:szCs w:val="14"/>
              </w:rPr>
              <w:t>6.</w:t>
            </w:r>
          </w:p>
        </w:tc>
        <w:tc>
          <w:tcPr>
            <w:tcW w:w="2621" w:type="dxa"/>
            <w:shd w:val="clear" w:color="auto" w:fill="auto"/>
            <w:vAlign w:val="bottom"/>
            <w:hideMark/>
          </w:tcPr>
          <w:p w14:paraId="351FD44B" w14:textId="77777777" w:rsidR="00D10A04" w:rsidRPr="00CF7D7B" w:rsidRDefault="00D10A04" w:rsidP="00FF7C02">
            <w:pPr>
              <w:rPr>
                <w:b/>
                <w:bCs/>
                <w:sz w:val="14"/>
                <w:szCs w:val="14"/>
              </w:rPr>
            </w:pPr>
            <w:r w:rsidRPr="00CF7D7B">
              <w:rPr>
                <w:b/>
                <w:bCs/>
                <w:sz w:val="14"/>
                <w:szCs w:val="14"/>
              </w:rPr>
              <w:t>Итого НВВ на содержание без платы ФСК</w:t>
            </w:r>
          </w:p>
        </w:tc>
        <w:tc>
          <w:tcPr>
            <w:tcW w:w="1117" w:type="dxa"/>
            <w:shd w:val="clear" w:color="auto" w:fill="auto"/>
            <w:noWrap/>
            <w:vAlign w:val="center"/>
            <w:hideMark/>
          </w:tcPr>
          <w:p w14:paraId="21201D43" w14:textId="77777777" w:rsidR="00D10A04" w:rsidRPr="00CF7D7B" w:rsidRDefault="00D10A04" w:rsidP="00FF7C02">
            <w:pPr>
              <w:jc w:val="center"/>
              <w:rPr>
                <w:b/>
                <w:bCs/>
                <w:sz w:val="14"/>
                <w:szCs w:val="14"/>
              </w:rPr>
            </w:pPr>
            <w:r w:rsidRPr="00CF7D7B">
              <w:rPr>
                <w:b/>
                <w:bCs/>
                <w:sz w:val="14"/>
                <w:szCs w:val="14"/>
              </w:rPr>
              <w:t>тыс.</w:t>
            </w:r>
            <w:r>
              <w:rPr>
                <w:b/>
                <w:bCs/>
                <w:sz w:val="14"/>
                <w:szCs w:val="14"/>
              </w:rPr>
              <w:t xml:space="preserve"> </w:t>
            </w:r>
            <w:r w:rsidRPr="00CF7D7B">
              <w:rPr>
                <w:b/>
                <w:bCs/>
                <w:sz w:val="14"/>
                <w:szCs w:val="14"/>
              </w:rPr>
              <w:t>руб.</w:t>
            </w:r>
          </w:p>
        </w:tc>
        <w:tc>
          <w:tcPr>
            <w:tcW w:w="1336" w:type="dxa"/>
            <w:tcBorders>
              <w:top w:val="nil"/>
              <w:left w:val="nil"/>
              <w:bottom w:val="single" w:sz="8" w:space="0" w:color="auto"/>
              <w:right w:val="single" w:sz="4" w:space="0" w:color="auto"/>
            </w:tcBorders>
            <w:shd w:val="clear" w:color="auto" w:fill="auto"/>
            <w:noWrap/>
            <w:vAlign w:val="bottom"/>
            <w:hideMark/>
          </w:tcPr>
          <w:p w14:paraId="680F48E9" w14:textId="77777777" w:rsidR="00D10A04" w:rsidRPr="00826F16" w:rsidRDefault="00D10A04" w:rsidP="00FF7C02">
            <w:pPr>
              <w:jc w:val="right"/>
              <w:rPr>
                <w:b/>
                <w:bCs/>
                <w:sz w:val="14"/>
                <w:szCs w:val="14"/>
              </w:rPr>
            </w:pPr>
            <w:r w:rsidRPr="00826F16">
              <w:rPr>
                <w:b/>
                <w:bCs/>
                <w:sz w:val="14"/>
                <w:szCs w:val="14"/>
              </w:rPr>
              <w:t>2 114 564,39</w:t>
            </w:r>
          </w:p>
        </w:tc>
        <w:tc>
          <w:tcPr>
            <w:tcW w:w="1283" w:type="dxa"/>
            <w:tcBorders>
              <w:top w:val="nil"/>
              <w:left w:val="nil"/>
              <w:bottom w:val="nil"/>
              <w:right w:val="single" w:sz="4" w:space="0" w:color="auto"/>
            </w:tcBorders>
            <w:shd w:val="clear" w:color="auto" w:fill="auto"/>
            <w:noWrap/>
            <w:vAlign w:val="bottom"/>
            <w:hideMark/>
          </w:tcPr>
          <w:p w14:paraId="2D6D0DFA" w14:textId="77777777" w:rsidR="00D10A04" w:rsidRPr="00826F16" w:rsidRDefault="00D10A04" w:rsidP="00FF7C02">
            <w:pPr>
              <w:jc w:val="right"/>
              <w:rPr>
                <w:b/>
                <w:bCs/>
                <w:sz w:val="14"/>
                <w:szCs w:val="14"/>
              </w:rPr>
            </w:pPr>
            <w:r w:rsidRPr="00826F16">
              <w:rPr>
                <w:b/>
                <w:bCs/>
                <w:sz w:val="14"/>
                <w:szCs w:val="14"/>
              </w:rPr>
              <w:t>2 245 956,70</w:t>
            </w:r>
          </w:p>
        </w:tc>
        <w:tc>
          <w:tcPr>
            <w:tcW w:w="2362" w:type="dxa"/>
            <w:vMerge/>
            <w:shd w:val="clear" w:color="auto" w:fill="auto"/>
            <w:noWrap/>
            <w:vAlign w:val="bottom"/>
            <w:hideMark/>
          </w:tcPr>
          <w:p w14:paraId="4BBE08E9" w14:textId="77777777" w:rsidR="00D10A04" w:rsidRPr="00CF7D7B" w:rsidRDefault="00D10A04" w:rsidP="00FF7C02">
            <w:pPr>
              <w:rPr>
                <w:b/>
                <w:bCs/>
                <w:sz w:val="14"/>
                <w:szCs w:val="14"/>
              </w:rPr>
            </w:pPr>
          </w:p>
        </w:tc>
      </w:tr>
      <w:tr w:rsidR="00D10A04" w:rsidRPr="00CF7D7B" w14:paraId="09BF51E0" w14:textId="77777777" w:rsidTr="00FF7C02">
        <w:trPr>
          <w:trHeight w:val="300"/>
        </w:trPr>
        <w:tc>
          <w:tcPr>
            <w:tcW w:w="9355" w:type="dxa"/>
            <w:gridSpan w:val="6"/>
            <w:shd w:val="clear" w:color="auto" w:fill="auto"/>
            <w:noWrap/>
            <w:vAlign w:val="bottom"/>
            <w:hideMark/>
          </w:tcPr>
          <w:p w14:paraId="4E82C4A8" w14:textId="77777777" w:rsidR="00D10A04" w:rsidRPr="00CF7D7B" w:rsidRDefault="00D10A04" w:rsidP="00FF7C02">
            <w:pPr>
              <w:rPr>
                <w:b/>
                <w:bCs/>
                <w:sz w:val="14"/>
                <w:szCs w:val="14"/>
              </w:rPr>
            </w:pPr>
            <w:r w:rsidRPr="00CF7D7B">
              <w:rPr>
                <w:b/>
                <w:bCs/>
                <w:sz w:val="14"/>
                <w:szCs w:val="14"/>
              </w:rPr>
              <w:t xml:space="preserve">7. Расчёт расходов на оплату потерь </w:t>
            </w:r>
            <w:proofErr w:type="spellStart"/>
            <w:r w:rsidRPr="00CF7D7B">
              <w:rPr>
                <w:b/>
                <w:bCs/>
                <w:sz w:val="14"/>
                <w:szCs w:val="14"/>
              </w:rPr>
              <w:t>элетрической</w:t>
            </w:r>
            <w:proofErr w:type="spellEnd"/>
            <w:r w:rsidRPr="00CF7D7B">
              <w:rPr>
                <w:b/>
                <w:bCs/>
                <w:sz w:val="14"/>
                <w:szCs w:val="14"/>
              </w:rPr>
              <w:t xml:space="preserve"> энергии в электрических сетях</w:t>
            </w:r>
          </w:p>
        </w:tc>
      </w:tr>
      <w:tr w:rsidR="00D10A04" w:rsidRPr="00CF7D7B" w14:paraId="54173217" w14:textId="77777777" w:rsidTr="00FF7C02">
        <w:trPr>
          <w:trHeight w:val="300"/>
        </w:trPr>
        <w:tc>
          <w:tcPr>
            <w:tcW w:w="636" w:type="dxa"/>
            <w:shd w:val="clear" w:color="auto" w:fill="auto"/>
            <w:noWrap/>
            <w:vAlign w:val="bottom"/>
            <w:hideMark/>
          </w:tcPr>
          <w:p w14:paraId="0BB4C6FC" w14:textId="77777777" w:rsidR="00D10A04" w:rsidRPr="00CF7D7B" w:rsidRDefault="00D10A04" w:rsidP="00FF7C02">
            <w:pPr>
              <w:jc w:val="right"/>
              <w:rPr>
                <w:sz w:val="14"/>
                <w:szCs w:val="14"/>
              </w:rPr>
            </w:pPr>
            <w:r w:rsidRPr="00CF7D7B">
              <w:rPr>
                <w:sz w:val="14"/>
                <w:szCs w:val="14"/>
              </w:rPr>
              <w:t>7.1.</w:t>
            </w:r>
          </w:p>
        </w:tc>
        <w:tc>
          <w:tcPr>
            <w:tcW w:w="2621" w:type="dxa"/>
            <w:shd w:val="clear" w:color="auto" w:fill="auto"/>
            <w:noWrap/>
            <w:vAlign w:val="bottom"/>
            <w:hideMark/>
          </w:tcPr>
          <w:p w14:paraId="31426566" w14:textId="77777777" w:rsidR="00D10A04" w:rsidRPr="00CF7D7B" w:rsidRDefault="00D10A04" w:rsidP="00FF7C02">
            <w:pPr>
              <w:rPr>
                <w:sz w:val="14"/>
                <w:szCs w:val="14"/>
              </w:rPr>
            </w:pPr>
            <w:r w:rsidRPr="00CF7D7B">
              <w:rPr>
                <w:sz w:val="14"/>
                <w:szCs w:val="14"/>
              </w:rPr>
              <w:t>Объём потерь</w:t>
            </w:r>
          </w:p>
        </w:tc>
        <w:tc>
          <w:tcPr>
            <w:tcW w:w="1117" w:type="dxa"/>
            <w:shd w:val="clear" w:color="auto" w:fill="auto"/>
            <w:noWrap/>
            <w:vAlign w:val="center"/>
            <w:hideMark/>
          </w:tcPr>
          <w:p w14:paraId="5B38C834" w14:textId="77777777" w:rsidR="00D10A04" w:rsidRPr="00CF7D7B" w:rsidRDefault="00D10A04" w:rsidP="00FF7C02">
            <w:pPr>
              <w:jc w:val="center"/>
              <w:rPr>
                <w:sz w:val="14"/>
                <w:szCs w:val="14"/>
              </w:rPr>
            </w:pPr>
            <w:r w:rsidRPr="00CF7D7B">
              <w:rPr>
                <w:sz w:val="14"/>
                <w:szCs w:val="14"/>
              </w:rPr>
              <w:t xml:space="preserve">млн. </w:t>
            </w:r>
            <w:proofErr w:type="spellStart"/>
            <w:r w:rsidRPr="00CF7D7B">
              <w:rPr>
                <w:sz w:val="14"/>
                <w:szCs w:val="14"/>
              </w:rPr>
              <w:t>кВт.ч</w:t>
            </w:r>
            <w:proofErr w:type="spellEnd"/>
            <w:r w:rsidRPr="00CF7D7B">
              <w:rPr>
                <w:sz w:val="14"/>
                <w:szCs w:val="14"/>
              </w:rPr>
              <w:t>.</w:t>
            </w:r>
          </w:p>
        </w:tc>
        <w:tc>
          <w:tcPr>
            <w:tcW w:w="1336" w:type="dxa"/>
            <w:tcBorders>
              <w:top w:val="single" w:sz="8" w:space="0" w:color="auto"/>
              <w:left w:val="nil"/>
              <w:bottom w:val="single" w:sz="4" w:space="0" w:color="auto"/>
              <w:right w:val="single" w:sz="4" w:space="0" w:color="auto"/>
            </w:tcBorders>
            <w:shd w:val="clear" w:color="auto" w:fill="auto"/>
            <w:noWrap/>
            <w:vAlign w:val="bottom"/>
            <w:hideMark/>
          </w:tcPr>
          <w:p w14:paraId="2C655E0A" w14:textId="77777777" w:rsidR="00D10A04" w:rsidRPr="00826F16" w:rsidRDefault="00D10A04" w:rsidP="00FF7C02">
            <w:pPr>
              <w:jc w:val="right"/>
              <w:rPr>
                <w:sz w:val="14"/>
                <w:szCs w:val="14"/>
              </w:rPr>
            </w:pPr>
            <w:r w:rsidRPr="00826F16">
              <w:rPr>
                <w:sz w:val="14"/>
                <w:szCs w:val="14"/>
              </w:rPr>
              <w:t>21,12</w:t>
            </w:r>
          </w:p>
        </w:tc>
        <w:tc>
          <w:tcPr>
            <w:tcW w:w="1283" w:type="dxa"/>
            <w:tcBorders>
              <w:top w:val="nil"/>
              <w:left w:val="single" w:sz="8" w:space="0" w:color="auto"/>
              <w:bottom w:val="single" w:sz="4" w:space="0" w:color="auto"/>
              <w:right w:val="single" w:sz="4" w:space="0" w:color="auto"/>
            </w:tcBorders>
            <w:shd w:val="clear" w:color="auto" w:fill="auto"/>
            <w:noWrap/>
            <w:vAlign w:val="bottom"/>
            <w:hideMark/>
          </w:tcPr>
          <w:p w14:paraId="47D575BB" w14:textId="77777777" w:rsidR="00D10A04" w:rsidRPr="00826F16" w:rsidRDefault="00D10A04" w:rsidP="00FF7C02">
            <w:pPr>
              <w:jc w:val="right"/>
              <w:rPr>
                <w:sz w:val="14"/>
                <w:szCs w:val="14"/>
              </w:rPr>
            </w:pPr>
            <w:r w:rsidRPr="00826F16">
              <w:rPr>
                <w:sz w:val="14"/>
                <w:szCs w:val="14"/>
              </w:rPr>
              <w:t>24,20</w:t>
            </w:r>
          </w:p>
        </w:tc>
        <w:tc>
          <w:tcPr>
            <w:tcW w:w="2362" w:type="dxa"/>
            <w:shd w:val="clear" w:color="auto" w:fill="auto"/>
            <w:noWrap/>
            <w:vAlign w:val="bottom"/>
            <w:hideMark/>
          </w:tcPr>
          <w:p w14:paraId="63126770" w14:textId="77777777" w:rsidR="00D10A04" w:rsidRPr="00CF7D7B" w:rsidRDefault="00D10A04" w:rsidP="00FF7C02">
            <w:pPr>
              <w:rPr>
                <w:sz w:val="14"/>
                <w:szCs w:val="14"/>
              </w:rPr>
            </w:pPr>
            <w:r w:rsidRPr="00CF7D7B">
              <w:rPr>
                <w:sz w:val="14"/>
                <w:szCs w:val="14"/>
              </w:rPr>
              <w:t> </w:t>
            </w:r>
            <w:r>
              <w:rPr>
                <w:sz w:val="14"/>
                <w:szCs w:val="14"/>
              </w:rPr>
              <w:t>В соответствии с данными баланса ЭЭ</w:t>
            </w:r>
          </w:p>
        </w:tc>
      </w:tr>
      <w:tr w:rsidR="00D10A04" w:rsidRPr="00CF7D7B" w14:paraId="556294F4" w14:textId="77777777" w:rsidTr="00FF7C02">
        <w:trPr>
          <w:trHeight w:val="300"/>
        </w:trPr>
        <w:tc>
          <w:tcPr>
            <w:tcW w:w="636" w:type="dxa"/>
            <w:shd w:val="clear" w:color="auto" w:fill="auto"/>
            <w:noWrap/>
            <w:vAlign w:val="bottom"/>
            <w:hideMark/>
          </w:tcPr>
          <w:p w14:paraId="18E9869B" w14:textId="77777777" w:rsidR="00D10A04" w:rsidRPr="00CF7D7B" w:rsidRDefault="00D10A04" w:rsidP="00FF7C02">
            <w:pPr>
              <w:jc w:val="right"/>
              <w:rPr>
                <w:sz w:val="14"/>
                <w:szCs w:val="14"/>
              </w:rPr>
            </w:pPr>
            <w:r w:rsidRPr="00CF7D7B">
              <w:rPr>
                <w:sz w:val="14"/>
                <w:szCs w:val="14"/>
              </w:rPr>
              <w:t>7.2.</w:t>
            </w:r>
          </w:p>
        </w:tc>
        <w:tc>
          <w:tcPr>
            <w:tcW w:w="2621" w:type="dxa"/>
            <w:shd w:val="clear" w:color="auto" w:fill="auto"/>
            <w:noWrap/>
            <w:vAlign w:val="bottom"/>
            <w:hideMark/>
          </w:tcPr>
          <w:p w14:paraId="51DDB183" w14:textId="77777777" w:rsidR="00D10A04" w:rsidRPr="00CF7D7B" w:rsidRDefault="00D10A04" w:rsidP="00FF7C02">
            <w:pPr>
              <w:rPr>
                <w:sz w:val="14"/>
                <w:szCs w:val="14"/>
              </w:rPr>
            </w:pPr>
            <w:r w:rsidRPr="00CF7D7B">
              <w:rPr>
                <w:sz w:val="14"/>
                <w:szCs w:val="14"/>
              </w:rPr>
              <w:t>Тариф потерь</w:t>
            </w:r>
          </w:p>
        </w:tc>
        <w:tc>
          <w:tcPr>
            <w:tcW w:w="1117" w:type="dxa"/>
            <w:shd w:val="clear" w:color="auto" w:fill="auto"/>
            <w:noWrap/>
            <w:vAlign w:val="center"/>
            <w:hideMark/>
          </w:tcPr>
          <w:p w14:paraId="40EFDA30" w14:textId="77777777" w:rsidR="00D10A04" w:rsidRPr="00CF7D7B" w:rsidRDefault="00D10A04" w:rsidP="00FF7C02">
            <w:pPr>
              <w:jc w:val="center"/>
              <w:rPr>
                <w:sz w:val="14"/>
                <w:szCs w:val="14"/>
              </w:rPr>
            </w:pPr>
            <w:r w:rsidRPr="00CF7D7B">
              <w:rPr>
                <w:sz w:val="14"/>
                <w:szCs w:val="14"/>
              </w:rPr>
              <w:t>руб./</w:t>
            </w:r>
            <w:proofErr w:type="spellStart"/>
            <w:r w:rsidRPr="00CF7D7B">
              <w:rPr>
                <w:sz w:val="14"/>
                <w:szCs w:val="14"/>
              </w:rPr>
              <w:t>тыс.кВт.ч</w:t>
            </w:r>
            <w:proofErr w:type="spellEnd"/>
            <w:r w:rsidRPr="00CF7D7B">
              <w:rPr>
                <w:sz w:val="14"/>
                <w:szCs w:val="14"/>
              </w:rPr>
              <w:t>.</w:t>
            </w:r>
          </w:p>
        </w:tc>
        <w:tc>
          <w:tcPr>
            <w:tcW w:w="1336" w:type="dxa"/>
            <w:tcBorders>
              <w:top w:val="nil"/>
              <w:left w:val="nil"/>
              <w:bottom w:val="nil"/>
              <w:right w:val="single" w:sz="4" w:space="0" w:color="auto"/>
            </w:tcBorders>
            <w:shd w:val="clear" w:color="auto" w:fill="auto"/>
            <w:noWrap/>
            <w:vAlign w:val="bottom"/>
            <w:hideMark/>
          </w:tcPr>
          <w:p w14:paraId="4C9236FB" w14:textId="77777777" w:rsidR="00D10A04" w:rsidRPr="00826F16" w:rsidRDefault="00D10A04" w:rsidP="00FF7C02">
            <w:pPr>
              <w:jc w:val="right"/>
              <w:rPr>
                <w:sz w:val="14"/>
                <w:szCs w:val="14"/>
              </w:rPr>
            </w:pPr>
            <w:r w:rsidRPr="00826F16">
              <w:rPr>
                <w:sz w:val="14"/>
                <w:szCs w:val="14"/>
              </w:rPr>
              <w:t>2 775,16</w:t>
            </w:r>
          </w:p>
        </w:tc>
        <w:tc>
          <w:tcPr>
            <w:tcW w:w="1283" w:type="dxa"/>
            <w:tcBorders>
              <w:top w:val="nil"/>
              <w:left w:val="single" w:sz="8" w:space="0" w:color="auto"/>
              <w:bottom w:val="single" w:sz="8" w:space="0" w:color="auto"/>
              <w:right w:val="single" w:sz="4" w:space="0" w:color="auto"/>
            </w:tcBorders>
            <w:shd w:val="clear" w:color="auto" w:fill="auto"/>
            <w:noWrap/>
            <w:vAlign w:val="bottom"/>
            <w:hideMark/>
          </w:tcPr>
          <w:p w14:paraId="20542955" w14:textId="77777777" w:rsidR="00D10A04" w:rsidRPr="00826F16" w:rsidRDefault="00D10A04" w:rsidP="00FF7C02">
            <w:pPr>
              <w:jc w:val="right"/>
              <w:rPr>
                <w:sz w:val="14"/>
                <w:szCs w:val="14"/>
              </w:rPr>
            </w:pPr>
            <w:r w:rsidRPr="00826F16">
              <w:rPr>
                <w:sz w:val="14"/>
                <w:szCs w:val="14"/>
              </w:rPr>
              <w:t>2 775,16</w:t>
            </w:r>
          </w:p>
        </w:tc>
        <w:tc>
          <w:tcPr>
            <w:tcW w:w="2362" w:type="dxa"/>
            <w:shd w:val="clear" w:color="auto" w:fill="auto"/>
            <w:vAlign w:val="bottom"/>
            <w:hideMark/>
          </w:tcPr>
          <w:p w14:paraId="57C255CE" w14:textId="77777777" w:rsidR="00D10A04" w:rsidRPr="00CF7D7B" w:rsidRDefault="00D10A04" w:rsidP="00FF7C02">
            <w:pPr>
              <w:rPr>
                <w:sz w:val="14"/>
                <w:szCs w:val="14"/>
              </w:rPr>
            </w:pPr>
            <w:r w:rsidRPr="00CF7D7B">
              <w:rPr>
                <w:sz w:val="14"/>
                <w:szCs w:val="14"/>
              </w:rPr>
              <w:t> </w:t>
            </w:r>
            <w:r>
              <w:rPr>
                <w:sz w:val="14"/>
                <w:szCs w:val="14"/>
              </w:rPr>
              <w:t>Произведен расчет цены</w:t>
            </w:r>
          </w:p>
        </w:tc>
      </w:tr>
      <w:tr w:rsidR="00D10A04" w:rsidRPr="00CF7D7B" w14:paraId="5B179D71" w14:textId="77777777" w:rsidTr="00FF7C02">
        <w:trPr>
          <w:trHeight w:val="315"/>
        </w:trPr>
        <w:tc>
          <w:tcPr>
            <w:tcW w:w="636" w:type="dxa"/>
            <w:shd w:val="clear" w:color="auto" w:fill="auto"/>
            <w:noWrap/>
            <w:vAlign w:val="bottom"/>
            <w:hideMark/>
          </w:tcPr>
          <w:p w14:paraId="41F93BAB" w14:textId="77777777" w:rsidR="00D10A04" w:rsidRPr="00CF7D7B" w:rsidRDefault="00D10A04" w:rsidP="00FF7C02">
            <w:pPr>
              <w:jc w:val="right"/>
              <w:rPr>
                <w:b/>
                <w:bCs/>
                <w:sz w:val="14"/>
                <w:szCs w:val="14"/>
              </w:rPr>
            </w:pPr>
            <w:r w:rsidRPr="00CF7D7B">
              <w:rPr>
                <w:b/>
                <w:bCs/>
                <w:sz w:val="14"/>
                <w:szCs w:val="14"/>
              </w:rPr>
              <w:t>7.3.</w:t>
            </w:r>
          </w:p>
        </w:tc>
        <w:tc>
          <w:tcPr>
            <w:tcW w:w="2621" w:type="dxa"/>
            <w:shd w:val="clear" w:color="auto" w:fill="auto"/>
            <w:noWrap/>
            <w:vAlign w:val="bottom"/>
            <w:hideMark/>
          </w:tcPr>
          <w:p w14:paraId="1172DF99" w14:textId="77777777" w:rsidR="00D10A04" w:rsidRPr="00CF7D7B" w:rsidRDefault="00D10A04" w:rsidP="00FF7C02">
            <w:pPr>
              <w:rPr>
                <w:b/>
                <w:bCs/>
                <w:sz w:val="14"/>
                <w:szCs w:val="14"/>
              </w:rPr>
            </w:pPr>
            <w:r w:rsidRPr="00CF7D7B">
              <w:rPr>
                <w:b/>
                <w:bCs/>
                <w:sz w:val="14"/>
                <w:szCs w:val="14"/>
              </w:rPr>
              <w:t>Итого расходов на оплату потерь</w:t>
            </w:r>
          </w:p>
        </w:tc>
        <w:tc>
          <w:tcPr>
            <w:tcW w:w="1117" w:type="dxa"/>
            <w:shd w:val="clear" w:color="auto" w:fill="auto"/>
            <w:noWrap/>
            <w:vAlign w:val="center"/>
            <w:hideMark/>
          </w:tcPr>
          <w:p w14:paraId="7EF8A734" w14:textId="77777777" w:rsidR="00D10A04" w:rsidRPr="00CF7D7B" w:rsidRDefault="00D10A04" w:rsidP="00FF7C02">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tcBorders>
              <w:top w:val="single" w:sz="8" w:space="0" w:color="auto"/>
              <w:left w:val="nil"/>
              <w:bottom w:val="single" w:sz="8" w:space="0" w:color="auto"/>
              <w:right w:val="single" w:sz="4" w:space="0" w:color="auto"/>
            </w:tcBorders>
            <w:shd w:val="clear" w:color="auto" w:fill="auto"/>
            <w:noWrap/>
            <w:vAlign w:val="bottom"/>
            <w:hideMark/>
          </w:tcPr>
          <w:p w14:paraId="24335FB1" w14:textId="77777777" w:rsidR="00D10A04" w:rsidRPr="00826F16" w:rsidRDefault="00D10A04" w:rsidP="00FF7C02">
            <w:pPr>
              <w:jc w:val="right"/>
              <w:rPr>
                <w:b/>
                <w:bCs/>
                <w:sz w:val="14"/>
                <w:szCs w:val="14"/>
              </w:rPr>
            </w:pPr>
            <w:r w:rsidRPr="00826F16">
              <w:rPr>
                <w:b/>
                <w:bCs/>
                <w:sz w:val="14"/>
                <w:szCs w:val="14"/>
              </w:rPr>
              <w:t>58 606,75</w:t>
            </w:r>
          </w:p>
        </w:tc>
        <w:tc>
          <w:tcPr>
            <w:tcW w:w="1283" w:type="dxa"/>
            <w:tcBorders>
              <w:top w:val="nil"/>
              <w:left w:val="single" w:sz="8" w:space="0" w:color="auto"/>
              <w:bottom w:val="single" w:sz="8" w:space="0" w:color="auto"/>
              <w:right w:val="single" w:sz="4" w:space="0" w:color="auto"/>
            </w:tcBorders>
            <w:shd w:val="clear" w:color="auto" w:fill="auto"/>
            <w:noWrap/>
            <w:vAlign w:val="bottom"/>
            <w:hideMark/>
          </w:tcPr>
          <w:p w14:paraId="61EACF0F" w14:textId="77777777" w:rsidR="00D10A04" w:rsidRPr="00826F16" w:rsidRDefault="00D10A04" w:rsidP="00FF7C02">
            <w:pPr>
              <w:jc w:val="right"/>
              <w:rPr>
                <w:b/>
                <w:bCs/>
                <w:sz w:val="14"/>
                <w:szCs w:val="14"/>
              </w:rPr>
            </w:pPr>
            <w:r w:rsidRPr="00826F16">
              <w:rPr>
                <w:b/>
                <w:bCs/>
                <w:sz w:val="14"/>
                <w:szCs w:val="14"/>
              </w:rPr>
              <w:t>67 154,91</w:t>
            </w:r>
          </w:p>
        </w:tc>
        <w:tc>
          <w:tcPr>
            <w:tcW w:w="2362" w:type="dxa"/>
            <w:shd w:val="clear" w:color="auto" w:fill="auto"/>
            <w:noWrap/>
            <w:vAlign w:val="bottom"/>
            <w:hideMark/>
          </w:tcPr>
          <w:p w14:paraId="0816506A" w14:textId="77777777" w:rsidR="00D10A04" w:rsidRPr="00CF7D7B" w:rsidRDefault="00D10A04" w:rsidP="00FF7C02">
            <w:pPr>
              <w:rPr>
                <w:b/>
                <w:bCs/>
                <w:sz w:val="14"/>
                <w:szCs w:val="14"/>
              </w:rPr>
            </w:pPr>
            <w:r w:rsidRPr="00CF7D7B">
              <w:rPr>
                <w:b/>
                <w:bCs/>
                <w:sz w:val="14"/>
                <w:szCs w:val="14"/>
              </w:rPr>
              <w:t>В соответствии с п. 81 Основ</w:t>
            </w:r>
          </w:p>
        </w:tc>
      </w:tr>
      <w:tr w:rsidR="00D10A04" w:rsidRPr="00CF7D7B" w14:paraId="7899C432" w14:textId="77777777" w:rsidTr="00FF7C02">
        <w:trPr>
          <w:trHeight w:val="300"/>
        </w:trPr>
        <w:tc>
          <w:tcPr>
            <w:tcW w:w="9355" w:type="dxa"/>
            <w:gridSpan w:val="6"/>
            <w:shd w:val="clear" w:color="auto" w:fill="auto"/>
            <w:noWrap/>
            <w:vAlign w:val="bottom"/>
            <w:hideMark/>
          </w:tcPr>
          <w:p w14:paraId="33FFD4F7" w14:textId="77777777" w:rsidR="00D10A04" w:rsidRPr="00CF7D7B" w:rsidRDefault="00D10A04" w:rsidP="00FF7C02">
            <w:pPr>
              <w:rPr>
                <w:b/>
                <w:bCs/>
                <w:sz w:val="14"/>
                <w:szCs w:val="14"/>
              </w:rPr>
            </w:pPr>
            <w:r w:rsidRPr="00CF7D7B">
              <w:rPr>
                <w:b/>
                <w:bCs/>
                <w:sz w:val="14"/>
                <w:szCs w:val="14"/>
              </w:rPr>
              <w:t>8. Расчёт расходов на оплату услуг территориальных сетевых организаций</w:t>
            </w:r>
          </w:p>
        </w:tc>
      </w:tr>
      <w:tr w:rsidR="00D10A04" w:rsidRPr="00CF7D7B" w14:paraId="6C121F8A" w14:textId="77777777" w:rsidTr="00FF7C02">
        <w:trPr>
          <w:trHeight w:val="300"/>
        </w:trPr>
        <w:tc>
          <w:tcPr>
            <w:tcW w:w="636" w:type="dxa"/>
            <w:shd w:val="clear" w:color="auto" w:fill="auto"/>
            <w:noWrap/>
            <w:vAlign w:val="bottom"/>
            <w:hideMark/>
          </w:tcPr>
          <w:p w14:paraId="3E08A268" w14:textId="77777777" w:rsidR="00D10A04" w:rsidRPr="00CF7D7B" w:rsidRDefault="00D10A04" w:rsidP="00FF7C02">
            <w:pPr>
              <w:jc w:val="right"/>
              <w:rPr>
                <w:sz w:val="14"/>
                <w:szCs w:val="14"/>
              </w:rPr>
            </w:pPr>
            <w:r w:rsidRPr="00CF7D7B">
              <w:rPr>
                <w:sz w:val="14"/>
                <w:szCs w:val="14"/>
              </w:rPr>
              <w:t>8.1.</w:t>
            </w:r>
          </w:p>
        </w:tc>
        <w:tc>
          <w:tcPr>
            <w:tcW w:w="2621" w:type="dxa"/>
            <w:shd w:val="clear" w:color="auto" w:fill="auto"/>
            <w:noWrap/>
            <w:vAlign w:val="bottom"/>
            <w:hideMark/>
          </w:tcPr>
          <w:p w14:paraId="6C4B4D84" w14:textId="77777777" w:rsidR="00D10A04" w:rsidRPr="00CF7D7B" w:rsidRDefault="00D10A04" w:rsidP="00FF7C02">
            <w:pPr>
              <w:rPr>
                <w:sz w:val="14"/>
                <w:szCs w:val="14"/>
              </w:rPr>
            </w:pPr>
            <w:r w:rsidRPr="00CF7D7B">
              <w:rPr>
                <w:sz w:val="14"/>
                <w:szCs w:val="14"/>
              </w:rPr>
              <w:t>Услуги ТСО</w:t>
            </w:r>
          </w:p>
        </w:tc>
        <w:tc>
          <w:tcPr>
            <w:tcW w:w="1117" w:type="dxa"/>
            <w:shd w:val="clear" w:color="auto" w:fill="auto"/>
            <w:noWrap/>
            <w:vAlign w:val="center"/>
            <w:hideMark/>
          </w:tcPr>
          <w:p w14:paraId="1FE9A3B6" w14:textId="77777777" w:rsidR="00D10A04" w:rsidRPr="00CF7D7B" w:rsidRDefault="00D10A04" w:rsidP="00FF7C02">
            <w:pPr>
              <w:jc w:val="center"/>
              <w:rPr>
                <w:sz w:val="14"/>
                <w:szCs w:val="14"/>
              </w:rPr>
            </w:pPr>
            <w:r w:rsidRPr="00CF7D7B">
              <w:rPr>
                <w:sz w:val="14"/>
                <w:szCs w:val="14"/>
              </w:rPr>
              <w:t>тыс. руб.</w:t>
            </w:r>
          </w:p>
        </w:tc>
        <w:tc>
          <w:tcPr>
            <w:tcW w:w="1336" w:type="dxa"/>
            <w:shd w:val="clear" w:color="auto" w:fill="auto"/>
            <w:noWrap/>
            <w:vAlign w:val="bottom"/>
            <w:hideMark/>
          </w:tcPr>
          <w:p w14:paraId="613A402D" w14:textId="77777777" w:rsidR="00D10A04" w:rsidRPr="001E77A4" w:rsidRDefault="00D10A04" w:rsidP="00FF7C02">
            <w:pPr>
              <w:jc w:val="right"/>
              <w:rPr>
                <w:sz w:val="14"/>
                <w:szCs w:val="14"/>
              </w:rPr>
            </w:pPr>
            <w:r w:rsidRPr="005A59F1">
              <w:rPr>
                <w:sz w:val="14"/>
                <w:szCs w:val="14"/>
              </w:rPr>
              <w:t>173 200,07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CEDFE" w14:textId="77777777" w:rsidR="00D10A04" w:rsidRDefault="00D10A04" w:rsidP="00FF7C02">
            <w:pPr>
              <w:jc w:val="right"/>
              <w:rPr>
                <w:rFonts w:ascii="Calibri" w:hAnsi="Calibri" w:cs="Calibri"/>
                <w:color w:val="FF0000"/>
              </w:rPr>
            </w:pPr>
            <w:r w:rsidRPr="005A59F1">
              <w:rPr>
                <w:sz w:val="14"/>
                <w:szCs w:val="14"/>
              </w:rPr>
              <w:t>1 042 260,03</w:t>
            </w:r>
          </w:p>
        </w:tc>
        <w:tc>
          <w:tcPr>
            <w:tcW w:w="2362" w:type="dxa"/>
            <w:vMerge w:val="restart"/>
            <w:shd w:val="clear" w:color="auto" w:fill="auto"/>
            <w:noWrap/>
            <w:vAlign w:val="bottom"/>
            <w:hideMark/>
          </w:tcPr>
          <w:p w14:paraId="7502F579" w14:textId="77777777" w:rsidR="00D10A04" w:rsidRPr="00CF7D7B" w:rsidRDefault="00D10A04" w:rsidP="00FF7C02">
            <w:pPr>
              <w:rPr>
                <w:sz w:val="14"/>
                <w:szCs w:val="14"/>
              </w:rPr>
            </w:pPr>
            <w:r w:rsidRPr="00CF7D7B">
              <w:rPr>
                <w:sz w:val="14"/>
                <w:szCs w:val="14"/>
              </w:rPr>
              <w:t> </w:t>
            </w:r>
            <w:r>
              <w:rPr>
                <w:sz w:val="14"/>
                <w:szCs w:val="14"/>
              </w:rPr>
              <w:t>По п. 49 и п. 52 МУ 20-э</w:t>
            </w:r>
          </w:p>
          <w:p w14:paraId="0D9018BF" w14:textId="77777777" w:rsidR="00D10A04" w:rsidRPr="00CF7D7B" w:rsidRDefault="00D10A04" w:rsidP="00FF7C02">
            <w:pPr>
              <w:rPr>
                <w:sz w:val="14"/>
                <w:szCs w:val="14"/>
              </w:rPr>
            </w:pPr>
            <w:r w:rsidRPr="00CF7D7B">
              <w:rPr>
                <w:b/>
                <w:bCs/>
                <w:sz w:val="14"/>
                <w:szCs w:val="14"/>
              </w:rPr>
              <w:t> </w:t>
            </w:r>
          </w:p>
        </w:tc>
      </w:tr>
      <w:tr w:rsidR="00D10A04" w:rsidRPr="00CF7D7B" w14:paraId="19F83920" w14:textId="77777777" w:rsidTr="00FF7C02">
        <w:trPr>
          <w:trHeight w:val="450"/>
        </w:trPr>
        <w:tc>
          <w:tcPr>
            <w:tcW w:w="636" w:type="dxa"/>
            <w:shd w:val="clear" w:color="auto" w:fill="auto"/>
            <w:noWrap/>
            <w:vAlign w:val="bottom"/>
            <w:hideMark/>
          </w:tcPr>
          <w:p w14:paraId="0E50EE44" w14:textId="77777777" w:rsidR="00D10A04" w:rsidRPr="00CF7D7B" w:rsidRDefault="00D10A04" w:rsidP="00FF7C02">
            <w:pPr>
              <w:jc w:val="right"/>
              <w:rPr>
                <w:b/>
                <w:bCs/>
                <w:sz w:val="14"/>
                <w:szCs w:val="14"/>
              </w:rPr>
            </w:pPr>
            <w:r w:rsidRPr="00CF7D7B">
              <w:rPr>
                <w:b/>
                <w:bCs/>
                <w:sz w:val="14"/>
                <w:szCs w:val="14"/>
              </w:rPr>
              <w:t>8.2.</w:t>
            </w:r>
          </w:p>
        </w:tc>
        <w:tc>
          <w:tcPr>
            <w:tcW w:w="2621" w:type="dxa"/>
            <w:shd w:val="clear" w:color="auto" w:fill="auto"/>
            <w:vAlign w:val="bottom"/>
            <w:hideMark/>
          </w:tcPr>
          <w:p w14:paraId="51D1675E" w14:textId="77777777" w:rsidR="00D10A04" w:rsidRPr="00CF7D7B" w:rsidRDefault="00D10A04" w:rsidP="00FF7C02">
            <w:pPr>
              <w:rPr>
                <w:b/>
                <w:bCs/>
                <w:sz w:val="14"/>
                <w:szCs w:val="14"/>
              </w:rPr>
            </w:pPr>
            <w:r w:rsidRPr="00CF7D7B">
              <w:rPr>
                <w:b/>
                <w:bCs/>
                <w:sz w:val="14"/>
                <w:szCs w:val="14"/>
              </w:rPr>
              <w:t>Итого расходов на оплату услуг территориальных сетевых организаций</w:t>
            </w:r>
          </w:p>
        </w:tc>
        <w:tc>
          <w:tcPr>
            <w:tcW w:w="1117" w:type="dxa"/>
            <w:shd w:val="clear" w:color="000000" w:fill="FFFFFF"/>
            <w:noWrap/>
            <w:vAlign w:val="center"/>
            <w:hideMark/>
          </w:tcPr>
          <w:p w14:paraId="6977519F" w14:textId="77777777" w:rsidR="00D10A04" w:rsidRPr="00CF7D7B" w:rsidRDefault="00D10A04" w:rsidP="00FF7C02">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shd w:val="clear" w:color="auto" w:fill="auto"/>
            <w:noWrap/>
            <w:vAlign w:val="bottom"/>
            <w:hideMark/>
          </w:tcPr>
          <w:p w14:paraId="21831DC0" w14:textId="77777777" w:rsidR="00D10A04" w:rsidRPr="005A59F1" w:rsidRDefault="00D10A04" w:rsidP="00FF7C02">
            <w:pPr>
              <w:jc w:val="right"/>
              <w:rPr>
                <w:b/>
                <w:bCs/>
                <w:sz w:val="14"/>
                <w:szCs w:val="14"/>
              </w:rPr>
            </w:pPr>
            <w:r w:rsidRPr="005A59F1">
              <w:rPr>
                <w:b/>
                <w:bCs/>
                <w:sz w:val="14"/>
                <w:szCs w:val="14"/>
              </w:rPr>
              <w:t>173 200,07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91230" w14:textId="77777777" w:rsidR="00D10A04" w:rsidRPr="005A59F1" w:rsidRDefault="00D10A04" w:rsidP="00FF7C02">
            <w:pPr>
              <w:jc w:val="right"/>
              <w:rPr>
                <w:rFonts w:ascii="Calibri" w:hAnsi="Calibri" w:cs="Calibri"/>
                <w:b/>
                <w:bCs/>
                <w:color w:val="FF0000"/>
              </w:rPr>
            </w:pPr>
            <w:r w:rsidRPr="005A59F1">
              <w:rPr>
                <w:b/>
                <w:bCs/>
                <w:sz w:val="14"/>
                <w:szCs w:val="14"/>
              </w:rPr>
              <w:t>1 042 260,03</w:t>
            </w:r>
          </w:p>
        </w:tc>
        <w:tc>
          <w:tcPr>
            <w:tcW w:w="2362" w:type="dxa"/>
            <w:vMerge/>
            <w:shd w:val="clear" w:color="auto" w:fill="auto"/>
            <w:noWrap/>
            <w:vAlign w:val="bottom"/>
            <w:hideMark/>
          </w:tcPr>
          <w:p w14:paraId="62DB8132" w14:textId="77777777" w:rsidR="00D10A04" w:rsidRPr="00CF7D7B" w:rsidRDefault="00D10A04" w:rsidP="00FF7C02">
            <w:pPr>
              <w:rPr>
                <w:b/>
                <w:bCs/>
                <w:sz w:val="14"/>
                <w:szCs w:val="14"/>
              </w:rPr>
            </w:pPr>
          </w:p>
        </w:tc>
      </w:tr>
      <w:tr w:rsidR="00D10A04" w:rsidRPr="00CF7D7B" w14:paraId="782B50EE" w14:textId="77777777" w:rsidTr="00FF7C02">
        <w:trPr>
          <w:trHeight w:val="300"/>
        </w:trPr>
        <w:tc>
          <w:tcPr>
            <w:tcW w:w="636" w:type="dxa"/>
            <w:shd w:val="clear" w:color="auto" w:fill="auto"/>
            <w:noWrap/>
            <w:vAlign w:val="bottom"/>
            <w:hideMark/>
          </w:tcPr>
          <w:p w14:paraId="62B451EC" w14:textId="77777777" w:rsidR="00D10A04" w:rsidRPr="00CF7D7B" w:rsidRDefault="00D10A04" w:rsidP="00FF7C02">
            <w:pPr>
              <w:jc w:val="right"/>
              <w:rPr>
                <w:b/>
                <w:bCs/>
                <w:sz w:val="14"/>
                <w:szCs w:val="14"/>
              </w:rPr>
            </w:pPr>
            <w:r w:rsidRPr="00CF7D7B">
              <w:rPr>
                <w:b/>
                <w:bCs/>
                <w:sz w:val="14"/>
                <w:szCs w:val="14"/>
              </w:rPr>
              <w:t>9.</w:t>
            </w:r>
          </w:p>
        </w:tc>
        <w:tc>
          <w:tcPr>
            <w:tcW w:w="2621" w:type="dxa"/>
            <w:shd w:val="clear" w:color="auto" w:fill="auto"/>
            <w:noWrap/>
            <w:vAlign w:val="bottom"/>
            <w:hideMark/>
          </w:tcPr>
          <w:p w14:paraId="3AB7A7A5" w14:textId="77777777" w:rsidR="00D10A04" w:rsidRPr="00CF7D7B" w:rsidRDefault="00D10A04" w:rsidP="00FF7C02">
            <w:pPr>
              <w:rPr>
                <w:b/>
                <w:bCs/>
                <w:sz w:val="14"/>
                <w:szCs w:val="14"/>
              </w:rPr>
            </w:pPr>
            <w:r w:rsidRPr="00CF7D7B">
              <w:rPr>
                <w:b/>
                <w:bCs/>
                <w:sz w:val="14"/>
                <w:szCs w:val="14"/>
              </w:rPr>
              <w:t>Итого НВВ</w:t>
            </w:r>
          </w:p>
        </w:tc>
        <w:tc>
          <w:tcPr>
            <w:tcW w:w="1117" w:type="dxa"/>
            <w:shd w:val="clear" w:color="000000" w:fill="FFFFFF"/>
            <w:noWrap/>
            <w:vAlign w:val="center"/>
            <w:hideMark/>
          </w:tcPr>
          <w:p w14:paraId="32A747C6" w14:textId="77777777" w:rsidR="00D10A04" w:rsidRPr="00CF7D7B" w:rsidRDefault="00D10A04" w:rsidP="00FF7C02">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67940CF" w14:textId="77777777" w:rsidR="00D10A04" w:rsidRPr="005A59F1" w:rsidRDefault="00D10A04" w:rsidP="00FF7C02">
            <w:pPr>
              <w:jc w:val="right"/>
              <w:rPr>
                <w:b/>
                <w:bCs/>
                <w:sz w:val="14"/>
                <w:szCs w:val="14"/>
              </w:rPr>
            </w:pPr>
            <w:r w:rsidRPr="005A59F1">
              <w:rPr>
                <w:b/>
                <w:bCs/>
                <w:sz w:val="14"/>
                <w:szCs w:val="14"/>
              </w:rPr>
              <w:t>2 486 311,68</w:t>
            </w:r>
          </w:p>
        </w:tc>
        <w:tc>
          <w:tcPr>
            <w:tcW w:w="1283" w:type="dxa"/>
            <w:shd w:val="clear" w:color="auto" w:fill="auto"/>
            <w:noWrap/>
            <w:vAlign w:val="bottom"/>
            <w:hideMark/>
          </w:tcPr>
          <w:p w14:paraId="04B822CA" w14:textId="77777777" w:rsidR="00D10A04" w:rsidRPr="001E77A4" w:rsidRDefault="00D10A04" w:rsidP="00FF7C02">
            <w:pPr>
              <w:jc w:val="right"/>
              <w:rPr>
                <w:b/>
                <w:bCs/>
                <w:sz w:val="14"/>
                <w:szCs w:val="14"/>
              </w:rPr>
            </w:pPr>
            <w:r>
              <w:rPr>
                <w:b/>
                <w:bCs/>
                <w:sz w:val="14"/>
                <w:szCs w:val="14"/>
              </w:rPr>
              <w:t>2 222 640,46</w:t>
            </w:r>
          </w:p>
        </w:tc>
        <w:tc>
          <w:tcPr>
            <w:tcW w:w="2362" w:type="dxa"/>
            <w:vMerge w:val="restart"/>
            <w:shd w:val="clear" w:color="auto" w:fill="auto"/>
            <w:noWrap/>
            <w:vAlign w:val="bottom"/>
            <w:hideMark/>
          </w:tcPr>
          <w:p w14:paraId="271B4DD7" w14:textId="77777777" w:rsidR="00D10A04" w:rsidRPr="00CF7D7B" w:rsidRDefault="00D10A04" w:rsidP="00FF7C02">
            <w:pPr>
              <w:rPr>
                <w:b/>
                <w:bCs/>
                <w:sz w:val="14"/>
                <w:szCs w:val="14"/>
              </w:rPr>
            </w:pPr>
            <w:r w:rsidRPr="00CF7D7B">
              <w:rPr>
                <w:b/>
                <w:bCs/>
                <w:sz w:val="14"/>
                <w:szCs w:val="14"/>
              </w:rPr>
              <w:t> </w:t>
            </w:r>
            <w:r>
              <w:rPr>
                <w:b/>
                <w:bCs/>
                <w:sz w:val="14"/>
                <w:szCs w:val="14"/>
              </w:rPr>
              <w:t>= п. 5(6) + п. 7 + п. 8</w:t>
            </w:r>
          </w:p>
          <w:p w14:paraId="5D85FC42" w14:textId="77777777" w:rsidR="00D10A04" w:rsidRPr="00CF7D7B" w:rsidRDefault="00D10A04" w:rsidP="00FF7C02">
            <w:pPr>
              <w:rPr>
                <w:b/>
                <w:bCs/>
                <w:sz w:val="14"/>
                <w:szCs w:val="14"/>
              </w:rPr>
            </w:pPr>
            <w:r w:rsidRPr="00CF7D7B">
              <w:rPr>
                <w:b/>
                <w:bCs/>
                <w:sz w:val="14"/>
                <w:szCs w:val="14"/>
              </w:rPr>
              <w:t> </w:t>
            </w:r>
          </w:p>
        </w:tc>
      </w:tr>
      <w:tr w:rsidR="00D10A04" w:rsidRPr="00CF7D7B" w14:paraId="15FC2928" w14:textId="77777777" w:rsidTr="00FF7C02">
        <w:trPr>
          <w:trHeight w:val="315"/>
        </w:trPr>
        <w:tc>
          <w:tcPr>
            <w:tcW w:w="636" w:type="dxa"/>
            <w:shd w:val="clear" w:color="auto" w:fill="auto"/>
            <w:noWrap/>
            <w:vAlign w:val="bottom"/>
            <w:hideMark/>
          </w:tcPr>
          <w:p w14:paraId="30CCBC50" w14:textId="77777777" w:rsidR="00D10A04" w:rsidRPr="00CF7D7B" w:rsidRDefault="00D10A04" w:rsidP="00FF7C02">
            <w:pPr>
              <w:jc w:val="right"/>
              <w:rPr>
                <w:b/>
                <w:bCs/>
                <w:sz w:val="14"/>
                <w:szCs w:val="14"/>
              </w:rPr>
            </w:pPr>
            <w:r w:rsidRPr="00CF7D7B">
              <w:rPr>
                <w:b/>
                <w:bCs/>
                <w:sz w:val="14"/>
                <w:szCs w:val="14"/>
              </w:rPr>
              <w:t>10.</w:t>
            </w:r>
          </w:p>
        </w:tc>
        <w:tc>
          <w:tcPr>
            <w:tcW w:w="2621" w:type="dxa"/>
            <w:shd w:val="clear" w:color="auto" w:fill="auto"/>
            <w:noWrap/>
            <w:vAlign w:val="bottom"/>
            <w:hideMark/>
          </w:tcPr>
          <w:p w14:paraId="39611AA9" w14:textId="77777777" w:rsidR="00D10A04" w:rsidRPr="00CF7D7B" w:rsidRDefault="00D10A04" w:rsidP="00FF7C02">
            <w:pPr>
              <w:rPr>
                <w:b/>
                <w:bCs/>
                <w:sz w:val="14"/>
                <w:szCs w:val="14"/>
              </w:rPr>
            </w:pPr>
            <w:r w:rsidRPr="00CF7D7B">
              <w:rPr>
                <w:b/>
                <w:bCs/>
                <w:sz w:val="14"/>
                <w:szCs w:val="14"/>
              </w:rPr>
              <w:t>Итого НВВ без платы ФСК</w:t>
            </w:r>
          </w:p>
        </w:tc>
        <w:tc>
          <w:tcPr>
            <w:tcW w:w="1117" w:type="dxa"/>
            <w:shd w:val="clear" w:color="000000" w:fill="FFFFFF"/>
            <w:noWrap/>
            <w:vAlign w:val="center"/>
            <w:hideMark/>
          </w:tcPr>
          <w:p w14:paraId="5D4897D0" w14:textId="77777777" w:rsidR="00D10A04" w:rsidRPr="00CF7D7B" w:rsidRDefault="00D10A04" w:rsidP="00FF7C02">
            <w:pPr>
              <w:jc w:val="center"/>
              <w:rPr>
                <w:b/>
                <w:bCs/>
                <w:sz w:val="14"/>
                <w:szCs w:val="14"/>
              </w:rPr>
            </w:pPr>
            <w:proofErr w:type="spellStart"/>
            <w:r w:rsidRPr="00CF7D7B">
              <w:rPr>
                <w:b/>
                <w:bCs/>
                <w:sz w:val="14"/>
                <w:szCs w:val="14"/>
              </w:rPr>
              <w:t>тыс.руб</w:t>
            </w:r>
            <w:proofErr w:type="spellEnd"/>
            <w:r w:rsidRPr="00CF7D7B">
              <w:rPr>
                <w:b/>
                <w:bCs/>
                <w:sz w:val="14"/>
                <w:szCs w:val="14"/>
              </w:rPr>
              <w:t>.</w:t>
            </w:r>
          </w:p>
        </w:tc>
        <w:tc>
          <w:tcPr>
            <w:tcW w:w="1336" w:type="dxa"/>
            <w:tcBorders>
              <w:top w:val="nil"/>
              <w:left w:val="single" w:sz="8" w:space="0" w:color="auto"/>
              <w:bottom w:val="single" w:sz="8" w:space="0" w:color="auto"/>
              <w:right w:val="single" w:sz="4" w:space="0" w:color="auto"/>
            </w:tcBorders>
            <w:shd w:val="clear" w:color="auto" w:fill="auto"/>
            <w:noWrap/>
            <w:vAlign w:val="bottom"/>
            <w:hideMark/>
          </w:tcPr>
          <w:p w14:paraId="44F4FF46" w14:textId="77777777" w:rsidR="00D10A04" w:rsidRPr="005A59F1" w:rsidRDefault="00D10A04" w:rsidP="00FF7C02">
            <w:pPr>
              <w:jc w:val="right"/>
              <w:rPr>
                <w:b/>
                <w:bCs/>
                <w:sz w:val="14"/>
                <w:szCs w:val="14"/>
              </w:rPr>
            </w:pPr>
            <w:r w:rsidRPr="005A59F1">
              <w:rPr>
                <w:b/>
                <w:bCs/>
                <w:sz w:val="14"/>
                <w:szCs w:val="14"/>
              </w:rPr>
              <w:t>2 486 311,68</w:t>
            </w:r>
          </w:p>
        </w:tc>
        <w:tc>
          <w:tcPr>
            <w:tcW w:w="1283" w:type="dxa"/>
            <w:shd w:val="clear" w:color="auto" w:fill="auto"/>
            <w:noWrap/>
            <w:vAlign w:val="bottom"/>
            <w:hideMark/>
          </w:tcPr>
          <w:p w14:paraId="05F1EBD0" w14:textId="77777777" w:rsidR="00D10A04" w:rsidRPr="001E77A4" w:rsidRDefault="00D10A04" w:rsidP="00FF7C02">
            <w:pPr>
              <w:jc w:val="right"/>
              <w:rPr>
                <w:b/>
                <w:bCs/>
                <w:sz w:val="14"/>
                <w:szCs w:val="14"/>
              </w:rPr>
            </w:pPr>
            <w:r>
              <w:rPr>
                <w:b/>
                <w:bCs/>
                <w:sz w:val="14"/>
                <w:szCs w:val="14"/>
              </w:rPr>
              <w:t>2 222 640,46</w:t>
            </w:r>
          </w:p>
        </w:tc>
        <w:tc>
          <w:tcPr>
            <w:tcW w:w="2362" w:type="dxa"/>
            <w:vMerge/>
            <w:shd w:val="clear" w:color="auto" w:fill="auto"/>
            <w:noWrap/>
            <w:vAlign w:val="bottom"/>
            <w:hideMark/>
          </w:tcPr>
          <w:p w14:paraId="2CF033B3" w14:textId="77777777" w:rsidR="00D10A04" w:rsidRPr="00CF7D7B" w:rsidRDefault="00D10A04" w:rsidP="00FF7C02">
            <w:pPr>
              <w:rPr>
                <w:b/>
                <w:bCs/>
                <w:sz w:val="14"/>
                <w:szCs w:val="14"/>
              </w:rPr>
            </w:pPr>
          </w:p>
        </w:tc>
      </w:tr>
    </w:tbl>
    <w:p w14:paraId="05C38FD1" w14:textId="77777777" w:rsidR="00D10A04" w:rsidRDefault="00D10A04" w:rsidP="00D10A04"/>
    <w:p w14:paraId="0A3CE95C" w14:textId="77777777" w:rsidR="00D10A04" w:rsidRDefault="00D10A04" w:rsidP="00D10A04">
      <w:pPr>
        <w:tabs>
          <w:tab w:val="left" w:pos="3686"/>
          <w:tab w:val="left" w:pos="9498"/>
        </w:tabs>
        <w:ind w:right="140"/>
      </w:pPr>
    </w:p>
    <w:p w14:paraId="4B952757" w14:textId="77777777" w:rsidR="00D10A04" w:rsidRDefault="00D10A04" w:rsidP="00C07968">
      <w:pPr>
        <w:ind w:left="7080" w:firstLine="1425"/>
        <w:jc w:val="center"/>
        <w:rPr>
          <w:sz w:val="28"/>
          <w:szCs w:val="28"/>
        </w:rPr>
      </w:pPr>
    </w:p>
    <w:p w14:paraId="647BD35E" w14:textId="7D68B16F" w:rsidR="00626421" w:rsidRDefault="00626421" w:rsidP="00C07968">
      <w:pPr>
        <w:ind w:left="7080" w:firstLine="1425"/>
        <w:jc w:val="center"/>
        <w:rPr>
          <w:sz w:val="28"/>
          <w:szCs w:val="28"/>
        </w:rPr>
      </w:pPr>
    </w:p>
    <w:p w14:paraId="346BEBEE" w14:textId="2B46E600" w:rsidR="00626421" w:rsidRDefault="00626421" w:rsidP="00C07968">
      <w:pPr>
        <w:ind w:left="7080" w:firstLine="1425"/>
        <w:jc w:val="center"/>
        <w:rPr>
          <w:sz w:val="28"/>
          <w:szCs w:val="28"/>
        </w:rPr>
      </w:pPr>
    </w:p>
    <w:p w14:paraId="59F24DFD" w14:textId="3FA6C165" w:rsidR="00626421" w:rsidRDefault="00626421" w:rsidP="00C07968">
      <w:pPr>
        <w:ind w:left="7080" w:firstLine="1425"/>
        <w:jc w:val="center"/>
        <w:rPr>
          <w:sz w:val="28"/>
          <w:szCs w:val="28"/>
        </w:rPr>
      </w:pPr>
    </w:p>
    <w:p w14:paraId="7B561B66" w14:textId="316624D9" w:rsidR="00626421" w:rsidRDefault="00626421" w:rsidP="00C07968">
      <w:pPr>
        <w:ind w:left="7080" w:firstLine="1425"/>
        <w:jc w:val="center"/>
        <w:rPr>
          <w:sz w:val="28"/>
          <w:szCs w:val="28"/>
        </w:rPr>
      </w:pPr>
    </w:p>
    <w:p w14:paraId="36A057FF" w14:textId="405CB032" w:rsidR="00626421" w:rsidRDefault="00626421" w:rsidP="00C07968">
      <w:pPr>
        <w:ind w:left="7080" w:firstLine="1425"/>
        <w:jc w:val="center"/>
        <w:rPr>
          <w:sz w:val="28"/>
          <w:szCs w:val="28"/>
        </w:rPr>
      </w:pPr>
    </w:p>
    <w:p w14:paraId="3EE050D8" w14:textId="3E8A50C6" w:rsidR="00626421" w:rsidRDefault="00626421" w:rsidP="00C07968">
      <w:pPr>
        <w:ind w:left="7080" w:firstLine="1425"/>
        <w:jc w:val="center"/>
        <w:rPr>
          <w:sz w:val="28"/>
          <w:szCs w:val="28"/>
        </w:rPr>
      </w:pPr>
    </w:p>
    <w:p w14:paraId="5B49A1C2" w14:textId="32CF638C" w:rsidR="00626421" w:rsidRDefault="00626421" w:rsidP="00C07968">
      <w:pPr>
        <w:ind w:left="7080" w:firstLine="1425"/>
        <w:jc w:val="center"/>
        <w:rPr>
          <w:sz w:val="28"/>
          <w:szCs w:val="28"/>
        </w:rPr>
      </w:pPr>
    </w:p>
    <w:p w14:paraId="592AC40E" w14:textId="58B030E4" w:rsidR="00626421" w:rsidRDefault="00626421" w:rsidP="00C07968">
      <w:pPr>
        <w:ind w:left="7080" w:firstLine="1425"/>
        <w:jc w:val="center"/>
        <w:rPr>
          <w:sz w:val="28"/>
          <w:szCs w:val="28"/>
        </w:rPr>
      </w:pPr>
    </w:p>
    <w:p w14:paraId="7A507291" w14:textId="7B481969" w:rsidR="00626421" w:rsidRDefault="00626421" w:rsidP="00C07968">
      <w:pPr>
        <w:ind w:left="7080" w:firstLine="1425"/>
        <w:jc w:val="center"/>
        <w:rPr>
          <w:sz w:val="28"/>
          <w:szCs w:val="28"/>
        </w:rPr>
      </w:pPr>
    </w:p>
    <w:p w14:paraId="1803D159" w14:textId="1CBE6FE1" w:rsidR="00626421" w:rsidRDefault="00626421" w:rsidP="00C07968">
      <w:pPr>
        <w:ind w:left="7080" w:firstLine="1425"/>
        <w:jc w:val="center"/>
        <w:rPr>
          <w:sz w:val="28"/>
          <w:szCs w:val="28"/>
        </w:rPr>
      </w:pPr>
    </w:p>
    <w:p w14:paraId="50D6D717" w14:textId="5D066AB7" w:rsidR="00D10A04" w:rsidRDefault="00D10A04" w:rsidP="00C07968">
      <w:pPr>
        <w:ind w:left="7080" w:firstLine="1425"/>
        <w:jc w:val="center"/>
        <w:rPr>
          <w:sz w:val="28"/>
          <w:szCs w:val="28"/>
        </w:rPr>
      </w:pPr>
    </w:p>
    <w:p w14:paraId="5A38D4C2" w14:textId="5146EDFE" w:rsidR="00D10A04" w:rsidRDefault="00D10A04" w:rsidP="00C07968">
      <w:pPr>
        <w:ind w:left="7080" w:firstLine="1425"/>
        <w:jc w:val="center"/>
        <w:rPr>
          <w:sz w:val="28"/>
          <w:szCs w:val="28"/>
        </w:rPr>
      </w:pPr>
    </w:p>
    <w:p w14:paraId="2925091C" w14:textId="0CDB36DD" w:rsidR="00D10A04" w:rsidRDefault="00D10A04" w:rsidP="00C07968">
      <w:pPr>
        <w:ind w:left="7080" w:firstLine="1425"/>
        <w:jc w:val="center"/>
        <w:rPr>
          <w:sz w:val="28"/>
          <w:szCs w:val="28"/>
        </w:rPr>
      </w:pPr>
    </w:p>
    <w:p w14:paraId="50D47EE5" w14:textId="03150364" w:rsidR="00D10A04" w:rsidRDefault="00D10A04" w:rsidP="00C07968">
      <w:pPr>
        <w:ind w:left="7080" w:firstLine="1425"/>
        <w:jc w:val="center"/>
        <w:rPr>
          <w:sz w:val="28"/>
          <w:szCs w:val="28"/>
        </w:rPr>
      </w:pPr>
    </w:p>
    <w:p w14:paraId="582FD1E4" w14:textId="3D940B5F" w:rsidR="00D10A04" w:rsidRDefault="00D10A04" w:rsidP="00C07968">
      <w:pPr>
        <w:ind w:left="7080" w:firstLine="1425"/>
        <w:jc w:val="center"/>
        <w:rPr>
          <w:sz w:val="28"/>
          <w:szCs w:val="28"/>
        </w:rPr>
      </w:pPr>
    </w:p>
    <w:p w14:paraId="7385096F" w14:textId="51C7E3EE" w:rsidR="00D10A04" w:rsidRDefault="00D10A04" w:rsidP="00C07968">
      <w:pPr>
        <w:ind w:left="7080" w:firstLine="1425"/>
        <w:jc w:val="center"/>
        <w:rPr>
          <w:sz w:val="28"/>
          <w:szCs w:val="28"/>
        </w:rPr>
      </w:pPr>
    </w:p>
    <w:p w14:paraId="7C7FFDFE" w14:textId="554005FD" w:rsidR="00D10A04" w:rsidRDefault="00D10A04" w:rsidP="00C07968">
      <w:pPr>
        <w:ind w:left="7080" w:firstLine="1425"/>
        <w:jc w:val="center"/>
        <w:rPr>
          <w:sz w:val="28"/>
          <w:szCs w:val="28"/>
        </w:rPr>
      </w:pPr>
    </w:p>
    <w:p w14:paraId="74395324" w14:textId="4DDBE915" w:rsidR="00D10A04" w:rsidRPr="00D00103" w:rsidRDefault="00D10A04" w:rsidP="00D10A04">
      <w:pPr>
        <w:tabs>
          <w:tab w:val="left" w:pos="3686"/>
          <w:tab w:val="left" w:pos="9498"/>
        </w:tabs>
        <w:ind w:left="5670" w:right="140"/>
      </w:pPr>
      <w:r w:rsidRPr="00D00103">
        <w:lastRenderedPageBreak/>
        <w:t xml:space="preserve">Приложение </w:t>
      </w:r>
      <w:r>
        <w:t xml:space="preserve">№ 24 </w:t>
      </w:r>
      <w:r w:rsidRPr="00D00103">
        <w:t xml:space="preserve">к протоколу № </w:t>
      </w:r>
      <w:r>
        <w:t>90</w:t>
      </w:r>
    </w:p>
    <w:p w14:paraId="563790A0" w14:textId="77777777" w:rsidR="00D10A04" w:rsidRPr="00D00103" w:rsidRDefault="00D10A04" w:rsidP="00D10A04">
      <w:pPr>
        <w:tabs>
          <w:tab w:val="left" w:pos="3686"/>
          <w:tab w:val="left" w:pos="9498"/>
        </w:tabs>
        <w:ind w:left="5670" w:right="140"/>
      </w:pPr>
      <w:r w:rsidRPr="00D00103">
        <w:t>заседания правления Региональной</w:t>
      </w:r>
    </w:p>
    <w:p w14:paraId="2CB43067" w14:textId="77777777" w:rsidR="00D10A04" w:rsidRDefault="00D10A04" w:rsidP="00D10A04">
      <w:pPr>
        <w:tabs>
          <w:tab w:val="left" w:pos="3686"/>
          <w:tab w:val="left" w:pos="9498"/>
        </w:tabs>
        <w:ind w:left="5670" w:right="140"/>
      </w:pPr>
      <w:r w:rsidRPr="00D00103">
        <w:t>энергетической комиссии</w:t>
      </w:r>
    </w:p>
    <w:p w14:paraId="17B1B6F0" w14:textId="0889B39B" w:rsidR="00D10A04" w:rsidRDefault="00D10A04" w:rsidP="00D10A04">
      <w:pPr>
        <w:tabs>
          <w:tab w:val="left" w:pos="3686"/>
          <w:tab w:val="left" w:pos="9498"/>
        </w:tabs>
        <w:ind w:left="5670" w:right="140"/>
      </w:pPr>
      <w:r w:rsidRPr="00D00103">
        <w:t xml:space="preserve">Кузбасса от </w:t>
      </w:r>
      <w:r>
        <w:t>30.11</w:t>
      </w:r>
      <w:r w:rsidRPr="00D00103">
        <w:t>.2022</w:t>
      </w:r>
    </w:p>
    <w:p w14:paraId="25BC0725" w14:textId="396AD502" w:rsidR="00D10A04" w:rsidRDefault="00D10A04" w:rsidP="00D10A04">
      <w:pPr>
        <w:tabs>
          <w:tab w:val="left" w:pos="3686"/>
          <w:tab w:val="left" w:pos="9498"/>
        </w:tabs>
        <w:ind w:left="5670" w:right="140"/>
      </w:pPr>
    </w:p>
    <w:p w14:paraId="206D083B" w14:textId="739C48D5" w:rsidR="00177C23" w:rsidRDefault="00177C23" w:rsidP="00177C23">
      <w:pPr>
        <w:jc w:val="center"/>
        <w:rPr>
          <w:sz w:val="28"/>
          <w:szCs w:val="28"/>
        </w:rPr>
      </w:pPr>
      <w:r w:rsidRPr="00E831BC">
        <w:rPr>
          <w:sz w:val="28"/>
          <w:szCs w:val="28"/>
        </w:rPr>
        <w:t xml:space="preserve">Расчёт необходимой валовой выручки ООО </w:t>
      </w:r>
      <w:r>
        <w:rPr>
          <w:sz w:val="28"/>
          <w:szCs w:val="28"/>
        </w:rPr>
        <w:t>«</w:t>
      </w:r>
      <w:proofErr w:type="spellStart"/>
      <w:r>
        <w:rPr>
          <w:sz w:val="28"/>
          <w:szCs w:val="28"/>
        </w:rPr>
        <w:t>Энергосервис</w:t>
      </w:r>
      <w:proofErr w:type="spellEnd"/>
      <w:r>
        <w:rPr>
          <w:sz w:val="28"/>
          <w:szCs w:val="28"/>
        </w:rPr>
        <w:t>»</w:t>
      </w:r>
      <w:r w:rsidRPr="00E831BC">
        <w:rPr>
          <w:sz w:val="28"/>
          <w:szCs w:val="28"/>
        </w:rPr>
        <w:t xml:space="preserve"> методом </w:t>
      </w:r>
      <w:r>
        <w:rPr>
          <w:sz w:val="28"/>
          <w:szCs w:val="28"/>
        </w:rPr>
        <w:t xml:space="preserve">                       </w:t>
      </w:r>
      <w:r w:rsidRPr="00E831BC">
        <w:rPr>
          <w:sz w:val="28"/>
          <w:szCs w:val="28"/>
        </w:rPr>
        <w:t>долгосрочной индексации на 2023 год (на 5 лет - 2022-2026)</w:t>
      </w:r>
    </w:p>
    <w:tbl>
      <w:tblPr>
        <w:tblW w:w="9880" w:type="dxa"/>
        <w:tblInd w:w="-5" w:type="dxa"/>
        <w:tblLook w:val="04A0" w:firstRow="1" w:lastRow="0" w:firstColumn="1" w:lastColumn="0" w:noHBand="0" w:noVBand="1"/>
      </w:tblPr>
      <w:tblGrid>
        <w:gridCol w:w="572"/>
        <w:gridCol w:w="1550"/>
        <w:gridCol w:w="737"/>
        <w:gridCol w:w="837"/>
        <w:gridCol w:w="906"/>
        <w:gridCol w:w="906"/>
        <w:gridCol w:w="2907"/>
        <w:gridCol w:w="983"/>
        <w:gridCol w:w="660"/>
      </w:tblGrid>
      <w:tr w:rsidR="00177C23" w:rsidRPr="00F25B5D" w14:paraId="34B3DDE0" w14:textId="77777777" w:rsidTr="00FF7C02">
        <w:trPr>
          <w:trHeight w:val="312"/>
          <w:tblHead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1E18485" w14:textId="77777777" w:rsidR="00177C23" w:rsidRPr="00F25B5D" w:rsidRDefault="00177C23" w:rsidP="00FF7C02">
            <w:pPr>
              <w:jc w:val="center"/>
              <w:rPr>
                <w:sz w:val="12"/>
                <w:szCs w:val="12"/>
              </w:rPr>
            </w:pPr>
            <w:r w:rsidRPr="00F25B5D">
              <w:rPr>
                <w:sz w:val="12"/>
                <w:szCs w:val="12"/>
              </w:rPr>
              <w:t>№п/п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A5A7EE" w14:textId="77777777" w:rsidR="00177C23" w:rsidRPr="00F25B5D" w:rsidRDefault="00177C23" w:rsidP="00FF7C02">
            <w:pPr>
              <w:jc w:val="center"/>
              <w:rPr>
                <w:sz w:val="12"/>
                <w:szCs w:val="12"/>
              </w:rPr>
            </w:pPr>
            <w:r w:rsidRPr="00F25B5D">
              <w:rPr>
                <w:sz w:val="12"/>
                <w:szCs w:val="12"/>
              </w:rPr>
              <w:t>Показатель</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527FF1F" w14:textId="77777777" w:rsidR="00177C23" w:rsidRPr="00F25B5D" w:rsidRDefault="00177C23" w:rsidP="00FF7C02">
            <w:pPr>
              <w:jc w:val="center"/>
              <w:rPr>
                <w:sz w:val="12"/>
                <w:szCs w:val="12"/>
              </w:rPr>
            </w:pPr>
            <w:r w:rsidRPr="00F25B5D">
              <w:rPr>
                <w:sz w:val="12"/>
                <w:szCs w:val="12"/>
              </w:rPr>
              <w:t>Ед. изм.</w:t>
            </w:r>
          </w:p>
        </w:tc>
        <w:tc>
          <w:tcPr>
            <w:tcW w:w="835" w:type="dxa"/>
            <w:tcBorders>
              <w:top w:val="single" w:sz="4" w:space="0" w:color="auto"/>
              <w:left w:val="nil"/>
              <w:bottom w:val="single" w:sz="4" w:space="0" w:color="auto"/>
              <w:right w:val="single" w:sz="4" w:space="0" w:color="auto"/>
            </w:tcBorders>
            <w:shd w:val="clear" w:color="auto" w:fill="auto"/>
            <w:noWrap/>
            <w:hideMark/>
          </w:tcPr>
          <w:p w14:paraId="7A7321CC" w14:textId="77777777" w:rsidR="00177C23" w:rsidRPr="00F25B5D" w:rsidRDefault="00177C23" w:rsidP="00FF7C02">
            <w:pPr>
              <w:jc w:val="center"/>
              <w:rPr>
                <w:sz w:val="12"/>
                <w:szCs w:val="12"/>
              </w:rPr>
            </w:pPr>
            <w:r w:rsidRPr="00F25B5D">
              <w:rPr>
                <w:sz w:val="12"/>
                <w:szCs w:val="12"/>
              </w:rPr>
              <w:t>2022 год</w:t>
            </w:r>
          </w:p>
        </w:tc>
        <w:tc>
          <w:tcPr>
            <w:tcW w:w="6159" w:type="dxa"/>
            <w:gridSpan w:val="5"/>
            <w:tcBorders>
              <w:top w:val="single" w:sz="4" w:space="0" w:color="auto"/>
              <w:left w:val="nil"/>
              <w:bottom w:val="single" w:sz="4" w:space="0" w:color="auto"/>
              <w:right w:val="single" w:sz="4" w:space="0" w:color="auto"/>
            </w:tcBorders>
            <w:shd w:val="clear" w:color="auto" w:fill="auto"/>
            <w:noWrap/>
            <w:hideMark/>
          </w:tcPr>
          <w:p w14:paraId="2DE491A3" w14:textId="77777777" w:rsidR="00177C23" w:rsidRPr="00F25B5D" w:rsidRDefault="00177C23" w:rsidP="00FF7C02">
            <w:pPr>
              <w:jc w:val="center"/>
              <w:rPr>
                <w:sz w:val="12"/>
                <w:szCs w:val="12"/>
              </w:rPr>
            </w:pPr>
            <w:r w:rsidRPr="00F25B5D">
              <w:rPr>
                <w:sz w:val="12"/>
                <w:szCs w:val="12"/>
              </w:rPr>
              <w:t>2023 год</w:t>
            </w:r>
          </w:p>
        </w:tc>
      </w:tr>
      <w:tr w:rsidR="00177C23" w:rsidRPr="00F25B5D" w14:paraId="709774BE" w14:textId="77777777" w:rsidTr="00FF7C02">
        <w:trPr>
          <w:trHeight w:val="374"/>
          <w:tblHeader/>
        </w:trPr>
        <w:tc>
          <w:tcPr>
            <w:tcW w:w="576" w:type="dxa"/>
            <w:vMerge/>
            <w:tcBorders>
              <w:top w:val="single" w:sz="4" w:space="0" w:color="auto"/>
              <w:left w:val="single" w:sz="4" w:space="0" w:color="auto"/>
              <w:bottom w:val="single" w:sz="4" w:space="0" w:color="auto"/>
              <w:right w:val="single" w:sz="4" w:space="0" w:color="auto"/>
            </w:tcBorders>
            <w:shd w:val="clear" w:color="auto" w:fill="auto"/>
            <w:hideMark/>
          </w:tcPr>
          <w:p w14:paraId="7353B509" w14:textId="77777777" w:rsidR="00177C23" w:rsidRPr="00F25B5D" w:rsidRDefault="00177C23" w:rsidP="00FF7C02">
            <w:pPr>
              <w:rPr>
                <w:sz w:val="12"/>
                <w:szCs w:val="12"/>
              </w:rPr>
            </w:pPr>
          </w:p>
        </w:tc>
        <w:tc>
          <w:tcPr>
            <w:tcW w:w="1566" w:type="dxa"/>
            <w:vMerge/>
            <w:tcBorders>
              <w:top w:val="single" w:sz="4" w:space="0" w:color="auto"/>
              <w:left w:val="single" w:sz="4" w:space="0" w:color="auto"/>
              <w:bottom w:val="single" w:sz="4" w:space="0" w:color="auto"/>
              <w:right w:val="single" w:sz="4" w:space="0" w:color="auto"/>
            </w:tcBorders>
            <w:shd w:val="clear" w:color="auto" w:fill="auto"/>
            <w:hideMark/>
          </w:tcPr>
          <w:p w14:paraId="6D55123A" w14:textId="77777777" w:rsidR="00177C23" w:rsidRPr="00F25B5D" w:rsidRDefault="00177C23" w:rsidP="00FF7C02">
            <w:pPr>
              <w:rPr>
                <w:sz w:val="12"/>
                <w:szCs w:val="12"/>
              </w:rPr>
            </w:pPr>
          </w:p>
        </w:tc>
        <w:tc>
          <w:tcPr>
            <w:tcW w:w="744" w:type="dxa"/>
            <w:vMerge/>
            <w:tcBorders>
              <w:top w:val="single" w:sz="4" w:space="0" w:color="auto"/>
              <w:left w:val="single" w:sz="4" w:space="0" w:color="auto"/>
              <w:bottom w:val="single" w:sz="4" w:space="0" w:color="auto"/>
              <w:right w:val="single" w:sz="4" w:space="0" w:color="auto"/>
            </w:tcBorders>
            <w:shd w:val="clear" w:color="auto" w:fill="auto"/>
            <w:hideMark/>
          </w:tcPr>
          <w:p w14:paraId="73A933ED" w14:textId="77777777" w:rsidR="00177C23" w:rsidRPr="00F25B5D" w:rsidRDefault="00177C23" w:rsidP="00FF7C02">
            <w:pPr>
              <w:rPr>
                <w:sz w:val="12"/>
                <w:szCs w:val="12"/>
              </w:rPr>
            </w:pPr>
          </w:p>
        </w:tc>
        <w:tc>
          <w:tcPr>
            <w:tcW w:w="835" w:type="dxa"/>
            <w:tcBorders>
              <w:top w:val="nil"/>
              <w:left w:val="nil"/>
              <w:bottom w:val="single" w:sz="4" w:space="0" w:color="auto"/>
              <w:right w:val="single" w:sz="4" w:space="0" w:color="auto"/>
            </w:tcBorders>
            <w:shd w:val="clear" w:color="auto" w:fill="auto"/>
            <w:hideMark/>
          </w:tcPr>
          <w:p w14:paraId="3D3A0ADA" w14:textId="77777777" w:rsidR="00177C23" w:rsidRPr="00F25B5D" w:rsidRDefault="00177C23" w:rsidP="00FF7C02">
            <w:pPr>
              <w:jc w:val="center"/>
              <w:rPr>
                <w:sz w:val="12"/>
                <w:szCs w:val="12"/>
              </w:rPr>
            </w:pPr>
            <w:r w:rsidRPr="00F25B5D">
              <w:rPr>
                <w:sz w:val="12"/>
                <w:szCs w:val="12"/>
              </w:rPr>
              <w:t>Утверждено РЭК КО</w:t>
            </w:r>
          </w:p>
        </w:tc>
        <w:tc>
          <w:tcPr>
            <w:tcW w:w="815" w:type="dxa"/>
            <w:tcBorders>
              <w:top w:val="nil"/>
              <w:left w:val="nil"/>
              <w:bottom w:val="single" w:sz="4" w:space="0" w:color="auto"/>
              <w:right w:val="single" w:sz="4" w:space="0" w:color="auto"/>
            </w:tcBorders>
            <w:shd w:val="clear" w:color="auto" w:fill="auto"/>
            <w:hideMark/>
          </w:tcPr>
          <w:p w14:paraId="76BF1B7E" w14:textId="77777777" w:rsidR="00177C23" w:rsidRPr="00F25B5D" w:rsidRDefault="00177C23" w:rsidP="00FF7C02">
            <w:pPr>
              <w:jc w:val="center"/>
              <w:rPr>
                <w:sz w:val="12"/>
                <w:szCs w:val="12"/>
              </w:rPr>
            </w:pPr>
            <w:r w:rsidRPr="00F25B5D">
              <w:rPr>
                <w:sz w:val="12"/>
                <w:szCs w:val="12"/>
              </w:rPr>
              <w:t>Предложение предприятия</w:t>
            </w:r>
          </w:p>
        </w:tc>
        <w:tc>
          <w:tcPr>
            <w:tcW w:w="851" w:type="dxa"/>
            <w:tcBorders>
              <w:top w:val="nil"/>
              <w:left w:val="nil"/>
              <w:bottom w:val="single" w:sz="4" w:space="0" w:color="auto"/>
              <w:right w:val="single" w:sz="4" w:space="0" w:color="auto"/>
            </w:tcBorders>
            <w:shd w:val="clear" w:color="auto" w:fill="auto"/>
            <w:hideMark/>
          </w:tcPr>
          <w:p w14:paraId="1C8EA9DC" w14:textId="77777777" w:rsidR="00177C23" w:rsidRPr="00F25B5D" w:rsidRDefault="00177C23" w:rsidP="00FF7C02">
            <w:pPr>
              <w:jc w:val="center"/>
              <w:rPr>
                <w:sz w:val="12"/>
                <w:szCs w:val="12"/>
              </w:rPr>
            </w:pPr>
            <w:r w:rsidRPr="00F25B5D">
              <w:rPr>
                <w:sz w:val="12"/>
                <w:szCs w:val="12"/>
              </w:rPr>
              <w:t>Предложение экспертов</w:t>
            </w:r>
          </w:p>
        </w:tc>
        <w:tc>
          <w:tcPr>
            <w:tcW w:w="2941" w:type="dxa"/>
            <w:tcBorders>
              <w:top w:val="nil"/>
              <w:left w:val="nil"/>
              <w:bottom w:val="single" w:sz="4" w:space="0" w:color="auto"/>
              <w:right w:val="single" w:sz="4" w:space="0" w:color="auto"/>
            </w:tcBorders>
            <w:shd w:val="clear" w:color="auto" w:fill="auto"/>
            <w:hideMark/>
          </w:tcPr>
          <w:p w14:paraId="281724C8" w14:textId="77777777" w:rsidR="00177C23" w:rsidRPr="00F25B5D" w:rsidRDefault="00177C23" w:rsidP="00FF7C02">
            <w:pPr>
              <w:jc w:val="center"/>
              <w:rPr>
                <w:sz w:val="12"/>
                <w:szCs w:val="12"/>
              </w:rPr>
            </w:pPr>
            <w:r w:rsidRPr="00F25B5D">
              <w:rPr>
                <w:sz w:val="12"/>
                <w:szCs w:val="12"/>
              </w:rPr>
              <w:t>Комментарии, примечания и выводы экспертов</w:t>
            </w:r>
          </w:p>
        </w:tc>
        <w:tc>
          <w:tcPr>
            <w:tcW w:w="886" w:type="dxa"/>
            <w:tcBorders>
              <w:top w:val="nil"/>
              <w:left w:val="nil"/>
              <w:bottom w:val="single" w:sz="4" w:space="0" w:color="auto"/>
              <w:right w:val="single" w:sz="4" w:space="0" w:color="auto"/>
            </w:tcBorders>
            <w:shd w:val="clear" w:color="auto" w:fill="auto"/>
            <w:noWrap/>
            <w:hideMark/>
          </w:tcPr>
          <w:p w14:paraId="1AEAC78D" w14:textId="77777777" w:rsidR="00177C23" w:rsidRPr="00F25B5D" w:rsidRDefault="00177C23" w:rsidP="00FF7C02">
            <w:pPr>
              <w:jc w:val="center"/>
              <w:rPr>
                <w:sz w:val="12"/>
                <w:szCs w:val="12"/>
              </w:rPr>
            </w:pPr>
            <w:r w:rsidRPr="00F25B5D">
              <w:rPr>
                <w:sz w:val="12"/>
                <w:szCs w:val="12"/>
              </w:rPr>
              <w:t>Корректировка</w:t>
            </w:r>
          </w:p>
        </w:tc>
        <w:tc>
          <w:tcPr>
            <w:tcW w:w="666" w:type="dxa"/>
            <w:tcBorders>
              <w:top w:val="nil"/>
              <w:left w:val="nil"/>
              <w:bottom w:val="single" w:sz="4" w:space="0" w:color="auto"/>
              <w:right w:val="single" w:sz="4" w:space="0" w:color="auto"/>
            </w:tcBorders>
            <w:shd w:val="clear" w:color="auto" w:fill="auto"/>
            <w:noWrap/>
            <w:hideMark/>
          </w:tcPr>
          <w:p w14:paraId="3BF63D39" w14:textId="77777777" w:rsidR="00177C23" w:rsidRPr="00F25B5D" w:rsidRDefault="00177C23" w:rsidP="00FF7C02">
            <w:pPr>
              <w:jc w:val="center"/>
              <w:rPr>
                <w:sz w:val="12"/>
                <w:szCs w:val="12"/>
              </w:rPr>
            </w:pPr>
            <w:r w:rsidRPr="00F25B5D">
              <w:rPr>
                <w:sz w:val="12"/>
                <w:szCs w:val="12"/>
              </w:rPr>
              <w:t>Рост</w:t>
            </w:r>
          </w:p>
        </w:tc>
      </w:tr>
      <w:tr w:rsidR="00177C23" w:rsidRPr="00F25B5D" w14:paraId="433DE298" w14:textId="77777777" w:rsidTr="00FF7C02">
        <w:trPr>
          <w:trHeight w:val="312"/>
          <w:tblHeader/>
        </w:trPr>
        <w:tc>
          <w:tcPr>
            <w:tcW w:w="576" w:type="dxa"/>
            <w:tcBorders>
              <w:top w:val="nil"/>
              <w:left w:val="single" w:sz="4" w:space="0" w:color="auto"/>
              <w:bottom w:val="single" w:sz="4" w:space="0" w:color="auto"/>
              <w:right w:val="single" w:sz="4" w:space="0" w:color="auto"/>
            </w:tcBorders>
            <w:shd w:val="clear" w:color="auto" w:fill="auto"/>
            <w:noWrap/>
            <w:hideMark/>
          </w:tcPr>
          <w:p w14:paraId="7D669056" w14:textId="77777777" w:rsidR="00177C23" w:rsidRPr="00F25B5D" w:rsidRDefault="00177C23" w:rsidP="00FF7C02">
            <w:pPr>
              <w:jc w:val="center"/>
              <w:rPr>
                <w:sz w:val="12"/>
                <w:szCs w:val="12"/>
              </w:rPr>
            </w:pPr>
            <w:r w:rsidRPr="00F25B5D">
              <w:rPr>
                <w:sz w:val="12"/>
                <w:szCs w:val="12"/>
              </w:rPr>
              <w:t>1</w:t>
            </w:r>
          </w:p>
        </w:tc>
        <w:tc>
          <w:tcPr>
            <w:tcW w:w="1566" w:type="dxa"/>
            <w:tcBorders>
              <w:top w:val="nil"/>
              <w:left w:val="nil"/>
              <w:bottom w:val="single" w:sz="4" w:space="0" w:color="auto"/>
              <w:right w:val="single" w:sz="4" w:space="0" w:color="auto"/>
            </w:tcBorders>
            <w:shd w:val="clear" w:color="auto" w:fill="auto"/>
            <w:noWrap/>
            <w:hideMark/>
          </w:tcPr>
          <w:p w14:paraId="62BC220F" w14:textId="77777777" w:rsidR="00177C23" w:rsidRPr="00F25B5D" w:rsidRDefault="00177C23" w:rsidP="00FF7C02">
            <w:pPr>
              <w:jc w:val="center"/>
              <w:rPr>
                <w:sz w:val="12"/>
                <w:szCs w:val="12"/>
              </w:rPr>
            </w:pPr>
            <w:r w:rsidRPr="00F25B5D">
              <w:rPr>
                <w:sz w:val="12"/>
                <w:szCs w:val="12"/>
              </w:rPr>
              <w:t>2</w:t>
            </w:r>
          </w:p>
        </w:tc>
        <w:tc>
          <w:tcPr>
            <w:tcW w:w="744" w:type="dxa"/>
            <w:tcBorders>
              <w:top w:val="nil"/>
              <w:left w:val="nil"/>
              <w:bottom w:val="single" w:sz="4" w:space="0" w:color="auto"/>
              <w:right w:val="single" w:sz="4" w:space="0" w:color="auto"/>
            </w:tcBorders>
            <w:shd w:val="clear" w:color="auto" w:fill="auto"/>
            <w:noWrap/>
            <w:hideMark/>
          </w:tcPr>
          <w:p w14:paraId="66738C2A" w14:textId="77777777" w:rsidR="00177C23" w:rsidRPr="00F25B5D" w:rsidRDefault="00177C23" w:rsidP="00FF7C02">
            <w:pPr>
              <w:jc w:val="center"/>
              <w:rPr>
                <w:sz w:val="12"/>
                <w:szCs w:val="12"/>
              </w:rPr>
            </w:pPr>
            <w:r w:rsidRPr="00F25B5D">
              <w:rPr>
                <w:sz w:val="12"/>
                <w:szCs w:val="12"/>
              </w:rPr>
              <w:t>3</w:t>
            </w:r>
          </w:p>
        </w:tc>
        <w:tc>
          <w:tcPr>
            <w:tcW w:w="835" w:type="dxa"/>
            <w:tcBorders>
              <w:top w:val="nil"/>
              <w:left w:val="nil"/>
              <w:bottom w:val="single" w:sz="4" w:space="0" w:color="auto"/>
              <w:right w:val="single" w:sz="4" w:space="0" w:color="auto"/>
            </w:tcBorders>
            <w:shd w:val="clear" w:color="auto" w:fill="auto"/>
            <w:noWrap/>
            <w:hideMark/>
          </w:tcPr>
          <w:p w14:paraId="79D5049E" w14:textId="77777777" w:rsidR="00177C23" w:rsidRPr="00F25B5D" w:rsidRDefault="00177C23" w:rsidP="00FF7C02">
            <w:pPr>
              <w:jc w:val="center"/>
              <w:rPr>
                <w:sz w:val="12"/>
                <w:szCs w:val="12"/>
              </w:rPr>
            </w:pPr>
            <w:r w:rsidRPr="00F25B5D">
              <w:rPr>
                <w:sz w:val="12"/>
                <w:szCs w:val="12"/>
              </w:rPr>
              <w:t>4</w:t>
            </w:r>
          </w:p>
        </w:tc>
        <w:tc>
          <w:tcPr>
            <w:tcW w:w="815" w:type="dxa"/>
            <w:tcBorders>
              <w:top w:val="nil"/>
              <w:left w:val="nil"/>
              <w:bottom w:val="single" w:sz="4" w:space="0" w:color="auto"/>
              <w:right w:val="single" w:sz="4" w:space="0" w:color="auto"/>
            </w:tcBorders>
            <w:shd w:val="clear" w:color="auto" w:fill="auto"/>
            <w:noWrap/>
            <w:hideMark/>
          </w:tcPr>
          <w:p w14:paraId="7C1F07AC" w14:textId="77777777" w:rsidR="00177C23" w:rsidRPr="00F25B5D" w:rsidRDefault="00177C23" w:rsidP="00FF7C02">
            <w:pPr>
              <w:jc w:val="center"/>
              <w:rPr>
                <w:sz w:val="12"/>
                <w:szCs w:val="12"/>
              </w:rPr>
            </w:pPr>
            <w:r w:rsidRPr="00F25B5D">
              <w:rPr>
                <w:sz w:val="12"/>
                <w:szCs w:val="12"/>
              </w:rPr>
              <w:t>5</w:t>
            </w:r>
          </w:p>
        </w:tc>
        <w:tc>
          <w:tcPr>
            <w:tcW w:w="851" w:type="dxa"/>
            <w:tcBorders>
              <w:top w:val="nil"/>
              <w:left w:val="nil"/>
              <w:bottom w:val="single" w:sz="4" w:space="0" w:color="auto"/>
              <w:right w:val="single" w:sz="4" w:space="0" w:color="auto"/>
            </w:tcBorders>
            <w:shd w:val="clear" w:color="auto" w:fill="auto"/>
            <w:noWrap/>
            <w:hideMark/>
          </w:tcPr>
          <w:p w14:paraId="4D764F70" w14:textId="77777777" w:rsidR="00177C23" w:rsidRPr="00F25B5D" w:rsidRDefault="00177C23" w:rsidP="00FF7C02">
            <w:pPr>
              <w:jc w:val="center"/>
              <w:rPr>
                <w:sz w:val="12"/>
                <w:szCs w:val="12"/>
              </w:rPr>
            </w:pPr>
            <w:r w:rsidRPr="00F25B5D">
              <w:rPr>
                <w:sz w:val="12"/>
                <w:szCs w:val="12"/>
              </w:rPr>
              <w:t>6</w:t>
            </w:r>
          </w:p>
        </w:tc>
        <w:tc>
          <w:tcPr>
            <w:tcW w:w="2941" w:type="dxa"/>
            <w:tcBorders>
              <w:top w:val="nil"/>
              <w:left w:val="nil"/>
              <w:bottom w:val="single" w:sz="4" w:space="0" w:color="auto"/>
              <w:right w:val="single" w:sz="4" w:space="0" w:color="auto"/>
            </w:tcBorders>
            <w:shd w:val="clear" w:color="auto" w:fill="auto"/>
            <w:noWrap/>
            <w:hideMark/>
          </w:tcPr>
          <w:p w14:paraId="4ED26290" w14:textId="77777777" w:rsidR="00177C23" w:rsidRPr="00F25B5D" w:rsidRDefault="00177C23" w:rsidP="00FF7C02">
            <w:pPr>
              <w:jc w:val="center"/>
              <w:rPr>
                <w:sz w:val="12"/>
                <w:szCs w:val="12"/>
              </w:rPr>
            </w:pPr>
            <w:r w:rsidRPr="00F25B5D">
              <w:rPr>
                <w:sz w:val="12"/>
                <w:szCs w:val="12"/>
              </w:rPr>
              <w:t>7</w:t>
            </w:r>
          </w:p>
        </w:tc>
        <w:tc>
          <w:tcPr>
            <w:tcW w:w="886" w:type="dxa"/>
            <w:tcBorders>
              <w:top w:val="nil"/>
              <w:left w:val="nil"/>
              <w:bottom w:val="single" w:sz="4" w:space="0" w:color="auto"/>
              <w:right w:val="single" w:sz="4" w:space="0" w:color="auto"/>
            </w:tcBorders>
            <w:shd w:val="clear" w:color="auto" w:fill="auto"/>
            <w:noWrap/>
            <w:hideMark/>
          </w:tcPr>
          <w:p w14:paraId="781C1736" w14:textId="77777777" w:rsidR="00177C23" w:rsidRPr="00F25B5D" w:rsidRDefault="00177C23" w:rsidP="00FF7C02">
            <w:pPr>
              <w:jc w:val="center"/>
              <w:rPr>
                <w:sz w:val="12"/>
                <w:szCs w:val="12"/>
              </w:rPr>
            </w:pPr>
            <w:r w:rsidRPr="00F25B5D">
              <w:rPr>
                <w:sz w:val="12"/>
                <w:szCs w:val="12"/>
              </w:rPr>
              <w:t>8</w:t>
            </w:r>
          </w:p>
        </w:tc>
        <w:tc>
          <w:tcPr>
            <w:tcW w:w="666" w:type="dxa"/>
            <w:tcBorders>
              <w:top w:val="nil"/>
              <w:left w:val="nil"/>
              <w:bottom w:val="single" w:sz="4" w:space="0" w:color="auto"/>
              <w:right w:val="single" w:sz="4" w:space="0" w:color="auto"/>
            </w:tcBorders>
            <w:shd w:val="clear" w:color="auto" w:fill="auto"/>
            <w:noWrap/>
            <w:hideMark/>
          </w:tcPr>
          <w:p w14:paraId="68B357D8" w14:textId="77777777" w:rsidR="00177C23" w:rsidRPr="00F25B5D" w:rsidRDefault="00177C23" w:rsidP="00FF7C02">
            <w:pPr>
              <w:jc w:val="center"/>
              <w:rPr>
                <w:sz w:val="12"/>
                <w:szCs w:val="12"/>
              </w:rPr>
            </w:pPr>
            <w:r w:rsidRPr="00F25B5D">
              <w:rPr>
                <w:sz w:val="12"/>
                <w:szCs w:val="12"/>
              </w:rPr>
              <w:t>9</w:t>
            </w:r>
          </w:p>
        </w:tc>
      </w:tr>
      <w:tr w:rsidR="00177C23" w:rsidRPr="00F25B5D" w14:paraId="15CC2367"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382AB4FD" w14:textId="77777777" w:rsidR="00177C23" w:rsidRPr="00F25B5D" w:rsidRDefault="00177C23" w:rsidP="00FF7C02">
            <w:pPr>
              <w:jc w:val="center"/>
              <w:rPr>
                <w:sz w:val="12"/>
                <w:szCs w:val="12"/>
              </w:rPr>
            </w:pPr>
            <w:r w:rsidRPr="00F25B5D">
              <w:rPr>
                <w:sz w:val="12"/>
                <w:szCs w:val="12"/>
              </w:rPr>
              <w:t>1</w:t>
            </w:r>
          </w:p>
        </w:tc>
        <w:tc>
          <w:tcPr>
            <w:tcW w:w="1566" w:type="dxa"/>
            <w:tcBorders>
              <w:top w:val="nil"/>
              <w:left w:val="nil"/>
              <w:bottom w:val="single" w:sz="4" w:space="0" w:color="auto"/>
              <w:right w:val="single" w:sz="4" w:space="0" w:color="auto"/>
            </w:tcBorders>
            <w:shd w:val="clear" w:color="auto" w:fill="auto"/>
            <w:hideMark/>
          </w:tcPr>
          <w:p w14:paraId="596E2A98" w14:textId="77777777" w:rsidR="00177C23" w:rsidRPr="00F25B5D" w:rsidRDefault="00177C23" w:rsidP="00FF7C02">
            <w:pPr>
              <w:rPr>
                <w:sz w:val="12"/>
                <w:szCs w:val="12"/>
              </w:rPr>
            </w:pPr>
            <w:r w:rsidRPr="00F25B5D">
              <w:rPr>
                <w:sz w:val="12"/>
                <w:szCs w:val="12"/>
              </w:rPr>
              <w:t>ИПЦ</w:t>
            </w:r>
          </w:p>
        </w:tc>
        <w:tc>
          <w:tcPr>
            <w:tcW w:w="744" w:type="dxa"/>
            <w:tcBorders>
              <w:top w:val="nil"/>
              <w:left w:val="nil"/>
              <w:bottom w:val="single" w:sz="4" w:space="0" w:color="auto"/>
              <w:right w:val="single" w:sz="4" w:space="0" w:color="auto"/>
            </w:tcBorders>
            <w:shd w:val="clear" w:color="auto" w:fill="auto"/>
            <w:noWrap/>
            <w:hideMark/>
          </w:tcPr>
          <w:p w14:paraId="7264FD81" w14:textId="77777777" w:rsidR="00177C23" w:rsidRPr="00F25B5D" w:rsidRDefault="00177C23" w:rsidP="00FF7C02">
            <w:pPr>
              <w:jc w:val="center"/>
              <w:rPr>
                <w:sz w:val="12"/>
                <w:szCs w:val="12"/>
              </w:rPr>
            </w:pPr>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275E3A79" w14:textId="77777777" w:rsidR="00177C23" w:rsidRPr="00F25B5D" w:rsidRDefault="00177C23" w:rsidP="00FF7C02">
            <w:pPr>
              <w:rPr>
                <w:sz w:val="12"/>
                <w:szCs w:val="12"/>
              </w:rPr>
            </w:pPr>
            <w:r w:rsidRPr="00F25B5D">
              <w:rPr>
                <w:sz w:val="12"/>
                <w:szCs w:val="12"/>
              </w:rPr>
              <w:t> </w:t>
            </w:r>
          </w:p>
        </w:tc>
        <w:tc>
          <w:tcPr>
            <w:tcW w:w="815" w:type="dxa"/>
            <w:tcBorders>
              <w:top w:val="nil"/>
              <w:left w:val="nil"/>
              <w:bottom w:val="single" w:sz="4" w:space="0" w:color="auto"/>
              <w:right w:val="single" w:sz="4" w:space="0" w:color="auto"/>
            </w:tcBorders>
            <w:shd w:val="clear" w:color="auto" w:fill="auto"/>
            <w:noWrap/>
            <w:hideMark/>
          </w:tcPr>
          <w:p w14:paraId="64F5EA21" w14:textId="77777777" w:rsidR="00177C23" w:rsidRPr="00F25B5D" w:rsidRDefault="00177C23" w:rsidP="00FF7C02">
            <w:pPr>
              <w:jc w:val="right"/>
              <w:rPr>
                <w:sz w:val="12"/>
                <w:szCs w:val="12"/>
              </w:rPr>
            </w:pPr>
            <w:r w:rsidRPr="00F25B5D">
              <w:rPr>
                <w:sz w:val="12"/>
                <w:szCs w:val="12"/>
              </w:rPr>
              <w:t>4,00%</w:t>
            </w:r>
          </w:p>
        </w:tc>
        <w:tc>
          <w:tcPr>
            <w:tcW w:w="851" w:type="dxa"/>
            <w:tcBorders>
              <w:top w:val="nil"/>
              <w:left w:val="nil"/>
              <w:bottom w:val="single" w:sz="4" w:space="0" w:color="auto"/>
              <w:right w:val="single" w:sz="4" w:space="0" w:color="auto"/>
            </w:tcBorders>
            <w:shd w:val="clear" w:color="auto" w:fill="auto"/>
            <w:noWrap/>
            <w:hideMark/>
          </w:tcPr>
          <w:p w14:paraId="4923DA57" w14:textId="77777777" w:rsidR="00177C23" w:rsidRPr="00F25B5D" w:rsidRDefault="00177C23" w:rsidP="00FF7C02">
            <w:pPr>
              <w:jc w:val="right"/>
              <w:rPr>
                <w:sz w:val="12"/>
                <w:szCs w:val="12"/>
              </w:rPr>
            </w:pPr>
            <w:r w:rsidRPr="00F25B5D">
              <w:rPr>
                <w:sz w:val="12"/>
                <w:szCs w:val="12"/>
              </w:rPr>
              <w:t>6,00%</w:t>
            </w:r>
          </w:p>
        </w:tc>
        <w:tc>
          <w:tcPr>
            <w:tcW w:w="2941" w:type="dxa"/>
            <w:tcBorders>
              <w:top w:val="nil"/>
              <w:left w:val="nil"/>
              <w:bottom w:val="single" w:sz="4" w:space="0" w:color="auto"/>
              <w:right w:val="single" w:sz="4" w:space="0" w:color="auto"/>
            </w:tcBorders>
            <w:shd w:val="clear" w:color="auto" w:fill="auto"/>
            <w:noWrap/>
            <w:hideMark/>
          </w:tcPr>
          <w:p w14:paraId="7F7C1A16"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701C011" w14:textId="77777777" w:rsidR="00177C23" w:rsidRPr="00F25B5D" w:rsidRDefault="00177C23" w:rsidP="00FF7C02">
            <w:pPr>
              <w:jc w:val="right"/>
              <w:rPr>
                <w:sz w:val="12"/>
                <w:szCs w:val="12"/>
              </w:rPr>
            </w:pPr>
            <w:r w:rsidRPr="00F25B5D">
              <w:rPr>
                <w:sz w:val="12"/>
                <w:szCs w:val="12"/>
              </w:rPr>
              <w:t>0,02</w:t>
            </w:r>
          </w:p>
        </w:tc>
        <w:tc>
          <w:tcPr>
            <w:tcW w:w="666" w:type="dxa"/>
            <w:tcBorders>
              <w:top w:val="nil"/>
              <w:left w:val="nil"/>
              <w:bottom w:val="single" w:sz="4" w:space="0" w:color="auto"/>
              <w:right w:val="single" w:sz="4" w:space="0" w:color="auto"/>
            </w:tcBorders>
            <w:shd w:val="clear" w:color="auto" w:fill="auto"/>
            <w:noWrap/>
            <w:hideMark/>
          </w:tcPr>
          <w:p w14:paraId="79323299" w14:textId="77777777" w:rsidR="00177C23" w:rsidRPr="00F25B5D" w:rsidRDefault="00177C23" w:rsidP="00FF7C02">
            <w:pPr>
              <w:jc w:val="right"/>
              <w:rPr>
                <w:sz w:val="12"/>
                <w:szCs w:val="12"/>
              </w:rPr>
            </w:pPr>
            <w:r w:rsidRPr="00F25B5D">
              <w:rPr>
                <w:sz w:val="12"/>
                <w:szCs w:val="12"/>
              </w:rPr>
              <w:t>0,00%</w:t>
            </w:r>
          </w:p>
        </w:tc>
      </w:tr>
      <w:tr w:rsidR="00177C23" w:rsidRPr="00F25B5D" w14:paraId="5A13542E"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376D7CB" w14:textId="77777777" w:rsidR="00177C23" w:rsidRPr="00F25B5D" w:rsidRDefault="00177C23" w:rsidP="00FF7C02">
            <w:pPr>
              <w:jc w:val="center"/>
              <w:rPr>
                <w:sz w:val="12"/>
                <w:szCs w:val="12"/>
              </w:rPr>
            </w:pPr>
            <w:r w:rsidRPr="00F25B5D">
              <w:rPr>
                <w:sz w:val="12"/>
                <w:szCs w:val="12"/>
              </w:rPr>
              <w:t>2</w:t>
            </w:r>
          </w:p>
        </w:tc>
        <w:tc>
          <w:tcPr>
            <w:tcW w:w="1566" w:type="dxa"/>
            <w:tcBorders>
              <w:top w:val="nil"/>
              <w:left w:val="nil"/>
              <w:bottom w:val="single" w:sz="4" w:space="0" w:color="auto"/>
              <w:right w:val="single" w:sz="4" w:space="0" w:color="auto"/>
            </w:tcBorders>
            <w:shd w:val="clear" w:color="auto" w:fill="auto"/>
            <w:hideMark/>
          </w:tcPr>
          <w:p w14:paraId="11417B7D" w14:textId="77777777" w:rsidR="00177C23" w:rsidRPr="00F25B5D" w:rsidRDefault="00177C23" w:rsidP="00FF7C02">
            <w:pPr>
              <w:rPr>
                <w:sz w:val="12"/>
                <w:szCs w:val="12"/>
              </w:rPr>
            </w:pPr>
            <w:r w:rsidRPr="00F25B5D">
              <w:rPr>
                <w:sz w:val="12"/>
                <w:szCs w:val="12"/>
              </w:rPr>
              <w:t>Индекс эффективности операционных расходов</w:t>
            </w:r>
          </w:p>
        </w:tc>
        <w:tc>
          <w:tcPr>
            <w:tcW w:w="744" w:type="dxa"/>
            <w:tcBorders>
              <w:top w:val="nil"/>
              <w:left w:val="nil"/>
              <w:bottom w:val="single" w:sz="4" w:space="0" w:color="auto"/>
              <w:right w:val="single" w:sz="4" w:space="0" w:color="auto"/>
            </w:tcBorders>
            <w:shd w:val="clear" w:color="auto" w:fill="auto"/>
            <w:noWrap/>
            <w:hideMark/>
          </w:tcPr>
          <w:p w14:paraId="182B1DBD" w14:textId="77777777" w:rsidR="00177C23" w:rsidRPr="00F25B5D" w:rsidRDefault="00177C23" w:rsidP="00FF7C02">
            <w:pPr>
              <w:jc w:val="center"/>
              <w:rPr>
                <w:sz w:val="12"/>
                <w:szCs w:val="12"/>
              </w:rPr>
            </w:pPr>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49209F65" w14:textId="77777777" w:rsidR="00177C23" w:rsidRPr="00F25B5D" w:rsidRDefault="00177C23" w:rsidP="00FF7C02">
            <w:pPr>
              <w:rPr>
                <w:sz w:val="12"/>
                <w:szCs w:val="12"/>
              </w:rPr>
            </w:pPr>
            <w:r w:rsidRPr="00F25B5D">
              <w:rPr>
                <w:sz w:val="12"/>
                <w:szCs w:val="12"/>
              </w:rPr>
              <w:t> </w:t>
            </w:r>
          </w:p>
        </w:tc>
        <w:tc>
          <w:tcPr>
            <w:tcW w:w="815" w:type="dxa"/>
            <w:tcBorders>
              <w:top w:val="nil"/>
              <w:left w:val="nil"/>
              <w:bottom w:val="single" w:sz="4" w:space="0" w:color="auto"/>
              <w:right w:val="single" w:sz="4" w:space="0" w:color="auto"/>
            </w:tcBorders>
            <w:shd w:val="clear" w:color="auto" w:fill="auto"/>
            <w:noWrap/>
            <w:hideMark/>
          </w:tcPr>
          <w:p w14:paraId="038FC754" w14:textId="77777777" w:rsidR="00177C23" w:rsidRPr="00F25B5D" w:rsidRDefault="00177C23" w:rsidP="00FF7C02">
            <w:pPr>
              <w:jc w:val="right"/>
              <w:rPr>
                <w:sz w:val="12"/>
                <w:szCs w:val="12"/>
              </w:rPr>
            </w:pPr>
            <w:r w:rsidRPr="00F25B5D">
              <w:rPr>
                <w:sz w:val="12"/>
                <w:szCs w:val="12"/>
              </w:rPr>
              <w:t>7,0%</w:t>
            </w:r>
          </w:p>
        </w:tc>
        <w:tc>
          <w:tcPr>
            <w:tcW w:w="851" w:type="dxa"/>
            <w:tcBorders>
              <w:top w:val="nil"/>
              <w:left w:val="nil"/>
              <w:bottom w:val="single" w:sz="4" w:space="0" w:color="auto"/>
              <w:right w:val="single" w:sz="4" w:space="0" w:color="auto"/>
            </w:tcBorders>
            <w:shd w:val="clear" w:color="auto" w:fill="auto"/>
            <w:noWrap/>
            <w:hideMark/>
          </w:tcPr>
          <w:p w14:paraId="3DDE88A1" w14:textId="77777777" w:rsidR="00177C23" w:rsidRPr="00F25B5D" w:rsidRDefault="00177C23" w:rsidP="00FF7C02">
            <w:pPr>
              <w:jc w:val="right"/>
              <w:rPr>
                <w:sz w:val="12"/>
                <w:szCs w:val="12"/>
              </w:rPr>
            </w:pPr>
            <w:r w:rsidRPr="00F25B5D">
              <w:rPr>
                <w:sz w:val="12"/>
                <w:szCs w:val="12"/>
              </w:rPr>
              <w:t>7,0%</w:t>
            </w:r>
          </w:p>
        </w:tc>
        <w:tc>
          <w:tcPr>
            <w:tcW w:w="2941" w:type="dxa"/>
            <w:tcBorders>
              <w:top w:val="nil"/>
              <w:left w:val="nil"/>
              <w:bottom w:val="single" w:sz="4" w:space="0" w:color="auto"/>
              <w:right w:val="single" w:sz="4" w:space="0" w:color="auto"/>
            </w:tcBorders>
            <w:shd w:val="clear" w:color="auto" w:fill="auto"/>
            <w:noWrap/>
            <w:hideMark/>
          </w:tcPr>
          <w:p w14:paraId="1D2C5B49"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9B6CE58"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0516E31C" w14:textId="77777777" w:rsidR="00177C23" w:rsidRPr="00F25B5D" w:rsidRDefault="00177C23" w:rsidP="00FF7C02">
            <w:pPr>
              <w:jc w:val="right"/>
              <w:rPr>
                <w:sz w:val="12"/>
                <w:szCs w:val="12"/>
              </w:rPr>
            </w:pPr>
            <w:r w:rsidRPr="00F25B5D">
              <w:rPr>
                <w:sz w:val="12"/>
                <w:szCs w:val="12"/>
              </w:rPr>
              <w:t>0,00%</w:t>
            </w:r>
          </w:p>
        </w:tc>
      </w:tr>
      <w:tr w:rsidR="00177C23" w:rsidRPr="00F25B5D" w14:paraId="150F4A79"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32914C97" w14:textId="77777777" w:rsidR="00177C23" w:rsidRPr="00F25B5D" w:rsidRDefault="00177C23" w:rsidP="00FF7C02">
            <w:pPr>
              <w:jc w:val="center"/>
              <w:rPr>
                <w:sz w:val="12"/>
                <w:szCs w:val="12"/>
              </w:rPr>
            </w:pPr>
            <w:r w:rsidRPr="00F25B5D">
              <w:rPr>
                <w:sz w:val="12"/>
                <w:szCs w:val="12"/>
              </w:rPr>
              <w:t>3</w:t>
            </w:r>
          </w:p>
        </w:tc>
        <w:tc>
          <w:tcPr>
            <w:tcW w:w="1566" w:type="dxa"/>
            <w:tcBorders>
              <w:top w:val="nil"/>
              <w:left w:val="nil"/>
              <w:bottom w:val="single" w:sz="4" w:space="0" w:color="auto"/>
              <w:right w:val="single" w:sz="4" w:space="0" w:color="auto"/>
            </w:tcBorders>
            <w:shd w:val="clear" w:color="auto" w:fill="auto"/>
            <w:hideMark/>
          </w:tcPr>
          <w:p w14:paraId="0B341B92" w14:textId="77777777" w:rsidR="00177C23" w:rsidRPr="00F25B5D" w:rsidRDefault="00177C23" w:rsidP="00FF7C02">
            <w:pPr>
              <w:rPr>
                <w:sz w:val="12"/>
                <w:szCs w:val="12"/>
              </w:rPr>
            </w:pPr>
            <w:r w:rsidRPr="00F25B5D">
              <w:rPr>
                <w:sz w:val="12"/>
                <w:szCs w:val="12"/>
              </w:rPr>
              <w:t>Количество активов</w:t>
            </w:r>
          </w:p>
        </w:tc>
        <w:tc>
          <w:tcPr>
            <w:tcW w:w="744" w:type="dxa"/>
            <w:tcBorders>
              <w:top w:val="nil"/>
              <w:left w:val="nil"/>
              <w:bottom w:val="single" w:sz="4" w:space="0" w:color="auto"/>
              <w:right w:val="single" w:sz="4" w:space="0" w:color="auto"/>
            </w:tcBorders>
            <w:shd w:val="clear" w:color="auto" w:fill="auto"/>
            <w:noWrap/>
            <w:hideMark/>
          </w:tcPr>
          <w:p w14:paraId="691253ED" w14:textId="77777777" w:rsidR="00177C23" w:rsidRPr="00F25B5D" w:rsidRDefault="00177C23" w:rsidP="00FF7C02">
            <w:pPr>
              <w:jc w:val="center"/>
              <w:rPr>
                <w:sz w:val="12"/>
                <w:szCs w:val="12"/>
              </w:rPr>
            </w:pPr>
            <w:r w:rsidRPr="00F25B5D">
              <w:rPr>
                <w:sz w:val="12"/>
                <w:szCs w:val="12"/>
              </w:rPr>
              <w:t>у.е.</w:t>
            </w:r>
          </w:p>
        </w:tc>
        <w:tc>
          <w:tcPr>
            <w:tcW w:w="835" w:type="dxa"/>
            <w:tcBorders>
              <w:top w:val="nil"/>
              <w:left w:val="nil"/>
              <w:bottom w:val="single" w:sz="4" w:space="0" w:color="auto"/>
              <w:right w:val="single" w:sz="4" w:space="0" w:color="auto"/>
            </w:tcBorders>
            <w:shd w:val="clear" w:color="auto" w:fill="auto"/>
            <w:noWrap/>
            <w:hideMark/>
          </w:tcPr>
          <w:p w14:paraId="7F2AAB85" w14:textId="77777777" w:rsidR="00177C23" w:rsidRPr="00F25B5D" w:rsidRDefault="00177C23" w:rsidP="00FF7C02">
            <w:pPr>
              <w:jc w:val="right"/>
              <w:rPr>
                <w:sz w:val="12"/>
                <w:szCs w:val="12"/>
              </w:rPr>
            </w:pPr>
            <w:r w:rsidRPr="00F25B5D">
              <w:rPr>
                <w:sz w:val="12"/>
                <w:szCs w:val="12"/>
              </w:rPr>
              <w:t>634,59</w:t>
            </w:r>
          </w:p>
        </w:tc>
        <w:tc>
          <w:tcPr>
            <w:tcW w:w="815" w:type="dxa"/>
            <w:tcBorders>
              <w:top w:val="nil"/>
              <w:left w:val="nil"/>
              <w:bottom w:val="single" w:sz="4" w:space="0" w:color="auto"/>
              <w:right w:val="single" w:sz="4" w:space="0" w:color="auto"/>
            </w:tcBorders>
            <w:shd w:val="clear" w:color="auto" w:fill="auto"/>
            <w:noWrap/>
            <w:hideMark/>
          </w:tcPr>
          <w:p w14:paraId="23031A42" w14:textId="77777777" w:rsidR="00177C23" w:rsidRPr="00F25B5D" w:rsidRDefault="00177C23" w:rsidP="00FF7C02">
            <w:pPr>
              <w:jc w:val="right"/>
              <w:rPr>
                <w:sz w:val="12"/>
                <w:szCs w:val="12"/>
              </w:rPr>
            </w:pPr>
            <w:r w:rsidRPr="00F25B5D">
              <w:rPr>
                <w:sz w:val="12"/>
                <w:szCs w:val="12"/>
              </w:rPr>
              <w:t>662,39</w:t>
            </w:r>
          </w:p>
        </w:tc>
        <w:tc>
          <w:tcPr>
            <w:tcW w:w="851" w:type="dxa"/>
            <w:tcBorders>
              <w:top w:val="nil"/>
              <w:left w:val="nil"/>
              <w:bottom w:val="single" w:sz="4" w:space="0" w:color="auto"/>
              <w:right w:val="single" w:sz="4" w:space="0" w:color="auto"/>
            </w:tcBorders>
            <w:shd w:val="clear" w:color="auto" w:fill="auto"/>
            <w:noWrap/>
            <w:hideMark/>
          </w:tcPr>
          <w:p w14:paraId="49132314" w14:textId="77777777" w:rsidR="00177C23" w:rsidRPr="00F25B5D" w:rsidRDefault="00177C23" w:rsidP="00FF7C02">
            <w:pPr>
              <w:jc w:val="right"/>
              <w:rPr>
                <w:sz w:val="12"/>
                <w:szCs w:val="12"/>
              </w:rPr>
            </w:pPr>
            <w:r w:rsidRPr="00F25B5D">
              <w:rPr>
                <w:sz w:val="12"/>
                <w:szCs w:val="12"/>
              </w:rPr>
              <w:t>634,59</w:t>
            </w:r>
          </w:p>
        </w:tc>
        <w:tc>
          <w:tcPr>
            <w:tcW w:w="2941" w:type="dxa"/>
            <w:tcBorders>
              <w:top w:val="nil"/>
              <w:left w:val="nil"/>
              <w:bottom w:val="single" w:sz="4" w:space="0" w:color="auto"/>
              <w:right w:val="single" w:sz="4" w:space="0" w:color="auto"/>
            </w:tcBorders>
            <w:shd w:val="clear" w:color="auto" w:fill="auto"/>
            <w:noWrap/>
            <w:hideMark/>
          </w:tcPr>
          <w:p w14:paraId="7E358C94"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75F138F" w14:textId="77777777" w:rsidR="00177C23" w:rsidRPr="00F25B5D" w:rsidRDefault="00177C23" w:rsidP="00FF7C02">
            <w:pPr>
              <w:jc w:val="right"/>
              <w:rPr>
                <w:sz w:val="12"/>
                <w:szCs w:val="12"/>
              </w:rPr>
            </w:pPr>
            <w:r w:rsidRPr="00F25B5D">
              <w:rPr>
                <w:sz w:val="12"/>
                <w:szCs w:val="12"/>
              </w:rPr>
              <w:t>-27,80</w:t>
            </w:r>
          </w:p>
        </w:tc>
        <w:tc>
          <w:tcPr>
            <w:tcW w:w="666" w:type="dxa"/>
            <w:tcBorders>
              <w:top w:val="nil"/>
              <w:left w:val="nil"/>
              <w:bottom w:val="single" w:sz="4" w:space="0" w:color="auto"/>
              <w:right w:val="single" w:sz="4" w:space="0" w:color="auto"/>
            </w:tcBorders>
            <w:shd w:val="clear" w:color="auto" w:fill="auto"/>
            <w:noWrap/>
            <w:hideMark/>
          </w:tcPr>
          <w:p w14:paraId="457E3049" w14:textId="77777777" w:rsidR="00177C23" w:rsidRPr="00F25B5D" w:rsidRDefault="00177C23" w:rsidP="00FF7C02">
            <w:pPr>
              <w:jc w:val="right"/>
              <w:rPr>
                <w:sz w:val="12"/>
                <w:szCs w:val="12"/>
              </w:rPr>
            </w:pPr>
            <w:r w:rsidRPr="00F25B5D">
              <w:rPr>
                <w:sz w:val="12"/>
                <w:szCs w:val="12"/>
              </w:rPr>
              <w:t>0,00%</w:t>
            </w:r>
          </w:p>
        </w:tc>
      </w:tr>
      <w:tr w:rsidR="00177C23" w:rsidRPr="00F25B5D" w14:paraId="4B074EE4"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06A8B14B" w14:textId="77777777" w:rsidR="00177C23" w:rsidRPr="00F25B5D" w:rsidRDefault="00177C23" w:rsidP="00FF7C02">
            <w:pPr>
              <w:jc w:val="center"/>
              <w:rPr>
                <w:sz w:val="12"/>
                <w:szCs w:val="12"/>
              </w:rPr>
            </w:pPr>
            <w:r w:rsidRPr="00F25B5D">
              <w:rPr>
                <w:sz w:val="12"/>
                <w:szCs w:val="12"/>
              </w:rPr>
              <w:t>4</w:t>
            </w:r>
          </w:p>
        </w:tc>
        <w:tc>
          <w:tcPr>
            <w:tcW w:w="1566" w:type="dxa"/>
            <w:tcBorders>
              <w:top w:val="nil"/>
              <w:left w:val="nil"/>
              <w:bottom w:val="single" w:sz="4" w:space="0" w:color="auto"/>
              <w:right w:val="single" w:sz="4" w:space="0" w:color="auto"/>
            </w:tcBorders>
            <w:shd w:val="clear" w:color="auto" w:fill="auto"/>
            <w:hideMark/>
          </w:tcPr>
          <w:p w14:paraId="10A6399B" w14:textId="77777777" w:rsidR="00177C23" w:rsidRPr="00F25B5D" w:rsidRDefault="00177C23" w:rsidP="00FF7C02">
            <w:pPr>
              <w:rPr>
                <w:sz w:val="12"/>
                <w:szCs w:val="12"/>
              </w:rPr>
            </w:pPr>
            <w:r w:rsidRPr="00F25B5D">
              <w:rPr>
                <w:sz w:val="12"/>
                <w:szCs w:val="12"/>
              </w:rPr>
              <w:t>Индекс изменения количества активов</w:t>
            </w:r>
          </w:p>
        </w:tc>
        <w:tc>
          <w:tcPr>
            <w:tcW w:w="744" w:type="dxa"/>
            <w:tcBorders>
              <w:top w:val="nil"/>
              <w:left w:val="nil"/>
              <w:bottom w:val="single" w:sz="4" w:space="0" w:color="auto"/>
              <w:right w:val="single" w:sz="4" w:space="0" w:color="auto"/>
            </w:tcBorders>
            <w:shd w:val="clear" w:color="auto" w:fill="auto"/>
            <w:noWrap/>
            <w:hideMark/>
          </w:tcPr>
          <w:p w14:paraId="53FC9AFE" w14:textId="77777777" w:rsidR="00177C23" w:rsidRPr="00F25B5D" w:rsidRDefault="00177C23" w:rsidP="00FF7C02">
            <w:pPr>
              <w:jc w:val="center"/>
              <w:rPr>
                <w:sz w:val="12"/>
                <w:szCs w:val="12"/>
              </w:rPr>
            </w:pPr>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1CD2D825" w14:textId="77777777" w:rsidR="00177C23" w:rsidRPr="00F25B5D" w:rsidRDefault="00177C23" w:rsidP="00FF7C02">
            <w:pPr>
              <w:rPr>
                <w:sz w:val="12"/>
                <w:szCs w:val="12"/>
              </w:rPr>
            </w:pPr>
            <w:r w:rsidRPr="00F25B5D">
              <w:rPr>
                <w:sz w:val="12"/>
                <w:szCs w:val="12"/>
              </w:rPr>
              <w:t> </w:t>
            </w:r>
          </w:p>
        </w:tc>
        <w:tc>
          <w:tcPr>
            <w:tcW w:w="815" w:type="dxa"/>
            <w:tcBorders>
              <w:top w:val="nil"/>
              <w:left w:val="nil"/>
              <w:bottom w:val="single" w:sz="4" w:space="0" w:color="auto"/>
              <w:right w:val="single" w:sz="4" w:space="0" w:color="auto"/>
            </w:tcBorders>
            <w:shd w:val="clear" w:color="auto" w:fill="auto"/>
            <w:noWrap/>
            <w:hideMark/>
          </w:tcPr>
          <w:p w14:paraId="5FBABD0F" w14:textId="77777777" w:rsidR="00177C23" w:rsidRPr="00F25B5D" w:rsidRDefault="00177C23" w:rsidP="00FF7C02">
            <w:pPr>
              <w:jc w:val="right"/>
              <w:rPr>
                <w:sz w:val="12"/>
                <w:szCs w:val="12"/>
              </w:rPr>
            </w:pPr>
            <w:r w:rsidRPr="00F25B5D">
              <w:rPr>
                <w:sz w:val="12"/>
                <w:szCs w:val="12"/>
              </w:rPr>
              <w:t>4,38%</w:t>
            </w:r>
          </w:p>
        </w:tc>
        <w:tc>
          <w:tcPr>
            <w:tcW w:w="851" w:type="dxa"/>
            <w:tcBorders>
              <w:top w:val="nil"/>
              <w:left w:val="nil"/>
              <w:bottom w:val="single" w:sz="4" w:space="0" w:color="auto"/>
              <w:right w:val="single" w:sz="4" w:space="0" w:color="auto"/>
            </w:tcBorders>
            <w:shd w:val="clear" w:color="auto" w:fill="auto"/>
            <w:noWrap/>
            <w:hideMark/>
          </w:tcPr>
          <w:p w14:paraId="19F3DC71"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noWrap/>
            <w:hideMark/>
          </w:tcPr>
          <w:p w14:paraId="3B5C956C"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9DD16D1" w14:textId="77777777" w:rsidR="00177C23" w:rsidRPr="00F25B5D" w:rsidRDefault="00177C23" w:rsidP="00FF7C02">
            <w:pPr>
              <w:jc w:val="right"/>
              <w:rPr>
                <w:sz w:val="12"/>
                <w:szCs w:val="12"/>
              </w:rPr>
            </w:pPr>
            <w:r w:rsidRPr="00F25B5D">
              <w:rPr>
                <w:sz w:val="12"/>
                <w:szCs w:val="12"/>
              </w:rPr>
              <w:t>-0,04</w:t>
            </w:r>
          </w:p>
        </w:tc>
        <w:tc>
          <w:tcPr>
            <w:tcW w:w="666" w:type="dxa"/>
            <w:tcBorders>
              <w:top w:val="nil"/>
              <w:left w:val="nil"/>
              <w:bottom w:val="single" w:sz="4" w:space="0" w:color="auto"/>
              <w:right w:val="single" w:sz="4" w:space="0" w:color="auto"/>
            </w:tcBorders>
            <w:shd w:val="clear" w:color="auto" w:fill="auto"/>
            <w:noWrap/>
            <w:hideMark/>
          </w:tcPr>
          <w:p w14:paraId="61C12DCF" w14:textId="77777777" w:rsidR="00177C23" w:rsidRPr="00F25B5D" w:rsidRDefault="00177C23" w:rsidP="00FF7C02">
            <w:pPr>
              <w:jc w:val="right"/>
              <w:rPr>
                <w:sz w:val="12"/>
                <w:szCs w:val="12"/>
              </w:rPr>
            </w:pPr>
            <w:r w:rsidRPr="00F25B5D">
              <w:rPr>
                <w:sz w:val="12"/>
                <w:szCs w:val="12"/>
              </w:rPr>
              <w:t>0,00%</w:t>
            </w:r>
          </w:p>
        </w:tc>
      </w:tr>
      <w:tr w:rsidR="00177C23" w:rsidRPr="00F25B5D" w14:paraId="2E1BE9D0"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26A61DC" w14:textId="77777777" w:rsidR="00177C23" w:rsidRPr="00F25B5D" w:rsidRDefault="00177C23" w:rsidP="00FF7C02">
            <w:pPr>
              <w:jc w:val="center"/>
              <w:rPr>
                <w:sz w:val="12"/>
                <w:szCs w:val="12"/>
              </w:rPr>
            </w:pPr>
            <w:r w:rsidRPr="00F25B5D">
              <w:rPr>
                <w:sz w:val="12"/>
                <w:szCs w:val="12"/>
              </w:rPr>
              <w:t>5</w:t>
            </w:r>
          </w:p>
        </w:tc>
        <w:tc>
          <w:tcPr>
            <w:tcW w:w="1566" w:type="dxa"/>
            <w:tcBorders>
              <w:top w:val="nil"/>
              <w:left w:val="nil"/>
              <w:bottom w:val="single" w:sz="4" w:space="0" w:color="auto"/>
              <w:right w:val="single" w:sz="4" w:space="0" w:color="auto"/>
            </w:tcBorders>
            <w:shd w:val="clear" w:color="auto" w:fill="auto"/>
            <w:hideMark/>
          </w:tcPr>
          <w:p w14:paraId="76391760" w14:textId="77777777" w:rsidR="00177C23" w:rsidRPr="00F25B5D" w:rsidRDefault="00177C23" w:rsidP="00FF7C02">
            <w:pPr>
              <w:rPr>
                <w:sz w:val="12"/>
                <w:szCs w:val="12"/>
              </w:rPr>
            </w:pPr>
            <w:r w:rsidRPr="00F25B5D">
              <w:rPr>
                <w:sz w:val="12"/>
                <w:szCs w:val="12"/>
              </w:rPr>
              <w:t>Коэффициент эластичности затрат по росту активов</w:t>
            </w:r>
          </w:p>
        </w:tc>
        <w:tc>
          <w:tcPr>
            <w:tcW w:w="744" w:type="dxa"/>
            <w:tcBorders>
              <w:top w:val="nil"/>
              <w:left w:val="nil"/>
              <w:bottom w:val="single" w:sz="4" w:space="0" w:color="auto"/>
              <w:right w:val="single" w:sz="4" w:space="0" w:color="auto"/>
            </w:tcBorders>
            <w:shd w:val="clear" w:color="auto" w:fill="auto"/>
            <w:noWrap/>
            <w:hideMark/>
          </w:tcPr>
          <w:p w14:paraId="0742B1CB" w14:textId="77777777" w:rsidR="00177C23" w:rsidRPr="00F25B5D" w:rsidRDefault="00177C23" w:rsidP="00FF7C02">
            <w:pPr>
              <w:jc w:val="center"/>
              <w:rPr>
                <w:sz w:val="12"/>
                <w:szCs w:val="12"/>
              </w:rPr>
            </w:pPr>
            <w:r w:rsidRPr="00F25B5D">
              <w:rPr>
                <w:sz w:val="12"/>
                <w:szCs w:val="12"/>
              </w:rPr>
              <w:t> </w:t>
            </w:r>
          </w:p>
        </w:tc>
        <w:tc>
          <w:tcPr>
            <w:tcW w:w="835" w:type="dxa"/>
            <w:tcBorders>
              <w:top w:val="nil"/>
              <w:left w:val="nil"/>
              <w:bottom w:val="single" w:sz="4" w:space="0" w:color="auto"/>
              <w:right w:val="single" w:sz="4" w:space="0" w:color="auto"/>
            </w:tcBorders>
            <w:shd w:val="clear" w:color="auto" w:fill="auto"/>
            <w:noWrap/>
            <w:hideMark/>
          </w:tcPr>
          <w:p w14:paraId="24AB6C39" w14:textId="77777777" w:rsidR="00177C23" w:rsidRPr="00F25B5D" w:rsidRDefault="00177C23" w:rsidP="00FF7C02">
            <w:pPr>
              <w:rPr>
                <w:sz w:val="12"/>
                <w:szCs w:val="12"/>
              </w:rPr>
            </w:pPr>
            <w:r w:rsidRPr="00F25B5D">
              <w:rPr>
                <w:sz w:val="12"/>
                <w:szCs w:val="12"/>
              </w:rPr>
              <w:t> </w:t>
            </w:r>
          </w:p>
        </w:tc>
        <w:tc>
          <w:tcPr>
            <w:tcW w:w="815" w:type="dxa"/>
            <w:tcBorders>
              <w:top w:val="nil"/>
              <w:left w:val="nil"/>
              <w:bottom w:val="single" w:sz="4" w:space="0" w:color="auto"/>
              <w:right w:val="single" w:sz="4" w:space="0" w:color="auto"/>
            </w:tcBorders>
            <w:shd w:val="clear" w:color="auto" w:fill="auto"/>
            <w:noWrap/>
            <w:hideMark/>
          </w:tcPr>
          <w:p w14:paraId="5F639861" w14:textId="77777777" w:rsidR="00177C23" w:rsidRPr="00F25B5D" w:rsidRDefault="00177C23" w:rsidP="00FF7C02">
            <w:pPr>
              <w:jc w:val="right"/>
              <w:rPr>
                <w:sz w:val="12"/>
                <w:szCs w:val="12"/>
              </w:rPr>
            </w:pPr>
            <w:r w:rsidRPr="00F25B5D">
              <w:rPr>
                <w:sz w:val="12"/>
                <w:szCs w:val="12"/>
              </w:rPr>
              <w:t>0,75</w:t>
            </w:r>
          </w:p>
        </w:tc>
        <w:tc>
          <w:tcPr>
            <w:tcW w:w="851" w:type="dxa"/>
            <w:tcBorders>
              <w:top w:val="nil"/>
              <w:left w:val="nil"/>
              <w:bottom w:val="single" w:sz="4" w:space="0" w:color="auto"/>
              <w:right w:val="single" w:sz="4" w:space="0" w:color="auto"/>
            </w:tcBorders>
            <w:shd w:val="clear" w:color="auto" w:fill="auto"/>
            <w:noWrap/>
            <w:hideMark/>
          </w:tcPr>
          <w:p w14:paraId="0AD99AA2" w14:textId="77777777" w:rsidR="00177C23" w:rsidRPr="00F25B5D" w:rsidRDefault="00177C23" w:rsidP="00FF7C02">
            <w:pPr>
              <w:jc w:val="right"/>
              <w:rPr>
                <w:sz w:val="12"/>
                <w:szCs w:val="12"/>
              </w:rPr>
            </w:pPr>
            <w:r w:rsidRPr="00F25B5D">
              <w:rPr>
                <w:sz w:val="12"/>
                <w:szCs w:val="12"/>
              </w:rPr>
              <w:t>0,75</w:t>
            </w:r>
          </w:p>
        </w:tc>
        <w:tc>
          <w:tcPr>
            <w:tcW w:w="2941" w:type="dxa"/>
            <w:tcBorders>
              <w:top w:val="nil"/>
              <w:left w:val="nil"/>
              <w:bottom w:val="single" w:sz="4" w:space="0" w:color="auto"/>
              <w:right w:val="single" w:sz="4" w:space="0" w:color="auto"/>
            </w:tcBorders>
            <w:shd w:val="clear" w:color="auto" w:fill="auto"/>
            <w:noWrap/>
            <w:hideMark/>
          </w:tcPr>
          <w:p w14:paraId="590DE0B6"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0472983D"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3B4701C6" w14:textId="77777777" w:rsidR="00177C23" w:rsidRPr="00F25B5D" w:rsidRDefault="00177C23" w:rsidP="00FF7C02">
            <w:pPr>
              <w:jc w:val="right"/>
              <w:rPr>
                <w:sz w:val="12"/>
                <w:szCs w:val="12"/>
              </w:rPr>
            </w:pPr>
            <w:r w:rsidRPr="00F25B5D">
              <w:rPr>
                <w:sz w:val="12"/>
                <w:szCs w:val="12"/>
              </w:rPr>
              <w:t>0,00%</w:t>
            </w:r>
          </w:p>
        </w:tc>
      </w:tr>
      <w:tr w:rsidR="00177C23" w:rsidRPr="00F25B5D" w14:paraId="6636A823"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FE5A514" w14:textId="77777777" w:rsidR="00177C23" w:rsidRPr="00F25B5D" w:rsidRDefault="00177C23" w:rsidP="00FF7C02">
            <w:pPr>
              <w:jc w:val="center"/>
              <w:rPr>
                <w:sz w:val="12"/>
                <w:szCs w:val="12"/>
              </w:rPr>
            </w:pPr>
            <w:r w:rsidRPr="00F25B5D">
              <w:rPr>
                <w:sz w:val="12"/>
                <w:szCs w:val="12"/>
              </w:rPr>
              <w:t>6</w:t>
            </w:r>
          </w:p>
        </w:tc>
        <w:tc>
          <w:tcPr>
            <w:tcW w:w="1566" w:type="dxa"/>
            <w:tcBorders>
              <w:top w:val="nil"/>
              <w:left w:val="nil"/>
              <w:bottom w:val="single" w:sz="4" w:space="0" w:color="auto"/>
              <w:right w:val="single" w:sz="4" w:space="0" w:color="auto"/>
            </w:tcBorders>
            <w:shd w:val="clear" w:color="auto" w:fill="auto"/>
            <w:hideMark/>
          </w:tcPr>
          <w:p w14:paraId="27FAEC46" w14:textId="77777777" w:rsidR="00177C23" w:rsidRPr="00F25B5D" w:rsidRDefault="00177C23" w:rsidP="00FF7C02">
            <w:pPr>
              <w:rPr>
                <w:sz w:val="12"/>
                <w:szCs w:val="12"/>
              </w:rPr>
            </w:pPr>
            <w:r w:rsidRPr="00F25B5D">
              <w:rPr>
                <w:sz w:val="12"/>
                <w:szCs w:val="12"/>
              </w:rPr>
              <w:t>Итого коэффициент индексации</w:t>
            </w:r>
          </w:p>
        </w:tc>
        <w:tc>
          <w:tcPr>
            <w:tcW w:w="744" w:type="dxa"/>
            <w:tcBorders>
              <w:top w:val="nil"/>
              <w:left w:val="nil"/>
              <w:bottom w:val="single" w:sz="4" w:space="0" w:color="auto"/>
              <w:right w:val="single" w:sz="4" w:space="0" w:color="auto"/>
            </w:tcBorders>
            <w:shd w:val="clear" w:color="auto" w:fill="auto"/>
            <w:noWrap/>
            <w:hideMark/>
          </w:tcPr>
          <w:p w14:paraId="60470495" w14:textId="77777777" w:rsidR="00177C23" w:rsidRPr="00F25B5D" w:rsidRDefault="00177C23" w:rsidP="00FF7C02">
            <w:pPr>
              <w:jc w:val="center"/>
              <w:rPr>
                <w:sz w:val="12"/>
                <w:szCs w:val="12"/>
              </w:rPr>
            </w:pPr>
            <w:r w:rsidRPr="00F25B5D">
              <w:rPr>
                <w:sz w:val="12"/>
                <w:szCs w:val="12"/>
              </w:rPr>
              <w:t> </w:t>
            </w:r>
          </w:p>
        </w:tc>
        <w:tc>
          <w:tcPr>
            <w:tcW w:w="835" w:type="dxa"/>
            <w:tcBorders>
              <w:top w:val="nil"/>
              <w:left w:val="nil"/>
              <w:bottom w:val="single" w:sz="4" w:space="0" w:color="auto"/>
              <w:right w:val="single" w:sz="4" w:space="0" w:color="auto"/>
            </w:tcBorders>
            <w:shd w:val="clear" w:color="auto" w:fill="auto"/>
            <w:noWrap/>
            <w:hideMark/>
          </w:tcPr>
          <w:p w14:paraId="1F87A917" w14:textId="77777777" w:rsidR="00177C23" w:rsidRPr="00F25B5D" w:rsidRDefault="00177C23" w:rsidP="00FF7C02">
            <w:pPr>
              <w:rPr>
                <w:sz w:val="12"/>
                <w:szCs w:val="12"/>
              </w:rPr>
            </w:pPr>
            <w:r w:rsidRPr="00F25B5D">
              <w:rPr>
                <w:sz w:val="12"/>
                <w:szCs w:val="12"/>
              </w:rPr>
              <w:t> </w:t>
            </w:r>
          </w:p>
        </w:tc>
        <w:tc>
          <w:tcPr>
            <w:tcW w:w="815" w:type="dxa"/>
            <w:tcBorders>
              <w:top w:val="nil"/>
              <w:left w:val="nil"/>
              <w:bottom w:val="single" w:sz="4" w:space="0" w:color="auto"/>
              <w:right w:val="single" w:sz="4" w:space="0" w:color="auto"/>
            </w:tcBorders>
            <w:shd w:val="clear" w:color="auto" w:fill="auto"/>
            <w:noWrap/>
            <w:hideMark/>
          </w:tcPr>
          <w:p w14:paraId="326E8C7B" w14:textId="77777777" w:rsidR="00177C23" w:rsidRPr="00F25B5D" w:rsidRDefault="00177C23" w:rsidP="00FF7C02">
            <w:pPr>
              <w:jc w:val="right"/>
              <w:rPr>
                <w:sz w:val="12"/>
                <w:szCs w:val="12"/>
              </w:rPr>
            </w:pPr>
            <w:r w:rsidRPr="00F25B5D">
              <w:rPr>
                <w:sz w:val="12"/>
                <w:szCs w:val="12"/>
              </w:rPr>
              <w:t>0,9990</w:t>
            </w:r>
          </w:p>
        </w:tc>
        <w:tc>
          <w:tcPr>
            <w:tcW w:w="851" w:type="dxa"/>
            <w:tcBorders>
              <w:top w:val="nil"/>
              <w:left w:val="nil"/>
              <w:bottom w:val="single" w:sz="4" w:space="0" w:color="auto"/>
              <w:right w:val="single" w:sz="4" w:space="0" w:color="auto"/>
            </w:tcBorders>
            <w:shd w:val="clear" w:color="auto" w:fill="auto"/>
            <w:noWrap/>
            <w:hideMark/>
          </w:tcPr>
          <w:p w14:paraId="56101C34" w14:textId="77777777" w:rsidR="00177C23" w:rsidRPr="00F25B5D" w:rsidRDefault="00177C23" w:rsidP="00FF7C02">
            <w:pPr>
              <w:jc w:val="right"/>
              <w:rPr>
                <w:sz w:val="12"/>
                <w:szCs w:val="12"/>
              </w:rPr>
            </w:pPr>
            <w:r w:rsidRPr="00F25B5D">
              <w:rPr>
                <w:sz w:val="12"/>
                <w:szCs w:val="12"/>
              </w:rPr>
              <w:t>0,985800</w:t>
            </w:r>
          </w:p>
        </w:tc>
        <w:tc>
          <w:tcPr>
            <w:tcW w:w="2941" w:type="dxa"/>
            <w:tcBorders>
              <w:top w:val="nil"/>
              <w:left w:val="nil"/>
              <w:bottom w:val="single" w:sz="4" w:space="0" w:color="auto"/>
              <w:right w:val="single" w:sz="4" w:space="0" w:color="auto"/>
            </w:tcBorders>
            <w:shd w:val="clear" w:color="auto" w:fill="auto"/>
            <w:noWrap/>
            <w:hideMark/>
          </w:tcPr>
          <w:p w14:paraId="4316E8B5"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0EA3E38" w14:textId="77777777" w:rsidR="00177C23" w:rsidRPr="00F25B5D" w:rsidRDefault="00177C23" w:rsidP="00FF7C02">
            <w:pPr>
              <w:jc w:val="right"/>
              <w:rPr>
                <w:sz w:val="12"/>
                <w:szCs w:val="12"/>
              </w:rPr>
            </w:pPr>
            <w:r w:rsidRPr="00F25B5D">
              <w:rPr>
                <w:sz w:val="12"/>
                <w:szCs w:val="12"/>
              </w:rPr>
              <w:t>-0,01</w:t>
            </w:r>
          </w:p>
        </w:tc>
        <w:tc>
          <w:tcPr>
            <w:tcW w:w="666" w:type="dxa"/>
            <w:tcBorders>
              <w:top w:val="nil"/>
              <w:left w:val="nil"/>
              <w:bottom w:val="single" w:sz="4" w:space="0" w:color="auto"/>
              <w:right w:val="single" w:sz="4" w:space="0" w:color="auto"/>
            </w:tcBorders>
            <w:shd w:val="clear" w:color="auto" w:fill="auto"/>
            <w:noWrap/>
            <w:hideMark/>
          </w:tcPr>
          <w:p w14:paraId="1561DBB7" w14:textId="77777777" w:rsidR="00177C23" w:rsidRPr="00F25B5D" w:rsidRDefault="00177C23" w:rsidP="00FF7C02">
            <w:pPr>
              <w:jc w:val="right"/>
              <w:rPr>
                <w:sz w:val="12"/>
                <w:szCs w:val="12"/>
              </w:rPr>
            </w:pPr>
            <w:r w:rsidRPr="00F25B5D">
              <w:rPr>
                <w:sz w:val="12"/>
                <w:szCs w:val="12"/>
              </w:rPr>
              <w:t>0,00%</w:t>
            </w:r>
          </w:p>
        </w:tc>
      </w:tr>
      <w:tr w:rsidR="00177C23" w:rsidRPr="00F25B5D" w14:paraId="34A162A8"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9DD2A71" w14:textId="77777777" w:rsidR="00177C23" w:rsidRPr="00F25B5D" w:rsidRDefault="00177C23" w:rsidP="00FF7C02">
            <w:pPr>
              <w:jc w:val="center"/>
              <w:rPr>
                <w:sz w:val="12"/>
                <w:szCs w:val="12"/>
              </w:rPr>
            </w:pPr>
            <w:r w:rsidRPr="00F25B5D">
              <w:rPr>
                <w:sz w:val="12"/>
                <w:szCs w:val="12"/>
              </w:rPr>
              <w:t>1.1.</w:t>
            </w:r>
          </w:p>
        </w:tc>
        <w:tc>
          <w:tcPr>
            <w:tcW w:w="1566" w:type="dxa"/>
            <w:tcBorders>
              <w:top w:val="nil"/>
              <w:left w:val="nil"/>
              <w:bottom w:val="single" w:sz="4" w:space="0" w:color="auto"/>
              <w:right w:val="single" w:sz="4" w:space="0" w:color="auto"/>
            </w:tcBorders>
            <w:shd w:val="clear" w:color="auto" w:fill="auto"/>
            <w:hideMark/>
          </w:tcPr>
          <w:p w14:paraId="14B22831" w14:textId="77777777" w:rsidR="00177C23" w:rsidRPr="00F25B5D" w:rsidRDefault="00177C23" w:rsidP="00FF7C02">
            <w:pPr>
              <w:rPr>
                <w:sz w:val="12"/>
                <w:szCs w:val="12"/>
              </w:rPr>
            </w:pPr>
            <w:r w:rsidRPr="00F25B5D">
              <w:rPr>
                <w:sz w:val="12"/>
                <w:szCs w:val="12"/>
              </w:rPr>
              <w:t>Материальные затраты</w:t>
            </w:r>
          </w:p>
        </w:tc>
        <w:tc>
          <w:tcPr>
            <w:tcW w:w="744" w:type="dxa"/>
            <w:tcBorders>
              <w:top w:val="nil"/>
              <w:left w:val="nil"/>
              <w:bottom w:val="single" w:sz="4" w:space="0" w:color="auto"/>
              <w:right w:val="single" w:sz="4" w:space="0" w:color="auto"/>
            </w:tcBorders>
            <w:shd w:val="clear" w:color="auto" w:fill="auto"/>
            <w:noWrap/>
            <w:hideMark/>
          </w:tcPr>
          <w:p w14:paraId="11BC8BF0"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9512924" w14:textId="77777777" w:rsidR="00177C23" w:rsidRPr="00F25B5D" w:rsidRDefault="00177C23" w:rsidP="00FF7C02">
            <w:pPr>
              <w:jc w:val="right"/>
              <w:rPr>
                <w:sz w:val="12"/>
                <w:szCs w:val="12"/>
              </w:rPr>
            </w:pPr>
            <w:r w:rsidRPr="00F25B5D">
              <w:rPr>
                <w:sz w:val="12"/>
                <w:szCs w:val="12"/>
              </w:rPr>
              <w:t>19 695,88</w:t>
            </w:r>
          </w:p>
        </w:tc>
        <w:tc>
          <w:tcPr>
            <w:tcW w:w="815" w:type="dxa"/>
            <w:tcBorders>
              <w:top w:val="nil"/>
              <w:left w:val="nil"/>
              <w:bottom w:val="single" w:sz="4" w:space="0" w:color="auto"/>
              <w:right w:val="single" w:sz="4" w:space="0" w:color="auto"/>
            </w:tcBorders>
            <w:shd w:val="clear" w:color="auto" w:fill="auto"/>
            <w:noWrap/>
            <w:hideMark/>
          </w:tcPr>
          <w:p w14:paraId="09A41157" w14:textId="77777777" w:rsidR="00177C23" w:rsidRPr="00F25B5D" w:rsidRDefault="00177C23" w:rsidP="00FF7C02">
            <w:pPr>
              <w:jc w:val="right"/>
              <w:rPr>
                <w:sz w:val="12"/>
                <w:szCs w:val="12"/>
              </w:rPr>
            </w:pPr>
            <w:r w:rsidRPr="00F25B5D">
              <w:rPr>
                <w:sz w:val="12"/>
                <w:szCs w:val="12"/>
              </w:rPr>
              <w:t>19 675,64</w:t>
            </w:r>
          </w:p>
        </w:tc>
        <w:tc>
          <w:tcPr>
            <w:tcW w:w="851" w:type="dxa"/>
            <w:tcBorders>
              <w:top w:val="nil"/>
              <w:left w:val="nil"/>
              <w:bottom w:val="single" w:sz="4" w:space="0" w:color="auto"/>
              <w:right w:val="single" w:sz="4" w:space="0" w:color="auto"/>
            </w:tcBorders>
            <w:shd w:val="clear" w:color="auto" w:fill="auto"/>
            <w:noWrap/>
            <w:hideMark/>
          </w:tcPr>
          <w:p w14:paraId="7639E01D" w14:textId="77777777" w:rsidR="00177C23" w:rsidRPr="00F25B5D" w:rsidRDefault="00177C23" w:rsidP="00FF7C02">
            <w:pPr>
              <w:jc w:val="right"/>
              <w:rPr>
                <w:sz w:val="12"/>
                <w:szCs w:val="12"/>
              </w:rPr>
            </w:pPr>
            <w:r w:rsidRPr="00F25B5D">
              <w:rPr>
                <w:sz w:val="12"/>
                <w:szCs w:val="12"/>
              </w:rPr>
              <w:t>19 416,20</w:t>
            </w:r>
          </w:p>
        </w:tc>
        <w:tc>
          <w:tcPr>
            <w:tcW w:w="2941" w:type="dxa"/>
            <w:tcBorders>
              <w:top w:val="nil"/>
              <w:left w:val="nil"/>
              <w:bottom w:val="single" w:sz="4" w:space="0" w:color="auto"/>
              <w:right w:val="single" w:sz="4" w:space="0" w:color="auto"/>
            </w:tcBorders>
            <w:shd w:val="clear" w:color="auto" w:fill="auto"/>
            <w:hideMark/>
          </w:tcPr>
          <w:p w14:paraId="2557AA81"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2F34D4FB" w14:textId="77777777" w:rsidR="00177C23" w:rsidRPr="00F25B5D" w:rsidRDefault="00177C23" w:rsidP="00FF7C02">
            <w:pPr>
              <w:jc w:val="right"/>
              <w:rPr>
                <w:sz w:val="12"/>
                <w:szCs w:val="12"/>
              </w:rPr>
            </w:pPr>
            <w:r w:rsidRPr="00F25B5D">
              <w:rPr>
                <w:sz w:val="12"/>
                <w:szCs w:val="12"/>
              </w:rPr>
              <w:t>-259,44</w:t>
            </w:r>
          </w:p>
        </w:tc>
        <w:tc>
          <w:tcPr>
            <w:tcW w:w="666" w:type="dxa"/>
            <w:tcBorders>
              <w:top w:val="nil"/>
              <w:left w:val="nil"/>
              <w:bottom w:val="single" w:sz="4" w:space="0" w:color="auto"/>
              <w:right w:val="single" w:sz="4" w:space="0" w:color="auto"/>
            </w:tcBorders>
            <w:shd w:val="clear" w:color="auto" w:fill="auto"/>
            <w:noWrap/>
            <w:hideMark/>
          </w:tcPr>
          <w:p w14:paraId="18DB6AEA" w14:textId="77777777" w:rsidR="00177C23" w:rsidRPr="00F25B5D" w:rsidRDefault="00177C23" w:rsidP="00FF7C02">
            <w:pPr>
              <w:jc w:val="right"/>
              <w:rPr>
                <w:sz w:val="12"/>
                <w:szCs w:val="12"/>
              </w:rPr>
            </w:pPr>
            <w:r w:rsidRPr="00F25B5D">
              <w:rPr>
                <w:sz w:val="12"/>
                <w:szCs w:val="12"/>
              </w:rPr>
              <w:t>-1,42%</w:t>
            </w:r>
          </w:p>
        </w:tc>
      </w:tr>
      <w:tr w:rsidR="00177C23" w:rsidRPr="00F25B5D" w14:paraId="19BBA202" w14:textId="77777777" w:rsidTr="00FF7C02">
        <w:trPr>
          <w:trHeight w:val="389"/>
        </w:trPr>
        <w:tc>
          <w:tcPr>
            <w:tcW w:w="576" w:type="dxa"/>
            <w:tcBorders>
              <w:top w:val="nil"/>
              <w:left w:val="single" w:sz="4" w:space="0" w:color="auto"/>
              <w:bottom w:val="single" w:sz="4" w:space="0" w:color="auto"/>
              <w:right w:val="single" w:sz="4" w:space="0" w:color="auto"/>
            </w:tcBorders>
            <w:shd w:val="clear" w:color="auto" w:fill="auto"/>
            <w:noWrap/>
            <w:hideMark/>
          </w:tcPr>
          <w:p w14:paraId="2E52A418" w14:textId="77777777" w:rsidR="00177C23" w:rsidRPr="00F25B5D" w:rsidRDefault="00177C23" w:rsidP="00FF7C02">
            <w:pPr>
              <w:jc w:val="center"/>
              <w:rPr>
                <w:i/>
                <w:iCs/>
                <w:sz w:val="12"/>
                <w:szCs w:val="12"/>
              </w:rPr>
            </w:pPr>
            <w:r w:rsidRPr="00F25B5D">
              <w:rPr>
                <w:i/>
                <w:iCs/>
                <w:sz w:val="12"/>
                <w:szCs w:val="12"/>
              </w:rPr>
              <w:t>1.1.1.</w:t>
            </w:r>
          </w:p>
        </w:tc>
        <w:tc>
          <w:tcPr>
            <w:tcW w:w="1566" w:type="dxa"/>
            <w:tcBorders>
              <w:top w:val="nil"/>
              <w:left w:val="nil"/>
              <w:bottom w:val="single" w:sz="4" w:space="0" w:color="auto"/>
              <w:right w:val="single" w:sz="4" w:space="0" w:color="auto"/>
            </w:tcBorders>
            <w:shd w:val="clear" w:color="auto" w:fill="auto"/>
            <w:hideMark/>
          </w:tcPr>
          <w:p w14:paraId="336DF720" w14:textId="77777777" w:rsidR="00177C23" w:rsidRPr="00F25B5D" w:rsidRDefault="00177C23" w:rsidP="00FF7C02">
            <w:pPr>
              <w:rPr>
                <w:i/>
                <w:iCs/>
                <w:sz w:val="12"/>
                <w:szCs w:val="12"/>
              </w:rPr>
            </w:pPr>
            <w:r w:rsidRPr="00F25B5D">
              <w:rPr>
                <w:i/>
                <w:iCs/>
                <w:sz w:val="12"/>
                <w:szCs w:val="12"/>
              </w:rPr>
              <w:t>Сырье, материалы, запасные части, инструмент, топливо</w:t>
            </w:r>
          </w:p>
        </w:tc>
        <w:tc>
          <w:tcPr>
            <w:tcW w:w="744" w:type="dxa"/>
            <w:tcBorders>
              <w:top w:val="nil"/>
              <w:left w:val="nil"/>
              <w:bottom w:val="single" w:sz="4" w:space="0" w:color="auto"/>
              <w:right w:val="single" w:sz="4" w:space="0" w:color="auto"/>
            </w:tcBorders>
            <w:shd w:val="clear" w:color="auto" w:fill="auto"/>
            <w:noWrap/>
            <w:hideMark/>
          </w:tcPr>
          <w:p w14:paraId="1CAE4844"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651710AC" w14:textId="77777777" w:rsidR="00177C23" w:rsidRPr="00F25B5D" w:rsidRDefault="00177C23" w:rsidP="00FF7C02">
            <w:pPr>
              <w:jc w:val="right"/>
              <w:rPr>
                <w:sz w:val="12"/>
                <w:szCs w:val="12"/>
              </w:rPr>
            </w:pPr>
            <w:r w:rsidRPr="00F25B5D">
              <w:rPr>
                <w:sz w:val="12"/>
                <w:szCs w:val="12"/>
              </w:rPr>
              <w:t>282,91</w:t>
            </w:r>
          </w:p>
        </w:tc>
        <w:tc>
          <w:tcPr>
            <w:tcW w:w="815" w:type="dxa"/>
            <w:tcBorders>
              <w:top w:val="nil"/>
              <w:left w:val="nil"/>
              <w:bottom w:val="single" w:sz="4" w:space="0" w:color="auto"/>
              <w:right w:val="single" w:sz="4" w:space="0" w:color="auto"/>
            </w:tcBorders>
            <w:shd w:val="clear" w:color="auto" w:fill="auto"/>
            <w:noWrap/>
            <w:hideMark/>
          </w:tcPr>
          <w:p w14:paraId="40E78AA0" w14:textId="77777777" w:rsidR="00177C23" w:rsidRPr="00F25B5D" w:rsidRDefault="00177C23" w:rsidP="00FF7C02">
            <w:pPr>
              <w:jc w:val="right"/>
              <w:rPr>
                <w:sz w:val="12"/>
                <w:szCs w:val="12"/>
              </w:rPr>
            </w:pPr>
            <w:r w:rsidRPr="00F25B5D">
              <w:rPr>
                <w:sz w:val="12"/>
                <w:szCs w:val="12"/>
              </w:rPr>
              <w:t>282,62</w:t>
            </w:r>
          </w:p>
        </w:tc>
        <w:tc>
          <w:tcPr>
            <w:tcW w:w="851" w:type="dxa"/>
            <w:tcBorders>
              <w:top w:val="nil"/>
              <w:left w:val="nil"/>
              <w:bottom w:val="single" w:sz="4" w:space="0" w:color="auto"/>
              <w:right w:val="single" w:sz="4" w:space="0" w:color="auto"/>
            </w:tcBorders>
            <w:shd w:val="clear" w:color="auto" w:fill="auto"/>
            <w:noWrap/>
            <w:hideMark/>
          </w:tcPr>
          <w:p w14:paraId="0DBDE46F" w14:textId="77777777" w:rsidR="00177C23" w:rsidRPr="00F25B5D" w:rsidRDefault="00177C23" w:rsidP="00FF7C02">
            <w:pPr>
              <w:jc w:val="right"/>
              <w:rPr>
                <w:sz w:val="12"/>
                <w:szCs w:val="12"/>
              </w:rPr>
            </w:pPr>
            <w:r w:rsidRPr="00F25B5D">
              <w:rPr>
                <w:sz w:val="12"/>
                <w:szCs w:val="12"/>
              </w:rPr>
              <w:t>278,89</w:t>
            </w:r>
          </w:p>
        </w:tc>
        <w:tc>
          <w:tcPr>
            <w:tcW w:w="2941" w:type="dxa"/>
            <w:tcBorders>
              <w:top w:val="nil"/>
              <w:left w:val="nil"/>
              <w:bottom w:val="single" w:sz="4" w:space="0" w:color="auto"/>
              <w:right w:val="single" w:sz="4" w:space="0" w:color="auto"/>
            </w:tcBorders>
            <w:shd w:val="clear" w:color="auto" w:fill="auto"/>
            <w:hideMark/>
          </w:tcPr>
          <w:p w14:paraId="48F134AA"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87E3C64" w14:textId="77777777" w:rsidR="00177C23" w:rsidRPr="00F25B5D" w:rsidRDefault="00177C23" w:rsidP="00FF7C02">
            <w:pPr>
              <w:jc w:val="right"/>
              <w:rPr>
                <w:sz w:val="12"/>
                <w:szCs w:val="12"/>
              </w:rPr>
            </w:pPr>
            <w:r w:rsidRPr="00F25B5D">
              <w:rPr>
                <w:sz w:val="12"/>
                <w:szCs w:val="12"/>
              </w:rPr>
              <w:t>-3,73</w:t>
            </w:r>
          </w:p>
        </w:tc>
        <w:tc>
          <w:tcPr>
            <w:tcW w:w="666" w:type="dxa"/>
            <w:tcBorders>
              <w:top w:val="nil"/>
              <w:left w:val="nil"/>
              <w:bottom w:val="single" w:sz="4" w:space="0" w:color="auto"/>
              <w:right w:val="single" w:sz="4" w:space="0" w:color="auto"/>
            </w:tcBorders>
            <w:shd w:val="clear" w:color="auto" w:fill="auto"/>
            <w:noWrap/>
            <w:hideMark/>
          </w:tcPr>
          <w:p w14:paraId="4DDFB1FA" w14:textId="77777777" w:rsidR="00177C23" w:rsidRPr="00F25B5D" w:rsidRDefault="00177C23" w:rsidP="00FF7C02">
            <w:pPr>
              <w:jc w:val="right"/>
              <w:rPr>
                <w:sz w:val="12"/>
                <w:szCs w:val="12"/>
              </w:rPr>
            </w:pPr>
            <w:r w:rsidRPr="00F25B5D">
              <w:rPr>
                <w:sz w:val="12"/>
                <w:szCs w:val="12"/>
              </w:rPr>
              <w:t>0,00%</w:t>
            </w:r>
          </w:p>
        </w:tc>
      </w:tr>
      <w:tr w:rsidR="00177C23" w:rsidRPr="00F25B5D" w14:paraId="31DD0424" w14:textId="77777777" w:rsidTr="00FF7C02">
        <w:trPr>
          <w:trHeight w:val="807"/>
        </w:trPr>
        <w:tc>
          <w:tcPr>
            <w:tcW w:w="576" w:type="dxa"/>
            <w:tcBorders>
              <w:top w:val="nil"/>
              <w:left w:val="single" w:sz="4" w:space="0" w:color="auto"/>
              <w:bottom w:val="single" w:sz="4" w:space="0" w:color="auto"/>
              <w:right w:val="single" w:sz="4" w:space="0" w:color="auto"/>
            </w:tcBorders>
            <w:shd w:val="clear" w:color="auto" w:fill="auto"/>
            <w:noWrap/>
            <w:hideMark/>
          </w:tcPr>
          <w:p w14:paraId="4E42E691" w14:textId="77777777" w:rsidR="00177C23" w:rsidRPr="00F25B5D" w:rsidRDefault="00177C23" w:rsidP="00FF7C02">
            <w:pPr>
              <w:jc w:val="center"/>
              <w:rPr>
                <w:i/>
                <w:iCs/>
                <w:sz w:val="12"/>
                <w:szCs w:val="12"/>
              </w:rPr>
            </w:pPr>
            <w:r w:rsidRPr="00F25B5D">
              <w:rPr>
                <w:i/>
                <w:iCs/>
                <w:sz w:val="12"/>
                <w:szCs w:val="12"/>
              </w:rPr>
              <w:t>1.1.2.</w:t>
            </w:r>
          </w:p>
        </w:tc>
        <w:tc>
          <w:tcPr>
            <w:tcW w:w="1566" w:type="dxa"/>
            <w:tcBorders>
              <w:top w:val="nil"/>
              <w:left w:val="nil"/>
              <w:bottom w:val="single" w:sz="4" w:space="0" w:color="auto"/>
              <w:right w:val="single" w:sz="4" w:space="0" w:color="auto"/>
            </w:tcBorders>
            <w:shd w:val="clear" w:color="auto" w:fill="auto"/>
            <w:hideMark/>
          </w:tcPr>
          <w:p w14:paraId="77941938" w14:textId="77777777" w:rsidR="00177C23" w:rsidRPr="00F25B5D" w:rsidRDefault="00177C23" w:rsidP="00FF7C02">
            <w:pPr>
              <w:rPr>
                <w:i/>
                <w:iCs/>
                <w:sz w:val="12"/>
                <w:szCs w:val="12"/>
              </w:rPr>
            </w:pPr>
            <w:r w:rsidRPr="00F25B5D">
              <w:rPr>
                <w:i/>
                <w:iCs/>
                <w:sz w:val="12"/>
                <w:szCs w:val="12"/>
              </w:rPr>
              <w:t>Работы и услуги производственного характера (в т.ч. услуги сторонних организаций по содержанию сетей и распределительных устройств)</w:t>
            </w:r>
          </w:p>
        </w:tc>
        <w:tc>
          <w:tcPr>
            <w:tcW w:w="744" w:type="dxa"/>
            <w:tcBorders>
              <w:top w:val="nil"/>
              <w:left w:val="nil"/>
              <w:bottom w:val="single" w:sz="4" w:space="0" w:color="auto"/>
              <w:right w:val="single" w:sz="4" w:space="0" w:color="auto"/>
            </w:tcBorders>
            <w:shd w:val="clear" w:color="auto" w:fill="auto"/>
            <w:noWrap/>
            <w:hideMark/>
          </w:tcPr>
          <w:p w14:paraId="079883AA"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0FFD03A" w14:textId="77777777" w:rsidR="00177C23" w:rsidRPr="00F25B5D" w:rsidRDefault="00177C23" w:rsidP="00FF7C02">
            <w:pPr>
              <w:jc w:val="right"/>
              <w:rPr>
                <w:sz w:val="12"/>
                <w:szCs w:val="12"/>
              </w:rPr>
            </w:pPr>
            <w:r w:rsidRPr="00F25B5D">
              <w:rPr>
                <w:sz w:val="12"/>
                <w:szCs w:val="12"/>
              </w:rPr>
              <w:t>19 412,97</w:t>
            </w:r>
          </w:p>
        </w:tc>
        <w:tc>
          <w:tcPr>
            <w:tcW w:w="815" w:type="dxa"/>
            <w:tcBorders>
              <w:top w:val="nil"/>
              <w:left w:val="nil"/>
              <w:bottom w:val="single" w:sz="4" w:space="0" w:color="auto"/>
              <w:right w:val="single" w:sz="4" w:space="0" w:color="auto"/>
            </w:tcBorders>
            <w:shd w:val="clear" w:color="auto" w:fill="auto"/>
            <w:noWrap/>
            <w:hideMark/>
          </w:tcPr>
          <w:p w14:paraId="70E3EEC6" w14:textId="77777777" w:rsidR="00177C23" w:rsidRPr="00F25B5D" w:rsidRDefault="00177C23" w:rsidP="00FF7C02">
            <w:pPr>
              <w:jc w:val="right"/>
              <w:rPr>
                <w:sz w:val="12"/>
                <w:szCs w:val="12"/>
              </w:rPr>
            </w:pPr>
            <w:r w:rsidRPr="00F25B5D">
              <w:rPr>
                <w:sz w:val="12"/>
                <w:szCs w:val="12"/>
              </w:rPr>
              <w:t>19 393,02</w:t>
            </w:r>
          </w:p>
        </w:tc>
        <w:tc>
          <w:tcPr>
            <w:tcW w:w="851" w:type="dxa"/>
            <w:tcBorders>
              <w:top w:val="nil"/>
              <w:left w:val="nil"/>
              <w:bottom w:val="single" w:sz="4" w:space="0" w:color="auto"/>
              <w:right w:val="single" w:sz="4" w:space="0" w:color="auto"/>
            </w:tcBorders>
            <w:shd w:val="clear" w:color="auto" w:fill="auto"/>
            <w:noWrap/>
            <w:hideMark/>
          </w:tcPr>
          <w:p w14:paraId="734C1A7D" w14:textId="77777777" w:rsidR="00177C23" w:rsidRPr="00F25B5D" w:rsidRDefault="00177C23" w:rsidP="00FF7C02">
            <w:pPr>
              <w:jc w:val="right"/>
              <w:rPr>
                <w:sz w:val="12"/>
                <w:szCs w:val="12"/>
              </w:rPr>
            </w:pPr>
            <w:r w:rsidRPr="00F25B5D">
              <w:rPr>
                <w:sz w:val="12"/>
                <w:szCs w:val="12"/>
              </w:rPr>
              <w:t>19 137,31</w:t>
            </w:r>
          </w:p>
        </w:tc>
        <w:tc>
          <w:tcPr>
            <w:tcW w:w="2941" w:type="dxa"/>
            <w:tcBorders>
              <w:top w:val="nil"/>
              <w:left w:val="nil"/>
              <w:bottom w:val="single" w:sz="4" w:space="0" w:color="auto"/>
              <w:right w:val="single" w:sz="4" w:space="0" w:color="auto"/>
            </w:tcBorders>
            <w:shd w:val="clear" w:color="auto" w:fill="auto"/>
            <w:hideMark/>
          </w:tcPr>
          <w:p w14:paraId="49A11CD4"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4DBCEC0" w14:textId="77777777" w:rsidR="00177C23" w:rsidRPr="00F25B5D" w:rsidRDefault="00177C23" w:rsidP="00FF7C02">
            <w:pPr>
              <w:jc w:val="right"/>
              <w:rPr>
                <w:sz w:val="12"/>
                <w:szCs w:val="12"/>
              </w:rPr>
            </w:pPr>
            <w:r w:rsidRPr="00F25B5D">
              <w:rPr>
                <w:sz w:val="12"/>
                <w:szCs w:val="12"/>
              </w:rPr>
              <w:t>-255,71</w:t>
            </w:r>
          </w:p>
        </w:tc>
        <w:tc>
          <w:tcPr>
            <w:tcW w:w="666" w:type="dxa"/>
            <w:tcBorders>
              <w:top w:val="nil"/>
              <w:left w:val="nil"/>
              <w:bottom w:val="single" w:sz="4" w:space="0" w:color="auto"/>
              <w:right w:val="single" w:sz="4" w:space="0" w:color="auto"/>
            </w:tcBorders>
            <w:shd w:val="clear" w:color="auto" w:fill="auto"/>
            <w:noWrap/>
            <w:hideMark/>
          </w:tcPr>
          <w:p w14:paraId="3F977E81" w14:textId="77777777" w:rsidR="00177C23" w:rsidRPr="00F25B5D" w:rsidRDefault="00177C23" w:rsidP="00FF7C02">
            <w:pPr>
              <w:jc w:val="right"/>
              <w:rPr>
                <w:sz w:val="12"/>
                <w:szCs w:val="12"/>
              </w:rPr>
            </w:pPr>
            <w:r w:rsidRPr="00F25B5D">
              <w:rPr>
                <w:sz w:val="12"/>
                <w:szCs w:val="12"/>
              </w:rPr>
              <w:t>-1,42%</w:t>
            </w:r>
          </w:p>
        </w:tc>
      </w:tr>
      <w:tr w:rsidR="00177C23" w:rsidRPr="00F25B5D" w14:paraId="04E5A43E"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06F4946D" w14:textId="77777777" w:rsidR="00177C23" w:rsidRPr="00F25B5D" w:rsidRDefault="00177C23" w:rsidP="00FF7C02">
            <w:pPr>
              <w:jc w:val="center"/>
              <w:rPr>
                <w:sz w:val="12"/>
                <w:szCs w:val="12"/>
              </w:rPr>
            </w:pPr>
            <w:r w:rsidRPr="00F25B5D">
              <w:rPr>
                <w:sz w:val="12"/>
                <w:szCs w:val="12"/>
              </w:rPr>
              <w:t>1.2.</w:t>
            </w:r>
          </w:p>
        </w:tc>
        <w:tc>
          <w:tcPr>
            <w:tcW w:w="1566" w:type="dxa"/>
            <w:tcBorders>
              <w:top w:val="nil"/>
              <w:left w:val="nil"/>
              <w:bottom w:val="single" w:sz="4" w:space="0" w:color="auto"/>
              <w:right w:val="single" w:sz="4" w:space="0" w:color="auto"/>
            </w:tcBorders>
            <w:shd w:val="clear" w:color="auto" w:fill="auto"/>
            <w:hideMark/>
          </w:tcPr>
          <w:p w14:paraId="6FEEC7AD" w14:textId="77777777" w:rsidR="00177C23" w:rsidRPr="00F25B5D" w:rsidRDefault="00177C23" w:rsidP="00FF7C02">
            <w:pPr>
              <w:rPr>
                <w:sz w:val="12"/>
                <w:szCs w:val="12"/>
              </w:rPr>
            </w:pPr>
            <w:r w:rsidRPr="00F25B5D">
              <w:rPr>
                <w:sz w:val="12"/>
                <w:szCs w:val="12"/>
              </w:rPr>
              <w:t>Расходы на оплату труда</w:t>
            </w:r>
          </w:p>
        </w:tc>
        <w:tc>
          <w:tcPr>
            <w:tcW w:w="744" w:type="dxa"/>
            <w:tcBorders>
              <w:top w:val="nil"/>
              <w:left w:val="nil"/>
              <w:bottom w:val="single" w:sz="4" w:space="0" w:color="auto"/>
              <w:right w:val="single" w:sz="4" w:space="0" w:color="auto"/>
            </w:tcBorders>
            <w:shd w:val="clear" w:color="auto" w:fill="auto"/>
            <w:noWrap/>
            <w:hideMark/>
          </w:tcPr>
          <w:p w14:paraId="366F2CE3"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6219CFD0" w14:textId="77777777" w:rsidR="00177C23" w:rsidRPr="00F25B5D" w:rsidRDefault="00177C23" w:rsidP="00FF7C02">
            <w:pPr>
              <w:jc w:val="right"/>
              <w:rPr>
                <w:sz w:val="12"/>
                <w:szCs w:val="12"/>
              </w:rPr>
            </w:pPr>
            <w:r w:rsidRPr="00F25B5D">
              <w:rPr>
                <w:sz w:val="12"/>
                <w:szCs w:val="12"/>
              </w:rPr>
              <w:t>2 199,49</w:t>
            </w:r>
          </w:p>
        </w:tc>
        <w:tc>
          <w:tcPr>
            <w:tcW w:w="815" w:type="dxa"/>
            <w:tcBorders>
              <w:top w:val="nil"/>
              <w:left w:val="nil"/>
              <w:bottom w:val="single" w:sz="4" w:space="0" w:color="auto"/>
              <w:right w:val="single" w:sz="4" w:space="0" w:color="auto"/>
            </w:tcBorders>
            <w:shd w:val="clear" w:color="auto" w:fill="auto"/>
            <w:noWrap/>
            <w:hideMark/>
          </w:tcPr>
          <w:p w14:paraId="1346461E" w14:textId="77777777" w:rsidR="00177C23" w:rsidRPr="00F25B5D" w:rsidRDefault="00177C23" w:rsidP="00FF7C02">
            <w:pPr>
              <w:jc w:val="right"/>
              <w:rPr>
                <w:sz w:val="12"/>
                <w:szCs w:val="12"/>
              </w:rPr>
            </w:pPr>
            <w:r w:rsidRPr="00F25B5D">
              <w:rPr>
                <w:sz w:val="12"/>
                <w:szCs w:val="12"/>
              </w:rPr>
              <w:t>2 197,23</w:t>
            </w:r>
          </w:p>
        </w:tc>
        <w:tc>
          <w:tcPr>
            <w:tcW w:w="851" w:type="dxa"/>
            <w:tcBorders>
              <w:top w:val="nil"/>
              <w:left w:val="nil"/>
              <w:bottom w:val="single" w:sz="4" w:space="0" w:color="auto"/>
              <w:right w:val="single" w:sz="4" w:space="0" w:color="auto"/>
            </w:tcBorders>
            <w:shd w:val="clear" w:color="auto" w:fill="auto"/>
            <w:noWrap/>
            <w:hideMark/>
          </w:tcPr>
          <w:p w14:paraId="09FCA16D" w14:textId="77777777" w:rsidR="00177C23" w:rsidRPr="00F25B5D" w:rsidRDefault="00177C23" w:rsidP="00FF7C02">
            <w:pPr>
              <w:jc w:val="right"/>
              <w:rPr>
                <w:sz w:val="12"/>
                <w:szCs w:val="12"/>
              </w:rPr>
            </w:pPr>
            <w:r w:rsidRPr="00F25B5D">
              <w:rPr>
                <w:sz w:val="12"/>
                <w:szCs w:val="12"/>
              </w:rPr>
              <w:t>2 168,26</w:t>
            </w:r>
          </w:p>
        </w:tc>
        <w:tc>
          <w:tcPr>
            <w:tcW w:w="2941" w:type="dxa"/>
            <w:tcBorders>
              <w:top w:val="nil"/>
              <w:left w:val="nil"/>
              <w:bottom w:val="single" w:sz="4" w:space="0" w:color="auto"/>
              <w:right w:val="single" w:sz="4" w:space="0" w:color="auto"/>
            </w:tcBorders>
            <w:shd w:val="clear" w:color="auto" w:fill="auto"/>
            <w:hideMark/>
          </w:tcPr>
          <w:p w14:paraId="3BC992BD"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3F0F22B8" w14:textId="77777777" w:rsidR="00177C23" w:rsidRPr="00F25B5D" w:rsidRDefault="00177C23" w:rsidP="00FF7C02">
            <w:pPr>
              <w:jc w:val="right"/>
              <w:rPr>
                <w:sz w:val="12"/>
                <w:szCs w:val="12"/>
              </w:rPr>
            </w:pPr>
            <w:r w:rsidRPr="00F25B5D">
              <w:rPr>
                <w:sz w:val="12"/>
                <w:szCs w:val="12"/>
              </w:rPr>
              <w:t>-28,97</w:t>
            </w:r>
          </w:p>
        </w:tc>
        <w:tc>
          <w:tcPr>
            <w:tcW w:w="666" w:type="dxa"/>
            <w:tcBorders>
              <w:top w:val="nil"/>
              <w:left w:val="nil"/>
              <w:bottom w:val="single" w:sz="4" w:space="0" w:color="auto"/>
              <w:right w:val="single" w:sz="4" w:space="0" w:color="auto"/>
            </w:tcBorders>
            <w:shd w:val="clear" w:color="auto" w:fill="auto"/>
            <w:noWrap/>
            <w:hideMark/>
          </w:tcPr>
          <w:p w14:paraId="42B3C050" w14:textId="77777777" w:rsidR="00177C23" w:rsidRPr="00F25B5D" w:rsidRDefault="00177C23" w:rsidP="00FF7C02">
            <w:pPr>
              <w:jc w:val="right"/>
              <w:rPr>
                <w:sz w:val="12"/>
                <w:szCs w:val="12"/>
              </w:rPr>
            </w:pPr>
            <w:r w:rsidRPr="00F25B5D">
              <w:rPr>
                <w:sz w:val="12"/>
                <w:szCs w:val="12"/>
              </w:rPr>
              <w:t>-1,42%</w:t>
            </w:r>
          </w:p>
        </w:tc>
      </w:tr>
      <w:tr w:rsidR="00177C23" w:rsidRPr="00F25B5D" w14:paraId="125814F6"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8DA9691" w14:textId="77777777" w:rsidR="00177C23" w:rsidRPr="00F25B5D" w:rsidRDefault="00177C23" w:rsidP="00FF7C02">
            <w:pPr>
              <w:jc w:val="center"/>
              <w:rPr>
                <w:i/>
                <w:iCs/>
                <w:sz w:val="12"/>
                <w:szCs w:val="12"/>
              </w:rPr>
            </w:pPr>
            <w:r w:rsidRPr="00F25B5D">
              <w:rPr>
                <w:i/>
                <w:iCs/>
                <w:sz w:val="12"/>
                <w:szCs w:val="12"/>
              </w:rPr>
              <w:t> </w:t>
            </w:r>
          </w:p>
        </w:tc>
        <w:tc>
          <w:tcPr>
            <w:tcW w:w="1566" w:type="dxa"/>
            <w:tcBorders>
              <w:top w:val="nil"/>
              <w:left w:val="nil"/>
              <w:bottom w:val="single" w:sz="4" w:space="0" w:color="auto"/>
              <w:right w:val="single" w:sz="4" w:space="0" w:color="auto"/>
            </w:tcBorders>
            <w:shd w:val="clear" w:color="auto" w:fill="auto"/>
            <w:hideMark/>
          </w:tcPr>
          <w:p w14:paraId="74CF33C8" w14:textId="77777777" w:rsidR="00177C23" w:rsidRPr="00F25B5D" w:rsidRDefault="00177C23" w:rsidP="00FF7C02">
            <w:pPr>
              <w:jc w:val="right"/>
              <w:rPr>
                <w:i/>
                <w:iCs/>
                <w:sz w:val="12"/>
                <w:szCs w:val="12"/>
              </w:rPr>
            </w:pPr>
            <w:r w:rsidRPr="00F25B5D">
              <w:rPr>
                <w:i/>
                <w:iCs/>
                <w:sz w:val="12"/>
                <w:szCs w:val="12"/>
              </w:rPr>
              <w:t>Среднесписочная численность</w:t>
            </w:r>
          </w:p>
        </w:tc>
        <w:tc>
          <w:tcPr>
            <w:tcW w:w="744" w:type="dxa"/>
            <w:tcBorders>
              <w:top w:val="nil"/>
              <w:left w:val="nil"/>
              <w:bottom w:val="single" w:sz="4" w:space="0" w:color="auto"/>
              <w:right w:val="single" w:sz="4" w:space="0" w:color="auto"/>
            </w:tcBorders>
            <w:shd w:val="clear" w:color="auto" w:fill="auto"/>
            <w:noWrap/>
            <w:hideMark/>
          </w:tcPr>
          <w:p w14:paraId="4C026A47" w14:textId="77777777" w:rsidR="00177C23" w:rsidRPr="00F25B5D" w:rsidRDefault="00177C23" w:rsidP="00FF7C02">
            <w:pPr>
              <w:jc w:val="center"/>
              <w:rPr>
                <w:i/>
                <w:iCs/>
                <w:sz w:val="12"/>
                <w:szCs w:val="12"/>
              </w:rPr>
            </w:pPr>
            <w:r w:rsidRPr="00F25B5D">
              <w:rPr>
                <w:i/>
                <w:iCs/>
                <w:sz w:val="12"/>
                <w:szCs w:val="12"/>
              </w:rPr>
              <w:t>чел.</w:t>
            </w:r>
          </w:p>
        </w:tc>
        <w:tc>
          <w:tcPr>
            <w:tcW w:w="835" w:type="dxa"/>
            <w:tcBorders>
              <w:top w:val="nil"/>
              <w:left w:val="nil"/>
              <w:bottom w:val="single" w:sz="4" w:space="0" w:color="auto"/>
              <w:right w:val="single" w:sz="4" w:space="0" w:color="auto"/>
            </w:tcBorders>
            <w:shd w:val="clear" w:color="auto" w:fill="auto"/>
            <w:noWrap/>
            <w:hideMark/>
          </w:tcPr>
          <w:p w14:paraId="13B411EB" w14:textId="77777777" w:rsidR="00177C23" w:rsidRPr="00F25B5D" w:rsidRDefault="00177C23" w:rsidP="00FF7C02">
            <w:pPr>
              <w:jc w:val="right"/>
              <w:rPr>
                <w:sz w:val="12"/>
                <w:szCs w:val="12"/>
              </w:rPr>
            </w:pPr>
            <w:r w:rsidRPr="00F25B5D">
              <w:rPr>
                <w:sz w:val="12"/>
                <w:szCs w:val="12"/>
              </w:rPr>
              <w:t>3,37</w:t>
            </w:r>
          </w:p>
        </w:tc>
        <w:tc>
          <w:tcPr>
            <w:tcW w:w="815" w:type="dxa"/>
            <w:tcBorders>
              <w:top w:val="nil"/>
              <w:left w:val="nil"/>
              <w:bottom w:val="single" w:sz="4" w:space="0" w:color="auto"/>
              <w:right w:val="single" w:sz="4" w:space="0" w:color="auto"/>
            </w:tcBorders>
            <w:shd w:val="clear" w:color="auto" w:fill="auto"/>
            <w:noWrap/>
            <w:hideMark/>
          </w:tcPr>
          <w:p w14:paraId="7E201BF7" w14:textId="77777777" w:rsidR="00177C23" w:rsidRPr="00F25B5D" w:rsidRDefault="00177C23" w:rsidP="00FF7C02">
            <w:pPr>
              <w:jc w:val="right"/>
              <w:rPr>
                <w:sz w:val="12"/>
                <w:szCs w:val="12"/>
              </w:rPr>
            </w:pPr>
            <w:r w:rsidRPr="00F25B5D">
              <w:rPr>
                <w:sz w:val="12"/>
                <w:szCs w:val="12"/>
              </w:rPr>
              <w:t>3,37</w:t>
            </w:r>
          </w:p>
        </w:tc>
        <w:tc>
          <w:tcPr>
            <w:tcW w:w="851" w:type="dxa"/>
            <w:tcBorders>
              <w:top w:val="nil"/>
              <w:left w:val="nil"/>
              <w:bottom w:val="single" w:sz="4" w:space="0" w:color="auto"/>
              <w:right w:val="single" w:sz="4" w:space="0" w:color="auto"/>
            </w:tcBorders>
            <w:shd w:val="clear" w:color="auto" w:fill="auto"/>
            <w:noWrap/>
            <w:hideMark/>
          </w:tcPr>
          <w:p w14:paraId="30DDCA64" w14:textId="77777777" w:rsidR="00177C23" w:rsidRPr="00F25B5D" w:rsidRDefault="00177C23" w:rsidP="00FF7C02">
            <w:pPr>
              <w:jc w:val="right"/>
              <w:rPr>
                <w:sz w:val="12"/>
                <w:szCs w:val="12"/>
              </w:rPr>
            </w:pPr>
            <w:r w:rsidRPr="00F25B5D">
              <w:rPr>
                <w:sz w:val="12"/>
                <w:szCs w:val="12"/>
              </w:rPr>
              <w:t>6,30</w:t>
            </w:r>
          </w:p>
        </w:tc>
        <w:tc>
          <w:tcPr>
            <w:tcW w:w="2941" w:type="dxa"/>
            <w:tcBorders>
              <w:top w:val="nil"/>
              <w:left w:val="nil"/>
              <w:bottom w:val="single" w:sz="4" w:space="0" w:color="auto"/>
              <w:right w:val="single" w:sz="4" w:space="0" w:color="auto"/>
            </w:tcBorders>
            <w:shd w:val="clear" w:color="auto" w:fill="auto"/>
            <w:hideMark/>
          </w:tcPr>
          <w:p w14:paraId="47AA3B50"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8B255DC" w14:textId="77777777" w:rsidR="00177C23" w:rsidRPr="00F25B5D" w:rsidRDefault="00177C23" w:rsidP="00FF7C02">
            <w:pPr>
              <w:jc w:val="right"/>
              <w:rPr>
                <w:sz w:val="12"/>
                <w:szCs w:val="12"/>
              </w:rPr>
            </w:pPr>
            <w:r w:rsidRPr="00F25B5D">
              <w:rPr>
                <w:sz w:val="12"/>
                <w:szCs w:val="12"/>
              </w:rPr>
              <w:t>2,93</w:t>
            </w:r>
          </w:p>
        </w:tc>
        <w:tc>
          <w:tcPr>
            <w:tcW w:w="666" w:type="dxa"/>
            <w:tcBorders>
              <w:top w:val="nil"/>
              <w:left w:val="nil"/>
              <w:bottom w:val="single" w:sz="4" w:space="0" w:color="auto"/>
              <w:right w:val="single" w:sz="4" w:space="0" w:color="auto"/>
            </w:tcBorders>
            <w:shd w:val="clear" w:color="auto" w:fill="auto"/>
            <w:noWrap/>
            <w:hideMark/>
          </w:tcPr>
          <w:p w14:paraId="1C94C50C" w14:textId="77777777" w:rsidR="00177C23" w:rsidRPr="00F25B5D" w:rsidRDefault="00177C23" w:rsidP="00FF7C02">
            <w:pPr>
              <w:jc w:val="right"/>
              <w:rPr>
                <w:sz w:val="12"/>
                <w:szCs w:val="12"/>
              </w:rPr>
            </w:pPr>
            <w:r w:rsidRPr="00F25B5D">
              <w:rPr>
                <w:sz w:val="12"/>
                <w:szCs w:val="12"/>
              </w:rPr>
              <w:t>86,94%</w:t>
            </w:r>
          </w:p>
        </w:tc>
      </w:tr>
      <w:tr w:rsidR="00177C23" w:rsidRPr="00F25B5D" w14:paraId="1ACDFCBC"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828CC4D" w14:textId="77777777" w:rsidR="00177C23" w:rsidRPr="00F25B5D" w:rsidRDefault="00177C23" w:rsidP="00FF7C02">
            <w:pPr>
              <w:jc w:val="center"/>
              <w:rPr>
                <w:i/>
                <w:iCs/>
                <w:sz w:val="12"/>
                <w:szCs w:val="12"/>
              </w:rPr>
            </w:pPr>
            <w:r w:rsidRPr="00F25B5D">
              <w:rPr>
                <w:i/>
                <w:iCs/>
                <w:sz w:val="12"/>
                <w:szCs w:val="12"/>
              </w:rPr>
              <w:t> </w:t>
            </w:r>
          </w:p>
        </w:tc>
        <w:tc>
          <w:tcPr>
            <w:tcW w:w="1566" w:type="dxa"/>
            <w:tcBorders>
              <w:top w:val="nil"/>
              <w:left w:val="nil"/>
              <w:bottom w:val="single" w:sz="4" w:space="0" w:color="auto"/>
              <w:right w:val="single" w:sz="4" w:space="0" w:color="auto"/>
            </w:tcBorders>
            <w:shd w:val="clear" w:color="auto" w:fill="auto"/>
            <w:hideMark/>
          </w:tcPr>
          <w:p w14:paraId="303282E3" w14:textId="77777777" w:rsidR="00177C23" w:rsidRPr="00F25B5D" w:rsidRDefault="00177C23" w:rsidP="00FF7C02">
            <w:pPr>
              <w:jc w:val="right"/>
              <w:rPr>
                <w:i/>
                <w:iCs/>
                <w:sz w:val="12"/>
                <w:szCs w:val="12"/>
              </w:rPr>
            </w:pPr>
            <w:r w:rsidRPr="00F25B5D">
              <w:rPr>
                <w:i/>
                <w:iCs/>
                <w:sz w:val="12"/>
                <w:szCs w:val="12"/>
              </w:rPr>
              <w:t>Средняя заработная плата</w:t>
            </w:r>
          </w:p>
        </w:tc>
        <w:tc>
          <w:tcPr>
            <w:tcW w:w="744" w:type="dxa"/>
            <w:tcBorders>
              <w:top w:val="nil"/>
              <w:left w:val="nil"/>
              <w:bottom w:val="single" w:sz="4" w:space="0" w:color="auto"/>
              <w:right w:val="single" w:sz="4" w:space="0" w:color="auto"/>
            </w:tcBorders>
            <w:shd w:val="clear" w:color="auto" w:fill="auto"/>
            <w:noWrap/>
            <w:hideMark/>
          </w:tcPr>
          <w:p w14:paraId="1CD3FAEF" w14:textId="77777777" w:rsidR="00177C23" w:rsidRPr="00F25B5D" w:rsidRDefault="00177C23" w:rsidP="00FF7C02">
            <w:pPr>
              <w:jc w:val="center"/>
              <w:rPr>
                <w:i/>
                <w:iCs/>
                <w:sz w:val="12"/>
                <w:szCs w:val="12"/>
              </w:rPr>
            </w:pPr>
            <w:r w:rsidRPr="00F25B5D">
              <w:rPr>
                <w:i/>
                <w:iCs/>
                <w:sz w:val="12"/>
                <w:szCs w:val="12"/>
              </w:rPr>
              <w:t>руб./</w:t>
            </w:r>
          </w:p>
          <w:p w14:paraId="0B4E6CB5" w14:textId="77777777" w:rsidR="00177C23" w:rsidRPr="00F25B5D" w:rsidRDefault="00177C23" w:rsidP="00FF7C02">
            <w:pPr>
              <w:jc w:val="center"/>
              <w:rPr>
                <w:i/>
                <w:iCs/>
                <w:sz w:val="12"/>
                <w:szCs w:val="12"/>
              </w:rPr>
            </w:pPr>
            <w:r w:rsidRPr="00F25B5D">
              <w:rPr>
                <w:i/>
                <w:iCs/>
                <w:sz w:val="12"/>
                <w:szCs w:val="12"/>
              </w:rPr>
              <w:t>чел. в мес.</w:t>
            </w:r>
          </w:p>
        </w:tc>
        <w:tc>
          <w:tcPr>
            <w:tcW w:w="835" w:type="dxa"/>
            <w:tcBorders>
              <w:top w:val="nil"/>
              <w:left w:val="nil"/>
              <w:bottom w:val="single" w:sz="4" w:space="0" w:color="auto"/>
              <w:right w:val="single" w:sz="4" w:space="0" w:color="auto"/>
            </w:tcBorders>
            <w:shd w:val="clear" w:color="auto" w:fill="auto"/>
            <w:noWrap/>
            <w:hideMark/>
          </w:tcPr>
          <w:p w14:paraId="5AAD12FA" w14:textId="77777777" w:rsidR="00177C23" w:rsidRPr="00F25B5D" w:rsidRDefault="00177C23" w:rsidP="00FF7C02">
            <w:pPr>
              <w:jc w:val="right"/>
              <w:rPr>
                <w:i/>
                <w:iCs/>
                <w:sz w:val="12"/>
                <w:szCs w:val="12"/>
              </w:rPr>
            </w:pPr>
            <w:r w:rsidRPr="00F25B5D">
              <w:rPr>
                <w:i/>
                <w:iCs/>
                <w:sz w:val="12"/>
                <w:szCs w:val="12"/>
              </w:rPr>
              <w:t>54 388,97</w:t>
            </w:r>
          </w:p>
        </w:tc>
        <w:tc>
          <w:tcPr>
            <w:tcW w:w="815" w:type="dxa"/>
            <w:tcBorders>
              <w:top w:val="nil"/>
              <w:left w:val="nil"/>
              <w:bottom w:val="single" w:sz="4" w:space="0" w:color="auto"/>
              <w:right w:val="single" w:sz="4" w:space="0" w:color="auto"/>
            </w:tcBorders>
            <w:shd w:val="clear" w:color="auto" w:fill="auto"/>
            <w:noWrap/>
            <w:hideMark/>
          </w:tcPr>
          <w:p w14:paraId="3CBDD5A4" w14:textId="77777777" w:rsidR="00177C23" w:rsidRPr="00F25B5D" w:rsidRDefault="00177C23" w:rsidP="00FF7C02">
            <w:pPr>
              <w:jc w:val="right"/>
              <w:rPr>
                <w:i/>
                <w:iCs/>
                <w:sz w:val="12"/>
                <w:szCs w:val="12"/>
              </w:rPr>
            </w:pPr>
            <w:r w:rsidRPr="00F25B5D">
              <w:rPr>
                <w:i/>
                <w:iCs/>
                <w:sz w:val="12"/>
                <w:szCs w:val="12"/>
              </w:rPr>
              <w:t>54 333,09</w:t>
            </w:r>
          </w:p>
        </w:tc>
        <w:tc>
          <w:tcPr>
            <w:tcW w:w="851" w:type="dxa"/>
            <w:tcBorders>
              <w:top w:val="nil"/>
              <w:left w:val="nil"/>
              <w:bottom w:val="single" w:sz="4" w:space="0" w:color="auto"/>
              <w:right w:val="single" w:sz="4" w:space="0" w:color="auto"/>
            </w:tcBorders>
            <w:shd w:val="clear" w:color="auto" w:fill="auto"/>
            <w:noWrap/>
            <w:hideMark/>
          </w:tcPr>
          <w:p w14:paraId="59B9BFBB" w14:textId="77777777" w:rsidR="00177C23" w:rsidRPr="00F25B5D" w:rsidRDefault="00177C23" w:rsidP="00FF7C02">
            <w:pPr>
              <w:jc w:val="right"/>
              <w:rPr>
                <w:i/>
                <w:iCs/>
                <w:sz w:val="12"/>
                <w:szCs w:val="12"/>
              </w:rPr>
            </w:pPr>
            <w:r w:rsidRPr="00F25B5D">
              <w:rPr>
                <w:i/>
                <w:iCs/>
                <w:sz w:val="12"/>
                <w:szCs w:val="12"/>
              </w:rPr>
              <w:t>53 616,65</w:t>
            </w:r>
          </w:p>
        </w:tc>
        <w:tc>
          <w:tcPr>
            <w:tcW w:w="2941" w:type="dxa"/>
            <w:tcBorders>
              <w:top w:val="nil"/>
              <w:left w:val="nil"/>
              <w:bottom w:val="single" w:sz="4" w:space="0" w:color="auto"/>
              <w:right w:val="single" w:sz="4" w:space="0" w:color="auto"/>
            </w:tcBorders>
            <w:shd w:val="clear" w:color="auto" w:fill="auto"/>
            <w:hideMark/>
          </w:tcPr>
          <w:p w14:paraId="45FD49E4"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21088B51" w14:textId="77777777" w:rsidR="00177C23" w:rsidRPr="00F25B5D" w:rsidRDefault="00177C23" w:rsidP="00FF7C02">
            <w:pPr>
              <w:jc w:val="right"/>
              <w:rPr>
                <w:i/>
                <w:iCs/>
                <w:sz w:val="12"/>
                <w:szCs w:val="12"/>
              </w:rPr>
            </w:pPr>
            <w:r w:rsidRPr="00F25B5D">
              <w:rPr>
                <w:i/>
                <w:iCs/>
                <w:sz w:val="12"/>
                <w:szCs w:val="12"/>
              </w:rPr>
              <w:t>-716,44</w:t>
            </w:r>
          </w:p>
        </w:tc>
        <w:tc>
          <w:tcPr>
            <w:tcW w:w="666" w:type="dxa"/>
            <w:tcBorders>
              <w:top w:val="nil"/>
              <w:left w:val="nil"/>
              <w:bottom w:val="single" w:sz="4" w:space="0" w:color="auto"/>
              <w:right w:val="single" w:sz="4" w:space="0" w:color="auto"/>
            </w:tcBorders>
            <w:shd w:val="clear" w:color="auto" w:fill="auto"/>
            <w:noWrap/>
            <w:hideMark/>
          </w:tcPr>
          <w:p w14:paraId="5FD573F2" w14:textId="77777777" w:rsidR="00177C23" w:rsidRPr="00F25B5D" w:rsidRDefault="00177C23" w:rsidP="00FF7C02">
            <w:pPr>
              <w:jc w:val="right"/>
              <w:rPr>
                <w:i/>
                <w:iCs/>
                <w:sz w:val="12"/>
                <w:szCs w:val="12"/>
              </w:rPr>
            </w:pPr>
            <w:r w:rsidRPr="00F25B5D">
              <w:rPr>
                <w:i/>
                <w:iCs/>
                <w:sz w:val="12"/>
                <w:szCs w:val="12"/>
              </w:rPr>
              <w:t>-0,01</w:t>
            </w:r>
          </w:p>
        </w:tc>
      </w:tr>
      <w:tr w:rsidR="00177C23" w:rsidRPr="00F25B5D" w14:paraId="60103FE2"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B656866" w14:textId="77777777" w:rsidR="00177C23" w:rsidRPr="00F25B5D" w:rsidRDefault="00177C23" w:rsidP="00FF7C02">
            <w:pPr>
              <w:jc w:val="center"/>
              <w:rPr>
                <w:sz w:val="12"/>
                <w:szCs w:val="12"/>
              </w:rPr>
            </w:pPr>
            <w:r w:rsidRPr="00F25B5D">
              <w:rPr>
                <w:sz w:val="12"/>
                <w:szCs w:val="12"/>
              </w:rPr>
              <w:t>1.3.</w:t>
            </w:r>
          </w:p>
        </w:tc>
        <w:tc>
          <w:tcPr>
            <w:tcW w:w="1566" w:type="dxa"/>
            <w:tcBorders>
              <w:top w:val="nil"/>
              <w:left w:val="nil"/>
              <w:bottom w:val="single" w:sz="4" w:space="0" w:color="auto"/>
              <w:right w:val="single" w:sz="4" w:space="0" w:color="auto"/>
            </w:tcBorders>
            <w:shd w:val="clear" w:color="auto" w:fill="auto"/>
            <w:hideMark/>
          </w:tcPr>
          <w:p w14:paraId="2C63026C" w14:textId="77777777" w:rsidR="00177C23" w:rsidRPr="00F25B5D" w:rsidRDefault="00177C23" w:rsidP="00FF7C02">
            <w:pPr>
              <w:rPr>
                <w:sz w:val="12"/>
                <w:szCs w:val="12"/>
              </w:rPr>
            </w:pPr>
            <w:r w:rsidRPr="00F25B5D">
              <w:rPr>
                <w:sz w:val="12"/>
                <w:szCs w:val="12"/>
              </w:rPr>
              <w:t>Прочие расходы, всего, в том числе:</w:t>
            </w:r>
          </w:p>
        </w:tc>
        <w:tc>
          <w:tcPr>
            <w:tcW w:w="744" w:type="dxa"/>
            <w:tcBorders>
              <w:top w:val="nil"/>
              <w:left w:val="nil"/>
              <w:bottom w:val="single" w:sz="4" w:space="0" w:color="auto"/>
              <w:right w:val="single" w:sz="4" w:space="0" w:color="auto"/>
            </w:tcBorders>
            <w:shd w:val="clear" w:color="auto" w:fill="auto"/>
            <w:noWrap/>
            <w:hideMark/>
          </w:tcPr>
          <w:p w14:paraId="6D60BC54"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3325CD37" w14:textId="77777777" w:rsidR="00177C23" w:rsidRPr="00F25B5D" w:rsidRDefault="00177C23" w:rsidP="00FF7C02">
            <w:pPr>
              <w:jc w:val="right"/>
              <w:rPr>
                <w:sz w:val="12"/>
                <w:szCs w:val="12"/>
              </w:rPr>
            </w:pPr>
            <w:r w:rsidRPr="00F25B5D">
              <w:rPr>
                <w:sz w:val="12"/>
                <w:szCs w:val="12"/>
              </w:rPr>
              <w:t>14 697,28</w:t>
            </w:r>
          </w:p>
        </w:tc>
        <w:tc>
          <w:tcPr>
            <w:tcW w:w="815" w:type="dxa"/>
            <w:tcBorders>
              <w:top w:val="nil"/>
              <w:left w:val="nil"/>
              <w:bottom w:val="single" w:sz="4" w:space="0" w:color="auto"/>
              <w:right w:val="single" w:sz="4" w:space="0" w:color="auto"/>
            </w:tcBorders>
            <w:shd w:val="clear" w:color="auto" w:fill="auto"/>
            <w:noWrap/>
            <w:hideMark/>
          </w:tcPr>
          <w:p w14:paraId="4C3E83A2" w14:textId="77777777" w:rsidR="00177C23" w:rsidRPr="00F25B5D" w:rsidRDefault="00177C23" w:rsidP="00FF7C02">
            <w:pPr>
              <w:jc w:val="right"/>
              <w:rPr>
                <w:sz w:val="12"/>
                <w:szCs w:val="12"/>
              </w:rPr>
            </w:pPr>
            <w:r w:rsidRPr="00F25B5D">
              <w:rPr>
                <w:sz w:val="12"/>
                <w:szCs w:val="12"/>
              </w:rPr>
              <w:t>14 682,18</w:t>
            </w:r>
          </w:p>
        </w:tc>
        <w:tc>
          <w:tcPr>
            <w:tcW w:w="851" w:type="dxa"/>
            <w:tcBorders>
              <w:top w:val="nil"/>
              <w:left w:val="nil"/>
              <w:bottom w:val="single" w:sz="4" w:space="0" w:color="auto"/>
              <w:right w:val="single" w:sz="4" w:space="0" w:color="auto"/>
            </w:tcBorders>
            <w:shd w:val="clear" w:color="auto" w:fill="auto"/>
            <w:noWrap/>
            <w:hideMark/>
          </w:tcPr>
          <w:p w14:paraId="154CB0BA" w14:textId="77777777" w:rsidR="00177C23" w:rsidRPr="00F25B5D" w:rsidRDefault="00177C23" w:rsidP="00FF7C02">
            <w:pPr>
              <w:jc w:val="right"/>
              <w:rPr>
                <w:sz w:val="12"/>
                <w:szCs w:val="12"/>
              </w:rPr>
            </w:pPr>
            <w:r w:rsidRPr="00F25B5D">
              <w:rPr>
                <w:sz w:val="12"/>
                <w:szCs w:val="12"/>
              </w:rPr>
              <w:t>14 488,58</w:t>
            </w:r>
          </w:p>
        </w:tc>
        <w:tc>
          <w:tcPr>
            <w:tcW w:w="2941" w:type="dxa"/>
            <w:tcBorders>
              <w:top w:val="nil"/>
              <w:left w:val="nil"/>
              <w:bottom w:val="single" w:sz="4" w:space="0" w:color="auto"/>
              <w:right w:val="single" w:sz="4" w:space="0" w:color="auto"/>
            </w:tcBorders>
            <w:shd w:val="clear" w:color="auto" w:fill="auto"/>
            <w:hideMark/>
          </w:tcPr>
          <w:p w14:paraId="3A247F00"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2528FC04" w14:textId="77777777" w:rsidR="00177C23" w:rsidRPr="00F25B5D" w:rsidRDefault="00177C23" w:rsidP="00FF7C02">
            <w:pPr>
              <w:jc w:val="right"/>
              <w:rPr>
                <w:sz w:val="12"/>
                <w:szCs w:val="12"/>
              </w:rPr>
            </w:pPr>
            <w:r w:rsidRPr="00F25B5D">
              <w:rPr>
                <w:sz w:val="12"/>
                <w:szCs w:val="12"/>
              </w:rPr>
              <w:t>-193,60</w:t>
            </w:r>
          </w:p>
        </w:tc>
        <w:tc>
          <w:tcPr>
            <w:tcW w:w="666" w:type="dxa"/>
            <w:tcBorders>
              <w:top w:val="nil"/>
              <w:left w:val="nil"/>
              <w:bottom w:val="single" w:sz="4" w:space="0" w:color="auto"/>
              <w:right w:val="single" w:sz="4" w:space="0" w:color="auto"/>
            </w:tcBorders>
            <w:shd w:val="clear" w:color="auto" w:fill="auto"/>
            <w:noWrap/>
            <w:hideMark/>
          </w:tcPr>
          <w:p w14:paraId="3058F734" w14:textId="77777777" w:rsidR="00177C23" w:rsidRPr="00F25B5D" w:rsidRDefault="00177C23" w:rsidP="00FF7C02">
            <w:pPr>
              <w:jc w:val="right"/>
              <w:rPr>
                <w:sz w:val="12"/>
                <w:szCs w:val="12"/>
              </w:rPr>
            </w:pPr>
            <w:r w:rsidRPr="00F25B5D">
              <w:rPr>
                <w:sz w:val="12"/>
                <w:szCs w:val="12"/>
              </w:rPr>
              <w:t>-1,42%</w:t>
            </w:r>
          </w:p>
        </w:tc>
      </w:tr>
      <w:tr w:rsidR="00177C23" w:rsidRPr="00F25B5D" w14:paraId="164350D5"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A6FB191" w14:textId="77777777" w:rsidR="00177C23" w:rsidRPr="00F25B5D" w:rsidRDefault="00177C23" w:rsidP="00FF7C02">
            <w:pPr>
              <w:jc w:val="center"/>
              <w:rPr>
                <w:i/>
                <w:iCs/>
                <w:sz w:val="12"/>
                <w:szCs w:val="12"/>
              </w:rPr>
            </w:pPr>
            <w:r w:rsidRPr="00F25B5D">
              <w:rPr>
                <w:i/>
                <w:iCs/>
                <w:sz w:val="12"/>
                <w:szCs w:val="12"/>
              </w:rPr>
              <w:t>1.3.1.</w:t>
            </w:r>
          </w:p>
        </w:tc>
        <w:tc>
          <w:tcPr>
            <w:tcW w:w="1566" w:type="dxa"/>
            <w:tcBorders>
              <w:top w:val="nil"/>
              <w:left w:val="nil"/>
              <w:bottom w:val="single" w:sz="4" w:space="0" w:color="auto"/>
              <w:right w:val="single" w:sz="4" w:space="0" w:color="auto"/>
            </w:tcBorders>
            <w:shd w:val="clear" w:color="auto" w:fill="auto"/>
            <w:hideMark/>
          </w:tcPr>
          <w:p w14:paraId="59FBFA2A" w14:textId="77777777" w:rsidR="00177C23" w:rsidRPr="00F25B5D" w:rsidRDefault="00177C23" w:rsidP="00FF7C02">
            <w:pPr>
              <w:rPr>
                <w:i/>
                <w:iCs/>
                <w:sz w:val="12"/>
                <w:szCs w:val="12"/>
              </w:rPr>
            </w:pPr>
            <w:r w:rsidRPr="00F25B5D">
              <w:rPr>
                <w:i/>
                <w:iCs/>
                <w:sz w:val="12"/>
                <w:szCs w:val="12"/>
              </w:rPr>
              <w:t>Ремонт основных фондов</w:t>
            </w:r>
          </w:p>
        </w:tc>
        <w:tc>
          <w:tcPr>
            <w:tcW w:w="744" w:type="dxa"/>
            <w:tcBorders>
              <w:top w:val="nil"/>
              <w:left w:val="nil"/>
              <w:bottom w:val="single" w:sz="4" w:space="0" w:color="auto"/>
              <w:right w:val="single" w:sz="4" w:space="0" w:color="auto"/>
            </w:tcBorders>
            <w:shd w:val="clear" w:color="auto" w:fill="auto"/>
            <w:noWrap/>
            <w:hideMark/>
          </w:tcPr>
          <w:p w14:paraId="32B90C14"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011278C" w14:textId="77777777" w:rsidR="00177C23" w:rsidRPr="00F25B5D" w:rsidRDefault="00177C23" w:rsidP="00FF7C02">
            <w:pPr>
              <w:jc w:val="right"/>
              <w:rPr>
                <w:sz w:val="12"/>
                <w:szCs w:val="12"/>
              </w:rPr>
            </w:pPr>
            <w:r w:rsidRPr="00F25B5D">
              <w:rPr>
                <w:sz w:val="12"/>
                <w:szCs w:val="12"/>
              </w:rPr>
              <w:t>13 959,01</w:t>
            </w:r>
          </w:p>
        </w:tc>
        <w:tc>
          <w:tcPr>
            <w:tcW w:w="815" w:type="dxa"/>
            <w:tcBorders>
              <w:top w:val="nil"/>
              <w:left w:val="nil"/>
              <w:bottom w:val="single" w:sz="4" w:space="0" w:color="auto"/>
              <w:right w:val="single" w:sz="4" w:space="0" w:color="auto"/>
            </w:tcBorders>
            <w:shd w:val="clear" w:color="auto" w:fill="auto"/>
            <w:noWrap/>
            <w:hideMark/>
          </w:tcPr>
          <w:p w14:paraId="2D26D5E4" w14:textId="77777777" w:rsidR="00177C23" w:rsidRPr="00F25B5D" w:rsidRDefault="00177C23" w:rsidP="00FF7C02">
            <w:pPr>
              <w:jc w:val="right"/>
              <w:rPr>
                <w:sz w:val="12"/>
                <w:szCs w:val="12"/>
              </w:rPr>
            </w:pPr>
            <w:r w:rsidRPr="00F25B5D">
              <w:rPr>
                <w:sz w:val="12"/>
                <w:szCs w:val="12"/>
              </w:rPr>
              <w:t>13 944,67</w:t>
            </w:r>
          </w:p>
        </w:tc>
        <w:tc>
          <w:tcPr>
            <w:tcW w:w="851" w:type="dxa"/>
            <w:tcBorders>
              <w:top w:val="nil"/>
              <w:left w:val="nil"/>
              <w:bottom w:val="single" w:sz="4" w:space="0" w:color="auto"/>
              <w:right w:val="single" w:sz="4" w:space="0" w:color="auto"/>
            </w:tcBorders>
            <w:shd w:val="clear" w:color="auto" w:fill="auto"/>
            <w:noWrap/>
            <w:hideMark/>
          </w:tcPr>
          <w:p w14:paraId="45E84FDD" w14:textId="77777777" w:rsidR="00177C23" w:rsidRPr="00F25B5D" w:rsidRDefault="00177C23" w:rsidP="00FF7C02">
            <w:pPr>
              <w:jc w:val="right"/>
              <w:rPr>
                <w:sz w:val="12"/>
                <w:szCs w:val="12"/>
              </w:rPr>
            </w:pPr>
            <w:r w:rsidRPr="00F25B5D">
              <w:rPr>
                <w:sz w:val="12"/>
                <w:szCs w:val="12"/>
              </w:rPr>
              <w:t>13 760,79</w:t>
            </w:r>
          </w:p>
        </w:tc>
        <w:tc>
          <w:tcPr>
            <w:tcW w:w="2941" w:type="dxa"/>
            <w:tcBorders>
              <w:top w:val="nil"/>
              <w:left w:val="nil"/>
              <w:bottom w:val="single" w:sz="4" w:space="0" w:color="auto"/>
              <w:right w:val="single" w:sz="4" w:space="0" w:color="auto"/>
            </w:tcBorders>
            <w:shd w:val="clear" w:color="auto" w:fill="auto"/>
            <w:hideMark/>
          </w:tcPr>
          <w:p w14:paraId="7C4CB60F"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25F1696B" w14:textId="77777777" w:rsidR="00177C23" w:rsidRPr="00F25B5D" w:rsidRDefault="00177C23" w:rsidP="00FF7C02">
            <w:pPr>
              <w:jc w:val="right"/>
              <w:rPr>
                <w:sz w:val="12"/>
                <w:szCs w:val="12"/>
              </w:rPr>
            </w:pPr>
            <w:r w:rsidRPr="00F25B5D">
              <w:rPr>
                <w:sz w:val="12"/>
                <w:szCs w:val="12"/>
              </w:rPr>
              <w:t>-183,88</w:t>
            </w:r>
          </w:p>
        </w:tc>
        <w:tc>
          <w:tcPr>
            <w:tcW w:w="666" w:type="dxa"/>
            <w:tcBorders>
              <w:top w:val="nil"/>
              <w:left w:val="nil"/>
              <w:bottom w:val="single" w:sz="4" w:space="0" w:color="auto"/>
              <w:right w:val="single" w:sz="4" w:space="0" w:color="auto"/>
            </w:tcBorders>
            <w:shd w:val="clear" w:color="auto" w:fill="auto"/>
            <w:noWrap/>
            <w:hideMark/>
          </w:tcPr>
          <w:p w14:paraId="3965ED09" w14:textId="77777777" w:rsidR="00177C23" w:rsidRPr="00F25B5D" w:rsidRDefault="00177C23" w:rsidP="00FF7C02">
            <w:pPr>
              <w:jc w:val="right"/>
              <w:rPr>
                <w:sz w:val="12"/>
                <w:szCs w:val="12"/>
              </w:rPr>
            </w:pPr>
            <w:r w:rsidRPr="00F25B5D">
              <w:rPr>
                <w:sz w:val="12"/>
                <w:szCs w:val="12"/>
              </w:rPr>
              <w:t>0,00%</w:t>
            </w:r>
          </w:p>
        </w:tc>
      </w:tr>
      <w:tr w:rsidR="00177C23" w:rsidRPr="00F25B5D" w14:paraId="34D69DBC"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F80B7B3" w14:textId="77777777" w:rsidR="00177C23" w:rsidRPr="00F25B5D" w:rsidRDefault="00177C23" w:rsidP="00FF7C02">
            <w:pPr>
              <w:jc w:val="center"/>
              <w:rPr>
                <w:i/>
                <w:iCs/>
                <w:sz w:val="12"/>
                <w:szCs w:val="12"/>
              </w:rPr>
            </w:pPr>
            <w:r w:rsidRPr="00F25B5D">
              <w:rPr>
                <w:i/>
                <w:iCs/>
                <w:sz w:val="12"/>
                <w:szCs w:val="12"/>
              </w:rPr>
              <w:t>1.3.2.</w:t>
            </w:r>
          </w:p>
        </w:tc>
        <w:tc>
          <w:tcPr>
            <w:tcW w:w="1566" w:type="dxa"/>
            <w:tcBorders>
              <w:top w:val="nil"/>
              <w:left w:val="nil"/>
              <w:bottom w:val="single" w:sz="4" w:space="0" w:color="auto"/>
              <w:right w:val="single" w:sz="4" w:space="0" w:color="auto"/>
            </w:tcBorders>
            <w:shd w:val="clear" w:color="auto" w:fill="auto"/>
            <w:hideMark/>
          </w:tcPr>
          <w:p w14:paraId="781409F8" w14:textId="77777777" w:rsidR="00177C23" w:rsidRPr="00F25B5D" w:rsidRDefault="00177C23" w:rsidP="00FF7C02">
            <w:pPr>
              <w:rPr>
                <w:i/>
                <w:iCs/>
                <w:sz w:val="12"/>
                <w:szCs w:val="12"/>
              </w:rPr>
            </w:pPr>
            <w:r w:rsidRPr="00F25B5D">
              <w:rPr>
                <w:i/>
                <w:iCs/>
                <w:sz w:val="12"/>
                <w:szCs w:val="12"/>
              </w:rPr>
              <w:t>Оплата работ и услуг сторонних организаций</w:t>
            </w:r>
          </w:p>
        </w:tc>
        <w:tc>
          <w:tcPr>
            <w:tcW w:w="744" w:type="dxa"/>
            <w:tcBorders>
              <w:top w:val="nil"/>
              <w:left w:val="nil"/>
              <w:bottom w:val="single" w:sz="4" w:space="0" w:color="auto"/>
              <w:right w:val="single" w:sz="4" w:space="0" w:color="auto"/>
            </w:tcBorders>
            <w:shd w:val="clear" w:color="auto" w:fill="auto"/>
            <w:noWrap/>
            <w:hideMark/>
          </w:tcPr>
          <w:p w14:paraId="33CF54EC"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33F9B5E1" w14:textId="77777777" w:rsidR="00177C23" w:rsidRPr="00F25B5D" w:rsidRDefault="00177C23" w:rsidP="00FF7C02">
            <w:pPr>
              <w:jc w:val="right"/>
              <w:rPr>
                <w:i/>
                <w:iCs/>
                <w:sz w:val="12"/>
                <w:szCs w:val="12"/>
              </w:rPr>
            </w:pPr>
            <w:r w:rsidRPr="00F25B5D">
              <w:rPr>
                <w:i/>
                <w:iCs/>
                <w:sz w:val="12"/>
                <w:szCs w:val="12"/>
              </w:rPr>
              <w:t>725,70</w:t>
            </w:r>
          </w:p>
        </w:tc>
        <w:tc>
          <w:tcPr>
            <w:tcW w:w="815" w:type="dxa"/>
            <w:tcBorders>
              <w:top w:val="nil"/>
              <w:left w:val="nil"/>
              <w:bottom w:val="single" w:sz="4" w:space="0" w:color="auto"/>
              <w:right w:val="single" w:sz="4" w:space="0" w:color="auto"/>
            </w:tcBorders>
            <w:shd w:val="clear" w:color="auto" w:fill="auto"/>
            <w:noWrap/>
            <w:hideMark/>
          </w:tcPr>
          <w:p w14:paraId="0DC351E8" w14:textId="77777777" w:rsidR="00177C23" w:rsidRPr="00F25B5D" w:rsidRDefault="00177C23" w:rsidP="00FF7C02">
            <w:pPr>
              <w:jc w:val="right"/>
              <w:rPr>
                <w:i/>
                <w:iCs/>
                <w:sz w:val="12"/>
                <w:szCs w:val="12"/>
              </w:rPr>
            </w:pPr>
            <w:r w:rsidRPr="00F25B5D">
              <w:rPr>
                <w:i/>
                <w:iCs/>
                <w:sz w:val="12"/>
                <w:szCs w:val="12"/>
              </w:rPr>
              <w:t>724,96</w:t>
            </w:r>
          </w:p>
        </w:tc>
        <w:tc>
          <w:tcPr>
            <w:tcW w:w="851" w:type="dxa"/>
            <w:tcBorders>
              <w:top w:val="nil"/>
              <w:left w:val="nil"/>
              <w:bottom w:val="single" w:sz="4" w:space="0" w:color="auto"/>
              <w:right w:val="single" w:sz="4" w:space="0" w:color="auto"/>
            </w:tcBorders>
            <w:shd w:val="clear" w:color="auto" w:fill="auto"/>
            <w:noWrap/>
            <w:hideMark/>
          </w:tcPr>
          <w:p w14:paraId="1929EA9B" w14:textId="77777777" w:rsidR="00177C23" w:rsidRPr="00F25B5D" w:rsidRDefault="00177C23" w:rsidP="00FF7C02">
            <w:pPr>
              <w:jc w:val="right"/>
              <w:rPr>
                <w:i/>
                <w:iCs/>
                <w:sz w:val="12"/>
                <w:szCs w:val="12"/>
              </w:rPr>
            </w:pPr>
            <w:r w:rsidRPr="00F25B5D">
              <w:rPr>
                <w:i/>
                <w:iCs/>
                <w:sz w:val="12"/>
                <w:szCs w:val="12"/>
              </w:rPr>
              <w:t>715,40</w:t>
            </w:r>
          </w:p>
        </w:tc>
        <w:tc>
          <w:tcPr>
            <w:tcW w:w="2941" w:type="dxa"/>
            <w:tcBorders>
              <w:top w:val="nil"/>
              <w:left w:val="nil"/>
              <w:bottom w:val="single" w:sz="4" w:space="0" w:color="auto"/>
              <w:right w:val="single" w:sz="4" w:space="0" w:color="auto"/>
            </w:tcBorders>
            <w:shd w:val="clear" w:color="auto" w:fill="auto"/>
            <w:hideMark/>
          </w:tcPr>
          <w:p w14:paraId="7819EE0F"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15CEA6AB" w14:textId="77777777" w:rsidR="00177C23" w:rsidRPr="00F25B5D" w:rsidRDefault="00177C23" w:rsidP="00FF7C02">
            <w:pPr>
              <w:jc w:val="right"/>
              <w:rPr>
                <w:i/>
                <w:iCs/>
                <w:sz w:val="12"/>
                <w:szCs w:val="12"/>
              </w:rPr>
            </w:pPr>
            <w:r w:rsidRPr="00F25B5D">
              <w:rPr>
                <w:i/>
                <w:iCs/>
                <w:sz w:val="12"/>
                <w:szCs w:val="12"/>
              </w:rPr>
              <w:t>-9,56</w:t>
            </w:r>
          </w:p>
        </w:tc>
        <w:tc>
          <w:tcPr>
            <w:tcW w:w="666" w:type="dxa"/>
            <w:tcBorders>
              <w:top w:val="nil"/>
              <w:left w:val="nil"/>
              <w:bottom w:val="single" w:sz="4" w:space="0" w:color="auto"/>
              <w:right w:val="single" w:sz="4" w:space="0" w:color="auto"/>
            </w:tcBorders>
            <w:shd w:val="clear" w:color="auto" w:fill="auto"/>
            <w:noWrap/>
            <w:hideMark/>
          </w:tcPr>
          <w:p w14:paraId="33DCB348" w14:textId="77777777" w:rsidR="00177C23" w:rsidRPr="00F25B5D" w:rsidRDefault="00177C23" w:rsidP="00FF7C02">
            <w:pPr>
              <w:jc w:val="right"/>
              <w:rPr>
                <w:i/>
                <w:iCs/>
                <w:sz w:val="12"/>
                <w:szCs w:val="12"/>
              </w:rPr>
            </w:pPr>
            <w:r w:rsidRPr="00F25B5D">
              <w:rPr>
                <w:i/>
                <w:iCs/>
                <w:sz w:val="12"/>
                <w:szCs w:val="12"/>
              </w:rPr>
              <w:t>100,00%</w:t>
            </w:r>
          </w:p>
        </w:tc>
      </w:tr>
      <w:tr w:rsidR="00177C23" w:rsidRPr="00F25B5D" w14:paraId="02E6F058"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86E0133" w14:textId="77777777" w:rsidR="00177C23" w:rsidRPr="00F25B5D" w:rsidRDefault="00177C23" w:rsidP="00FF7C02">
            <w:pPr>
              <w:jc w:val="center"/>
              <w:rPr>
                <w:sz w:val="12"/>
                <w:szCs w:val="12"/>
              </w:rPr>
            </w:pPr>
            <w:r w:rsidRPr="00F25B5D">
              <w:rPr>
                <w:sz w:val="12"/>
                <w:szCs w:val="12"/>
              </w:rPr>
              <w:t>1.3.2.1.</w:t>
            </w:r>
          </w:p>
        </w:tc>
        <w:tc>
          <w:tcPr>
            <w:tcW w:w="1566" w:type="dxa"/>
            <w:tcBorders>
              <w:top w:val="nil"/>
              <w:left w:val="nil"/>
              <w:bottom w:val="single" w:sz="4" w:space="0" w:color="auto"/>
              <w:right w:val="single" w:sz="4" w:space="0" w:color="auto"/>
            </w:tcBorders>
            <w:shd w:val="clear" w:color="auto" w:fill="auto"/>
            <w:hideMark/>
          </w:tcPr>
          <w:p w14:paraId="1F30DB72" w14:textId="77777777" w:rsidR="00177C23" w:rsidRPr="00F25B5D" w:rsidRDefault="00177C23" w:rsidP="00FF7C02">
            <w:pPr>
              <w:jc w:val="right"/>
              <w:rPr>
                <w:sz w:val="12"/>
                <w:szCs w:val="12"/>
              </w:rPr>
            </w:pPr>
            <w:r w:rsidRPr="00F25B5D">
              <w:rPr>
                <w:sz w:val="12"/>
                <w:szCs w:val="12"/>
              </w:rPr>
              <w:t>Услуги связи</w:t>
            </w:r>
          </w:p>
        </w:tc>
        <w:tc>
          <w:tcPr>
            <w:tcW w:w="744" w:type="dxa"/>
            <w:tcBorders>
              <w:top w:val="nil"/>
              <w:left w:val="nil"/>
              <w:bottom w:val="single" w:sz="4" w:space="0" w:color="auto"/>
              <w:right w:val="single" w:sz="4" w:space="0" w:color="auto"/>
            </w:tcBorders>
            <w:shd w:val="clear" w:color="auto" w:fill="auto"/>
            <w:noWrap/>
            <w:hideMark/>
          </w:tcPr>
          <w:p w14:paraId="305F56B1"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548D9991" w14:textId="77777777" w:rsidR="00177C23" w:rsidRPr="00F25B5D" w:rsidRDefault="00177C23" w:rsidP="00FF7C02">
            <w:pPr>
              <w:jc w:val="right"/>
              <w:rPr>
                <w:sz w:val="12"/>
                <w:szCs w:val="12"/>
              </w:rPr>
            </w:pPr>
            <w:r w:rsidRPr="00F25B5D">
              <w:rPr>
                <w:sz w:val="12"/>
                <w:szCs w:val="12"/>
              </w:rPr>
              <w:t>95,45</w:t>
            </w:r>
          </w:p>
        </w:tc>
        <w:tc>
          <w:tcPr>
            <w:tcW w:w="815" w:type="dxa"/>
            <w:tcBorders>
              <w:top w:val="nil"/>
              <w:left w:val="nil"/>
              <w:bottom w:val="single" w:sz="4" w:space="0" w:color="auto"/>
              <w:right w:val="single" w:sz="4" w:space="0" w:color="auto"/>
            </w:tcBorders>
            <w:shd w:val="clear" w:color="auto" w:fill="auto"/>
            <w:noWrap/>
            <w:hideMark/>
          </w:tcPr>
          <w:p w14:paraId="574944A3" w14:textId="77777777" w:rsidR="00177C23" w:rsidRPr="00F25B5D" w:rsidRDefault="00177C23" w:rsidP="00FF7C02">
            <w:pPr>
              <w:jc w:val="right"/>
              <w:rPr>
                <w:sz w:val="12"/>
                <w:szCs w:val="12"/>
              </w:rPr>
            </w:pPr>
            <w:r w:rsidRPr="00F25B5D">
              <w:rPr>
                <w:sz w:val="12"/>
                <w:szCs w:val="12"/>
              </w:rPr>
              <w:t>95,35</w:t>
            </w:r>
          </w:p>
        </w:tc>
        <w:tc>
          <w:tcPr>
            <w:tcW w:w="851" w:type="dxa"/>
            <w:tcBorders>
              <w:top w:val="nil"/>
              <w:left w:val="nil"/>
              <w:bottom w:val="single" w:sz="4" w:space="0" w:color="auto"/>
              <w:right w:val="single" w:sz="4" w:space="0" w:color="auto"/>
            </w:tcBorders>
            <w:shd w:val="clear" w:color="auto" w:fill="auto"/>
            <w:noWrap/>
            <w:hideMark/>
          </w:tcPr>
          <w:p w14:paraId="30DB0FCF" w14:textId="77777777" w:rsidR="00177C23" w:rsidRPr="00F25B5D" w:rsidRDefault="00177C23" w:rsidP="00FF7C02">
            <w:pPr>
              <w:jc w:val="right"/>
              <w:rPr>
                <w:sz w:val="12"/>
                <w:szCs w:val="12"/>
              </w:rPr>
            </w:pPr>
            <w:r w:rsidRPr="00F25B5D">
              <w:rPr>
                <w:sz w:val="12"/>
                <w:szCs w:val="12"/>
              </w:rPr>
              <w:t>94,09</w:t>
            </w:r>
          </w:p>
        </w:tc>
        <w:tc>
          <w:tcPr>
            <w:tcW w:w="2941" w:type="dxa"/>
            <w:tcBorders>
              <w:top w:val="nil"/>
              <w:left w:val="nil"/>
              <w:bottom w:val="single" w:sz="4" w:space="0" w:color="auto"/>
              <w:right w:val="single" w:sz="4" w:space="0" w:color="auto"/>
            </w:tcBorders>
            <w:shd w:val="clear" w:color="auto" w:fill="auto"/>
            <w:hideMark/>
          </w:tcPr>
          <w:p w14:paraId="5EFA55EF"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4BF9494" w14:textId="77777777" w:rsidR="00177C23" w:rsidRPr="00F25B5D" w:rsidRDefault="00177C23" w:rsidP="00FF7C02">
            <w:pPr>
              <w:jc w:val="right"/>
              <w:rPr>
                <w:sz w:val="12"/>
                <w:szCs w:val="12"/>
              </w:rPr>
            </w:pPr>
            <w:r w:rsidRPr="00F25B5D">
              <w:rPr>
                <w:sz w:val="12"/>
                <w:szCs w:val="12"/>
              </w:rPr>
              <w:t>-1,26</w:t>
            </w:r>
          </w:p>
        </w:tc>
        <w:tc>
          <w:tcPr>
            <w:tcW w:w="666" w:type="dxa"/>
            <w:tcBorders>
              <w:top w:val="nil"/>
              <w:left w:val="nil"/>
              <w:bottom w:val="single" w:sz="4" w:space="0" w:color="auto"/>
              <w:right w:val="single" w:sz="4" w:space="0" w:color="auto"/>
            </w:tcBorders>
            <w:shd w:val="clear" w:color="auto" w:fill="auto"/>
            <w:noWrap/>
            <w:hideMark/>
          </w:tcPr>
          <w:p w14:paraId="04B3DB0B" w14:textId="77777777" w:rsidR="00177C23" w:rsidRPr="00F25B5D" w:rsidRDefault="00177C23" w:rsidP="00FF7C02">
            <w:pPr>
              <w:jc w:val="right"/>
              <w:rPr>
                <w:sz w:val="12"/>
                <w:szCs w:val="12"/>
              </w:rPr>
            </w:pPr>
            <w:r w:rsidRPr="00F25B5D">
              <w:rPr>
                <w:sz w:val="12"/>
                <w:szCs w:val="12"/>
              </w:rPr>
              <w:t>100,00%</w:t>
            </w:r>
          </w:p>
        </w:tc>
      </w:tr>
      <w:tr w:rsidR="00177C23" w:rsidRPr="00F25B5D" w14:paraId="25C70D6E" w14:textId="77777777" w:rsidTr="00FF7C02">
        <w:trPr>
          <w:trHeight w:val="553"/>
        </w:trPr>
        <w:tc>
          <w:tcPr>
            <w:tcW w:w="576" w:type="dxa"/>
            <w:tcBorders>
              <w:top w:val="nil"/>
              <w:left w:val="single" w:sz="4" w:space="0" w:color="auto"/>
              <w:bottom w:val="single" w:sz="4" w:space="0" w:color="auto"/>
              <w:right w:val="single" w:sz="4" w:space="0" w:color="auto"/>
            </w:tcBorders>
            <w:shd w:val="clear" w:color="auto" w:fill="auto"/>
            <w:noWrap/>
            <w:hideMark/>
          </w:tcPr>
          <w:p w14:paraId="709F0E0C" w14:textId="77777777" w:rsidR="00177C23" w:rsidRPr="00F25B5D" w:rsidRDefault="00177C23" w:rsidP="00FF7C02">
            <w:pPr>
              <w:jc w:val="center"/>
              <w:rPr>
                <w:sz w:val="12"/>
                <w:szCs w:val="12"/>
              </w:rPr>
            </w:pPr>
            <w:r w:rsidRPr="00F25B5D">
              <w:rPr>
                <w:sz w:val="12"/>
                <w:szCs w:val="12"/>
              </w:rPr>
              <w:t>1.3.2.2.</w:t>
            </w:r>
          </w:p>
        </w:tc>
        <w:tc>
          <w:tcPr>
            <w:tcW w:w="1566" w:type="dxa"/>
            <w:tcBorders>
              <w:top w:val="nil"/>
              <w:left w:val="nil"/>
              <w:bottom w:val="single" w:sz="4" w:space="0" w:color="auto"/>
              <w:right w:val="single" w:sz="4" w:space="0" w:color="auto"/>
            </w:tcBorders>
            <w:shd w:val="clear" w:color="auto" w:fill="auto"/>
            <w:hideMark/>
          </w:tcPr>
          <w:p w14:paraId="20EAD767" w14:textId="77777777" w:rsidR="00177C23" w:rsidRPr="00F25B5D" w:rsidRDefault="00177C23" w:rsidP="00FF7C02">
            <w:pPr>
              <w:jc w:val="right"/>
              <w:rPr>
                <w:sz w:val="12"/>
                <w:szCs w:val="12"/>
              </w:rPr>
            </w:pPr>
            <w:r w:rsidRPr="00F25B5D">
              <w:rPr>
                <w:sz w:val="12"/>
                <w:szCs w:val="12"/>
              </w:rPr>
              <w:t>Расходы на услуги вневедомственной охраны и коммунального хозяйства</w:t>
            </w:r>
          </w:p>
        </w:tc>
        <w:tc>
          <w:tcPr>
            <w:tcW w:w="744" w:type="dxa"/>
            <w:tcBorders>
              <w:top w:val="nil"/>
              <w:left w:val="nil"/>
              <w:bottom w:val="single" w:sz="4" w:space="0" w:color="auto"/>
              <w:right w:val="single" w:sz="4" w:space="0" w:color="auto"/>
            </w:tcBorders>
            <w:shd w:val="clear" w:color="auto" w:fill="auto"/>
            <w:noWrap/>
            <w:hideMark/>
          </w:tcPr>
          <w:p w14:paraId="6C564A54"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456E7665"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39C0E087"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7725ABC"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390FA0E9"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279CD07B"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45F6BD40" w14:textId="77777777" w:rsidR="00177C23" w:rsidRPr="00F25B5D" w:rsidRDefault="00177C23" w:rsidP="00FF7C02">
            <w:pPr>
              <w:jc w:val="right"/>
              <w:rPr>
                <w:sz w:val="12"/>
                <w:szCs w:val="12"/>
              </w:rPr>
            </w:pPr>
            <w:r w:rsidRPr="00F25B5D">
              <w:rPr>
                <w:sz w:val="12"/>
                <w:szCs w:val="12"/>
              </w:rPr>
              <w:t>100,00%</w:t>
            </w:r>
          </w:p>
        </w:tc>
      </w:tr>
      <w:tr w:rsidR="00177C23" w:rsidRPr="00F25B5D" w14:paraId="66D3114E"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05AEBE2" w14:textId="77777777" w:rsidR="00177C23" w:rsidRPr="00F25B5D" w:rsidRDefault="00177C23" w:rsidP="00FF7C02">
            <w:pPr>
              <w:jc w:val="center"/>
              <w:rPr>
                <w:sz w:val="12"/>
                <w:szCs w:val="12"/>
              </w:rPr>
            </w:pPr>
            <w:r w:rsidRPr="00F25B5D">
              <w:rPr>
                <w:sz w:val="12"/>
                <w:szCs w:val="12"/>
              </w:rPr>
              <w:t>1.3.2.3.</w:t>
            </w:r>
          </w:p>
        </w:tc>
        <w:tc>
          <w:tcPr>
            <w:tcW w:w="1566" w:type="dxa"/>
            <w:tcBorders>
              <w:top w:val="nil"/>
              <w:left w:val="nil"/>
              <w:bottom w:val="single" w:sz="4" w:space="0" w:color="auto"/>
              <w:right w:val="single" w:sz="4" w:space="0" w:color="auto"/>
            </w:tcBorders>
            <w:shd w:val="clear" w:color="auto" w:fill="auto"/>
            <w:hideMark/>
          </w:tcPr>
          <w:p w14:paraId="1B181C6A" w14:textId="77777777" w:rsidR="00177C23" w:rsidRPr="00F25B5D" w:rsidRDefault="00177C23" w:rsidP="00FF7C02">
            <w:pPr>
              <w:jc w:val="right"/>
              <w:rPr>
                <w:sz w:val="12"/>
                <w:szCs w:val="12"/>
              </w:rPr>
            </w:pPr>
            <w:r w:rsidRPr="00F25B5D">
              <w:rPr>
                <w:sz w:val="12"/>
                <w:szCs w:val="12"/>
              </w:rPr>
              <w:t>Расходы на юридические и информационные услуги</w:t>
            </w:r>
          </w:p>
        </w:tc>
        <w:tc>
          <w:tcPr>
            <w:tcW w:w="744" w:type="dxa"/>
            <w:tcBorders>
              <w:top w:val="nil"/>
              <w:left w:val="nil"/>
              <w:bottom w:val="single" w:sz="4" w:space="0" w:color="auto"/>
              <w:right w:val="single" w:sz="4" w:space="0" w:color="auto"/>
            </w:tcBorders>
            <w:shd w:val="clear" w:color="auto" w:fill="auto"/>
            <w:noWrap/>
            <w:hideMark/>
          </w:tcPr>
          <w:p w14:paraId="0706C3C9"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2991AF1E" w14:textId="77777777" w:rsidR="00177C23" w:rsidRPr="00F25B5D" w:rsidRDefault="00177C23" w:rsidP="00FF7C02">
            <w:pPr>
              <w:jc w:val="right"/>
              <w:rPr>
                <w:sz w:val="12"/>
                <w:szCs w:val="12"/>
              </w:rPr>
            </w:pPr>
            <w:r w:rsidRPr="00F25B5D">
              <w:rPr>
                <w:sz w:val="12"/>
                <w:szCs w:val="12"/>
              </w:rPr>
              <w:t>218,56</w:t>
            </w:r>
          </w:p>
        </w:tc>
        <w:tc>
          <w:tcPr>
            <w:tcW w:w="815" w:type="dxa"/>
            <w:tcBorders>
              <w:top w:val="nil"/>
              <w:left w:val="nil"/>
              <w:bottom w:val="single" w:sz="4" w:space="0" w:color="auto"/>
              <w:right w:val="single" w:sz="4" w:space="0" w:color="auto"/>
            </w:tcBorders>
            <w:shd w:val="clear" w:color="auto" w:fill="auto"/>
            <w:noWrap/>
            <w:hideMark/>
          </w:tcPr>
          <w:p w14:paraId="54F7D51C" w14:textId="77777777" w:rsidR="00177C23" w:rsidRPr="00F25B5D" w:rsidRDefault="00177C23" w:rsidP="00FF7C02">
            <w:pPr>
              <w:jc w:val="right"/>
              <w:rPr>
                <w:sz w:val="12"/>
                <w:szCs w:val="12"/>
              </w:rPr>
            </w:pPr>
            <w:r w:rsidRPr="00F25B5D">
              <w:rPr>
                <w:sz w:val="12"/>
                <w:szCs w:val="12"/>
              </w:rPr>
              <w:t>218,34</w:t>
            </w:r>
          </w:p>
        </w:tc>
        <w:tc>
          <w:tcPr>
            <w:tcW w:w="851" w:type="dxa"/>
            <w:tcBorders>
              <w:top w:val="nil"/>
              <w:left w:val="nil"/>
              <w:bottom w:val="single" w:sz="4" w:space="0" w:color="auto"/>
              <w:right w:val="single" w:sz="4" w:space="0" w:color="auto"/>
            </w:tcBorders>
            <w:shd w:val="clear" w:color="auto" w:fill="auto"/>
            <w:noWrap/>
            <w:hideMark/>
          </w:tcPr>
          <w:p w14:paraId="42B76A63" w14:textId="77777777" w:rsidR="00177C23" w:rsidRPr="00F25B5D" w:rsidRDefault="00177C23" w:rsidP="00FF7C02">
            <w:pPr>
              <w:jc w:val="right"/>
              <w:rPr>
                <w:sz w:val="12"/>
                <w:szCs w:val="12"/>
              </w:rPr>
            </w:pPr>
            <w:r w:rsidRPr="00F25B5D">
              <w:rPr>
                <w:sz w:val="12"/>
                <w:szCs w:val="12"/>
              </w:rPr>
              <w:t>215,46</w:t>
            </w:r>
          </w:p>
        </w:tc>
        <w:tc>
          <w:tcPr>
            <w:tcW w:w="2941" w:type="dxa"/>
            <w:tcBorders>
              <w:top w:val="nil"/>
              <w:left w:val="nil"/>
              <w:bottom w:val="single" w:sz="4" w:space="0" w:color="auto"/>
              <w:right w:val="single" w:sz="4" w:space="0" w:color="auto"/>
            </w:tcBorders>
            <w:shd w:val="clear" w:color="auto" w:fill="auto"/>
            <w:hideMark/>
          </w:tcPr>
          <w:p w14:paraId="1179424B"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73F0E10E" w14:textId="77777777" w:rsidR="00177C23" w:rsidRPr="00F25B5D" w:rsidRDefault="00177C23" w:rsidP="00FF7C02">
            <w:pPr>
              <w:jc w:val="right"/>
              <w:rPr>
                <w:sz w:val="12"/>
                <w:szCs w:val="12"/>
              </w:rPr>
            </w:pPr>
            <w:r w:rsidRPr="00F25B5D">
              <w:rPr>
                <w:sz w:val="12"/>
                <w:szCs w:val="12"/>
              </w:rPr>
              <w:t>-2,88</w:t>
            </w:r>
          </w:p>
        </w:tc>
        <w:tc>
          <w:tcPr>
            <w:tcW w:w="666" w:type="dxa"/>
            <w:tcBorders>
              <w:top w:val="nil"/>
              <w:left w:val="nil"/>
              <w:bottom w:val="single" w:sz="4" w:space="0" w:color="auto"/>
              <w:right w:val="single" w:sz="4" w:space="0" w:color="auto"/>
            </w:tcBorders>
            <w:shd w:val="clear" w:color="auto" w:fill="auto"/>
            <w:noWrap/>
            <w:hideMark/>
          </w:tcPr>
          <w:p w14:paraId="7AF6BD8F" w14:textId="77777777" w:rsidR="00177C23" w:rsidRPr="00F25B5D" w:rsidRDefault="00177C23" w:rsidP="00FF7C02">
            <w:pPr>
              <w:jc w:val="right"/>
              <w:rPr>
                <w:sz w:val="12"/>
                <w:szCs w:val="12"/>
              </w:rPr>
            </w:pPr>
            <w:r w:rsidRPr="00F25B5D">
              <w:rPr>
                <w:sz w:val="12"/>
                <w:szCs w:val="12"/>
              </w:rPr>
              <w:t>0,00%</w:t>
            </w:r>
          </w:p>
        </w:tc>
      </w:tr>
      <w:tr w:rsidR="00177C23" w:rsidRPr="00F25B5D" w14:paraId="3A907CD4"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A4BCF00" w14:textId="77777777" w:rsidR="00177C23" w:rsidRPr="00F25B5D" w:rsidRDefault="00177C23" w:rsidP="00FF7C02">
            <w:pPr>
              <w:jc w:val="center"/>
              <w:rPr>
                <w:sz w:val="12"/>
                <w:szCs w:val="12"/>
              </w:rPr>
            </w:pPr>
            <w:r w:rsidRPr="00F25B5D">
              <w:rPr>
                <w:sz w:val="12"/>
                <w:szCs w:val="12"/>
              </w:rPr>
              <w:t>1.3.2.4.</w:t>
            </w:r>
          </w:p>
        </w:tc>
        <w:tc>
          <w:tcPr>
            <w:tcW w:w="1566" w:type="dxa"/>
            <w:tcBorders>
              <w:top w:val="nil"/>
              <w:left w:val="nil"/>
              <w:bottom w:val="single" w:sz="4" w:space="0" w:color="auto"/>
              <w:right w:val="single" w:sz="4" w:space="0" w:color="auto"/>
            </w:tcBorders>
            <w:shd w:val="clear" w:color="auto" w:fill="auto"/>
            <w:hideMark/>
          </w:tcPr>
          <w:p w14:paraId="595121E5" w14:textId="77777777" w:rsidR="00177C23" w:rsidRPr="00F25B5D" w:rsidRDefault="00177C23" w:rsidP="00FF7C02">
            <w:pPr>
              <w:jc w:val="right"/>
              <w:rPr>
                <w:sz w:val="12"/>
                <w:szCs w:val="12"/>
              </w:rPr>
            </w:pPr>
            <w:r w:rsidRPr="00F25B5D">
              <w:rPr>
                <w:sz w:val="12"/>
                <w:szCs w:val="12"/>
              </w:rPr>
              <w:t>Расходы на аудиторские и консультационные услуги</w:t>
            </w:r>
          </w:p>
        </w:tc>
        <w:tc>
          <w:tcPr>
            <w:tcW w:w="744" w:type="dxa"/>
            <w:tcBorders>
              <w:top w:val="nil"/>
              <w:left w:val="nil"/>
              <w:bottom w:val="single" w:sz="4" w:space="0" w:color="auto"/>
              <w:right w:val="single" w:sz="4" w:space="0" w:color="auto"/>
            </w:tcBorders>
            <w:shd w:val="clear" w:color="auto" w:fill="auto"/>
            <w:noWrap/>
            <w:hideMark/>
          </w:tcPr>
          <w:p w14:paraId="188E2171"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1FA597F6" w14:textId="77777777" w:rsidR="00177C23" w:rsidRPr="00F25B5D" w:rsidRDefault="00177C23" w:rsidP="00FF7C02">
            <w:pPr>
              <w:jc w:val="right"/>
              <w:rPr>
                <w:sz w:val="12"/>
                <w:szCs w:val="12"/>
              </w:rPr>
            </w:pPr>
            <w:r w:rsidRPr="00F25B5D">
              <w:rPr>
                <w:sz w:val="12"/>
                <w:szCs w:val="12"/>
              </w:rPr>
              <w:t>225,89</w:t>
            </w:r>
          </w:p>
        </w:tc>
        <w:tc>
          <w:tcPr>
            <w:tcW w:w="815" w:type="dxa"/>
            <w:tcBorders>
              <w:top w:val="nil"/>
              <w:left w:val="nil"/>
              <w:bottom w:val="single" w:sz="4" w:space="0" w:color="auto"/>
              <w:right w:val="single" w:sz="4" w:space="0" w:color="auto"/>
            </w:tcBorders>
            <w:shd w:val="clear" w:color="auto" w:fill="auto"/>
            <w:noWrap/>
            <w:hideMark/>
          </w:tcPr>
          <w:p w14:paraId="2EC37CC7" w14:textId="77777777" w:rsidR="00177C23" w:rsidRPr="00F25B5D" w:rsidRDefault="00177C23" w:rsidP="00FF7C02">
            <w:pPr>
              <w:jc w:val="right"/>
              <w:rPr>
                <w:sz w:val="12"/>
                <w:szCs w:val="12"/>
              </w:rPr>
            </w:pPr>
            <w:r w:rsidRPr="00F25B5D">
              <w:rPr>
                <w:sz w:val="12"/>
                <w:szCs w:val="12"/>
              </w:rPr>
              <w:t>225,66</w:t>
            </w:r>
          </w:p>
        </w:tc>
        <w:tc>
          <w:tcPr>
            <w:tcW w:w="851" w:type="dxa"/>
            <w:tcBorders>
              <w:top w:val="nil"/>
              <w:left w:val="nil"/>
              <w:bottom w:val="single" w:sz="4" w:space="0" w:color="auto"/>
              <w:right w:val="single" w:sz="4" w:space="0" w:color="auto"/>
            </w:tcBorders>
            <w:shd w:val="clear" w:color="auto" w:fill="auto"/>
            <w:noWrap/>
            <w:hideMark/>
          </w:tcPr>
          <w:p w14:paraId="1C96B1EA" w14:textId="77777777" w:rsidR="00177C23" w:rsidRPr="00F25B5D" w:rsidRDefault="00177C23" w:rsidP="00FF7C02">
            <w:pPr>
              <w:jc w:val="right"/>
              <w:rPr>
                <w:sz w:val="12"/>
                <w:szCs w:val="12"/>
              </w:rPr>
            </w:pPr>
            <w:r w:rsidRPr="00F25B5D">
              <w:rPr>
                <w:sz w:val="12"/>
                <w:szCs w:val="12"/>
              </w:rPr>
              <w:t>222,68</w:t>
            </w:r>
          </w:p>
        </w:tc>
        <w:tc>
          <w:tcPr>
            <w:tcW w:w="2941" w:type="dxa"/>
            <w:tcBorders>
              <w:top w:val="nil"/>
              <w:left w:val="nil"/>
              <w:bottom w:val="single" w:sz="4" w:space="0" w:color="auto"/>
              <w:right w:val="single" w:sz="4" w:space="0" w:color="auto"/>
            </w:tcBorders>
            <w:shd w:val="clear" w:color="auto" w:fill="auto"/>
            <w:hideMark/>
          </w:tcPr>
          <w:p w14:paraId="5C342CC2"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8A5E4A5" w14:textId="77777777" w:rsidR="00177C23" w:rsidRPr="00F25B5D" w:rsidRDefault="00177C23" w:rsidP="00FF7C02">
            <w:pPr>
              <w:jc w:val="right"/>
              <w:rPr>
                <w:sz w:val="12"/>
                <w:szCs w:val="12"/>
              </w:rPr>
            </w:pPr>
            <w:r w:rsidRPr="00F25B5D">
              <w:rPr>
                <w:sz w:val="12"/>
                <w:szCs w:val="12"/>
              </w:rPr>
              <w:t>-2,98</w:t>
            </w:r>
          </w:p>
        </w:tc>
        <w:tc>
          <w:tcPr>
            <w:tcW w:w="666" w:type="dxa"/>
            <w:tcBorders>
              <w:top w:val="nil"/>
              <w:left w:val="nil"/>
              <w:bottom w:val="single" w:sz="4" w:space="0" w:color="auto"/>
              <w:right w:val="single" w:sz="4" w:space="0" w:color="auto"/>
            </w:tcBorders>
            <w:shd w:val="clear" w:color="auto" w:fill="auto"/>
            <w:noWrap/>
            <w:hideMark/>
          </w:tcPr>
          <w:p w14:paraId="6F41636F" w14:textId="77777777" w:rsidR="00177C23" w:rsidRPr="00F25B5D" w:rsidRDefault="00177C23" w:rsidP="00FF7C02">
            <w:pPr>
              <w:jc w:val="right"/>
              <w:rPr>
                <w:sz w:val="12"/>
                <w:szCs w:val="12"/>
              </w:rPr>
            </w:pPr>
            <w:r w:rsidRPr="00F25B5D">
              <w:rPr>
                <w:sz w:val="12"/>
                <w:szCs w:val="12"/>
              </w:rPr>
              <w:t>0,00%</w:t>
            </w:r>
          </w:p>
        </w:tc>
      </w:tr>
      <w:tr w:rsidR="00177C23" w:rsidRPr="00F25B5D" w14:paraId="27033EDB" w14:textId="77777777" w:rsidTr="00FF7C02">
        <w:trPr>
          <w:trHeight w:val="246"/>
        </w:trPr>
        <w:tc>
          <w:tcPr>
            <w:tcW w:w="576" w:type="dxa"/>
            <w:tcBorders>
              <w:top w:val="nil"/>
              <w:left w:val="single" w:sz="4" w:space="0" w:color="auto"/>
              <w:bottom w:val="single" w:sz="4" w:space="0" w:color="auto"/>
              <w:right w:val="single" w:sz="4" w:space="0" w:color="auto"/>
            </w:tcBorders>
            <w:shd w:val="clear" w:color="auto" w:fill="auto"/>
            <w:noWrap/>
            <w:hideMark/>
          </w:tcPr>
          <w:p w14:paraId="5411B33F" w14:textId="77777777" w:rsidR="00177C23" w:rsidRPr="00F25B5D" w:rsidRDefault="00177C23" w:rsidP="00FF7C02">
            <w:pPr>
              <w:jc w:val="center"/>
              <w:rPr>
                <w:sz w:val="12"/>
                <w:szCs w:val="12"/>
              </w:rPr>
            </w:pPr>
            <w:r w:rsidRPr="00F25B5D">
              <w:rPr>
                <w:sz w:val="12"/>
                <w:szCs w:val="12"/>
              </w:rPr>
              <w:t>1.3.2.5.</w:t>
            </w:r>
          </w:p>
        </w:tc>
        <w:tc>
          <w:tcPr>
            <w:tcW w:w="1566" w:type="dxa"/>
            <w:tcBorders>
              <w:top w:val="nil"/>
              <w:left w:val="nil"/>
              <w:bottom w:val="single" w:sz="4" w:space="0" w:color="auto"/>
              <w:right w:val="single" w:sz="4" w:space="0" w:color="auto"/>
            </w:tcBorders>
            <w:shd w:val="clear" w:color="auto" w:fill="auto"/>
            <w:hideMark/>
          </w:tcPr>
          <w:p w14:paraId="461656BF" w14:textId="77777777" w:rsidR="00177C23" w:rsidRPr="00F25B5D" w:rsidRDefault="00177C23" w:rsidP="00FF7C02">
            <w:pPr>
              <w:jc w:val="right"/>
              <w:rPr>
                <w:sz w:val="12"/>
                <w:szCs w:val="12"/>
              </w:rPr>
            </w:pPr>
            <w:r w:rsidRPr="00F25B5D">
              <w:rPr>
                <w:sz w:val="12"/>
                <w:szCs w:val="12"/>
              </w:rPr>
              <w:t>Транспортные услуги</w:t>
            </w:r>
          </w:p>
        </w:tc>
        <w:tc>
          <w:tcPr>
            <w:tcW w:w="744" w:type="dxa"/>
            <w:tcBorders>
              <w:top w:val="nil"/>
              <w:left w:val="nil"/>
              <w:bottom w:val="single" w:sz="4" w:space="0" w:color="auto"/>
              <w:right w:val="single" w:sz="4" w:space="0" w:color="auto"/>
            </w:tcBorders>
            <w:shd w:val="clear" w:color="auto" w:fill="auto"/>
            <w:noWrap/>
            <w:hideMark/>
          </w:tcPr>
          <w:p w14:paraId="620AB593"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4FE4C096"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15BD21D2"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3C73B46"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5D39B8EE"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0A786DC3"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49178983" w14:textId="77777777" w:rsidR="00177C23" w:rsidRPr="00F25B5D" w:rsidRDefault="00177C23" w:rsidP="00FF7C02">
            <w:pPr>
              <w:jc w:val="right"/>
              <w:rPr>
                <w:sz w:val="12"/>
                <w:szCs w:val="12"/>
              </w:rPr>
            </w:pPr>
            <w:r w:rsidRPr="00F25B5D">
              <w:rPr>
                <w:sz w:val="12"/>
                <w:szCs w:val="12"/>
              </w:rPr>
              <w:t>100,00%</w:t>
            </w:r>
          </w:p>
        </w:tc>
      </w:tr>
      <w:tr w:rsidR="00177C23" w:rsidRPr="00F25B5D" w14:paraId="1F3AD4E7"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28F3059" w14:textId="77777777" w:rsidR="00177C23" w:rsidRPr="00F25B5D" w:rsidRDefault="00177C23" w:rsidP="00FF7C02">
            <w:pPr>
              <w:jc w:val="center"/>
              <w:rPr>
                <w:sz w:val="12"/>
                <w:szCs w:val="12"/>
              </w:rPr>
            </w:pPr>
            <w:r w:rsidRPr="00F25B5D">
              <w:rPr>
                <w:sz w:val="12"/>
                <w:szCs w:val="12"/>
              </w:rPr>
              <w:t>1.3.2.6.</w:t>
            </w:r>
          </w:p>
        </w:tc>
        <w:tc>
          <w:tcPr>
            <w:tcW w:w="1566" w:type="dxa"/>
            <w:tcBorders>
              <w:top w:val="nil"/>
              <w:left w:val="nil"/>
              <w:bottom w:val="single" w:sz="4" w:space="0" w:color="auto"/>
              <w:right w:val="single" w:sz="4" w:space="0" w:color="auto"/>
            </w:tcBorders>
            <w:shd w:val="clear" w:color="auto" w:fill="auto"/>
            <w:hideMark/>
          </w:tcPr>
          <w:p w14:paraId="0A3EA98A" w14:textId="77777777" w:rsidR="00177C23" w:rsidRPr="00F25B5D" w:rsidRDefault="00177C23" w:rsidP="00FF7C02">
            <w:pPr>
              <w:jc w:val="right"/>
              <w:rPr>
                <w:sz w:val="12"/>
                <w:szCs w:val="12"/>
              </w:rPr>
            </w:pPr>
            <w:r w:rsidRPr="00F25B5D">
              <w:rPr>
                <w:sz w:val="12"/>
                <w:szCs w:val="12"/>
              </w:rPr>
              <w:t>Прочие услуги сторонних организаций</w:t>
            </w:r>
          </w:p>
        </w:tc>
        <w:tc>
          <w:tcPr>
            <w:tcW w:w="744" w:type="dxa"/>
            <w:tcBorders>
              <w:top w:val="nil"/>
              <w:left w:val="nil"/>
              <w:bottom w:val="single" w:sz="4" w:space="0" w:color="auto"/>
              <w:right w:val="single" w:sz="4" w:space="0" w:color="auto"/>
            </w:tcBorders>
            <w:shd w:val="clear" w:color="auto" w:fill="auto"/>
            <w:noWrap/>
            <w:hideMark/>
          </w:tcPr>
          <w:p w14:paraId="20FAD97E"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52767FC1" w14:textId="77777777" w:rsidR="00177C23" w:rsidRPr="00F25B5D" w:rsidRDefault="00177C23" w:rsidP="00FF7C02">
            <w:pPr>
              <w:jc w:val="right"/>
              <w:rPr>
                <w:sz w:val="12"/>
                <w:szCs w:val="12"/>
              </w:rPr>
            </w:pPr>
            <w:r w:rsidRPr="00F25B5D">
              <w:rPr>
                <w:sz w:val="12"/>
                <w:szCs w:val="12"/>
              </w:rPr>
              <w:t>185,80</w:t>
            </w:r>
          </w:p>
        </w:tc>
        <w:tc>
          <w:tcPr>
            <w:tcW w:w="815" w:type="dxa"/>
            <w:tcBorders>
              <w:top w:val="nil"/>
              <w:left w:val="nil"/>
              <w:bottom w:val="single" w:sz="4" w:space="0" w:color="auto"/>
              <w:right w:val="single" w:sz="4" w:space="0" w:color="auto"/>
            </w:tcBorders>
            <w:shd w:val="clear" w:color="auto" w:fill="auto"/>
            <w:noWrap/>
            <w:hideMark/>
          </w:tcPr>
          <w:p w14:paraId="270FE5CF" w14:textId="77777777" w:rsidR="00177C23" w:rsidRPr="00F25B5D" w:rsidRDefault="00177C23" w:rsidP="00FF7C02">
            <w:pPr>
              <w:jc w:val="right"/>
              <w:rPr>
                <w:sz w:val="12"/>
                <w:szCs w:val="12"/>
              </w:rPr>
            </w:pPr>
            <w:r w:rsidRPr="00F25B5D">
              <w:rPr>
                <w:sz w:val="12"/>
                <w:szCs w:val="12"/>
              </w:rPr>
              <w:t>185,61</w:t>
            </w:r>
          </w:p>
        </w:tc>
        <w:tc>
          <w:tcPr>
            <w:tcW w:w="851" w:type="dxa"/>
            <w:tcBorders>
              <w:top w:val="nil"/>
              <w:left w:val="nil"/>
              <w:bottom w:val="single" w:sz="4" w:space="0" w:color="auto"/>
              <w:right w:val="single" w:sz="4" w:space="0" w:color="auto"/>
            </w:tcBorders>
            <w:shd w:val="clear" w:color="auto" w:fill="auto"/>
            <w:noWrap/>
            <w:hideMark/>
          </w:tcPr>
          <w:p w14:paraId="27EFEFBF" w14:textId="77777777" w:rsidR="00177C23" w:rsidRPr="00F25B5D" w:rsidRDefault="00177C23" w:rsidP="00FF7C02">
            <w:pPr>
              <w:jc w:val="right"/>
              <w:rPr>
                <w:sz w:val="12"/>
                <w:szCs w:val="12"/>
              </w:rPr>
            </w:pPr>
            <w:r w:rsidRPr="00F25B5D">
              <w:rPr>
                <w:sz w:val="12"/>
                <w:szCs w:val="12"/>
              </w:rPr>
              <w:t>183,16</w:t>
            </w:r>
          </w:p>
        </w:tc>
        <w:tc>
          <w:tcPr>
            <w:tcW w:w="2941" w:type="dxa"/>
            <w:tcBorders>
              <w:top w:val="nil"/>
              <w:left w:val="nil"/>
              <w:bottom w:val="single" w:sz="4" w:space="0" w:color="auto"/>
              <w:right w:val="single" w:sz="4" w:space="0" w:color="auto"/>
            </w:tcBorders>
            <w:shd w:val="clear" w:color="auto" w:fill="auto"/>
            <w:hideMark/>
          </w:tcPr>
          <w:p w14:paraId="3ACD390B"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E123FD9" w14:textId="77777777" w:rsidR="00177C23" w:rsidRPr="00F25B5D" w:rsidRDefault="00177C23" w:rsidP="00FF7C02">
            <w:pPr>
              <w:jc w:val="right"/>
              <w:rPr>
                <w:sz w:val="12"/>
                <w:szCs w:val="12"/>
              </w:rPr>
            </w:pPr>
            <w:r w:rsidRPr="00F25B5D">
              <w:rPr>
                <w:sz w:val="12"/>
                <w:szCs w:val="12"/>
              </w:rPr>
              <w:t>-185,61</w:t>
            </w:r>
          </w:p>
        </w:tc>
        <w:tc>
          <w:tcPr>
            <w:tcW w:w="666" w:type="dxa"/>
            <w:tcBorders>
              <w:top w:val="nil"/>
              <w:left w:val="nil"/>
              <w:bottom w:val="single" w:sz="4" w:space="0" w:color="auto"/>
              <w:right w:val="single" w:sz="4" w:space="0" w:color="auto"/>
            </w:tcBorders>
            <w:shd w:val="clear" w:color="auto" w:fill="auto"/>
            <w:noWrap/>
            <w:hideMark/>
          </w:tcPr>
          <w:p w14:paraId="4D285467" w14:textId="77777777" w:rsidR="00177C23" w:rsidRPr="00F25B5D" w:rsidRDefault="00177C23" w:rsidP="00FF7C02">
            <w:pPr>
              <w:jc w:val="right"/>
              <w:rPr>
                <w:sz w:val="12"/>
                <w:szCs w:val="12"/>
              </w:rPr>
            </w:pPr>
            <w:r w:rsidRPr="00F25B5D">
              <w:rPr>
                <w:sz w:val="12"/>
                <w:szCs w:val="12"/>
              </w:rPr>
              <w:t>0,00%</w:t>
            </w:r>
          </w:p>
        </w:tc>
      </w:tr>
      <w:tr w:rsidR="00177C23" w:rsidRPr="00F25B5D" w14:paraId="70A2DA70"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F066175" w14:textId="77777777" w:rsidR="00177C23" w:rsidRPr="00F25B5D" w:rsidRDefault="00177C23" w:rsidP="00FF7C02">
            <w:pPr>
              <w:jc w:val="center"/>
              <w:rPr>
                <w:i/>
                <w:iCs/>
                <w:sz w:val="12"/>
                <w:szCs w:val="12"/>
              </w:rPr>
            </w:pPr>
            <w:r w:rsidRPr="00F25B5D">
              <w:rPr>
                <w:i/>
                <w:iCs/>
                <w:sz w:val="12"/>
                <w:szCs w:val="12"/>
              </w:rPr>
              <w:t>1.3.3.</w:t>
            </w:r>
          </w:p>
        </w:tc>
        <w:tc>
          <w:tcPr>
            <w:tcW w:w="1566" w:type="dxa"/>
            <w:tcBorders>
              <w:top w:val="nil"/>
              <w:left w:val="nil"/>
              <w:bottom w:val="single" w:sz="4" w:space="0" w:color="auto"/>
              <w:right w:val="single" w:sz="4" w:space="0" w:color="auto"/>
            </w:tcBorders>
            <w:shd w:val="clear" w:color="auto" w:fill="auto"/>
            <w:hideMark/>
          </w:tcPr>
          <w:p w14:paraId="22D5A08B" w14:textId="77777777" w:rsidR="00177C23" w:rsidRPr="00F25B5D" w:rsidRDefault="00177C23" w:rsidP="00FF7C02">
            <w:pPr>
              <w:rPr>
                <w:i/>
                <w:iCs/>
                <w:sz w:val="12"/>
                <w:szCs w:val="12"/>
              </w:rPr>
            </w:pPr>
            <w:r w:rsidRPr="00F25B5D">
              <w:rPr>
                <w:i/>
                <w:iCs/>
                <w:sz w:val="12"/>
                <w:szCs w:val="12"/>
              </w:rPr>
              <w:t>Расходы на командировки и представительские</w:t>
            </w:r>
          </w:p>
        </w:tc>
        <w:tc>
          <w:tcPr>
            <w:tcW w:w="744" w:type="dxa"/>
            <w:tcBorders>
              <w:top w:val="nil"/>
              <w:left w:val="nil"/>
              <w:bottom w:val="single" w:sz="4" w:space="0" w:color="auto"/>
              <w:right w:val="single" w:sz="4" w:space="0" w:color="auto"/>
            </w:tcBorders>
            <w:shd w:val="clear" w:color="auto" w:fill="auto"/>
            <w:noWrap/>
            <w:hideMark/>
          </w:tcPr>
          <w:p w14:paraId="787CC291"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65413F37"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13231BA4"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4E82351"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189FB1DF"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1776A83"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1D3E0DC4" w14:textId="77777777" w:rsidR="00177C23" w:rsidRPr="00F25B5D" w:rsidRDefault="00177C23" w:rsidP="00FF7C02">
            <w:pPr>
              <w:jc w:val="right"/>
              <w:rPr>
                <w:sz w:val="12"/>
                <w:szCs w:val="12"/>
              </w:rPr>
            </w:pPr>
            <w:r w:rsidRPr="00F25B5D">
              <w:rPr>
                <w:sz w:val="12"/>
                <w:szCs w:val="12"/>
              </w:rPr>
              <w:t>100,00%</w:t>
            </w:r>
          </w:p>
        </w:tc>
      </w:tr>
      <w:tr w:rsidR="00177C23" w:rsidRPr="00F25B5D" w14:paraId="2AEF6337"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32A2EA68" w14:textId="77777777" w:rsidR="00177C23" w:rsidRPr="00F25B5D" w:rsidRDefault="00177C23" w:rsidP="00FF7C02">
            <w:pPr>
              <w:jc w:val="center"/>
              <w:rPr>
                <w:i/>
                <w:iCs/>
                <w:sz w:val="12"/>
                <w:szCs w:val="12"/>
              </w:rPr>
            </w:pPr>
            <w:r w:rsidRPr="00F25B5D">
              <w:rPr>
                <w:i/>
                <w:iCs/>
                <w:sz w:val="12"/>
                <w:szCs w:val="12"/>
              </w:rPr>
              <w:t>1.3.4.</w:t>
            </w:r>
          </w:p>
        </w:tc>
        <w:tc>
          <w:tcPr>
            <w:tcW w:w="1566" w:type="dxa"/>
            <w:tcBorders>
              <w:top w:val="nil"/>
              <w:left w:val="nil"/>
              <w:bottom w:val="single" w:sz="4" w:space="0" w:color="auto"/>
              <w:right w:val="single" w:sz="4" w:space="0" w:color="auto"/>
            </w:tcBorders>
            <w:shd w:val="clear" w:color="auto" w:fill="auto"/>
            <w:hideMark/>
          </w:tcPr>
          <w:p w14:paraId="2F076B07" w14:textId="77777777" w:rsidR="00177C23" w:rsidRPr="00F25B5D" w:rsidRDefault="00177C23" w:rsidP="00FF7C02">
            <w:pPr>
              <w:rPr>
                <w:i/>
                <w:iCs/>
                <w:sz w:val="12"/>
                <w:szCs w:val="12"/>
              </w:rPr>
            </w:pPr>
            <w:r w:rsidRPr="00F25B5D">
              <w:rPr>
                <w:i/>
                <w:iCs/>
                <w:sz w:val="12"/>
                <w:szCs w:val="12"/>
              </w:rPr>
              <w:t>Расходы на подготовку кадров</w:t>
            </w:r>
          </w:p>
        </w:tc>
        <w:tc>
          <w:tcPr>
            <w:tcW w:w="744" w:type="dxa"/>
            <w:tcBorders>
              <w:top w:val="nil"/>
              <w:left w:val="nil"/>
              <w:bottom w:val="single" w:sz="4" w:space="0" w:color="auto"/>
              <w:right w:val="single" w:sz="4" w:space="0" w:color="auto"/>
            </w:tcBorders>
            <w:shd w:val="clear" w:color="auto" w:fill="auto"/>
            <w:noWrap/>
            <w:hideMark/>
          </w:tcPr>
          <w:p w14:paraId="4AA1BDD0"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39FBBF56" w14:textId="77777777" w:rsidR="00177C23" w:rsidRPr="00F25B5D" w:rsidRDefault="00177C23" w:rsidP="00FF7C02">
            <w:pPr>
              <w:jc w:val="right"/>
              <w:rPr>
                <w:sz w:val="12"/>
                <w:szCs w:val="12"/>
              </w:rPr>
            </w:pPr>
            <w:r w:rsidRPr="00F25B5D">
              <w:rPr>
                <w:sz w:val="12"/>
                <w:szCs w:val="12"/>
              </w:rPr>
              <w:t>7,34</w:t>
            </w:r>
          </w:p>
        </w:tc>
        <w:tc>
          <w:tcPr>
            <w:tcW w:w="815" w:type="dxa"/>
            <w:tcBorders>
              <w:top w:val="nil"/>
              <w:left w:val="nil"/>
              <w:bottom w:val="single" w:sz="4" w:space="0" w:color="auto"/>
              <w:right w:val="single" w:sz="4" w:space="0" w:color="auto"/>
            </w:tcBorders>
            <w:shd w:val="clear" w:color="auto" w:fill="auto"/>
            <w:noWrap/>
            <w:hideMark/>
          </w:tcPr>
          <w:p w14:paraId="09E819DE" w14:textId="77777777" w:rsidR="00177C23" w:rsidRPr="00F25B5D" w:rsidRDefault="00177C23" w:rsidP="00FF7C02">
            <w:pPr>
              <w:jc w:val="right"/>
              <w:rPr>
                <w:sz w:val="12"/>
                <w:szCs w:val="12"/>
              </w:rPr>
            </w:pPr>
            <w:r w:rsidRPr="00F25B5D">
              <w:rPr>
                <w:sz w:val="12"/>
                <w:szCs w:val="12"/>
              </w:rPr>
              <w:t>7,33</w:t>
            </w:r>
          </w:p>
        </w:tc>
        <w:tc>
          <w:tcPr>
            <w:tcW w:w="851" w:type="dxa"/>
            <w:tcBorders>
              <w:top w:val="nil"/>
              <w:left w:val="nil"/>
              <w:bottom w:val="single" w:sz="4" w:space="0" w:color="auto"/>
              <w:right w:val="single" w:sz="4" w:space="0" w:color="auto"/>
            </w:tcBorders>
            <w:shd w:val="clear" w:color="auto" w:fill="auto"/>
            <w:noWrap/>
            <w:hideMark/>
          </w:tcPr>
          <w:p w14:paraId="28350209" w14:textId="77777777" w:rsidR="00177C23" w:rsidRPr="00F25B5D" w:rsidRDefault="00177C23" w:rsidP="00FF7C02">
            <w:pPr>
              <w:jc w:val="right"/>
              <w:rPr>
                <w:sz w:val="12"/>
                <w:szCs w:val="12"/>
              </w:rPr>
            </w:pPr>
            <w:r w:rsidRPr="00F25B5D">
              <w:rPr>
                <w:sz w:val="12"/>
                <w:szCs w:val="12"/>
              </w:rPr>
              <w:t>7,24</w:t>
            </w:r>
          </w:p>
        </w:tc>
        <w:tc>
          <w:tcPr>
            <w:tcW w:w="2941" w:type="dxa"/>
            <w:tcBorders>
              <w:top w:val="nil"/>
              <w:left w:val="nil"/>
              <w:bottom w:val="single" w:sz="4" w:space="0" w:color="auto"/>
              <w:right w:val="single" w:sz="4" w:space="0" w:color="auto"/>
            </w:tcBorders>
            <w:shd w:val="clear" w:color="auto" w:fill="auto"/>
            <w:hideMark/>
          </w:tcPr>
          <w:p w14:paraId="149BE971"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3C57432E" w14:textId="77777777" w:rsidR="00177C23" w:rsidRPr="00F25B5D" w:rsidRDefault="00177C23" w:rsidP="00FF7C02">
            <w:pPr>
              <w:jc w:val="right"/>
              <w:rPr>
                <w:sz w:val="12"/>
                <w:szCs w:val="12"/>
              </w:rPr>
            </w:pPr>
            <w:r w:rsidRPr="00F25B5D">
              <w:rPr>
                <w:sz w:val="12"/>
                <w:szCs w:val="12"/>
              </w:rPr>
              <w:t>-0,09</w:t>
            </w:r>
          </w:p>
        </w:tc>
        <w:tc>
          <w:tcPr>
            <w:tcW w:w="666" w:type="dxa"/>
            <w:tcBorders>
              <w:top w:val="nil"/>
              <w:left w:val="nil"/>
              <w:bottom w:val="single" w:sz="4" w:space="0" w:color="auto"/>
              <w:right w:val="single" w:sz="4" w:space="0" w:color="auto"/>
            </w:tcBorders>
            <w:shd w:val="clear" w:color="auto" w:fill="auto"/>
            <w:noWrap/>
            <w:hideMark/>
          </w:tcPr>
          <w:p w14:paraId="7AB91F36" w14:textId="77777777" w:rsidR="00177C23" w:rsidRPr="00F25B5D" w:rsidRDefault="00177C23" w:rsidP="00FF7C02">
            <w:pPr>
              <w:jc w:val="right"/>
              <w:rPr>
                <w:sz w:val="12"/>
                <w:szCs w:val="12"/>
              </w:rPr>
            </w:pPr>
            <w:r w:rsidRPr="00F25B5D">
              <w:rPr>
                <w:sz w:val="12"/>
                <w:szCs w:val="12"/>
              </w:rPr>
              <w:t>100,00%</w:t>
            </w:r>
          </w:p>
        </w:tc>
      </w:tr>
      <w:tr w:rsidR="00177C23" w:rsidRPr="00F25B5D" w14:paraId="6F4E0805" w14:textId="77777777" w:rsidTr="00FF7C02">
        <w:trPr>
          <w:trHeight w:val="624"/>
        </w:trPr>
        <w:tc>
          <w:tcPr>
            <w:tcW w:w="576" w:type="dxa"/>
            <w:tcBorders>
              <w:top w:val="nil"/>
              <w:left w:val="single" w:sz="4" w:space="0" w:color="auto"/>
              <w:bottom w:val="single" w:sz="4" w:space="0" w:color="auto"/>
              <w:right w:val="single" w:sz="4" w:space="0" w:color="auto"/>
            </w:tcBorders>
            <w:shd w:val="clear" w:color="auto" w:fill="auto"/>
            <w:noWrap/>
            <w:hideMark/>
          </w:tcPr>
          <w:p w14:paraId="3CBDED8D" w14:textId="77777777" w:rsidR="00177C23" w:rsidRPr="00F25B5D" w:rsidRDefault="00177C23" w:rsidP="00FF7C02">
            <w:pPr>
              <w:jc w:val="center"/>
              <w:rPr>
                <w:i/>
                <w:iCs/>
                <w:sz w:val="12"/>
                <w:szCs w:val="12"/>
              </w:rPr>
            </w:pPr>
            <w:r w:rsidRPr="00F25B5D">
              <w:rPr>
                <w:i/>
                <w:iCs/>
                <w:sz w:val="12"/>
                <w:szCs w:val="12"/>
              </w:rPr>
              <w:t>1.3.5.</w:t>
            </w:r>
          </w:p>
        </w:tc>
        <w:tc>
          <w:tcPr>
            <w:tcW w:w="1566" w:type="dxa"/>
            <w:tcBorders>
              <w:top w:val="nil"/>
              <w:left w:val="nil"/>
              <w:bottom w:val="single" w:sz="4" w:space="0" w:color="auto"/>
              <w:right w:val="single" w:sz="4" w:space="0" w:color="auto"/>
            </w:tcBorders>
            <w:shd w:val="clear" w:color="auto" w:fill="auto"/>
            <w:hideMark/>
          </w:tcPr>
          <w:p w14:paraId="5D4F1961" w14:textId="77777777" w:rsidR="00177C23" w:rsidRPr="00F25B5D" w:rsidRDefault="00177C23" w:rsidP="00FF7C02">
            <w:pPr>
              <w:rPr>
                <w:i/>
                <w:iCs/>
                <w:sz w:val="12"/>
                <w:szCs w:val="12"/>
              </w:rPr>
            </w:pPr>
            <w:r w:rsidRPr="00F25B5D">
              <w:rPr>
                <w:i/>
                <w:iCs/>
                <w:sz w:val="12"/>
                <w:szCs w:val="12"/>
              </w:rPr>
              <w:t>Расходы на обеспечение нормальных условий труда и мер по технике безопасности</w:t>
            </w:r>
          </w:p>
        </w:tc>
        <w:tc>
          <w:tcPr>
            <w:tcW w:w="744" w:type="dxa"/>
            <w:tcBorders>
              <w:top w:val="nil"/>
              <w:left w:val="nil"/>
              <w:bottom w:val="single" w:sz="4" w:space="0" w:color="auto"/>
              <w:right w:val="single" w:sz="4" w:space="0" w:color="auto"/>
            </w:tcBorders>
            <w:shd w:val="clear" w:color="auto" w:fill="auto"/>
            <w:noWrap/>
            <w:hideMark/>
          </w:tcPr>
          <w:p w14:paraId="3E8D924D"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58327BAC"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23BF5E50"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F91DAF5"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1989D62D"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7EA48D9"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51F99821" w14:textId="77777777" w:rsidR="00177C23" w:rsidRPr="00F25B5D" w:rsidRDefault="00177C23" w:rsidP="00FF7C02">
            <w:pPr>
              <w:jc w:val="right"/>
              <w:rPr>
                <w:sz w:val="12"/>
                <w:szCs w:val="12"/>
              </w:rPr>
            </w:pPr>
            <w:r w:rsidRPr="00F25B5D">
              <w:rPr>
                <w:sz w:val="12"/>
                <w:szCs w:val="12"/>
              </w:rPr>
              <w:t>100,00%</w:t>
            </w:r>
          </w:p>
        </w:tc>
      </w:tr>
      <w:tr w:rsidR="00177C23" w:rsidRPr="00F25B5D" w14:paraId="2DD79BCC" w14:textId="77777777" w:rsidTr="00FF7C02">
        <w:trPr>
          <w:trHeight w:val="372"/>
        </w:trPr>
        <w:tc>
          <w:tcPr>
            <w:tcW w:w="576" w:type="dxa"/>
            <w:tcBorders>
              <w:top w:val="nil"/>
              <w:left w:val="single" w:sz="4" w:space="0" w:color="auto"/>
              <w:bottom w:val="single" w:sz="4" w:space="0" w:color="auto"/>
              <w:right w:val="single" w:sz="4" w:space="0" w:color="auto"/>
            </w:tcBorders>
            <w:shd w:val="clear" w:color="auto" w:fill="auto"/>
            <w:noWrap/>
            <w:hideMark/>
          </w:tcPr>
          <w:p w14:paraId="1F96A673" w14:textId="77777777" w:rsidR="00177C23" w:rsidRPr="00F25B5D" w:rsidRDefault="00177C23" w:rsidP="00FF7C02">
            <w:pPr>
              <w:jc w:val="center"/>
              <w:rPr>
                <w:i/>
                <w:iCs/>
                <w:sz w:val="12"/>
                <w:szCs w:val="12"/>
              </w:rPr>
            </w:pPr>
            <w:r w:rsidRPr="00F25B5D">
              <w:rPr>
                <w:i/>
                <w:iCs/>
                <w:sz w:val="12"/>
                <w:szCs w:val="12"/>
              </w:rPr>
              <w:t>1.3.6.</w:t>
            </w:r>
          </w:p>
        </w:tc>
        <w:tc>
          <w:tcPr>
            <w:tcW w:w="1566" w:type="dxa"/>
            <w:tcBorders>
              <w:top w:val="nil"/>
              <w:left w:val="nil"/>
              <w:bottom w:val="single" w:sz="4" w:space="0" w:color="auto"/>
              <w:right w:val="single" w:sz="4" w:space="0" w:color="auto"/>
            </w:tcBorders>
            <w:shd w:val="clear" w:color="auto" w:fill="auto"/>
            <w:hideMark/>
          </w:tcPr>
          <w:p w14:paraId="717C3C5A" w14:textId="77777777" w:rsidR="00177C23" w:rsidRPr="00F25B5D" w:rsidRDefault="00177C23" w:rsidP="00FF7C02">
            <w:pPr>
              <w:rPr>
                <w:i/>
                <w:iCs/>
                <w:sz w:val="12"/>
                <w:szCs w:val="12"/>
              </w:rPr>
            </w:pPr>
            <w:r w:rsidRPr="00F25B5D">
              <w:rPr>
                <w:i/>
                <w:iCs/>
                <w:sz w:val="12"/>
                <w:szCs w:val="12"/>
              </w:rPr>
              <w:t>Электроэнергия на хоз. нужды</w:t>
            </w:r>
          </w:p>
        </w:tc>
        <w:tc>
          <w:tcPr>
            <w:tcW w:w="744" w:type="dxa"/>
            <w:tcBorders>
              <w:top w:val="nil"/>
              <w:left w:val="nil"/>
              <w:bottom w:val="single" w:sz="4" w:space="0" w:color="auto"/>
              <w:right w:val="single" w:sz="4" w:space="0" w:color="auto"/>
            </w:tcBorders>
            <w:shd w:val="clear" w:color="auto" w:fill="auto"/>
            <w:noWrap/>
            <w:hideMark/>
          </w:tcPr>
          <w:p w14:paraId="462439D6"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76CBAB5E"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7E7A332D"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10A3345"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6F5DA386"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76573420"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0A77B7EC" w14:textId="77777777" w:rsidR="00177C23" w:rsidRPr="00F25B5D" w:rsidRDefault="00177C23" w:rsidP="00FF7C02">
            <w:pPr>
              <w:jc w:val="right"/>
              <w:rPr>
                <w:sz w:val="12"/>
                <w:szCs w:val="12"/>
              </w:rPr>
            </w:pPr>
            <w:r w:rsidRPr="00F25B5D">
              <w:rPr>
                <w:sz w:val="12"/>
                <w:szCs w:val="12"/>
              </w:rPr>
              <w:t>0,00%</w:t>
            </w:r>
          </w:p>
        </w:tc>
      </w:tr>
      <w:tr w:rsidR="00177C23" w:rsidRPr="00F25B5D" w14:paraId="7B37B076" w14:textId="77777777" w:rsidTr="00FF7C02">
        <w:trPr>
          <w:trHeight w:val="264"/>
        </w:trPr>
        <w:tc>
          <w:tcPr>
            <w:tcW w:w="576" w:type="dxa"/>
            <w:tcBorders>
              <w:top w:val="nil"/>
              <w:left w:val="single" w:sz="4" w:space="0" w:color="auto"/>
              <w:bottom w:val="single" w:sz="4" w:space="0" w:color="auto"/>
              <w:right w:val="single" w:sz="4" w:space="0" w:color="auto"/>
            </w:tcBorders>
            <w:shd w:val="clear" w:color="auto" w:fill="auto"/>
            <w:noWrap/>
            <w:hideMark/>
          </w:tcPr>
          <w:p w14:paraId="4380AA64" w14:textId="77777777" w:rsidR="00177C23" w:rsidRPr="00F25B5D" w:rsidRDefault="00177C23" w:rsidP="00FF7C02">
            <w:pPr>
              <w:jc w:val="center"/>
              <w:rPr>
                <w:i/>
                <w:iCs/>
                <w:sz w:val="12"/>
                <w:szCs w:val="12"/>
              </w:rPr>
            </w:pPr>
            <w:r w:rsidRPr="00F25B5D">
              <w:rPr>
                <w:i/>
                <w:iCs/>
                <w:sz w:val="12"/>
                <w:szCs w:val="12"/>
              </w:rPr>
              <w:t>1.3.7.</w:t>
            </w:r>
          </w:p>
        </w:tc>
        <w:tc>
          <w:tcPr>
            <w:tcW w:w="1566" w:type="dxa"/>
            <w:tcBorders>
              <w:top w:val="nil"/>
              <w:left w:val="nil"/>
              <w:bottom w:val="single" w:sz="4" w:space="0" w:color="auto"/>
              <w:right w:val="single" w:sz="4" w:space="0" w:color="auto"/>
            </w:tcBorders>
            <w:shd w:val="clear" w:color="auto" w:fill="auto"/>
            <w:hideMark/>
          </w:tcPr>
          <w:p w14:paraId="3A158A88" w14:textId="77777777" w:rsidR="00177C23" w:rsidRPr="00F25B5D" w:rsidRDefault="00177C23" w:rsidP="00FF7C02">
            <w:pPr>
              <w:rPr>
                <w:i/>
                <w:iCs/>
                <w:sz w:val="12"/>
                <w:szCs w:val="12"/>
              </w:rPr>
            </w:pPr>
            <w:r w:rsidRPr="00F25B5D">
              <w:rPr>
                <w:i/>
                <w:iCs/>
                <w:sz w:val="12"/>
                <w:szCs w:val="12"/>
              </w:rPr>
              <w:t>Теплоэнергия</w:t>
            </w:r>
          </w:p>
        </w:tc>
        <w:tc>
          <w:tcPr>
            <w:tcW w:w="744" w:type="dxa"/>
            <w:tcBorders>
              <w:top w:val="nil"/>
              <w:left w:val="nil"/>
              <w:bottom w:val="single" w:sz="4" w:space="0" w:color="auto"/>
              <w:right w:val="single" w:sz="4" w:space="0" w:color="auto"/>
            </w:tcBorders>
            <w:shd w:val="clear" w:color="auto" w:fill="auto"/>
            <w:noWrap/>
            <w:hideMark/>
          </w:tcPr>
          <w:p w14:paraId="677052D4"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5B267D89"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6EAAC789"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8B5B9A6"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5E9FD7EA"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352B1835"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514C67D1" w14:textId="77777777" w:rsidR="00177C23" w:rsidRPr="00F25B5D" w:rsidRDefault="00177C23" w:rsidP="00FF7C02">
            <w:pPr>
              <w:jc w:val="right"/>
              <w:rPr>
                <w:sz w:val="12"/>
                <w:szCs w:val="12"/>
              </w:rPr>
            </w:pPr>
            <w:r w:rsidRPr="00F25B5D">
              <w:rPr>
                <w:sz w:val="12"/>
                <w:szCs w:val="12"/>
              </w:rPr>
              <w:t>0,00%</w:t>
            </w:r>
          </w:p>
        </w:tc>
      </w:tr>
      <w:tr w:rsidR="00177C23" w:rsidRPr="00F25B5D" w14:paraId="5D98A755" w14:textId="77777777" w:rsidTr="00FF7C02">
        <w:trPr>
          <w:trHeight w:val="281"/>
        </w:trPr>
        <w:tc>
          <w:tcPr>
            <w:tcW w:w="576" w:type="dxa"/>
            <w:tcBorders>
              <w:top w:val="nil"/>
              <w:left w:val="single" w:sz="4" w:space="0" w:color="auto"/>
              <w:bottom w:val="single" w:sz="4" w:space="0" w:color="auto"/>
              <w:right w:val="single" w:sz="4" w:space="0" w:color="auto"/>
            </w:tcBorders>
            <w:shd w:val="clear" w:color="auto" w:fill="auto"/>
            <w:noWrap/>
            <w:hideMark/>
          </w:tcPr>
          <w:p w14:paraId="2279A285" w14:textId="77777777" w:rsidR="00177C23" w:rsidRPr="00F25B5D" w:rsidRDefault="00177C23" w:rsidP="00FF7C02">
            <w:pPr>
              <w:jc w:val="center"/>
              <w:rPr>
                <w:i/>
                <w:iCs/>
                <w:sz w:val="12"/>
                <w:szCs w:val="12"/>
              </w:rPr>
            </w:pPr>
            <w:r w:rsidRPr="00F25B5D">
              <w:rPr>
                <w:i/>
                <w:iCs/>
                <w:sz w:val="12"/>
                <w:szCs w:val="12"/>
              </w:rPr>
              <w:t>1.3.8.</w:t>
            </w:r>
          </w:p>
        </w:tc>
        <w:tc>
          <w:tcPr>
            <w:tcW w:w="1566" w:type="dxa"/>
            <w:tcBorders>
              <w:top w:val="nil"/>
              <w:left w:val="nil"/>
              <w:bottom w:val="single" w:sz="4" w:space="0" w:color="auto"/>
              <w:right w:val="single" w:sz="4" w:space="0" w:color="auto"/>
            </w:tcBorders>
            <w:shd w:val="clear" w:color="auto" w:fill="auto"/>
            <w:hideMark/>
          </w:tcPr>
          <w:p w14:paraId="2F5C8157" w14:textId="77777777" w:rsidR="00177C23" w:rsidRPr="00F25B5D" w:rsidRDefault="00177C23" w:rsidP="00FF7C02">
            <w:pPr>
              <w:rPr>
                <w:i/>
                <w:iCs/>
                <w:sz w:val="12"/>
                <w:szCs w:val="12"/>
              </w:rPr>
            </w:pPr>
            <w:r w:rsidRPr="00F25B5D">
              <w:rPr>
                <w:i/>
                <w:iCs/>
                <w:sz w:val="12"/>
                <w:szCs w:val="12"/>
              </w:rPr>
              <w:t>Расходы на страхование</w:t>
            </w:r>
          </w:p>
        </w:tc>
        <w:tc>
          <w:tcPr>
            <w:tcW w:w="744" w:type="dxa"/>
            <w:tcBorders>
              <w:top w:val="nil"/>
              <w:left w:val="nil"/>
              <w:bottom w:val="single" w:sz="4" w:space="0" w:color="auto"/>
              <w:right w:val="single" w:sz="4" w:space="0" w:color="auto"/>
            </w:tcBorders>
            <w:shd w:val="clear" w:color="auto" w:fill="auto"/>
            <w:noWrap/>
            <w:hideMark/>
          </w:tcPr>
          <w:p w14:paraId="0ADAA2DA"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0A63A2C" w14:textId="77777777" w:rsidR="00177C23" w:rsidRPr="00F25B5D" w:rsidRDefault="00177C23" w:rsidP="00FF7C02">
            <w:pPr>
              <w:jc w:val="right"/>
              <w:rPr>
                <w:sz w:val="12"/>
                <w:szCs w:val="12"/>
              </w:rPr>
            </w:pPr>
            <w:r w:rsidRPr="00F25B5D">
              <w:rPr>
                <w:sz w:val="12"/>
                <w:szCs w:val="12"/>
              </w:rPr>
              <w:t>5,23</w:t>
            </w:r>
          </w:p>
        </w:tc>
        <w:tc>
          <w:tcPr>
            <w:tcW w:w="815" w:type="dxa"/>
            <w:tcBorders>
              <w:top w:val="nil"/>
              <w:left w:val="nil"/>
              <w:bottom w:val="single" w:sz="4" w:space="0" w:color="auto"/>
              <w:right w:val="single" w:sz="4" w:space="0" w:color="auto"/>
            </w:tcBorders>
            <w:shd w:val="clear" w:color="auto" w:fill="auto"/>
            <w:noWrap/>
            <w:hideMark/>
          </w:tcPr>
          <w:p w14:paraId="04126D93" w14:textId="77777777" w:rsidR="00177C23" w:rsidRPr="00F25B5D" w:rsidRDefault="00177C23" w:rsidP="00FF7C02">
            <w:pPr>
              <w:jc w:val="right"/>
              <w:rPr>
                <w:sz w:val="12"/>
                <w:szCs w:val="12"/>
              </w:rPr>
            </w:pPr>
            <w:r w:rsidRPr="00F25B5D">
              <w:rPr>
                <w:sz w:val="12"/>
                <w:szCs w:val="12"/>
              </w:rPr>
              <w:t>5,22</w:t>
            </w:r>
          </w:p>
        </w:tc>
        <w:tc>
          <w:tcPr>
            <w:tcW w:w="851" w:type="dxa"/>
            <w:tcBorders>
              <w:top w:val="nil"/>
              <w:left w:val="nil"/>
              <w:bottom w:val="single" w:sz="4" w:space="0" w:color="auto"/>
              <w:right w:val="single" w:sz="4" w:space="0" w:color="auto"/>
            </w:tcBorders>
            <w:shd w:val="clear" w:color="auto" w:fill="auto"/>
            <w:noWrap/>
            <w:hideMark/>
          </w:tcPr>
          <w:p w14:paraId="52024DBC" w14:textId="77777777" w:rsidR="00177C23" w:rsidRPr="00F25B5D" w:rsidRDefault="00177C23" w:rsidP="00FF7C02">
            <w:pPr>
              <w:jc w:val="right"/>
              <w:rPr>
                <w:sz w:val="12"/>
                <w:szCs w:val="12"/>
              </w:rPr>
            </w:pPr>
            <w:r w:rsidRPr="00F25B5D">
              <w:rPr>
                <w:sz w:val="12"/>
                <w:szCs w:val="12"/>
              </w:rPr>
              <w:t>5,16</w:t>
            </w:r>
          </w:p>
        </w:tc>
        <w:tc>
          <w:tcPr>
            <w:tcW w:w="2941" w:type="dxa"/>
            <w:tcBorders>
              <w:top w:val="nil"/>
              <w:left w:val="nil"/>
              <w:bottom w:val="single" w:sz="4" w:space="0" w:color="auto"/>
              <w:right w:val="single" w:sz="4" w:space="0" w:color="auto"/>
            </w:tcBorders>
            <w:shd w:val="clear" w:color="auto" w:fill="auto"/>
            <w:hideMark/>
          </w:tcPr>
          <w:p w14:paraId="3D6D0683"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1A9FA8AF" w14:textId="77777777" w:rsidR="00177C23" w:rsidRPr="00F25B5D" w:rsidRDefault="00177C23" w:rsidP="00FF7C02">
            <w:pPr>
              <w:jc w:val="right"/>
              <w:rPr>
                <w:sz w:val="12"/>
                <w:szCs w:val="12"/>
              </w:rPr>
            </w:pPr>
            <w:r w:rsidRPr="00F25B5D">
              <w:rPr>
                <w:sz w:val="12"/>
                <w:szCs w:val="12"/>
              </w:rPr>
              <w:t>-0,06</w:t>
            </w:r>
          </w:p>
        </w:tc>
        <w:tc>
          <w:tcPr>
            <w:tcW w:w="666" w:type="dxa"/>
            <w:tcBorders>
              <w:top w:val="nil"/>
              <w:left w:val="nil"/>
              <w:bottom w:val="single" w:sz="4" w:space="0" w:color="auto"/>
              <w:right w:val="single" w:sz="4" w:space="0" w:color="auto"/>
            </w:tcBorders>
            <w:shd w:val="clear" w:color="auto" w:fill="auto"/>
            <w:noWrap/>
            <w:hideMark/>
          </w:tcPr>
          <w:p w14:paraId="7A16F3EC" w14:textId="77777777" w:rsidR="00177C23" w:rsidRPr="00F25B5D" w:rsidRDefault="00177C23" w:rsidP="00FF7C02">
            <w:pPr>
              <w:jc w:val="right"/>
              <w:rPr>
                <w:sz w:val="12"/>
                <w:szCs w:val="12"/>
              </w:rPr>
            </w:pPr>
            <w:r w:rsidRPr="00F25B5D">
              <w:rPr>
                <w:sz w:val="12"/>
                <w:szCs w:val="12"/>
              </w:rPr>
              <w:t>100,00%</w:t>
            </w:r>
          </w:p>
        </w:tc>
      </w:tr>
      <w:tr w:rsidR="00177C23" w:rsidRPr="00F25B5D" w14:paraId="1BDC17D7"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45858CC" w14:textId="77777777" w:rsidR="00177C23" w:rsidRPr="00F25B5D" w:rsidRDefault="00177C23" w:rsidP="00FF7C02">
            <w:pPr>
              <w:jc w:val="center"/>
              <w:rPr>
                <w:i/>
                <w:iCs/>
                <w:sz w:val="12"/>
                <w:szCs w:val="12"/>
              </w:rPr>
            </w:pPr>
            <w:r w:rsidRPr="00F25B5D">
              <w:rPr>
                <w:i/>
                <w:iCs/>
                <w:sz w:val="12"/>
                <w:szCs w:val="12"/>
              </w:rPr>
              <w:t>1.3.9.</w:t>
            </w:r>
          </w:p>
        </w:tc>
        <w:tc>
          <w:tcPr>
            <w:tcW w:w="1566" w:type="dxa"/>
            <w:tcBorders>
              <w:top w:val="nil"/>
              <w:left w:val="nil"/>
              <w:bottom w:val="single" w:sz="4" w:space="0" w:color="auto"/>
              <w:right w:val="single" w:sz="4" w:space="0" w:color="auto"/>
            </w:tcBorders>
            <w:shd w:val="clear" w:color="auto" w:fill="auto"/>
            <w:hideMark/>
          </w:tcPr>
          <w:p w14:paraId="0C5359B0" w14:textId="77777777" w:rsidR="00177C23" w:rsidRPr="00F25B5D" w:rsidRDefault="00177C23" w:rsidP="00FF7C02">
            <w:pPr>
              <w:rPr>
                <w:i/>
                <w:iCs/>
                <w:sz w:val="12"/>
                <w:szCs w:val="12"/>
              </w:rPr>
            </w:pPr>
            <w:r w:rsidRPr="00F25B5D">
              <w:rPr>
                <w:i/>
                <w:iCs/>
                <w:sz w:val="12"/>
                <w:szCs w:val="12"/>
              </w:rPr>
              <w:t>Другие прочие расходы</w:t>
            </w:r>
          </w:p>
        </w:tc>
        <w:tc>
          <w:tcPr>
            <w:tcW w:w="744" w:type="dxa"/>
            <w:tcBorders>
              <w:top w:val="nil"/>
              <w:left w:val="nil"/>
              <w:bottom w:val="single" w:sz="4" w:space="0" w:color="auto"/>
              <w:right w:val="single" w:sz="4" w:space="0" w:color="auto"/>
            </w:tcBorders>
            <w:shd w:val="clear" w:color="auto" w:fill="auto"/>
            <w:noWrap/>
            <w:hideMark/>
          </w:tcPr>
          <w:p w14:paraId="74A464AA"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61B6C2A5"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3B561B91"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16C6B88"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676622C9"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45165E4"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51BEB2BF" w14:textId="77777777" w:rsidR="00177C23" w:rsidRPr="00F25B5D" w:rsidRDefault="00177C23" w:rsidP="00FF7C02">
            <w:pPr>
              <w:jc w:val="right"/>
              <w:rPr>
                <w:sz w:val="12"/>
                <w:szCs w:val="12"/>
              </w:rPr>
            </w:pPr>
            <w:r w:rsidRPr="00F25B5D">
              <w:rPr>
                <w:sz w:val="12"/>
                <w:szCs w:val="12"/>
              </w:rPr>
              <w:t>0,00%</w:t>
            </w:r>
          </w:p>
        </w:tc>
      </w:tr>
      <w:tr w:rsidR="00177C23" w:rsidRPr="00F25B5D" w14:paraId="05CC8F96"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58B4D66" w14:textId="77777777" w:rsidR="00177C23" w:rsidRPr="00F25B5D" w:rsidRDefault="00177C23" w:rsidP="00FF7C02">
            <w:pPr>
              <w:jc w:val="center"/>
              <w:rPr>
                <w:sz w:val="12"/>
                <w:szCs w:val="12"/>
              </w:rPr>
            </w:pPr>
            <w:r w:rsidRPr="00F25B5D">
              <w:rPr>
                <w:sz w:val="12"/>
                <w:szCs w:val="12"/>
              </w:rPr>
              <w:t>1.4.</w:t>
            </w:r>
          </w:p>
        </w:tc>
        <w:tc>
          <w:tcPr>
            <w:tcW w:w="1566" w:type="dxa"/>
            <w:tcBorders>
              <w:top w:val="nil"/>
              <w:left w:val="nil"/>
              <w:bottom w:val="single" w:sz="4" w:space="0" w:color="auto"/>
              <w:right w:val="single" w:sz="4" w:space="0" w:color="auto"/>
            </w:tcBorders>
            <w:shd w:val="clear" w:color="auto" w:fill="auto"/>
            <w:hideMark/>
          </w:tcPr>
          <w:p w14:paraId="2C252809" w14:textId="77777777" w:rsidR="00177C23" w:rsidRPr="00F25B5D" w:rsidRDefault="00177C23" w:rsidP="00FF7C02">
            <w:pPr>
              <w:rPr>
                <w:sz w:val="12"/>
                <w:szCs w:val="12"/>
              </w:rPr>
            </w:pPr>
            <w:r w:rsidRPr="00F25B5D">
              <w:rPr>
                <w:sz w:val="12"/>
                <w:szCs w:val="12"/>
              </w:rPr>
              <w:t>Подконтрольные расходы из прибыли</w:t>
            </w:r>
          </w:p>
        </w:tc>
        <w:tc>
          <w:tcPr>
            <w:tcW w:w="744" w:type="dxa"/>
            <w:tcBorders>
              <w:top w:val="nil"/>
              <w:left w:val="nil"/>
              <w:bottom w:val="single" w:sz="4" w:space="0" w:color="auto"/>
              <w:right w:val="single" w:sz="4" w:space="0" w:color="auto"/>
            </w:tcBorders>
            <w:shd w:val="clear" w:color="auto" w:fill="auto"/>
            <w:noWrap/>
            <w:hideMark/>
          </w:tcPr>
          <w:p w14:paraId="287D9CEA"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75F986F6"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00BB6FED"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1C18195"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67950A98"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BC449EA"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14546C54" w14:textId="77777777" w:rsidR="00177C23" w:rsidRPr="00F25B5D" w:rsidRDefault="00177C23" w:rsidP="00FF7C02">
            <w:pPr>
              <w:jc w:val="right"/>
              <w:rPr>
                <w:sz w:val="12"/>
                <w:szCs w:val="12"/>
              </w:rPr>
            </w:pPr>
            <w:r w:rsidRPr="00F25B5D">
              <w:rPr>
                <w:sz w:val="12"/>
                <w:szCs w:val="12"/>
              </w:rPr>
              <w:t>100,00%</w:t>
            </w:r>
          </w:p>
        </w:tc>
      </w:tr>
      <w:tr w:rsidR="00177C23" w:rsidRPr="00F25B5D" w14:paraId="2EDACE8E" w14:textId="77777777" w:rsidTr="00FF7C02">
        <w:trPr>
          <w:trHeight w:val="76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AD2265" w14:textId="77777777" w:rsidR="00177C23" w:rsidRPr="00F25B5D" w:rsidRDefault="00177C23" w:rsidP="00FF7C02">
            <w:pPr>
              <w:jc w:val="center"/>
              <w:rPr>
                <w:b/>
                <w:bCs/>
                <w:sz w:val="12"/>
                <w:szCs w:val="12"/>
              </w:rPr>
            </w:pPr>
            <w:r w:rsidRPr="00F25B5D">
              <w:rPr>
                <w:b/>
                <w:bCs/>
                <w:sz w:val="12"/>
                <w:szCs w:val="12"/>
              </w:rPr>
              <w:lastRenderedPageBreak/>
              <w:t>Подконтрольные расходы</w:t>
            </w:r>
          </w:p>
        </w:tc>
        <w:tc>
          <w:tcPr>
            <w:tcW w:w="744" w:type="dxa"/>
            <w:tcBorders>
              <w:top w:val="nil"/>
              <w:left w:val="nil"/>
              <w:bottom w:val="single" w:sz="4" w:space="0" w:color="auto"/>
              <w:right w:val="single" w:sz="4" w:space="0" w:color="auto"/>
            </w:tcBorders>
            <w:shd w:val="clear" w:color="auto" w:fill="auto"/>
            <w:noWrap/>
            <w:hideMark/>
          </w:tcPr>
          <w:p w14:paraId="740D394E" w14:textId="77777777" w:rsidR="00177C23" w:rsidRPr="00F25B5D" w:rsidRDefault="00177C23" w:rsidP="00FF7C02">
            <w:pPr>
              <w:rPr>
                <w:b/>
                <w:bCs/>
                <w:sz w:val="12"/>
                <w:szCs w:val="12"/>
              </w:rPr>
            </w:pPr>
            <w:proofErr w:type="spellStart"/>
            <w:r w:rsidRPr="00F25B5D">
              <w:rPr>
                <w:b/>
                <w:bCs/>
                <w:sz w:val="12"/>
                <w:szCs w:val="12"/>
              </w:rPr>
              <w:t>тыс.руб</w:t>
            </w:r>
            <w:proofErr w:type="spellEnd"/>
            <w:r w:rsidRPr="00F25B5D">
              <w:rPr>
                <w:b/>
                <w:b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3A5C6384" w14:textId="77777777" w:rsidR="00177C23" w:rsidRPr="00F25B5D" w:rsidRDefault="00177C23" w:rsidP="00FF7C02">
            <w:pPr>
              <w:jc w:val="right"/>
              <w:rPr>
                <w:b/>
                <w:bCs/>
                <w:sz w:val="12"/>
                <w:szCs w:val="12"/>
              </w:rPr>
            </w:pPr>
            <w:r w:rsidRPr="00F25B5D">
              <w:rPr>
                <w:b/>
                <w:bCs/>
                <w:sz w:val="12"/>
                <w:szCs w:val="12"/>
              </w:rPr>
              <w:t>36 592,65</w:t>
            </w:r>
          </w:p>
        </w:tc>
        <w:tc>
          <w:tcPr>
            <w:tcW w:w="815" w:type="dxa"/>
            <w:tcBorders>
              <w:top w:val="nil"/>
              <w:left w:val="nil"/>
              <w:bottom w:val="single" w:sz="4" w:space="0" w:color="auto"/>
              <w:right w:val="single" w:sz="4" w:space="0" w:color="auto"/>
            </w:tcBorders>
            <w:shd w:val="clear" w:color="auto" w:fill="auto"/>
            <w:noWrap/>
            <w:hideMark/>
          </w:tcPr>
          <w:p w14:paraId="0562944D" w14:textId="77777777" w:rsidR="00177C23" w:rsidRPr="00F25B5D" w:rsidRDefault="00177C23" w:rsidP="00FF7C02">
            <w:pPr>
              <w:jc w:val="right"/>
              <w:rPr>
                <w:b/>
                <w:bCs/>
                <w:sz w:val="12"/>
                <w:szCs w:val="12"/>
              </w:rPr>
            </w:pPr>
            <w:r w:rsidRPr="00F25B5D">
              <w:rPr>
                <w:b/>
                <w:bCs/>
                <w:sz w:val="12"/>
                <w:szCs w:val="12"/>
              </w:rPr>
              <w:t>36 555,05</w:t>
            </w:r>
          </w:p>
        </w:tc>
        <w:tc>
          <w:tcPr>
            <w:tcW w:w="851" w:type="dxa"/>
            <w:tcBorders>
              <w:top w:val="nil"/>
              <w:left w:val="nil"/>
              <w:bottom w:val="single" w:sz="4" w:space="0" w:color="auto"/>
              <w:right w:val="single" w:sz="4" w:space="0" w:color="auto"/>
            </w:tcBorders>
            <w:shd w:val="clear" w:color="auto" w:fill="auto"/>
            <w:noWrap/>
            <w:hideMark/>
          </w:tcPr>
          <w:p w14:paraId="31DFFD2E" w14:textId="77777777" w:rsidR="00177C23" w:rsidRPr="00F25B5D" w:rsidRDefault="00177C23" w:rsidP="00FF7C02">
            <w:pPr>
              <w:jc w:val="right"/>
              <w:rPr>
                <w:b/>
                <w:bCs/>
                <w:sz w:val="12"/>
                <w:szCs w:val="12"/>
              </w:rPr>
            </w:pPr>
            <w:r w:rsidRPr="00F25B5D">
              <w:rPr>
                <w:b/>
                <w:bCs/>
                <w:sz w:val="12"/>
                <w:szCs w:val="12"/>
              </w:rPr>
              <w:t>36 073,03</w:t>
            </w:r>
          </w:p>
        </w:tc>
        <w:tc>
          <w:tcPr>
            <w:tcW w:w="2941" w:type="dxa"/>
            <w:tcBorders>
              <w:top w:val="nil"/>
              <w:left w:val="nil"/>
              <w:bottom w:val="single" w:sz="4" w:space="0" w:color="auto"/>
              <w:right w:val="single" w:sz="4" w:space="0" w:color="auto"/>
            </w:tcBorders>
            <w:shd w:val="clear" w:color="auto" w:fill="auto"/>
            <w:hideMark/>
          </w:tcPr>
          <w:p w14:paraId="790091D1" w14:textId="77777777" w:rsidR="00177C23" w:rsidRPr="00F25B5D" w:rsidRDefault="00177C23" w:rsidP="00FF7C02">
            <w:pPr>
              <w:rPr>
                <w:b/>
                <w:bCs/>
                <w:sz w:val="12"/>
                <w:szCs w:val="12"/>
              </w:rPr>
            </w:pPr>
            <w:r w:rsidRPr="00F25B5D">
              <w:rPr>
                <w:b/>
                <w:bCs/>
                <w:sz w:val="12"/>
                <w:szCs w:val="12"/>
              </w:rPr>
              <w:t>Так как 2023 год является вторым годом долгосрочного периода регулирования 2022-2026 гг. к учету приняты плановые расходы 2022 года, скорректированные с учетом коэффициента индексации, рассчитанного на 2023 год.</w:t>
            </w:r>
          </w:p>
        </w:tc>
        <w:tc>
          <w:tcPr>
            <w:tcW w:w="886" w:type="dxa"/>
            <w:tcBorders>
              <w:top w:val="nil"/>
              <w:left w:val="nil"/>
              <w:bottom w:val="single" w:sz="4" w:space="0" w:color="auto"/>
              <w:right w:val="single" w:sz="4" w:space="0" w:color="auto"/>
            </w:tcBorders>
            <w:shd w:val="clear" w:color="auto" w:fill="auto"/>
            <w:noWrap/>
            <w:hideMark/>
          </w:tcPr>
          <w:p w14:paraId="25E70367" w14:textId="77777777" w:rsidR="00177C23" w:rsidRPr="00F25B5D" w:rsidRDefault="00177C23" w:rsidP="00FF7C02">
            <w:pPr>
              <w:jc w:val="right"/>
              <w:rPr>
                <w:b/>
                <w:bCs/>
                <w:sz w:val="12"/>
                <w:szCs w:val="12"/>
              </w:rPr>
            </w:pPr>
            <w:r w:rsidRPr="00F25B5D">
              <w:rPr>
                <w:b/>
                <w:bCs/>
                <w:sz w:val="12"/>
                <w:szCs w:val="12"/>
              </w:rPr>
              <w:t>-482,02</w:t>
            </w:r>
          </w:p>
        </w:tc>
        <w:tc>
          <w:tcPr>
            <w:tcW w:w="666" w:type="dxa"/>
            <w:tcBorders>
              <w:top w:val="nil"/>
              <w:left w:val="nil"/>
              <w:bottom w:val="single" w:sz="4" w:space="0" w:color="auto"/>
              <w:right w:val="single" w:sz="4" w:space="0" w:color="auto"/>
            </w:tcBorders>
            <w:shd w:val="clear" w:color="auto" w:fill="auto"/>
            <w:noWrap/>
            <w:hideMark/>
          </w:tcPr>
          <w:p w14:paraId="2A7A3F4A" w14:textId="77777777" w:rsidR="00177C23" w:rsidRPr="00F25B5D" w:rsidRDefault="00177C23" w:rsidP="00FF7C02">
            <w:pPr>
              <w:jc w:val="right"/>
              <w:rPr>
                <w:b/>
                <w:bCs/>
                <w:sz w:val="12"/>
                <w:szCs w:val="12"/>
              </w:rPr>
            </w:pPr>
            <w:r w:rsidRPr="00F25B5D">
              <w:rPr>
                <w:b/>
                <w:bCs/>
                <w:sz w:val="12"/>
                <w:szCs w:val="12"/>
              </w:rPr>
              <w:t>-1,42%</w:t>
            </w:r>
          </w:p>
        </w:tc>
      </w:tr>
      <w:tr w:rsidR="00177C23" w:rsidRPr="00F25B5D" w14:paraId="74641FF1" w14:textId="77777777" w:rsidTr="00FF7C02">
        <w:trPr>
          <w:trHeight w:val="277"/>
        </w:trPr>
        <w:tc>
          <w:tcPr>
            <w:tcW w:w="576" w:type="dxa"/>
            <w:tcBorders>
              <w:top w:val="nil"/>
              <w:left w:val="single" w:sz="4" w:space="0" w:color="auto"/>
              <w:bottom w:val="single" w:sz="4" w:space="0" w:color="auto"/>
              <w:right w:val="single" w:sz="4" w:space="0" w:color="auto"/>
            </w:tcBorders>
            <w:shd w:val="clear" w:color="auto" w:fill="auto"/>
            <w:hideMark/>
          </w:tcPr>
          <w:p w14:paraId="1B32DACE" w14:textId="77777777" w:rsidR="00177C23" w:rsidRPr="00F25B5D" w:rsidRDefault="00177C23" w:rsidP="00FF7C02">
            <w:pPr>
              <w:rPr>
                <w:b/>
                <w:bCs/>
                <w:sz w:val="12"/>
                <w:szCs w:val="12"/>
              </w:rPr>
            </w:pPr>
            <w:r w:rsidRPr="00F25B5D">
              <w:rPr>
                <w:b/>
                <w:bCs/>
                <w:sz w:val="12"/>
                <w:szCs w:val="12"/>
              </w:rPr>
              <w:t> </w:t>
            </w:r>
          </w:p>
        </w:tc>
        <w:tc>
          <w:tcPr>
            <w:tcW w:w="2310" w:type="dxa"/>
            <w:gridSpan w:val="2"/>
            <w:tcBorders>
              <w:top w:val="single" w:sz="4" w:space="0" w:color="auto"/>
              <w:left w:val="nil"/>
              <w:bottom w:val="single" w:sz="4" w:space="0" w:color="auto"/>
              <w:right w:val="single" w:sz="4" w:space="0" w:color="auto"/>
            </w:tcBorders>
            <w:shd w:val="clear" w:color="auto" w:fill="auto"/>
            <w:hideMark/>
          </w:tcPr>
          <w:p w14:paraId="0900D3AD" w14:textId="77777777" w:rsidR="00177C23" w:rsidRPr="00F25B5D" w:rsidRDefault="00177C23" w:rsidP="00FF7C02">
            <w:pPr>
              <w:rPr>
                <w:b/>
                <w:bCs/>
                <w:sz w:val="12"/>
                <w:szCs w:val="12"/>
              </w:rPr>
            </w:pPr>
            <w:r w:rsidRPr="00F25B5D">
              <w:rPr>
                <w:b/>
                <w:bCs/>
                <w:sz w:val="12"/>
                <w:szCs w:val="12"/>
              </w:rPr>
              <w:t>ИТОГО подконтрольные расходы</w:t>
            </w:r>
          </w:p>
        </w:tc>
        <w:tc>
          <w:tcPr>
            <w:tcW w:w="835" w:type="dxa"/>
            <w:tcBorders>
              <w:top w:val="nil"/>
              <w:left w:val="nil"/>
              <w:bottom w:val="single" w:sz="4" w:space="0" w:color="auto"/>
              <w:right w:val="single" w:sz="4" w:space="0" w:color="auto"/>
            </w:tcBorders>
            <w:shd w:val="clear" w:color="auto" w:fill="auto"/>
            <w:noWrap/>
            <w:hideMark/>
          </w:tcPr>
          <w:p w14:paraId="7FC54838" w14:textId="77777777" w:rsidR="00177C23" w:rsidRPr="00F25B5D" w:rsidRDefault="00177C23" w:rsidP="00FF7C02">
            <w:pPr>
              <w:jc w:val="right"/>
              <w:rPr>
                <w:b/>
                <w:bCs/>
                <w:sz w:val="12"/>
                <w:szCs w:val="12"/>
              </w:rPr>
            </w:pPr>
            <w:r w:rsidRPr="00F25B5D">
              <w:rPr>
                <w:b/>
                <w:bCs/>
                <w:sz w:val="12"/>
                <w:szCs w:val="12"/>
              </w:rPr>
              <w:t>36 592,65</w:t>
            </w:r>
          </w:p>
        </w:tc>
        <w:tc>
          <w:tcPr>
            <w:tcW w:w="815" w:type="dxa"/>
            <w:tcBorders>
              <w:top w:val="nil"/>
              <w:left w:val="nil"/>
              <w:bottom w:val="single" w:sz="4" w:space="0" w:color="auto"/>
              <w:right w:val="single" w:sz="4" w:space="0" w:color="auto"/>
            </w:tcBorders>
            <w:shd w:val="clear" w:color="auto" w:fill="auto"/>
            <w:noWrap/>
            <w:hideMark/>
          </w:tcPr>
          <w:p w14:paraId="4E708B46" w14:textId="77777777" w:rsidR="00177C23" w:rsidRPr="00F25B5D" w:rsidRDefault="00177C23" w:rsidP="00FF7C02">
            <w:pPr>
              <w:jc w:val="right"/>
              <w:rPr>
                <w:b/>
                <w:bCs/>
                <w:sz w:val="12"/>
                <w:szCs w:val="12"/>
              </w:rPr>
            </w:pPr>
            <w:r w:rsidRPr="00F25B5D">
              <w:rPr>
                <w:b/>
                <w:bCs/>
                <w:sz w:val="12"/>
                <w:szCs w:val="12"/>
              </w:rPr>
              <w:t>36 555,05</w:t>
            </w:r>
          </w:p>
        </w:tc>
        <w:tc>
          <w:tcPr>
            <w:tcW w:w="851" w:type="dxa"/>
            <w:tcBorders>
              <w:top w:val="nil"/>
              <w:left w:val="nil"/>
              <w:bottom w:val="single" w:sz="4" w:space="0" w:color="auto"/>
              <w:right w:val="single" w:sz="4" w:space="0" w:color="auto"/>
            </w:tcBorders>
            <w:shd w:val="clear" w:color="auto" w:fill="auto"/>
            <w:noWrap/>
            <w:hideMark/>
          </w:tcPr>
          <w:p w14:paraId="4E9BCAE1" w14:textId="77777777" w:rsidR="00177C23" w:rsidRPr="00F25B5D" w:rsidRDefault="00177C23" w:rsidP="00FF7C02">
            <w:pPr>
              <w:jc w:val="right"/>
              <w:rPr>
                <w:b/>
                <w:bCs/>
                <w:sz w:val="12"/>
                <w:szCs w:val="12"/>
              </w:rPr>
            </w:pPr>
            <w:r w:rsidRPr="00F25B5D">
              <w:rPr>
                <w:b/>
                <w:bCs/>
                <w:sz w:val="12"/>
                <w:szCs w:val="12"/>
              </w:rPr>
              <w:t>36 073,03</w:t>
            </w:r>
          </w:p>
        </w:tc>
        <w:tc>
          <w:tcPr>
            <w:tcW w:w="2941" w:type="dxa"/>
            <w:tcBorders>
              <w:top w:val="nil"/>
              <w:left w:val="nil"/>
              <w:bottom w:val="single" w:sz="4" w:space="0" w:color="auto"/>
              <w:right w:val="single" w:sz="4" w:space="0" w:color="auto"/>
            </w:tcBorders>
            <w:shd w:val="clear" w:color="auto" w:fill="auto"/>
            <w:hideMark/>
          </w:tcPr>
          <w:p w14:paraId="49C2FA65" w14:textId="77777777" w:rsidR="00177C23" w:rsidRPr="00F25B5D" w:rsidRDefault="00177C23" w:rsidP="00FF7C02">
            <w:pPr>
              <w:rPr>
                <w:b/>
                <w:bCs/>
                <w:sz w:val="12"/>
                <w:szCs w:val="12"/>
              </w:rPr>
            </w:pPr>
            <w:r w:rsidRPr="00F25B5D">
              <w:rPr>
                <w:b/>
                <w:b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80CDAAB" w14:textId="77777777" w:rsidR="00177C23" w:rsidRPr="00F25B5D" w:rsidRDefault="00177C23" w:rsidP="00FF7C02">
            <w:pPr>
              <w:jc w:val="right"/>
              <w:rPr>
                <w:b/>
                <w:bCs/>
                <w:sz w:val="12"/>
                <w:szCs w:val="12"/>
              </w:rPr>
            </w:pPr>
            <w:r w:rsidRPr="00F25B5D">
              <w:rPr>
                <w:b/>
                <w:bCs/>
                <w:sz w:val="12"/>
                <w:szCs w:val="12"/>
              </w:rPr>
              <w:t>-482,02</w:t>
            </w:r>
          </w:p>
        </w:tc>
        <w:tc>
          <w:tcPr>
            <w:tcW w:w="666" w:type="dxa"/>
            <w:tcBorders>
              <w:top w:val="nil"/>
              <w:left w:val="nil"/>
              <w:bottom w:val="single" w:sz="4" w:space="0" w:color="auto"/>
              <w:right w:val="single" w:sz="4" w:space="0" w:color="auto"/>
            </w:tcBorders>
            <w:shd w:val="clear" w:color="auto" w:fill="auto"/>
            <w:noWrap/>
            <w:hideMark/>
          </w:tcPr>
          <w:p w14:paraId="002DB422" w14:textId="77777777" w:rsidR="00177C23" w:rsidRPr="00F25B5D" w:rsidRDefault="00177C23" w:rsidP="00FF7C02">
            <w:pPr>
              <w:jc w:val="right"/>
              <w:rPr>
                <w:b/>
                <w:bCs/>
                <w:sz w:val="12"/>
                <w:szCs w:val="12"/>
              </w:rPr>
            </w:pPr>
            <w:r w:rsidRPr="00F25B5D">
              <w:rPr>
                <w:b/>
                <w:bCs/>
                <w:sz w:val="12"/>
                <w:szCs w:val="12"/>
              </w:rPr>
              <w:t>-1,42%</w:t>
            </w:r>
          </w:p>
        </w:tc>
      </w:tr>
      <w:tr w:rsidR="00177C23" w:rsidRPr="00F25B5D" w14:paraId="0169776A"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02A451B" w14:textId="77777777" w:rsidR="00177C23" w:rsidRPr="00F25B5D" w:rsidRDefault="00177C23" w:rsidP="00FF7C02">
            <w:pPr>
              <w:jc w:val="right"/>
              <w:rPr>
                <w:sz w:val="12"/>
                <w:szCs w:val="12"/>
              </w:rPr>
            </w:pPr>
            <w:r w:rsidRPr="00F25B5D">
              <w:rPr>
                <w:sz w:val="12"/>
                <w:szCs w:val="12"/>
              </w:rPr>
              <w:t>2.1.</w:t>
            </w:r>
          </w:p>
        </w:tc>
        <w:tc>
          <w:tcPr>
            <w:tcW w:w="1566" w:type="dxa"/>
            <w:tcBorders>
              <w:top w:val="nil"/>
              <w:left w:val="nil"/>
              <w:bottom w:val="single" w:sz="4" w:space="0" w:color="auto"/>
              <w:right w:val="single" w:sz="4" w:space="0" w:color="auto"/>
            </w:tcBorders>
            <w:shd w:val="clear" w:color="auto" w:fill="auto"/>
            <w:hideMark/>
          </w:tcPr>
          <w:p w14:paraId="30A9FBE5" w14:textId="77777777" w:rsidR="00177C23" w:rsidRPr="00F25B5D" w:rsidRDefault="00177C23" w:rsidP="00FF7C02">
            <w:pPr>
              <w:rPr>
                <w:sz w:val="12"/>
                <w:szCs w:val="12"/>
              </w:rPr>
            </w:pPr>
            <w:r w:rsidRPr="00F25B5D">
              <w:rPr>
                <w:sz w:val="12"/>
                <w:szCs w:val="12"/>
              </w:rPr>
              <w:t>Оплата услуг ОАО "ФСК ЕЭС"</w:t>
            </w:r>
          </w:p>
        </w:tc>
        <w:tc>
          <w:tcPr>
            <w:tcW w:w="744" w:type="dxa"/>
            <w:tcBorders>
              <w:top w:val="nil"/>
              <w:left w:val="nil"/>
              <w:bottom w:val="single" w:sz="4" w:space="0" w:color="auto"/>
              <w:right w:val="single" w:sz="4" w:space="0" w:color="auto"/>
            </w:tcBorders>
            <w:shd w:val="clear" w:color="auto" w:fill="auto"/>
            <w:noWrap/>
            <w:hideMark/>
          </w:tcPr>
          <w:p w14:paraId="043146ED"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717AB78E"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0BE0AB0A"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50E5A33"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52A73FE0"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754A5D0C"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40E08C0C" w14:textId="77777777" w:rsidR="00177C23" w:rsidRPr="00F25B5D" w:rsidRDefault="00177C23" w:rsidP="00FF7C02">
            <w:pPr>
              <w:jc w:val="right"/>
              <w:rPr>
                <w:sz w:val="12"/>
                <w:szCs w:val="12"/>
              </w:rPr>
            </w:pPr>
            <w:r w:rsidRPr="00F25B5D">
              <w:rPr>
                <w:sz w:val="12"/>
                <w:szCs w:val="12"/>
              </w:rPr>
              <w:t>0,00%</w:t>
            </w:r>
          </w:p>
        </w:tc>
      </w:tr>
      <w:tr w:rsidR="00177C23" w:rsidRPr="00F25B5D" w14:paraId="01E5F70B"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616C2D2" w14:textId="77777777" w:rsidR="00177C23" w:rsidRPr="00F25B5D" w:rsidRDefault="00177C23" w:rsidP="00FF7C02">
            <w:pPr>
              <w:jc w:val="right"/>
              <w:rPr>
                <w:sz w:val="12"/>
                <w:szCs w:val="12"/>
              </w:rPr>
            </w:pPr>
            <w:r w:rsidRPr="00F25B5D">
              <w:rPr>
                <w:sz w:val="12"/>
                <w:szCs w:val="12"/>
              </w:rPr>
              <w:t>2.2.</w:t>
            </w:r>
          </w:p>
        </w:tc>
        <w:tc>
          <w:tcPr>
            <w:tcW w:w="1566" w:type="dxa"/>
            <w:tcBorders>
              <w:top w:val="nil"/>
              <w:left w:val="nil"/>
              <w:bottom w:val="single" w:sz="4" w:space="0" w:color="auto"/>
              <w:right w:val="single" w:sz="4" w:space="0" w:color="auto"/>
            </w:tcBorders>
            <w:shd w:val="clear" w:color="auto" w:fill="auto"/>
            <w:hideMark/>
          </w:tcPr>
          <w:p w14:paraId="723CDDA9" w14:textId="77777777" w:rsidR="00177C23" w:rsidRPr="00F25B5D" w:rsidRDefault="00177C23" w:rsidP="00FF7C02">
            <w:pPr>
              <w:rPr>
                <w:sz w:val="12"/>
                <w:szCs w:val="12"/>
              </w:rPr>
            </w:pPr>
            <w:r w:rsidRPr="00F25B5D">
              <w:rPr>
                <w:sz w:val="12"/>
                <w:szCs w:val="12"/>
              </w:rPr>
              <w:t>Электроэнергия на хоз. нужды</w:t>
            </w:r>
          </w:p>
        </w:tc>
        <w:tc>
          <w:tcPr>
            <w:tcW w:w="744" w:type="dxa"/>
            <w:tcBorders>
              <w:top w:val="nil"/>
              <w:left w:val="nil"/>
              <w:bottom w:val="single" w:sz="4" w:space="0" w:color="auto"/>
              <w:right w:val="single" w:sz="4" w:space="0" w:color="auto"/>
            </w:tcBorders>
            <w:shd w:val="clear" w:color="auto" w:fill="auto"/>
            <w:noWrap/>
            <w:hideMark/>
          </w:tcPr>
          <w:p w14:paraId="24108CDD"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29F8C67D"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47E378D6"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C9F71E5"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0BE15B53"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F793FD0"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49920566" w14:textId="77777777" w:rsidR="00177C23" w:rsidRPr="00F25B5D" w:rsidRDefault="00177C23" w:rsidP="00FF7C02">
            <w:pPr>
              <w:jc w:val="right"/>
              <w:rPr>
                <w:sz w:val="12"/>
                <w:szCs w:val="12"/>
              </w:rPr>
            </w:pPr>
            <w:r w:rsidRPr="00F25B5D">
              <w:rPr>
                <w:sz w:val="12"/>
                <w:szCs w:val="12"/>
              </w:rPr>
              <w:t>0,00%</w:t>
            </w:r>
          </w:p>
        </w:tc>
      </w:tr>
      <w:tr w:rsidR="00177C23" w:rsidRPr="00F25B5D" w14:paraId="5FA7AC7C"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E43246E" w14:textId="77777777" w:rsidR="00177C23" w:rsidRPr="00F25B5D" w:rsidRDefault="00177C23" w:rsidP="00FF7C02">
            <w:pPr>
              <w:jc w:val="right"/>
              <w:rPr>
                <w:sz w:val="12"/>
                <w:szCs w:val="12"/>
              </w:rPr>
            </w:pPr>
            <w:r w:rsidRPr="00F25B5D">
              <w:rPr>
                <w:sz w:val="12"/>
                <w:szCs w:val="12"/>
              </w:rPr>
              <w:t>2.3.</w:t>
            </w:r>
          </w:p>
        </w:tc>
        <w:tc>
          <w:tcPr>
            <w:tcW w:w="1566" w:type="dxa"/>
            <w:tcBorders>
              <w:top w:val="nil"/>
              <w:left w:val="nil"/>
              <w:bottom w:val="single" w:sz="4" w:space="0" w:color="auto"/>
              <w:right w:val="single" w:sz="4" w:space="0" w:color="auto"/>
            </w:tcBorders>
            <w:shd w:val="clear" w:color="auto" w:fill="auto"/>
            <w:hideMark/>
          </w:tcPr>
          <w:p w14:paraId="20D97C16" w14:textId="77777777" w:rsidR="00177C23" w:rsidRPr="00F25B5D" w:rsidRDefault="00177C23" w:rsidP="00FF7C02">
            <w:pPr>
              <w:rPr>
                <w:sz w:val="12"/>
                <w:szCs w:val="12"/>
              </w:rPr>
            </w:pPr>
            <w:r w:rsidRPr="00F25B5D">
              <w:rPr>
                <w:sz w:val="12"/>
                <w:szCs w:val="12"/>
              </w:rPr>
              <w:t>Теплоэнергия, водоснабжение, вывоз мусора</w:t>
            </w:r>
          </w:p>
        </w:tc>
        <w:tc>
          <w:tcPr>
            <w:tcW w:w="744" w:type="dxa"/>
            <w:tcBorders>
              <w:top w:val="nil"/>
              <w:left w:val="nil"/>
              <w:bottom w:val="single" w:sz="4" w:space="0" w:color="auto"/>
              <w:right w:val="single" w:sz="4" w:space="0" w:color="auto"/>
            </w:tcBorders>
            <w:shd w:val="clear" w:color="auto" w:fill="auto"/>
            <w:noWrap/>
            <w:hideMark/>
          </w:tcPr>
          <w:p w14:paraId="527A2697"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33275D73"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0838E284"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9569E59"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5B057F3E"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7CEF4F3A"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03BF5EE2" w14:textId="77777777" w:rsidR="00177C23" w:rsidRPr="00F25B5D" w:rsidRDefault="00177C23" w:rsidP="00FF7C02">
            <w:pPr>
              <w:jc w:val="right"/>
              <w:rPr>
                <w:sz w:val="12"/>
                <w:szCs w:val="12"/>
              </w:rPr>
            </w:pPr>
            <w:r w:rsidRPr="00F25B5D">
              <w:rPr>
                <w:sz w:val="12"/>
                <w:szCs w:val="12"/>
              </w:rPr>
              <w:t>100,00%</w:t>
            </w:r>
          </w:p>
        </w:tc>
      </w:tr>
      <w:tr w:rsidR="00177C23" w:rsidRPr="00F25B5D" w14:paraId="57AE2026" w14:textId="77777777" w:rsidTr="00FF7C02">
        <w:trPr>
          <w:trHeight w:val="815"/>
        </w:trPr>
        <w:tc>
          <w:tcPr>
            <w:tcW w:w="576" w:type="dxa"/>
            <w:tcBorders>
              <w:top w:val="nil"/>
              <w:left w:val="single" w:sz="4" w:space="0" w:color="auto"/>
              <w:bottom w:val="single" w:sz="4" w:space="0" w:color="auto"/>
              <w:right w:val="single" w:sz="4" w:space="0" w:color="auto"/>
            </w:tcBorders>
            <w:shd w:val="clear" w:color="auto" w:fill="auto"/>
            <w:noWrap/>
            <w:hideMark/>
          </w:tcPr>
          <w:p w14:paraId="3E910D94" w14:textId="77777777" w:rsidR="00177C23" w:rsidRPr="00F25B5D" w:rsidRDefault="00177C23" w:rsidP="00FF7C02">
            <w:pPr>
              <w:jc w:val="right"/>
              <w:rPr>
                <w:sz w:val="12"/>
                <w:szCs w:val="12"/>
              </w:rPr>
            </w:pPr>
            <w:r w:rsidRPr="00F25B5D">
              <w:rPr>
                <w:sz w:val="12"/>
                <w:szCs w:val="12"/>
              </w:rPr>
              <w:t>2.4.</w:t>
            </w:r>
          </w:p>
        </w:tc>
        <w:tc>
          <w:tcPr>
            <w:tcW w:w="1566" w:type="dxa"/>
            <w:tcBorders>
              <w:top w:val="nil"/>
              <w:left w:val="nil"/>
              <w:bottom w:val="single" w:sz="4" w:space="0" w:color="auto"/>
              <w:right w:val="single" w:sz="4" w:space="0" w:color="auto"/>
            </w:tcBorders>
            <w:shd w:val="clear" w:color="auto" w:fill="auto"/>
            <w:hideMark/>
          </w:tcPr>
          <w:p w14:paraId="5DC2BC42" w14:textId="77777777" w:rsidR="00177C23" w:rsidRPr="00F25B5D" w:rsidRDefault="00177C23" w:rsidP="00FF7C02">
            <w:pPr>
              <w:rPr>
                <w:sz w:val="12"/>
                <w:szCs w:val="12"/>
              </w:rPr>
            </w:pPr>
            <w:r w:rsidRPr="00F25B5D">
              <w:rPr>
                <w:sz w:val="12"/>
                <w:szCs w:val="12"/>
              </w:rPr>
              <w:t>Плата за аренду имущества и лизинг</w:t>
            </w:r>
          </w:p>
        </w:tc>
        <w:tc>
          <w:tcPr>
            <w:tcW w:w="744" w:type="dxa"/>
            <w:tcBorders>
              <w:top w:val="nil"/>
              <w:left w:val="nil"/>
              <w:bottom w:val="single" w:sz="4" w:space="0" w:color="auto"/>
              <w:right w:val="single" w:sz="4" w:space="0" w:color="auto"/>
            </w:tcBorders>
            <w:shd w:val="clear" w:color="auto" w:fill="auto"/>
            <w:noWrap/>
            <w:hideMark/>
          </w:tcPr>
          <w:p w14:paraId="12BD137C"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7AA137E9" w14:textId="77777777" w:rsidR="00177C23" w:rsidRPr="00F25B5D" w:rsidRDefault="00177C23" w:rsidP="00FF7C02">
            <w:pPr>
              <w:jc w:val="right"/>
              <w:rPr>
                <w:sz w:val="12"/>
                <w:szCs w:val="12"/>
              </w:rPr>
            </w:pPr>
            <w:r w:rsidRPr="00F25B5D">
              <w:rPr>
                <w:sz w:val="12"/>
                <w:szCs w:val="12"/>
              </w:rPr>
              <w:t>516,80</w:t>
            </w:r>
          </w:p>
        </w:tc>
        <w:tc>
          <w:tcPr>
            <w:tcW w:w="815" w:type="dxa"/>
            <w:tcBorders>
              <w:top w:val="nil"/>
              <w:left w:val="nil"/>
              <w:bottom w:val="single" w:sz="4" w:space="0" w:color="auto"/>
              <w:right w:val="single" w:sz="4" w:space="0" w:color="auto"/>
            </w:tcBorders>
            <w:shd w:val="clear" w:color="auto" w:fill="auto"/>
            <w:noWrap/>
            <w:hideMark/>
          </w:tcPr>
          <w:p w14:paraId="15EAEADF" w14:textId="77777777" w:rsidR="00177C23" w:rsidRPr="00F25B5D" w:rsidRDefault="00177C23" w:rsidP="00FF7C02">
            <w:pPr>
              <w:jc w:val="right"/>
              <w:rPr>
                <w:sz w:val="12"/>
                <w:szCs w:val="12"/>
              </w:rPr>
            </w:pPr>
            <w:r w:rsidRPr="00F25B5D">
              <w:rPr>
                <w:sz w:val="12"/>
                <w:szCs w:val="12"/>
              </w:rPr>
              <w:t>4 211,74</w:t>
            </w:r>
          </w:p>
        </w:tc>
        <w:tc>
          <w:tcPr>
            <w:tcW w:w="851" w:type="dxa"/>
            <w:tcBorders>
              <w:top w:val="nil"/>
              <w:left w:val="nil"/>
              <w:bottom w:val="single" w:sz="4" w:space="0" w:color="auto"/>
              <w:right w:val="single" w:sz="4" w:space="0" w:color="auto"/>
            </w:tcBorders>
            <w:shd w:val="clear" w:color="auto" w:fill="auto"/>
            <w:noWrap/>
            <w:hideMark/>
          </w:tcPr>
          <w:p w14:paraId="70411EFC" w14:textId="77777777" w:rsidR="00177C23" w:rsidRPr="00F25B5D" w:rsidRDefault="00177C23" w:rsidP="00FF7C02">
            <w:pPr>
              <w:jc w:val="right"/>
              <w:rPr>
                <w:sz w:val="12"/>
                <w:szCs w:val="12"/>
              </w:rPr>
            </w:pPr>
            <w:r w:rsidRPr="00F25B5D">
              <w:rPr>
                <w:sz w:val="12"/>
                <w:szCs w:val="12"/>
              </w:rPr>
              <w:t>355,35</w:t>
            </w:r>
          </w:p>
        </w:tc>
        <w:tc>
          <w:tcPr>
            <w:tcW w:w="2941" w:type="dxa"/>
            <w:tcBorders>
              <w:top w:val="nil"/>
              <w:left w:val="nil"/>
              <w:bottom w:val="single" w:sz="4" w:space="0" w:color="auto"/>
              <w:right w:val="single" w:sz="4" w:space="0" w:color="auto"/>
            </w:tcBorders>
            <w:shd w:val="clear" w:color="auto" w:fill="auto"/>
            <w:hideMark/>
          </w:tcPr>
          <w:p w14:paraId="0D4EAFAC" w14:textId="77777777" w:rsidR="00177C23" w:rsidRPr="00F25B5D" w:rsidRDefault="00177C23" w:rsidP="00FF7C02">
            <w:pPr>
              <w:rPr>
                <w:sz w:val="12"/>
                <w:szCs w:val="12"/>
              </w:rPr>
            </w:pPr>
            <w:r w:rsidRPr="00F25B5D">
              <w:rPr>
                <w:sz w:val="12"/>
                <w:szCs w:val="12"/>
              </w:rPr>
              <w:t xml:space="preserve">Рассчитано в соответствии с пп.5 п.28 Основ ценообразования, нормами СанПиН 2.2.2/2.4.1340-03, а также обосновывающими документами, представленными в материалах тарифного дела для подтверждения величины расходов, участвующих в расчёте арендной платы. </w:t>
            </w:r>
          </w:p>
        </w:tc>
        <w:tc>
          <w:tcPr>
            <w:tcW w:w="886" w:type="dxa"/>
            <w:tcBorders>
              <w:top w:val="nil"/>
              <w:left w:val="nil"/>
              <w:bottom w:val="single" w:sz="4" w:space="0" w:color="auto"/>
              <w:right w:val="single" w:sz="4" w:space="0" w:color="auto"/>
            </w:tcBorders>
            <w:shd w:val="clear" w:color="auto" w:fill="auto"/>
            <w:noWrap/>
            <w:hideMark/>
          </w:tcPr>
          <w:p w14:paraId="1EB6125B" w14:textId="77777777" w:rsidR="00177C23" w:rsidRPr="00F25B5D" w:rsidRDefault="00177C23" w:rsidP="00FF7C02">
            <w:pPr>
              <w:jc w:val="right"/>
              <w:rPr>
                <w:sz w:val="12"/>
                <w:szCs w:val="12"/>
              </w:rPr>
            </w:pPr>
            <w:r w:rsidRPr="00F25B5D">
              <w:rPr>
                <w:sz w:val="12"/>
                <w:szCs w:val="12"/>
              </w:rPr>
              <w:t>-3 856,39</w:t>
            </w:r>
          </w:p>
        </w:tc>
        <w:tc>
          <w:tcPr>
            <w:tcW w:w="666" w:type="dxa"/>
            <w:tcBorders>
              <w:top w:val="nil"/>
              <w:left w:val="nil"/>
              <w:bottom w:val="single" w:sz="4" w:space="0" w:color="auto"/>
              <w:right w:val="single" w:sz="4" w:space="0" w:color="auto"/>
            </w:tcBorders>
            <w:shd w:val="clear" w:color="auto" w:fill="auto"/>
            <w:noWrap/>
            <w:hideMark/>
          </w:tcPr>
          <w:p w14:paraId="49EB01BA" w14:textId="77777777" w:rsidR="00177C23" w:rsidRPr="00F25B5D" w:rsidRDefault="00177C23" w:rsidP="00FF7C02">
            <w:pPr>
              <w:jc w:val="right"/>
              <w:rPr>
                <w:sz w:val="12"/>
                <w:szCs w:val="12"/>
              </w:rPr>
            </w:pPr>
            <w:r w:rsidRPr="00F25B5D">
              <w:rPr>
                <w:sz w:val="12"/>
                <w:szCs w:val="12"/>
              </w:rPr>
              <w:t>0,00%</w:t>
            </w:r>
          </w:p>
        </w:tc>
      </w:tr>
      <w:tr w:rsidR="00177C23" w:rsidRPr="00F25B5D" w14:paraId="5B29689E"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E143B01" w14:textId="77777777" w:rsidR="00177C23" w:rsidRPr="00F25B5D" w:rsidRDefault="00177C23" w:rsidP="00FF7C02">
            <w:pPr>
              <w:jc w:val="right"/>
              <w:rPr>
                <w:sz w:val="12"/>
                <w:szCs w:val="12"/>
              </w:rPr>
            </w:pPr>
            <w:r w:rsidRPr="00F25B5D">
              <w:rPr>
                <w:sz w:val="12"/>
                <w:szCs w:val="12"/>
              </w:rPr>
              <w:t>2.5.</w:t>
            </w:r>
          </w:p>
        </w:tc>
        <w:tc>
          <w:tcPr>
            <w:tcW w:w="1566" w:type="dxa"/>
            <w:tcBorders>
              <w:top w:val="nil"/>
              <w:left w:val="nil"/>
              <w:bottom w:val="single" w:sz="4" w:space="0" w:color="auto"/>
              <w:right w:val="single" w:sz="4" w:space="0" w:color="auto"/>
            </w:tcBorders>
            <w:shd w:val="clear" w:color="auto" w:fill="auto"/>
            <w:hideMark/>
          </w:tcPr>
          <w:p w14:paraId="79287019" w14:textId="77777777" w:rsidR="00177C23" w:rsidRPr="00F25B5D" w:rsidRDefault="00177C23" w:rsidP="00FF7C02">
            <w:pPr>
              <w:rPr>
                <w:sz w:val="12"/>
                <w:szCs w:val="12"/>
              </w:rPr>
            </w:pPr>
            <w:r w:rsidRPr="00F25B5D">
              <w:rPr>
                <w:sz w:val="12"/>
                <w:szCs w:val="12"/>
              </w:rPr>
              <w:t>Налоги - всего, в том числе:</w:t>
            </w:r>
          </w:p>
        </w:tc>
        <w:tc>
          <w:tcPr>
            <w:tcW w:w="744" w:type="dxa"/>
            <w:tcBorders>
              <w:top w:val="nil"/>
              <w:left w:val="nil"/>
              <w:bottom w:val="single" w:sz="4" w:space="0" w:color="auto"/>
              <w:right w:val="single" w:sz="4" w:space="0" w:color="auto"/>
            </w:tcBorders>
            <w:shd w:val="clear" w:color="auto" w:fill="auto"/>
            <w:noWrap/>
            <w:hideMark/>
          </w:tcPr>
          <w:p w14:paraId="1F616E03"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77C63789" w14:textId="77777777" w:rsidR="00177C23" w:rsidRPr="00F25B5D" w:rsidRDefault="00177C23" w:rsidP="00FF7C02">
            <w:pPr>
              <w:jc w:val="right"/>
              <w:rPr>
                <w:sz w:val="12"/>
                <w:szCs w:val="12"/>
              </w:rPr>
            </w:pPr>
            <w:r w:rsidRPr="00F25B5D">
              <w:rPr>
                <w:sz w:val="12"/>
                <w:szCs w:val="12"/>
              </w:rPr>
              <w:t>315,32</w:t>
            </w:r>
          </w:p>
        </w:tc>
        <w:tc>
          <w:tcPr>
            <w:tcW w:w="815" w:type="dxa"/>
            <w:tcBorders>
              <w:top w:val="nil"/>
              <w:left w:val="nil"/>
              <w:bottom w:val="single" w:sz="4" w:space="0" w:color="auto"/>
              <w:right w:val="single" w:sz="4" w:space="0" w:color="auto"/>
            </w:tcBorders>
            <w:shd w:val="clear" w:color="auto" w:fill="auto"/>
            <w:noWrap/>
            <w:hideMark/>
          </w:tcPr>
          <w:p w14:paraId="0A4D89CB" w14:textId="77777777" w:rsidR="00177C23" w:rsidRPr="00F25B5D" w:rsidRDefault="00177C23" w:rsidP="00FF7C02">
            <w:pPr>
              <w:jc w:val="right"/>
              <w:rPr>
                <w:sz w:val="12"/>
                <w:szCs w:val="12"/>
              </w:rPr>
            </w:pPr>
            <w:r w:rsidRPr="00F25B5D">
              <w:rPr>
                <w:sz w:val="12"/>
                <w:szCs w:val="12"/>
              </w:rPr>
              <w:t>1 365,12</w:t>
            </w:r>
          </w:p>
        </w:tc>
        <w:tc>
          <w:tcPr>
            <w:tcW w:w="851" w:type="dxa"/>
            <w:tcBorders>
              <w:top w:val="nil"/>
              <w:left w:val="nil"/>
              <w:bottom w:val="single" w:sz="4" w:space="0" w:color="auto"/>
              <w:right w:val="single" w:sz="4" w:space="0" w:color="auto"/>
            </w:tcBorders>
            <w:shd w:val="clear" w:color="auto" w:fill="auto"/>
            <w:noWrap/>
            <w:hideMark/>
          </w:tcPr>
          <w:p w14:paraId="5BABF082" w14:textId="77777777" w:rsidR="00177C23" w:rsidRPr="00F25B5D" w:rsidRDefault="00177C23" w:rsidP="00FF7C02">
            <w:pPr>
              <w:jc w:val="right"/>
              <w:rPr>
                <w:sz w:val="12"/>
                <w:szCs w:val="12"/>
              </w:rPr>
            </w:pPr>
            <w:r w:rsidRPr="00F25B5D">
              <w:rPr>
                <w:sz w:val="12"/>
                <w:szCs w:val="12"/>
              </w:rPr>
              <w:t>1 213,07</w:t>
            </w:r>
          </w:p>
        </w:tc>
        <w:tc>
          <w:tcPr>
            <w:tcW w:w="2941" w:type="dxa"/>
            <w:tcBorders>
              <w:top w:val="nil"/>
              <w:left w:val="nil"/>
              <w:bottom w:val="single" w:sz="4" w:space="0" w:color="auto"/>
              <w:right w:val="single" w:sz="4" w:space="0" w:color="auto"/>
            </w:tcBorders>
            <w:shd w:val="clear" w:color="auto" w:fill="auto"/>
            <w:hideMark/>
          </w:tcPr>
          <w:p w14:paraId="6E369B2B"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3FEBA8B2" w14:textId="77777777" w:rsidR="00177C23" w:rsidRPr="00F25B5D" w:rsidRDefault="00177C23" w:rsidP="00FF7C02">
            <w:pPr>
              <w:jc w:val="right"/>
              <w:rPr>
                <w:sz w:val="12"/>
                <w:szCs w:val="12"/>
              </w:rPr>
            </w:pPr>
            <w:r w:rsidRPr="00F25B5D">
              <w:rPr>
                <w:sz w:val="12"/>
                <w:szCs w:val="12"/>
              </w:rPr>
              <w:t>-152,05</w:t>
            </w:r>
          </w:p>
        </w:tc>
        <w:tc>
          <w:tcPr>
            <w:tcW w:w="666" w:type="dxa"/>
            <w:tcBorders>
              <w:top w:val="nil"/>
              <w:left w:val="nil"/>
              <w:bottom w:val="single" w:sz="4" w:space="0" w:color="auto"/>
              <w:right w:val="single" w:sz="4" w:space="0" w:color="auto"/>
            </w:tcBorders>
            <w:shd w:val="clear" w:color="auto" w:fill="auto"/>
            <w:noWrap/>
            <w:hideMark/>
          </w:tcPr>
          <w:p w14:paraId="4EB39A0B" w14:textId="77777777" w:rsidR="00177C23" w:rsidRPr="00F25B5D" w:rsidRDefault="00177C23" w:rsidP="00FF7C02">
            <w:pPr>
              <w:jc w:val="right"/>
              <w:rPr>
                <w:sz w:val="12"/>
                <w:szCs w:val="12"/>
              </w:rPr>
            </w:pPr>
            <w:r w:rsidRPr="00F25B5D">
              <w:rPr>
                <w:sz w:val="12"/>
                <w:szCs w:val="12"/>
              </w:rPr>
              <w:t>0,00%</w:t>
            </w:r>
          </w:p>
        </w:tc>
      </w:tr>
      <w:tr w:rsidR="00177C23" w:rsidRPr="00F25B5D" w14:paraId="531559DB" w14:textId="77777777" w:rsidTr="00FF7C02">
        <w:trPr>
          <w:trHeight w:val="789"/>
        </w:trPr>
        <w:tc>
          <w:tcPr>
            <w:tcW w:w="576" w:type="dxa"/>
            <w:tcBorders>
              <w:top w:val="nil"/>
              <w:left w:val="single" w:sz="4" w:space="0" w:color="auto"/>
              <w:bottom w:val="single" w:sz="4" w:space="0" w:color="auto"/>
              <w:right w:val="single" w:sz="4" w:space="0" w:color="auto"/>
            </w:tcBorders>
            <w:shd w:val="clear" w:color="auto" w:fill="auto"/>
            <w:noWrap/>
            <w:hideMark/>
          </w:tcPr>
          <w:p w14:paraId="5E9F6052" w14:textId="77777777" w:rsidR="00177C23" w:rsidRPr="00F25B5D" w:rsidRDefault="00177C23" w:rsidP="00FF7C02">
            <w:pPr>
              <w:jc w:val="center"/>
              <w:rPr>
                <w:i/>
                <w:iCs/>
                <w:sz w:val="12"/>
                <w:szCs w:val="12"/>
              </w:rPr>
            </w:pPr>
            <w:r w:rsidRPr="00F25B5D">
              <w:rPr>
                <w:i/>
                <w:iCs/>
                <w:sz w:val="12"/>
                <w:szCs w:val="12"/>
              </w:rPr>
              <w:t>2.5.1.</w:t>
            </w:r>
          </w:p>
        </w:tc>
        <w:tc>
          <w:tcPr>
            <w:tcW w:w="1566" w:type="dxa"/>
            <w:tcBorders>
              <w:top w:val="nil"/>
              <w:left w:val="nil"/>
              <w:bottom w:val="single" w:sz="4" w:space="0" w:color="auto"/>
              <w:right w:val="single" w:sz="4" w:space="0" w:color="auto"/>
            </w:tcBorders>
            <w:shd w:val="clear" w:color="auto" w:fill="auto"/>
            <w:hideMark/>
          </w:tcPr>
          <w:p w14:paraId="233F0B59" w14:textId="77777777" w:rsidR="00177C23" w:rsidRPr="00F25B5D" w:rsidRDefault="00177C23" w:rsidP="00FF7C02">
            <w:pPr>
              <w:rPr>
                <w:i/>
                <w:iCs/>
                <w:sz w:val="12"/>
                <w:szCs w:val="12"/>
              </w:rPr>
            </w:pPr>
            <w:r w:rsidRPr="00F25B5D">
              <w:rPr>
                <w:i/>
                <w:iCs/>
                <w:sz w:val="12"/>
                <w:szCs w:val="12"/>
              </w:rPr>
              <w:t>Плата за землю</w:t>
            </w:r>
          </w:p>
        </w:tc>
        <w:tc>
          <w:tcPr>
            <w:tcW w:w="744" w:type="dxa"/>
            <w:tcBorders>
              <w:top w:val="nil"/>
              <w:left w:val="nil"/>
              <w:bottom w:val="single" w:sz="4" w:space="0" w:color="auto"/>
              <w:right w:val="single" w:sz="4" w:space="0" w:color="auto"/>
            </w:tcBorders>
            <w:shd w:val="clear" w:color="auto" w:fill="auto"/>
            <w:noWrap/>
            <w:hideMark/>
          </w:tcPr>
          <w:p w14:paraId="44A31BD7"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406FDE06" w14:textId="77777777" w:rsidR="00177C23" w:rsidRPr="00F25B5D" w:rsidRDefault="00177C23" w:rsidP="00FF7C02">
            <w:pPr>
              <w:jc w:val="right"/>
              <w:rPr>
                <w:sz w:val="12"/>
                <w:szCs w:val="12"/>
              </w:rPr>
            </w:pPr>
            <w:r w:rsidRPr="00F25B5D">
              <w:rPr>
                <w:sz w:val="12"/>
                <w:szCs w:val="12"/>
              </w:rPr>
              <w:t>193,30</w:t>
            </w:r>
          </w:p>
        </w:tc>
        <w:tc>
          <w:tcPr>
            <w:tcW w:w="815" w:type="dxa"/>
            <w:tcBorders>
              <w:top w:val="nil"/>
              <w:left w:val="nil"/>
              <w:bottom w:val="single" w:sz="4" w:space="0" w:color="auto"/>
              <w:right w:val="single" w:sz="4" w:space="0" w:color="auto"/>
            </w:tcBorders>
            <w:shd w:val="clear" w:color="auto" w:fill="auto"/>
            <w:noWrap/>
            <w:hideMark/>
          </w:tcPr>
          <w:p w14:paraId="1EA55AA2" w14:textId="77777777" w:rsidR="00177C23" w:rsidRPr="00F25B5D" w:rsidRDefault="00177C23" w:rsidP="00FF7C02">
            <w:pPr>
              <w:jc w:val="right"/>
              <w:rPr>
                <w:sz w:val="12"/>
                <w:szCs w:val="12"/>
              </w:rPr>
            </w:pPr>
            <w:r w:rsidRPr="00F25B5D">
              <w:rPr>
                <w:sz w:val="12"/>
                <w:szCs w:val="12"/>
              </w:rPr>
              <w:t>193,30</w:t>
            </w:r>
          </w:p>
        </w:tc>
        <w:tc>
          <w:tcPr>
            <w:tcW w:w="851" w:type="dxa"/>
            <w:tcBorders>
              <w:top w:val="nil"/>
              <w:left w:val="nil"/>
              <w:bottom w:val="single" w:sz="4" w:space="0" w:color="auto"/>
              <w:right w:val="single" w:sz="4" w:space="0" w:color="auto"/>
            </w:tcBorders>
            <w:shd w:val="clear" w:color="auto" w:fill="auto"/>
            <w:noWrap/>
            <w:hideMark/>
          </w:tcPr>
          <w:p w14:paraId="4892B325" w14:textId="77777777" w:rsidR="00177C23" w:rsidRPr="00F25B5D" w:rsidRDefault="00177C23" w:rsidP="00FF7C02">
            <w:pPr>
              <w:jc w:val="right"/>
              <w:rPr>
                <w:sz w:val="12"/>
                <w:szCs w:val="12"/>
              </w:rPr>
            </w:pPr>
            <w:r w:rsidRPr="00F25B5D">
              <w:rPr>
                <w:sz w:val="12"/>
                <w:szCs w:val="12"/>
              </w:rPr>
              <w:t>1,73</w:t>
            </w:r>
          </w:p>
        </w:tc>
        <w:tc>
          <w:tcPr>
            <w:tcW w:w="2941" w:type="dxa"/>
            <w:tcBorders>
              <w:top w:val="nil"/>
              <w:left w:val="nil"/>
              <w:bottom w:val="single" w:sz="4" w:space="0" w:color="auto"/>
              <w:right w:val="single" w:sz="4" w:space="0" w:color="auto"/>
            </w:tcBorders>
            <w:shd w:val="clear" w:color="auto" w:fill="auto"/>
            <w:hideMark/>
          </w:tcPr>
          <w:p w14:paraId="3EEF786B" w14:textId="77777777" w:rsidR="00177C23" w:rsidRPr="00F25B5D" w:rsidRDefault="00177C23" w:rsidP="00FF7C02">
            <w:pPr>
              <w:rPr>
                <w:sz w:val="12"/>
                <w:szCs w:val="12"/>
              </w:rPr>
            </w:pPr>
            <w:r w:rsidRPr="00F25B5D">
              <w:rPr>
                <w:sz w:val="12"/>
                <w:szCs w:val="12"/>
              </w:rPr>
              <w:t>Величина платы за землю определена по ставке 1,5% от кадастровой стоимости земельных участков, находящихся в собственности Общества, согласно данным выписок из ЕГРН, представленных в материалах тарифного дела.</w:t>
            </w:r>
          </w:p>
        </w:tc>
        <w:tc>
          <w:tcPr>
            <w:tcW w:w="886" w:type="dxa"/>
            <w:tcBorders>
              <w:top w:val="nil"/>
              <w:left w:val="nil"/>
              <w:bottom w:val="single" w:sz="4" w:space="0" w:color="auto"/>
              <w:right w:val="single" w:sz="4" w:space="0" w:color="auto"/>
            </w:tcBorders>
            <w:shd w:val="clear" w:color="auto" w:fill="auto"/>
            <w:noWrap/>
            <w:hideMark/>
          </w:tcPr>
          <w:p w14:paraId="03EB82E2" w14:textId="77777777" w:rsidR="00177C23" w:rsidRPr="00F25B5D" w:rsidRDefault="00177C23" w:rsidP="00FF7C02">
            <w:pPr>
              <w:jc w:val="right"/>
              <w:rPr>
                <w:sz w:val="12"/>
                <w:szCs w:val="12"/>
              </w:rPr>
            </w:pPr>
            <w:r w:rsidRPr="00F25B5D">
              <w:rPr>
                <w:sz w:val="12"/>
                <w:szCs w:val="12"/>
              </w:rPr>
              <w:t>-191,57</w:t>
            </w:r>
          </w:p>
        </w:tc>
        <w:tc>
          <w:tcPr>
            <w:tcW w:w="666" w:type="dxa"/>
            <w:tcBorders>
              <w:top w:val="nil"/>
              <w:left w:val="nil"/>
              <w:bottom w:val="single" w:sz="4" w:space="0" w:color="auto"/>
              <w:right w:val="single" w:sz="4" w:space="0" w:color="auto"/>
            </w:tcBorders>
            <w:shd w:val="clear" w:color="auto" w:fill="auto"/>
            <w:noWrap/>
            <w:hideMark/>
          </w:tcPr>
          <w:p w14:paraId="7D08BBB0" w14:textId="77777777" w:rsidR="00177C23" w:rsidRPr="00F25B5D" w:rsidRDefault="00177C23" w:rsidP="00FF7C02">
            <w:pPr>
              <w:jc w:val="right"/>
              <w:rPr>
                <w:sz w:val="12"/>
                <w:szCs w:val="12"/>
              </w:rPr>
            </w:pPr>
            <w:r w:rsidRPr="00F25B5D">
              <w:rPr>
                <w:sz w:val="12"/>
                <w:szCs w:val="12"/>
              </w:rPr>
              <w:t>0,00%</w:t>
            </w:r>
          </w:p>
        </w:tc>
      </w:tr>
      <w:tr w:rsidR="00177C23" w:rsidRPr="00F25B5D" w14:paraId="27659747" w14:textId="77777777" w:rsidTr="00FF7C02">
        <w:trPr>
          <w:trHeight w:val="635"/>
        </w:trPr>
        <w:tc>
          <w:tcPr>
            <w:tcW w:w="576" w:type="dxa"/>
            <w:tcBorders>
              <w:top w:val="nil"/>
              <w:left w:val="single" w:sz="4" w:space="0" w:color="auto"/>
              <w:bottom w:val="single" w:sz="4" w:space="0" w:color="auto"/>
              <w:right w:val="single" w:sz="4" w:space="0" w:color="auto"/>
            </w:tcBorders>
            <w:shd w:val="clear" w:color="auto" w:fill="auto"/>
            <w:noWrap/>
            <w:hideMark/>
          </w:tcPr>
          <w:p w14:paraId="7524F767" w14:textId="77777777" w:rsidR="00177C23" w:rsidRPr="00F25B5D" w:rsidRDefault="00177C23" w:rsidP="00FF7C02">
            <w:pPr>
              <w:jc w:val="center"/>
              <w:rPr>
                <w:i/>
                <w:iCs/>
                <w:sz w:val="12"/>
                <w:szCs w:val="12"/>
              </w:rPr>
            </w:pPr>
            <w:r w:rsidRPr="00F25B5D">
              <w:rPr>
                <w:i/>
                <w:iCs/>
                <w:sz w:val="12"/>
                <w:szCs w:val="12"/>
              </w:rPr>
              <w:t>2.5.2.</w:t>
            </w:r>
          </w:p>
        </w:tc>
        <w:tc>
          <w:tcPr>
            <w:tcW w:w="1566" w:type="dxa"/>
            <w:tcBorders>
              <w:top w:val="nil"/>
              <w:left w:val="nil"/>
              <w:bottom w:val="single" w:sz="4" w:space="0" w:color="auto"/>
              <w:right w:val="single" w:sz="4" w:space="0" w:color="auto"/>
            </w:tcBorders>
            <w:shd w:val="clear" w:color="auto" w:fill="auto"/>
            <w:hideMark/>
          </w:tcPr>
          <w:p w14:paraId="26342A3F" w14:textId="77777777" w:rsidR="00177C23" w:rsidRPr="00F25B5D" w:rsidRDefault="00177C23" w:rsidP="00FF7C02">
            <w:pPr>
              <w:rPr>
                <w:i/>
                <w:iCs/>
                <w:sz w:val="12"/>
                <w:szCs w:val="12"/>
              </w:rPr>
            </w:pPr>
            <w:r w:rsidRPr="00F25B5D">
              <w:rPr>
                <w:i/>
                <w:iCs/>
                <w:sz w:val="12"/>
                <w:szCs w:val="12"/>
              </w:rPr>
              <w:t>Налог на имущество</w:t>
            </w:r>
          </w:p>
        </w:tc>
        <w:tc>
          <w:tcPr>
            <w:tcW w:w="744" w:type="dxa"/>
            <w:tcBorders>
              <w:top w:val="nil"/>
              <w:left w:val="nil"/>
              <w:bottom w:val="single" w:sz="4" w:space="0" w:color="auto"/>
              <w:right w:val="single" w:sz="4" w:space="0" w:color="auto"/>
            </w:tcBorders>
            <w:shd w:val="clear" w:color="auto" w:fill="auto"/>
            <w:noWrap/>
            <w:hideMark/>
          </w:tcPr>
          <w:p w14:paraId="3A45883B"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18881501" w14:textId="77777777" w:rsidR="00177C23" w:rsidRPr="00F25B5D" w:rsidRDefault="00177C23" w:rsidP="00FF7C02">
            <w:pPr>
              <w:jc w:val="right"/>
              <w:rPr>
                <w:sz w:val="12"/>
                <w:szCs w:val="12"/>
              </w:rPr>
            </w:pPr>
            <w:r w:rsidRPr="00F25B5D">
              <w:rPr>
                <w:sz w:val="12"/>
                <w:szCs w:val="12"/>
              </w:rPr>
              <w:t>114,68</w:t>
            </w:r>
          </w:p>
        </w:tc>
        <w:tc>
          <w:tcPr>
            <w:tcW w:w="815" w:type="dxa"/>
            <w:tcBorders>
              <w:top w:val="nil"/>
              <w:left w:val="nil"/>
              <w:bottom w:val="single" w:sz="4" w:space="0" w:color="auto"/>
              <w:right w:val="single" w:sz="4" w:space="0" w:color="auto"/>
            </w:tcBorders>
            <w:shd w:val="clear" w:color="auto" w:fill="auto"/>
            <w:noWrap/>
            <w:hideMark/>
          </w:tcPr>
          <w:p w14:paraId="379A8B79" w14:textId="77777777" w:rsidR="00177C23" w:rsidRPr="00F25B5D" w:rsidRDefault="00177C23" w:rsidP="00FF7C02">
            <w:pPr>
              <w:jc w:val="right"/>
              <w:rPr>
                <w:sz w:val="12"/>
                <w:szCs w:val="12"/>
              </w:rPr>
            </w:pPr>
            <w:r w:rsidRPr="00F25B5D">
              <w:rPr>
                <w:sz w:val="12"/>
                <w:szCs w:val="12"/>
              </w:rPr>
              <w:t>1 164,49</w:t>
            </w:r>
          </w:p>
        </w:tc>
        <w:tc>
          <w:tcPr>
            <w:tcW w:w="851" w:type="dxa"/>
            <w:tcBorders>
              <w:top w:val="nil"/>
              <w:left w:val="nil"/>
              <w:bottom w:val="single" w:sz="4" w:space="0" w:color="auto"/>
              <w:right w:val="single" w:sz="4" w:space="0" w:color="auto"/>
            </w:tcBorders>
            <w:shd w:val="clear" w:color="auto" w:fill="auto"/>
            <w:noWrap/>
            <w:hideMark/>
          </w:tcPr>
          <w:p w14:paraId="3EE57F11" w14:textId="77777777" w:rsidR="00177C23" w:rsidRPr="00F25B5D" w:rsidRDefault="00177C23" w:rsidP="00FF7C02">
            <w:pPr>
              <w:jc w:val="right"/>
              <w:rPr>
                <w:sz w:val="12"/>
                <w:szCs w:val="12"/>
              </w:rPr>
            </w:pPr>
            <w:r w:rsidRPr="00F25B5D">
              <w:rPr>
                <w:sz w:val="12"/>
                <w:szCs w:val="12"/>
              </w:rPr>
              <w:t>1 211,34</w:t>
            </w:r>
          </w:p>
        </w:tc>
        <w:tc>
          <w:tcPr>
            <w:tcW w:w="2941" w:type="dxa"/>
            <w:tcBorders>
              <w:top w:val="nil"/>
              <w:left w:val="nil"/>
              <w:bottom w:val="single" w:sz="4" w:space="0" w:color="auto"/>
              <w:right w:val="single" w:sz="4" w:space="0" w:color="auto"/>
            </w:tcBorders>
            <w:shd w:val="clear" w:color="auto" w:fill="auto"/>
            <w:hideMark/>
          </w:tcPr>
          <w:p w14:paraId="05488E6A" w14:textId="77777777" w:rsidR="00177C23" w:rsidRPr="00F25B5D" w:rsidRDefault="00177C23" w:rsidP="00FF7C02">
            <w:pPr>
              <w:rPr>
                <w:sz w:val="12"/>
                <w:szCs w:val="12"/>
              </w:rPr>
            </w:pPr>
            <w:r w:rsidRPr="00F25B5D">
              <w:rPr>
                <w:sz w:val="12"/>
                <w:szCs w:val="12"/>
              </w:rPr>
              <w:t>Величина налога на имущество рассчитана по ставке 2,2% от остаточной стоимости недвижимого имущества, которая обоснована документами, представленными в материалах тарифного дела.</w:t>
            </w:r>
          </w:p>
        </w:tc>
        <w:tc>
          <w:tcPr>
            <w:tcW w:w="886" w:type="dxa"/>
            <w:tcBorders>
              <w:top w:val="nil"/>
              <w:left w:val="nil"/>
              <w:bottom w:val="single" w:sz="4" w:space="0" w:color="auto"/>
              <w:right w:val="single" w:sz="4" w:space="0" w:color="auto"/>
            </w:tcBorders>
            <w:shd w:val="clear" w:color="auto" w:fill="auto"/>
            <w:noWrap/>
            <w:hideMark/>
          </w:tcPr>
          <w:p w14:paraId="4B8C26D0" w14:textId="77777777" w:rsidR="00177C23" w:rsidRPr="00F25B5D" w:rsidRDefault="00177C23" w:rsidP="00FF7C02">
            <w:pPr>
              <w:jc w:val="right"/>
              <w:rPr>
                <w:sz w:val="12"/>
                <w:szCs w:val="12"/>
              </w:rPr>
            </w:pPr>
            <w:r w:rsidRPr="00F25B5D">
              <w:rPr>
                <w:sz w:val="12"/>
                <w:szCs w:val="12"/>
              </w:rPr>
              <w:t>46,85</w:t>
            </w:r>
          </w:p>
        </w:tc>
        <w:tc>
          <w:tcPr>
            <w:tcW w:w="666" w:type="dxa"/>
            <w:tcBorders>
              <w:top w:val="nil"/>
              <w:left w:val="nil"/>
              <w:bottom w:val="single" w:sz="4" w:space="0" w:color="auto"/>
              <w:right w:val="single" w:sz="4" w:space="0" w:color="auto"/>
            </w:tcBorders>
            <w:shd w:val="clear" w:color="auto" w:fill="auto"/>
            <w:noWrap/>
            <w:hideMark/>
          </w:tcPr>
          <w:p w14:paraId="5AB9DD24" w14:textId="77777777" w:rsidR="00177C23" w:rsidRPr="00F25B5D" w:rsidRDefault="00177C23" w:rsidP="00FF7C02">
            <w:pPr>
              <w:jc w:val="right"/>
              <w:rPr>
                <w:sz w:val="12"/>
                <w:szCs w:val="12"/>
              </w:rPr>
            </w:pPr>
            <w:r w:rsidRPr="00F25B5D">
              <w:rPr>
                <w:sz w:val="12"/>
                <w:szCs w:val="12"/>
              </w:rPr>
              <w:t>0,00%</w:t>
            </w:r>
          </w:p>
        </w:tc>
      </w:tr>
      <w:tr w:rsidR="00177C23" w:rsidRPr="00F25B5D" w14:paraId="16B292B3"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F695987" w14:textId="77777777" w:rsidR="00177C23" w:rsidRPr="00F25B5D" w:rsidRDefault="00177C23" w:rsidP="00FF7C02">
            <w:pPr>
              <w:jc w:val="center"/>
              <w:rPr>
                <w:i/>
                <w:iCs/>
                <w:sz w:val="12"/>
                <w:szCs w:val="12"/>
              </w:rPr>
            </w:pPr>
            <w:r w:rsidRPr="00F25B5D">
              <w:rPr>
                <w:i/>
                <w:iCs/>
                <w:sz w:val="12"/>
                <w:szCs w:val="12"/>
              </w:rPr>
              <w:t>2.5.2.1.</w:t>
            </w:r>
          </w:p>
        </w:tc>
        <w:tc>
          <w:tcPr>
            <w:tcW w:w="1566" w:type="dxa"/>
            <w:tcBorders>
              <w:top w:val="nil"/>
              <w:left w:val="nil"/>
              <w:bottom w:val="single" w:sz="4" w:space="0" w:color="auto"/>
              <w:right w:val="single" w:sz="4" w:space="0" w:color="auto"/>
            </w:tcBorders>
            <w:shd w:val="clear" w:color="auto" w:fill="auto"/>
            <w:hideMark/>
          </w:tcPr>
          <w:p w14:paraId="079C8EFA" w14:textId="77777777" w:rsidR="00177C23" w:rsidRPr="00F25B5D" w:rsidRDefault="00177C23" w:rsidP="00FF7C02">
            <w:pPr>
              <w:jc w:val="right"/>
              <w:rPr>
                <w:i/>
                <w:iCs/>
                <w:sz w:val="12"/>
                <w:szCs w:val="12"/>
              </w:rPr>
            </w:pPr>
            <w:r w:rsidRPr="00F25B5D">
              <w:rPr>
                <w:i/>
                <w:iCs/>
                <w:sz w:val="12"/>
                <w:szCs w:val="12"/>
              </w:rPr>
              <w:t>ВН</w:t>
            </w:r>
          </w:p>
        </w:tc>
        <w:tc>
          <w:tcPr>
            <w:tcW w:w="744" w:type="dxa"/>
            <w:tcBorders>
              <w:top w:val="nil"/>
              <w:left w:val="nil"/>
              <w:bottom w:val="single" w:sz="4" w:space="0" w:color="auto"/>
              <w:right w:val="single" w:sz="4" w:space="0" w:color="auto"/>
            </w:tcBorders>
            <w:shd w:val="clear" w:color="auto" w:fill="auto"/>
            <w:noWrap/>
            <w:hideMark/>
          </w:tcPr>
          <w:p w14:paraId="1C25B4E9"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6D9A08F0"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4955C52A"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7A79BE56"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2B87E088"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16BD7B7B"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7E36C864"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614B5A86"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BB2A5EE" w14:textId="77777777" w:rsidR="00177C23" w:rsidRPr="00F25B5D" w:rsidRDefault="00177C23" w:rsidP="00FF7C02">
            <w:pPr>
              <w:jc w:val="center"/>
              <w:rPr>
                <w:i/>
                <w:iCs/>
                <w:sz w:val="12"/>
                <w:szCs w:val="12"/>
              </w:rPr>
            </w:pPr>
            <w:r w:rsidRPr="00F25B5D">
              <w:rPr>
                <w:i/>
                <w:iCs/>
                <w:sz w:val="12"/>
                <w:szCs w:val="12"/>
              </w:rPr>
              <w:t>2.5.2.2.</w:t>
            </w:r>
          </w:p>
        </w:tc>
        <w:tc>
          <w:tcPr>
            <w:tcW w:w="1566" w:type="dxa"/>
            <w:tcBorders>
              <w:top w:val="nil"/>
              <w:left w:val="nil"/>
              <w:bottom w:val="single" w:sz="4" w:space="0" w:color="auto"/>
              <w:right w:val="single" w:sz="4" w:space="0" w:color="auto"/>
            </w:tcBorders>
            <w:shd w:val="clear" w:color="auto" w:fill="auto"/>
            <w:hideMark/>
          </w:tcPr>
          <w:p w14:paraId="6F94918C" w14:textId="77777777" w:rsidR="00177C23" w:rsidRPr="00F25B5D" w:rsidRDefault="00177C23" w:rsidP="00FF7C02">
            <w:pPr>
              <w:jc w:val="right"/>
              <w:rPr>
                <w:i/>
                <w:iCs/>
                <w:sz w:val="12"/>
                <w:szCs w:val="12"/>
              </w:rPr>
            </w:pPr>
            <w:r w:rsidRPr="00F25B5D">
              <w:rPr>
                <w:i/>
                <w:iCs/>
                <w:sz w:val="12"/>
                <w:szCs w:val="12"/>
              </w:rPr>
              <w:t>СН1</w:t>
            </w:r>
          </w:p>
        </w:tc>
        <w:tc>
          <w:tcPr>
            <w:tcW w:w="744" w:type="dxa"/>
            <w:tcBorders>
              <w:top w:val="nil"/>
              <w:left w:val="nil"/>
              <w:bottom w:val="single" w:sz="4" w:space="0" w:color="auto"/>
              <w:right w:val="single" w:sz="4" w:space="0" w:color="auto"/>
            </w:tcBorders>
            <w:shd w:val="clear" w:color="auto" w:fill="auto"/>
            <w:noWrap/>
            <w:hideMark/>
          </w:tcPr>
          <w:p w14:paraId="31A08BE4"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7723702F"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2593AA6B"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CFDA1B7"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1931B0F7" w14:textId="77777777" w:rsidR="00177C23" w:rsidRPr="00F25B5D" w:rsidRDefault="00177C23" w:rsidP="00FF7C02">
            <w:pPr>
              <w:rPr>
                <w:i/>
                <w:iCs/>
                <w:sz w:val="12"/>
                <w:szCs w:val="12"/>
              </w:rPr>
            </w:pPr>
            <w:r w:rsidRPr="00F25B5D">
              <w:rPr>
                <w:i/>
                <w:i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225EB226"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25E51B0C"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6CB60B08"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22DCA53E" w14:textId="77777777" w:rsidR="00177C23" w:rsidRPr="00F25B5D" w:rsidRDefault="00177C23" w:rsidP="00FF7C02">
            <w:pPr>
              <w:jc w:val="center"/>
              <w:rPr>
                <w:i/>
                <w:iCs/>
                <w:sz w:val="12"/>
                <w:szCs w:val="12"/>
              </w:rPr>
            </w:pPr>
            <w:r w:rsidRPr="00F25B5D">
              <w:rPr>
                <w:i/>
                <w:iCs/>
                <w:sz w:val="12"/>
                <w:szCs w:val="12"/>
              </w:rPr>
              <w:t>2.5.2.3.</w:t>
            </w:r>
          </w:p>
        </w:tc>
        <w:tc>
          <w:tcPr>
            <w:tcW w:w="1566" w:type="dxa"/>
            <w:tcBorders>
              <w:top w:val="nil"/>
              <w:left w:val="nil"/>
              <w:bottom w:val="single" w:sz="4" w:space="0" w:color="auto"/>
              <w:right w:val="single" w:sz="4" w:space="0" w:color="auto"/>
            </w:tcBorders>
            <w:shd w:val="clear" w:color="auto" w:fill="auto"/>
            <w:hideMark/>
          </w:tcPr>
          <w:p w14:paraId="05BBF7D8" w14:textId="77777777" w:rsidR="00177C23" w:rsidRPr="00F25B5D" w:rsidRDefault="00177C23" w:rsidP="00FF7C02">
            <w:pPr>
              <w:jc w:val="right"/>
              <w:rPr>
                <w:i/>
                <w:iCs/>
                <w:sz w:val="12"/>
                <w:szCs w:val="12"/>
              </w:rPr>
            </w:pPr>
            <w:r w:rsidRPr="00F25B5D">
              <w:rPr>
                <w:i/>
                <w:iCs/>
                <w:sz w:val="12"/>
                <w:szCs w:val="12"/>
              </w:rPr>
              <w:t>СН2</w:t>
            </w:r>
          </w:p>
        </w:tc>
        <w:tc>
          <w:tcPr>
            <w:tcW w:w="744" w:type="dxa"/>
            <w:tcBorders>
              <w:top w:val="nil"/>
              <w:left w:val="nil"/>
              <w:bottom w:val="single" w:sz="4" w:space="0" w:color="auto"/>
              <w:right w:val="single" w:sz="4" w:space="0" w:color="auto"/>
            </w:tcBorders>
            <w:shd w:val="clear" w:color="auto" w:fill="auto"/>
            <w:noWrap/>
            <w:hideMark/>
          </w:tcPr>
          <w:p w14:paraId="171FD56A"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3B4B02F9"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47BDDE87"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A0EB33D"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00FF0EF8" w14:textId="77777777" w:rsidR="00177C23" w:rsidRPr="00F25B5D" w:rsidRDefault="00177C23" w:rsidP="00FF7C02">
            <w:pPr>
              <w:rPr>
                <w:i/>
                <w:iCs/>
                <w:sz w:val="12"/>
                <w:szCs w:val="12"/>
              </w:rPr>
            </w:pPr>
            <w:r w:rsidRPr="00F25B5D">
              <w:rPr>
                <w:i/>
                <w:i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3EDF178"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6A557D55"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12517DF1" w14:textId="77777777" w:rsidTr="00FF7C02">
        <w:trPr>
          <w:trHeight w:val="369"/>
        </w:trPr>
        <w:tc>
          <w:tcPr>
            <w:tcW w:w="576" w:type="dxa"/>
            <w:tcBorders>
              <w:top w:val="nil"/>
              <w:left w:val="single" w:sz="4" w:space="0" w:color="auto"/>
              <w:bottom w:val="single" w:sz="4" w:space="0" w:color="auto"/>
              <w:right w:val="single" w:sz="4" w:space="0" w:color="auto"/>
            </w:tcBorders>
            <w:shd w:val="clear" w:color="auto" w:fill="auto"/>
            <w:noWrap/>
            <w:hideMark/>
          </w:tcPr>
          <w:p w14:paraId="1ED213FD" w14:textId="77777777" w:rsidR="00177C23" w:rsidRPr="00F25B5D" w:rsidRDefault="00177C23" w:rsidP="00FF7C02">
            <w:pPr>
              <w:jc w:val="center"/>
              <w:rPr>
                <w:i/>
                <w:iCs/>
                <w:sz w:val="12"/>
                <w:szCs w:val="12"/>
              </w:rPr>
            </w:pPr>
            <w:r w:rsidRPr="00F25B5D">
              <w:rPr>
                <w:i/>
                <w:iCs/>
                <w:sz w:val="12"/>
                <w:szCs w:val="12"/>
              </w:rPr>
              <w:t>2.5.2.4.</w:t>
            </w:r>
          </w:p>
        </w:tc>
        <w:tc>
          <w:tcPr>
            <w:tcW w:w="1566" w:type="dxa"/>
            <w:tcBorders>
              <w:top w:val="nil"/>
              <w:left w:val="nil"/>
              <w:bottom w:val="single" w:sz="4" w:space="0" w:color="auto"/>
              <w:right w:val="single" w:sz="4" w:space="0" w:color="auto"/>
            </w:tcBorders>
            <w:shd w:val="clear" w:color="auto" w:fill="auto"/>
            <w:hideMark/>
          </w:tcPr>
          <w:p w14:paraId="7C55A1E7" w14:textId="77777777" w:rsidR="00177C23" w:rsidRPr="00F25B5D" w:rsidRDefault="00177C23" w:rsidP="00FF7C02">
            <w:pPr>
              <w:jc w:val="right"/>
              <w:rPr>
                <w:i/>
                <w:iCs/>
                <w:sz w:val="12"/>
                <w:szCs w:val="12"/>
              </w:rPr>
            </w:pPr>
            <w:r w:rsidRPr="00F25B5D">
              <w:rPr>
                <w:i/>
                <w:iCs/>
                <w:sz w:val="12"/>
                <w:szCs w:val="12"/>
              </w:rPr>
              <w:t>НН</w:t>
            </w:r>
          </w:p>
        </w:tc>
        <w:tc>
          <w:tcPr>
            <w:tcW w:w="744" w:type="dxa"/>
            <w:tcBorders>
              <w:top w:val="nil"/>
              <w:left w:val="nil"/>
              <w:bottom w:val="single" w:sz="4" w:space="0" w:color="auto"/>
              <w:right w:val="single" w:sz="4" w:space="0" w:color="auto"/>
            </w:tcBorders>
            <w:shd w:val="clear" w:color="auto" w:fill="auto"/>
            <w:noWrap/>
            <w:hideMark/>
          </w:tcPr>
          <w:p w14:paraId="7C3128AE"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4F28E88"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6852997F"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3D78FC7"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3FB39BB0"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86872F8"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0A0F919A"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08F43CBB" w14:textId="77777777" w:rsidTr="00FF7C02">
        <w:trPr>
          <w:trHeight w:val="275"/>
        </w:trPr>
        <w:tc>
          <w:tcPr>
            <w:tcW w:w="576" w:type="dxa"/>
            <w:tcBorders>
              <w:top w:val="nil"/>
              <w:left w:val="single" w:sz="4" w:space="0" w:color="auto"/>
              <w:bottom w:val="single" w:sz="4" w:space="0" w:color="auto"/>
              <w:right w:val="single" w:sz="4" w:space="0" w:color="auto"/>
            </w:tcBorders>
            <w:shd w:val="clear" w:color="auto" w:fill="auto"/>
            <w:noWrap/>
            <w:hideMark/>
          </w:tcPr>
          <w:p w14:paraId="5B59347B" w14:textId="77777777" w:rsidR="00177C23" w:rsidRPr="00F25B5D" w:rsidRDefault="00177C23" w:rsidP="00FF7C02">
            <w:pPr>
              <w:jc w:val="center"/>
              <w:rPr>
                <w:i/>
                <w:iCs/>
                <w:sz w:val="12"/>
                <w:szCs w:val="12"/>
              </w:rPr>
            </w:pPr>
            <w:r w:rsidRPr="00F25B5D">
              <w:rPr>
                <w:i/>
                <w:iCs/>
                <w:sz w:val="12"/>
                <w:szCs w:val="12"/>
              </w:rPr>
              <w:t>2.5.2.5.</w:t>
            </w:r>
          </w:p>
        </w:tc>
        <w:tc>
          <w:tcPr>
            <w:tcW w:w="1566" w:type="dxa"/>
            <w:tcBorders>
              <w:top w:val="nil"/>
              <w:left w:val="nil"/>
              <w:bottom w:val="single" w:sz="4" w:space="0" w:color="auto"/>
              <w:right w:val="single" w:sz="4" w:space="0" w:color="auto"/>
            </w:tcBorders>
            <w:shd w:val="clear" w:color="auto" w:fill="auto"/>
            <w:hideMark/>
          </w:tcPr>
          <w:p w14:paraId="083F39CA" w14:textId="77777777" w:rsidR="00177C23" w:rsidRPr="00F25B5D" w:rsidRDefault="00177C23" w:rsidP="00FF7C02">
            <w:pPr>
              <w:jc w:val="right"/>
              <w:rPr>
                <w:i/>
                <w:iCs/>
                <w:sz w:val="12"/>
                <w:szCs w:val="12"/>
              </w:rPr>
            </w:pPr>
            <w:r w:rsidRPr="00F25B5D">
              <w:rPr>
                <w:i/>
                <w:iCs/>
                <w:sz w:val="12"/>
                <w:szCs w:val="12"/>
              </w:rPr>
              <w:t>прочее</w:t>
            </w:r>
          </w:p>
        </w:tc>
        <w:tc>
          <w:tcPr>
            <w:tcW w:w="744" w:type="dxa"/>
            <w:tcBorders>
              <w:top w:val="nil"/>
              <w:left w:val="nil"/>
              <w:bottom w:val="single" w:sz="4" w:space="0" w:color="auto"/>
              <w:right w:val="single" w:sz="4" w:space="0" w:color="auto"/>
            </w:tcBorders>
            <w:shd w:val="clear" w:color="auto" w:fill="auto"/>
            <w:noWrap/>
            <w:hideMark/>
          </w:tcPr>
          <w:p w14:paraId="7C98AB75"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7F6A6BC"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1C673E42"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3FCC3A26"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18DFAB49" w14:textId="77777777" w:rsidR="00177C23" w:rsidRPr="00F25B5D" w:rsidRDefault="00177C23" w:rsidP="00FF7C02">
            <w:pPr>
              <w:rPr>
                <w:i/>
                <w:iCs/>
                <w:sz w:val="12"/>
                <w:szCs w:val="12"/>
              </w:rPr>
            </w:pPr>
            <w:r w:rsidRPr="00F25B5D">
              <w:rPr>
                <w:i/>
                <w:i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7BABD13"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31F46C87"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495EA521" w14:textId="77777777" w:rsidTr="00FF7C02">
        <w:trPr>
          <w:trHeight w:val="266"/>
        </w:trPr>
        <w:tc>
          <w:tcPr>
            <w:tcW w:w="576" w:type="dxa"/>
            <w:tcBorders>
              <w:top w:val="nil"/>
              <w:left w:val="single" w:sz="4" w:space="0" w:color="auto"/>
              <w:bottom w:val="single" w:sz="4" w:space="0" w:color="auto"/>
              <w:right w:val="single" w:sz="4" w:space="0" w:color="auto"/>
            </w:tcBorders>
            <w:shd w:val="clear" w:color="auto" w:fill="auto"/>
            <w:noWrap/>
            <w:hideMark/>
          </w:tcPr>
          <w:p w14:paraId="1CCA8291" w14:textId="77777777" w:rsidR="00177C23" w:rsidRPr="00F25B5D" w:rsidRDefault="00177C23" w:rsidP="00FF7C02">
            <w:pPr>
              <w:jc w:val="center"/>
              <w:rPr>
                <w:i/>
                <w:iCs/>
                <w:sz w:val="12"/>
                <w:szCs w:val="12"/>
              </w:rPr>
            </w:pPr>
            <w:r w:rsidRPr="00F25B5D">
              <w:rPr>
                <w:i/>
                <w:iCs/>
                <w:sz w:val="12"/>
                <w:szCs w:val="12"/>
              </w:rPr>
              <w:t>2.5.3.</w:t>
            </w:r>
          </w:p>
        </w:tc>
        <w:tc>
          <w:tcPr>
            <w:tcW w:w="1566" w:type="dxa"/>
            <w:tcBorders>
              <w:top w:val="nil"/>
              <w:left w:val="nil"/>
              <w:bottom w:val="single" w:sz="4" w:space="0" w:color="auto"/>
              <w:right w:val="single" w:sz="4" w:space="0" w:color="auto"/>
            </w:tcBorders>
            <w:shd w:val="clear" w:color="auto" w:fill="auto"/>
            <w:hideMark/>
          </w:tcPr>
          <w:p w14:paraId="1FFFA3BC" w14:textId="77777777" w:rsidR="00177C23" w:rsidRPr="00F25B5D" w:rsidRDefault="00177C23" w:rsidP="00FF7C02">
            <w:pPr>
              <w:rPr>
                <w:i/>
                <w:iCs/>
                <w:sz w:val="12"/>
                <w:szCs w:val="12"/>
              </w:rPr>
            </w:pPr>
            <w:r w:rsidRPr="00F25B5D">
              <w:rPr>
                <w:i/>
                <w:iCs/>
                <w:sz w:val="12"/>
                <w:szCs w:val="12"/>
              </w:rPr>
              <w:t>Прочие налоги и сборы</w:t>
            </w:r>
          </w:p>
        </w:tc>
        <w:tc>
          <w:tcPr>
            <w:tcW w:w="744" w:type="dxa"/>
            <w:tcBorders>
              <w:top w:val="nil"/>
              <w:left w:val="nil"/>
              <w:bottom w:val="single" w:sz="4" w:space="0" w:color="auto"/>
              <w:right w:val="single" w:sz="4" w:space="0" w:color="auto"/>
            </w:tcBorders>
            <w:shd w:val="clear" w:color="auto" w:fill="auto"/>
            <w:noWrap/>
            <w:hideMark/>
          </w:tcPr>
          <w:p w14:paraId="2D391979"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292F6F3" w14:textId="77777777" w:rsidR="00177C23" w:rsidRPr="00F25B5D" w:rsidRDefault="00177C23" w:rsidP="00FF7C02">
            <w:pPr>
              <w:jc w:val="right"/>
              <w:rPr>
                <w:sz w:val="12"/>
                <w:szCs w:val="12"/>
              </w:rPr>
            </w:pPr>
            <w:r w:rsidRPr="00F25B5D">
              <w:rPr>
                <w:sz w:val="12"/>
                <w:szCs w:val="12"/>
              </w:rPr>
              <w:t>7,34</w:t>
            </w:r>
          </w:p>
        </w:tc>
        <w:tc>
          <w:tcPr>
            <w:tcW w:w="815" w:type="dxa"/>
            <w:tcBorders>
              <w:top w:val="nil"/>
              <w:left w:val="nil"/>
              <w:bottom w:val="single" w:sz="4" w:space="0" w:color="auto"/>
              <w:right w:val="single" w:sz="4" w:space="0" w:color="auto"/>
            </w:tcBorders>
            <w:shd w:val="clear" w:color="auto" w:fill="auto"/>
            <w:noWrap/>
            <w:hideMark/>
          </w:tcPr>
          <w:p w14:paraId="5B188066" w14:textId="77777777" w:rsidR="00177C23" w:rsidRPr="00F25B5D" w:rsidRDefault="00177C23" w:rsidP="00FF7C02">
            <w:pPr>
              <w:jc w:val="right"/>
              <w:rPr>
                <w:sz w:val="12"/>
                <w:szCs w:val="12"/>
              </w:rPr>
            </w:pPr>
            <w:r w:rsidRPr="00F25B5D">
              <w:rPr>
                <w:sz w:val="12"/>
                <w:szCs w:val="12"/>
              </w:rPr>
              <w:t>7,33</w:t>
            </w:r>
          </w:p>
        </w:tc>
        <w:tc>
          <w:tcPr>
            <w:tcW w:w="851" w:type="dxa"/>
            <w:tcBorders>
              <w:top w:val="nil"/>
              <w:left w:val="nil"/>
              <w:bottom w:val="single" w:sz="4" w:space="0" w:color="auto"/>
              <w:right w:val="single" w:sz="4" w:space="0" w:color="auto"/>
            </w:tcBorders>
            <w:shd w:val="clear" w:color="auto" w:fill="auto"/>
            <w:noWrap/>
            <w:hideMark/>
          </w:tcPr>
          <w:p w14:paraId="5602A4C5"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3E77F0A2"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1A57533E" w14:textId="77777777" w:rsidR="00177C23" w:rsidRPr="00F25B5D" w:rsidRDefault="00177C23" w:rsidP="00FF7C02">
            <w:pPr>
              <w:jc w:val="right"/>
              <w:rPr>
                <w:sz w:val="12"/>
                <w:szCs w:val="12"/>
              </w:rPr>
            </w:pPr>
            <w:r w:rsidRPr="00F25B5D">
              <w:rPr>
                <w:sz w:val="12"/>
                <w:szCs w:val="12"/>
              </w:rPr>
              <w:t>-7,33</w:t>
            </w:r>
          </w:p>
        </w:tc>
        <w:tc>
          <w:tcPr>
            <w:tcW w:w="666" w:type="dxa"/>
            <w:tcBorders>
              <w:top w:val="nil"/>
              <w:left w:val="nil"/>
              <w:bottom w:val="single" w:sz="4" w:space="0" w:color="auto"/>
              <w:right w:val="single" w:sz="4" w:space="0" w:color="auto"/>
            </w:tcBorders>
            <w:shd w:val="clear" w:color="auto" w:fill="auto"/>
            <w:noWrap/>
            <w:hideMark/>
          </w:tcPr>
          <w:p w14:paraId="23212394" w14:textId="77777777" w:rsidR="00177C23" w:rsidRPr="00F25B5D" w:rsidRDefault="00177C23" w:rsidP="00FF7C02">
            <w:pPr>
              <w:jc w:val="right"/>
              <w:rPr>
                <w:sz w:val="12"/>
                <w:szCs w:val="12"/>
              </w:rPr>
            </w:pPr>
            <w:r w:rsidRPr="00F25B5D">
              <w:rPr>
                <w:sz w:val="12"/>
                <w:szCs w:val="12"/>
              </w:rPr>
              <w:t>0,00%</w:t>
            </w:r>
          </w:p>
        </w:tc>
      </w:tr>
      <w:tr w:rsidR="00177C23" w:rsidRPr="00F25B5D" w14:paraId="4F614580" w14:textId="77777777" w:rsidTr="00FF7C02">
        <w:trPr>
          <w:trHeight w:val="411"/>
        </w:trPr>
        <w:tc>
          <w:tcPr>
            <w:tcW w:w="576" w:type="dxa"/>
            <w:tcBorders>
              <w:top w:val="nil"/>
              <w:left w:val="single" w:sz="4" w:space="0" w:color="auto"/>
              <w:bottom w:val="single" w:sz="4" w:space="0" w:color="auto"/>
              <w:right w:val="single" w:sz="4" w:space="0" w:color="auto"/>
            </w:tcBorders>
            <w:shd w:val="clear" w:color="auto" w:fill="auto"/>
            <w:noWrap/>
            <w:hideMark/>
          </w:tcPr>
          <w:p w14:paraId="4EF1BDF3" w14:textId="77777777" w:rsidR="00177C23" w:rsidRPr="00F25B5D" w:rsidRDefault="00177C23" w:rsidP="00FF7C02">
            <w:pPr>
              <w:jc w:val="right"/>
              <w:rPr>
                <w:sz w:val="12"/>
                <w:szCs w:val="12"/>
              </w:rPr>
            </w:pPr>
            <w:r w:rsidRPr="00F25B5D">
              <w:rPr>
                <w:sz w:val="12"/>
                <w:szCs w:val="12"/>
              </w:rPr>
              <w:t>2.6.</w:t>
            </w:r>
          </w:p>
        </w:tc>
        <w:tc>
          <w:tcPr>
            <w:tcW w:w="1566" w:type="dxa"/>
            <w:tcBorders>
              <w:top w:val="nil"/>
              <w:left w:val="nil"/>
              <w:bottom w:val="single" w:sz="4" w:space="0" w:color="auto"/>
              <w:right w:val="single" w:sz="4" w:space="0" w:color="auto"/>
            </w:tcBorders>
            <w:shd w:val="clear" w:color="auto" w:fill="auto"/>
            <w:hideMark/>
          </w:tcPr>
          <w:p w14:paraId="2B1100C0" w14:textId="77777777" w:rsidR="00177C23" w:rsidRPr="00F25B5D" w:rsidRDefault="00177C23" w:rsidP="00FF7C02">
            <w:pPr>
              <w:rPr>
                <w:sz w:val="12"/>
                <w:szCs w:val="12"/>
              </w:rPr>
            </w:pPr>
            <w:r w:rsidRPr="00F25B5D">
              <w:rPr>
                <w:sz w:val="12"/>
                <w:szCs w:val="12"/>
              </w:rPr>
              <w:t>Отчисления на социальные нужды (ЕСН)</w:t>
            </w:r>
          </w:p>
        </w:tc>
        <w:tc>
          <w:tcPr>
            <w:tcW w:w="744" w:type="dxa"/>
            <w:tcBorders>
              <w:top w:val="nil"/>
              <w:left w:val="nil"/>
              <w:bottom w:val="single" w:sz="4" w:space="0" w:color="auto"/>
              <w:right w:val="single" w:sz="4" w:space="0" w:color="auto"/>
            </w:tcBorders>
            <w:shd w:val="clear" w:color="auto" w:fill="auto"/>
            <w:noWrap/>
            <w:hideMark/>
          </w:tcPr>
          <w:p w14:paraId="465687B0"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0A03EC9" w14:textId="77777777" w:rsidR="00177C23" w:rsidRPr="00F25B5D" w:rsidRDefault="00177C23" w:rsidP="00FF7C02">
            <w:pPr>
              <w:jc w:val="right"/>
              <w:rPr>
                <w:sz w:val="12"/>
                <w:szCs w:val="12"/>
              </w:rPr>
            </w:pPr>
            <w:r w:rsidRPr="00F25B5D">
              <w:rPr>
                <w:sz w:val="12"/>
                <w:szCs w:val="12"/>
              </w:rPr>
              <w:t>665,13</w:t>
            </w:r>
          </w:p>
        </w:tc>
        <w:tc>
          <w:tcPr>
            <w:tcW w:w="815" w:type="dxa"/>
            <w:tcBorders>
              <w:top w:val="nil"/>
              <w:left w:val="nil"/>
              <w:bottom w:val="single" w:sz="4" w:space="0" w:color="auto"/>
              <w:right w:val="single" w:sz="4" w:space="0" w:color="auto"/>
            </w:tcBorders>
            <w:shd w:val="clear" w:color="auto" w:fill="auto"/>
            <w:noWrap/>
            <w:hideMark/>
          </w:tcPr>
          <w:p w14:paraId="1E956250" w14:textId="77777777" w:rsidR="00177C23" w:rsidRPr="00F25B5D" w:rsidRDefault="00177C23" w:rsidP="00FF7C02">
            <w:pPr>
              <w:jc w:val="right"/>
              <w:rPr>
                <w:sz w:val="12"/>
                <w:szCs w:val="12"/>
              </w:rPr>
            </w:pPr>
            <w:r w:rsidRPr="00F25B5D">
              <w:rPr>
                <w:sz w:val="12"/>
                <w:szCs w:val="12"/>
              </w:rPr>
              <w:t>664,45</w:t>
            </w:r>
          </w:p>
        </w:tc>
        <w:tc>
          <w:tcPr>
            <w:tcW w:w="851" w:type="dxa"/>
            <w:tcBorders>
              <w:top w:val="nil"/>
              <w:left w:val="nil"/>
              <w:bottom w:val="single" w:sz="4" w:space="0" w:color="auto"/>
              <w:right w:val="single" w:sz="4" w:space="0" w:color="auto"/>
            </w:tcBorders>
            <w:shd w:val="clear" w:color="auto" w:fill="auto"/>
            <w:noWrap/>
            <w:hideMark/>
          </w:tcPr>
          <w:p w14:paraId="63E960DE" w14:textId="77777777" w:rsidR="00177C23" w:rsidRPr="00F25B5D" w:rsidRDefault="00177C23" w:rsidP="00FF7C02">
            <w:pPr>
              <w:jc w:val="right"/>
              <w:rPr>
                <w:sz w:val="12"/>
                <w:szCs w:val="12"/>
              </w:rPr>
            </w:pPr>
            <w:r w:rsidRPr="00F25B5D">
              <w:rPr>
                <w:sz w:val="12"/>
                <w:szCs w:val="12"/>
              </w:rPr>
              <w:t>655,68</w:t>
            </w:r>
          </w:p>
        </w:tc>
        <w:tc>
          <w:tcPr>
            <w:tcW w:w="2941" w:type="dxa"/>
            <w:tcBorders>
              <w:top w:val="nil"/>
              <w:left w:val="nil"/>
              <w:bottom w:val="single" w:sz="4" w:space="0" w:color="auto"/>
              <w:right w:val="single" w:sz="4" w:space="0" w:color="auto"/>
            </w:tcBorders>
            <w:shd w:val="clear" w:color="auto" w:fill="auto"/>
            <w:hideMark/>
          </w:tcPr>
          <w:p w14:paraId="0B3606C5" w14:textId="77777777" w:rsidR="00177C23" w:rsidRPr="00F25B5D" w:rsidRDefault="00177C23" w:rsidP="00FF7C02">
            <w:pPr>
              <w:rPr>
                <w:sz w:val="12"/>
                <w:szCs w:val="12"/>
              </w:rPr>
            </w:pPr>
            <w:r w:rsidRPr="00F25B5D">
              <w:rPr>
                <w:sz w:val="12"/>
                <w:szCs w:val="12"/>
              </w:rPr>
              <w:t>Рассчитано в размере 30,24% от ФОТ принятого к учету на 2023 год.</w:t>
            </w:r>
          </w:p>
        </w:tc>
        <w:tc>
          <w:tcPr>
            <w:tcW w:w="886" w:type="dxa"/>
            <w:tcBorders>
              <w:top w:val="nil"/>
              <w:left w:val="nil"/>
              <w:bottom w:val="single" w:sz="4" w:space="0" w:color="auto"/>
              <w:right w:val="single" w:sz="4" w:space="0" w:color="auto"/>
            </w:tcBorders>
            <w:shd w:val="clear" w:color="auto" w:fill="auto"/>
            <w:noWrap/>
            <w:hideMark/>
          </w:tcPr>
          <w:p w14:paraId="32AE74C1" w14:textId="77777777" w:rsidR="00177C23" w:rsidRPr="00F25B5D" w:rsidRDefault="00177C23" w:rsidP="00FF7C02">
            <w:pPr>
              <w:jc w:val="right"/>
              <w:rPr>
                <w:sz w:val="12"/>
                <w:szCs w:val="12"/>
              </w:rPr>
            </w:pPr>
            <w:r w:rsidRPr="00F25B5D">
              <w:rPr>
                <w:sz w:val="12"/>
                <w:szCs w:val="12"/>
              </w:rPr>
              <w:t>-8,77</w:t>
            </w:r>
          </w:p>
        </w:tc>
        <w:tc>
          <w:tcPr>
            <w:tcW w:w="666" w:type="dxa"/>
            <w:tcBorders>
              <w:top w:val="nil"/>
              <w:left w:val="nil"/>
              <w:bottom w:val="single" w:sz="4" w:space="0" w:color="auto"/>
              <w:right w:val="single" w:sz="4" w:space="0" w:color="auto"/>
            </w:tcBorders>
            <w:shd w:val="clear" w:color="auto" w:fill="auto"/>
            <w:noWrap/>
            <w:hideMark/>
          </w:tcPr>
          <w:p w14:paraId="69C1EB00" w14:textId="77777777" w:rsidR="00177C23" w:rsidRPr="00F25B5D" w:rsidRDefault="00177C23" w:rsidP="00FF7C02">
            <w:pPr>
              <w:jc w:val="right"/>
              <w:rPr>
                <w:sz w:val="12"/>
                <w:szCs w:val="12"/>
              </w:rPr>
            </w:pPr>
            <w:r w:rsidRPr="00F25B5D">
              <w:rPr>
                <w:sz w:val="12"/>
                <w:szCs w:val="12"/>
              </w:rPr>
              <w:t>-1,42%</w:t>
            </w:r>
          </w:p>
        </w:tc>
      </w:tr>
      <w:tr w:rsidR="00177C23" w:rsidRPr="00F25B5D" w14:paraId="06057210" w14:textId="77777777" w:rsidTr="00FF7C02">
        <w:trPr>
          <w:trHeight w:val="268"/>
        </w:trPr>
        <w:tc>
          <w:tcPr>
            <w:tcW w:w="576" w:type="dxa"/>
            <w:tcBorders>
              <w:top w:val="nil"/>
              <w:left w:val="single" w:sz="4" w:space="0" w:color="auto"/>
              <w:bottom w:val="single" w:sz="4" w:space="0" w:color="auto"/>
              <w:right w:val="single" w:sz="4" w:space="0" w:color="auto"/>
            </w:tcBorders>
            <w:shd w:val="clear" w:color="auto" w:fill="auto"/>
            <w:noWrap/>
            <w:hideMark/>
          </w:tcPr>
          <w:p w14:paraId="61B42BEB" w14:textId="77777777" w:rsidR="00177C23" w:rsidRPr="00F25B5D" w:rsidRDefault="00177C23" w:rsidP="00FF7C02">
            <w:pPr>
              <w:jc w:val="right"/>
              <w:rPr>
                <w:sz w:val="12"/>
                <w:szCs w:val="12"/>
              </w:rPr>
            </w:pPr>
            <w:r w:rsidRPr="00F25B5D">
              <w:rPr>
                <w:sz w:val="12"/>
                <w:szCs w:val="12"/>
              </w:rPr>
              <w:t>2.7.</w:t>
            </w:r>
          </w:p>
        </w:tc>
        <w:tc>
          <w:tcPr>
            <w:tcW w:w="1566" w:type="dxa"/>
            <w:tcBorders>
              <w:top w:val="nil"/>
              <w:left w:val="nil"/>
              <w:bottom w:val="single" w:sz="4" w:space="0" w:color="auto"/>
              <w:right w:val="single" w:sz="4" w:space="0" w:color="auto"/>
            </w:tcBorders>
            <w:shd w:val="clear" w:color="auto" w:fill="auto"/>
            <w:hideMark/>
          </w:tcPr>
          <w:p w14:paraId="5805D034" w14:textId="77777777" w:rsidR="00177C23" w:rsidRPr="00F25B5D" w:rsidRDefault="00177C23" w:rsidP="00FF7C02">
            <w:pPr>
              <w:rPr>
                <w:b/>
                <w:bCs/>
                <w:sz w:val="12"/>
                <w:szCs w:val="12"/>
              </w:rPr>
            </w:pPr>
            <w:r w:rsidRPr="00F25B5D">
              <w:rPr>
                <w:b/>
                <w:bCs/>
                <w:sz w:val="12"/>
                <w:szCs w:val="12"/>
              </w:rPr>
              <w:t>Прочие неподконтрольные расходы</w:t>
            </w:r>
          </w:p>
        </w:tc>
        <w:tc>
          <w:tcPr>
            <w:tcW w:w="744" w:type="dxa"/>
            <w:tcBorders>
              <w:top w:val="nil"/>
              <w:left w:val="nil"/>
              <w:bottom w:val="single" w:sz="4" w:space="0" w:color="auto"/>
              <w:right w:val="single" w:sz="4" w:space="0" w:color="auto"/>
            </w:tcBorders>
            <w:shd w:val="clear" w:color="auto" w:fill="auto"/>
            <w:noWrap/>
            <w:hideMark/>
          </w:tcPr>
          <w:p w14:paraId="72114210"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1B206497"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44BFA33C"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6E61F59"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454D580C"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3379F79"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47EDBA00" w14:textId="77777777" w:rsidR="00177C23" w:rsidRPr="00F25B5D" w:rsidRDefault="00177C23" w:rsidP="00FF7C02">
            <w:pPr>
              <w:jc w:val="right"/>
              <w:rPr>
                <w:sz w:val="12"/>
                <w:szCs w:val="12"/>
              </w:rPr>
            </w:pPr>
            <w:r w:rsidRPr="00F25B5D">
              <w:rPr>
                <w:sz w:val="12"/>
                <w:szCs w:val="12"/>
              </w:rPr>
              <w:t>0,00%</w:t>
            </w:r>
          </w:p>
        </w:tc>
      </w:tr>
      <w:tr w:rsidR="00177C23" w:rsidRPr="00F25B5D" w14:paraId="70DDE56B" w14:textId="77777777" w:rsidTr="00FF7C02">
        <w:trPr>
          <w:trHeight w:val="279"/>
        </w:trPr>
        <w:tc>
          <w:tcPr>
            <w:tcW w:w="576" w:type="dxa"/>
            <w:tcBorders>
              <w:top w:val="nil"/>
              <w:left w:val="single" w:sz="4" w:space="0" w:color="auto"/>
              <w:bottom w:val="single" w:sz="4" w:space="0" w:color="auto"/>
              <w:right w:val="single" w:sz="4" w:space="0" w:color="auto"/>
            </w:tcBorders>
            <w:shd w:val="clear" w:color="auto" w:fill="auto"/>
            <w:noWrap/>
            <w:hideMark/>
          </w:tcPr>
          <w:p w14:paraId="19F57E0C" w14:textId="77777777" w:rsidR="00177C23" w:rsidRPr="00F25B5D" w:rsidRDefault="00177C23" w:rsidP="00FF7C02">
            <w:pPr>
              <w:jc w:val="right"/>
              <w:rPr>
                <w:sz w:val="12"/>
                <w:szCs w:val="12"/>
              </w:rPr>
            </w:pPr>
            <w:r w:rsidRPr="00F25B5D">
              <w:rPr>
                <w:sz w:val="12"/>
                <w:szCs w:val="12"/>
              </w:rPr>
              <w:t>2.8.</w:t>
            </w:r>
          </w:p>
        </w:tc>
        <w:tc>
          <w:tcPr>
            <w:tcW w:w="1566" w:type="dxa"/>
            <w:tcBorders>
              <w:top w:val="nil"/>
              <w:left w:val="nil"/>
              <w:bottom w:val="single" w:sz="4" w:space="0" w:color="auto"/>
              <w:right w:val="single" w:sz="4" w:space="0" w:color="auto"/>
            </w:tcBorders>
            <w:shd w:val="clear" w:color="auto" w:fill="auto"/>
            <w:hideMark/>
          </w:tcPr>
          <w:p w14:paraId="79F1489B" w14:textId="77777777" w:rsidR="00177C23" w:rsidRPr="00F25B5D" w:rsidRDefault="00177C23" w:rsidP="00FF7C02">
            <w:pPr>
              <w:rPr>
                <w:sz w:val="12"/>
                <w:szCs w:val="12"/>
              </w:rPr>
            </w:pPr>
            <w:r w:rsidRPr="00F25B5D">
              <w:rPr>
                <w:sz w:val="12"/>
                <w:szCs w:val="12"/>
              </w:rPr>
              <w:t>Налог на прибыль</w:t>
            </w:r>
          </w:p>
        </w:tc>
        <w:tc>
          <w:tcPr>
            <w:tcW w:w="744" w:type="dxa"/>
            <w:tcBorders>
              <w:top w:val="nil"/>
              <w:left w:val="nil"/>
              <w:bottom w:val="single" w:sz="4" w:space="0" w:color="auto"/>
              <w:right w:val="single" w:sz="4" w:space="0" w:color="auto"/>
            </w:tcBorders>
            <w:shd w:val="clear" w:color="auto" w:fill="auto"/>
            <w:noWrap/>
            <w:hideMark/>
          </w:tcPr>
          <w:p w14:paraId="387B4FA1"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6DAAADED"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47DF4027"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AACF71A"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38907F9B"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1A7C2B03"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288AD36E" w14:textId="77777777" w:rsidR="00177C23" w:rsidRPr="00F25B5D" w:rsidRDefault="00177C23" w:rsidP="00FF7C02">
            <w:pPr>
              <w:jc w:val="right"/>
              <w:rPr>
                <w:sz w:val="12"/>
                <w:szCs w:val="12"/>
              </w:rPr>
            </w:pPr>
            <w:r w:rsidRPr="00F25B5D">
              <w:rPr>
                <w:sz w:val="12"/>
                <w:szCs w:val="12"/>
              </w:rPr>
              <w:t>0,00%</w:t>
            </w:r>
          </w:p>
        </w:tc>
      </w:tr>
      <w:tr w:rsidR="00177C23" w:rsidRPr="00F25B5D" w14:paraId="35EA2681" w14:textId="77777777" w:rsidTr="00FF7C02">
        <w:trPr>
          <w:trHeight w:val="553"/>
        </w:trPr>
        <w:tc>
          <w:tcPr>
            <w:tcW w:w="576" w:type="dxa"/>
            <w:tcBorders>
              <w:top w:val="nil"/>
              <w:left w:val="single" w:sz="4" w:space="0" w:color="auto"/>
              <w:bottom w:val="single" w:sz="4" w:space="0" w:color="auto"/>
              <w:right w:val="single" w:sz="4" w:space="0" w:color="auto"/>
            </w:tcBorders>
            <w:shd w:val="clear" w:color="auto" w:fill="auto"/>
            <w:noWrap/>
            <w:hideMark/>
          </w:tcPr>
          <w:p w14:paraId="0BB73E7F" w14:textId="77777777" w:rsidR="00177C23" w:rsidRPr="00F25B5D" w:rsidRDefault="00177C23" w:rsidP="00FF7C02">
            <w:pPr>
              <w:jc w:val="right"/>
              <w:rPr>
                <w:sz w:val="12"/>
                <w:szCs w:val="12"/>
              </w:rPr>
            </w:pPr>
            <w:r w:rsidRPr="00F25B5D">
              <w:rPr>
                <w:sz w:val="12"/>
                <w:szCs w:val="12"/>
              </w:rPr>
              <w:t>2.9.</w:t>
            </w:r>
          </w:p>
        </w:tc>
        <w:tc>
          <w:tcPr>
            <w:tcW w:w="1566" w:type="dxa"/>
            <w:tcBorders>
              <w:top w:val="nil"/>
              <w:left w:val="nil"/>
              <w:bottom w:val="single" w:sz="4" w:space="0" w:color="auto"/>
              <w:right w:val="single" w:sz="4" w:space="0" w:color="auto"/>
            </w:tcBorders>
            <w:shd w:val="clear" w:color="auto" w:fill="auto"/>
            <w:hideMark/>
          </w:tcPr>
          <w:p w14:paraId="0FE55519" w14:textId="77777777" w:rsidR="00177C23" w:rsidRPr="00F25B5D" w:rsidRDefault="00177C23" w:rsidP="00FF7C02">
            <w:pPr>
              <w:rPr>
                <w:sz w:val="12"/>
                <w:szCs w:val="12"/>
              </w:rPr>
            </w:pPr>
            <w:r w:rsidRPr="00F25B5D">
              <w:rPr>
                <w:sz w:val="12"/>
                <w:szCs w:val="12"/>
              </w:rPr>
              <w:t>Выпадающие доходы по п.87 Основ ценообразования</w:t>
            </w:r>
          </w:p>
        </w:tc>
        <w:tc>
          <w:tcPr>
            <w:tcW w:w="744" w:type="dxa"/>
            <w:tcBorders>
              <w:top w:val="nil"/>
              <w:left w:val="nil"/>
              <w:bottom w:val="single" w:sz="4" w:space="0" w:color="auto"/>
              <w:right w:val="single" w:sz="4" w:space="0" w:color="auto"/>
            </w:tcBorders>
            <w:shd w:val="clear" w:color="auto" w:fill="auto"/>
            <w:noWrap/>
            <w:hideMark/>
          </w:tcPr>
          <w:p w14:paraId="6BFE5414"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16EC85B8"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0AD2A077"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D62A6AF"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5CA15CEB" w14:textId="77777777" w:rsidR="00177C23" w:rsidRPr="00F25B5D" w:rsidRDefault="00177C23" w:rsidP="00FF7C02">
            <w:pPr>
              <w:rPr>
                <w:sz w:val="12"/>
                <w:szCs w:val="12"/>
              </w:rPr>
            </w:pPr>
            <w:r w:rsidRPr="00F25B5D">
              <w:rPr>
                <w:sz w:val="12"/>
                <w:szCs w:val="12"/>
              </w:rPr>
              <w:t>Выпадающие доходы по п.87 Основ ценообразования по факту 2021 года не обоснованы Обществом.</w:t>
            </w:r>
          </w:p>
        </w:tc>
        <w:tc>
          <w:tcPr>
            <w:tcW w:w="886" w:type="dxa"/>
            <w:tcBorders>
              <w:top w:val="nil"/>
              <w:left w:val="nil"/>
              <w:bottom w:val="single" w:sz="4" w:space="0" w:color="auto"/>
              <w:right w:val="single" w:sz="4" w:space="0" w:color="auto"/>
            </w:tcBorders>
            <w:shd w:val="clear" w:color="auto" w:fill="auto"/>
            <w:noWrap/>
            <w:hideMark/>
          </w:tcPr>
          <w:p w14:paraId="357678F1"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1D0A79AA" w14:textId="77777777" w:rsidR="00177C23" w:rsidRPr="00F25B5D" w:rsidRDefault="00177C23" w:rsidP="00FF7C02">
            <w:pPr>
              <w:jc w:val="right"/>
              <w:rPr>
                <w:sz w:val="12"/>
                <w:szCs w:val="12"/>
              </w:rPr>
            </w:pPr>
            <w:r w:rsidRPr="00F25B5D">
              <w:rPr>
                <w:sz w:val="12"/>
                <w:szCs w:val="12"/>
              </w:rPr>
              <w:t>0,00%</w:t>
            </w:r>
          </w:p>
        </w:tc>
      </w:tr>
      <w:tr w:rsidR="00177C23" w:rsidRPr="00F25B5D" w14:paraId="405874A4" w14:textId="77777777" w:rsidTr="00FF7C02">
        <w:trPr>
          <w:trHeight w:val="845"/>
        </w:trPr>
        <w:tc>
          <w:tcPr>
            <w:tcW w:w="576" w:type="dxa"/>
            <w:tcBorders>
              <w:top w:val="nil"/>
              <w:left w:val="single" w:sz="4" w:space="0" w:color="auto"/>
              <w:bottom w:val="single" w:sz="4" w:space="0" w:color="auto"/>
              <w:right w:val="single" w:sz="4" w:space="0" w:color="auto"/>
            </w:tcBorders>
            <w:shd w:val="clear" w:color="auto" w:fill="auto"/>
            <w:noWrap/>
            <w:hideMark/>
          </w:tcPr>
          <w:p w14:paraId="72D40218" w14:textId="77777777" w:rsidR="00177C23" w:rsidRPr="00F25B5D" w:rsidRDefault="00177C23" w:rsidP="00FF7C02">
            <w:pPr>
              <w:jc w:val="right"/>
              <w:rPr>
                <w:sz w:val="12"/>
                <w:szCs w:val="12"/>
              </w:rPr>
            </w:pPr>
            <w:r w:rsidRPr="00F25B5D">
              <w:rPr>
                <w:sz w:val="12"/>
                <w:szCs w:val="12"/>
              </w:rPr>
              <w:t>2.10.</w:t>
            </w:r>
          </w:p>
        </w:tc>
        <w:tc>
          <w:tcPr>
            <w:tcW w:w="1566" w:type="dxa"/>
            <w:tcBorders>
              <w:top w:val="nil"/>
              <w:left w:val="nil"/>
              <w:bottom w:val="single" w:sz="4" w:space="0" w:color="auto"/>
              <w:right w:val="single" w:sz="4" w:space="0" w:color="auto"/>
            </w:tcBorders>
            <w:shd w:val="clear" w:color="auto" w:fill="auto"/>
            <w:hideMark/>
          </w:tcPr>
          <w:p w14:paraId="4A614DC0" w14:textId="77777777" w:rsidR="00177C23" w:rsidRPr="00F25B5D" w:rsidRDefault="00177C23" w:rsidP="00FF7C02">
            <w:pPr>
              <w:rPr>
                <w:sz w:val="12"/>
                <w:szCs w:val="12"/>
              </w:rPr>
            </w:pPr>
            <w:r w:rsidRPr="00F25B5D">
              <w:rPr>
                <w:sz w:val="12"/>
                <w:szCs w:val="12"/>
              </w:rPr>
              <w:t>Амортизация ОС</w:t>
            </w:r>
          </w:p>
        </w:tc>
        <w:tc>
          <w:tcPr>
            <w:tcW w:w="744" w:type="dxa"/>
            <w:tcBorders>
              <w:top w:val="nil"/>
              <w:left w:val="nil"/>
              <w:bottom w:val="single" w:sz="4" w:space="0" w:color="auto"/>
              <w:right w:val="single" w:sz="4" w:space="0" w:color="auto"/>
            </w:tcBorders>
            <w:shd w:val="clear" w:color="auto" w:fill="auto"/>
            <w:noWrap/>
            <w:hideMark/>
          </w:tcPr>
          <w:p w14:paraId="11F0A27C"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57961975" w14:textId="77777777" w:rsidR="00177C23" w:rsidRPr="00F25B5D" w:rsidRDefault="00177C23" w:rsidP="00FF7C02">
            <w:pPr>
              <w:jc w:val="right"/>
              <w:rPr>
                <w:sz w:val="12"/>
                <w:szCs w:val="12"/>
              </w:rPr>
            </w:pPr>
            <w:r w:rsidRPr="00F25B5D">
              <w:rPr>
                <w:sz w:val="12"/>
                <w:szCs w:val="12"/>
              </w:rPr>
              <w:t>5 830,31</w:t>
            </w:r>
          </w:p>
        </w:tc>
        <w:tc>
          <w:tcPr>
            <w:tcW w:w="815" w:type="dxa"/>
            <w:tcBorders>
              <w:top w:val="nil"/>
              <w:left w:val="nil"/>
              <w:bottom w:val="single" w:sz="4" w:space="0" w:color="auto"/>
              <w:right w:val="single" w:sz="4" w:space="0" w:color="auto"/>
            </w:tcBorders>
            <w:shd w:val="clear" w:color="auto" w:fill="auto"/>
            <w:noWrap/>
            <w:hideMark/>
          </w:tcPr>
          <w:p w14:paraId="345B7000" w14:textId="77777777" w:rsidR="00177C23" w:rsidRPr="00F25B5D" w:rsidRDefault="00177C23" w:rsidP="00FF7C02">
            <w:pPr>
              <w:jc w:val="right"/>
              <w:rPr>
                <w:sz w:val="12"/>
                <w:szCs w:val="12"/>
              </w:rPr>
            </w:pPr>
            <w:r w:rsidRPr="00F25B5D">
              <w:rPr>
                <w:sz w:val="12"/>
                <w:szCs w:val="12"/>
              </w:rPr>
              <w:t>7 443,60</w:t>
            </w:r>
          </w:p>
        </w:tc>
        <w:tc>
          <w:tcPr>
            <w:tcW w:w="851" w:type="dxa"/>
            <w:tcBorders>
              <w:top w:val="nil"/>
              <w:left w:val="nil"/>
              <w:bottom w:val="single" w:sz="4" w:space="0" w:color="auto"/>
              <w:right w:val="single" w:sz="4" w:space="0" w:color="auto"/>
            </w:tcBorders>
            <w:shd w:val="clear" w:color="auto" w:fill="auto"/>
            <w:noWrap/>
            <w:hideMark/>
          </w:tcPr>
          <w:p w14:paraId="32E48951" w14:textId="77777777" w:rsidR="00177C23" w:rsidRPr="00F25B5D" w:rsidRDefault="00177C23" w:rsidP="00FF7C02">
            <w:pPr>
              <w:jc w:val="right"/>
              <w:rPr>
                <w:sz w:val="12"/>
                <w:szCs w:val="12"/>
              </w:rPr>
            </w:pPr>
            <w:r w:rsidRPr="00F25B5D">
              <w:rPr>
                <w:sz w:val="12"/>
                <w:szCs w:val="12"/>
              </w:rPr>
              <w:t>6 632,16</w:t>
            </w:r>
          </w:p>
        </w:tc>
        <w:tc>
          <w:tcPr>
            <w:tcW w:w="2941" w:type="dxa"/>
            <w:tcBorders>
              <w:top w:val="nil"/>
              <w:left w:val="nil"/>
              <w:bottom w:val="single" w:sz="4" w:space="0" w:color="auto"/>
              <w:right w:val="single" w:sz="4" w:space="0" w:color="auto"/>
            </w:tcBorders>
            <w:shd w:val="clear" w:color="auto" w:fill="auto"/>
            <w:hideMark/>
          </w:tcPr>
          <w:p w14:paraId="0474AFB0" w14:textId="77777777" w:rsidR="00177C23" w:rsidRPr="00F25B5D" w:rsidRDefault="00177C23" w:rsidP="00FF7C02">
            <w:pPr>
              <w:rPr>
                <w:sz w:val="12"/>
                <w:szCs w:val="12"/>
              </w:rPr>
            </w:pPr>
            <w:r w:rsidRPr="00F25B5D">
              <w:rPr>
                <w:sz w:val="12"/>
                <w:szCs w:val="12"/>
              </w:rPr>
              <w:t>К учету приняты расходы на амортизацию, рассчитанные по максимальным срокам полезного использования ОС. В соответствии с обосновывающими документами, представленными в материалах тарифного дела.</w:t>
            </w:r>
          </w:p>
        </w:tc>
        <w:tc>
          <w:tcPr>
            <w:tcW w:w="886" w:type="dxa"/>
            <w:tcBorders>
              <w:top w:val="nil"/>
              <w:left w:val="nil"/>
              <w:bottom w:val="single" w:sz="4" w:space="0" w:color="auto"/>
              <w:right w:val="single" w:sz="4" w:space="0" w:color="auto"/>
            </w:tcBorders>
            <w:shd w:val="clear" w:color="auto" w:fill="auto"/>
            <w:noWrap/>
            <w:hideMark/>
          </w:tcPr>
          <w:p w14:paraId="0B849C74" w14:textId="77777777" w:rsidR="00177C23" w:rsidRPr="00F25B5D" w:rsidRDefault="00177C23" w:rsidP="00FF7C02">
            <w:pPr>
              <w:jc w:val="right"/>
              <w:rPr>
                <w:sz w:val="12"/>
                <w:szCs w:val="12"/>
              </w:rPr>
            </w:pPr>
            <w:r w:rsidRPr="00F25B5D">
              <w:rPr>
                <w:sz w:val="12"/>
                <w:szCs w:val="12"/>
              </w:rPr>
              <w:t>-811,44</w:t>
            </w:r>
          </w:p>
        </w:tc>
        <w:tc>
          <w:tcPr>
            <w:tcW w:w="666" w:type="dxa"/>
            <w:tcBorders>
              <w:top w:val="nil"/>
              <w:left w:val="nil"/>
              <w:bottom w:val="single" w:sz="4" w:space="0" w:color="auto"/>
              <w:right w:val="single" w:sz="4" w:space="0" w:color="auto"/>
            </w:tcBorders>
            <w:shd w:val="clear" w:color="auto" w:fill="auto"/>
            <w:noWrap/>
            <w:hideMark/>
          </w:tcPr>
          <w:p w14:paraId="7972B360" w14:textId="77777777" w:rsidR="00177C23" w:rsidRPr="00F25B5D" w:rsidRDefault="00177C23" w:rsidP="00FF7C02">
            <w:pPr>
              <w:jc w:val="right"/>
              <w:rPr>
                <w:sz w:val="12"/>
                <w:szCs w:val="12"/>
              </w:rPr>
            </w:pPr>
            <w:r w:rsidRPr="00F25B5D">
              <w:rPr>
                <w:sz w:val="12"/>
                <w:szCs w:val="12"/>
              </w:rPr>
              <w:t>13,75%</w:t>
            </w:r>
          </w:p>
        </w:tc>
      </w:tr>
      <w:tr w:rsidR="00177C23" w:rsidRPr="00F25B5D" w14:paraId="135E2F0E" w14:textId="77777777" w:rsidTr="00FF7C02">
        <w:trPr>
          <w:trHeight w:val="275"/>
        </w:trPr>
        <w:tc>
          <w:tcPr>
            <w:tcW w:w="576" w:type="dxa"/>
            <w:tcBorders>
              <w:top w:val="nil"/>
              <w:left w:val="single" w:sz="4" w:space="0" w:color="auto"/>
              <w:bottom w:val="single" w:sz="4" w:space="0" w:color="auto"/>
              <w:right w:val="single" w:sz="4" w:space="0" w:color="auto"/>
            </w:tcBorders>
            <w:shd w:val="clear" w:color="auto" w:fill="auto"/>
            <w:noWrap/>
            <w:hideMark/>
          </w:tcPr>
          <w:p w14:paraId="1C7FA0B4" w14:textId="77777777" w:rsidR="00177C23" w:rsidRPr="00F25B5D" w:rsidRDefault="00177C23" w:rsidP="00FF7C02">
            <w:pPr>
              <w:jc w:val="center"/>
              <w:rPr>
                <w:i/>
                <w:iCs/>
                <w:sz w:val="12"/>
                <w:szCs w:val="12"/>
              </w:rPr>
            </w:pPr>
            <w:r w:rsidRPr="00F25B5D">
              <w:rPr>
                <w:i/>
                <w:iCs/>
                <w:sz w:val="12"/>
                <w:szCs w:val="12"/>
              </w:rPr>
              <w:t>2.10.1.</w:t>
            </w:r>
          </w:p>
        </w:tc>
        <w:tc>
          <w:tcPr>
            <w:tcW w:w="1566" w:type="dxa"/>
            <w:tcBorders>
              <w:top w:val="nil"/>
              <w:left w:val="nil"/>
              <w:bottom w:val="single" w:sz="4" w:space="0" w:color="auto"/>
              <w:right w:val="single" w:sz="4" w:space="0" w:color="auto"/>
            </w:tcBorders>
            <w:shd w:val="clear" w:color="auto" w:fill="auto"/>
            <w:hideMark/>
          </w:tcPr>
          <w:p w14:paraId="6744ED29" w14:textId="77777777" w:rsidR="00177C23" w:rsidRPr="00F25B5D" w:rsidRDefault="00177C23" w:rsidP="00FF7C02">
            <w:pPr>
              <w:jc w:val="right"/>
              <w:rPr>
                <w:i/>
                <w:iCs/>
                <w:sz w:val="12"/>
                <w:szCs w:val="12"/>
              </w:rPr>
            </w:pPr>
            <w:r w:rsidRPr="00F25B5D">
              <w:rPr>
                <w:i/>
                <w:iCs/>
                <w:sz w:val="12"/>
                <w:szCs w:val="12"/>
              </w:rPr>
              <w:t>ВН</w:t>
            </w:r>
          </w:p>
        </w:tc>
        <w:tc>
          <w:tcPr>
            <w:tcW w:w="744" w:type="dxa"/>
            <w:tcBorders>
              <w:top w:val="nil"/>
              <w:left w:val="nil"/>
              <w:bottom w:val="single" w:sz="4" w:space="0" w:color="auto"/>
              <w:right w:val="single" w:sz="4" w:space="0" w:color="auto"/>
            </w:tcBorders>
            <w:shd w:val="clear" w:color="auto" w:fill="auto"/>
            <w:noWrap/>
            <w:hideMark/>
          </w:tcPr>
          <w:p w14:paraId="5A4B1A94"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E47940F"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6B07B353"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217779FB"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7F8F4B5A" w14:textId="77777777" w:rsidR="00177C23" w:rsidRPr="00F25B5D" w:rsidRDefault="00177C23" w:rsidP="00FF7C02">
            <w:pPr>
              <w:rPr>
                <w:i/>
                <w:iCs/>
                <w:sz w:val="12"/>
                <w:szCs w:val="12"/>
              </w:rPr>
            </w:pPr>
            <w:r w:rsidRPr="00F25B5D">
              <w:rPr>
                <w:i/>
                <w:i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374AAC3D"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46BE7368"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1FC1847F"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1F3FF07F" w14:textId="77777777" w:rsidR="00177C23" w:rsidRPr="00F25B5D" w:rsidRDefault="00177C23" w:rsidP="00FF7C02">
            <w:pPr>
              <w:jc w:val="center"/>
              <w:rPr>
                <w:i/>
                <w:iCs/>
                <w:sz w:val="12"/>
                <w:szCs w:val="12"/>
              </w:rPr>
            </w:pPr>
            <w:r w:rsidRPr="00F25B5D">
              <w:rPr>
                <w:i/>
                <w:iCs/>
                <w:sz w:val="12"/>
                <w:szCs w:val="12"/>
              </w:rPr>
              <w:t>2.10.2.</w:t>
            </w:r>
          </w:p>
        </w:tc>
        <w:tc>
          <w:tcPr>
            <w:tcW w:w="1566" w:type="dxa"/>
            <w:tcBorders>
              <w:top w:val="nil"/>
              <w:left w:val="nil"/>
              <w:bottom w:val="single" w:sz="4" w:space="0" w:color="auto"/>
              <w:right w:val="single" w:sz="4" w:space="0" w:color="auto"/>
            </w:tcBorders>
            <w:shd w:val="clear" w:color="auto" w:fill="auto"/>
            <w:hideMark/>
          </w:tcPr>
          <w:p w14:paraId="72FA0BC1" w14:textId="77777777" w:rsidR="00177C23" w:rsidRPr="00F25B5D" w:rsidRDefault="00177C23" w:rsidP="00FF7C02">
            <w:pPr>
              <w:jc w:val="right"/>
              <w:rPr>
                <w:i/>
                <w:iCs/>
                <w:sz w:val="12"/>
                <w:szCs w:val="12"/>
              </w:rPr>
            </w:pPr>
            <w:r w:rsidRPr="00F25B5D">
              <w:rPr>
                <w:i/>
                <w:iCs/>
                <w:sz w:val="12"/>
                <w:szCs w:val="12"/>
              </w:rPr>
              <w:t>СН1</w:t>
            </w:r>
          </w:p>
        </w:tc>
        <w:tc>
          <w:tcPr>
            <w:tcW w:w="744" w:type="dxa"/>
            <w:tcBorders>
              <w:top w:val="nil"/>
              <w:left w:val="nil"/>
              <w:bottom w:val="single" w:sz="4" w:space="0" w:color="auto"/>
              <w:right w:val="single" w:sz="4" w:space="0" w:color="auto"/>
            </w:tcBorders>
            <w:shd w:val="clear" w:color="auto" w:fill="auto"/>
            <w:noWrap/>
            <w:hideMark/>
          </w:tcPr>
          <w:p w14:paraId="7DA1E039"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4623E750"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6A6DC499"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01C07F0"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1E693A50" w14:textId="77777777" w:rsidR="00177C23" w:rsidRPr="00F25B5D" w:rsidRDefault="00177C23" w:rsidP="00FF7C02">
            <w:pPr>
              <w:rPr>
                <w:i/>
                <w:iCs/>
                <w:sz w:val="12"/>
                <w:szCs w:val="12"/>
              </w:rPr>
            </w:pPr>
            <w:r w:rsidRPr="00F25B5D">
              <w:rPr>
                <w:i/>
                <w:i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5EEC469"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73F1D692"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2436AF2E"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E04AD83" w14:textId="77777777" w:rsidR="00177C23" w:rsidRPr="00F25B5D" w:rsidRDefault="00177C23" w:rsidP="00FF7C02">
            <w:pPr>
              <w:jc w:val="center"/>
              <w:rPr>
                <w:i/>
                <w:iCs/>
                <w:sz w:val="12"/>
                <w:szCs w:val="12"/>
              </w:rPr>
            </w:pPr>
            <w:r w:rsidRPr="00F25B5D">
              <w:rPr>
                <w:i/>
                <w:iCs/>
                <w:sz w:val="12"/>
                <w:szCs w:val="12"/>
              </w:rPr>
              <w:t>2.10.3.</w:t>
            </w:r>
          </w:p>
        </w:tc>
        <w:tc>
          <w:tcPr>
            <w:tcW w:w="1566" w:type="dxa"/>
            <w:tcBorders>
              <w:top w:val="nil"/>
              <w:left w:val="nil"/>
              <w:bottom w:val="single" w:sz="4" w:space="0" w:color="auto"/>
              <w:right w:val="single" w:sz="4" w:space="0" w:color="auto"/>
            </w:tcBorders>
            <w:shd w:val="clear" w:color="auto" w:fill="auto"/>
            <w:hideMark/>
          </w:tcPr>
          <w:p w14:paraId="74816F53" w14:textId="77777777" w:rsidR="00177C23" w:rsidRPr="00F25B5D" w:rsidRDefault="00177C23" w:rsidP="00FF7C02">
            <w:pPr>
              <w:jc w:val="right"/>
              <w:rPr>
                <w:i/>
                <w:iCs/>
                <w:sz w:val="12"/>
                <w:szCs w:val="12"/>
              </w:rPr>
            </w:pPr>
            <w:r w:rsidRPr="00F25B5D">
              <w:rPr>
                <w:i/>
                <w:iCs/>
                <w:sz w:val="12"/>
                <w:szCs w:val="12"/>
              </w:rPr>
              <w:t>СН2</w:t>
            </w:r>
          </w:p>
        </w:tc>
        <w:tc>
          <w:tcPr>
            <w:tcW w:w="744" w:type="dxa"/>
            <w:tcBorders>
              <w:top w:val="nil"/>
              <w:left w:val="nil"/>
              <w:bottom w:val="single" w:sz="4" w:space="0" w:color="auto"/>
              <w:right w:val="single" w:sz="4" w:space="0" w:color="auto"/>
            </w:tcBorders>
            <w:shd w:val="clear" w:color="auto" w:fill="auto"/>
            <w:noWrap/>
            <w:hideMark/>
          </w:tcPr>
          <w:p w14:paraId="2498C335"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13858C11"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055B2A6B"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576EDDE"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0E900A75" w14:textId="77777777" w:rsidR="00177C23" w:rsidRPr="00F25B5D" w:rsidRDefault="00177C23" w:rsidP="00FF7C02">
            <w:pPr>
              <w:rPr>
                <w:i/>
                <w:iCs/>
                <w:sz w:val="12"/>
                <w:szCs w:val="12"/>
              </w:rPr>
            </w:pPr>
            <w:r w:rsidRPr="00F25B5D">
              <w:rPr>
                <w:i/>
                <w:i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6EDF5CF"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31FBCEBB"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42C0BF1C"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0EB49FB" w14:textId="77777777" w:rsidR="00177C23" w:rsidRPr="00F25B5D" w:rsidRDefault="00177C23" w:rsidP="00FF7C02">
            <w:pPr>
              <w:jc w:val="center"/>
              <w:rPr>
                <w:i/>
                <w:iCs/>
                <w:sz w:val="12"/>
                <w:szCs w:val="12"/>
              </w:rPr>
            </w:pPr>
            <w:r w:rsidRPr="00F25B5D">
              <w:rPr>
                <w:i/>
                <w:iCs/>
                <w:sz w:val="12"/>
                <w:szCs w:val="12"/>
              </w:rPr>
              <w:t>2.10.4.</w:t>
            </w:r>
          </w:p>
        </w:tc>
        <w:tc>
          <w:tcPr>
            <w:tcW w:w="1566" w:type="dxa"/>
            <w:tcBorders>
              <w:top w:val="nil"/>
              <w:left w:val="nil"/>
              <w:bottom w:val="single" w:sz="4" w:space="0" w:color="auto"/>
              <w:right w:val="single" w:sz="4" w:space="0" w:color="auto"/>
            </w:tcBorders>
            <w:shd w:val="clear" w:color="auto" w:fill="auto"/>
            <w:hideMark/>
          </w:tcPr>
          <w:p w14:paraId="3D820CF5" w14:textId="77777777" w:rsidR="00177C23" w:rsidRPr="00F25B5D" w:rsidRDefault="00177C23" w:rsidP="00FF7C02">
            <w:pPr>
              <w:jc w:val="right"/>
              <w:rPr>
                <w:i/>
                <w:iCs/>
                <w:sz w:val="12"/>
                <w:szCs w:val="12"/>
              </w:rPr>
            </w:pPr>
            <w:r w:rsidRPr="00F25B5D">
              <w:rPr>
                <w:i/>
                <w:iCs/>
                <w:sz w:val="12"/>
                <w:szCs w:val="12"/>
              </w:rPr>
              <w:t>НН</w:t>
            </w:r>
          </w:p>
        </w:tc>
        <w:tc>
          <w:tcPr>
            <w:tcW w:w="744" w:type="dxa"/>
            <w:tcBorders>
              <w:top w:val="nil"/>
              <w:left w:val="nil"/>
              <w:bottom w:val="single" w:sz="4" w:space="0" w:color="auto"/>
              <w:right w:val="single" w:sz="4" w:space="0" w:color="auto"/>
            </w:tcBorders>
            <w:shd w:val="clear" w:color="auto" w:fill="auto"/>
            <w:noWrap/>
            <w:hideMark/>
          </w:tcPr>
          <w:p w14:paraId="4137E6A0"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189756E1"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00ECA58C"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1979AFE"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0021BF6C" w14:textId="77777777" w:rsidR="00177C23" w:rsidRPr="00F25B5D" w:rsidRDefault="00177C23" w:rsidP="00FF7C02">
            <w:pPr>
              <w:rPr>
                <w:i/>
                <w:iCs/>
                <w:sz w:val="12"/>
                <w:szCs w:val="12"/>
              </w:rPr>
            </w:pPr>
            <w:r w:rsidRPr="00F25B5D">
              <w:rPr>
                <w:i/>
                <w:i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29B9333E"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40EF98AB"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2759E27A"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77707560" w14:textId="77777777" w:rsidR="00177C23" w:rsidRPr="00F25B5D" w:rsidRDefault="00177C23" w:rsidP="00FF7C02">
            <w:pPr>
              <w:jc w:val="center"/>
              <w:rPr>
                <w:i/>
                <w:iCs/>
                <w:sz w:val="12"/>
                <w:szCs w:val="12"/>
              </w:rPr>
            </w:pPr>
            <w:r w:rsidRPr="00F25B5D">
              <w:rPr>
                <w:i/>
                <w:iCs/>
                <w:sz w:val="12"/>
                <w:szCs w:val="12"/>
              </w:rPr>
              <w:t>2.10.5.</w:t>
            </w:r>
          </w:p>
        </w:tc>
        <w:tc>
          <w:tcPr>
            <w:tcW w:w="1566" w:type="dxa"/>
            <w:tcBorders>
              <w:top w:val="nil"/>
              <w:left w:val="nil"/>
              <w:bottom w:val="single" w:sz="4" w:space="0" w:color="auto"/>
              <w:right w:val="single" w:sz="4" w:space="0" w:color="auto"/>
            </w:tcBorders>
            <w:shd w:val="clear" w:color="auto" w:fill="auto"/>
            <w:hideMark/>
          </w:tcPr>
          <w:p w14:paraId="3053ECC5" w14:textId="77777777" w:rsidR="00177C23" w:rsidRPr="00F25B5D" w:rsidRDefault="00177C23" w:rsidP="00FF7C02">
            <w:pPr>
              <w:jc w:val="right"/>
              <w:rPr>
                <w:i/>
                <w:iCs/>
                <w:sz w:val="12"/>
                <w:szCs w:val="12"/>
              </w:rPr>
            </w:pPr>
            <w:r w:rsidRPr="00F25B5D">
              <w:rPr>
                <w:i/>
                <w:iCs/>
                <w:sz w:val="12"/>
                <w:szCs w:val="12"/>
              </w:rPr>
              <w:t>прочее</w:t>
            </w:r>
          </w:p>
        </w:tc>
        <w:tc>
          <w:tcPr>
            <w:tcW w:w="744" w:type="dxa"/>
            <w:tcBorders>
              <w:top w:val="nil"/>
              <w:left w:val="nil"/>
              <w:bottom w:val="single" w:sz="4" w:space="0" w:color="auto"/>
              <w:right w:val="single" w:sz="4" w:space="0" w:color="auto"/>
            </w:tcBorders>
            <w:shd w:val="clear" w:color="auto" w:fill="auto"/>
            <w:noWrap/>
            <w:hideMark/>
          </w:tcPr>
          <w:p w14:paraId="1EAF1603" w14:textId="77777777" w:rsidR="00177C23" w:rsidRPr="00F25B5D" w:rsidRDefault="00177C23" w:rsidP="00FF7C02">
            <w:pPr>
              <w:jc w:val="center"/>
              <w:rPr>
                <w:i/>
                <w:iCs/>
                <w:sz w:val="12"/>
                <w:szCs w:val="12"/>
              </w:rPr>
            </w:pPr>
            <w:proofErr w:type="spellStart"/>
            <w:r w:rsidRPr="00F25B5D">
              <w:rPr>
                <w:i/>
                <w:iCs/>
                <w:sz w:val="12"/>
                <w:szCs w:val="12"/>
              </w:rPr>
              <w:t>тыс.руб</w:t>
            </w:r>
            <w:proofErr w:type="spellEnd"/>
            <w:r w:rsidRPr="00F25B5D">
              <w:rPr>
                <w:i/>
                <w:i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3DEC3FC4" w14:textId="77777777" w:rsidR="00177C23" w:rsidRPr="00F25B5D" w:rsidRDefault="00177C23" w:rsidP="00FF7C02">
            <w:pPr>
              <w:jc w:val="right"/>
              <w:rPr>
                <w:i/>
                <w:iCs/>
                <w:sz w:val="12"/>
                <w:szCs w:val="12"/>
              </w:rPr>
            </w:pPr>
            <w:r w:rsidRPr="00F25B5D">
              <w:rPr>
                <w:i/>
                <w:iCs/>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2B571167" w14:textId="77777777" w:rsidR="00177C23" w:rsidRPr="00F25B5D" w:rsidRDefault="00177C23" w:rsidP="00FF7C02">
            <w:pPr>
              <w:jc w:val="right"/>
              <w:rPr>
                <w:i/>
                <w:iCs/>
                <w:sz w:val="12"/>
                <w:szCs w:val="12"/>
              </w:rPr>
            </w:pPr>
            <w:r w:rsidRPr="00F25B5D">
              <w:rPr>
                <w:i/>
                <w:i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6437608" w14:textId="77777777" w:rsidR="00177C23" w:rsidRPr="00F25B5D" w:rsidRDefault="00177C23" w:rsidP="00FF7C02">
            <w:pPr>
              <w:jc w:val="right"/>
              <w:rPr>
                <w:i/>
                <w:iCs/>
                <w:sz w:val="12"/>
                <w:szCs w:val="12"/>
              </w:rPr>
            </w:pPr>
            <w:r w:rsidRPr="00F25B5D">
              <w:rPr>
                <w:i/>
                <w:iCs/>
                <w:sz w:val="12"/>
                <w:szCs w:val="12"/>
              </w:rPr>
              <w:t>0,00</w:t>
            </w:r>
          </w:p>
        </w:tc>
        <w:tc>
          <w:tcPr>
            <w:tcW w:w="2941" w:type="dxa"/>
            <w:tcBorders>
              <w:top w:val="nil"/>
              <w:left w:val="nil"/>
              <w:bottom w:val="single" w:sz="4" w:space="0" w:color="auto"/>
              <w:right w:val="single" w:sz="4" w:space="0" w:color="auto"/>
            </w:tcBorders>
            <w:shd w:val="clear" w:color="auto" w:fill="auto"/>
            <w:hideMark/>
          </w:tcPr>
          <w:p w14:paraId="2513F40A" w14:textId="77777777" w:rsidR="00177C23" w:rsidRPr="00F25B5D" w:rsidRDefault="00177C23" w:rsidP="00FF7C02">
            <w:pPr>
              <w:rPr>
                <w:i/>
                <w:iCs/>
                <w:sz w:val="12"/>
                <w:szCs w:val="12"/>
              </w:rPr>
            </w:pPr>
            <w:r w:rsidRPr="00F25B5D">
              <w:rPr>
                <w:i/>
                <w:i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0985E307" w14:textId="77777777" w:rsidR="00177C23" w:rsidRPr="00F25B5D" w:rsidRDefault="00177C23" w:rsidP="00FF7C02">
            <w:pPr>
              <w:jc w:val="right"/>
              <w:rPr>
                <w:i/>
                <w:iCs/>
                <w:sz w:val="12"/>
                <w:szCs w:val="12"/>
              </w:rPr>
            </w:pPr>
            <w:r w:rsidRPr="00F25B5D">
              <w:rPr>
                <w:i/>
                <w:iCs/>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70632A47" w14:textId="77777777" w:rsidR="00177C23" w:rsidRPr="00F25B5D" w:rsidRDefault="00177C23" w:rsidP="00FF7C02">
            <w:pPr>
              <w:jc w:val="right"/>
              <w:rPr>
                <w:i/>
                <w:iCs/>
                <w:sz w:val="12"/>
                <w:szCs w:val="12"/>
              </w:rPr>
            </w:pPr>
            <w:r w:rsidRPr="00F25B5D">
              <w:rPr>
                <w:i/>
                <w:iCs/>
                <w:sz w:val="12"/>
                <w:szCs w:val="12"/>
              </w:rPr>
              <w:t>0,00%</w:t>
            </w:r>
          </w:p>
        </w:tc>
      </w:tr>
      <w:tr w:rsidR="00177C23" w:rsidRPr="00F25B5D" w14:paraId="76E3164A" w14:textId="77777777" w:rsidTr="00FF7C02">
        <w:trPr>
          <w:trHeight w:val="539"/>
        </w:trPr>
        <w:tc>
          <w:tcPr>
            <w:tcW w:w="576" w:type="dxa"/>
            <w:tcBorders>
              <w:top w:val="nil"/>
              <w:left w:val="single" w:sz="4" w:space="0" w:color="auto"/>
              <w:bottom w:val="single" w:sz="4" w:space="0" w:color="auto"/>
              <w:right w:val="single" w:sz="4" w:space="0" w:color="auto"/>
            </w:tcBorders>
            <w:shd w:val="clear" w:color="auto" w:fill="auto"/>
            <w:noWrap/>
            <w:hideMark/>
          </w:tcPr>
          <w:p w14:paraId="3E521F63" w14:textId="77777777" w:rsidR="00177C23" w:rsidRPr="00F25B5D" w:rsidRDefault="00177C23" w:rsidP="00FF7C02">
            <w:pPr>
              <w:jc w:val="right"/>
              <w:rPr>
                <w:sz w:val="12"/>
                <w:szCs w:val="12"/>
              </w:rPr>
            </w:pPr>
            <w:r w:rsidRPr="00F25B5D">
              <w:rPr>
                <w:sz w:val="12"/>
                <w:szCs w:val="12"/>
              </w:rPr>
              <w:t>2.11.</w:t>
            </w:r>
          </w:p>
        </w:tc>
        <w:tc>
          <w:tcPr>
            <w:tcW w:w="1566" w:type="dxa"/>
            <w:tcBorders>
              <w:top w:val="nil"/>
              <w:left w:val="nil"/>
              <w:bottom w:val="single" w:sz="4" w:space="0" w:color="auto"/>
              <w:right w:val="single" w:sz="4" w:space="0" w:color="auto"/>
            </w:tcBorders>
            <w:shd w:val="clear" w:color="auto" w:fill="auto"/>
            <w:hideMark/>
          </w:tcPr>
          <w:p w14:paraId="6F8AF43A" w14:textId="77777777" w:rsidR="00177C23" w:rsidRPr="00F25B5D" w:rsidRDefault="00177C23" w:rsidP="00FF7C02">
            <w:pPr>
              <w:rPr>
                <w:sz w:val="12"/>
                <w:szCs w:val="12"/>
              </w:rPr>
            </w:pPr>
            <w:r w:rsidRPr="00F25B5D">
              <w:rPr>
                <w:sz w:val="12"/>
                <w:szCs w:val="12"/>
              </w:rPr>
              <w:t xml:space="preserve">Прибыль на капитальные вложения </w:t>
            </w:r>
            <w:r w:rsidRPr="00F25B5D">
              <w:rPr>
                <w:b/>
                <w:bCs/>
                <w:sz w:val="12"/>
                <w:szCs w:val="12"/>
                <w:u w:val="single"/>
              </w:rPr>
              <w:t>(прочие расходы из прибыли)</w:t>
            </w:r>
          </w:p>
        </w:tc>
        <w:tc>
          <w:tcPr>
            <w:tcW w:w="744" w:type="dxa"/>
            <w:tcBorders>
              <w:top w:val="nil"/>
              <w:left w:val="nil"/>
              <w:bottom w:val="single" w:sz="4" w:space="0" w:color="auto"/>
              <w:right w:val="single" w:sz="4" w:space="0" w:color="auto"/>
            </w:tcBorders>
            <w:shd w:val="clear" w:color="auto" w:fill="auto"/>
            <w:noWrap/>
            <w:hideMark/>
          </w:tcPr>
          <w:p w14:paraId="40C8380D"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5C1B229D"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180BBD59"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56BD0C8"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64354D24"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BDD38AA"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20D3C2C0" w14:textId="77777777" w:rsidR="00177C23" w:rsidRPr="00F25B5D" w:rsidRDefault="00177C23" w:rsidP="00FF7C02">
            <w:pPr>
              <w:jc w:val="right"/>
              <w:rPr>
                <w:sz w:val="12"/>
                <w:szCs w:val="12"/>
              </w:rPr>
            </w:pPr>
            <w:r w:rsidRPr="00F25B5D">
              <w:rPr>
                <w:sz w:val="12"/>
                <w:szCs w:val="12"/>
              </w:rPr>
              <w:t>0,00%</w:t>
            </w:r>
          </w:p>
        </w:tc>
      </w:tr>
      <w:tr w:rsidR="00177C23" w:rsidRPr="00F25B5D" w14:paraId="7C659054" w14:textId="77777777" w:rsidTr="00FF7C02">
        <w:trPr>
          <w:trHeight w:val="312"/>
        </w:trPr>
        <w:tc>
          <w:tcPr>
            <w:tcW w:w="21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DB0D39" w14:textId="77777777" w:rsidR="00177C23" w:rsidRPr="00F25B5D" w:rsidRDefault="00177C23" w:rsidP="00FF7C02">
            <w:pPr>
              <w:jc w:val="center"/>
              <w:rPr>
                <w:sz w:val="12"/>
                <w:szCs w:val="12"/>
              </w:rPr>
            </w:pPr>
            <w:r w:rsidRPr="00F25B5D">
              <w:rPr>
                <w:sz w:val="12"/>
                <w:szCs w:val="12"/>
              </w:rPr>
              <w:t>Проверка прибыли на капитальные вложения (не более 12% от НВВ на содержание сетей)</w:t>
            </w:r>
          </w:p>
        </w:tc>
        <w:tc>
          <w:tcPr>
            <w:tcW w:w="744" w:type="dxa"/>
            <w:tcBorders>
              <w:top w:val="nil"/>
              <w:left w:val="nil"/>
              <w:bottom w:val="single" w:sz="4" w:space="0" w:color="auto"/>
              <w:right w:val="single" w:sz="4" w:space="0" w:color="auto"/>
            </w:tcBorders>
            <w:shd w:val="clear" w:color="auto" w:fill="auto"/>
            <w:noWrap/>
            <w:hideMark/>
          </w:tcPr>
          <w:p w14:paraId="6E96EC64"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2EF7AA5F"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6E4FCF0F"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6C75668"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284A933F"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FFFABF5"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1E74A834" w14:textId="77777777" w:rsidR="00177C23" w:rsidRPr="00F25B5D" w:rsidRDefault="00177C23" w:rsidP="00FF7C02">
            <w:pPr>
              <w:jc w:val="right"/>
              <w:rPr>
                <w:sz w:val="12"/>
                <w:szCs w:val="12"/>
              </w:rPr>
            </w:pPr>
            <w:r w:rsidRPr="00F25B5D">
              <w:rPr>
                <w:sz w:val="12"/>
                <w:szCs w:val="12"/>
              </w:rPr>
              <w:t>0,00%</w:t>
            </w:r>
          </w:p>
        </w:tc>
      </w:tr>
      <w:tr w:rsidR="00177C23" w:rsidRPr="00F25B5D" w14:paraId="20E75FF8" w14:textId="77777777" w:rsidTr="00FF7C02">
        <w:trPr>
          <w:trHeight w:val="284"/>
        </w:trPr>
        <w:tc>
          <w:tcPr>
            <w:tcW w:w="21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5EE49E" w14:textId="77777777" w:rsidR="00177C23" w:rsidRPr="00F25B5D" w:rsidRDefault="00177C23" w:rsidP="00FF7C02">
            <w:pPr>
              <w:rPr>
                <w:b/>
                <w:bCs/>
                <w:sz w:val="12"/>
                <w:szCs w:val="12"/>
              </w:rPr>
            </w:pPr>
            <w:r w:rsidRPr="00F25B5D">
              <w:rPr>
                <w:b/>
                <w:bCs/>
                <w:sz w:val="12"/>
                <w:szCs w:val="12"/>
              </w:rPr>
              <w:t>ИТОГО неподконтрольных расходов</w:t>
            </w:r>
          </w:p>
        </w:tc>
        <w:tc>
          <w:tcPr>
            <w:tcW w:w="744" w:type="dxa"/>
            <w:tcBorders>
              <w:top w:val="nil"/>
              <w:left w:val="nil"/>
              <w:bottom w:val="single" w:sz="4" w:space="0" w:color="auto"/>
              <w:right w:val="single" w:sz="4" w:space="0" w:color="auto"/>
            </w:tcBorders>
            <w:shd w:val="clear" w:color="auto" w:fill="auto"/>
            <w:noWrap/>
            <w:hideMark/>
          </w:tcPr>
          <w:p w14:paraId="56757636" w14:textId="77777777" w:rsidR="00177C23" w:rsidRPr="00F25B5D" w:rsidRDefault="00177C23" w:rsidP="00FF7C02">
            <w:pPr>
              <w:jc w:val="center"/>
              <w:rPr>
                <w:b/>
                <w:bCs/>
                <w:sz w:val="12"/>
                <w:szCs w:val="12"/>
              </w:rPr>
            </w:pPr>
            <w:proofErr w:type="spellStart"/>
            <w:r w:rsidRPr="00F25B5D">
              <w:rPr>
                <w:b/>
                <w:bCs/>
                <w:sz w:val="12"/>
                <w:szCs w:val="12"/>
              </w:rPr>
              <w:t>тыс.руб</w:t>
            </w:r>
            <w:proofErr w:type="spellEnd"/>
            <w:r w:rsidRPr="00F25B5D">
              <w:rPr>
                <w:b/>
                <w:b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7344D646" w14:textId="77777777" w:rsidR="00177C23" w:rsidRPr="00F25B5D" w:rsidRDefault="00177C23" w:rsidP="00FF7C02">
            <w:pPr>
              <w:jc w:val="right"/>
              <w:rPr>
                <w:b/>
                <w:bCs/>
                <w:sz w:val="12"/>
                <w:szCs w:val="12"/>
              </w:rPr>
            </w:pPr>
            <w:r w:rsidRPr="00F25B5D">
              <w:rPr>
                <w:b/>
                <w:bCs/>
                <w:sz w:val="12"/>
                <w:szCs w:val="12"/>
              </w:rPr>
              <w:t>7 327,56</w:t>
            </w:r>
          </w:p>
        </w:tc>
        <w:tc>
          <w:tcPr>
            <w:tcW w:w="815" w:type="dxa"/>
            <w:tcBorders>
              <w:top w:val="nil"/>
              <w:left w:val="nil"/>
              <w:bottom w:val="single" w:sz="4" w:space="0" w:color="auto"/>
              <w:right w:val="single" w:sz="4" w:space="0" w:color="auto"/>
            </w:tcBorders>
            <w:shd w:val="clear" w:color="auto" w:fill="auto"/>
            <w:noWrap/>
            <w:hideMark/>
          </w:tcPr>
          <w:p w14:paraId="32DD2169" w14:textId="77777777" w:rsidR="00177C23" w:rsidRPr="00F25B5D" w:rsidRDefault="00177C23" w:rsidP="00FF7C02">
            <w:pPr>
              <w:jc w:val="right"/>
              <w:rPr>
                <w:b/>
                <w:bCs/>
                <w:sz w:val="12"/>
                <w:szCs w:val="12"/>
              </w:rPr>
            </w:pPr>
            <w:r w:rsidRPr="00F25B5D">
              <w:rPr>
                <w:b/>
                <w:bCs/>
                <w:sz w:val="12"/>
                <w:szCs w:val="12"/>
              </w:rPr>
              <w:t>13 684,91</w:t>
            </w:r>
          </w:p>
        </w:tc>
        <w:tc>
          <w:tcPr>
            <w:tcW w:w="851" w:type="dxa"/>
            <w:tcBorders>
              <w:top w:val="nil"/>
              <w:left w:val="nil"/>
              <w:bottom w:val="single" w:sz="4" w:space="0" w:color="auto"/>
              <w:right w:val="single" w:sz="4" w:space="0" w:color="auto"/>
            </w:tcBorders>
            <w:shd w:val="clear" w:color="auto" w:fill="auto"/>
            <w:noWrap/>
            <w:hideMark/>
          </w:tcPr>
          <w:p w14:paraId="685774DC" w14:textId="77777777" w:rsidR="00177C23" w:rsidRPr="00F25B5D" w:rsidRDefault="00177C23" w:rsidP="00FF7C02">
            <w:pPr>
              <w:jc w:val="right"/>
              <w:rPr>
                <w:b/>
                <w:bCs/>
                <w:sz w:val="12"/>
                <w:szCs w:val="12"/>
              </w:rPr>
            </w:pPr>
            <w:r w:rsidRPr="00F25B5D">
              <w:rPr>
                <w:b/>
                <w:bCs/>
                <w:sz w:val="12"/>
                <w:szCs w:val="12"/>
              </w:rPr>
              <w:t>8 856,26</w:t>
            </w:r>
          </w:p>
        </w:tc>
        <w:tc>
          <w:tcPr>
            <w:tcW w:w="2941" w:type="dxa"/>
            <w:tcBorders>
              <w:top w:val="nil"/>
              <w:left w:val="nil"/>
              <w:bottom w:val="single" w:sz="4" w:space="0" w:color="auto"/>
              <w:right w:val="single" w:sz="4" w:space="0" w:color="auto"/>
            </w:tcBorders>
            <w:shd w:val="clear" w:color="auto" w:fill="auto"/>
            <w:hideMark/>
          </w:tcPr>
          <w:p w14:paraId="7E2B1334" w14:textId="77777777" w:rsidR="00177C23" w:rsidRPr="00F25B5D" w:rsidRDefault="00177C23" w:rsidP="00FF7C02">
            <w:pPr>
              <w:rPr>
                <w:b/>
                <w:bCs/>
                <w:sz w:val="12"/>
                <w:szCs w:val="12"/>
              </w:rPr>
            </w:pPr>
            <w:r w:rsidRPr="00F25B5D">
              <w:rPr>
                <w:b/>
                <w:b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58CB8B0" w14:textId="77777777" w:rsidR="00177C23" w:rsidRPr="00F25B5D" w:rsidRDefault="00177C23" w:rsidP="00FF7C02">
            <w:pPr>
              <w:jc w:val="right"/>
              <w:rPr>
                <w:b/>
                <w:bCs/>
                <w:sz w:val="12"/>
                <w:szCs w:val="12"/>
              </w:rPr>
            </w:pPr>
            <w:r w:rsidRPr="00F25B5D">
              <w:rPr>
                <w:b/>
                <w:bCs/>
                <w:sz w:val="12"/>
                <w:szCs w:val="12"/>
              </w:rPr>
              <w:t>-4 828,65</w:t>
            </w:r>
          </w:p>
        </w:tc>
        <w:tc>
          <w:tcPr>
            <w:tcW w:w="666" w:type="dxa"/>
            <w:tcBorders>
              <w:top w:val="nil"/>
              <w:left w:val="nil"/>
              <w:bottom w:val="single" w:sz="4" w:space="0" w:color="auto"/>
              <w:right w:val="single" w:sz="4" w:space="0" w:color="auto"/>
            </w:tcBorders>
            <w:shd w:val="clear" w:color="auto" w:fill="auto"/>
            <w:noWrap/>
            <w:hideMark/>
          </w:tcPr>
          <w:p w14:paraId="12960917" w14:textId="77777777" w:rsidR="00177C23" w:rsidRPr="00F25B5D" w:rsidRDefault="00177C23" w:rsidP="00FF7C02">
            <w:pPr>
              <w:jc w:val="right"/>
              <w:rPr>
                <w:b/>
                <w:bCs/>
                <w:sz w:val="12"/>
                <w:szCs w:val="12"/>
              </w:rPr>
            </w:pPr>
            <w:r w:rsidRPr="00F25B5D">
              <w:rPr>
                <w:b/>
                <w:bCs/>
                <w:sz w:val="12"/>
                <w:szCs w:val="12"/>
              </w:rPr>
              <w:t>20,86%</w:t>
            </w:r>
          </w:p>
        </w:tc>
      </w:tr>
      <w:tr w:rsidR="00177C23" w:rsidRPr="00F25B5D" w14:paraId="4D724484"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hideMark/>
          </w:tcPr>
          <w:p w14:paraId="675971CD" w14:textId="77777777" w:rsidR="00177C23" w:rsidRPr="00F25B5D" w:rsidRDefault="00177C23" w:rsidP="00FF7C02">
            <w:pPr>
              <w:jc w:val="center"/>
              <w:rPr>
                <w:b/>
                <w:bCs/>
                <w:sz w:val="12"/>
                <w:szCs w:val="12"/>
              </w:rPr>
            </w:pPr>
            <w:r w:rsidRPr="00F25B5D">
              <w:rPr>
                <w:b/>
                <w:bCs/>
                <w:sz w:val="12"/>
                <w:szCs w:val="12"/>
              </w:rPr>
              <w:t> </w:t>
            </w:r>
          </w:p>
        </w:tc>
        <w:tc>
          <w:tcPr>
            <w:tcW w:w="1566" w:type="dxa"/>
            <w:tcBorders>
              <w:top w:val="nil"/>
              <w:left w:val="nil"/>
              <w:bottom w:val="single" w:sz="4" w:space="0" w:color="auto"/>
              <w:right w:val="single" w:sz="4" w:space="0" w:color="auto"/>
            </w:tcBorders>
            <w:shd w:val="clear" w:color="auto" w:fill="auto"/>
            <w:hideMark/>
          </w:tcPr>
          <w:p w14:paraId="6D6FB4F7" w14:textId="77777777" w:rsidR="00177C23" w:rsidRPr="00F25B5D" w:rsidRDefault="00177C23" w:rsidP="00FF7C02">
            <w:pPr>
              <w:rPr>
                <w:sz w:val="12"/>
                <w:szCs w:val="12"/>
              </w:rPr>
            </w:pPr>
            <w:r w:rsidRPr="00F25B5D">
              <w:rPr>
                <w:sz w:val="12"/>
                <w:szCs w:val="12"/>
              </w:rPr>
              <w:t xml:space="preserve">Приборы учета </w:t>
            </w:r>
          </w:p>
        </w:tc>
        <w:tc>
          <w:tcPr>
            <w:tcW w:w="744" w:type="dxa"/>
            <w:tcBorders>
              <w:top w:val="nil"/>
              <w:left w:val="nil"/>
              <w:bottom w:val="single" w:sz="4" w:space="0" w:color="auto"/>
              <w:right w:val="single" w:sz="4" w:space="0" w:color="auto"/>
            </w:tcBorders>
            <w:shd w:val="clear" w:color="auto" w:fill="auto"/>
            <w:noWrap/>
            <w:hideMark/>
          </w:tcPr>
          <w:p w14:paraId="717E4C5B"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15443D2A"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75EB42B4"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5D6AFA69"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hideMark/>
          </w:tcPr>
          <w:p w14:paraId="6C157445"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0E1A6B03"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268813F4" w14:textId="77777777" w:rsidR="00177C23" w:rsidRPr="00F25B5D" w:rsidRDefault="00177C23" w:rsidP="00FF7C02">
            <w:pPr>
              <w:jc w:val="right"/>
              <w:rPr>
                <w:sz w:val="12"/>
                <w:szCs w:val="12"/>
              </w:rPr>
            </w:pPr>
            <w:r w:rsidRPr="00F25B5D">
              <w:rPr>
                <w:sz w:val="12"/>
                <w:szCs w:val="12"/>
              </w:rPr>
              <w:t>0,00%</w:t>
            </w:r>
          </w:p>
        </w:tc>
      </w:tr>
      <w:tr w:rsidR="00177C23" w:rsidRPr="00F25B5D" w14:paraId="74335138"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hideMark/>
          </w:tcPr>
          <w:p w14:paraId="33BB63BB" w14:textId="77777777" w:rsidR="00177C23" w:rsidRPr="00F25B5D" w:rsidRDefault="00177C23" w:rsidP="00FF7C02">
            <w:pPr>
              <w:jc w:val="center"/>
              <w:rPr>
                <w:b/>
                <w:bCs/>
                <w:sz w:val="12"/>
                <w:szCs w:val="12"/>
              </w:rPr>
            </w:pPr>
            <w:r w:rsidRPr="00F25B5D">
              <w:rPr>
                <w:b/>
                <w:bCs/>
                <w:sz w:val="12"/>
                <w:szCs w:val="12"/>
              </w:rPr>
              <w:t> </w:t>
            </w:r>
          </w:p>
        </w:tc>
        <w:tc>
          <w:tcPr>
            <w:tcW w:w="1566" w:type="dxa"/>
            <w:tcBorders>
              <w:top w:val="nil"/>
              <w:left w:val="nil"/>
              <w:bottom w:val="single" w:sz="4" w:space="0" w:color="auto"/>
              <w:right w:val="single" w:sz="4" w:space="0" w:color="auto"/>
            </w:tcBorders>
            <w:shd w:val="clear" w:color="auto" w:fill="auto"/>
            <w:hideMark/>
          </w:tcPr>
          <w:p w14:paraId="36EDC65D" w14:textId="77777777" w:rsidR="00177C23" w:rsidRPr="00F25B5D" w:rsidRDefault="00177C23" w:rsidP="00FF7C02">
            <w:pPr>
              <w:rPr>
                <w:sz w:val="12"/>
                <w:szCs w:val="12"/>
              </w:rPr>
            </w:pPr>
            <w:r w:rsidRPr="00F25B5D">
              <w:rPr>
                <w:sz w:val="12"/>
                <w:szCs w:val="12"/>
              </w:rPr>
              <w:t>Экономия потерь по п. 34</w:t>
            </w:r>
          </w:p>
        </w:tc>
        <w:tc>
          <w:tcPr>
            <w:tcW w:w="744" w:type="dxa"/>
            <w:tcBorders>
              <w:top w:val="nil"/>
              <w:left w:val="nil"/>
              <w:bottom w:val="single" w:sz="4" w:space="0" w:color="auto"/>
              <w:right w:val="single" w:sz="4" w:space="0" w:color="auto"/>
            </w:tcBorders>
            <w:shd w:val="clear" w:color="auto" w:fill="auto"/>
            <w:noWrap/>
            <w:hideMark/>
          </w:tcPr>
          <w:p w14:paraId="5ADFB7EC"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539FC647" w14:textId="77777777" w:rsidR="00177C23" w:rsidRPr="00F25B5D" w:rsidRDefault="00177C23" w:rsidP="00FF7C02">
            <w:pPr>
              <w:jc w:val="right"/>
              <w:rPr>
                <w:sz w:val="12"/>
                <w:szCs w:val="12"/>
              </w:rPr>
            </w:pPr>
            <w:r w:rsidRPr="00F25B5D">
              <w:rPr>
                <w:sz w:val="12"/>
                <w:szCs w:val="12"/>
              </w:rPr>
              <w:t>0,00</w:t>
            </w:r>
          </w:p>
        </w:tc>
        <w:tc>
          <w:tcPr>
            <w:tcW w:w="815" w:type="dxa"/>
            <w:tcBorders>
              <w:top w:val="nil"/>
              <w:left w:val="nil"/>
              <w:bottom w:val="single" w:sz="4" w:space="0" w:color="auto"/>
              <w:right w:val="single" w:sz="4" w:space="0" w:color="auto"/>
            </w:tcBorders>
            <w:shd w:val="clear" w:color="auto" w:fill="auto"/>
            <w:noWrap/>
            <w:hideMark/>
          </w:tcPr>
          <w:p w14:paraId="33868110"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A121289" w14:textId="77777777" w:rsidR="00177C23" w:rsidRPr="00F25B5D" w:rsidRDefault="00177C23" w:rsidP="00FF7C02">
            <w:pPr>
              <w:jc w:val="right"/>
              <w:rPr>
                <w:sz w:val="12"/>
                <w:szCs w:val="12"/>
              </w:rPr>
            </w:pPr>
            <w:r w:rsidRPr="00F25B5D">
              <w:rPr>
                <w:sz w:val="12"/>
                <w:szCs w:val="12"/>
              </w:rPr>
              <w:t>0,00</w:t>
            </w:r>
          </w:p>
        </w:tc>
        <w:tc>
          <w:tcPr>
            <w:tcW w:w="2941" w:type="dxa"/>
            <w:tcBorders>
              <w:top w:val="nil"/>
              <w:left w:val="nil"/>
              <w:bottom w:val="single" w:sz="4" w:space="0" w:color="auto"/>
              <w:right w:val="single" w:sz="4" w:space="0" w:color="auto"/>
            </w:tcBorders>
            <w:shd w:val="clear" w:color="auto" w:fill="auto"/>
            <w:noWrap/>
            <w:hideMark/>
          </w:tcPr>
          <w:p w14:paraId="325DF5CD"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59AB7FC1"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2350F77E" w14:textId="77777777" w:rsidR="00177C23" w:rsidRPr="00F25B5D" w:rsidRDefault="00177C23" w:rsidP="00FF7C02">
            <w:pPr>
              <w:jc w:val="right"/>
              <w:rPr>
                <w:sz w:val="12"/>
                <w:szCs w:val="12"/>
              </w:rPr>
            </w:pPr>
            <w:r w:rsidRPr="00F25B5D">
              <w:rPr>
                <w:sz w:val="12"/>
                <w:szCs w:val="12"/>
              </w:rPr>
              <w:t>0,00%</w:t>
            </w:r>
          </w:p>
        </w:tc>
      </w:tr>
      <w:tr w:rsidR="00177C23" w:rsidRPr="00F25B5D" w14:paraId="7B53C017" w14:textId="77777777" w:rsidTr="00FF7C02">
        <w:trPr>
          <w:trHeight w:val="1048"/>
        </w:trPr>
        <w:tc>
          <w:tcPr>
            <w:tcW w:w="576" w:type="dxa"/>
            <w:tcBorders>
              <w:top w:val="nil"/>
              <w:left w:val="single" w:sz="4" w:space="0" w:color="auto"/>
              <w:bottom w:val="single" w:sz="4" w:space="0" w:color="auto"/>
              <w:right w:val="single" w:sz="4" w:space="0" w:color="auto"/>
            </w:tcBorders>
            <w:shd w:val="clear" w:color="auto" w:fill="auto"/>
            <w:noWrap/>
            <w:hideMark/>
          </w:tcPr>
          <w:p w14:paraId="6FBFD73D" w14:textId="77777777" w:rsidR="00177C23" w:rsidRPr="00F25B5D" w:rsidRDefault="00177C23" w:rsidP="00FF7C02">
            <w:pPr>
              <w:rPr>
                <w:sz w:val="12"/>
                <w:szCs w:val="12"/>
              </w:rPr>
            </w:pPr>
            <w:r w:rsidRPr="00F25B5D">
              <w:rPr>
                <w:sz w:val="12"/>
                <w:szCs w:val="12"/>
              </w:rPr>
              <w:lastRenderedPageBreak/>
              <w:t>3.1.</w:t>
            </w:r>
          </w:p>
        </w:tc>
        <w:tc>
          <w:tcPr>
            <w:tcW w:w="1566" w:type="dxa"/>
            <w:tcBorders>
              <w:top w:val="nil"/>
              <w:left w:val="nil"/>
              <w:bottom w:val="single" w:sz="4" w:space="0" w:color="auto"/>
              <w:right w:val="single" w:sz="4" w:space="0" w:color="auto"/>
            </w:tcBorders>
            <w:shd w:val="clear" w:color="auto" w:fill="auto"/>
            <w:hideMark/>
          </w:tcPr>
          <w:p w14:paraId="2DB12FC7" w14:textId="77777777" w:rsidR="00177C23" w:rsidRPr="00F25B5D" w:rsidRDefault="00177C23" w:rsidP="00FF7C02">
            <w:pPr>
              <w:rPr>
                <w:sz w:val="12"/>
                <w:szCs w:val="12"/>
              </w:rPr>
            </w:pPr>
            <w:r w:rsidRPr="00F25B5D">
              <w:rPr>
                <w:sz w:val="12"/>
                <w:szCs w:val="12"/>
              </w:rPr>
              <w:t>Выпадающие доходы (экономия средств) за исключением выпадающих доходов, учтенных в соответствии с п.87 Основ ценообразования</w:t>
            </w:r>
          </w:p>
        </w:tc>
        <w:tc>
          <w:tcPr>
            <w:tcW w:w="744" w:type="dxa"/>
            <w:tcBorders>
              <w:top w:val="nil"/>
              <w:left w:val="nil"/>
              <w:bottom w:val="single" w:sz="4" w:space="0" w:color="auto"/>
              <w:right w:val="single" w:sz="4" w:space="0" w:color="auto"/>
            </w:tcBorders>
            <w:shd w:val="clear" w:color="auto" w:fill="auto"/>
            <w:noWrap/>
            <w:hideMark/>
          </w:tcPr>
          <w:p w14:paraId="0182BF70"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FF6CC82" w14:textId="77777777" w:rsidR="00177C23" w:rsidRPr="00F25B5D" w:rsidRDefault="00177C23" w:rsidP="00FF7C02">
            <w:pPr>
              <w:jc w:val="right"/>
              <w:rPr>
                <w:sz w:val="12"/>
                <w:szCs w:val="12"/>
              </w:rPr>
            </w:pPr>
            <w:r w:rsidRPr="00F25B5D">
              <w:rPr>
                <w:sz w:val="12"/>
                <w:szCs w:val="12"/>
              </w:rPr>
              <w:t>-10 116,75</w:t>
            </w:r>
          </w:p>
        </w:tc>
        <w:tc>
          <w:tcPr>
            <w:tcW w:w="815" w:type="dxa"/>
            <w:tcBorders>
              <w:top w:val="nil"/>
              <w:left w:val="nil"/>
              <w:bottom w:val="single" w:sz="4" w:space="0" w:color="auto"/>
              <w:right w:val="single" w:sz="4" w:space="0" w:color="auto"/>
            </w:tcBorders>
            <w:shd w:val="clear" w:color="auto" w:fill="auto"/>
            <w:noWrap/>
            <w:hideMark/>
          </w:tcPr>
          <w:p w14:paraId="0A106023" w14:textId="77777777" w:rsidR="00177C23" w:rsidRPr="00F25B5D" w:rsidRDefault="00177C23" w:rsidP="00FF7C02">
            <w:pPr>
              <w:jc w:val="right"/>
              <w:rPr>
                <w:sz w:val="12"/>
                <w:szCs w:val="12"/>
              </w:rPr>
            </w:pPr>
            <w:r w:rsidRPr="00F25B5D">
              <w:rPr>
                <w:sz w:val="12"/>
                <w:szCs w:val="12"/>
              </w:rPr>
              <w:t>16 795,88</w:t>
            </w:r>
          </w:p>
        </w:tc>
        <w:tc>
          <w:tcPr>
            <w:tcW w:w="851" w:type="dxa"/>
            <w:tcBorders>
              <w:top w:val="nil"/>
              <w:left w:val="nil"/>
              <w:bottom w:val="single" w:sz="4" w:space="0" w:color="auto"/>
              <w:right w:val="single" w:sz="4" w:space="0" w:color="auto"/>
            </w:tcBorders>
            <w:shd w:val="clear" w:color="auto" w:fill="auto"/>
            <w:noWrap/>
            <w:hideMark/>
          </w:tcPr>
          <w:p w14:paraId="3144D394" w14:textId="77777777" w:rsidR="00177C23" w:rsidRPr="00F25B5D" w:rsidRDefault="00177C23" w:rsidP="00FF7C02">
            <w:pPr>
              <w:jc w:val="right"/>
              <w:rPr>
                <w:sz w:val="12"/>
                <w:szCs w:val="12"/>
              </w:rPr>
            </w:pPr>
            <w:r w:rsidRPr="00F25B5D">
              <w:rPr>
                <w:sz w:val="12"/>
                <w:szCs w:val="12"/>
              </w:rPr>
              <w:t>-45 246,25</w:t>
            </w:r>
          </w:p>
        </w:tc>
        <w:tc>
          <w:tcPr>
            <w:tcW w:w="2941" w:type="dxa"/>
            <w:tcBorders>
              <w:top w:val="nil"/>
              <w:left w:val="nil"/>
              <w:bottom w:val="single" w:sz="4" w:space="0" w:color="auto"/>
              <w:right w:val="single" w:sz="4" w:space="0" w:color="auto"/>
            </w:tcBorders>
            <w:shd w:val="clear" w:color="auto" w:fill="auto"/>
            <w:hideMark/>
          </w:tcPr>
          <w:p w14:paraId="3875A115" w14:textId="77777777" w:rsidR="00177C23" w:rsidRPr="00F25B5D" w:rsidRDefault="00177C23" w:rsidP="00FF7C02">
            <w:pPr>
              <w:rPr>
                <w:sz w:val="12"/>
                <w:szCs w:val="12"/>
              </w:rPr>
            </w:pPr>
            <w:r w:rsidRPr="00F25B5D">
              <w:rPr>
                <w:sz w:val="12"/>
                <w:szCs w:val="12"/>
              </w:rPr>
              <w:t>Величина корректировки рассчитана в соответствии с п.9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утвержденных приказом №98-э от 17.02.2012 и п. 7, 39 Основ ценообразования.</w:t>
            </w:r>
          </w:p>
        </w:tc>
        <w:tc>
          <w:tcPr>
            <w:tcW w:w="886" w:type="dxa"/>
            <w:tcBorders>
              <w:top w:val="nil"/>
              <w:left w:val="nil"/>
              <w:bottom w:val="single" w:sz="4" w:space="0" w:color="auto"/>
              <w:right w:val="single" w:sz="4" w:space="0" w:color="auto"/>
            </w:tcBorders>
            <w:shd w:val="clear" w:color="auto" w:fill="auto"/>
            <w:noWrap/>
            <w:hideMark/>
          </w:tcPr>
          <w:p w14:paraId="13B16954" w14:textId="77777777" w:rsidR="00177C23" w:rsidRPr="00F25B5D" w:rsidRDefault="00177C23" w:rsidP="00FF7C02">
            <w:pPr>
              <w:jc w:val="right"/>
              <w:rPr>
                <w:sz w:val="12"/>
                <w:szCs w:val="12"/>
              </w:rPr>
            </w:pPr>
            <w:r w:rsidRPr="00F25B5D">
              <w:rPr>
                <w:sz w:val="12"/>
                <w:szCs w:val="12"/>
              </w:rPr>
              <w:t>-62 042,13</w:t>
            </w:r>
          </w:p>
        </w:tc>
        <w:tc>
          <w:tcPr>
            <w:tcW w:w="666" w:type="dxa"/>
            <w:tcBorders>
              <w:top w:val="nil"/>
              <w:left w:val="nil"/>
              <w:bottom w:val="single" w:sz="4" w:space="0" w:color="auto"/>
              <w:right w:val="single" w:sz="4" w:space="0" w:color="auto"/>
            </w:tcBorders>
            <w:shd w:val="clear" w:color="auto" w:fill="auto"/>
            <w:noWrap/>
            <w:hideMark/>
          </w:tcPr>
          <w:p w14:paraId="18226A46" w14:textId="77777777" w:rsidR="00177C23" w:rsidRPr="00F25B5D" w:rsidRDefault="00177C23" w:rsidP="00FF7C02">
            <w:pPr>
              <w:jc w:val="right"/>
              <w:rPr>
                <w:sz w:val="12"/>
                <w:szCs w:val="12"/>
              </w:rPr>
            </w:pPr>
            <w:r w:rsidRPr="00F25B5D">
              <w:rPr>
                <w:sz w:val="12"/>
                <w:szCs w:val="12"/>
              </w:rPr>
              <w:t>347,24%</w:t>
            </w:r>
          </w:p>
        </w:tc>
      </w:tr>
      <w:tr w:rsidR="00177C23" w:rsidRPr="00F25B5D" w14:paraId="1A90E0AC" w14:textId="77777777" w:rsidTr="00FF7C02">
        <w:trPr>
          <w:trHeight w:val="480"/>
        </w:trPr>
        <w:tc>
          <w:tcPr>
            <w:tcW w:w="576" w:type="dxa"/>
            <w:tcBorders>
              <w:top w:val="nil"/>
              <w:left w:val="single" w:sz="4" w:space="0" w:color="auto"/>
              <w:bottom w:val="single" w:sz="4" w:space="0" w:color="auto"/>
              <w:right w:val="single" w:sz="4" w:space="0" w:color="auto"/>
            </w:tcBorders>
            <w:shd w:val="clear" w:color="auto" w:fill="auto"/>
            <w:noWrap/>
            <w:hideMark/>
          </w:tcPr>
          <w:p w14:paraId="56FD2931" w14:textId="77777777" w:rsidR="00177C23" w:rsidRPr="00F25B5D" w:rsidRDefault="00177C23" w:rsidP="00FF7C02">
            <w:pPr>
              <w:jc w:val="right"/>
              <w:rPr>
                <w:sz w:val="12"/>
                <w:szCs w:val="12"/>
              </w:rPr>
            </w:pPr>
            <w:r w:rsidRPr="00F25B5D">
              <w:rPr>
                <w:sz w:val="12"/>
                <w:szCs w:val="12"/>
              </w:rPr>
              <w:t>4.1.</w:t>
            </w:r>
          </w:p>
        </w:tc>
        <w:tc>
          <w:tcPr>
            <w:tcW w:w="1566" w:type="dxa"/>
            <w:tcBorders>
              <w:top w:val="nil"/>
              <w:left w:val="nil"/>
              <w:bottom w:val="single" w:sz="4" w:space="0" w:color="auto"/>
              <w:right w:val="single" w:sz="4" w:space="0" w:color="auto"/>
            </w:tcBorders>
            <w:shd w:val="clear" w:color="auto" w:fill="auto"/>
            <w:noWrap/>
            <w:hideMark/>
          </w:tcPr>
          <w:p w14:paraId="492219F0" w14:textId="77777777" w:rsidR="00177C23" w:rsidRPr="00F25B5D" w:rsidRDefault="00177C23" w:rsidP="00FF7C02">
            <w:pPr>
              <w:rPr>
                <w:sz w:val="12"/>
                <w:szCs w:val="12"/>
              </w:rPr>
            </w:pPr>
            <w:r w:rsidRPr="00F25B5D">
              <w:rPr>
                <w:sz w:val="12"/>
                <w:szCs w:val="12"/>
              </w:rPr>
              <w:t>Коэффициент надёжности и качества</w:t>
            </w:r>
          </w:p>
        </w:tc>
        <w:tc>
          <w:tcPr>
            <w:tcW w:w="744" w:type="dxa"/>
            <w:tcBorders>
              <w:top w:val="nil"/>
              <w:left w:val="nil"/>
              <w:bottom w:val="single" w:sz="4" w:space="0" w:color="auto"/>
              <w:right w:val="single" w:sz="4" w:space="0" w:color="auto"/>
            </w:tcBorders>
            <w:shd w:val="clear" w:color="auto" w:fill="auto"/>
            <w:noWrap/>
            <w:hideMark/>
          </w:tcPr>
          <w:p w14:paraId="3C49DD8F" w14:textId="77777777" w:rsidR="00177C23" w:rsidRPr="00F25B5D" w:rsidRDefault="00177C23" w:rsidP="00FF7C02">
            <w:pPr>
              <w:jc w:val="center"/>
              <w:rPr>
                <w:sz w:val="12"/>
                <w:szCs w:val="12"/>
              </w:rPr>
            </w:pPr>
            <w:r w:rsidRPr="00F25B5D">
              <w:rPr>
                <w:sz w:val="12"/>
                <w:szCs w:val="12"/>
              </w:rPr>
              <w:t> </w:t>
            </w:r>
          </w:p>
        </w:tc>
        <w:tc>
          <w:tcPr>
            <w:tcW w:w="835" w:type="dxa"/>
            <w:tcBorders>
              <w:top w:val="nil"/>
              <w:left w:val="nil"/>
              <w:bottom w:val="single" w:sz="4" w:space="0" w:color="auto"/>
              <w:right w:val="single" w:sz="4" w:space="0" w:color="auto"/>
            </w:tcBorders>
            <w:shd w:val="clear" w:color="auto" w:fill="auto"/>
            <w:noWrap/>
            <w:hideMark/>
          </w:tcPr>
          <w:p w14:paraId="78C59AD3" w14:textId="77777777" w:rsidR="00177C23" w:rsidRPr="00F25B5D" w:rsidRDefault="00177C23" w:rsidP="00FF7C02">
            <w:pPr>
              <w:jc w:val="right"/>
              <w:rPr>
                <w:sz w:val="12"/>
                <w:szCs w:val="12"/>
              </w:rPr>
            </w:pPr>
            <w:r w:rsidRPr="00F25B5D">
              <w:rPr>
                <w:sz w:val="12"/>
                <w:szCs w:val="12"/>
              </w:rPr>
              <w:t>0,012</w:t>
            </w:r>
          </w:p>
        </w:tc>
        <w:tc>
          <w:tcPr>
            <w:tcW w:w="815" w:type="dxa"/>
            <w:tcBorders>
              <w:top w:val="nil"/>
              <w:left w:val="nil"/>
              <w:bottom w:val="single" w:sz="4" w:space="0" w:color="auto"/>
              <w:right w:val="single" w:sz="4" w:space="0" w:color="auto"/>
            </w:tcBorders>
            <w:shd w:val="clear" w:color="auto" w:fill="auto"/>
            <w:noWrap/>
            <w:hideMark/>
          </w:tcPr>
          <w:p w14:paraId="4FD195B9" w14:textId="77777777" w:rsidR="00177C23" w:rsidRPr="00F25B5D" w:rsidRDefault="00177C23" w:rsidP="00FF7C02">
            <w:pPr>
              <w:rPr>
                <w:sz w:val="12"/>
                <w:szCs w:val="12"/>
              </w:rPr>
            </w:pPr>
            <w:r w:rsidRPr="00F25B5D">
              <w:rPr>
                <w:sz w:val="12"/>
                <w:szCs w:val="12"/>
              </w:rPr>
              <w:t> </w:t>
            </w:r>
          </w:p>
        </w:tc>
        <w:tc>
          <w:tcPr>
            <w:tcW w:w="851" w:type="dxa"/>
            <w:tcBorders>
              <w:top w:val="nil"/>
              <w:left w:val="nil"/>
              <w:bottom w:val="single" w:sz="4" w:space="0" w:color="auto"/>
              <w:right w:val="single" w:sz="4" w:space="0" w:color="auto"/>
            </w:tcBorders>
            <w:shd w:val="clear" w:color="auto" w:fill="auto"/>
            <w:noWrap/>
            <w:hideMark/>
          </w:tcPr>
          <w:p w14:paraId="3669CAD3" w14:textId="77777777" w:rsidR="00177C23" w:rsidRPr="00F25B5D" w:rsidRDefault="00177C23" w:rsidP="00FF7C02">
            <w:pPr>
              <w:jc w:val="right"/>
              <w:rPr>
                <w:sz w:val="12"/>
                <w:szCs w:val="12"/>
              </w:rPr>
            </w:pPr>
            <w:r w:rsidRPr="00F25B5D">
              <w:rPr>
                <w:sz w:val="12"/>
                <w:szCs w:val="12"/>
              </w:rPr>
              <w:t>0,012</w:t>
            </w:r>
          </w:p>
        </w:tc>
        <w:tc>
          <w:tcPr>
            <w:tcW w:w="2941" w:type="dxa"/>
            <w:tcBorders>
              <w:top w:val="nil"/>
              <w:left w:val="nil"/>
              <w:bottom w:val="single" w:sz="4" w:space="0" w:color="auto"/>
              <w:right w:val="single" w:sz="4" w:space="0" w:color="auto"/>
            </w:tcBorders>
            <w:shd w:val="clear" w:color="auto" w:fill="auto"/>
            <w:hideMark/>
          </w:tcPr>
          <w:p w14:paraId="1396DAB8" w14:textId="77777777" w:rsidR="00177C23" w:rsidRPr="00F25B5D" w:rsidRDefault="00177C23" w:rsidP="00FF7C02">
            <w:pPr>
              <w:rPr>
                <w:sz w:val="12"/>
                <w:szCs w:val="12"/>
              </w:rPr>
            </w:pPr>
            <w:r w:rsidRPr="00F25B5D">
              <w:rPr>
                <w:sz w:val="12"/>
                <w:szCs w:val="12"/>
              </w:rPr>
              <w:t>Расчёт коэффициента произведен согласно формуле (1) пункта 5 Методических указаний 254-э/1 от 26.12.2010г.</w:t>
            </w:r>
          </w:p>
        </w:tc>
        <w:tc>
          <w:tcPr>
            <w:tcW w:w="886" w:type="dxa"/>
            <w:tcBorders>
              <w:top w:val="nil"/>
              <w:left w:val="nil"/>
              <w:bottom w:val="single" w:sz="4" w:space="0" w:color="auto"/>
              <w:right w:val="single" w:sz="4" w:space="0" w:color="auto"/>
            </w:tcBorders>
            <w:shd w:val="clear" w:color="auto" w:fill="auto"/>
            <w:noWrap/>
            <w:hideMark/>
          </w:tcPr>
          <w:p w14:paraId="1D51850F" w14:textId="77777777" w:rsidR="00177C23" w:rsidRPr="00F25B5D" w:rsidRDefault="00177C23" w:rsidP="00FF7C02">
            <w:pPr>
              <w:jc w:val="right"/>
              <w:rPr>
                <w:sz w:val="12"/>
                <w:szCs w:val="12"/>
              </w:rPr>
            </w:pPr>
            <w:r w:rsidRPr="00F25B5D">
              <w:rPr>
                <w:sz w:val="12"/>
                <w:szCs w:val="12"/>
              </w:rPr>
              <w:t>0,01</w:t>
            </w:r>
          </w:p>
        </w:tc>
        <w:tc>
          <w:tcPr>
            <w:tcW w:w="666" w:type="dxa"/>
            <w:tcBorders>
              <w:top w:val="nil"/>
              <w:left w:val="nil"/>
              <w:bottom w:val="single" w:sz="4" w:space="0" w:color="auto"/>
              <w:right w:val="single" w:sz="4" w:space="0" w:color="auto"/>
            </w:tcBorders>
            <w:shd w:val="clear" w:color="auto" w:fill="auto"/>
            <w:noWrap/>
            <w:hideMark/>
          </w:tcPr>
          <w:p w14:paraId="5B6A5D79" w14:textId="77777777" w:rsidR="00177C23" w:rsidRPr="00F25B5D" w:rsidRDefault="00177C23" w:rsidP="00FF7C02">
            <w:pPr>
              <w:jc w:val="right"/>
              <w:rPr>
                <w:sz w:val="12"/>
                <w:szCs w:val="12"/>
              </w:rPr>
            </w:pPr>
            <w:r w:rsidRPr="00F25B5D">
              <w:rPr>
                <w:sz w:val="12"/>
                <w:szCs w:val="12"/>
              </w:rPr>
              <w:t>0,00%</w:t>
            </w:r>
          </w:p>
        </w:tc>
      </w:tr>
      <w:tr w:rsidR="00177C23" w:rsidRPr="00F25B5D" w14:paraId="508EFCCB"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307E7AC" w14:textId="77777777" w:rsidR="00177C23" w:rsidRPr="00F25B5D" w:rsidRDefault="00177C23" w:rsidP="00FF7C02">
            <w:pPr>
              <w:jc w:val="right"/>
              <w:rPr>
                <w:sz w:val="12"/>
                <w:szCs w:val="12"/>
              </w:rPr>
            </w:pPr>
            <w:r w:rsidRPr="00F25B5D">
              <w:rPr>
                <w:sz w:val="12"/>
                <w:szCs w:val="12"/>
              </w:rPr>
              <w:t>4.2.</w:t>
            </w:r>
          </w:p>
        </w:tc>
        <w:tc>
          <w:tcPr>
            <w:tcW w:w="1566" w:type="dxa"/>
            <w:tcBorders>
              <w:top w:val="nil"/>
              <w:left w:val="nil"/>
              <w:bottom w:val="single" w:sz="4" w:space="0" w:color="auto"/>
              <w:right w:val="single" w:sz="4" w:space="0" w:color="auto"/>
            </w:tcBorders>
            <w:shd w:val="clear" w:color="auto" w:fill="auto"/>
            <w:noWrap/>
            <w:hideMark/>
          </w:tcPr>
          <w:p w14:paraId="214F8C60" w14:textId="77777777" w:rsidR="00177C23" w:rsidRPr="00F25B5D" w:rsidRDefault="00177C23" w:rsidP="00FF7C02">
            <w:pPr>
              <w:rPr>
                <w:sz w:val="12"/>
                <w:szCs w:val="12"/>
              </w:rPr>
            </w:pPr>
            <w:r w:rsidRPr="00F25B5D">
              <w:rPr>
                <w:sz w:val="12"/>
                <w:szCs w:val="12"/>
              </w:rPr>
              <w:t>НВВ 2020 года</w:t>
            </w:r>
          </w:p>
        </w:tc>
        <w:tc>
          <w:tcPr>
            <w:tcW w:w="744" w:type="dxa"/>
            <w:tcBorders>
              <w:top w:val="nil"/>
              <w:left w:val="nil"/>
              <w:bottom w:val="single" w:sz="4" w:space="0" w:color="auto"/>
              <w:right w:val="single" w:sz="4" w:space="0" w:color="auto"/>
            </w:tcBorders>
            <w:shd w:val="clear" w:color="auto" w:fill="auto"/>
            <w:noWrap/>
            <w:hideMark/>
          </w:tcPr>
          <w:p w14:paraId="03C8FF05" w14:textId="77777777" w:rsidR="00177C23" w:rsidRPr="00F25B5D" w:rsidRDefault="00177C23" w:rsidP="00FF7C02">
            <w:pPr>
              <w:jc w:val="center"/>
              <w:rPr>
                <w:sz w:val="12"/>
                <w:szCs w:val="12"/>
              </w:rPr>
            </w:pPr>
            <w:proofErr w:type="spellStart"/>
            <w:r w:rsidRPr="00F25B5D">
              <w:rPr>
                <w:sz w:val="12"/>
                <w:szCs w:val="12"/>
              </w:rPr>
              <w:t>тыс.руб</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50EC0283" w14:textId="77777777" w:rsidR="00177C23" w:rsidRPr="00F25B5D" w:rsidRDefault="00177C23" w:rsidP="00FF7C02">
            <w:pPr>
              <w:jc w:val="right"/>
              <w:rPr>
                <w:sz w:val="12"/>
                <w:szCs w:val="12"/>
              </w:rPr>
            </w:pPr>
            <w:r w:rsidRPr="00F25B5D">
              <w:rPr>
                <w:sz w:val="12"/>
                <w:szCs w:val="12"/>
              </w:rPr>
              <w:t>37 378,50</w:t>
            </w:r>
          </w:p>
        </w:tc>
        <w:tc>
          <w:tcPr>
            <w:tcW w:w="815" w:type="dxa"/>
            <w:tcBorders>
              <w:top w:val="nil"/>
              <w:left w:val="nil"/>
              <w:bottom w:val="single" w:sz="4" w:space="0" w:color="auto"/>
              <w:right w:val="single" w:sz="4" w:space="0" w:color="auto"/>
            </w:tcBorders>
            <w:shd w:val="clear" w:color="auto" w:fill="auto"/>
            <w:noWrap/>
            <w:hideMark/>
          </w:tcPr>
          <w:p w14:paraId="09292F10" w14:textId="77777777" w:rsidR="00177C23" w:rsidRPr="00F25B5D" w:rsidRDefault="00177C23" w:rsidP="00FF7C02">
            <w:pPr>
              <w:rPr>
                <w:sz w:val="12"/>
                <w:szCs w:val="12"/>
              </w:rPr>
            </w:pPr>
            <w:r w:rsidRPr="00F25B5D">
              <w:rPr>
                <w:sz w:val="12"/>
                <w:szCs w:val="12"/>
              </w:rPr>
              <w:t> </w:t>
            </w:r>
          </w:p>
        </w:tc>
        <w:tc>
          <w:tcPr>
            <w:tcW w:w="851" w:type="dxa"/>
            <w:tcBorders>
              <w:top w:val="nil"/>
              <w:left w:val="nil"/>
              <w:bottom w:val="single" w:sz="4" w:space="0" w:color="auto"/>
              <w:right w:val="single" w:sz="4" w:space="0" w:color="auto"/>
            </w:tcBorders>
            <w:shd w:val="clear" w:color="auto" w:fill="auto"/>
            <w:noWrap/>
            <w:hideMark/>
          </w:tcPr>
          <w:p w14:paraId="0BFF39A1" w14:textId="77777777" w:rsidR="00177C23" w:rsidRPr="00F25B5D" w:rsidRDefault="00177C23" w:rsidP="00FF7C02">
            <w:pPr>
              <w:jc w:val="right"/>
              <w:rPr>
                <w:sz w:val="12"/>
                <w:szCs w:val="12"/>
              </w:rPr>
            </w:pPr>
            <w:r w:rsidRPr="00F25B5D">
              <w:rPr>
                <w:sz w:val="12"/>
                <w:szCs w:val="12"/>
              </w:rPr>
              <w:t>26 412,93</w:t>
            </w:r>
          </w:p>
        </w:tc>
        <w:tc>
          <w:tcPr>
            <w:tcW w:w="2941" w:type="dxa"/>
            <w:tcBorders>
              <w:top w:val="nil"/>
              <w:left w:val="nil"/>
              <w:bottom w:val="single" w:sz="4" w:space="0" w:color="auto"/>
              <w:right w:val="single" w:sz="4" w:space="0" w:color="auto"/>
            </w:tcBorders>
            <w:shd w:val="clear" w:color="auto" w:fill="auto"/>
            <w:hideMark/>
          </w:tcPr>
          <w:p w14:paraId="59528D89"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F0C9583" w14:textId="77777777" w:rsidR="00177C23" w:rsidRPr="00F25B5D" w:rsidRDefault="00177C23" w:rsidP="00FF7C02">
            <w:pPr>
              <w:jc w:val="right"/>
              <w:rPr>
                <w:sz w:val="12"/>
                <w:szCs w:val="12"/>
              </w:rPr>
            </w:pPr>
            <w:r w:rsidRPr="00F25B5D">
              <w:rPr>
                <w:sz w:val="12"/>
                <w:szCs w:val="12"/>
              </w:rPr>
              <w:t>26 412,93</w:t>
            </w:r>
          </w:p>
        </w:tc>
        <w:tc>
          <w:tcPr>
            <w:tcW w:w="666" w:type="dxa"/>
            <w:tcBorders>
              <w:top w:val="nil"/>
              <w:left w:val="nil"/>
              <w:bottom w:val="single" w:sz="4" w:space="0" w:color="auto"/>
              <w:right w:val="single" w:sz="4" w:space="0" w:color="auto"/>
            </w:tcBorders>
            <w:shd w:val="clear" w:color="auto" w:fill="auto"/>
            <w:noWrap/>
            <w:hideMark/>
          </w:tcPr>
          <w:p w14:paraId="30D0AD24" w14:textId="77777777" w:rsidR="00177C23" w:rsidRPr="00F25B5D" w:rsidRDefault="00177C23" w:rsidP="00FF7C02">
            <w:pPr>
              <w:jc w:val="right"/>
              <w:rPr>
                <w:sz w:val="12"/>
                <w:szCs w:val="12"/>
              </w:rPr>
            </w:pPr>
            <w:r w:rsidRPr="00F25B5D">
              <w:rPr>
                <w:sz w:val="12"/>
                <w:szCs w:val="12"/>
              </w:rPr>
              <w:t>-29,34%</w:t>
            </w:r>
          </w:p>
        </w:tc>
      </w:tr>
      <w:tr w:rsidR="00177C23" w:rsidRPr="00F25B5D" w14:paraId="0FC02611" w14:textId="77777777" w:rsidTr="00FF7C02">
        <w:trPr>
          <w:trHeight w:val="456"/>
        </w:trPr>
        <w:tc>
          <w:tcPr>
            <w:tcW w:w="21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84D2DD" w14:textId="77777777" w:rsidR="00177C23" w:rsidRPr="00F25B5D" w:rsidRDefault="00177C23" w:rsidP="00FF7C02">
            <w:pPr>
              <w:jc w:val="center"/>
              <w:rPr>
                <w:b/>
                <w:bCs/>
                <w:sz w:val="12"/>
                <w:szCs w:val="12"/>
              </w:rPr>
            </w:pPr>
            <w:r w:rsidRPr="00F25B5D">
              <w:rPr>
                <w:b/>
                <w:bCs/>
                <w:sz w:val="12"/>
                <w:szCs w:val="12"/>
              </w:rPr>
              <w:t>Корректировка НВВ в соответствии с параметрами надёжности и качества</w:t>
            </w:r>
          </w:p>
        </w:tc>
        <w:tc>
          <w:tcPr>
            <w:tcW w:w="744" w:type="dxa"/>
            <w:tcBorders>
              <w:top w:val="nil"/>
              <w:left w:val="nil"/>
              <w:bottom w:val="single" w:sz="4" w:space="0" w:color="auto"/>
              <w:right w:val="single" w:sz="4" w:space="0" w:color="auto"/>
            </w:tcBorders>
            <w:shd w:val="clear" w:color="auto" w:fill="auto"/>
            <w:noWrap/>
            <w:hideMark/>
          </w:tcPr>
          <w:p w14:paraId="3A9A16F7" w14:textId="77777777" w:rsidR="00177C23" w:rsidRPr="00F25B5D" w:rsidRDefault="00177C23" w:rsidP="00FF7C02">
            <w:pPr>
              <w:jc w:val="center"/>
              <w:rPr>
                <w:b/>
                <w:bCs/>
                <w:sz w:val="12"/>
                <w:szCs w:val="12"/>
              </w:rPr>
            </w:pPr>
            <w:proofErr w:type="spellStart"/>
            <w:r w:rsidRPr="00F25B5D">
              <w:rPr>
                <w:b/>
                <w:bCs/>
                <w:sz w:val="12"/>
                <w:szCs w:val="12"/>
              </w:rPr>
              <w:t>тыс.руб</w:t>
            </w:r>
            <w:proofErr w:type="spellEnd"/>
            <w:r w:rsidRPr="00F25B5D">
              <w:rPr>
                <w:b/>
                <w:b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446FE1CA" w14:textId="77777777" w:rsidR="00177C23" w:rsidRPr="00F25B5D" w:rsidRDefault="00177C23" w:rsidP="00FF7C02">
            <w:pPr>
              <w:jc w:val="right"/>
              <w:rPr>
                <w:b/>
                <w:bCs/>
                <w:sz w:val="12"/>
                <w:szCs w:val="12"/>
              </w:rPr>
            </w:pPr>
            <w:r w:rsidRPr="00F25B5D">
              <w:rPr>
                <w:b/>
                <w:bCs/>
                <w:sz w:val="12"/>
                <w:szCs w:val="12"/>
              </w:rPr>
              <w:t>448,54</w:t>
            </w:r>
          </w:p>
        </w:tc>
        <w:tc>
          <w:tcPr>
            <w:tcW w:w="815" w:type="dxa"/>
            <w:tcBorders>
              <w:top w:val="nil"/>
              <w:left w:val="nil"/>
              <w:bottom w:val="single" w:sz="4" w:space="0" w:color="auto"/>
              <w:right w:val="single" w:sz="4" w:space="0" w:color="auto"/>
            </w:tcBorders>
            <w:shd w:val="clear" w:color="auto" w:fill="auto"/>
            <w:noWrap/>
            <w:hideMark/>
          </w:tcPr>
          <w:p w14:paraId="1335D6FB" w14:textId="77777777" w:rsidR="00177C23" w:rsidRPr="00F25B5D" w:rsidRDefault="00177C23" w:rsidP="00FF7C02">
            <w:pPr>
              <w:jc w:val="right"/>
              <w:rPr>
                <w:b/>
                <w:bCs/>
                <w:sz w:val="12"/>
                <w:szCs w:val="12"/>
              </w:rPr>
            </w:pPr>
            <w:r w:rsidRPr="00F25B5D">
              <w:rPr>
                <w:b/>
                <w:b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1385116F" w14:textId="77777777" w:rsidR="00177C23" w:rsidRPr="00F25B5D" w:rsidRDefault="00177C23" w:rsidP="00FF7C02">
            <w:pPr>
              <w:jc w:val="right"/>
              <w:rPr>
                <w:b/>
                <w:bCs/>
                <w:sz w:val="12"/>
                <w:szCs w:val="12"/>
              </w:rPr>
            </w:pPr>
            <w:r w:rsidRPr="00F25B5D">
              <w:rPr>
                <w:b/>
                <w:bCs/>
                <w:sz w:val="12"/>
                <w:szCs w:val="12"/>
              </w:rPr>
              <w:t>316,96</w:t>
            </w:r>
          </w:p>
        </w:tc>
        <w:tc>
          <w:tcPr>
            <w:tcW w:w="2941" w:type="dxa"/>
            <w:tcBorders>
              <w:top w:val="nil"/>
              <w:left w:val="nil"/>
              <w:bottom w:val="single" w:sz="4" w:space="0" w:color="auto"/>
              <w:right w:val="single" w:sz="4" w:space="0" w:color="auto"/>
            </w:tcBorders>
            <w:shd w:val="clear" w:color="auto" w:fill="auto"/>
            <w:hideMark/>
          </w:tcPr>
          <w:p w14:paraId="72FA9647" w14:textId="77777777" w:rsidR="00177C23" w:rsidRPr="00F25B5D" w:rsidRDefault="00177C23" w:rsidP="00FF7C02">
            <w:pPr>
              <w:rPr>
                <w:b/>
                <w:bCs/>
                <w:sz w:val="12"/>
                <w:szCs w:val="12"/>
              </w:rPr>
            </w:pPr>
            <w:r w:rsidRPr="00F25B5D">
              <w:rPr>
                <w:b/>
                <w:bCs/>
                <w:sz w:val="12"/>
                <w:szCs w:val="12"/>
              </w:rPr>
              <w:t>Рассчитано в соответствии с Методическими указаниями 254-э/1 от 26.12.2010г.</w:t>
            </w:r>
          </w:p>
        </w:tc>
        <w:tc>
          <w:tcPr>
            <w:tcW w:w="886" w:type="dxa"/>
            <w:tcBorders>
              <w:top w:val="nil"/>
              <w:left w:val="nil"/>
              <w:bottom w:val="single" w:sz="4" w:space="0" w:color="auto"/>
              <w:right w:val="single" w:sz="4" w:space="0" w:color="auto"/>
            </w:tcBorders>
            <w:shd w:val="clear" w:color="auto" w:fill="auto"/>
            <w:noWrap/>
            <w:hideMark/>
          </w:tcPr>
          <w:p w14:paraId="12642286" w14:textId="77777777" w:rsidR="00177C23" w:rsidRPr="00F25B5D" w:rsidRDefault="00177C23" w:rsidP="00FF7C02">
            <w:pPr>
              <w:jc w:val="right"/>
              <w:rPr>
                <w:b/>
                <w:bCs/>
                <w:sz w:val="12"/>
                <w:szCs w:val="12"/>
              </w:rPr>
            </w:pPr>
            <w:r w:rsidRPr="00F25B5D">
              <w:rPr>
                <w:b/>
                <w:bCs/>
                <w:sz w:val="12"/>
                <w:szCs w:val="12"/>
              </w:rPr>
              <w:t>316,96</w:t>
            </w:r>
          </w:p>
        </w:tc>
        <w:tc>
          <w:tcPr>
            <w:tcW w:w="666" w:type="dxa"/>
            <w:tcBorders>
              <w:top w:val="nil"/>
              <w:left w:val="nil"/>
              <w:bottom w:val="single" w:sz="4" w:space="0" w:color="auto"/>
              <w:right w:val="single" w:sz="4" w:space="0" w:color="auto"/>
            </w:tcBorders>
            <w:shd w:val="clear" w:color="auto" w:fill="auto"/>
            <w:noWrap/>
            <w:hideMark/>
          </w:tcPr>
          <w:p w14:paraId="268D248E" w14:textId="77777777" w:rsidR="00177C23" w:rsidRPr="00F25B5D" w:rsidRDefault="00177C23" w:rsidP="00FF7C02">
            <w:pPr>
              <w:jc w:val="right"/>
              <w:rPr>
                <w:b/>
                <w:bCs/>
                <w:sz w:val="12"/>
                <w:szCs w:val="12"/>
              </w:rPr>
            </w:pPr>
            <w:r w:rsidRPr="00F25B5D">
              <w:rPr>
                <w:b/>
                <w:bCs/>
                <w:sz w:val="12"/>
                <w:szCs w:val="12"/>
              </w:rPr>
              <w:t>-29,34%</w:t>
            </w:r>
          </w:p>
        </w:tc>
      </w:tr>
      <w:tr w:rsidR="00177C23" w:rsidRPr="00F25B5D" w14:paraId="730FCF2C"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hideMark/>
          </w:tcPr>
          <w:p w14:paraId="598122C8" w14:textId="77777777" w:rsidR="00177C23" w:rsidRPr="00F25B5D" w:rsidRDefault="00177C23" w:rsidP="00FF7C02">
            <w:pPr>
              <w:jc w:val="center"/>
              <w:rPr>
                <w:b/>
                <w:bCs/>
                <w:sz w:val="12"/>
                <w:szCs w:val="12"/>
              </w:rPr>
            </w:pPr>
            <w:r w:rsidRPr="00F25B5D">
              <w:rPr>
                <w:b/>
                <w:bCs/>
                <w:sz w:val="12"/>
                <w:szCs w:val="12"/>
              </w:rPr>
              <w:t>5.</w:t>
            </w:r>
          </w:p>
        </w:tc>
        <w:tc>
          <w:tcPr>
            <w:tcW w:w="1566" w:type="dxa"/>
            <w:tcBorders>
              <w:top w:val="nil"/>
              <w:left w:val="nil"/>
              <w:bottom w:val="single" w:sz="4" w:space="0" w:color="auto"/>
              <w:right w:val="single" w:sz="4" w:space="0" w:color="auto"/>
            </w:tcBorders>
            <w:shd w:val="clear" w:color="auto" w:fill="auto"/>
            <w:hideMark/>
          </w:tcPr>
          <w:p w14:paraId="4A202CDF" w14:textId="77777777" w:rsidR="00177C23" w:rsidRPr="00F25B5D" w:rsidRDefault="00177C23" w:rsidP="00FF7C02">
            <w:pPr>
              <w:rPr>
                <w:b/>
                <w:bCs/>
                <w:sz w:val="12"/>
                <w:szCs w:val="12"/>
              </w:rPr>
            </w:pPr>
            <w:r w:rsidRPr="00F25B5D">
              <w:rPr>
                <w:b/>
                <w:bCs/>
                <w:sz w:val="12"/>
                <w:szCs w:val="12"/>
              </w:rPr>
              <w:t>Итого НВВ на содержание</w:t>
            </w:r>
          </w:p>
        </w:tc>
        <w:tc>
          <w:tcPr>
            <w:tcW w:w="744" w:type="dxa"/>
            <w:tcBorders>
              <w:top w:val="nil"/>
              <w:left w:val="nil"/>
              <w:bottom w:val="single" w:sz="4" w:space="0" w:color="auto"/>
              <w:right w:val="single" w:sz="4" w:space="0" w:color="auto"/>
            </w:tcBorders>
            <w:shd w:val="clear" w:color="auto" w:fill="auto"/>
            <w:noWrap/>
            <w:hideMark/>
          </w:tcPr>
          <w:p w14:paraId="4F663529" w14:textId="77777777" w:rsidR="00177C23" w:rsidRPr="00F25B5D" w:rsidRDefault="00177C23" w:rsidP="00FF7C02">
            <w:pPr>
              <w:jc w:val="center"/>
              <w:rPr>
                <w:b/>
                <w:bCs/>
                <w:sz w:val="12"/>
                <w:szCs w:val="12"/>
              </w:rPr>
            </w:pPr>
            <w:proofErr w:type="spellStart"/>
            <w:r w:rsidRPr="00F25B5D">
              <w:rPr>
                <w:b/>
                <w:bCs/>
                <w:sz w:val="12"/>
                <w:szCs w:val="12"/>
              </w:rPr>
              <w:t>тыс.руб</w:t>
            </w:r>
            <w:proofErr w:type="spellEnd"/>
            <w:r w:rsidRPr="00F25B5D">
              <w:rPr>
                <w:b/>
                <w:b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1F12510B" w14:textId="77777777" w:rsidR="00177C23" w:rsidRPr="00F25B5D" w:rsidRDefault="00177C23" w:rsidP="00FF7C02">
            <w:pPr>
              <w:jc w:val="right"/>
              <w:rPr>
                <w:b/>
                <w:bCs/>
                <w:sz w:val="12"/>
                <w:szCs w:val="12"/>
              </w:rPr>
            </w:pPr>
            <w:r w:rsidRPr="00F25B5D">
              <w:rPr>
                <w:b/>
                <w:bCs/>
                <w:sz w:val="12"/>
                <w:szCs w:val="12"/>
              </w:rPr>
              <w:t>34 252,00</w:t>
            </w:r>
          </w:p>
        </w:tc>
        <w:tc>
          <w:tcPr>
            <w:tcW w:w="815" w:type="dxa"/>
            <w:tcBorders>
              <w:top w:val="nil"/>
              <w:left w:val="nil"/>
              <w:bottom w:val="single" w:sz="4" w:space="0" w:color="auto"/>
              <w:right w:val="single" w:sz="4" w:space="0" w:color="auto"/>
            </w:tcBorders>
            <w:shd w:val="clear" w:color="auto" w:fill="auto"/>
            <w:noWrap/>
            <w:hideMark/>
          </w:tcPr>
          <w:p w14:paraId="1CBBE319" w14:textId="77777777" w:rsidR="00177C23" w:rsidRPr="00F25B5D" w:rsidRDefault="00177C23" w:rsidP="00FF7C02">
            <w:pPr>
              <w:jc w:val="right"/>
              <w:rPr>
                <w:b/>
                <w:bCs/>
                <w:sz w:val="12"/>
                <w:szCs w:val="12"/>
              </w:rPr>
            </w:pPr>
            <w:r w:rsidRPr="00F25B5D">
              <w:rPr>
                <w:b/>
                <w:bCs/>
                <w:sz w:val="12"/>
                <w:szCs w:val="12"/>
              </w:rPr>
              <w:t>67 035,84</w:t>
            </w:r>
          </w:p>
        </w:tc>
        <w:tc>
          <w:tcPr>
            <w:tcW w:w="851" w:type="dxa"/>
            <w:tcBorders>
              <w:top w:val="nil"/>
              <w:left w:val="nil"/>
              <w:bottom w:val="single" w:sz="4" w:space="0" w:color="auto"/>
              <w:right w:val="single" w:sz="4" w:space="0" w:color="auto"/>
            </w:tcBorders>
            <w:shd w:val="clear" w:color="auto" w:fill="auto"/>
            <w:noWrap/>
            <w:hideMark/>
          </w:tcPr>
          <w:p w14:paraId="6F03F039" w14:textId="77777777" w:rsidR="00177C23" w:rsidRPr="00F25B5D" w:rsidRDefault="00177C23" w:rsidP="00FF7C02">
            <w:pPr>
              <w:jc w:val="right"/>
              <w:rPr>
                <w:b/>
                <w:bCs/>
                <w:sz w:val="12"/>
                <w:szCs w:val="12"/>
              </w:rPr>
            </w:pPr>
            <w:r w:rsidRPr="00F25B5D">
              <w:rPr>
                <w:b/>
                <w:bCs/>
                <w:sz w:val="12"/>
                <w:szCs w:val="12"/>
              </w:rPr>
              <w:t>0,00</w:t>
            </w:r>
          </w:p>
        </w:tc>
        <w:tc>
          <w:tcPr>
            <w:tcW w:w="2941" w:type="dxa"/>
            <w:tcBorders>
              <w:top w:val="nil"/>
              <w:left w:val="nil"/>
              <w:bottom w:val="single" w:sz="4" w:space="0" w:color="auto"/>
              <w:right w:val="single" w:sz="4" w:space="0" w:color="auto"/>
            </w:tcBorders>
            <w:shd w:val="clear" w:color="auto" w:fill="auto"/>
            <w:hideMark/>
          </w:tcPr>
          <w:p w14:paraId="0523B91D" w14:textId="77777777" w:rsidR="00177C23" w:rsidRPr="00F25B5D" w:rsidRDefault="00177C23" w:rsidP="00FF7C02">
            <w:pPr>
              <w:rPr>
                <w:b/>
                <w:bCs/>
                <w:sz w:val="12"/>
                <w:szCs w:val="12"/>
              </w:rPr>
            </w:pPr>
            <w:r w:rsidRPr="00F25B5D">
              <w:rPr>
                <w:b/>
                <w:b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4681517F" w14:textId="77777777" w:rsidR="00177C23" w:rsidRPr="00F25B5D" w:rsidRDefault="00177C23" w:rsidP="00FF7C02">
            <w:pPr>
              <w:jc w:val="right"/>
              <w:rPr>
                <w:b/>
                <w:bCs/>
                <w:sz w:val="12"/>
                <w:szCs w:val="12"/>
              </w:rPr>
            </w:pPr>
            <w:r w:rsidRPr="00F25B5D">
              <w:rPr>
                <w:b/>
                <w:bCs/>
                <w:sz w:val="12"/>
                <w:szCs w:val="12"/>
              </w:rPr>
              <w:t>-67 035,84</w:t>
            </w:r>
          </w:p>
        </w:tc>
        <w:tc>
          <w:tcPr>
            <w:tcW w:w="666" w:type="dxa"/>
            <w:tcBorders>
              <w:top w:val="nil"/>
              <w:left w:val="nil"/>
              <w:bottom w:val="single" w:sz="4" w:space="0" w:color="auto"/>
              <w:right w:val="single" w:sz="4" w:space="0" w:color="auto"/>
            </w:tcBorders>
            <w:shd w:val="clear" w:color="auto" w:fill="auto"/>
            <w:noWrap/>
            <w:hideMark/>
          </w:tcPr>
          <w:p w14:paraId="6A20454F" w14:textId="77777777" w:rsidR="00177C23" w:rsidRPr="00F25B5D" w:rsidRDefault="00177C23" w:rsidP="00FF7C02">
            <w:pPr>
              <w:jc w:val="right"/>
              <w:rPr>
                <w:b/>
                <w:bCs/>
                <w:sz w:val="12"/>
                <w:szCs w:val="12"/>
              </w:rPr>
            </w:pPr>
            <w:r w:rsidRPr="00F25B5D">
              <w:rPr>
                <w:b/>
                <w:bCs/>
                <w:sz w:val="12"/>
                <w:szCs w:val="12"/>
              </w:rPr>
              <w:t>-100,00%</w:t>
            </w:r>
          </w:p>
        </w:tc>
      </w:tr>
      <w:tr w:rsidR="00177C23" w:rsidRPr="00F25B5D" w14:paraId="7140F18E"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hideMark/>
          </w:tcPr>
          <w:p w14:paraId="408BC545" w14:textId="77777777" w:rsidR="00177C23" w:rsidRPr="00F25B5D" w:rsidRDefault="00177C23" w:rsidP="00FF7C02">
            <w:pPr>
              <w:jc w:val="center"/>
              <w:rPr>
                <w:b/>
                <w:bCs/>
                <w:sz w:val="12"/>
                <w:szCs w:val="12"/>
              </w:rPr>
            </w:pPr>
            <w:r w:rsidRPr="00F25B5D">
              <w:rPr>
                <w:b/>
                <w:bCs/>
                <w:sz w:val="12"/>
                <w:szCs w:val="12"/>
              </w:rPr>
              <w:t>6.</w:t>
            </w:r>
          </w:p>
        </w:tc>
        <w:tc>
          <w:tcPr>
            <w:tcW w:w="1566" w:type="dxa"/>
            <w:tcBorders>
              <w:top w:val="nil"/>
              <w:left w:val="nil"/>
              <w:bottom w:val="single" w:sz="4" w:space="0" w:color="auto"/>
              <w:right w:val="single" w:sz="4" w:space="0" w:color="auto"/>
            </w:tcBorders>
            <w:shd w:val="clear" w:color="auto" w:fill="auto"/>
            <w:hideMark/>
          </w:tcPr>
          <w:p w14:paraId="4D1BAC53" w14:textId="77777777" w:rsidR="00177C23" w:rsidRPr="00F25B5D" w:rsidRDefault="00177C23" w:rsidP="00FF7C02">
            <w:pPr>
              <w:rPr>
                <w:b/>
                <w:bCs/>
                <w:sz w:val="12"/>
                <w:szCs w:val="12"/>
              </w:rPr>
            </w:pPr>
            <w:r w:rsidRPr="00F25B5D">
              <w:rPr>
                <w:b/>
                <w:bCs/>
                <w:sz w:val="12"/>
                <w:szCs w:val="12"/>
              </w:rPr>
              <w:t>Итого НВВ на содержание без платы ФСК</w:t>
            </w:r>
          </w:p>
        </w:tc>
        <w:tc>
          <w:tcPr>
            <w:tcW w:w="744" w:type="dxa"/>
            <w:tcBorders>
              <w:top w:val="nil"/>
              <w:left w:val="nil"/>
              <w:bottom w:val="single" w:sz="4" w:space="0" w:color="auto"/>
              <w:right w:val="single" w:sz="4" w:space="0" w:color="auto"/>
            </w:tcBorders>
            <w:shd w:val="clear" w:color="auto" w:fill="auto"/>
            <w:noWrap/>
            <w:hideMark/>
          </w:tcPr>
          <w:p w14:paraId="39AED833" w14:textId="77777777" w:rsidR="00177C23" w:rsidRPr="00F25B5D" w:rsidRDefault="00177C23" w:rsidP="00FF7C02">
            <w:pPr>
              <w:jc w:val="center"/>
              <w:rPr>
                <w:b/>
                <w:bCs/>
                <w:sz w:val="12"/>
                <w:szCs w:val="12"/>
              </w:rPr>
            </w:pPr>
            <w:proofErr w:type="spellStart"/>
            <w:r w:rsidRPr="00F25B5D">
              <w:rPr>
                <w:b/>
                <w:bCs/>
                <w:sz w:val="12"/>
                <w:szCs w:val="12"/>
              </w:rPr>
              <w:t>тыс.руб</w:t>
            </w:r>
            <w:proofErr w:type="spellEnd"/>
            <w:r w:rsidRPr="00F25B5D">
              <w:rPr>
                <w:b/>
                <w:b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3A8F386" w14:textId="77777777" w:rsidR="00177C23" w:rsidRPr="00F25B5D" w:rsidRDefault="00177C23" w:rsidP="00FF7C02">
            <w:pPr>
              <w:jc w:val="right"/>
              <w:rPr>
                <w:b/>
                <w:bCs/>
                <w:sz w:val="12"/>
                <w:szCs w:val="12"/>
              </w:rPr>
            </w:pPr>
            <w:r w:rsidRPr="00F25B5D">
              <w:rPr>
                <w:b/>
                <w:bCs/>
                <w:sz w:val="12"/>
                <w:szCs w:val="12"/>
              </w:rPr>
              <w:t>34 252,00</w:t>
            </w:r>
          </w:p>
        </w:tc>
        <w:tc>
          <w:tcPr>
            <w:tcW w:w="815" w:type="dxa"/>
            <w:tcBorders>
              <w:top w:val="nil"/>
              <w:left w:val="nil"/>
              <w:bottom w:val="single" w:sz="4" w:space="0" w:color="auto"/>
              <w:right w:val="single" w:sz="4" w:space="0" w:color="auto"/>
            </w:tcBorders>
            <w:shd w:val="clear" w:color="auto" w:fill="auto"/>
            <w:noWrap/>
            <w:hideMark/>
          </w:tcPr>
          <w:p w14:paraId="03930ABD" w14:textId="77777777" w:rsidR="00177C23" w:rsidRPr="00F25B5D" w:rsidRDefault="00177C23" w:rsidP="00FF7C02">
            <w:pPr>
              <w:jc w:val="right"/>
              <w:rPr>
                <w:b/>
                <w:bCs/>
                <w:sz w:val="12"/>
                <w:szCs w:val="12"/>
              </w:rPr>
            </w:pPr>
            <w:r w:rsidRPr="00F25B5D">
              <w:rPr>
                <w:b/>
                <w:bCs/>
                <w:sz w:val="12"/>
                <w:szCs w:val="12"/>
              </w:rPr>
              <w:t>67 035,84</w:t>
            </w:r>
          </w:p>
        </w:tc>
        <w:tc>
          <w:tcPr>
            <w:tcW w:w="851" w:type="dxa"/>
            <w:tcBorders>
              <w:top w:val="nil"/>
              <w:left w:val="nil"/>
              <w:bottom w:val="single" w:sz="4" w:space="0" w:color="auto"/>
              <w:right w:val="single" w:sz="4" w:space="0" w:color="auto"/>
            </w:tcBorders>
            <w:shd w:val="clear" w:color="auto" w:fill="auto"/>
            <w:noWrap/>
            <w:hideMark/>
          </w:tcPr>
          <w:p w14:paraId="3B0FAAD5" w14:textId="77777777" w:rsidR="00177C23" w:rsidRPr="00F25B5D" w:rsidRDefault="00177C23" w:rsidP="00FF7C02">
            <w:pPr>
              <w:jc w:val="right"/>
              <w:rPr>
                <w:b/>
                <w:bCs/>
                <w:sz w:val="12"/>
                <w:szCs w:val="12"/>
              </w:rPr>
            </w:pPr>
            <w:r w:rsidRPr="00F25B5D">
              <w:rPr>
                <w:b/>
                <w:bCs/>
                <w:sz w:val="12"/>
                <w:szCs w:val="12"/>
              </w:rPr>
              <w:t>0,00</w:t>
            </w:r>
          </w:p>
        </w:tc>
        <w:tc>
          <w:tcPr>
            <w:tcW w:w="2941" w:type="dxa"/>
            <w:tcBorders>
              <w:top w:val="nil"/>
              <w:left w:val="nil"/>
              <w:bottom w:val="single" w:sz="4" w:space="0" w:color="auto"/>
              <w:right w:val="single" w:sz="4" w:space="0" w:color="auto"/>
            </w:tcBorders>
            <w:shd w:val="clear" w:color="auto" w:fill="auto"/>
            <w:hideMark/>
          </w:tcPr>
          <w:p w14:paraId="631993BB" w14:textId="77777777" w:rsidR="00177C23" w:rsidRPr="00F25B5D" w:rsidRDefault="00177C23" w:rsidP="00FF7C02">
            <w:pPr>
              <w:rPr>
                <w:b/>
                <w:bCs/>
                <w:sz w:val="12"/>
                <w:szCs w:val="12"/>
              </w:rPr>
            </w:pPr>
            <w:r w:rsidRPr="00F25B5D">
              <w:rPr>
                <w:b/>
                <w:b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7454B6B" w14:textId="77777777" w:rsidR="00177C23" w:rsidRPr="00F25B5D" w:rsidRDefault="00177C23" w:rsidP="00FF7C02">
            <w:pPr>
              <w:jc w:val="right"/>
              <w:rPr>
                <w:b/>
                <w:bCs/>
                <w:sz w:val="12"/>
                <w:szCs w:val="12"/>
              </w:rPr>
            </w:pPr>
            <w:r w:rsidRPr="00F25B5D">
              <w:rPr>
                <w:b/>
                <w:bCs/>
                <w:sz w:val="12"/>
                <w:szCs w:val="12"/>
              </w:rPr>
              <w:t>-67 035,84</w:t>
            </w:r>
          </w:p>
        </w:tc>
        <w:tc>
          <w:tcPr>
            <w:tcW w:w="666" w:type="dxa"/>
            <w:tcBorders>
              <w:top w:val="nil"/>
              <w:left w:val="nil"/>
              <w:bottom w:val="single" w:sz="4" w:space="0" w:color="auto"/>
              <w:right w:val="single" w:sz="4" w:space="0" w:color="auto"/>
            </w:tcBorders>
            <w:shd w:val="clear" w:color="auto" w:fill="auto"/>
            <w:noWrap/>
            <w:hideMark/>
          </w:tcPr>
          <w:p w14:paraId="686B2395" w14:textId="77777777" w:rsidR="00177C23" w:rsidRPr="00F25B5D" w:rsidRDefault="00177C23" w:rsidP="00FF7C02">
            <w:pPr>
              <w:jc w:val="right"/>
              <w:rPr>
                <w:b/>
                <w:bCs/>
                <w:sz w:val="12"/>
                <w:szCs w:val="12"/>
              </w:rPr>
            </w:pPr>
            <w:r w:rsidRPr="00F25B5D">
              <w:rPr>
                <w:b/>
                <w:bCs/>
                <w:sz w:val="12"/>
                <w:szCs w:val="12"/>
              </w:rPr>
              <w:t>-100,00%</w:t>
            </w:r>
          </w:p>
        </w:tc>
      </w:tr>
      <w:tr w:rsidR="00177C23" w:rsidRPr="00F25B5D" w14:paraId="775A1A87"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637FBA09" w14:textId="77777777" w:rsidR="00177C23" w:rsidRPr="00F25B5D" w:rsidRDefault="00177C23" w:rsidP="00FF7C02">
            <w:pPr>
              <w:jc w:val="right"/>
              <w:rPr>
                <w:sz w:val="12"/>
                <w:szCs w:val="12"/>
              </w:rPr>
            </w:pPr>
            <w:r w:rsidRPr="00F25B5D">
              <w:rPr>
                <w:sz w:val="12"/>
                <w:szCs w:val="12"/>
              </w:rPr>
              <w:t>7.1.</w:t>
            </w:r>
          </w:p>
        </w:tc>
        <w:tc>
          <w:tcPr>
            <w:tcW w:w="1566" w:type="dxa"/>
            <w:tcBorders>
              <w:top w:val="nil"/>
              <w:left w:val="nil"/>
              <w:bottom w:val="single" w:sz="4" w:space="0" w:color="auto"/>
              <w:right w:val="single" w:sz="4" w:space="0" w:color="auto"/>
            </w:tcBorders>
            <w:shd w:val="clear" w:color="auto" w:fill="auto"/>
            <w:noWrap/>
            <w:hideMark/>
          </w:tcPr>
          <w:p w14:paraId="3610E960" w14:textId="77777777" w:rsidR="00177C23" w:rsidRPr="00F25B5D" w:rsidRDefault="00177C23" w:rsidP="00FF7C02">
            <w:pPr>
              <w:rPr>
                <w:sz w:val="12"/>
                <w:szCs w:val="12"/>
              </w:rPr>
            </w:pPr>
            <w:r w:rsidRPr="00F25B5D">
              <w:rPr>
                <w:sz w:val="12"/>
                <w:szCs w:val="12"/>
              </w:rPr>
              <w:t>Объём потерь</w:t>
            </w:r>
          </w:p>
        </w:tc>
        <w:tc>
          <w:tcPr>
            <w:tcW w:w="744" w:type="dxa"/>
            <w:tcBorders>
              <w:top w:val="nil"/>
              <w:left w:val="nil"/>
              <w:bottom w:val="single" w:sz="4" w:space="0" w:color="auto"/>
              <w:right w:val="single" w:sz="4" w:space="0" w:color="auto"/>
            </w:tcBorders>
            <w:shd w:val="clear" w:color="auto" w:fill="auto"/>
            <w:noWrap/>
            <w:hideMark/>
          </w:tcPr>
          <w:p w14:paraId="41D5D640" w14:textId="77777777" w:rsidR="00177C23" w:rsidRPr="00F25B5D" w:rsidRDefault="00177C23" w:rsidP="00FF7C02">
            <w:pPr>
              <w:jc w:val="center"/>
              <w:rPr>
                <w:sz w:val="12"/>
                <w:szCs w:val="12"/>
              </w:rPr>
            </w:pPr>
            <w:r w:rsidRPr="00F25B5D">
              <w:rPr>
                <w:sz w:val="12"/>
                <w:szCs w:val="12"/>
              </w:rPr>
              <w:t xml:space="preserve">млн. </w:t>
            </w:r>
            <w:proofErr w:type="spellStart"/>
            <w:r w:rsidRPr="00F25B5D">
              <w:rPr>
                <w:sz w:val="12"/>
                <w:szCs w:val="12"/>
              </w:rPr>
              <w:t>кВт.ч</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43892EF0" w14:textId="77777777" w:rsidR="00177C23" w:rsidRPr="00F25B5D" w:rsidRDefault="00177C23" w:rsidP="00FF7C02">
            <w:pPr>
              <w:jc w:val="right"/>
              <w:rPr>
                <w:sz w:val="12"/>
                <w:szCs w:val="12"/>
              </w:rPr>
            </w:pPr>
            <w:r w:rsidRPr="00F25B5D">
              <w:rPr>
                <w:sz w:val="12"/>
                <w:szCs w:val="12"/>
              </w:rPr>
              <w:t>1,50</w:t>
            </w:r>
          </w:p>
        </w:tc>
        <w:tc>
          <w:tcPr>
            <w:tcW w:w="815" w:type="dxa"/>
            <w:tcBorders>
              <w:top w:val="nil"/>
              <w:left w:val="nil"/>
              <w:bottom w:val="single" w:sz="4" w:space="0" w:color="auto"/>
              <w:right w:val="single" w:sz="4" w:space="0" w:color="auto"/>
            </w:tcBorders>
            <w:shd w:val="clear" w:color="auto" w:fill="auto"/>
            <w:noWrap/>
            <w:hideMark/>
          </w:tcPr>
          <w:p w14:paraId="00DA974A" w14:textId="77777777" w:rsidR="00177C23" w:rsidRPr="00F25B5D" w:rsidRDefault="00177C23" w:rsidP="00FF7C02">
            <w:pPr>
              <w:jc w:val="right"/>
              <w:rPr>
                <w:sz w:val="12"/>
                <w:szCs w:val="12"/>
              </w:rPr>
            </w:pPr>
            <w:r w:rsidRPr="00F25B5D">
              <w:rPr>
                <w:sz w:val="12"/>
                <w:szCs w:val="12"/>
              </w:rPr>
              <w:t>1,31</w:t>
            </w:r>
          </w:p>
        </w:tc>
        <w:tc>
          <w:tcPr>
            <w:tcW w:w="851" w:type="dxa"/>
            <w:tcBorders>
              <w:top w:val="nil"/>
              <w:left w:val="nil"/>
              <w:bottom w:val="single" w:sz="4" w:space="0" w:color="auto"/>
              <w:right w:val="single" w:sz="4" w:space="0" w:color="auto"/>
            </w:tcBorders>
            <w:shd w:val="clear" w:color="auto" w:fill="auto"/>
            <w:noWrap/>
            <w:hideMark/>
          </w:tcPr>
          <w:p w14:paraId="5CEAAD26" w14:textId="77777777" w:rsidR="00177C23" w:rsidRPr="00F25B5D" w:rsidRDefault="00177C23" w:rsidP="00FF7C02">
            <w:pPr>
              <w:jc w:val="right"/>
              <w:rPr>
                <w:sz w:val="12"/>
                <w:szCs w:val="12"/>
              </w:rPr>
            </w:pPr>
            <w:r w:rsidRPr="00F25B5D">
              <w:rPr>
                <w:sz w:val="12"/>
                <w:szCs w:val="12"/>
              </w:rPr>
              <w:t>1,31</w:t>
            </w:r>
          </w:p>
        </w:tc>
        <w:tc>
          <w:tcPr>
            <w:tcW w:w="2941" w:type="dxa"/>
            <w:tcBorders>
              <w:top w:val="nil"/>
              <w:left w:val="nil"/>
              <w:bottom w:val="single" w:sz="4" w:space="0" w:color="auto"/>
              <w:right w:val="single" w:sz="4" w:space="0" w:color="auto"/>
            </w:tcBorders>
            <w:shd w:val="clear" w:color="auto" w:fill="auto"/>
            <w:hideMark/>
          </w:tcPr>
          <w:p w14:paraId="32017EA5"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7E645E33" w14:textId="77777777" w:rsidR="00177C23" w:rsidRPr="00F25B5D" w:rsidRDefault="00177C23" w:rsidP="00FF7C02">
            <w:pPr>
              <w:jc w:val="right"/>
              <w:rPr>
                <w:sz w:val="12"/>
                <w:szCs w:val="12"/>
              </w:rPr>
            </w:pPr>
            <w:r w:rsidRPr="00F25B5D">
              <w:rPr>
                <w:sz w:val="12"/>
                <w:szCs w:val="12"/>
              </w:rPr>
              <w:t>0,00</w:t>
            </w:r>
          </w:p>
        </w:tc>
        <w:tc>
          <w:tcPr>
            <w:tcW w:w="666" w:type="dxa"/>
            <w:tcBorders>
              <w:top w:val="nil"/>
              <w:left w:val="nil"/>
              <w:bottom w:val="single" w:sz="4" w:space="0" w:color="auto"/>
              <w:right w:val="single" w:sz="4" w:space="0" w:color="auto"/>
            </w:tcBorders>
            <w:shd w:val="clear" w:color="auto" w:fill="auto"/>
            <w:noWrap/>
            <w:hideMark/>
          </w:tcPr>
          <w:p w14:paraId="6B7EB7B2" w14:textId="77777777" w:rsidR="00177C23" w:rsidRPr="00F25B5D" w:rsidRDefault="00177C23" w:rsidP="00FF7C02">
            <w:pPr>
              <w:jc w:val="right"/>
              <w:rPr>
                <w:sz w:val="12"/>
                <w:szCs w:val="12"/>
              </w:rPr>
            </w:pPr>
            <w:r w:rsidRPr="00F25B5D">
              <w:rPr>
                <w:sz w:val="12"/>
                <w:szCs w:val="12"/>
              </w:rPr>
              <w:t>-12,28%</w:t>
            </w:r>
          </w:p>
        </w:tc>
      </w:tr>
      <w:tr w:rsidR="00177C23" w:rsidRPr="00F25B5D" w14:paraId="62D6459F"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56B8986A" w14:textId="77777777" w:rsidR="00177C23" w:rsidRPr="00F25B5D" w:rsidRDefault="00177C23" w:rsidP="00FF7C02">
            <w:pPr>
              <w:jc w:val="right"/>
              <w:rPr>
                <w:sz w:val="12"/>
                <w:szCs w:val="12"/>
              </w:rPr>
            </w:pPr>
            <w:r w:rsidRPr="00F25B5D">
              <w:rPr>
                <w:sz w:val="12"/>
                <w:szCs w:val="12"/>
              </w:rPr>
              <w:t>7.2.</w:t>
            </w:r>
          </w:p>
        </w:tc>
        <w:tc>
          <w:tcPr>
            <w:tcW w:w="1566" w:type="dxa"/>
            <w:tcBorders>
              <w:top w:val="nil"/>
              <w:left w:val="nil"/>
              <w:bottom w:val="single" w:sz="4" w:space="0" w:color="auto"/>
              <w:right w:val="single" w:sz="4" w:space="0" w:color="auto"/>
            </w:tcBorders>
            <w:shd w:val="clear" w:color="auto" w:fill="auto"/>
            <w:noWrap/>
            <w:hideMark/>
          </w:tcPr>
          <w:p w14:paraId="02BBFF97" w14:textId="77777777" w:rsidR="00177C23" w:rsidRPr="00F25B5D" w:rsidRDefault="00177C23" w:rsidP="00FF7C02">
            <w:pPr>
              <w:rPr>
                <w:sz w:val="12"/>
                <w:szCs w:val="12"/>
              </w:rPr>
            </w:pPr>
            <w:r w:rsidRPr="00F25B5D">
              <w:rPr>
                <w:sz w:val="12"/>
                <w:szCs w:val="12"/>
              </w:rPr>
              <w:t>Тариф потерь</w:t>
            </w:r>
          </w:p>
        </w:tc>
        <w:tc>
          <w:tcPr>
            <w:tcW w:w="744" w:type="dxa"/>
            <w:tcBorders>
              <w:top w:val="nil"/>
              <w:left w:val="nil"/>
              <w:bottom w:val="single" w:sz="4" w:space="0" w:color="auto"/>
              <w:right w:val="single" w:sz="4" w:space="0" w:color="auto"/>
            </w:tcBorders>
            <w:shd w:val="clear" w:color="auto" w:fill="auto"/>
            <w:noWrap/>
            <w:hideMark/>
          </w:tcPr>
          <w:p w14:paraId="0148F89C" w14:textId="77777777" w:rsidR="00177C23" w:rsidRPr="00F25B5D" w:rsidRDefault="00177C23" w:rsidP="00FF7C02">
            <w:pPr>
              <w:jc w:val="center"/>
              <w:rPr>
                <w:sz w:val="12"/>
                <w:szCs w:val="12"/>
              </w:rPr>
            </w:pPr>
            <w:r w:rsidRPr="00F25B5D">
              <w:rPr>
                <w:sz w:val="12"/>
                <w:szCs w:val="12"/>
              </w:rPr>
              <w:t>руб./</w:t>
            </w:r>
          </w:p>
          <w:p w14:paraId="6776275A" w14:textId="77777777" w:rsidR="00177C23" w:rsidRPr="00F25B5D" w:rsidRDefault="00177C23" w:rsidP="00FF7C02">
            <w:pPr>
              <w:jc w:val="center"/>
              <w:rPr>
                <w:sz w:val="12"/>
                <w:szCs w:val="12"/>
              </w:rPr>
            </w:pPr>
            <w:proofErr w:type="spellStart"/>
            <w:r w:rsidRPr="00F25B5D">
              <w:rPr>
                <w:sz w:val="12"/>
                <w:szCs w:val="12"/>
              </w:rPr>
              <w:t>тыс.кВт.ч</w:t>
            </w:r>
            <w:proofErr w:type="spellEnd"/>
            <w:r w:rsidRPr="00F25B5D">
              <w:rPr>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3AD09EC0" w14:textId="77777777" w:rsidR="00177C23" w:rsidRPr="00F25B5D" w:rsidRDefault="00177C23" w:rsidP="00FF7C02">
            <w:pPr>
              <w:jc w:val="right"/>
              <w:rPr>
                <w:sz w:val="12"/>
                <w:szCs w:val="12"/>
              </w:rPr>
            </w:pPr>
            <w:r w:rsidRPr="00F25B5D">
              <w:rPr>
                <w:sz w:val="12"/>
                <w:szCs w:val="12"/>
              </w:rPr>
              <w:t>2 668,43</w:t>
            </w:r>
          </w:p>
        </w:tc>
        <w:tc>
          <w:tcPr>
            <w:tcW w:w="815" w:type="dxa"/>
            <w:tcBorders>
              <w:top w:val="nil"/>
              <w:left w:val="nil"/>
              <w:bottom w:val="single" w:sz="4" w:space="0" w:color="auto"/>
              <w:right w:val="single" w:sz="4" w:space="0" w:color="auto"/>
            </w:tcBorders>
            <w:shd w:val="clear" w:color="auto" w:fill="auto"/>
            <w:noWrap/>
            <w:hideMark/>
          </w:tcPr>
          <w:p w14:paraId="70670A88" w14:textId="77777777" w:rsidR="00177C23" w:rsidRPr="00F25B5D" w:rsidRDefault="00177C23" w:rsidP="00FF7C02">
            <w:pPr>
              <w:jc w:val="right"/>
              <w:rPr>
                <w:sz w:val="12"/>
                <w:szCs w:val="12"/>
              </w:rPr>
            </w:pPr>
            <w:r w:rsidRPr="00F25B5D">
              <w:rPr>
                <w:sz w:val="12"/>
                <w:szCs w:val="12"/>
              </w:rPr>
              <w:t>3 021,82</w:t>
            </w:r>
          </w:p>
        </w:tc>
        <w:tc>
          <w:tcPr>
            <w:tcW w:w="851" w:type="dxa"/>
            <w:tcBorders>
              <w:top w:val="nil"/>
              <w:left w:val="nil"/>
              <w:bottom w:val="single" w:sz="4" w:space="0" w:color="auto"/>
              <w:right w:val="single" w:sz="4" w:space="0" w:color="auto"/>
            </w:tcBorders>
            <w:shd w:val="clear" w:color="auto" w:fill="auto"/>
            <w:noWrap/>
            <w:hideMark/>
          </w:tcPr>
          <w:p w14:paraId="3C0BFAFE" w14:textId="77777777" w:rsidR="00177C23" w:rsidRPr="00F25B5D" w:rsidRDefault="00177C23" w:rsidP="00FF7C02">
            <w:pPr>
              <w:jc w:val="right"/>
              <w:rPr>
                <w:sz w:val="12"/>
                <w:szCs w:val="12"/>
              </w:rPr>
            </w:pPr>
            <w:r w:rsidRPr="00F25B5D">
              <w:rPr>
                <w:sz w:val="12"/>
                <w:szCs w:val="12"/>
              </w:rPr>
              <w:t>3 175,92</w:t>
            </w:r>
          </w:p>
        </w:tc>
        <w:tc>
          <w:tcPr>
            <w:tcW w:w="2941" w:type="dxa"/>
            <w:tcBorders>
              <w:top w:val="nil"/>
              <w:left w:val="nil"/>
              <w:bottom w:val="single" w:sz="4" w:space="0" w:color="auto"/>
              <w:right w:val="single" w:sz="4" w:space="0" w:color="auto"/>
            </w:tcBorders>
            <w:shd w:val="clear" w:color="auto" w:fill="auto"/>
            <w:hideMark/>
          </w:tcPr>
          <w:p w14:paraId="32A8B838"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0DAFFCEF" w14:textId="77777777" w:rsidR="00177C23" w:rsidRPr="00F25B5D" w:rsidRDefault="00177C23" w:rsidP="00FF7C02">
            <w:pPr>
              <w:jc w:val="right"/>
              <w:rPr>
                <w:sz w:val="12"/>
                <w:szCs w:val="12"/>
              </w:rPr>
            </w:pPr>
            <w:r w:rsidRPr="00F25B5D">
              <w:rPr>
                <w:sz w:val="12"/>
                <w:szCs w:val="12"/>
              </w:rPr>
              <w:t>154,10</w:t>
            </w:r>
          </w:p>
        </w:tc>
        <w:tc>
          <w:tcPr>
            <w:tcW w:w="666" w:type="dxa"/>
            <w:tcBorders>
              <w:top w:val="nil"/>
              <w:left w:val="nil"/>
              <w:bottom w:val="single" w:sz="4" w:space="0" w:color="auto"/>
              <w:right w:val="single" w:sz="4" w:space="0" w:color="auto"/>
            </w:tcBorders>
            <w:shd w:val="clear" w:color="auto" w:fill="auto"/>
            <w:noWrap/>
            <w:hideMark/>
          </w:tcPr>
          <w:p w14:paraId="33872654" w14:textId="77777777" w:rsidR="00177C23" w:rsidRPr="00F25B5D" w:rsidRDefault="00177C23" w:rsidP="00FF7C02">
            <w:pPr>
              <w:jc w:val="right"/>
              <w:rPr>
                <w:sz w:val="12"/>
                <w:szCs w:val="12"/>
              </w:rPr>
            </w:pPr>
            <w:r w:rsidRPr="00F25B5D">
              <w:rPr>
                <w:sz w:val="12"/>
                <w:szCs w:val="12"/>
              </w:rPr>
              <w:t>19,02%</w:t>
            </w:r>
          </w:p>
        </w:tc>
      </w:tr>
      <w:tr w:rsidR="00177C23" w:rsidRPr="00F25B5D" w14:paraId="1F7662A6" w14:textId="77777777" w:rsidTr="00FF7C02">
        <w:trPr>
          <w:trHeight w:val="428"/>
        </w:trPr>
        <w:tc>
          <w:tcPr>
            <w:tcW w:w="576" w:type="dxa"/>
            <w:tcBorders>
              <w:top w:val="nil"/>
              <w:left w:val="single" w:sz="4" w:space="0" w:color="auto"/>
              <w:bottom w:val="single" w:sz="4" w:space="0" w:color="auto"/>
              <w:right w:val="single" w:sz="4" w:space="0" w:color="auto"/>
            </w:tcBorders>
            <w:shd w:val="clear" w:color="auto" w:fill="auto"/>
            <w:noWrap/>
            <w:hideMark/>
          </w:tcPr>
          <w:p w14:paraId="5139CE2F" w14:textId="77777777" w:rsidR="00177C23" w:rsidRPr="00F25B5D" w:rsidRDefault="00177C23" w:rsidP="00FF7C02">
            <w:pPr>
              <w:jc w:val="right"/>
              <w:rPr>
                <w:b/>
                <w:bCs/>
                <w:sz w:val="12"/>
                <w:szCs w:val="12"/>
              </w:rPr>
            </w:pPr>
            <w:r w:rsidRPr="00F25B5D">
              <w:rPr>
                <w:b/>
                <w:bCs/>
                <w:sz w:val="12"/>
                <w:szCs w:val="12"/>
              </w:rPr>
              <w:t>7.3.</w:t>
            </w:r>
          </w:p>
        </w:tc>
        <w:tc>
          <w:tcPr>
            <w:tcW w:w="1566" w:type="dxa"/>
            <w:tcBorders>
              <w:top w:val="nil"/>
              <w:left w:val="nil"/>
              <w:bottom w:val="single" w:sz="4" w:space="0" w:color="auto"/>
              <w:right w:val="single" w:sz="4" w:space="0" w:color="auto"/>
            </w:tcBorders>
            <w:shd w:val="clear" w:color="auto" w:fill="auto"/>
            <w:noWrap/>
            <w:hideMark/>
          </w:tcPr>
          <w:p w14:paraId="31A7D0B8" w14:textId="77777777" w:rsidR="00177C23" w:rsidRPr="00F25B5D" w:rsidRDefault="00177C23" w:rsidP="00FF7C02">
            <w:pPr>
              <w:rPr>
                <w:b/>
                <w:bCs/>
                <w:sz w:val="12"/>
                <w:szCs w:val="12"/>
              </w:rPr>
            </w:pPr>
            <w:r w:rsidRPr="00F25B5D">
              <w:rPr>
                <w:b/>
                <w:bCs/>
                <w:sz w:val="12"/>
                <w:szCs w:val="12"/>
              </w:rPr>
              <w:t>Итого расходов на оплату потерь</w:t>
            </w:r>
          </w:p>
        </w:tc>
        <w:tc>
          <w:tcPr>
            <w:tcW w:w="744" w:type="dxa"/>
            <w:tcBorders>
              <w:top w:val="nil"/>
              <w:left w:val="nil"/>
              <w:bottom w:val="single" w:sz="4" w:space="0" w:color="auto"/>
              <w:right w:val="single" w:sz="4" w:space="0" w:color="auto"/>
            </w:tcBorders>
            <w:shd w:val="clear" w:color="auto" w:fill="auto"/>
            <w:noWrap/>
            <w:hideMark/>
          </w:tcPr>
          <w:p w14:paraId="0DFEEF0D" w14:textId="77777777" w:rsidR="00177C23" w:rsidRPr="00F25B5D" w:rsidRDefault="00177C23" w:rsidP="00FF7C02">
            <w:pPr>
              <w:jc w:val="center"/>
              <w:rPr>
                <w:b/>
                <w:bCs/>
                <w:sz w:val="12"/>
                <w:szCs w:val="12"/>
              </w:rPr>
            </w:pPr>
            <w:proofErr w:type="spellStart"/>
            <w:r w:rsidRPr="00F25B5D">
              <w:rPr>
                <w:b/>
                <w:bCs/>
                <w:sz w:val="12"/>
                <w:szCs w:val="12"/>
              </w:rPr>
              <w:t>тыс.руб</w:t>
            </w:r>
            <w:proofErr w:type="spellEnd"/>
            <w:r w:rsidRPr="00F25B5D">
              <w:rPr>
                <w:b/>
                <w:b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08256EC9" w14:textId="77777777" w:rsidR="00177C23" w:rsidRPr="00F25B5D" w:rsidRDefault="00177C23" w:rsidP="00FF7C02">
            <w:pPr>
              <w:jc w:val="right"/>
              <w:rPr>
                <w:b/>
                <w:bCs/>
                <w:sz w:val="12"/>
                <w:szCs w:val="12"/>
              </w:rPr>
            </w:pPr>
            <w:r w:rsidRPr="00F25B5D">
              <w:rPr>
                <w:b/>
                <w:bCs/>
                <w:sz w:val="12"/>
                <w:szCs w:val="12"/>
              </w:rPr>
              <w:t>3 992,50</w:t>
            </w:r>
          </w:p>
        </w:tc>
        <w:tc>
          <w:tcPr>
            <w:tcW w:w="815" w:type="dxa"/>
            <w:tcBorders>
              <w:top w:val="nil"/>
              <w:left w:val="nil"/>
              <w:bottom w:val="single" w:sz="4" w:space="0" w:color="auto"/>
              <w:right w:val="single" w:sz="4" w:space="0" w:color="auto"/>
            </w:tcBorders>
            <w:shd w:val="clear" w:color="auto" w:fill="auto"/>
            <w:noWrap/>
            <w:hideMark/>
          </w:tcPr>
          <w:p w14:paraId="1F17DD2E" w14:textId="77777777" w:rsidR="00177C23" w:rsidRPr="00F25B5D" w:rsidRDefault="00177C23" w:rsidP="00FF7C02">
            <w:pPr>
              <w:jc w:val="right"/>
              <w:rPr>
                <w:b/>
                <w:bCs/>
                <w:sz w:val="12"/>
                <w:szCs w:val="12"/>
              </w:rPr>
            </w:pPr>
            <w:r w:rsidRPr="00F25B5D">
              <w:rPr>
                <w:b/>
                <w:bCs/>
                <w:sz w:val="12"/>
                <w:szCs w:val="12"/>
              </w:rPr>
              <w:t>3 966,06</w:t>
            </w:r>
          </w:p>
        </w:tc>
        <w:tc>
          <w:tcPr>
            <w:tcW w:w="851" w:type="dxa"/>
            <w:tcBorders>
              <w:top w:val="nil"/>
              <w:left w:val="nil"/>
              <w:bottom w:val="single" w:sz="4" w:space="0" w:color="auto"/>
              <w:right w:val="single" w:sz="4" w:space="0" w:color="auto"/>
            </w:tcBorders>
            <w:shd w:val="clear" w:color="auto" w:fill="auto"/>
            <w:noWrap/>
            <w:hideMark/>
          </w:tcPr>
          <w:p w14:paraId="718CDE1D" w14:textId="77777777" w:rsidR="00177C23" w:rsidRPr="00F25B5D" w:rsidRDefault="00177C23" w:rsidP="00FF7C02">
            <w:pPr>
              <w:jc w:val="right"/>
              <w:rPr>
                <w:b/>
                <w:bCs/>
                <w:sz w:val="12"/>
                <w:szCs w:val="12"/>
              </w:rPr>
            </w:pPr>
            <w:r w:rsidRPr="00F25B5D">
              <w:rPr>
                <w:b/>
                <w:bCs/>
                <w:sz w:val="12"/>
                <w:szCs w:val="12"/>
              </w:rPr>
              <w:t>4 168,40</w:t>
            </w:r>
          </w:p>
        </w:tc>
        <w:tc>
          <w:tcPr>
            <w:tcW w:w="2941" w:type="dxa"/>
            <w:tcBorders>
              <w:top w:val="nil"/>
              <w:left w:val="nil"/>
              <w:bottom w:val="single" w:sz="4" w:space="0" w:color="auto"/>
              <w:right w:val="single" w:sz="4" w:space="0" w:color="auto"/>
            </w:tcBorders>
            <w:shd w:val="clear" w:color="auto" w:fill="auto"/>
            <w:hideMark/>
          </w:tcPr>
          <w:p w14:paraId="4431E569" w14:textId="77777777" w:rsidR="00177C23" w:rsidRPr="00F25B5D" w:rsidRDefault="00177C23" w:rsidP="00FF7C02">
            <w:pPr>
              <w:rPr>
                <w:b/>
                <w:bCs/>
                <w:sz w:val="12"/>
                <w:szCs w:val="12"/>
              </w:rPr>
            </w:pPr>
            <w:r w:rsidRPr="00F25B5D">
              <w:rPr>
                <w:b/>
                <w:bCs/>
                <w:sz w:val="12"/>
                <w:szCs w:val="12"/>
              </w:rPr>
              <w:t>Рассчитано в соответствии с положениями пункта 81 Основ ценообразования.</w:t>
            </w:r>
          </w:p>
        </w:tc>
        <w:tc>
          <w:tcPr>
            <w:tcW w:w="886" w:type="dxa"/>
            <w:tcBorders>
              <w:top w:val="nil"/>
              <w:left w:val="nil"/>
              <w:bottom w:val="single" w:sz="4" w:space="0" w:color="auto"/>
              <w:right w:val="single" w:sz="4" w:space="0" w:color="auto"/>
            </w:tcBorders>
            <w:shd w:val="clear" w:color="auto" w:fill="auto"/>
            <w:noWrap/>
            <w:hideMark/>
          </w:tcPr>
          <w:p w14:paraId="493AD61E" w14:textId="77777777" w:rsidR="00177C23" w:rsidRPr="00F25B5D" w:rsidRDefault="00177C23" w:rsidP="00FF7C02">
            <w:pPr>
              <w:jc w:val="right"/>
              <w:rPr>
                <w:b/>
                <w:bCs/>
                <w:sz w:val="12"/>
                <w:szCs w:val="12"/>
              </w:rPr>
            </w:pPr>
            <w:r w:rsidRPr="00F25B5D">
              <w:rPr>
                <w:b/>
                <w:bCs/>
                <w:sz w:val="12"/>
                <w:szCs w:val="12"/>
              </w:rPr>
              <w:t>202,34</w:t>
            </w:r>
          </w:p>
        </w:tc>
        <w:tc>
          <w:tcPr>
            <w:tcW w:w="666" w:type="dxa"/>
            <w:tcBorders>
              <w:top w:val="nil"/>
              <w:left w:val="nil"/>
              <w:bottom w:val="single" w:sz="4" w:space="0" w:color="auto"/>
              <w:right w:val="single" w:sz="4" w:space="0" w:color="auto"/>
            </w:tcBorders>
            <w:shd w:val="clear" w:color="auto" w:fill="auto"/>
            <w:noWrap/>
            <w:hideMark/>
          </w:tcPr>
          <w:p w14:paraId="71352918" w14:textId="77777777" w:rsidR="00177C23" w:rsidRPr="00F25B5D" w:rsidRDefault="00177C23" w:rsidP="00FF7C02">
            <w:pPr>
              <w:jc w:val="right"/>
              <w:rPr>
                <w:b/>
                <w:bCs/>
                <w:sz w:val="12"/>
                <w:szCs w:val="12"/>
              </w:rPr>
            </w:pPr>
            <w:r w:rsidRPr="00F25B5D">
              <w:rPr>
                <w:b/>
                <w:bCs/>
                <w:sz w:val="12"/>
                <w:szCs w:val="12"/>
              </w:rPr>
              <w:t>4,41%</w:t>
            </w:r>
          </w:p>
        </w:tc>
      </w:tr>
      <w:tr w:rsidR="00177C23" w:rsidRPr="00F25B5D" w14:paraId="1CBD49E1"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1BB3478F" w14:textId="77777777" w:rsidR="00177C23" w:rsidRPr="00F25B5D" w:rsidRDefault="00177C23" w:rsidP="00FF7C02">
            <w:pPr>
              <w:jc w:val="right"/>
              <w:rPr>
                <w:sz w:val="12"/>
                <w:szCs w:val="12"/>
              </w:rPr>
            </w:pPr>
            <w:r w:rsidRPr="00F25B5D">
              <w:rPr>
                <w:sz w:val="12"/>
                <w:szCs w:val="12"/>
              </w:rPr>
              <w:t>8.1.</w:t>
            </w:r>
          </w:p>
        </w:tc>
        <w:tc>
          <w:tcPr>
            <w:tcW w:w="1566" w:type="dxa"/>
            <w:tcBorders>
              <w:top w:val="nil"/>
              <w:left w:val="nil"/>
              <w:bottom w:val="single" w:sz="4" w:space="0" w:color="auto"/>
              <w:right w:val="single" w:sz="4" w:space="0" w:color="auto"/>
            </w:tcBorders>
            <w:shd w:val="clear" w:color="auto" w:fill="auto"/>
            <w:noWrap/>
            <w:hideMark/>
          </w:tcPr>
          <w:p w14:paraId="47CCF6D7" w14:textId="77777777" w:rsidR="00177C23" w:rsidRPr="00F25B5D" w:rsidRDefault="00177C23" w:rsidP="00FF7C02">
            <w:pPr>
              <w:rPr>
                <w:sz w:val="12"/>
                <w:szCs w:val="12"/>
              </w:rPr>
            </w:pPr>
            <w:r w:rsidRPr="00F25B5D">
              <w:rPr>
                <w:sz w:val="12"/>
                <w:szCs w:val="12"/>
              </w:rPr>
              <w:t>Услуги ТСО</w:t>
            </w:r>
          </w:p>
        </w:tc>
        <w:tc>
          <w:tcPr>
            <w:tcW w:w="744" w:type="dxa"/>
            <w:tcBorders>
              <w:top w:val="nil"/>
              <w:left w:val="nil"/>
              <w:bottom w:val="single" w:sz="4" w:space="0" w:color="auto"/>
              <w:right w:val="single" w:sz="4" w:space="0" w:color="auto"/>
            </w:tcBorders>
            <w:shd w:val="clear" w:color="auto" w:fill="auto"/>
            <w:noWrap/>
            <w:hideMark/>
          </w:tcPr>
          <w:p w14:paraId="1D26714C" w14:textId="77777777" w:rsidR="00177C23" w:rsidRPr="00F25B5D" w:rsidRDefault="00177C23" w:rsidP="00FF7C02">
            <w:pPr>
              <w:jc w:val="center"/>
              <w:rPr>
                <w:sz w:val="12"/>
                <w:szCs w:val="12"/>
              </w:rPr>
            </w:pPr>
            <w:r w:rsidRPr="00F25B5D">
              <w:rPr>
                <w:sz w:val="12"/>
                <w:szCs w:val="12"/>
              </w:rPr>
              <w:t>тыс. руб.</w:t>
            </w:r>
          </w:p>
        </w:tc>
        <w:tc>
          <w:tcPr>
            <w:tcW w:w="835" w:type="dxa"/>
            <w:tcBorders>
              <w:top w:val="nil"/>
              <w:left w:val="nil"/>
              <w:bottom w:val="single" w:sz="4" w:space="0" w:color="auto"/>
              <w:right w:val="single" w:sz="4" w:space="0" w:color="auto"/>
            </w:tcBorders>
            <w:shd w:val="clear" w:color="auto" w:fill="auto"/>
            <w:noWrap/>
            <w:hideMark/>
          </w:tcPr>
          <w:p w14:paraId="66D52642" w14:textId="77777777" w:rsidR="00177C23" w:rsidRPr="00F25B5D" w:rsidRDefault="00177C23" w:rsidP="00FF7C02">
            <w:pPr>
              <w:jc w:val="right"/>
              <w:rPr>
                <w:sz w:val="12"/>
                <w:szCs w:val="12"/>
              </w:rPr>
            </w:pPr>
            <w:r w:rsidRPr="00F25B5D">
              <w:rPr>
                <w:sz w:val="12"/>
                <w:szCs w:val="12"/>
              </w:rPr>
              <w:t>27 898,96</w:t>
            </w:r>
          </w:p>
        </w:tc>
        <w:tc>
          <w:tcPr>
            <w:tcW w:w="815" w:type="dxa"/>
            <w:tcBorders>
              <w:top w:val="nil"/>
              <w:left w:val="nil"/>
              <w:bottom w:val="single" w:sz="4" w:space="0" w:color="auto"/>
              <w:right w:val="single" w:sz="4" w:space="0" w:color="auto"/>
            </w:tcBorders>
            <w:shd w:val="clear" w:color="auto" w:fill="auto"/>
            <w:noWrap/>
            <w:hideMark/>
          </w:tcPr>
          <w:p w14:paraId="1A298DEB" w14:textId="77777777" w:rsidR="00177C23" w:rsidRPr="00F25B5D" w:rsidRDefault="00177C23" w:rsidP="00FF7C02">
            <w:pPr>
              <w:jc w:val="right"/>
              <w:rPr>
                <w:sz w:val="12"/>
                <w:szCs w:val="12"/>
              </w:rPr>
            </w:pPr>
            <w:r w:rsidRPr="00F25B5D">
              <w:rPr>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47361EFA" w14:textId="77777777" w:rsidR="00177C23" w:rsidRPr="00F25B5D" w:rsidRDefault="00177C23" w:rsidP="00FF7C02">
            <w:pPr>
              <w:jc w:val="right"/>
              <w:rPr>
                <w:sz w:val="12"/>
                <w:szCs w:val="12"/>
              </w:rPr>
            </w:pPr>
            <w:r w:rsidRPr="00F25B5D">
              <w:rPr>
                <w:sz w:val="12"/>
                <w:szCs w:val="12"/>
              </w:rPr>
              <w:t>81 104,56</w:t>
            </w:r>
          </w:p>
        </w:tc>
        <w:tc>
          <w:tcPr>
            <w:tcW w:w="2941" w:type="dxa"/>
            <w:tcBorders>
              <w:top w:val="nil"/>
              <w:left w:val="nil"/>
              <w:bottom w:val="single" w:sz="4" w:space="0" w:color="auto"/>
              <w:right w:val="single" w:sz="4" w:space="0" w:color="auto"/>
            </w:tcBorders>
            <w:shd w:val="clear" w:color="auto" w:fill="auto"/>
            <w:hideMark/>
          </w:tcPr>
          <w:p w14:paraId="024F35EA" w14:textId="77777777" w:rsidR="00177C23" w:rsidRPr="00F25B5D" w:rsidRDefault="00177C23" w:rsidP="00FF7C02">
            <w:pPr>
              <w:rPr>
                <w:sz w:val="12"/>
                <w:szCs w:val="12"/>
              </w:rPr>
            </w:pPr>
            <w:r w:rsidRPr="00F25B5D">
              <w:rPr>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33D4045C" w14:textId="77777777" w:rsidR="00177C23" w:rsidRPr="00F25B5D" w:rsidRDefault="00177C23" w:rsidP="00FF7C02">
            <w:pPr>
              <w:jc w:val="right"/>
              <w:rPr>
                <w:sz w:val="12"/>
                <w:szCs w:val="12"/>
              </w:rPr>
            </w:pPr>
            <w:r w:rsidRPr="00F25B5D">
              <w:rPr>
                <w:sz w:val="12"/>
                <w:szCs w:val="12"/>
              </w:rPr>
              <w:t>81 104,56</w:t>
            </w:r>
          </w:p>
        </w:tc>
        <w:tc>
          <w:tcPr>
            <w:tcW w:w="666" w:type="dxa"/>
            <w:tcBorders>
              <w:top w:val="nil"/>
              <w:left w:val="nil"/>
              <w:bottom w:val="single" w:sz="4" w:space="0" w:color="auto"/>
              <w:right w:val="single" w:sz="4" w:space="0" w:color="auto"/>
            </w:tcBorders>
            <w:shd w:val="clear" w:color="auto" w:fill="auto"/>
            <w:noWrap/>
            <w:hideMark/>
          </w:tcPr>
          <w:p w14:paraId="67B819A9" w14:textId="77777777" w:rsidR="00177C23" w:rsidRPr="00F25B5D" w:rsidRDefault="00177C23" w:rsidP="00FF7C02">
            <w:pPr>
              <w:jc w:val="right"/>
              <w:rPr>
                <w:sz w:val="12"/>
                <w:szCs w:val="12"/>
              </w:rPr>
            </w:pPr>
            <w:r w:rsidRPr="00F25B5D">
              <w:rPr>
                <w:sz w:val="12"/>
                <w:szCs w:val="12"/>
              </w:rPr>
              <w:t>0,00%</w:t>
            </w:r>
          </w:p>
        </w:tc>
      </w:tr>
      <w:tr w:rsidR="00177C23" w:rsidRPr="00F25B5D" w14:paraId="6A9E22FA" w14:textId="77777777" w:rsidTr="00FF7C02">
        <w:trPr>
          <w:trHeight w:val="624"/>
        </w:trPr>
        <w:tc>
          <w:tcPr>
            <w:tcW w:w="576" w:type="dxa"/>
            <w:tcBorders>
              <w:top w:val="nil"/>
              <w:left w:val="single" w:sz="4" w:space="0" w:color="auto"/>
              <w:bottom w:val="single" w:sz="4" w:space="0" w:color="auto"/>
              <w:right w:val="single" w:sz="4" w:space="0" w:color="auto"/>
            </w:tcBorders>
            <w:shd w:val="clear" w:color="auto" w:fill="auto"/>
            <w:noWrap/>
            <w:hideMark/>
          </w:tcPr>
          <w:p w14:paraId="24C7FC48" w14:textId="77777777" w:rsidR="00177C23" w:rsidRPr="00F25B5D" w:rsidRDefault="00177C23" w:rsidP="00FF7C02">
            <w:pPr>
              <w:jc w:val="right"/>
              <w:rPr>
                <w:b/>
                <w:bCs/>
                <w:sz w:val="12"/>
                <w:szCs w:val="12"/>
              </w:rPr>
            </w:pPr>
            <w:r w:rsidRPr="00F25B5D">
              <w:rPr>
                <w:b/>
                <w:bCs/>
                <w:sz w:val="12"/>
                <w:szCs w:val="12"/>
              </w:rPr>
              <w:t>8.2.</w:t>
            </w:r>
          </w:p>
        </w:tc>
        <w:tc>
          <w:tcPr>
            <w:tcW w:w="1566" w:type="dxa"/>
            <w:tcBorders>
              <w:top w:val="nil"/>
              <w:left w:val="nil"/>
              <w:bottom w:val="single" w:sz="4" w:space="0" w:color="auto"/>
              <w:right w:val="single" w:sz="4" w:space="0" w:color="auto"/>
            </w:tcBorders>
            <w:shd w:val="clear" w:color="auto" w:fill="auto"/>
            <w:hideMark/>
          </w:tcPr>
          <w:p w14:paraId="27260AD5" w14:textId="77777777" w:rsidR="00177C23" w:rsidRPr="00F25B5D" w:rsidRDefault="00177C23" w:rsidP="00FF7C02">
            <w:pPr>
              <w:rPr>
                <w:b/>
                <w:bCs/>
                <w:sz w:val="12"/>
                <w:szCs w:val="12"/>
              </w:rPr>
            </w:pPr>
            <w:r w:rsidRPr="00F25B5D">
              <w:rPr>
                <w:b/>
                <w:bCs/>
                <w:sz w:val="12"/>
                <w:szCs w:val="12"/>
              </w:rPr>
              <w:t>Итого расходов на оплату услуг территориальных сетевых организаций</w:t>
            </w:r>
          </w:p>
        </w:tc>
        <w:tc>
          <w:tcPr>
            <w:tcW w:w="744" w:type="dxa"/>
            <w:tcBorders>
              <w:top w:val="nil"/>
              <w:left w:val="nil"/>
              <w:bottom w:val="single" w:sz="4" w:space="0" w:color="auto"/>
              <w:right w:val="single" w:sz="4" w:space="0" w:color="auto"/>
            </w:tcBorders>
            <w:shd w:val="clear" w:color="auto" w:fill="auto"/>
            <w:noWrap/>
            <w:hideMark/>
          </w:tcPr>
          <w:p w14:paraId="797A5B73" w14:textId="77777777" w:rsidR="00177C23" w:rsidRPr="00F25B5D" w:rsidRDefault="00177C23" w:rsidP="00FF7C02">
            <w:pPr>
              <w:jc w:val="center"/>
              <w:rPr>
                <w:b/>
                <w:bCs/>
                <w:sz w:val="12"/>
                <w:szCs w:val="12"/>
              </w:rPr>
            </w:pPr>
            <w:proofErr w:type="spellStart"/>
            <w:r w:rsidRPr="00F25B5D">
              <w:rPr>
                <w:b/>
                <w:bCs/>
                <w:sz w:val="12"/>
                <w:szCs w:val="12"/>
              </w:rPr>
              <w:t>тыс.руб</w:t>
            </w:r>
            <w:proofErr w:type="spellEnd"/>
            <w:r w:rsidRPr="00F25B5D">
              <w:rPr>
                <w:b/>
                <w:b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66135551" w14:textId="77777777" w:rsidR="00177C23" w:rsidRPr="00F25B5D" w:rsidRDefault="00177C23" w:rsidP="00FF7C02">
            <w:pPr>
              <w:jc w:val="right"/>
              <w:rPr>
                <w:b/>
                <w:bCs/>
                <w:sz w:val="12"/>
                <w:szCs w:val="12"/>
              </w:rPr>
            </w:pPr>
            <w:r w:rsidRPr="00F25B5D">
              <w:rPr>
                <w:b/>
                <w:bCs/>
                <w:sz w:val="12"/>
                <w:szCs w:val="12"/>
              </w:rPr>
              <w:t>27 898,96</w:t>
            </w:r>
          </w:p>
        </w:tc>
        <w:tc>
          <w:tcPr>
            <w:tcW w:w="815" w:type="dxa"/>
            <w:tcBorders>
              <w:top w:val="nil"/>
              <w:left w:val="nil"/>
              <w:bottom w:val="single" w:sz="4" w:space="0" w:color="auto"/>
              <w:right w:val="single" w:sz="4" w:space="0" w:color="auto"/>
            </w:tcBorders>
            <w:shd w:val="clear" w:color="auto" w:fill="auto"/>
            <w:noWrap/>
            <w:hideMark/>
          </w:tcPr>
          <w:p w14:paraId="0EBCFF16" w14:textId="77777777" w:rsidR="00177C23" w:rsidRPr="00F25B5D" w:rsidRDefault="00177C23" w:rsidP="00FF7C02">
            <w:pPr>
              <w:jc w:val="right"/>
              <w:rPr>
                <w:b/>
                <w:bCs/>
                <w:sz w:val="12"/>
                <w:szCs w:val="12"/>
              </w:rPr>
            </w:pPr>
            <w:r w:rsidRPr="00F25B5D">
              <w:rPr>
                <w:b/>
                <w:bCs/>
                <w:sz w:val="12"/>
                <w:szCs w:val="12"/>
              </w:rPr>
              <w:t>0,00</w:t>
            </w:r>
          </w:p>
        </w:tc>
        <w:tc>
          <w:tcPr>
            <w:tcW w:w="851" w:type="dxa"/>
            <w:tcBorders>
              <w:top w:val="nil"/>
              <w:left w:val="nil"/>
              <w:bottom w:val="single" w:sz="4" w:space="0" w:color="auto"/>
              <w:right w:val="single" w:sz="4" w:space="0" w:color="auto"/>
            </w:tcBorders>
            <w:shd w:val="clear" w:color="auto" w:fill="auto"/>
            <w:noWrap/>
            <w:hideMark/>
          </w:tcPr>
          <w:p w14:paraId="0392AFBC" w14:textId="77777777" w:rsidR="00177C23" w:rsidRPr="00F25B5D" w:rsidRDefault="00177C23" w:rsidP="00FF7C02">
            <w:pPr>
              <w:jc w:val="right"/>
              <w:rPr>
                <w:b/>
                <w:bCs/>
                <w:sz w:val="12"/>
                <w:szCs w:val="12"/>
              </w:rPr>
            </w:pPr>
            <w:r w:rsidRPr="00F25B5D">
              <w:rPr>
                <w:b/>
                <w:bCs/>
                <w:sz w:val="12"/>
                <w:szCs w:val="12"/>
              </w:rPr>
              <w:t>81 104,56</w:t>
            </w:r>
          </w:p>
        </w:tc>
        <w:tc>
          <w:tcPr>
            <w:tcW w:w="2941" w:type="dxa"/>
            <w:tcBorders>
              <w:top w:val="nil"/>
              <w:left w:val="nil"/>
              <w:bottom w:val="single" w:sz="4" w:space="0" w:color="auto"/>
              <w:right w:val="single" w:sz="4" w:space="0" w:color="auto"/>
            </w:tcBorders>
            <w:shd w:val="clear" w:color="auto" w:fill="auto"/>
            <w:hideMark/>
          </w:tcPr>
          <w:p w14:paraId="2D6C7060" w14:textId="77777777" w:rsidR="00177C23" w:rsidRPr="00F25B5D" w:rsidRDefault="00177C23" w:rsidP="00FF7C02">
            <w:pPr>
              <w:rPr>
                <w:b/>
                <w:bCs/>
                <w:sz w:val="12"/>
                <w:szCs w:val="12"/>
              </w:rPr>
            </w:pPr>
            <w:r w:rsidRPr="00F25B5D">
              <w:rPr>
                <w:b/>
                <w:b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341FEBBE" w14:textId="77777777" w:rsidR="00177C23" w:rsidRPr="00F25B5D" w:rsidRDefault="00177C23" w:rsidP="00FF7C02">
            <w:pPr>
              <w:jc w:val="right"/>
              <w:rPr>
                <w:b/>
                <w:bCs/>
                <w:sz w:val="12"/>
                <w:szCs w:val="12"/>
              </w:rPr>
            </w:pPr>
            <w:r w:rsidRPr="00F25B5D">
              <w:rPr>
                <w:b/>
                <w:bCs/>
                <w:sz w:val="12"/>
                <w:szCs w:val="12"/>
              </w:rPr>
              <w:t>81 104,56</w:t>
            </w:r>
          </w:p>
        </w:tc>
        <w:tc>
          <w:tcPr>
            <w:tcW w:w="666" w:type="dxa"/>
            <w:tcBorders>
              <w:top w:val="nil"/>
              <w:left w:val="nil"/>
              <w:bottom w:val="single" w:sz="4" w:space="0" w:color="auto"/>
              <w:right w:val="single" w:sz="4" w:space="0" w:color="auto"/>
            </w:tcBorders>
            <w:shd w:val="clear" w:color="auto" w:fill="auto"/>
            <w:noWrap/>
            <w:hideMark/>
          </w:tcPr>
          <w:p w14:paraId="47A39BD5" w14:textId="77777777" w:rsidR="00177C23" w:rsidRPr="00F25B5D" w:rsidRDefault="00177C23" w:rsidP="00FF7C02">
            <w:pPr>
              <w:jc w:val="right"/>
              <w:rPr>
                <w:b/>
                <w:bCs/>
                <w:sz w:val="12"/>
                <w:szCs w:val="12"/>
              </w:rPr>
            </w:pPr>
            <w:r w:rsidRPr="00F25B5D">
              <w:rPr>
                <w:b/>
                <w:bCs/>
                <w:sz w:val="12"/>
                <w:szCs w:val="12"/>
              </w:rPr>
              <w:t>0,00%</w:t>
            </w:r>
          </w:p>
        </w:tc>
      </w:tr>
      <w:tr w:rsidR="00177C23" w:rsidRPr="00F25B5D" w14:paraId="586E3C17"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4FB0C08A" w14:textId="77777777" w:rsidR="00177C23" w:rsidRPr="00F25B5D" w:rsidRDefault="00177C23" w:rsidP="00FF7C02">
            <w:pPr>
              <w:jc w:val="right"/>
              <w:rPr>
                <w:b/>
                <w:bCs/>
                <w:sz w:val="12"/>
                <w:szCs w:val="12"/>
              </w:rPr>
            </w:pPr>
            <w:r w:rsidRPr="00F25B5D">
              <w:rPr>
                <w:b/>
                <w:bCs/>
                <w:sz w:val="12"/>
                <w:szCs w:val="12"/>
              </w:rPr>
              <w:t>9.</w:t>
            </w:r>
          </w:p>
        </w:tc>
        <w:tc>
          <w:tcPr>
            <w:tcW w:w="1566" w:type="dxa"/>
            <w:tcBorders>
              <w:top w:val="nil"/>
              <w:left w:val="nil"/>
              <w:bottom w:val="single" w:sz="4" w:space="0" w:color="auto"/>
              <w:right w:val="single" w:sz="4" w:space="0" w:color="auto"/>
            </w:tcBorders>
            <w:shd w:val="clear" w:color="auto" w:fill="auto"/>
            <w:noWrap/>
            <w:hideMark/>
          </w:tcPr>
          <w:p w14:paraId="4AD7414E" w14:textId="77777777" w:rsidR="00177C23" w:rsidRPr="00F25B5D" w:rsidRDefault="00177C23" w:rsidP="00FF7C02">
            <w:pPr>
              <w:rPr>
                <w:b/>
                <w:bCs/>
                <w:sz w:val="12"/>
                <w:szCs w:val="12"/>
              </w:rPr>
            </w:pPr>
            <w:r w:rsidRPr="00F25B5D">
              <w:rPr>
                <w:b/>
                <w:bCs/>
                <w:sz w:val="12"/>
                <w:szCs w:val="12"/>
              </w:rPr>
              <w:t>Итого НВВ</w:t>
            </w:r>
          </w:p>
        </w:tc>
        <w:tc>
          <w:tcPr>
            <w:tcW w:w="744" w:type="dxa"/>
            <w:tcBorders>
              <w:top w:val="nil"/>
              <w:left w:val="nil"/>
              <w:bottom w:val="single" w:sz="4" w:space="0" w:color="auto"/>
              <w:right w:val="single" w:sz="4" w:space="0" w:color="auto"/>
            </w:tcBorders>
            <w:shd w:val="clear" w:color="auto" w:fill="auto"/>
            <w:noWrap/>
            <w:hideMark/>
          </w:tcPr>
          <w:p w14:paraId="3EF118A4" w14:textId="77777777" w:rsidR="00177C23" w:rsidRPr="00F25B5D" w:rsidRDefault="00177C23" w:rsidP="00FF7C02">
            <w:pPr>
              <w:jc w:val="center"/>
              <w:rPr>
                <w:b/>
                <w:bCs/>
                <w:sz w:val="12"/>
                <w:szCs w:val="12"/>
              </w:rPr>
            </w:pPr>
            <w:proofErr w:type="spellStart"/>
            <w:r w:rsidRPr="00F25B5D">
              <w:rPr>
                <w:b/>
                <w:bCs/>
                <w:sz w:val="12"/>
                <w:szCs w:val="12"/>
              </w:rPr>
              <w:t>тыс.руб</w:t>
            </w:r>
            <w:proofErr w:type="spellEnd"/>
            <w:r w:rsidRPr="00F25B5D">
              <w:rPr>
                <w:b/>
                <w:b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424B141C" w14:textId="77777777" w:rsidR="00177C23" w:rsidRPr="00F25B5D" w:rsidRDefault="00177C23" w:rsidP="00FF7C02">
            <w:pPr>
              <w:jc w:val="right"/>
              <w:rPr>
                <w:b/>
                <w:bCs/>
                <w:sz w:val="12"/>
                <w:szCs w:val="12"/>
              </w:rPr>
            </w:pPr>
            <w:r w:rsidRPr="00F25B5D">
              <w:rPr>
                <w:b/>
                <w:bCs/>
                <w:sz w:val="12"/>
                <w:szCs w:val="12"/>
              </w:rPr>
              <w:t>66 143,46</w:t>
            </w:r>
          </w:p>
        </w:tc>
        <w:tc>
          <w:tcPr>
            <w:tcW w:w="815" w:type="dxa"/>
            <w:tcBorders>
              <w:top w:val="nil"/>
              <w:left w:val="nil"/>
              <w:bottom w:val="single" w:sz="4" w:space="0" w:color="auto"/>
              <w:right w:val="single" w:sz="4" w:space="0" w:color="auto"/>
            </w:tcBorders>
            <w:shd w:val="clear" w:color="auto" w:fill="auto"/>
            <w:noWrap/>
            <w:hideMark/>
          </w:tcPr>
          <w:p w14:paraId="554F496B" w14:textId="77777777" w:rsidR="00177C23" w:rsidRPr="00F25B5D" w:rsidRDefault="00177C23" w:rsidP="00FF7C02">
            <w:pPr>
              <w:jc w:val="right"/>
              <w:rPr>
                <w:b/>
                <w:bCs/>
                <w:sz w:val="12"/>
                <w:szCs w:val="12"/>
              </w:rPr>
            </w:pPr>
            <w:r w:rsidRPr="00F25B5D">
              <w:rPr>
                <w:b/>
                <w:bCs/>
                <w:sz w:val="12"/>
                <w:szCs w:val="12"/>
              </w:rPr>
              <w:t>71 001,90</w:t>
            </w:r>
          </w:p>
        </w:tc>
        <w:tc>
          <w:tcPr>
            <w:tcW w:w="851" w:type="dxa"/>
            <w:tcBorders>
              <w:top w:val="nil"/>
              <w:left w:val="nil"/>
              <w:bottom w:val="single" w:sz="4" w:space="0" w:color="auto"/>
              <w:right w:val="single" w:sz="4" w:space="0" w:color="auto"/>
            </w:tcBorders>
            <w:shd w:val="clear" w:color="auto" w:fill="auto"/>
            <w:noWrap/>
            <w:hideMark/>
          </w:tcPr>
          <w:p w14:paraId="5DC06024" w14:textId="77777777" w:rsidR="00177C23" w:rsidRPr="00F25B5D" w:rsidRDefault="00177C23" w:rsidP="00FF7C02">
            <w:pPr>
              <w:jc w:val="right"/>
              <w:rPr>
                <w:b/>
                <w:bCs/>
                <w:sz w:val="12"/>
                <w:szCs w:val="12"/>
              </w:rPr>
            </w:pPr>
            <w:r w:rsidRPr="00F25B5D">
              <w:rPr>
                <w:b/>
                <w:bCs/>
                <w:sz w:val="12"/>
                <w:szCs w:val="12"/>
              </w:rPr>
              <w:t>85 272,96</w:t>
            </w:r>
          </w:p>
        </w:tc>
        <w:tc>
          <w:tcPr>
            <w:tcW w:w="2941" w:type="dxa"/>
            <w:tcBorders>
              <w:top w:val="nil"/>
              <w:left w:val="nil"/>
              <w:bottom w:val="single" w:sz="4" w:space="0" w:color="auto"/>
              <w:right w:val="single" w:sz="4" w:space="0" w:color="auto"/>
            </w:tcBorders>
            <w:shd w:val="clear" w:color="auto" w:fill="auto"/>
            <w:hideMark/>
          </w:tcPr>
          <w:p w14:paraId="38352FDA" w14:textId="77777777" w:rsidR="00177C23" w:rsidRPr="00F25B5D" w:rsidRDefault="00177C23" w:rsidP="00FF7C02">
            <w:pPr>
              <w:rPr>
                <w:b/>
                <w:bCs/>
                <w:sz w:val="12"/>
                <w:szCs w:val="12"/>
              </w:rPr>
            </w:pPr>
            <w:r w:rsidRPr="00F25B5D">
              <w:rPr>
                <w:b/>
                <w:b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6B7991D0" w14:textId="77777777" w:rsidR="00177C23" w:rsidRPr="00F25B5D" w:rsidRDefault="00177C23" w:rsidP="00FF7C02">
            <w:pPr>
              <w:jc w:val="right"/>
              <w:rPr>
                <w:b/>
                <w:bCs/>
                <w:sz w:val="12"/>
                <w:szCs w:val="12"/>
              </w:rPr>
            </w:pPr>
            <w:r w:rsidRPr="00F25B5D">
              <w:rPr>
                <w:b/>
                <w:bCs/>
                <w:sz w:val="12"/>
                <w:szCs w:val="12"/>
              </w:rPr>
              <w:t>14 271,06</w:t>
            </w:r>
          </w:p>
        </w:tc>
        <w:tc>
          <w:tcPr>
            <w:tcW w:w="666" w:type="dxa"/>
            <w:tcBorders>
              <w:top w:val="nil"/>
              <w:left w:val="nil"/>
              <w:bottom w:val="single" w:sz="4" w:space="0" w:color="auto"/>
              <w:right w:val="single" w:sz="4" w:space="0" w:color="auto"/>
            </w:tcBorders>
            <w:shd w:val="clear" w:color="auto" w:fill="auto"/>
            <w:noWrap/>
            <w:hideMark/>
          </w:tcPr>
          <w:p w14:paraId="31DBCDAD" w14:textId="77777777" w:rsidR="00177C23" w:rsidRPr="00F25B5D" w:rsidRDefault="00177C23" w:rsidP="00FF7C02">
            <w:pPr>
              <w:jc w:val="right"/>
              <w:rPr>
                <w:b/>
                <w:bCs/>
                <w:sz w:val="12"/>
                <w:szCs w:val="12"/>
              </w:rPr>
            </w:pPr>
            <w:r w:rsidRPr="00F25B5D">
              <w:rPr>
                <w:b/>
                <w:bCs/>
                <w:sz w:val="12"/>
                <w:szCs w:val="12"/>
              </w:rPr>
              <w:t>28,92%</w:t>
            </w:r>
          </w:p>
        </w:tc>
      </w:tr>
      <w:tr w:rsidR="00177C23" w:rsidRPr="00F25B5D" w14:paraId="0F2EC9E2" w14:textId="77777777" w:rsidTr="00FF7C02">
        <w:trPr>
          <w:trHeight w:val="312"/>
        </w:trPr>
        <w:tc>
          <w:tcPr>
            <w:tcW w:w="576" w:type="dxa"/>
            <w:tcBorders>
              <w:top w:val="nil"/>
              <w:left w:val="single" w:sz="4" w:space="0" w:color="auto"/>
              <w:bottom w:val="single" w:sz="4" w:space="0" w:color="auto"/>
              <w:right w:val="single" w:sz="4" w:space="0" w:color="auto"/>
            </w:tcBorders>
            <w:shd w:val="clear" w:color="auto" w:fill="auto"/>
            <w:noWrap/>
            <w:hideMark/>
          </w:tcPr>
          <w:p w14:paraId="18041AD2" w14:textId="77777777" w:rsidR="00177C23" w:rsidRPr="00F25B5D" w:rsidRDefault="00177C23" w:rsidP="00FF7C02">
            <w:pPr>
              <w:jc w:val="right"/>
              <w:rPr>
                <w:b/>
                <w:bCs/>
                <w:sz w:val="12"/>
                <w:szCs w:val="12"/>
              </w:rPr>
            </w:pPr>
            <w:r w:rsidRPr="00F25B5D">
              <w:rPr>
                <w:b/>
                <w:bCs/>
                <w:sz w:val="12"/>
                <w:szCs w:val="12"/>
              </w:rPr>
              <w:t>10.</w:t>
            </w:r>
          </w:p>
        </w:tc>
        <w:tc>
          <w:tcPr>
            <w:tcW w:w="1566" w:type="dxa"/>
            <w:tcBorders>
              <w:top w:val="nil"/>
              <w:left w:val="nil"/>
              <w:bottom w:val="single" w:sz="4" w:space="0" w:color="auto"/>
              <w:right w:val="single" w:sz="4" w:space="0" w:color="auto"/>
            </w:tcBorders>
            <w:shd w:val="clear" w:color="auto" w:fill="auto"/>
            <w:noWrap/>
            <w:hideMark/>
          </w:tcPr>
          <w:p w14:paraId="7085A34F" w14:textId="77777777" w:rsidR="00177C23" w:rsidRPr="00F25B5D" w:rsidRDefault="00177C23" w:rsidP="00FF7C02">
            <w:pPr>
              <w:rPr>
                <w:b/>
                <w:bCs/>
                <w:sz w:val="12"/>
                <w:szCs w:val="12"/>
              </w:rPr>
            </w:pPr>
            <w:r w:rsidRPr="00F25B5D">
              <w:rPr>
                <w:b/>
                <w:bCs/>
                <w:sz w:val="12"/>
                <w:szCs w:val="12"/>
              </w:rPr>
              <w:t>Итого НВВ без платы ФСК</w:t>
            </w:r>
          </w:p>
        </w:tc>
        <w:tc>
          <w:tcPr>
            <w:tcW w:w="744" w:type="dxa"/>
            <w:tcBorders>
              <w:top w:val="nil"/>
              <w:left w:val="nil"/>
              <w:bottom w:val="single" w:sz="4" w:space="0" w:color="auto"/>
              <w:right w:val="single" w:sz="4" w:space="0" w:color="auto"/>
            </w:tcBorders>
            <w:shd w:val="clear" w:color="auto" w:fill="auto"/>
            <w:noWrap/>
            <w:hideMark/>
          </w:tcPr>
          <w:p w14:paraId="51D6F04E" w14:textId="77777777" w:rsidR="00177C23" w:rsidRPr="00F25B5D" w:rsidRDefault="00177C23" w:rsidP="00FF7C02">
            <w:pPr>
              <w:jc w:val="center"/>
              <w:rPr>
                <w:b/>
                <w:bCs/>
                <w:sz w:val="12"/>
                <w:szCs w:val="12"/>
              </w:rPr>
            </w:pPr>
            <w:proofErr w:type="spellStart"/>
            <w:r w:rsidRPr="00F25B5D">
              <w:rPr>
                <w:b/>
                <w:bCs/>
                <w:sz w:val="12"/>
                <w:szCs w:val="12"/>
              </w:rPr>
              <w:t>тыс.руб</w:t>
            </w:r>
            <w:proofErr w:type="spellEnd"/>
            <w:r w:rsidRPr="00F25B5D">
              <w:rPr>
                <w:b/>
                <w:bCs/>
                <w:sz w:val="12"/>
                <w:szCs w:val="12"/>
              </w:rPr>
              <w:t>.</w:t>
            </w:r>
          </w:p>
        </w:tc>
        <w:tc>
          <w:tcPr>
            <w:tcW w:w="835" w:type="dxa"/>
            <w:tcBorders>
              <w:top w:val="nil"/>
              <w:left w:val="nil"/>
              <w:bottom w:val="single" w:sz="4" w:space="0" w:color="auto"/>
              <w:right w:val="single" w:sz="4" w:space="0" w:color="auto"/>
            </w:tcBorders>
            <w:shd w:val="clear" w:color="auto" w:fill="auto"/>
            <w:noWrap/>
            <w:hideMark/>
          </w:tcPr>
          <w:p w14:paraId="3DCDBBAD" w14:textId="77777777" w:rsidR="00177C23" w:rsidRPr="00F25B5D" w:rsidRDefault="00177C23" w:rsidP="00FF7C02">
            <w:pPr>
              <w:jc w:val="right"/>
              <w:rPr>
                <w:b/>
                <w:bCs/>
                <w:sz w:val="12"/>
                <w:szCs w:val="12"/>
              </w:rPr>
            </w:pPr>
            <w:r w:rsidRPr="00F25B5D">
              <w:rPr>
                <w:b/>
                <w:bCs/>
                <w:sz w:val="12"/>
                <w:szCs w:val="12"/>
              </w:rPr>
              <w:t>66 143,46</w:t>
            </w:r>
          </w:p>
        </w:tc>
        <w:tc>
          <w:tcPr>
            <w:tcW w:w="815" w:type="dxa"/>
            <w:tcBorders>
              <w:top w:val="nil"/>
              <w:left w:val="nil"/>
              <w:bottom w:val="single" w:sz="4" w:space="0" w:color="auto"/>
              <w:right w:val="single" w:sz="4" w:space="0" w:color="auto"/>
            </w:tcBorders>
            <w:shd w:val="clear" w:color="auto" w:fill="auto"/>
            <w:noWrap/>
            <w:hideMark/>
          </w:tcPr>
          <w:p w14:paraId="18A59F70" w14:textId="77777777" w:rsidR="00177C23" w:rsidRPr="00F25B5D" w:rsidRDefault="00177C23" w:rsidP="00FF7C02">
            <w:pPr>
              <w:jc w:val="right"/>
              <w:rPr>
                <w:b/>
                <w:bCs/>
                <w:sz w:val="12"/>
                <w:szCs w:val="12"/>
              </w:rPr>
            </w:pPr>
            <w:r w:rsidRPr="00F25B5D">
              <w:rPr>
                <w:b/>
                <w:bCs/>
                <w:sz w:val="12"/>
                <w:szCs w:val="12"/>
              </w:rPr>
              <w:t>71 001,90</w:t>
            </w:r>
          </w:p>
        </w:tc>
        <w:tc>
          <w:tcPr>
            <w:tcW w:w="851" w:type="dxa"/>
            <w:tcBorders>
              <w:top w:val="nil"/>
              <w:left w:val="nil"/>
              <w:bottom w:val="single" w:sz="4" w:space="0" w:color="auto"/>
              <w:right w:val="single" w:sz="4" w:space="0" w:color="auto"/>
            </w:tcBorders>
            <w:shd w:val="clear" w:color="auto" w:fill="auto"/>
            <w:noWrap/>
            <w:hideMark/>
          </w:tcPr>
          <w:p w14:paraId="24E23905" w14:textId="77777777" w:rsidR="00177C23" w:rsidRPr="00F25B5D" w:rsidRDefault="00177C23" w:rsidP="00FF7C02">
            <w:pPr>
              <w:jc w:val="right"/>
              <w:rPr>
                <w:b/>
                <w:bCs/>
                <w:sz w:val="12"/>
                <w:szCs w:val="12"/>
              </w:rPr>
            </w:pPr>
            <w:r w:rsidRPr="00F25B5D">
              <w:rPr>
                <w:b/>
                <w:bCs/>
                <w:sz w:val="12"/>
                <w:szCs w:val="12"/>
              </w:rPr>
              <w:t>85 272,96</w:t>
            </w:r>
          </w:p>
        </w:tc>
        <w:tc>
          <w:tcPr>
            <w:tcW w:w="2941" w:type="dxa"/>
            <w:tcBorders>
              <w:top w:val="nil"/>
              <w:left w:val="nil"/>
              <w:bottom w:val="single" w:sz="4" w:space="0" w:color="auto"/>
              <w:right w:val="single" w:sz="4" w:space="0" w:color="auto"/>
            </w:tcBorders>
            <w:shd w:val="clear" w:color="auto" w:fill="auto"/>
            <w:hideMark/>
          </w:tcPr>
          <w:p w14:paraId="15B24A8A" w14:textId="77777777" w:rsidR="00177C23" w:rsidRPr="00F25B5D" w:rsidRDefault="00177C23" w:rsidP="00FF7C02">
            <w:pPr>
              <w:rPr>
                <w:b/>
                <w:bCs/>
                <w:sz w:val="12"/>
                <w:szCs w:val="12"/>
              </w:rPr>
            </w:pPr>
            <w:r w:rsidRPr="00F25B5D">
              <w:rPr>
                <w:b/>
                <w:bCs/>
                <w:sz w:val="12"/>
                <w:szCs w:val="12"/>
              </w:rPr>
              <w:t> </w:t>
            </w:r>
          </w:p>
        </w:tc>
        <w:tc>
          <w:tcPr>
            <w:tcW w:w="886" w:type="dxa"/>
            <w:tcBorders>
              <w:top w:val="nil"/>
              <w:left w:val="nil"/>
              <w:bottom w:val="single" w:sz="4" w:space="0" w:color="auto"/>
              <w:right w:val="single" w:sz="4" w:space="0" w:color="auto"/>
            </w:tcBorders>
            <w:shd w:val="clear" w:color="auto" w:fill="auto"/>
            <w:noWrap/>
            <w:hideMark/>
          </w:tcPr>
          <w:p w14:paraId="73E23BD0" w14:textId="77777777" w:rsidR="00177C23" w:rsidRPr="00F25B5D" w:rsidRDefault="00177C23" w:rsidP="00FF7C02">
            <w:pPr>
              <w:jc w:val="right"/>
              <w:rPr>
                <w:b/>
                <w:bCs/>
                <w:sz w:val="12"/>
                <w:szCs w:val="12"/>
              </w:rPr>
            </w:pPr>
            <w:r w:rsidRPr="00F25B5D">
              <w:rPr>
                <w:b/>
                <w:bCs/>
                <w:sz w:val="12"/>
                <w:szCs w:val="12"/>
              </w:rPr>
              <w:t>14 271,06</w:t>
            </w:r>
          </w:p>
        </w:tc>
        <w:tc>
          <w:tcPr>
            <w:tcW w:w="666" w:type="dxa"/>
            <w:tcBorders>
              <w:top w:val="nil"/>
              <w:left w:val="nil"/>
              <w:bottom w:val="single" w:sz="4" w:space="0" w:color="auto"/>
              <w:right w:val="single" w:sz="4" w:space="0" w:color="auto"/>
            </w:tcBorders>
            <w:shd w:val="clear" w:color="auto" w:fill="auto"/>
            <w:noWrap/>
            <w:hideMark/>
          </w:tcPr>
          <w:p w14:paraId="491D96CB" w14:textId="77777777" w:rsidR="00177C23" w:rsidRPr="00F25B5D" w:rsidRDefault="00177C23" w:rsidP="00FF7C02">
            <w:pPr>
              <w:jc w:val="right"/>
              <w:rPr>
                <w:b/>
                <w:bCs/>
                <w:sz w:val="12"/>
                <w:szCs w:val="12"/>
              </w:rPr>
            </w:pPr>
            <w:r w:rsidRPr="00F25B5D">
              <w:rPr>
                <w:b/>
                <w:bCs/>
                <w:sz w:val="12"/>
                <w:szCs w:val="12"/>
              </w:rPr>
              <w:t>28,92%</w:t>
            </w:r>
          </w:p>
        </w:tc>
      </w:tr>
    </w:tbl>
    <w:p w14:paraId="1103984E" w14:textId="77777777" w:rsidR="00177C23" w:rsidRPr="00CA369A" w:rsidRDefault="00177C23" w:rsidP="00177C23">
      <w:pPr>
        <w:jc w:val="center"/>
        <w:rPr>
          <w:sz w:val="28"/>
          <w:szCs w:val="28"/>
        </w:rPr>
      </w:pPr>
    </w:p>
    <w:p w14:paraId="3BD22333" w14:textId="77777777" w:rsidR="00D10A04" w:rsidRDefault="00D10A04" w:rsidP="00D10A04">
      <w:pPr>
        <w:tabs>
          <w:tab w:val="left" w:pos="3686"/>
          <w:tab w:val="left" w:pos="9498"/>
        </w:tabs>
        <w:ind w:right="140"/>
      </w:pPr>
    </w:p>
    <w:p w14:paraId="1432998C" w14:textId="77777777" w:rsidR="00D10A04" w:rsidRDefault="00D10A04" w:rsidP="00C07968">
      <w:pPr>
        <w:ind w:left="7080" w:firstLine="1425"/>
        <w:jc w:val="center"/>
        <w:rPr>
          <w:sz w:val="28"/>
          <w:szCs w:val="28"/>
        </w:rPr>
      </w:pPr>
    </w:p>
    <w:p w14:paraId="70CC809F" w14:textId="706F443A" w:rsidR="00626421" w:rsidRDefault="00626421" w:rsidP="00C07968">
      <w:pPr>
        <w:ind w:left="7080" w:firstLine="1425"/>
        <w:jc w:val="center"/>
        <w:rPr>
          <w:sz w:val="28"/>
          <w:szCs w:val="28"/>
        </w:rPr>
      </w:pPr>
    </w:p>
    <w:p w14:paraId="779957A2" w14:textId="50C3D7B7" w:rsidR="00626421" w:rsidRDefault="00626421" w:rsidP="00C07968">
      <w:pPr>
        <w:ind w:left="7080" w:firstLine="1425"/>
        <w:jc w:val="center"/>
        <w:rPr>
          <w:sz w:val="28"/>
          <w:szCs w:val="28"/>
        </w:rPr>
      </w:pPr>
    </w:p>
    <w:p w14:paraId="043756AF" w14:textId="5A052AD3" w:rsidR="00626421" w:rsidRDefault="00626421" w:rsidP="00C07968">
      <w:pPr>
        <w:ind w:left="7080" w:firstLine="1425"/>
        <w:jc w:val="center"/>
        <w:rPr>
          <w:sz w:val="28"/>
          <w:szCs w:val="28"/>
        </w:rPr>
      </w:pPr>
    </w:p>
    <w:p w14:paraId="1348C3C9" w14:textId="698BB568" w:rsidR="00626421" w:rsidRDefault="00626421" w:rsidP="00C07968">
      <w:pPr>
        <w:ind w:left="7080" w:firstLine="1425"/>
        <w:jc w:val="center"/>
        <w:rPr>
          <w:sz w:val="28"/>
          <w:szCs w:val="28"/>
        </w:rPr>
      </w:pPr>
    </w:p>
    <w:p w14:paraId="2FBB4A3F" w14:textId="3F1C2934" w:rsidR="00626421" w:rsidRDefault="00626421" w:rsidP="00C07968">
      <w:pPr>
        <w:ind w:left="7080" w:firstLine="1425"/>
        <w:jc w:val="center"/>
        <w:rPr>
          <w:sz w:val="28"/>
          <w:szCs w:val="28"/>
        </w:rPr>
      </w:pPr>
    </w:p>
    <w:p w14:paraId="36659352" w14:textId="71D18C0D" w:rsidR="00626421" w:rsidRDefault="00626421" w:rsidP="00C07968">
      <w:pPr>
        <w:ind w:left="7080" w:firstLine="1425"/>
        <w:jc w:val="center"/>
        <w:rPr>
          <w:sz w:val="28"/>
          <w:szCs w:val="28"/>
        </w:rPr>
      </w:pPr>
    </w:p>
    <w:p w14:paraId="0EF6B1B5" w14:textId="290C1E49" w:rsidR="00626421" w:rsidRDefault="00626421" w:rsidP="00C07968">
      <w:pPr>
        <w:ind w:left="7080" w:firstLine="1425"/>
        <w:jc w:val="center"/>
        <w:rPr>
          <w:sz w:val="28"/>
          <w:szCs w:val="28"/>
        </w:rPr>
      </w:pPr>
    </w:p>
    <w:p w14:paraId="50F28C78" w14:textId="0403A90B" w:rsidR="00626421" w:rsidRDefault="00626421" w:rsidP="00C07968">
      <w:pPr>
        <w:ind w:left="7080" w:firstLine="1425"/>
        <w:jc w:val="center"/>
        <w:rPr>
          <w:sz w:val="28"/>
          <w:szCs w:val="28"/>
        </w:rPr>
      </w:pPr>
    </w:p>
    <w:p w14:paraId="1B78CF7C" w14:textId="04BC7C47" w:rsidR="00626421" w:rsidRDefault="00626421" w:rsidP="00C07968">
      <w:pPr>
        <w:ind w:left="7080" w:firstLine="1425"/>
        <w:jc w:val="center"/>
        <w:rPr>
          <w:sz w:val="28"/>
          <w:szCs w:val="28"/>
        </w:rPr>
      </w:pPr>
    </w:p>
    <w:p w14:paraId="4DF8540F" w14:textId="4ABD99FE" w:rsidR="00626421" w:rsidRDefault="00626421" w:rsidP="00C07968">
      <w:pPr>
        <w:ind w:left="7080" w:firstLine="1425"/>
        <w:jc w:val="center"/>
        <w:rPr>
          <w:sz w:val="28"/>
          <w:szCs w:val="28"/>
        </w:rPr>
      </w:pPr>
    </w:p>
    <w:p w14:paraId="66C9773E" w14:textId="59F07AC9" w:rsidR="00626421" w:rsidRDefault="00626421" w:rsidP="00C07968">
      <w:pPr>
        <w:ind w:left="7080" w:firstLine="1425"/>
        <w:jc w:val="center"/>
        <w:rPr>
          <w:sz w:val="28"/>
          <w:szCs w:val="28"/>
        </w:rPr>
      </w:pPr>
    </w:p>
    <w:p w14:paraId="79A3551F" w14:textId="0A0579E1" w:rsidR="00626421" w:rsidRDefault="00626421" w:rsidP="00C07968">
      <w:pPr>
        <w:ind w:left="7080" w:firstLine="1425"/>
        <w:jc w:val="center"/>
        <w:rPr>
          <w:sz w:val="28"/>
          <w:szCs w:val="28"/>
        </w:rPr>
      </w:pPr>
    </w:p>
    <w:p w14:paraId="0F216AB5" w14:textId="10075D8D" w:rsidR="00626421" w:rsidRDefault="00626421" w:rsidP="00C07968">
      <w:pPr>
        <w:ind w:left="7080" w:firstLine="1425"/>
        <w:jc w:val="center"/>
        <w:rPr>
          <w:sz w:val="28"/>
          <w:szCs w:val="28"/>
        </w:rPr>
      </w:pPr>
    </w:p>
    <w:p w14:paraId="059C9BC1" w14:textId="640FF10F" w:rsidR="00626421" w:rsidRDefault="00626421" w:rsidP="00C07968">
      <w:pPr>
        <w:ind w:left="7080" w:firstLine="1425"/>
        <w:jc w:val="center"/>
        <w:rPr>
          <w:sz w:val="28"/>
          <w:szCs w:val="28"/>
        </w:rPr>
      </w:pPr>
    </w:p>
    <w:p w14:paraId="529FC442" w14:textId="77777777" w:rsidR="00626421" w:rsidRDefault="00626421" w:rsidP="00C07968">
      <w:pPr>
        <w:ind w:left="7080" w:firstLine="1425"/>
        <w:jc w:val="center"/>
        <w:rPr>
          <w:sz w:val="28"/>
          <w:szCs w:val="28"/>
        </w:rPr>
      </w:pPr>
    </w:p>
    <w:p w14:paraId="45C98302" w14:textId="77777777" w:rsidR="004A6C4D" w:rsidRDefault="004A6C4D" w:rsidP="00C07968">
      <w:pPr>
        <w:ind w:left="7080" w:firstLine="1425"/>
        <w:jc w:val="center"/>
        <w:rPr>
          <w:sz w:val="28"/>
          <w:szCs w:val="28"/>
        </w:rPr>
      </w:pPr>
    </w:p>
    <w:p w14:paraId="2EC18944" w14:textId="77777777" w:rsidR="004A6C4D" w:rsidRDefault="004A6C4D" w:rsidP="00C07968">
      <w:pPr>
        <w:ind w:left="7080" w:firstLine="1425"/>
        <w:jc w:val="center"/>
        <w:rPr>
          <w:sz w:val="28"/>
          <w:szCs w:val="28"/>
        </w:rPr>
      </w:pPr>
    </w:p>
    <w:p w14:paraId="2A63F835" w14:textId="6D464D3D" w:rsidR="004A6C4D" w:rsidRDefault="004A6C4D" w:rsidP="00C07968">
      <w:pPr>
        <w:ind w:left="7080" w:firstLine="1425"/>
        <w:jc w:val="center"/>
        <w:rPr>
          <w:sz w:val="28"/>
          <w:szCs w:val="28"/>
        </w:rPr>
      </w:pPr>
    </w:p>
    <w:p w14:paraId="3D0E023D" w14:textId="5D78B959" w:rsidR="00265BAE" w:rsidRDefault="00265BAE" w:rsidP="00C07968">
      <w:pPr>
        <w:ind w:left="7080" w:firstLine="1425"/>
        <w:jc w:val="center"/>
        <w:rPr>
          <w:sz w:val="28"/>
          <w:szCs w:val="28"/>
        </w:rPr>
      </w:pPr>
    </w:p>
    <w:p w14:paraId="3FC14763" w14:textId="77777777" w:rsidR="00DE135C" w:rsidRDefault="00DE135C" w:rsidP="00C07968">
      <w:pPr>
        <w:ind w:left="7080" w:firstLine="1425"/>
        <w:jc w:val="center"/>
        <w:rPr>
          <w:sz w:val="28"/>
          <w:szCs w:val="28"/>
        </w:rPr>
        <w:sectPr w:rsidR="00DE135C" w:rsidSect="00DE135C">
          <w:pgSz w:w="11906" w:h="16838" w:code="9"/>
          <w:pgMar w:top="709" w:right="567" w:bottom="851" w:left="1276" w:header="708" w:footer="708" w:gutter="0"/>
          <w:cols w:space="708"/>
          <w:docGrid w:linePitch="360"/>
        </w:sectPr>
      </w:pPr>
    </w:p>
    <w:p w14:paraId="739B5989" w14:textId="0C94DF22" w:rsidR="00DE135C" w:rsidRPr="00D00103" w:rsidRDefault="00DE135C" w:rsidP="00FF7C02">
      <w:pPr>
        <w:tabs>
          <w:tab w:val="left" w:pos="3686"/>
          <w:tab w:val="left" w:pos="9498"/>
        </w:tabs>
        <w:ind w:left="6096" w:right="140" w:firstLine="4252"/>
      </w:pPr>
      <w:r w:rsidRPr="00D00103">
        <w:lastRenderedPageBreak/>
        <w:t xml:space="preserve">Приложение </w:t>
      </w:r>
      <w:r>
        <w:t xml:space="preserve">№ 25 </w:t>
      </w:r>
      <w:r w:rsidRPr="00D00103">
        <w:t xml:space="preserve">к протоколу № </w:t>
      </w:r>
      <w:r>
        <w:t>90</w:t>
      </w:r>
    </w:p>
    <w:p w14:paraId="29C6DFF9" w14:textId="77777777" w:rsidR="00DE135C" w:rsidRPr="00D00103" w:rsidRDefault="00DE135C" w:rsidP="00FF7C02">
      <w:pPr>
        <w:tabs>
          <w:tab w:val="left" w:pos="3686"/>
          <w:tab w:val="left" w:pos="9498"/>
        </w:tabs>
        <w:ind w:left="6096" w:right="140" w:firstLine="4252"/>
      </w:pPr>
      <w:r w:rsidRPr="00D00103">
        <w:t>заседания правления Региональной</w:t>
      </w:r>
    </w:p>
    <w:p w14:paraId="4D8B1492" w14:textId="77777777" w:rsidR="00DE135C" w:rsidRDefault="00DE135C" w:rsidP="00FF7C02">
      <w:pPr>
        <w:tabs>
          <w:tab w:val="left" w:pos="3686"/>
          <w:tab w:val="left" w:pos="9498"/>
        </w:tabs>
        <w:ind w:left="6096" w:right="140" w:firstLine="4252"/>
      </w:pPr>
      <w:r w:rsidRPr="00D00103">
        <w:t>энергетической комиссии</w:t>
      </w:r>
    </w:p>
    <w:p w14:paraId="6BA0F8F5" w14:textId="2B4056E5" w:rsidR="00DE135C" w:rsidRDefault="00DE135C" w:rsidP="00FF7C02">
      <w:pPr>
        <w:tabs>
          <w:tab w:val="left" w:pos="3686"/>
          <w:tab w:val="left" w:pos="9498"/>
        </w:tabs>
        <w:ind w:left="6096" w:right="140" w:firstLine="4252"/>
      </w:pPr>
      <w:r w:rsidRPr="00D00103">
        <w:t xml:space="preserve">Кузбасса от </w:t>
      </w:r>
      <w:r>
        <w:t>30.11</w:t>
      </w:r>
      <w:r w:rsidRPr="00D00103">
        <w:t>.2022</w:t>
      </w:r>
    </w:p>
    <w:p w14:paraId="5E525F23" w14:textId="1918BAA7" w:rsidR="007A661C" w:rsidRDefault="007A661C" w:rsidP="00FF7C02">
      <w:pPr>
        <w:tabs>
          <w:tab w:val="left" w:pos="3686"/>
          <w:tab w:val="left" w:pos="9498"/>
        </w:tabs>
        <w:ind w:left="6096" w:right="140" w:firstLine="4252"/>
      </w:pPr>
    </w:p>
    <w:p w14:paraId="64BD5296" w14:textId="4E162DFE" w:rsidR="007A661C" w:rsidRDefault="007A661C" w:rsidP="00FF7C02">
      <w:pPr>
        <w:tabs>
          <w:tab w:val="left" w:pos="3686"/>
          <w:tab w:val="left" w:pos="9498"/>
        </w:tabs>
        <w:ind w:left="6096" w:right="140" w:firstLine="4252"/>
      </w:pPr>
    </w:p>
    <w:p w14:paraId="7AAF8F62" w14:textId="77777777" w:rsidR="007A661C" w:rsidRPr="004748CF" w:rsidRDefault="007A661C" w:rsidP="007A661C">
      <w:pPr>
        <w:ind w:left="7080" w:firstLine="1425"/>
        <w:jc w:val="center"/>
        <w:rPr>
          <w:sz w:val="28"/>
          <w:szCs w:val="28"/>
        </w:rPr>
      </w:pPr>
      <w:r w:rsidRPr="004748CF">
        <w:rPr>
          <w:sz w:val="28"/>
          <w:szCs w:val="28"/>
        </w:rPr>
        <w:t>«Приложение № 1</w:t>
      </w:r>
    </w:p>
    <w:p w14:paraId="3C1CAEF1" w14:textId="77777777" w:rsidR="007A661C" w:rsidRPr="004748CF" w:rsidRDefault="007A661C" w:rsidP="007A661C">
      <w:pPr>
        <w:ind w:left="7080" w:firstLine="1425"/>
        <w:jc w:val="center"/>
        <w:rPr>
          <w:sz w:val="28"/>
          <w:szCs w:val="28"/>
        </w:rPr>
      </w:pPr>
      <w:r w:rsidRPr="004748CF">
        <w:rPr>
          <w:sz w:val="28"/>
          <w:szCs w:val="28"/>
        </w:rPr>
        <w:t>к постановлению региональной энергетической</w:t>
      </w:r>
    </w:p>
    <w:p w14:paraId="337035A2" w14:textId="77777777" w:rsidR="007A661C" w:rsidRPr="004748CF" w:rsidRDefault="007A661C" w:rsidP="007A661C">
      <w:pPr>
        <w:ind w:left="7080" w:firstLine="1425"/>
        <w:jc w:val="center"/>
        <w:rPr>
          <w:sz w:val="28"/>
          <w:szCs w:val="28"/>
        </w:rPr>
      </w:pPr>
      <w:r w:rsidRPr="004748CF">
        <w:rPr>
          <w:sz w:val="28"/>
          <w:szCs w:val="28"/>
        </w:rPr>
        <w:t>комиссии Кемеровской области</w:t>
      </w:r>
    </w:p>
    <w:p w14:paraId="72C658C5" w14:textId="77777777" w:rsidR="007A661C" w:rsidRDefault="007A661C" w:rsidP="007A661C">
      <w:pPr>
        <w:widowControl w:val="0"/>
        <w:snapToGrid w:val="0"/>
        <w:ind w:left="7080" w:firstLine="1425"/>
        <w:jc w:val="center"/>
        <w:rPr>
          <w:sz w:val="28"/>
          <w:szCs w:val="28"/>
        </w:rPr>
      </w:pPr>
      <w:r w:rsidRPr="004748CF">
        <w:rPr>
          <w:sz w:val="28"/>
          <w:szCs w:val="28"/>
        </w:rPr>
        <w:t>от «31» декабря 2016 г.  № 753</w:t>
      </w:r>
    </w:p>
    <w:p w14:paraId="3E48845D" w14:textId="77777777" w:rsidR="007A661C" w:rsidRPr="004748CF" w:rsidRDefault="007A661C" w:rsidP="007A661C">
      <w:pPr>
        <w:widowControl w:val="0"/>
        <w:snapToGrid w:val="0"/>
        <w:ind w:left="7080" w:firstLine="708"/>
        <w:jc w:val="center"/>
        <w:rPr>
          <w:sz w:val="28"/>
          <w:szCs w:val="28"/>
        </w:rPr>
      </w:pPr>
    </w:p>
    <w:p w14:paraId="7F0AB4EE" w14:textId="77777777" w:rsidR="007A661C" w:rsidRPr="004748CF" w:rsidRDefault="007A661C" w:rsidP="007A661C">
      <w:pPr>
        <w:jc w:val="center"/>
        <w:rPr>
          <w:b/>
          <w:bCs/>
          <w:sz w:val="28"/>
          <w:szCs w:val="28"/>
        </w:rPr>
      </w:pPr>
      <w:r w:rsidRPr="004748CF">
        <w:rPr>
          <w:b/>
          <w:bCs/>
          <w:sz w:val="28"/>
          <w:szCs w:val="28"/>
        </w:rPr>
        <w:t>Долгосрочные параметры регулирования для территориальных сетевых организаций Кемеровской области-Кузбасса,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w:t>
      </w:r>
    </w:p>
    <w:p w14:paraId="58CC03CC" w14:textId="77777777" w:rsidR="007A661C" w:rsidRDefault="007A661C" w:rsidP="007A661C">
      <w:pPr>
        <w:spacing w:after="120"/>
        <w:ind w:right="-454"/>
        <w:jc w:val="right"/>
        <w:rPr>
          <w:bCs/>
          <w:sz w:val="28"/>
          <w:szCs w:val="28"/>
        </w:rPr>
      </w:pPr>
    </w:p>
    <w:tbl>
      <w:tblPr>
        <w:tblW w:w="5137" w:type="pct"/>
        <w:tblInd w:w="62" w:type="dxa"/>
        <w:tblCellMar>
          <w:top w:w="102" w:type="dxa"/>
          <w:left w:w="62" w:type="dxa"/>
          <w:bottom w:w="102" w:type="dxa"/>
          <w:right w:w="62" w:type="dxa"/>
        </w:tblCellMar>
        <w:tblLook w:val="0000" w:firstRow="0" w:lastRow="0" w:firstColumn="0" w:lastColumn="0" w:noHBand="0" w:noVBand="0"/>
      </w:tblPr>
      <w:tblGrid>
        <w:gridCol w:w="785"/>
        <w:gridCol w:w="3117"/>
        <w:gridCol w:w="850"/>
        <w:gridCol w:w="1427"/>
        <w:gridCol w:w="1125"/>
        <w:gridCol w:w="1418"/>
        <w:gridCol w:w="1418"/>
        <w:gridCol w:w="1702"/>
        <w:gridCol w:w="1699"/>
        <w:gridCol w:w="1418"/>
      </w:tblGrid>
      <w:tr w:rsidR="007A661C" w:rsidRPr="004748CF" w14:paraId="4093023C" w14:textId="77777777" w:rsidTr="00323934">
        <w:trPr>
          <w:cantSplit/>
          <w:trHeight w:val="3631"/>
        </w:trPr>
        <w:tc>
          <w:tcPr>
            <w:tcW w:w="262" w:type="pct"/>
            <w:vMerge w:val="restart"/>
            <w:tcBorders>
              <w:top w:val="single" w:sz="4" w:space="0" w:color="auto"/>
              <w:left w:val="single" w:sz="4" w:space="0" w:color="auto"/>
              <w:bottom w:val="single" w:sz="4" w:space="0" w:color="auto"/>
            </w:tcBorders>
            <w:vAlign w:val="center"/>
          </w:tcPr>
          <w:p w14:paraId="25BA9455" w14:textId="77777777" w:rsidR="007A661C" w:rsidRPr="004748CF" w:rsidRDefault="007A661C" w:rsidP="00323934">
            <w:pPr>
              <w:autoSpaceDE w:val="0"/>
              <w:autoSpaceDN w:val="0"/>
              <w:adjustRightInd w:val="0"/>
              <w:jc w:val="center"/>
              <w:rPr>
                <w:bCs/>
              </w:rPr>
            </w:pPr>
            <w:r w:rsidRPr="004748CF">
              <w:rPr>
                <w:bCs/>
              </w:rPr>
              <w:t>№</w:t>
            </w:r>
          </w:p>
          <w:p w14:paraId="01D957F3" w14:textId="77777777" w:rsidR="007A661C" w:rsidRPr="004748CF" w:rsidRDefault="007A661C" w:rsidP="00323934">
            <w:pPr>
              <w:autoSpaceDE w:val="0"/>
              <w:autoSpaceDN w:val="0"/>
              <w:adjustRightInd w:val="0"/>
              <w:jc w:val="center"/>
              <w:rPr>
                <w:bCs/>
              </w:rPr>
            </w:pPr>
            <w:r w:rsidRPr="004748CF">
              <w:rPr>
                <w:bCs/>
              </w:rPr>
              <w:t>п/п</w:t>
            </w:r>
          </w:p>
        </w:tc>
        <w:tc>
          <w:tcPr>
            <w:tcW w:w="1042" w:type="pct"/>
            <w:vMerge w:val="restart"/>
            <w:tcBorders>
              <w:top w:val="single" w:sz="4" w:space="0" w:color="auto"/>
              <w:left w:val="single" w:sz="4" w:space="0" w:color="auto"/>
              <w:bottom w:val="single" w:sz="4" w:space="0" w:color="auto"/>
            </w:tcBorders>
            <w:vAlign w:val="center"/>
          </w:tcPr>
          <w:p w14:paraId="0A0FBB4E" w14:textId="77777777" w:rsidR="007A661C" w:rsidRPr="004748CF" w:rsidRDefault="007A661C" w:rsidP="00323934">
            <w:pPr>
              <w:autoSpaceDE w:val="0"/>
              <w:autoSpaceDN w:val="0"/>
              <w:adjustRightInd w:val="0"/>
              <w:jc w:val="center"/>
              <w:rPr>
                <w:bCs/>
              </w:rPr>
            </w:pPr>
            <w:r w:rsidRPr="004748CF">
              <w:rPr>
                <w:bCs/>
              </w:rPr>
              <w:t>Наименование сетевой организации Кемеровской области-Кузбасса</w:t>
            </w:r>
          </w:p>
        </w:tc>
        <w:tc>
          <w:tcPr>
            <w:tcW w:w="284" w:type="pct"/>
            <w:vMerge w:val="restart"/>
            <w:tcBorders>
              <w:top w:val="single" w:sz="4" w:space="0" w:color="auto"/>
              <w:left w:val="single" w:sz="4" w:space="0" w:color="auto"/>
              <w:bottom w:val="single" w:sz="4" w:space="0" w:color="auto"/>
            </w:tcBorders>
            <w:vAlign w:val="center"/>
          </w:tcPr>
          <w:p w14:paraId="18915165" w14:textId="77777777" w:rsidR="007A661C" w:rsidRPr="004748CF" w:rsidRDefault="007A661C" w:rsidP="00323934">
            <w:pPr>
              <w:autoSpaceDE w:val="0"/>
              <w:autoSpaceDN w:val="0"/>
              <w:adjustRightInd w:val="0"/>
              <w:jc w:val="center"/>
              <w:rPr>
                <w:bCs/>
              </w:rPr>
            </w:pPr>
            <w:r w:rsidRPr="004748CF">
              <w:rPr>
                <w:bCs/>
              </w:rPr>
              <w:t>Год</w:t>
            </w:r>
          </w:p>
        </w:tc>
        <w:tc>
          <w:tcPr>
            <w:tcW w:w="477" w:type="pct"/>
            <w:tcBorders>
              <w:top w:val="single" w:sz="4" w:space="0" w:color="auto"/>
              <w:left w:val="single" w:sz="4" w:space="0" w:color="auto"/>
              <w:bottom w:val="single" w:sz="4" w:space="0" w:color="auto"/>
            </w:tcBorders>
            <w:textDirection w:val="btLr"/>
            <w:vAlign w:val="center"/>
          </w:tcPr>
          <w:p w14:paraId="19EC40B0" w14:textId="77777777" w:rsidR="007A661C" w:rsidRPr="004748CF" w:rsidRDefault="007A661C" w:rsidP="00323934">
            <w:pPr>
              <w:autoSpaceDE w:val="0"/>
              <w:autoSpaceDN w:val="0"/>
              <w:adjustRightInd w:val="0"/>
              <w:ind w:left="113" w:right="113"/>
              <w:jc w:val="center"/>
              <w:rPr>
                <w:bCs/>
              </w:rPr>
            </w:pPr>
            <w:r w:rsidRPr="004748CF">
              <w:rPr>
                <w:bCs/>
              </w:rPr>
              <w:t>Базовый уровень подконтрольных расходов</w:t>
            </w:r>
          </w:p>
        </w:tc>
        <w:tc>
          <w:tcPr>
            <w:tcW w:w="376" w:type="pct"/>
            <w:tcBorders>
              <w:top w:val="single" w:sz="4" w:space="0" w:color="auto"/>
              <w:left w:val="single" w:sz="4" w:space="0" w:color="auto"/>
              <w:bottom w:val="single" w:sz="4" w:space="0" w:color="auto"/>
            </w:tcBorders>
            <w:textDirection w:val="btLr"/>
            <w:vAlign w:val="center"/>
          </w:tcPr>
          <w:p w14:paraId="177A6297" w14:textId="77777777" w:rsidR="007A661C" w:rsidRPr="004748CF" w:rsidRDefault="007A661C" w:rsidP="00323934">
            <w:pPr>
              <w:autoSpaceDE w:val="0"/>
              <w:autoSpaceDN w:val="0"/>
              <w:adjustRightInd w:val="0"/>
              <w:ind w:left="113" w:right="113"/>
              <w:jc w:val="center"/>
              <w:rPr>
                <w:bCs/>
              </w:rPr>
            </w:pPr>
            <w:r w:rsidRPr="004748CF">
              <w:rPr>
                <w:bCs/>
              </w:rPr>
              <w:t>Индекс эффективности подконтрольных расходов</w:t>
            </w:r>
          </w:p>
        </w:tc>
        <w:tc>
          <w:tcPr>
            <w:tcW w:w="474" w:type="pct"/>
            <w:tcBorders>
              <w:top w:val="single" w:sz="4" w:space="0" w:color="auto"/>
              <w:left w:val="single" w:sz="4" w:space="0" w:color="auto"/>
              <w:bottom w:val="single" w:sz="4" w:space="0" w:color="auto"/>
            </w:tcBorders>
            <w:textDirection w:val="btLr"/>
            <w:vAlign w:val="center"/>
          </w:tcPr>
          <w:p w14:paraId="4D24F0FE" w14:textId="77777777" w:rsidR="007A661C" w:rsidRPr="004748CF" w:rsidRDefault="007A661C" w:rsidP="00323934">
            <w:pPr>
              <w:autoSpaceDE w:val="0"/>
              <w:autoSpaceDN w:val="0"/>
              <w:adjustRightInd w:val="0"/>
              <w:ind w:left="113" w:right="113"/>
              <w:jc w:val="center"/>
              <w:rPr>
                <w:bCs/>
              </w:rPr>
            </w:pPr>
            <w:r w:rsidRPr="004748CF">
              <w:rPr>
                <w:bCs/>
              </w:rPr>
              <w:t>Коэффициент эластичности подконтрольных расходов по количеству активов</w:t>
            </w:r>
          </w:p>
        </w:tc>
        <w:tc>
          <w:tcPr>
            <w:tcW w:w="474" w:type="pct"/>
            <w:tcBorders>
              <w:top w:val="single" w:sz="4" w:space="0" w:color="auto"/>
              <w:left w:val="single" w:sz="4" w:space="0" w:color="auto"/>
              <w:bottom w:val="single" w:sz="4" w:space="0" w:color="auto"/>
            </w:tcBorders>
            <w:textDirection w:val="btLr"/>
            <w:vAlign w:val="center"/>
          </w:tcPr>
          <w:p w14:paraId="1D3E0FF6" w14:textId="77777777" w:rsidR="007A661C" w:rsidRPr="004748CF" w:rsidRDefault="007A661C" w:rsidP="00323934">
            <w:pPr>
              <w:autoSpaceDE w:val="0"/>
              <w:autoSpaceDN w:val="0"/>
              <w:adjustRightInd w:val="0"/>
              <w:ind w:left="113" w:right="113"/>
              <w:jc w:val="center"/>
              <w:rPr>
                <w:bCs/>
              </w:rPr>
            </w:pPr>
            <w:r w:rsidRPr="004748CF">
              <w:rPr>
                <w:bCs/>
              </w:rPr>
              <w:t xml:space="preserve">Уровень потерь электрической энергии при ее передаче по электрическим сетям </w:t>
            </w:r>
          </w:p>
        </w:tc>
        <w:tc>
          <w:tcPr>
            <w:tcW w:w="569" w:type="pct"/>
            <w:tcBorders>
              <w:top w:val="single" w:sz="4" w:space="0" w:color="auto"/>
              <w:left w:val="single" w:sz="4" w:space="0" w:color="auto"/>
              <w:bottom w:val="single" w:sz="4" w:space="0" w:color="auto"/>
              <w:right w:val="single" w:sz="4" w:space="0" w:color="auto"/>
            </w:tcBorders>
            <w:textDirection w:val="btLr"/>
            <w:vAlign w:val="center"/>
          </w:tcPr>
          <w:p w14:paraId="70F71DB1" w14:textId="77777777" w:rsidR="007A661C" w:rsidRPr="004748CF" w:rsidRDefault="007A661C" w:rsidP="00323934">
            <w:pPr>
              <w:autoSpaceDE w:val="0"/>
              <w:autoSpaceDN w:val="0"/>
              <w:adjustRightInd w:val="0"/>
              <w:ind w:left="113" w:right="113"/>
              <w:jc w:val="center"/>
              <w:outlineLvl w:val="0"/>
              <w:rPr>
                <w:bCs/>
              </w:rPr>
            </w:pPr>
            <w:r w:rsidRPr="004748CF">
              <w:t>Показатель средней продолжительности прекращения передачи электрической энергии на точку поставки</w:t>
            </w:r>
          </w:p>
        </w:tc>
        <w:tc>
          <w:tcPr>
            <w:tcW w:w="568" w:type="pct"/>
            <w:tcBorders>
              <w:top w:val="single" w:sz="4" w:space="0" w:color="auto"/>
              <w:left w:val="single" w:sz="4" w:space="0" w:color="auto"/>
              <w:bottom w:val="single" w:sz="4" w:space="0" w:color="auto"/>
              <w:right w:val="single" w:sz="4" w:space="0" w:color="auto"/>
            </w:tcBorders>
            <w:textDirection w:val="btLr"/>
            <w:vAlign w:val="center"/>
          </w:tcPr>
          <w:p w14:paraId="533AFA86" w14:textId="77777777" w:rsidR="007A661C" w:rsidRPr="004748CF" w:rsidRDefault="007A661C" w:rsidP="00323934">
            <w:pPr>
              <w:autoSpaceDE w:val="0"/>
              <w:autoSpaceDN w:val="0"/>
              <w:adjustRightInd w:val="0"/>
              <w:ind w:left="-3" w:right="-62"/>
              <w:jc w:val="center"/>
              <w:rPr>
                <w:bCs/>
              </w:rPr>
            </w:pPr>
            <w:r w:rsidRPr="004748CF">
              <w:t>Показатель средней частоты прекращения передачи электрической энергии на точку поставки</w:t>
            </w:r>
          </w:p>
        </w:tc>
        <w:tc>
          <w:tcPr>
            <w:tcW w:w="474" w:type="pct"/>
            <w:vMerge w:val="restart"/>
            <w:tcBorders>
              <w:top w:val="single" w:sz="4" w:space="0" w:color="auto"/>
              <w:left w:val="single" w:sz="4" w:space="0" w:color="auto"/>
              <w:bottom w:val="single" w:sz="4" w:space="0" w:color="auto"/>
              <w:right w:val="single" w:sz="4" w:space="0" w:color="auto"/>
            </w:tcBorders>
            <w:textDirection w:val="btLr"/>
            <w:vAlign w:val="center"/>
          </w:tcPr>
          <w:p w14:paraId="18A9BDD3" w14:textId="77777777" w:rsidR="007A661C" w:rsidRPr="004748CF" w:rsidRDefault="007A661C" w:rsidP="00323934">
            <w:pPr>
              <w:autoSpaceDE w:val="0"/>
              <w:autoSpaceDN w:val="0"/>
              <w:adjustRightInd w:val="0"/>
              <w:ind w:left="-62" w:right="-103"/>
              <w:jc w:val="center"/>
            </w:pPr>
            <w:r w:rsidRPr="004748CF">
              <w:t xml:space="preserve">Показатель уровня </w:t>
            </w:r>
          </w:p>
          <w:p w14:paraId="42E404A5" w14:textId="77777777" w:rsidR="007A661C" w:rsidRPr="004748CF" w:rsidRDefault="007A661C" w:rsidP="00323934">
            <w:pPr>
              <w:autoSpaceDE w:val="0"/>
              <w:autoSpaceDN w:val="0"/>
              <w:adjustRightInd w:val="0"/>
              <w:ind w:left="-62" w:right="-103"/>
              <w:jc w:val="center"/>
              <w:rPr>
                <w:bCs/>
              </w:rPr>
            </w:pPr>
            <w:r w:rsidRPr="004748CF">
              <w:t>качества оказываемых услуг</w:t>
            </w:r>
          </w:p>
        </w:tc>
      </w:tr>
      <w:tr w:rsidR="007A661C" w:rsidRPr="004748CF" w14:paraId="64F5A3A0" w14:textId="77777777" w:rsidTr="00323934">
        <w:trPr>
          <w:trHeight w:hRule="exact" w:val="444"/>
        </w:trPr>
        <w:tc>
          <w:tcPr>
            <w:tcW w:w="262" w:type="pct"/>
            <w:vMerge/>
            <w:tcBorders>
              <w:top w:val="single" w:sz="4" w:space="0" w:color="auto"/>
              <w:left w:val="single" w:sz="4" w:space="0" w:color="auto"/>
              <w:bottom w:val="single" w:sz="4" w:space="0" w:color="auto"/>
            </w:tcBorders>
          </w:tcPr>
          <w:p w14:paraId="62C99EE5" w14:textId="77777777" w:rsidR="007A661C" w:rsidRPr="004748CF" w:rsidRDefault="007A661C" w:rsidP="00323934">
            <w:pPr>
              <w:autoSpaceDE w:val="0"/>
              <w:autoSpaceDN w:val="0"/>
              <w:adjustRightInd w:val="0"/>
              <w:ind w:firstLine="540"/>
              <w:jc w:val="both"/>
              <w:outlineLvl w:val="0"/>
              <w:rPr>
                <w:bCs/>
              </w:rPr>
            </w:pPr>
          </w:p>
        </w:tc>
        <w:tc>
          <w:tcPr>
            <w:tcW w:w="1042" w:type="pct"/>
            <w:vMerge/>
            <w:tcBorders>
              <w:top w:val="single" w:sz="4" w:space="0" w:color="auto"/>
              <w:left w:val="single" w:sz="4" w:space="0" w:color="auto"/>
              <w:bottom w:val="single" w:sz="4" w:space="0" w:color="auto"/>
            </w:tcBorders>
          </w:tcPr>
          <w:p w14:paraId="6BE1B4FE" w14:textId="77777777" w:rsidR="007A661C" w:rsidRPr="004748CF" w:rsidRDefault="007A661C" w:rsidP="00323934">
            <w:pPr>
              <w:autoSpaceDE w:val="0"/>
              <w:autoSpaceDN w:val="0"/>
              <w:adjustRightInd w:val="0"/>
              <w:ind w:firstLine="540"/>
              <w:jc w:val="both"/>
              <w:outlineLvl w:val="0"/>
              <w:rPr>
                <w:bCs/>
              </w:rPr>
            </w:pPr>
          </w:p>
        </w:tc>
        <w:tc>
          <w:tcPr>
            <w:tcW w:w="284" w:type="pct"/>
            <w:vMerge/>
            <w:tcBorders>
              <w:top w:val="single" w:sz="4" w:space="0" w:color="auto"/>
              <w:left w:val="single" w:sz="4" w:space="0" w:color="auto"/>
              <w:bottom w:val="single" w:sz="4" w:space="0" w:color="auto"/>
            </w:tcBorders>
          </w:tcPr>
          <w:p w14:paraId="4CE97380" w14:textId="77777777" w:rsidR="007A661C" w:rsidRPr="004748CF" w:rsidRDefault="007A661C" w:rsidP="00323934">
            <w:pPr>
              <w:autoSpaceDE w:val="0"/>
              <w:autoSpaceDN w:val="0"/>
              <w:adjustRightInd w:val="0"/>
              <w:ind w:firstLine="540"/>
              <w:jc w:val="both"/>
              <w:outlineLvl w:val="0"/>
              <w:rPr>
                <w:bCs/>
              </w:rPr>
            </w:pPr>
          </w:p>
        </w:tc>
        <w:tc>
          <w:tcPr>
            <w:tcW w:w="477" w:type="pct"/>
            <w:tcBorders>
              <w:top w:val="single" w:sz="4" w:space="0" w:color="auto"/>
              <w:left w:val="single" w:sz="4" w:space="0" w:color="auto"/>
              <w:bottom w:val="single" w:sz="4" w:space="0" w:color="auto"/>
            </w:tcBorders>
            <w:vAlign w:val="center"/>
          </w:tcPr>
          <w:p w14:paraId="3300DFD3" w14:textId="77777777" w:rsidR="007A661C" w:rsidRPr="004748CF" w:rsidRDefault="007A661C" w:rsidP="00323934">
            <w:pPr>
              <w:autoSpaceDE w:val="0"/>
              <w:autoSpaceDN w:val="0"/>
              <w:adjustRightInd w:val="0"/>
              <w:ind w:left="-57" w:right="-57"/>
              <w:jc w:val="center"/>
              <w:rPr>
                <w:bCs/>
              </w:rPr>
            </w:pPr>
            <w:r w:rsidRPr="004748CF">
              <w:rPr>
                <w:bCs/>
              </w:rPr>
              <w:t>млн. руб.</w:t>
            </w:r>
          </w:p>
        </w:tc>
        <w:tc>
          <w:tcPr>
            <w:tcW w:w="376" w:type="pct"/>
            <w:tcBorders>
              <w:top w:val="single" w:sz="4" w:space="0" w:color="auto"/>
              <w:left w:val="single" w:sz="4" w:space="0" w:color="auto"/>
              <w:bottom w:val="single" w:sz="4" w:space="0" w:color="auto"/>
            </w:tcBorders>
            <w:vAlign w:val="center"/>
          </w:tcPr>
          <w:p w14:paraId="439771D3" w14:textId="77777777" w:rsidR="007A661C" w:rsidRPr="004748CF" w:rsidRDefault="007A661C" w:rsidP="00323934">
            <w:pPr>
              <w:autoSpaceDE w:val="0"/>
              <w:autoSpaceDN w:val="0"/>
              <w:adjustRightInd w:val="0"/>
              <w:jc w:val="center"/>
              <w:rPr>
                <w:bCs/>
              </w:rPr>
            </w:pPr>
            <w:r w:rsidRPr="004748CF">
              <w:rPr>
                <w:bCs/>
              </w:rPr>
              <w:t>%</w:t>
            </w:r>
          </w:p>
        </w:tc>
        <w:tc>
          <w:tcPr>
            <w:tcW w:w="474" w:type="pct"/>
            <w:tcBorders>
              <w:top w:val="single" w:sz="4" w:space="0" w:color="auto"/>
              <w:left w:val="single" w:sz="4" w:space="0" w:color="auto"/>
              <w:bottom w:val="single" w:sz="4" w:space="0" w:color="auto"/>
            </w:tcBorders>
            <w:vAlign w:val="center"/>
          </w:tcPr>
          <w:p w14:paraId="23F69321" w14:textId="77777777" w:rsidR="007A661C" w:rsidRPr="004748CF" w:rsidRDefault="007A661C" w:rsidP="00323934">
            <w:pPr>
              <w:autoSpaceDE w:val="0"/>
              <w:autoSpaceDN w:val="0"/>
              <w:adjustRightInd w:val="0"/>
              <w:jc w:val="center"/>
              <w:rPr>
                <w:bCs/>
              </w:rPr>
            </w:pPr>
            <w:r w:rsidRPr="004748CF">
              <w:rPr>
                <w:bCs/>
              </w:rPr>
              <w:t>%</w:t>
            </w:r>
          </w:p>
        </w:tc>
        <w:tc>
          <w:tcPr>
            <w:tcW w:w="474" w:type="pct"/>
            <w:tcBorders>
              <w:top w:val="single" w:sz="4" w:space="0" w:color="auto"/>
              <w:left w:val="single" w:sz="4" w:space="0" w:color="auto"/>
              <w:bottom w:val="single" w:sz="4" w:space="0" w:color="auto"/>
            </w:tcBorders>
            <w:vAlign w:val="center"/>
          </w:tcPr>
          <w:p w14:paraId="45772CE8" w14:textId="77777777" w:rsidR="007A661C" w:rsidRPr="004748CF" w:rsidRDefault="007A661C" w:rsidP="00323934">
            <w:pPr>
              <w:autoSpaceDE w:val="0"/>
              <w:autoSpaceDN w:val="0"/>
              <w:adjustRightInd w:val="0"/>
              <w:jc w:val="center"/>
              <w:rPr>
                <w:bCs/>
              </w:rPr>
            </w:pPr>
            <w:r w:rsidRPr="004748CF">
              <w:rPr>
                <w:bCs/>
              </w:rPr>
              <w:t>%</w:t>
            </w:r>
          </w:p>
        </w:tc>
        <w:tc>
          <w:tcPr>
            <w:tcW w:w="569" w:type="pct"/>
            <w:tcBorders>
              <w:top w:val="single" w:sz="4" w:space="0" w:color="auto"/>
              <w:left w:val="single" w:sz="4" w:space="0" w:color="auto"/>
              <w:bottom w:val="single" w:sz="4" w:space="0" w:color="auto"/>
              <w:right w:val="single" w:sz="4" w:space="0" w:color="auto"/>
            </w:tcBorders>
            <w:vAlign w:val="center"/>
          </w:tcPr>
          <w:p w14:paraId="0802AAE8" w14:textId="77777777" w:rsidR="007A661C" w:rsidRPr="004748CF" w:rsidRDefault="007A661C" w:rsidP="00323934">
            <w:pPr>
              <w:autoSpaceDE w:val="0"/>
              <w:autoSpaceDN w:val="0"/>
              <w:adjustRightInd w:val="0"/>
              <w:jc w:val="center"/>
              <w:rPr>
                <w:bCs/>
              </w:rPr>
            </w:pPr>
            <w:r w:rsidRPr="004748CF">
              <w:rPr>
                <w:bCs/>
              </w:rPr>
              <w:t>час</w:t>
            </w:r>
          </w:p>
        </w:tc>
        <w:tc>
          <w:tcPr>
            <w:tcW w:w="568" w:type="pct"/>
            <w:tcBorders>
              <w:top w:val="single" w:sz="4" w:space="0" w:color="auto"/>
              <w:left w:val="single" w:sz="4" w:space="0" w:color="auto"/>
              <w:bottom w:val="single" w:sz="4" w:space="0" w:color="auto"/>
              <w:right w:val="single" w:sz="4" w:space="0" w:color="auto"/>
            </w:tcBorders>
            <w:vAlign w:val="center"/>
          </w:tcPr>
          <w:p w14:paraId="69634BF6" w14:textId="77777777" w:rsidR="007A661C" w:rsidRPr="004748CF" w:rsidRDefault="007A661C" w:rsidP="00323934">
            <w:pPr>
              <w:autoSpaceDE w:val="0"/>
              <w:autoSpaceDN w:val="0"/>
              <w:adjustRightInd w:val="0"/>
              <w:jc w:val="center"/>
              <w:rPr>
                <w:bCs/>
              </w:rPr>
            </w:pPr>
            <w:r>
              <w:rPr>
                <w:bCs/>
              </w:rPr>
              <w:t>шт.</w:t>
            </w:r>
          </w:p>
        </w:tc>
        <w:tc>
          <w:tcPr>
            <w:tcW w:w="474" w:type="pct"/>
            <w:vMerge/>
            <w:tcBorders>
              <w:top w:val="single" w:sz="4" w:space="0" w:color="auto"/>
              <w:left w:val="single" w:sz="4" w:space="0" w:color="auto"/>
              <w:bottom w:val="single" w:sz="4" w:space="0" w:color="auto"/>
              <w:right w:val="single" w:sz="4" w:space="0" w:color="auto"/>
            </w:tcBorders>
            <w:vAlign w:val="center"/>
          </w:tcPr>
          <w:p w14:paraId="216619B9" w14:textId="77777777" w:rsidR="007A661C" w:rsidRPr="004748CF" w:rsidRDefault="007A661C" w:rsidP="00323934">
            <w:pPr>
              <w:autoSpaceDE w:val="0"/>
              <w:autoSpaceDN w:val="0"/>
              <w:adjustRightInd w:val="0"/>
              <w:jc w:val="center"/>
              <w:rPr>
                <w:bCs/>
              </w:rPr>
            </w:pPr>
          </w:p>
        </w:tc>
      </w:tr>
      <w:tr w:rsidR="007A661C" w:rsidRPr="004748CF" w14:paraId="313EA350" w14:textId="77777777" w:rsidTr="00323934">
        <w:trPr>
          <w:trHeight w:hRule="exact" w:val="397"/>
        </w:trPr>
        <w:tc>
          <w:tcPr>
            <w:tcW w:w="262" w:type="pct"/>
            <w:tcBorders>
              <w:top w:val="single" w:sz="4" w:space="0" w:color="auto"/>
              <w:left w:val="single" w:sz="4" w:space="0" w:color="auto"/>
              <w:bottom w:val="single" w:sz="4" w:space="0" w:color="auto"/>
            </w:tcBorders>
          </w:tcPr>
          <w:p w14:paraId="3E930DA9" w14:textId="77777777" w:rsidR="007A661C" w:rsidRPr="004748CF" w:rsidRDefault="007A661C" w:rsidP="00323934">
            <w:pPr>
              <w:autoSpaceDE w:val="0"/>
              <w:autoSpaceDN w:val="0"/>
              <w:adjustRightInd w:val="0"/>
              <w:contextualSpacing/>
              <w:jc w:val="center"/>
              <w:rPr>
                <w:bCs/>
              </w:rPr>
            </w:pPr>
            <w:r w:rsidRPr="004748CF">
              <w:rPr>
                <w:bCs/>
              </w:rPr>
              <w:t>1</w:t>
            </w:r>
          </w:p>
        </w:tc>
        <w:tc>
          <w:tcPr>
            <w:tcW w:w="1042" w:type="pct"/>
            <w:tcBorders>
              <w:top w:val="single" w:sz="4" w:space="0" w:color="auto"/>
              <w:left w:val="single" w:sz="4" w:space="0" w:color="auto"/>
              <w:bottom w:val="single" w:sz="4" w:space="0" w:color="auto"/>
            </w:tcBorders>
          </w:tcPr>
          <w:p w14:paraId="2A7FF2C0" w14:textId="77777777" w:rsidR="007A661C" w:rsidRPr="004748CF" w:rsidRDefault="007A661C" w:rsidP="00323934">
            <w:pPr>
              <w:autoSpaceDE w:val="0"/>
              <w:autoSpaceDN w:val="0"/>
              <w:adjustRightInd w:val="0"/>
              <w:contextualSpacing/>
              <w:jc w:val="center"/>
              <w:rPr>
                <w:bCs/>
              </w:rPr>
            </w:pPr>
            <w:r w:rsidRPr="004748CF">
              <w:rPr>
                <w:bCs/>
              </w:rPr>
              <w:t>2</w:t>
            </w:r>
          </w:p>
        </w:tc>
        <w:tc>
          <w:tcPr>
            <w:tcW w:w="284" w:type="pct"/>
            <w:tcBorders>
              <w:top w:val="single" w:sz="4" w:space="0" w:color="auto"/>
              <w:left w:val="single" w:sz="4" w:space="0" w:color="auto"/>
              <w:bottom w:val="single" w:sz="4" w:space="0" w:color="auto"/>
            </w:tcBorders>
          </w:tcPr>
          <w:p w14:paraId="099067E0" w14:textId="77777777" w:rsidR="007A661C" w:rsidRPr="004748CF" w:rsidRDefault="007A661C" w:rsidP="00323934">
            <w:pPr>
              <w:autoSpaceDE w:val="0"/>
              <w:autoSpaceDN w:val="0"/>
              <w:adjustRightInd w:val="0"/>
              <w:contextualSpacing/>
              <w:jc w:val="center"/>
              <w:rPr>
                <w:bCs/>
              </w:rPr>
            </w:pPr>
            <w:r w:rsidRPr="004748CF">
              <w:rPr>
                <w:bCs/>
              </w:rPr>
              <w:t>3</w:t>
            </w:r>
          </w:p>
        </w:tc>
        <w:tc>
          <w:tcPr>
            <w:tcW w:w="477" w:type="pct"/>
            <w:tcBorders>
              <w:top w:val="single" w:sz="4" w:space="0" w:color="auto"/>
              <w:left w:val="single" w:sz="4" w:space="0" w:color="auto"/>
              <w:bottom w:val="single" w:sz="4" w:space="0" w:color="auto"/>
            </w:tcBorders>
          </w:tcPr>
          <w:p w14:paraId="03EDB1BA" w14:textId="77777777" w:rsidR="007A661C" w:rsidRPr="004748CF" w:rsidRDefault="007A661C" w:rsidP="00323934">
            <w:pPr>
              <w:autoSpaceDE w:val="0"/>
              <w:autoSpaceDN w:val="0"/>
              <w:adjustRightInd w:val="0"/>
              <w:contextualSpacing/>
              <w:jc w:val="center"/>
              <w:rPr>
                <w:bCs/>
              </w:rPr>
            </w:pPr>
            <w:r w:rsidRPr="004748CF">
              <w:rPr>
                <w:bCs/>
              </w:rPr>
              <w:t>4</w:t>
            </w:r>
          </w:p>
        </w:tc>
        <w:tc>
          <w:tcPr>
            <w:tcW w:w="376" w:type="pct"/>
            <w:tcBorders>
              <w:top w:val="single" w:sz="4" w:space="0" w:color="auto"/>
              <w:left w:val="single" w:sz="4" w:space="0" w:color="auto"/>
              <w:bottom w:val="single" w:sz="4" w:space="0" w:color="auto"/>
            </w:tcBorders>
          </w:tcPr>
          <w:p w14:paraId="50C7ECA2" w14:textId="77777777" w:rsidR="007A661C" w:rsidRPr="004748CF" w:rsidRDefault="007A661C" w:rsidP="00323934">
            <w:pPr>
              <w:autoSpaceDE w:val="0"/>
              <w:autoSpaceDN w:val="0"/>
              <w:adjustRightInd w:val="0"/>
              <w:contextualSpacing/>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20CDE84F" w14:textId="77777777" w:rsidR="007A661C" w:rsidRPr="004748CF" w:rsidRDefault="007A661C" w:rsidP="00323934">
            <w:pPr>
              <w:autoSpaceDE w:val="0"/>
              <w:autoSpaceDN w:val="0"/>
              <w:adjustRightInd w:val="0"/>
              <w:contextualSpacing/>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1655CFEE" w14:textId="77777777" w:rsidR="007A661C" w:rsidRPr="004748CF" w:rsidRDefault="007A661C" w:rsidP="00323934">
            <w:pPr>
              <w:autoSpaceDE w:val="0"/>
              <w:autoSpaceDN w:val="0"/>
              <w:adjustRightInd w:val="0"/>
              <w:contextualSpacing/>
              <w:jc w:val="center"/>
              <w:rPr>
                <w:bCs/>
              </w:rPr>
            </w:pPr>
            <w:r w:rsidRPr="004748CF">
              <w:rPr>
                <w:bCs/>
              </w:rPr>
              <w:t>7</w:t>
            </w:r>
          </w:p>
        </w:tc>
        <w:tc>
          <w:tcPr>
            <w:tcW w:w="569" w:type="pct"/>
            <w:tcBorders>
              <w:top w:val="single" w:sz="4" w:space="0" w:color="auto"/>
              <w:left w:val="single" w:sz="4" w:space="0" w:color="auto"/>
              <w:bottom w:val="single" w:sz="4" w:space="0" w:color="auto"/>
            </w:tcBorders>
          </w:tcPr>
          <w:p w14:paraId="75169DE5" w14:textId="77777777" w:rsidR="007A661C" w:rsidRPr="004748CF" w:rsidRDefault="007A661C" w:rsidP="00323934">
            <w:pPr>
              <w:autoSpaceDE w:val="0"/>
              <w:autoSpaceDN w:val="0"/>
              <w:adjustRightInd w:val="0"/>
              <w:contextualSpacing/>
              <w:jc w:val="center"/>
              <w:rPr>
                <w:bCs/>
              </w:rPr>
            </w:pPr>
            <w:r w:rsidRPr="004748CF">
              <w:rPr>
                <w:bCs/>
              </w:rPr>
              <w:t>8</w:t>
            </w:r>
          </w:p>
        </w:tc>
        <w:tc>
          <w:tcPr>
            <w:tcW w:w="568" w:type="pct"/>
            <w:tcBorders>
              <w:top w:val="single" w:sz="4" w:space="0" w:color="auto"/>
              <w:left w:val="single" w:sz="4" w:space="0" w:color="auto"/>
              <w:bottom w:val="single" w:sz="4" w:space="0" w:color="auto"/>
            </w:tcBorders>
          </w:tcPr>
          <w:p w14:paraId="7FB4627B" w14:textId="77777777" w:rsidR="007A661C" w:rsidRPr="004748CF" w:rsidRDefault="007A661C" w:rsidP="00323934">
            <w:pPr>
              <w:autoSpaceDE w:val="0"/>
              <w:autoSpaceDN w:val="0"/>
              <w:adjustRightInd w:val="0"/>
              <w:contextualSpacing/>
              <w:jc w:val="center"/>
              <w:rPr>
                <w:bCs/>
              </w:rPr>
            </w:pPr>
            <w:r w:rsidRPr="004748CF">
              <w:rPr>
                <w:bCs/>
              </w:rPr>
              <w:t>9</w:t>
            </w:r>
          </w:p>
        </w:tc>
        <w:tc>
          <w:tcPr>
            <w:tcW w:w="474" w:type="pct"/>
            <w:tcBorders>
              <w:top w:val="single" w:sz="4" w:space="0" w:color="auto"/>
              <w:left w:val="single" w:sz="4" w:space="0" w:color="auto"/>
              <w:bottom w:val="single" w:sz="4" w:space="0" w:color="auto"/>
              <w:right w:val="single" w:sz="4" w:space="0" w:color="auto"/>
            </w:tcBorders>
          </w:tcPr>
          <w:p w14:paraId="46331879" w14:textId="77777777" w:rsidR="007A661C" w:rsidRPr="004748CF" w:rsidRDefault="007A661C" w:rsidP="00323934">
            <w:pPr>
              <w:autoSpaceDE w:val="0"/>
              <w:autoSpaceDN w:val="0"/>
              <w:adjustRightInd w:val="0"/>
              <w:contextualSpacing/>
              <w:jc w:val="center"/>
              <w:rPr>
                <w:bCs/>
              </w:rPr>
            </w:pPr>
            <w:r w:rsidRPr="004748CF">
              <w:rPr>
                <w:bCs/>
              </w:rPr>
              <w:t>10</w:t>
            </w:r>
          </w:p>
        </w:tc>
      </w:tr>
    </w:tbl>
    <w:p w14:paraId="4B0C073C" w14:textId="77777777" w:rsidR="007A661C" w:rsidRDefault="007A661C" w:rsidP="007A661C">
      <w:pPr>
        <w:autoSpaceDE w:val="0"/>
        <w:autoSpaceDN w:val="0"/>
        <w:adjustRightInd w:val="0"/>
        <w:contextualSpacing/>
        <w:jc w:val="center"/>
        <w:rPr>
          <w:bCs/>
        </w:rPr>
        <w:sectPr w:rsidR="007A661C" w:rsidSect="00323934">
          <w:pgSz w:w="16838" w:h="11906" w:orient="landscape"/>
          <w:pgMar w:top="851" w:right="1134" w:bottom="567" w:left="1134" w:header="708" w:footer="708" w:gutter="0"/>
          <w:cols w:space="708"/>
          <w:docGrid w:linePitch="360"/>
        </w:sectPr>
      </w:pPr>
    </w:p>
    <w:tbl>
      <w:tblPr>
        <w:tblW w:w="5137" w:type="pct"/>
        <w:tblInd w:w="62" w:type="dxa"/>
        <w:tblCellMar>
          <w:top w:w="102" w:type="dxa"/>
          <w:left w:w="62" w:type="dxa"/>
          <w:bottom w:w="102" w:type="dxa"/>
          <w:right w:w="62" w:type="dxa"/>
        </w:tblCellMar>
        <w:tblLook w:val="0000" w:firstRow="0" w:lastRow="0" w:firstColumn="0" w:lastColumn="0" w:noHBand="0" w:noVBand="0"/>
      </w:tblPr>
      <w:tblGrid>
        <w:gridCol w:w="644"/>
        <w:gridCol w:w="3261"/>
        <w:gridCol w:w="850"/>
        <w:gridCol w:w="1418"/>
        <w:gridCol w:w="9"/>
        <w:gridCol w:w="1125"/>
        <w:gridCol w:w="1418"/>
        <w:gridCol w:w="1418"/>
        <w:gridCol w:w="1702"/>
        <w:gridCol w:w="1702"/>
        <w:gridCol w:w="1412"/>
      </w:tblGrid>
      <w:tr w:rsidR="007A661C" w:rsidRPr="004748CF" w14:paraId="67F90580" w14:textId="77777777" w:rsidTr="00323934">
        <w:trPr>
          <w:trHeight w:hRule="exact" w:val="397"/>
          <w:tblHeader/>
        </w:trPr>
        <w:tc>
          <w:tcPr>
            <w:tcW w:w="215" w:type="pct"/>
            <w:tcBorders>
              <w:top w:val="single" w:sz="4" w:space="0" w:color="auto"/>
              <w:left w:val="single" w:sz="4" w:space="0" w:color="auto"/>
              <w:bottom w:val="single" w:sz="4" w:space="0" w:color="auto"/>
            </w:tcBorders>
          </w:tcPr>
          <w:p w14:paraId="277E541A" w14:textId="77777777" w:rsidR="007A661C" w:rsidRPr="004748CF" w:rsidRDefault="007A661C" w:rsidP="00323934">
            <w:pPr>
              <w:autoSpaceDE w:val="0"/>
              <w:autoSpaceDN w:val="0"/>
              <w:adjustRightInd w:val="0"/>
              <w:contextualSpacing/>
              <w:jc w:val="center"/>
              <w:rPr>
                <w:bCs/>
              </w:rPr>
            </w:pPr>
            <w:r w:rsidRPr="004748CF">
              <w:rPr>
                <w:bCs/>
              </w:rPr>
              <w:lastRenderedPageBreak/>
              <w:t>1</w:t>
            </w:r>
          </w:p>
        </w:tc>
        <w:tc>
          <w:tcPr>
            <w:tcW w:w="1090" w:type="pct"/>
            <w:tcBorders>
              <w:top w:val="single" w:sz="4" w:space="0" w:color="auto"/>
              <w:left w:val="single" w:sz="4" w:space="0" w:color="auto"/>
              <w:bottom w:val="single" w:sz="4" w:space="0" w:color="auto"/>
            </w:tcBorders>
          </w:tcPr>
          <w:p w14:paraId="346D31FA" w14:textId="77777777" w:rsidR="007A661C" w:rsidRPr="004748CF" w:rsidRDefault="007A661C" w:rsidP="00323934">
            <w:pPr>
              <w:autoSpaceDE w:val="0"/>
              <w:autoSpaceDN w:val="0"/>
              <w:adjustRightInd w:val="0"/>
              <w:contextualSpacing/>
              <w:jc w:val="center"/>
              <w:rPr>
                <w:bCs/>
              </w:rPr>
            </w:pPr>
            <w:r w:rsidRPr="004748CF">
              <w:rPr>
                <w:bCs/>
              </w:rPr>
              <w:t>2</w:t>
            </w:r>
          </w:p>
        </w:tc>
        <w:tc>
          <w:tcPr>
            <w:tcW w:w="284" w:type="pct"/>
            <w:tcBorders>
              <w:top w:val="single" w:sz="4" w:space="0" w:color="auto"/>
              <w:left w:val="single" w:sz="4" w:space="0" w:color="auto"/>
              <w:bottom w:val="single" w:sz="4" w:space="0" w:color="auto"/>
            </w:tcBorders>
          </w:tcPr>
          <w:p w14:paraId="5C231710" w14:textId="77777777" w:rsidR="007A661C" w:rsidRPr="004748CF" w:rsidRDefault="007A661C" w:rsidP="00323934">
            <w:pPr>
              <w:autoSpaceDE w:val="0"/>
              <w:autoSpaceDN w:val="0"/>
              <w:adjustRightInd w:val="0"/>
              <w:contextualSpacing/>
              <w:jc w:val="center"/>
              <w:rPr>
                <w:bCs/>
              </w:rPr>
            </w:pPr>
            <w:r w:rsidRPr="004748CF">
              <w:rPr>
                <w:bCs/>
              </w:rPr>
              <w:t>3</w:t>
            </w:r>
          </w:p>
        </w:tc>
        <w:tc>
          <w:tcPr>
            <w:tcW w:w="477" w:type="pct"/>
            <w:gridSpan w:val="2"/>
            <w:tcBorders>
              <w:top w:val="single" w:sz="4" w:space="0" w:color="auto"/>
              <w:left w:val="single" w:sz="4" w:space="0" w:color="auto"/>
              <w:bottom w:val="single" w:sz="4" w:space="0" w:color="auto"/>
            </w:tcBorders>
          </w:tcPr>
          <w:p w14:paraId="4938B972" w14:textId="77777777" w:rsidR="007A661C" w:rsidRPr="004748CF" w:rsidRDefault="007A661C" w:rsidP="00323934">
            <w:pPr>
              <w:autoSpaceDE w:val="0"/>
              <w:autoSpaceDN w:val="0"/>
              <w:adjustRightInd w:val="0"/>
              <w:contextualSpacing/>
              <w:jc w:val="center"/>
              <w:rPr>
                <w:bCs/>
              </w:rPr>
            </w:pPr>
            <w:r w:rsidRPr="004748CF">
              <w:rPr>
                <w:bCs/>
              </w:rPr>
              <w:t>4</w:t>
            </w:r>
          </w:p>
        </w:tc>
        <w:tc>
          <w:tcPr>
            <w:tcW w:w="376" w:type="pct"/>
            <w:tcBorders>
              <w:top w:val="single" w:sz="4" w:space="0" w:color="auto"/>
              <w:left w:val="single" w:sz="4" w:space="0" w:color="auto"/>
              <w:bottom w:val="single" w:sz="4" w:space="0" w:color="auto"/>
            </w:tcBorders>
          </w:tcPr>
          <w:p w14:paraId="202F3530" w14:textId="77777777" w:rsidR="007A661C" w:rsidRPr="004748CF" w:rsidRDefault="007A661C" w:rsidP="00323934">
            <w:pPr>
              <w:autoSpaceDE w:val="0"/>
              <w:autoSpaceDN w:val="0"/>
              <w:adjustRightInd w:val="0"/>
              <w:contextualSpacing/>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4E18460F" w14:textId="77777777" w:rsidR="007A661C" w:rsidRPr="004748CF" w:rsidRDefault="007A661C" w:rsidP="00323934">
            <w:pPr>
              <w:autoSpaceDE w:val="0"/>
              <w:autoSpaceDN w:val="0"/>
              <w:adjustRightInd w:val="0"/>
              <w:contextualSpacing/>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14447C34" w14:textId="77777777" w:rsidR="007A661C" w:rsidRPr="004748CF" w:rsidRDefault="007A661C" w:rsidP="00323934">
            <w:pPr>
              <w:autoSpaceDE w:val="0"/>
              <w:autoSpaceDN w:val="0"/>
              <w:adjustRightInd w:val="0"/>
              <w:contextualSpacing/>
              <w:jc w:val="center"/>
              <w:rPr>
                <w:bCs/>
              </w:rPr>
            </w:pPr>
            <w:r w:rsidRPr="004748CF">
              <w:rPr>
                <w:bCs/>
              </w:rPr>
              <w:t>7</w:t>
            </w:r>
          </w:p>
        </w:tc>
        <w:tc>
          <w:tcPr>
            <w:tcW w:w="569" w:type="pct"/>
            <w:tcBorders>
              <w:top w:val="single" w:sz="4" w:space="0" w:color="auto"/>
              <w:left w:val="single" w:sz="4" w:space="0" w:color="auto"/>
              <w:bottom w:val="single" w:sz="4" w:space="0" w:color="auto"/>
            </w:tcBorders>
          </w:tcPr>
          <w:p w14:paraId="225D86B2" w14:textId="77777777" w:rsidR="007A661C" w:rsidRPr="004748CF" w:rsidRDefault="007A661C" w:rsidP="00323934">
            <w:pPr>
              <w:autoSpaceDE w:val="0"/>
              <w:autoSpaceDN w:val="0"/>
              <w:adjustRightInd w:val="0"/>
              <w:contextualSpacing/>
              <w:jc w:val="center"/>
              <w:rPr>
                <w:bCs/>
              </w:rPr>
            </w:pPr>
            <w:r w:rsidRPr="004748CF">
              <w:rPr>
                <w:bCs/>
              </w:rPr>
              <w:t>8</w:t>
            </w:r>
          </w:p>
        </w:tc>
        <w:tc>
          <w:tcPr>
            <w:tcW w:w="569" w:type="pct"/>
            <w:tcBorders>
              <w:top w:val="single" w:sz="4" w:space="0" w:color="auto"/>
              <w:left w:val="single" w:sz="4" w:space="0" w:color="auto"/>
              <w:bottom w:val="single" w:sz="4" w:space="0" w:color="auto"/>
            </w:tcBorders>
          </w:tcPr>
          <w:p w14:paraId="79053027" w14:textId="77777777" w:rsidR="007A661C" w:rsidRPr="004748CF" w:rsidRDefault="007A661C" w:rsidP="00323934">
            <w:pPr>
              <w:autoSpaceDE w:val="0"/>
              <w:autoSpaceDN w:val="0"/>
              <w:adjustRightInd w:val="0"/>
              <w:contextualSpacing/>
              <w:jc w:val="center"/>
              <w:rPr>
                <w:bCs/>
              </w:rPr>
            </w:pPr>
            <w:r w:rsidRPr="004748CF">
              <w:rPr>
                <w:bCs/>
              </w:rPr>
              <w:t>9</w:t>
            </w:r>
          </w:p>
        </w:tc>
        <w:tc>
          <w:tcPr>
            <w:tcW w:w="472" w:type="pct"/>
            <w:tcBorders>
              <w:top w:val="single" w:sz="4" w:space="0" w:color="auto"/>
              <w:left w:val="single" w:sz="4" w:space="0" w:color="auto"/>
              <w:bottom w:val="single" w:sz="4" w:space="0" w:color="auto"/>
              <w:right w:val="single" w:sz="4" w:space="0" w:color="auto"/>
            </w:tcBorders>
          </w:tcPr>
          <w:p w14:paraId="57155209" w14:textId="77777777" w:rsidR="007A661C" w:rsidRPr="004748CF" w:rsidRDefault="007A661C" w:rsidP="00323934">
            <w:pPr>
              <w:autoSpaceDE w:val="0"/>
              <w:autoSpaceDN w:val="0"/>
              <w:adjustRightInd w:val="0"/>
              <w:contextualSpacing/>
              <w:jc w:val="center"/>
              <w:rPr>
                <w:bCs/>
              </w:rPr>
            </w:pPr>
            <w:r w:rsidRPr="004748CF">
              <w:rPr>
                <w:bCs/>
              </w:rPr>
              <w:t>10</w:t>
            </w:r>
          </w:p>
        </w:tc>
      </w:tr>
      <w:tr w:rsidR="007A661C" w:rsidRPr="004748CF" w14:paraId="37DC0FAC" w14:textId="77777777" w:rsidTr="00323934">
        <w:trPr>
          <w:trHeight w:hRule="exact" w:val="397"/>
        </w:trPr>
        <w:tc>
          <w:tcPr>
            <w:tcW w:w="215" w:type="pct"/>
            <w:vMerge w:val="restart"/>
            <w:tcBorders>
              <w:top w:val="single" w:sz="4" w:space="0" w:color="auto"/>
              <w:left w:val="single" w:sz="4" w:space="0" w:color="auto"/>
              <w:bottom w:val="single" w:sz="4" w:space="0" w:color="auto"/>
            </w:tcBorders>
            <w:vAlign w:val="center"/>
          </w:tcPr>
          <w:p w14:paraId="5754DE5C"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bottom w:val="single" w:sz="4" w:space="0" w:color="auto"/>
            </w:tcBorders>
            <w:vAlign w:val="center"/>
          </w:tcPr>
          <w:p w14:paraId="6DE3479C" w14:textId="77777777" w:rsidR="007A661C" w:rsidRPr="004748CF" w:rsidRDefault="007A661C" w:rsidP="00323934">
            <w:pPr>
              <w:autoSpaceDE w:val="0"/>
              <w:autoSpaceDN w:val="0"/>
              <w:adjustRightInd w:val="0"/>
              <w:rPr>
                <w:bCs/>
              </w:rPr>
            </w:pPr>
            <w:r w:rsidRPr="004748CF">
              <w:rPr>
                <w:bCs/>
              </w:rPr>
              <w:t xml:space="preserve">ООО «Горэлектросеть» </w:t>
            </w:r>
            <w:r>
              <w:rPr>
                <w:bCs/>
              </w:rPr>
              <w:br/>
            </w:r>
            <w:r w:rsidRPr="004748CF">
              <w:rPr>
                <w:bCs/>
              </w:rPr>
              <w:t>(ИНН 4217127144)</w:t>
            </w:r>
          </w:p>
        </w:tc>
        <w:tc>
          <w:tcPr>
            <w:tcW w:w="284" w:type="pct"/>
            <w:tcBorders>
              <w:top w:val="single" w:sz="4" w:space="0" w:color="auto"/>
              <w:left w:val="single" w:sz="4" w:space="0" w:color="auto"/>
              <w:bottom w:val="single" w:sz="4" w:space="0" w:color="auto"/>
            </w:tcBorders>
          </w:tcPr>
          <w:p w14:paraId="433F23DB" w14:textId="77777777" w:rsidR="007A661C" w:rsidRPr="004748CF" w:rsidRDefault="007A661C" w:rsidP="00323934">
            <w:pPr>
              <w:autoSpaceDE w:val="0"/>
              <w:autoSpaceDN w:val="0"/>
              <w:adjustRightInd w:val="0"/>
              <w:jc w:val="center"/>
              <w:rPr>
                <w:bCs/>
              </w:rPr>
            </w:pPr>
            <w:r w:rsidRPr="004748CF">
              <w:rPr>
                <w:bCs/>
              </w:rPr>
              <w:t>2020</w:t>
            </w:r>
          </w:p>
        </w:tc>
        <w:tc>
          <w:tcPr>
            <w:tcW w:w="477" w:type="pct"/>
            <w:gridSpan w:val="2"/>
            <w:tcBorders>
              <w:top w:val="single" w:sz="4" w:space="0" w:color="auto"/>
              <w:left w:val="single" w:sz="4" w:space="0" w:color="auto"/>
              <w:bottom w:val="single" w:sz="4" w:space="0" w:color="auto"/>
            </w:tcBorders>
          </w:tcPr>
          <w:p w14:paraId="684F6FE2" w14:textId="77777777" w:rsidR="007A661C" w:rsidRPr="004748CF" w:rsidRDefault="007A661C" w:rsidP="00323934">
            <w:pPr>
              <w:autoSpaceDE w:val="0"/>
              <w:autoSpaceDN w:val="0"/>
              <w:adjustRightInd w:val="0"/>
              <w:jc w:val="center"/>
              <w:rPr>
                <w:bCs/>
              </w:rPr>
            </w:pPr>
            <w:r w:rsidRPr="004748CF">
              <w:rPr>
                <w:bCs/>
              </w:rPr>
              <w:t>536,002</w:t>
            </w:r>
          </w:p>
        </w:tc>
        <w:tc>
          <w:tcPr>
            <w:tcW w:w="376" w:type="pct"/>
            <w:tcBorders>
              <w:top w:val="single" w:sz="4" w:space="0" w:color="auto"/>
              <w:left w:val="single" w:sz="4" w:space="0" w:color="auto"/>
              <w:bottom w:val="single" w:sz="4" w:space="0" w:color="auto"/>
            </w:tcBorders>
          </w:tcPr>
          <w:p w14:paraId="4A841D73"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496A9147"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8543C18" w14:textId="77777777" w:rsidR="007A661C" w:rsidRPr="004748CF" w:rsidRDefault="007A661C" w:rsidP="00323934">
            <w:pPr>
              <w:autoSpaceDE w:val="0"/>
              <w:autoSpaceDN w:val="0"/>
              <w:adjustRightInd w:val="0"/>
              <w:jc w:val="center"/>
              <w:rPr>
                <w:bCs/>
              </w:rPr>
            </w:pPr>
            <w:r w:rsidRPr="004748CF">
              <w:rPr>
                <w:bCs/>
              </w:rPr>
              <w:t>13,11</w:t>
            </w:r>
          </w:p>
        </w:tc>
        <w:tc>
          <w:tcPr>
            <w:tcW w:w="569" w:type="pct"/>
            <w:tcBorders>
              <w:top w:val="single" w:sz="4" w:space="0" w:color="auto"/>
              <w:left w:val="single" w:sz="4" w:space="0" w:color="auto"/>
              <w:bottom w:val="single" w:sz="4" w:space="0" w:color="auto"/>
            </w:tcBorders>
          </w:tcPr>
          <w:p w14:paraId="72921C63" w14:textId="77777777" w:rsidR="007A661C" w:rsidRPr="004748CF" w:rsidRDefault="007A661C" w:rsidP="00323934">
            <w:pPr>
              <w:autoSpaceDE w:val="0"/>
              <w:autoSpaceDN w:val="0"/>
              <w:adjustRightInd w:val="0"/>
              <w:jc w:val="center"/>
              <w:rPr>
                <w:bCs/>
              </w:rPr>
            </w:pPr>
            <w:r w:rsidRPr="004748CF">
              <w:rPr>
                <w:bCs/>
              </w:rPr>
              <w:t>0,734664</w:t>
            </w:r>
          </w:p>
        </w:tc>
        <w:tc>
          <w:tcPr>
            <w:tcW w:w="569" w:type="pct"/>
            <w:tcBorders>
              <w:top w:val="single" w:sz="4" w:space="0" w:color="auto"/>
              <w:left w:val="single" w:sz="4" w:space="0" w:color="auto"/>
              <w:bottom w:val="single" w:sz="4" w:space="0" w:color="auto"/>
            </w:tcBorders>
          </w:tcPr>
          <w:p w14:paraId="6A580097" w14:textId="77777777" w:rsidR="007A661C" w:rsidRPr="004748CF" w:rsidRDefault="007A661C" w:rsidP="00323934">
            <w:pPr>
              <w:autoSpaceDE w:val="0"/>
              <w:autoSpaceDN w:val="0"/>
              <w:adjustRightInd w:val="0"/>
              <w:jc w:val="center"/>
              <w:rPr>
                <w:bCs/>
              </w:rPr>
            </w:pPr>
            <w:r w:rsidRPr="004748CF">
              <w:rPr>
                <w:bCs/>
              </w:rPr>
              <w:t>0,672406</w:t>
            </w:r>
          </w:p>
        </w:tc>
        <w:tc>
          <w:tcPr>
            <w:tcW w:w="472" w:type="pct"/>
            <w:tcBorders>
              <w:top w:val="single" w:sz="4" w:space="0" w:color="auto"/>
              <w:left w:val="single" w:sz="4" w:space="0" w:color="auto"/>
              <w:bottom w:val="single" w:sz="4" w:space="0" w:color="auto"/>
              <w:right w:val="single" w:sz="4" w:space="0" w:color="auto"/>
            </w:tcBorders>
          </w:tcPr>
          <w:p w14:paraId="4D1BA028"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67C5138"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10521DF7"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39545676" w14:textId="77777777" w:rsidR="007A661C" w:rsidRPr="004748CF" w:rsidRDefault="007A661C" w:rsidP="0032393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7385BC83" w14:textId="77777777" w:rsidR="007A661C" w:rsidRPr="004748CF" w:rsidRDefault="007A661C" w:rsidP="00323934">
            <w:pPr>
              <w:autoSpaceDE w:val="0"/>
              <w:autoSpaceDN w:val="0"/>
              <w:adjustRightInd w:val="0"/>
              <w:jc w:val="center"/>
              <w:rPr>
                <w:bCs/>
              </w:rPr>
            </w:pPr>
            <w:r w:rsidRPr="004748CF">
              <w:rPr>
                <w:bCs/>
              </w:rPr>
              <w:t>2021</w:t>
            </w:r>
          </w:p>
        </w:tc>
        <w:tc>
          <w:tcPr>
            <w:tcW w:w="477" w:type="pct"/>
            <w:gridSpan w:val="2"/>
            <w:tcBorders>
              <w:top w:val="single" w:sz="4" w:space="0" w:color="auto"/>
              <w:left w:val="single" w:sz="4" w:space="0" w:color="auto"/>
              <w:bottom w:val="single" w:sz="4" w:space="0" w:color="auto"/>
            </w:tcBorders>
          </w:tcPr>
          <w:p w14:paraId="6C9DF103" w14:textId="77777777" w:rsidR="007A661C" w:rsidRPr="004748CF" w:rsidRDefault="007A661C" w:rsidP="00323934">
            <w:pPr>
              <w:autoSpaceDE w:val="0"/>
              <w:autoSpaceDN w:val="0"/>
              <w:adjustRightInd w:val="0"/>
              <w:jc w:val="center"/>
              <w:rPr>
                <w:bCs/>
              </w:rPr>
            </w:pPr>
            <w:r w:rsidRPr="004748CF">
              <w:rPr>
                <w:bCs/>
              </w:rPr>
              <w:t>х</w:t>
            </w:r>
          </w:p>
        </w:tc>
        <w:tc>
          <w:tcPr>
            <w:tcW w:w="376" w:type="pct"/>
            <w:tcBorders>
              <w:top w:val="single" w:sz="4" w:space="0" w:color="auto"/>
              <w:left w:val="single" w:sz="4" w:space="0" w:color="auto"/>
              <w:bottom w:val="single" w:sz="4" w:space="0" w:color="auto"/>
            </w:tcBorders>
          </w:tcPr>
          <w:p w14:paraId="0233F103"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1DB1A961"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3BBA4F0"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0B36C99" w14:textId="77777777" w:rsidR="007A661C" w:rsidRPr="004748CF" w:rsidRDefault="007A661C" w:rsidP="00323934">
            <w:pPr>
              <w:autoSpaceDE w:val="0"/>
              <w:autoSpaceDN w:val="0"/>
              <w:adjustRightInd w:val="0"/>
              <w:jc w:val="center"/>
              <w:rPr>
                <w:bCs/>
              </w:rPr>
            </w:pPr>
            <w:r w:rsidRPr="004748CF">
              <w:rPr>
                <w:bCs/>
              </w:rPr>
              <w:t>0,723644</w:t>
            </w:r>
          </w:p>
        </w:tc>
        <w:tc>
          <w:tcPr>
            <w:tcW w:w="569" w:type="pct"/>
            <w:tcBorders>
              <w:top w:val="single" w:sz="4" w:space="0" w:color="auto"/>
              <w:left w:val="single" w:sz="4" w:space="0" w:color="auto"/>
              <w:bottom w:val="single" w:sz="4" w:space="0" w:color="auto"/>
            </w:tcBorders>
          </w:tcPr>
          <w:p w14:paraId="4E59E227" w14:textId="77777777" w:rsidR="007A661C" w:rsidRPr="004748CF" w:rsidRDefault="007A661C" w:rsidP="00323934">
            <w:pPr>
              <w:autoSpaceDE w:val="0"/>
              <w:autoSpaceDN w:val="0"/>
              <w:adjustRightInd w:val="0"/>
              <w:jc w:val="center"/>
              <w:rPr>
                <w:bCs/>
              </w:rPr>
            </w:pPr>
            <w:r w:rsidRPr="004748CF">
              <w:rPr>
                <w:bCs/>
              </w:rPr>
              <w:t>0,647304</w:t>
            </w:r>
          </w:p>
        </w:tc>
        <w:tc>
          <w:tcPr>
            <w:tcW w:w="472" w:type="pct"/>
            <w:tcBorders>
              <w:top w:val="single" w:sz="4" w:space="0" w:color="auto"/>
              <w:left w:val="single" w:sz="4" w:space="0" w:color="auto"/>
              <w:bottom w:val="single" w:sz="4" w:space="0" w:color="auto"/>
              <w:right w:val="single" w:sz="4" w:space="0" w:color="auto"/>
            </w:tcBorders>
          </w:tcPr>
          <w:p w14:paraId="6945D153"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9E2D6FF"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5A4492AE"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13BC060A" w14:textId="77777777" w:rsidR="007A661C" w:rsidRPr="004748CF" w:rsidRDefault="007A661C" w:rsidP="0032393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2F406588" w14:textId="77777777" w:rsidR="007A661C" w:rsidRPr="004748CF" w:rsidRDefault="007A661C" w:rsidP="00323934">
            <w:pPr>
              <w:autoSpaceDE w:val="0"/>
              <w:autoSpaceDN w:val="0"/>
              <w:adjustRightInd w:val="0"/>
              <w:jc w:val="center"/>
              <w:rPr>
                <w:bCs/>
              </w:rPr>
            </w:pPr>
            <w:r w:rsidRPr="004748CF">
              <w:rPr>
                <w:bCs/>
              </w:rPr>
              <w:t>2022</w:t>
            </w:r>
          </w:p>
        </w:tc>
        <w:tc>
          <w:tcPr>
            <w:tcW w:w="477" w:type="pct"/>
            <w:gridSpan w:val="2"/>
            <w:tcBorders>
              <w:top w:val="single" w:sz="4" w:space="0" w:color="auto"/>
              <w:left w:val="single" w:sz="4" w:space="0" w:color="auto"/>
              <w:bottom w:val="single" w:sz="4" w:space="0" w:color="auto"/>
            </w:tcBorders>
          </w:tcPr>
          <w:p w14:paraId="5483D936" w14:textId="77777777" w:rsidR="007A661C" w:rsidRPr="004748CF" w:rsidRDefault="007A661C" w:rsidP="00323934">
            <w:pPr>
              <w:autoSpaceDE w:val="0"/>
              <w:autoSpaceDN w:val="0"/>
              <w:adjustRightInd w:val="0"/>
              <w:jc w:val="center"/>
              <w:rPr>
                <w:bCs/>
              </w:rPr>
            </w:pPr>
            <w:r w:rsidRPr="004748CF">
              <w:rPr>
                <w:bCs/>
              </w:rPr>
              <w:t>х</w:t>
            </w:r>
          </w:p>
        </w:tc>
        <w:tc>
          <w:tcPr>
            <w:tcW w:w="376" w:type="pct"/>
            <w:tcBorders>
              <w:top w:val="single" w:sz="4" w:space="0" w:color="auto"/>
              <w:left w:val="single" w:sz="4" w:space="0" w:color="auto"/>
              <w:bottom w:val="single" w:sz="4" w:space="0" w:color="auto"/>
            </w:tcBorders>
          </w:tcPr>
          <w:p w14:paraId="6130DF68"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2AF77D1D"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3877D53"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FDFD768" w14:textId="77777777" w:rsidR="007A661C" w:rsidRPr="004748CF" w:rsidRDefault="007A661C" w:rsidP="00323934">
            <w:pPr>
              <w:autoSpaceDE w:val="0"/>
              <w:autoSpaceDN w:val="0"/>
              <w:adjustRightInd w:val="0"/>
              <w:jc w:val="center"/>
              <w:rPr>
                <w:bCs/>
              </w:rPr>
            </w:pPr>
            <w:r w:rsidRPr="004748CF">
              <w:rPr>
                <w:bCs/>
              </w:rPr>
              <w:t>0,712789</w:t>
            </w:r>
          </w:p>
        </w:tc>
        <w:tc>
          <w:tcPr>
            <w:tcW w:w="569" w:type="pct"/>
            <w:tcBorders>
              <w:top w:val="single" w:sz="4" w:space="0" w:color="auto"/>
              <w:left w:val="single" w:sz="4" w:space="0" w:color="auto"/>
              <w:bottom w:val="single" w:sz="4" w:space="0" w:color="auto"/>
            </w:tcBorders>
          </w:tcPr>
          <w:p w14:paraId="39578D2B" w14:textId="77777777" w:rsidR="007A661C" w:rsidRPr="004748CF" w:rsidRDefault="007A661C" w:rsidP="00323934">
            <w:pPr>
              <w:autoSpaceDE w:val="0"/>
              <w:autoSpaceDN w:val="0"/>
              <w:adjustRightInd w:val="0"/>
              <w:jc w:val="center"/>
              <w:rPr>
                <w:bCs/>
              </w:rPr>
            </w:pPr>
            <w:r w:rsidRPr="004748CF">
              <w:rPr>
                <w:bCs/>
              </w:rPr>
              <w:t>0,623140</w:t>
            </w:r>
          </w:p>
        </w:tc>
        <w:tc>
          <w:tcPr>
            <w:tcW w:w="472" w:type="pct"/>
            <w:tcBorders>
              <w:top w:val="single" w:sz="4" w:space="0" w:color="auto"/>
              <w:left w:val="single" w:sz="4" w:space="0" w:color="auto"/>
              <w:bottom w:val="single" w:sz="4" w:space="0" w:color="auto"/>
              <w:right w:val="single" w:sz="4" w:space="0" w:color="auto"/>
            </w:tcBorders>
          </w:tcPr>
          <w:p w14:paraId="6ECF8309"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6A4F274A"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7E5ECFAC"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1651EDED" w14:textId="77777777" w:rsidR="007A661C" w:rsidRPr="004748CF" w:rsidRDefault="007A661C" w:rsidP="0032393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60215B10" w14:textId="77777777" w:rsidR="007A661C" w:rsidRPr="004748CF" w:rsidRDefault="007A661C" w:rsidP="00323934">
            <w:pPr>
              <w:autoSpaceDE w:val="0"/>
              <w:autoSpaceDN w:val="0"/>
              <w:adjustRightInd w:val="0"/>
              <w:jc w:val="center"/>
              <w:rPr>
                <w:bCs/>
              </w:rPr>
            </w:pPr>
            <w:r w:rsidRPr="004748CF">
              <w:rPr>
                <w:bCs/>
              </w:rPr>
              <w:t>2023</w:t>
            </w:r>
          </w:p>
        </w:tc>
        <w:tc>
          <w:tcPr>
            <w:tcW w:w="477" w:type="pct"/>
            <w:gridSpan w:val="2"/>
            <w:tcBorders>
              <w:top w:val="single" w:sz="4" w:space="0" w:color="auto"/>
              <w:left w:val="single" w:sz="4" w:space="0" w:color="auto"/>
              <w:bottom w:val="single" w:sz="4" w:space="0" w:color="auto"/>
            </w:tcBorders>
          </w:tcPr>
          <w:p w14:paraId="7AAF56F7" w14:textId="77777777" w:rsidR="007A661C" w:rsidRPr="004748CF" w:rsidRDefault="007A661C" w:rsidP="00323934">
            <w:pPr>
              <w:autoSpaceDE w:val="0"/>
              <w:autoSpaceDN w:val="0"/>
              <w:adjustRightInd w:val="0"/>
              <w:jc w:val="center"/>
              <w:rPr>
                <w:bCs/>
              </w:rPr>
            </w:pPr>
            <w:r w:rsidRPr="004748CF">
              <w:rPr>
                <w:bCs/>
              </w:rPr>
              <w:t>х</w:t>
            </w:r>
          </w:p>
        </w:tc>
        <w:tc>
          <w:tcPr>
            <w:tcW w:w="376" w:type="pct"/>
            <w:tcBorders>
              <w:top w:val="single" w:sz="4" w:space="0" w:color="auto"/>
              <w:left w:val="single" w:sz="4" w:space="0" w:color="auto"/>
              <w:bottom w:val="single" w:sz="4" w:space="0" w:color="auto"/>
            </w:tcBorders>
          </w:tcPr>
          <w:p w14:paraId="33A83FFC"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58AB82EF"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6CAE33D"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07C81E2" w14:textId="77777777" w:rsidR="007A661C" w:rsidRPr="004748CF" w:rsidRDefault="007A661C" w:rsidP="00323934">
            <w:pPr>
              <w:autoSpaceDE w:val="0"/>
              <w:autoSpaceDN w:val="0"/>
              <w:adjustRightInd w:val="0"/>
              <w:jc w:val="center"/>
              <w:rPr>
                <w:bCs/>
              </w:rPr>
            </w:pPr>
            <w:r w:rsidRPr="004748CF">
              <w:rPr>
                <w:bCs/>
              </w:rPr>
              <w:t>0,702097</w:t>
            </w:r>
          </w:p>
        </w:tc>
        <w:tc>
          <w:tcPr>
            <w:tcW w:w="569" w:type="pct"/>
            <w:tcBorders>
              <w:top w:val="single" w:sz="4" w:space="0" w:color="auto"/>
              <w:left w:val="single" w:sz="4" w:space="0" w:color="auto"/>
              <w:bottom w:val="single" w:sz="4" w:space="0" w:color="auto"/>
            </w:tcBorders>
          </w:tcPr>
          <w:p w14:paraId="738FBC6D" w14:textId="77777777" w:rsidR="007A661C" w:rsidRPr="004748CF" w:rsidRDefault="007A661C" w:rsidP="00323934">
            <w:pPr>
              <w:autoSpaceDE w:val="0"/>
              <w:autoSpaceDN w:val="0"/>
              <w:adjustRightInd w:val="0"/>
              <w:jc w:val="center"/>
              <w:rPr>
                <w:bCs/>
              </w:rPr>
            </w:pPr>
            <w:r w:rsidRPr="004748CF">
              <w:rPr>
                <w:bCs/>
              </w:rPr>
              <w:t>0,599877</w:t>
            </w:r>
          </w:p>
        </w:tc>
        <w:tc>
          <w:tcPr>
            <w:tcW w:w="472" w:type="pct"/>
            <w:tcBorders>
              <w:top w:val="single" w:sz="4" w:space="0" w:color="auto"/>
              <w:left w:val="single" w:sz="4" w:space="0" w:color="auto"/>
              <w:bottom w:val="single" w:sz="4" w:space="0" w:color="auto"/>
              <w:right w:val="single" w:sz="4" w:space="0" w:color="auto"/>
            </w:tcBorders>
          </w:tcPr>
          <w:p w14:paraId="6C3C8F37"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96986A7"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79A33AE4"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06172415" w14:textId="77777777" w:rsidR="007A661C" w:rsidRPr="004748CF" w:rsidRDefault="007A661C" w:rsidP="0032393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40CFF8CB" w14:textId="77777777" w:rsidR="007A661C" w:rsidRPr="004748CF" w:rsidRDefault="007A661C" w:rsidP="00323934">
            <w:pPr>
              <w:autoSpaceDE w:val="0"/>
              <w:autoSpaceDN w:val="0"/>
              <w:adjustRightInd w:val="0"/>
              <w:jc w:val="center"/>
              <w:rPr>
                <w:bCs/>
              </w:rPr>
            </w:pPr>
            <w:r w:rsidRPr="004748CF">
              <w:rPr>
                <w:bCs/>
              </w:rPr>
              <w:t>2024</w:t>
            </w:r>
          </w:p>
        </w:tc>
        <w:tc>
          <w:tcPr>
            <w:tcW w:w="477" w:type="pct"/>
            <w:gridSpan w:val="2"/>
            <w:tcBorders>
              <w:top w:val="single" w:sz="4" w:space="0" w:color="auto"/>
              <w:left w:val="single" w:sz="4" w:space="0" w:color="auto"/>
              <w:bottom w:val="single" w:sz="4" w:space="0" w:color="auto"/>
            </w:tcBorders>
          </w:tcPr>
          <w:p w14:paraId="0588624F" w14:textId="77777777" w:rsidR="007A661C" w:rsidRPr="004748CF" w:rsidRDefault="007A661C" w:rsidP="00323934">
            <w:pPr>
              <w:autoSpaceDE w:val="0"/>
              <w:autoSpaceDN w:val="0"/>
              <w:adjustRightInd w:val="0"/>
              <w:jc w:val="center"/>
              <w:rPr>
                <w:bCs/>
              </w:rPr>
            </w:pPr>
            <w:r w:rsidRPr="004748CF">
              <w:rPr>
                <w:bCs/>
              </w:rPr>
              <w:t>х</w:t>
            </w:r>
          </w:p>
        </w:tc>
        <w:tc>
          <w:tcPr>
            <w:tcW w:w="376" w:type="pct"/>
            <w:tcBorders>
              <w:top w:val="single" w:sz="4" w:space="0" w:color="auto"/>
              <w:left w:val="single" w:sz="4" w:space="0" w:color="auto"/>
              <w:bottom w:val="single" w:sz="4" w:space="0" w:color="auto"/>
            </w:tcBorders>
          </w:tcPr>
          <w:p w14:paraId="5C302D04"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3F3BD4C2"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55DFC4D"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31A51068" w14:textId="77777777" w:rsidR="007A661C" w:rsidRPr="004748CF" w:rsidRDefault="007A661C" w:rsidP="00323934">
            <w:pPr>
              <w:autoSpaceDE w:val="0"/>
              <w:autoSpaceDN w:val="0"/>
              <w:adjustRightInd w:val="0"/>
              <w:jc w:val="center"/>
              <w:rPr>
                <w:bCs/>
              </w:rPr>
            </w:pPr>
            <w:r w:rsidRPr="004748CF">
              <w:rPr>
                <w:bCs/>
              </w:rPr>
              <w:t>0,691566</w:t>
            </w:r>
          </w:p>
        </w:tc>
        <w:tc>
          <w:tcPr>
            <w:tcW w:w="569" w:type="pct"/>
            <w:tcBorders>
              <w:top w:val="single" w:sz="4" w:space="0" w:color="auto"/>
              <w:left w:val="single" w:sz="4" w:space="0" w:color="auto"/>
              <w:bottom w:val="single" w:sz="4" w:space="0" w:color="auto"/>
            </w:tcBorders>
          </w:tcPr>
          <w:p w14:paraId="24733821" w14:textId="77777777" w:rsidR="007A661C" w:rsidRPr="004748CF" w:rsidRDefault="007A661C" w:rsidP="00323934">
            <w:pPr>
              <w:autoSpaceDE w:val="0"/>
              <w:autoSpaceDN w:val="0"/>
              <w:adjustRightInd w:val="0"/>
              <w:jc w:val="center"/>
              <w:rPr>
                <w:bCs/>
              </w:rPr>
            </w:pPr>
            <w:r w:rsidRPr="004748CF">
              <w:rPr>
                <w:bCs/>
              </w:rPr>
              <w:t>0,577482</w:t>
            </w:r>
          </w:p>
        </w:tc>
        <w:tc>
          <w:tcPr>
            <w:tcW w:w="472" w:type="pct"/>
            <w:tcBorders>
              <w:top w:val="single" w:sz="4" w:space="0" w:color="auto"/>
              <w:left w:val="single" w:sz="4" w:space="0" w:color="auto"/>
              <w:bottom w:val="single" w:sz="4" w:space="0" w:color="auto"/>
              <w:right w:val="single" w:sz="4" w:space="0" w:color="auto"/>
            </w:tcBorders>
          </w:tcPr>
          <w:p w14:paraId="733D155D"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0BEFE7F" w14:textId="77777777" w:rsidTr="00323934">
        <w:trPr>
          <w:trHeight w:hRule="exact" w:val="369"/>
        </w:trPr>
        <w:tc>
          <w:tcPr>
            <w:tcW w:w="215" w:type="pct"/>
            <w:vMerge w:val="restart"/>
            <w:tcBorders>
              <w:top w:val="single" w:sz="4" w:space="0" w:color="auto"/>
              <w:left w:val="single" w:sz="4" w:space="0" w:color="auto"/>
              <w:bottom w:val="single" w:sz="4" w:space="0" w:color="auto"/>
            </w:tcBorders>
            <w:vAlign w:val="center"/>
          </w:tcPr>
          <w:p w14:paraId="305F5D81"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bottom w:val="single" w:sz="4" w:space="0" w:color="auto"/>
            </w:tcBorders>
            <w:vAlign w:val="center"/>
          </w:tcPr>
          <w:p w14:paraId="5592F77A" w14:textId="77777777" w:rsidR="007A661C" w:rsidRPr="004748CF" w:rsidRDefault="007A661C" w:rsidP="00323934">
            <w:pPr>
              <w:autoSpaceDE w:val="0"/>
              <w:autoSpaceDN w:val="0"/>
              <w:adjustRightInd w:val="0"/>
              <w:rPr>
                <w:bCs/>
              </w:rPr>
            </w:pPr>
            <w:r w:rsidRPr="004748CF">
              <w:rPr>
                <w:bCs/>
              </w:rPr>
              <w:t>ООО «</w:t>
            </w:r>
            <w:proofErr w:type="spellStart"/>
            <w:r w:rsidRPr="004748CF">
              <w:rPr>
                <w:bCs/>
              </w:rPr>
              <w:t>ЕвразЭнергоТранс</w:t>
            </w:r>
            <w:proofErr w:type="spellEnd"/>
            <w:r w:rsidRPr="004748CF">
              <w:rPr>
                <w:bCs/>
              </w:rPr>
              <w:t>» (ИНН 4217084532)</w:t>
            </w:r>
          </w:p>
        </w:tc>
        <w:tc>
          <w:tcPr>
            <w:tcW w:w="284" w:type="pct"/>
            <w:tcBorders>
              <w:top w:val="single" w:sz="4" w:space="0" w:color="auto"/>
              <w:left w:val="single" w:sz="4" w:space="0" w:color="auto"/>
              <w:bottom w:val="single" w:sz="4" w:space="0" w:color="auto"/>
            </w:tcBorders>
          </w:tcPr>
          <w:p w14:paraId="022CE674"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0F91AF89" w14:textId="77777777" w:rsidR="007A661C" w:rsidRPr="004748CF" w:rsidRDefault="007A661C" w:rsidP="00323934">
            <w:pPr>
              <w:autoSpaceDE w:val="0"/>
              <w:autoSpaceDN w:val="0"/>
              <w:adjustRightInd w:val="0"/>
              <w:jc w:val="center"/>
              <w:rPr>
                <w:bCs/>
              </w:rPr>
            </w:pPr>
            <w:r w:rsidRPr="004748CF">
              <w:rPr>
                <w:bCs/>
              </w:rPr>
              <w:t>492,321</w:t>
            </w:r>
          </w:p>
        </w:tc>
        <w:tc>
          <w:tcPr>
            <w:tcW w:w="379" w:type="pct"/>
            <w:gridSpan w:val="2"/>
            <w:tcBorders>
              <w:top w:val="single" w:sz="4" w:space="0" w:color="auto"/>
              <w:left w:val="single" w:sz="4" w:space="0" w:color="auto"/>
              <w:bottom w:val="single" w:sz="4" w:space="0" w:color="auto"/>
            </w:tcBorders>
          </w:tcPr>
          <w:p w14:paraId="6307C182"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3B97858C"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EEB2639" w14:textId="77777777" w:rsidR="007A661C" w:rsidRPr="004748CF" w:rsidRDefault="007A661C" w:rsidP="00323934">
            <w:pPr>
              <w:autoSpaceDE w:val="0"/>
              <w:autoSpaceDN w:val="0"/>
              <w:adjustRightInd w:val="0"/>
              <w:jc w:val="center"/>
              <w:rPr>
                <w:bCs/>
              </w:rPr>
            </w:pPr>
            <w:r w:rsidRPr="004748CF">
              <w:rPr>
                <w:bCs/>
              </w:rPr>
              <w:t>1,48</w:t>
            </w:r>
          </w:p>
        </w:tc>
        <w:tc>
          <w:tcPr>
            <w:tcW w:w="569" w:type="pct"/>
            <w:tcBorders>
              <w:top w:val="single" w:sz="4" w:space="0" w:color="auto"/>
              <w:left w:val="single" w:sz="4" w:space="0" w:color="auto"/>
              <w:bottom w:val="single" w:sz="4" w:space="0" w:color="auto"/>
            </w:tcBorders>
          </w:tcPr>
          <w:p w14:paraId="5E2634CB" w14:textId="77777777" w:rsidR="007A661C" w:rsidRPr="004748CF" w:rsidRDefault="007A661C" w:rsidP="00323934">
            <w:pPr>
              <w:autoSpaceDE w:val="0"/>
              <w:autoSpaceDN w:val="0"/>
              <w:adjustRightInd w:val="0"/>
              <w:jc w:val="center"/>
              <w:rPr>
                <w:bCs/>
              </w:rPr>
            </w:pPr>
            <w:r w:rsidRPr="004748CF">
              <w:rPr>
                <w:bCs/>
              </w:rPr>
              <w:t>0,041555</w:t>
            </w:r>
          </w:p>
        </w:tc>
        <w:tc>
          <w:tcPr>
            <w:tcW w:w="569" w:type="pct"/>
            <w:tcBorders>
              <w:top w:val="single" w:sz="4" w:space="0" w:color="auto"/>
              <w:left w:val="single" w:sz="4" w:space="0" w:color="auto"/>
              <w:bottom w:val="single" w:sz="4" w:space="0" w:color="auto"/>
            </w:tcBorders>
          </w:tcPr>
          <w:p w14:paraId="7AC432A6" w14:textId="77777777" w:rsidR="007A661C" w:rsidRPr="004748CF" w:rsidRDefault="007A661C" w:rsidP="00323934">
            <w:pPr>
              <w:autoSpaceDE w:val="0"/>
              <w:autoSpaceDN w:val="0"/>
              <w:adjustRightInd w:val="0"/>
              <w:jc w:val="center"/>
              <w:rPr>
                <w:bCs/>
              </w:rPr>
            </w:pPr>
            <w:r w:rsidRPr="004748CF">
              <w:rPr>
                <w:bCs/>
              </w:rPr>
              <w:t>0,062034</w:t>
            </w:r>
          </w:p>
        </w:tc>
        <w:tc>
          <w:tcPr>
            <w:tcW w:w="472" w:type="pct"/>
            <w:tcBorders>
              <w:top w:val="single" w:sz="4" w:space="0" w:color="auto"/>
              <w:left w:val="single" w:sz="4" w:space="0" w:color="auto"/>
              <w:bottom w:val="single" w:sz="4" w:space="0" w:color="auto"/>
              <w:right w:val="single" w:sz="4" w:space="0" w:color="auto"/>
            </w:tcBorders>
          </w:tcPr>
          <w:p w14:paraId="53D80184"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FC7822B" w14:textId="77777777" w:rsidTr="00323934">
        <w:trPr>
          <w:trHeight w:hRule="exact" w:val="369"/>
        </w:trPr>
        <w:tc>
          <w:tcPr>
            <w:tcW w:w="215" w:type="pct"/>
            <w:vMerge/>
            <w:tcBorders>
              <w:top w:val="single" w:sz="4" w:space="0" w:color="auto"/>
              <w:left w:val="single" w:sz="4" w:space="0" w:color="auto"/>
              <w:bottom w:val="single" w:sz="4" w:space="0" w:color="auto"/>
            </w:tcBorders>
            <w:vAlign w:val="center"/>
          </w:tcPr>
          <w:p w14:paraId="5A3603EF"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6541D1B2" w14:textId="77777777" w:rsidR="007A661C" w:rsidRPr="004748CF" w:rsidRDefault="007A661C" w:rsidP="0032393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29168CC1"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6122A1F3"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8ABDF51"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44A2D974"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67D055E"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543B2E6" w14:textId="77777777" w:rsidR="007A661C" w:rsidRPr="004748CF" w:rsidRDefault="007A661C" w:rsidP="00323934">
            <w:pPr>
              <w:autoSpaceDE w:val="0"/>
              <w:autoSpaceDN w:val="0"/>
              <w:adjustRightInd w:val="0"/>
              <w:jc w:val="center"/>
              <w:rPr>
                <w:bCs/>
              </w:rPr>
            </w:pPr>
            <w:r w:rsidRPr="004748CF">
              <w:rPr>
                <w:bCs/>
              </w:rPr>
              <w:t>0,040932</w:t>
            </w:r>
          </w:p>
        </w:tc>
        <w:tc>
          <w:tcPr>
            <w:tcW w:w="569" w:type="pct"/>
            <w:tcBorders>
              <w:top w:val="single" w:sz="4" w:space="0" w:color="auto"/>
              <w:left w:val="single" w:sz="4" w:space="0" w:color="auto"/>
              <w:bottom w:val="single" w:sz="4" w:space="0" w:color="auto"/>
            </w:tcBorders>
          </w:tcPr>
          <w:p w14:paraId="413313E5" w14:textId="77777777" w:rsidR="007A661C" w:rsidRPr="004748CF" w:rsidRDefault="007A661C" w:rsidP="00323934">
            <w:pPr>
              <w:autoSpaceDE w:val="0"/>
              <w:autoSpaceDN w:val="0"/>
              <w:adjustRightInd w:val="0"/>
              <w:jc w:val="center"/>
              <w:rPr>
                <w:bCs/>
              </w:rPr>
            </w:pPr>
            <w:r w:rsidRPr="004748CF">
              <w:rPr>
                <w:bCs/>
              </w:rPr>
              <w:t>0,061104</w:t>
            </w:r>
          </w:p>
        </w:tc>
        <w:tc>
          <w:tcPr>
            <w:tcW w:w="472" w:type="pct"/>
            <w:tcBorders>
              <w:top w:val="single" w:sz="4" w:space="0" w:color="auto"/>
              <w:left w:val="single" w:sz="4" w:space="0" w:color="auto"/>
              <w:bottom w:val="single" w:sz="4" w:space="0" w:color="auto"/>
              <w:right w:val="single" w:sz="4" w:space="0" w:color="auto"/>
            </w:tcBorders>
          </w:tcPr>
          <w:p w14:paraId="5F8F1939"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6BABFCFE" w14:textId="77777777" w:rsidTr="00323934">
        <w:trPr>
          <w:trHeight w:hRule="exact" w:val="369"/>
        </w:trPr>
        <w:tc>
          <w:tcPr>
            <w:tcW w:w="215" w:type="pct"/>
            <w:vMerge/>
            <w:tcBorders>
              <w:top w:val="single" w:sz="4" w:space="0" w:color="auto"/>
              <w:left w:val="single" w:sz="4" w:space="0" w:color="auto"/>
              <w:bottom w:val="single" w:sz="4" w:space="0" w:color="auto"/>
            </w:tcBorders>
            <w:vAlign w:val="center"/>
          </w:tcPr>
          <w:p w14:paraId="73D952A8"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7344E938" w14:textId="77777777" w:rsidR="007A661C" w:rsidRPr="004748CF" w:rsidRDefault="007A661C" w:rsidP="0032393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35B402A7"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55D69D81"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56539BA"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37646292"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1265841"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57146797" w14:textId="77777777" w:rsidR="007A661C" w:rsidRPr="004748CF" w:rsidRDefault="007A661C" w:rsidP="00323934">
            <w:pPr>
              <w:autoSpaceDE w:val="0"/>
              <w:autoSpaceDN w:val="0"/>
              <w:adjustRightInd w:val="0"/>
              <w:jc w:val="center"/>
              <w:rPr>
                <w:bCs/>
              </w:rPr>
            </w:pPr>
            <w:r w:rsidRPr="004748CF">
              <w:rPr>
                <w:bCs/>
              </w:rPr>
              <w:t>0,040318</w:t>
            </w:r>
          </w:p>
        </w:tc>
        <w:tc>
          <w:tcPr>
            <w:tcW w:w="569" w:type="pct"/>
            <w:tcBorders>
              <w:top w:val="single" w:sz="4" w:space="0" w:color="auto"/>
              <w:left w:val="single" w:sz="4" w:space="0" w:color="auto"/>
              <w:bottom w:val="single" w:sz="4" w:space="0" w:color="auto"/>
            </w:tcBorders>
          </w:tcPr>
          <w:p w14:paraId="44D6EB9D" w14:textId="77777777" w:rsidR="007A661C" w:rsidRPr="004748CF" w:rsidRDefault="007A661C" w:rsidP="00323934">
            <w:pPr>
              <w:autoSpaceDE w:val="0"/>
              <w:autoSpaceDN w:val="0"/>
              <w:adjustRightInd w:val="0"/>
              <w:jc w:val="center"/>
              <w:rPr>
                <w:bCs/>
              </w:rPr>
            </w:pPr>
            <w:r w:rsidRPr="004748CF">
              <w:rPr>
                <w:bCs/>
              </w:rPr>
              <w:t>0,060187</w:t>
            </w:r>
          </w:p>
        </w:tc>
        <w:tc>
          <w:tcPr>
            <w:tcW w:w="472" w:type="pct"/>
            <w:tcBorders>
              <w:top w:val="single" w:sz="4" w:space="0" w:color="auto"/>
              <w:left w:val="single" w:sz="4" w:space="0" w:color="auto"/>
              <w:bottom w:val="single" w:sz="4" w:space="0" w:color="auto"/>
              <w:right w:val="single" w:sz="4" w:space="0" w:color="auto"/>
            </w:tcBorders>
          </w:tcPr>
          <w:p w14:paraId="0419C520"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4ED09A62" w14:textId="77777777" w:rsidTr="00323934">
        <w:trPr>
          <w:trHeight w:hRule="exact" w:val="369"/>
        </w:trPr>
        <w:tc>
          <w:tcPr>
            <w:tcW w:w="215" w:type="pct"/>
            <w:vMerge/>
            <w:tcBorders>
              <w:top w:val="single" w:sz="4" w:space="0" w:color="auto"/>
              <w:left w:val="single" w:sz="4" w:space="0" w:color="auto"/>
              <w:bottom w:val="single" w:sz="4" w:space="0" w:color="auto"/>
            </w:tcBorders>
            <w:vAlign w:val="center"/>
          </w:tcPr>
          <w:p w14:paraId="40158818"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1512E93F" w14:textId="77777777" w:rsidR="007A661C" w:rsidRPr="004748CF" w:rsidRDefault="007A661C" w:rsidP="0032393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118AD847"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1697CCB9"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895A022"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7F2D2AC3"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2CE890F"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86CAEA2" w14:textId="77777777" w:rsidR="007A661C" w:rsidRPr="004748CF" w:rsidRDefault="007A661C" w:rsidP="00323934">
            <w:pPr>
              <w:autoSpaceDE w:val="0"/>
              <w:autoSpaceDN w:val="0"/>
              <w:adjustRightInd w:val="0"/>
              <w:jc w:val="center"/>
              <w:rPr>
                <w:bCs/>
              </w:rPr>
            </w:pPr>
            <w:r w:rsidRPr="004748CF">
              <w:rPr>
                <w:bCs/>
              </w:rPr>
              <w:t>0,039713</w:t>
            </w:r>
          </w:p>
        </w:tc>
        <w:tc>
          <w:tcPr>
            <w:tcW w:w="569" w:type="pct"/>
            <w:tcBorders>
              <w:top w:val="single" w:sz="4" w:space="0" w:color="auto"/>
              <w:left w:val="single" w:sz="4" w:space="0" w:color="auto"/>
              <w:bottom w:val="single" w:sz="4" w:space="0" w:color="auto"/>
            </w:tcBorders>
          </w:tcPr>
          <w:p w14:paraId="0C7460D0" w14:textId="77777777" w:rsidR="007A661C" w:rsidRPr="004748CF" w:rsidRDefault="007A661C" w:rsidP="00323934">
            <w:pPr>
              <w:autoSpaceDE w:val="0"/>
              <w:autoSpaceDN w:val="0"/>
              <w:adjustRightInd w:val="0"/>
              <w:jc w:val="center"/>
              <w:rPr>
                <w:bCs/>
              </w:rPr>
            </w:pPr>
            <w:r w:rsidRPr="004748CF">
              <w:rPr>
                <w:bCs/>
              </w:rPr>
              <w:t>0,059285</w:t>
            </w:r>
          </w:p>
        </w:tc>
        <w:tc>
          <w:tcPr>
            <w:tcW w:w="472" w:type="pct"/>
            <w:tcBorders>
              <w:top w:val="single" w:sz="4" w:space="0" w:color="auto"/>
              <w:left w:val="single" w:sz="4" w:space="0" w:color="auto"/>
              <w:bottom w:val="single" w:sz="4" w:space="0" w:color="auto"/>
              <w:right w:val="single" w:sz="4" w:space="0" w:color="auto"/>
            </w:tcBorders>
          </w:tcPr>
          <w:p w14:paraId="67B2BB84"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5340CA60" w14:textId="77777777" w:rsidTr="00323934">
        <w:trPr>
          <w:trHeight w:hRule="exact" w:val="369"/>
        </w:trPr>
        <w:tc>
          <w:tcPr>
            <w:tcW w:w="215" w:type="pct"/>
            <w:vMerge/>
            <w:tcBorders>
              <w:top w:val="single" w:sz="4" w:space="0" w:color="auto"/>
              <w:left w:val="single" w:sz="4" w:space="0" w:color="auto"/>
              <w:bottom w:val="single" w:sz="4" w:space="0" w:color="auto"/>
            </w:tcBorders>
            <w:vAlign w:val="center"/>
          </w:tcPr>
          <w:p w14:paraId="33BF7CDE"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54260D44" w14:textId="77777777" w:rsidR="007A661C" w:rsidRPr="004748CF" w:rsidRDefault="007A661C" w:rsidP="00323934">
            <w:pPr>
              <w:autoSpaceDE w:val="0"/>
              <w:autoSpaceDN w:val="0"/>
              <w:adjustRightInd w:val="0"/>
              <w:ind w:firstLine="540"/>
              <w:outlineLvl w:val="0"/>
              <w:rPr>
                <w:bCs/>
              </w:rPr>
            </w:pPr>
          </w:p>
        </w:tc>
        <w:tc>
          <w:tcPr>
            <w:tcW w:w="284" w:type="pct"/>
            <w:tcBorders>
              <w:top w:val="single" w:sz="4" w:space="0" w:color="auto"/>
              <w:left w:val="single" w:sz="4" w:space="0" w:color="auto"/>
              <w:bottom w:val="single" w:sz="4" w:space="0" w:color="auto"/>
            </w:tcBorders>
          </w:tcPr>
          <w:p w14:paraId="52D7C185"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3A27E0A9"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6E288F7"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5BAD2FD7"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E112938"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3670238" w14:textId="77777777" w:rsidR="007A661C" w:rsidRPr="004748CF" w:rsidRDefault="007A661C" w:rsidP="00323934">
            <w:pPr>
              <w:autoSpaceDE w:val="0"/>
              <w:autoSpaceDN w:val="0"/>
              <w:adjustRightInd w:val="0"/>
              <w:jc w:val="center"/>
              <w:rPr>
                <w:bCs/>
              </w:rPr>
            </w:pPr>
            <w:r w:rsidRPr="004748CF">
              <w:rPr>
                <w:bCs/>
              </w:rPr>
              <w:t>0,039118</w:t>
            </w:r>
          </w:p>
        </w:tc>
        <w:tc>
          <w:tcPr>
            <w:tcW w:w="569" w:type="pct"/>
            <w:tcBorders>
              <w:top w:val="single" w:sz="4" w:space="0" w:color="auto"/>
              <w:left w:val="single" w:sz="4" w:space="0" w:color="auto"/>
              <w:bottom w:val="single" w:sz="4" w:space="0" w:color="auto"/>
            </w:tcBorders>
          </w:tcPr>
          <w:p w14:paraId="71CCCCA6" w14:textId="77777777" w:rsidR="007A661C" w:rsidRPr="004748CF" w:rsidRDefault="007A661C" w:rsidP="00323934">
            <w:pPr>
              <w:autoSpaceDE w:val="0"/>
              <w:autoSpaceDN w:val="0"/>
              <w:adjustRightInd w:val="0"/>
              <w:jc w:val="center"/>
              <w:rPr>
                <w:bCs/>
              </w:rPr>
            </w:pPr>
            <w:r w:rsidRPr="004748CF">
              <w:rPr>
                <w:bCs/>
              </w:rPr>
              <w:t>0,058395</w:t>
            </w:r>
          </w:p>
        </w:tc>
        <w:tc>
          <w:tcPr>
            <w:tcW w:w="472" w:type="pct"/>
            <w:tcBorders>
              <w:top w:val="single" w:sz="4" w:space="0" w:color="auto"/>
              <w:left w:val="single" w:sz="4" w:space="0" w:color="auto"/>
              <w:bottom w:val="single" w:sz="4" w:space="0" w:color="auto"/>
              <w:right w:val="single" w:sz="4" w:space="0" w:color="auto"/>
            </w:tcBorders>
          </w:tcPr>
          <w:p w14:paraId="58D3DFE2"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1E436049" w14:textId="77777777" w:rsidTr="00323934">
        <w:trPr>
          <w:trHeight w:hRule="exact" w:val="369"/>
        </w:trPr>
        <w:tc>
          <w:tcPr>
            <w:tcW w:w="215" w:type="pct"/>
            <w:vMerge w:val="restart"/>
            <w:tcBorders>
              <w:top w:val="single" w:sz="4" w:space="0" w:color="auto"/>
              <w:left w:val="single" w:sz="4" w:space="0" w:color="auto"/>
            </w:tcBorders>
            <w:vAlign w:val="center"/>
          </w:tcPr>
          <w:p w14:paraId="77A0A694"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69237692" w14:textId="77777777" w:rsidR="007A661C" w:rsidRPr="004748CF" w:rsidRDefault="007A661C" w:rsidP="00323934">
            <w:pPr>
              <w:autoSpaceDE w:val="0"/>
              <w:autoSpaceDN w:val="0"/>
              <w:adjustRightInd w:val="0"/>
              <w:rPr>
                <w:bCs/>
              </w:rPr>
            </w:pPr>
            <w:r w:rsidRPr="004748CF">
              <w:rPr>
                <w:bCs/>
              </w:rPr>
              <w:t>ОАО «</w:t>
            </w:r>
            <w:proofErr w:type="spellStart"/>
            <w:r w:rsidRPr="004748CF">
              <w:rPr>
                <w:bCs/>
              </w:rPr>
              <w:t>КузбассЭлектро</w:t>
            </w:r>
            <w:proofErr w:type="spellEnd"/>
            <w:r w:rsidRPr="004748CF">
              <w:rPr>
                <w:bCs/>
              </w:rPr>
              <w:t xml:space="preserve">» </w:t>
            </w:r>
            <w:r>
              <w:rPr>
                <w:bCs/>
              </w:rPr>
              <w:br/>
            </w:r>
            <w:r w:rsidRPr="004748CF">
              <w:rPr>
                <w:bCs/>
              </w:rPr>
              <w:t>(ИНН 4202002174)</w:t>
            </w:r>
          </w:p>
        </w:tc>
        <w:tc>
          <w:tcPr>
            <w:tcW w:w="284" w:type="pct"/>
            <w:tcBorders>
              <w:top w:val="single" w:sz="4" w:space="0" w:color="auto"/>
              <w:left w:val="single" w:sz="4" w:space="0" w:color="auto"/>
              <w:bottom w:val="single" w:sz="4" w:space="0" w:color="auto"/>
            </w:tcBorders>
          </w:tcPr>
          <w:p w14:paraId="1088B428"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67741255" w14:textId="77777777" w:rsidR="007A661C" w:rsidRPr="004748CF" w:rsidRDefault="007A661C" w:rsidP="00323934">
            <w:pPr>
              <w:autoSpaceDE w:val="0"/>
              <w:autoSpaceDN w:val="0"/>
              <w:adjustRightInd w:val="0"/>
              <w:jc w:val="center"/>
              <w:rPr>
                <w:bCs/>
              </w:rPr>
            </w:pPr>
            <w:r w:rsidRPr="004748CF">
              <w:rPr>
                <w:bCs/>
              </w:rPr>
              <w:t>119,895</w:t>
            </w:r>
          </w:p>
        </w:tc>
        <w:tc>
          <w:tcPr>
            <w:tcW w:w="379" w:type="pct"/>
            <w:gridSpan w:val="2"/>
            <w:tcBorders>
              <w:top w:val="single" w:sz="4" w:space="0" w:color="auto"/>
              <w:left w:val="single" w:sz="4" w:space="0" w:color="auto"/>
              <w:bottom w:val="single" w:sz="4" w:space="0" w:color="auto"/>
            </w:tcBorders>
          </w:tcPr>
          <w:p w14:paraId="6AF042BC"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1E3D09CE"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6ADDFB5" w14:textId="77777777" w:rsidR="007A661C" w:rsidRPr="004748CF" w:rsidRDefault="007A661C" w:rsidP="00323934">
            <w:pPr>
              <w:autoSpaceDE w:val="0"/>
              <w:autoSpaceDN w:val="0"/>
              <w:adjustRightInd w:val="0"/>
              <w:jc w:val="center"/>
              <w:rPr>
                <w:bCs/>
              </w:rPr>
            </w:pPr>
            <w:r w:rsidRPr="004748CF">
              <w:rPr>
                <w:bCs/>
              </w:rPr>
              <w:t>2,10</w:t>
            </w:r>
          </w:p>
        </w:tc>
        <w:tc>
          <w:tcPr>
            <w:tcW w:w="569" w:type="pct"/>
            <w:tcBorders>
              <w:top w:val="single" w:sz="4" w:space="0" w:color="auto"/>
              <w:left w:val="single" w:sz="4" w:space="0" w:color="auto"/>
              <w:bottom w:val="single" w:sz="4" w:space="0" w:color="auto"/>
            </w:tcBorders>
          </w:tcPr>
          <w:p w14:paraId="776BDB3F" w14:textId="77777777" w:rsidR="007A661C" w:rsidRPr="004748CF" w:rsidRDefault="007A661C" w:rsidP="00323934">
            <w:pPr>
              <w:autoSpaceDE w:val="0"/>
              <w:autoSpaceDN w:val="0"/>
              <w:adjustRightInd w:val="0"/>
              <w:jc w:val="center"/>
              <w:rPr>
                <w:bCs/>
              </w:rPr>
            </w:pPr>
            <w:r w:rsidRPr="004748CF">
              <w:rPr>
                <w:bCs/>
              </w:rPr>
              <w:t>0,151708</w:t>
            </w:r>
          </w:p>
        </w:tc>
        <w:tc>
          <w:tcPr>
            <w:tcW w:w="569" w:type="pct"/>
            <w:tcBorders>
              <w:top w:val="single" w:sz="4" w:space="0" w:color="auto"/>
              <w:left w:val="single" w:sz="4" w:space="0" w:color="auto"/>
              <w:bottom w:val="single" w:sz="4" w:space="0" w:color="auto"/>
            </w:tcBorders>
          </w:tcPr>
          <w:p w14:paraId="7FC6FE70" w14:textId="77777777" w:rsidR="007A661C" w:rsidRPr="004748CF" w:rsidRDefault="007A661C" w:rsidP="00323934">
            <w:pPr>
              <w:autoSpaceDE w:val="0"/>
              <w:autoSpaceDN w:val="0"/>
              <w:adjustRightInd w:val="0"/>
              <w:jc w:val="center"/>
              <w:rPr>
                <w:bCs/>
              </w:rPr>
            </w:pPr>
            <w:r w:rsidRPr="004748CF">
              <w:rPr>
                <w:bCs/>
              </w:rPr>
              <w:t>0,180196</w:t>
            </w:r>
          </w:p>
        </w:tc>
        <w:tc>
          <w:tcPr>
            <w:tcW w:w="472" w:type="pct"/>
            <w:tcBorders>
              <w:top w:val="single" w:sz="4" w:space="0" w:color="auto"/>
              <w:left w:val="single" w:sz="4" w:space="0" w:color="auto"/>
              <w:bottom w:val="single" w:sz="4" w:space="0" w:color="auto"/>
              <w:right w:val="single" w:sz="4" w:space="0" w:color="auto"/>
            </w:tcBorders>
          </w:tcPr>
          <w:p w14:paraId="101C06F3"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06F922E" w14:textId="77777777" w:rsidTr="00323934">
        <w:trPr>
          <w:trHeight w:hRule="exact" w:val="369"/>
        </w:trPr>
        <w:tc>
          <w:tcPr>
            <w:tcW w:w="215" w:type="pct"/>
            <w:vMerge/>
            <w:tcBorders>
              <w:left w:val="single" w:sz="4" w:space="0" w:color="auto"/>
            </w:tcBorders>
            <w:vAlign w:val="center"/>
          </w:tcPr>
          <w:p w14:paraId="19D1995A"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18F4DA74"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046D55EE"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7186515E"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8EC6F0C"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316CE86A"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A1D082B"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6CF3569" w14:textId="77777777" w:rsidR="007A661C" w:rsidRPr="004748CF" w:rsidRDefault="007A661C" w:rsidP="00323934">
            <w:pPr>
              <w:autoSpaceDE w:val="0"/>
              <w:autoSpaceDN w:val="0"/>
              <w:adjustRightInd w:val="0"/>
              <w:jc w:val="center"/>
              <w:rPr>
                <w:bCs/>
              </w:rPr>
            </w:pPr>
            <w:r w:rsidRPr="004748CF">
              <w:rPr>
                <w:bCs/>
              </w:rPr>
              <w:t>0,149432</w:t>
            </w:r>
          </w:p>
        </w:tc>
        <w:tc>
          <w:tcPr>
            <w:tcW w:w="569" w:type="pct"/>
            <w:tcBorders>
              <w:top w:val="single" w:sz="4" w:space="0" w:color="auto"/>
              <w:left w:val="single" w:sz="4" w:space="0" w:color="auto"/>
              <w:bottom w:val="single" w:sz="4" w:space="0" w:color="auto"/>
            </w:tcBorders>
          </w:tcPr>
          <w:p w14:paraId="5640C42D" w14:textId="77777777" w:rsidR="007A661C" w:rsidRPr="004748CF" w:rsidRDefault="007A661C" w:rsidP="00323934">
            <w:pPr>
              <w:autoSpaceDE w:val="0"/>
              <w:autoSpaceDN w:val="0"/>
              <w:adjustRightInd w:val="0"/>
              <w:jc w:val="center"/>
              <w:rPr>
                <w:bCs/>
              </w:rPr>
            </w:pPr>
            <w:r w:rsidRPr="004748CF">
              <w:rPr>
                <w:bCs/>
              </w:rPr>
              <w:t>0,177493</w:t>
            </w:r>
          </w:p>
        </w:tc>
        <w:tc>
          <w:tcPr>
            <w:tcW w:w="472" w:type="pct"/>
            <w:tcBorders>
              <w:top w:val="single" w:sz="4" w:space="0" w:color="auto"/>
              <w:left w:val="single" w:sz="4" w:space="0" w:color="auto"/>
              <w:bottom w:val="single" w:sz="4" w:space="0" w:color="auto"/>
              <w:right w:val="single" w:sz="4" w:space="0" w:color="auto"/>
            </w:tcBorders>
          </w:tcPr>
          <w:p w14:paraId="0DB2D3AF"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1E7AF9C" w14:textId="77777777" w:rsidTr="00323934">
        <w:trPr>
          <w:trHeight w:hRule="exact" w:val="369"/>
        </w:trPr>
        <w:tc>
          <w:tcPr>
            <w:tcW w:w="215" w:type="pct"/>
            <w:vMerge/>
            <w:tcBorders>
              <w:left w:val="single" w:sz="4" w:space="0" w:color="auto"/>
            </w:tcBorders>
            <w:vAlign w:val="center"/>
          </w:tcPr>
          <w:p w14:paraId="7347ABA0"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1F900CD1"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44872C8"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1A686017"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13B0888"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40C30965"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54C462E"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A2D0810" w14:textId="77777777" w:rsidR="007A661C" w:rsidRPr="004748CF" w:rsidRDefault="007A661C" w:rsidP="00323934">
            <w:pPr>
              <w:autoSpaceDE w:val="0"/>
              <w:autoSpaceDN w:val="0"/>
              <w:adjustRightInd w:val="0"/>
              <w:jc w:val="center"/>
              <w:rPr>
                <w:bCs/>
              </w:rPr>
            </w:pPr>
            <w:r w:rsidRPr="004748CF">
              <w:rPr>
                <w:bCs/>
              </w:rPr>
              <w:t>0,147191</w:t>
            </w:r>
          </w:p>
        </w:tc>
        <w:tc>
          <w:tcPr>
            <w:tcW w:w="569" w:type="pct"/>
            <w:tcBorders>
              <w:top w:val="single" w:sz="4" w:space="0" w:color="auto"/>
              <w:left w:val="single" w:sz="4" w:space="0" w:color="auto"/>
              <w:bottom w:val="single" w:sz="4" w:space="0" w:color="auto"/>
            </w:tcBorders>
          </w:tcPr>
          <w:p w14:paraId="1C9B0DE1" w14:textId="77777777" w:rsidR="007A661C" w:rsidRPr="004748CF" w:rsidRDefault="007A661C" w:rsidP="00323934">
            <w:pPr>
              <w:autoSpaceDE w:val="0"/>
              <w:autoSpaceDN w:val="0"/>
              <w:adjustRightInd w:val="0"/>
              <w:jc w:val="center"/>
              <w:rPr>
                <w:bCs/>
              </w:rPr>
            </w:pPr>
            <w:r w:rsidRPr="004748CF">
              <w:rPr>
                <w:bCs/>
              </w:rPr>
              <w:t>0,174830</w:t>
            </w:r>
          </w:p>
        </w:tc>
        <w:tc>
          <w:tcPr>
            <w:tcW w:w="472" w:type="pct"/>
            <w:tcBorders>
              <w:top w:val="single" w:sz="4" w:space="0" w:color="auto"/>
              <w:left w:val="single" w:sz="4" w:space="0" w:color="auto"/>
              <w:bottom w:val="single" w:sz="4" w:space="0" w:color="auto"/>
              <w:right w:val="single" w:sz="4" w:space="0" w:color="auto"/>
            </w:tcBorders>
          </w:tcPr>
          <w:p w14:paraId="03702FD5"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1071B27E" w14:textId="77777777" w:rsidTr="00323934">
        <w:trPr>
          <w:trHeight w:hRule="exact" w:val="369"/>
        </w:trPr>
        <w:tc>
          <w:tcPr>
            <w:tcW w:w="215" w:type="pct"/>
            <w:vMerge/>
            <w:tcBorders>
              <w:left w:val="single" w:sz="4" w:space="0" w:color="auto"/>
            </w:tcBorders>
            <w:vAlign w:val="center"/>
          </w:tcPr>
          <w:p w14:paraId="3048B41D"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7032781A"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B367DCC"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5484DACB"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7CA75DE"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7D186A23"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CACAC2A"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7558D03" w14:textId="77777777" w:rsidR="007A661C" w:rsidRPr="004748CF" w:rsidRDefault="007A661C" w:rsidP="00323934">
            <w:pPr>
              <w:autoSpaceDE w:val="0"/>
              <w:autoSpaceDN w:val="0"/>
              <w:adjustRightInd w:val="0"/>
              <w:jc w:val="center"/>
              <w:rPr>
                <w:bCs/>
              </w:rPr>
            </w:pPr>
            <w:r w:rsidRPr="004748CF">
              <w:rPr>
                <w:bCs/>
              </w:rPr>
              <w:t>0,144983</w:t>
            </w:r>
          </w:p>
        </w:tc>
        <w:tc>
          <w:tcPr>
            <w:tcW w:w="569" w:type="pct"/>
            <w:tcBorders>
              <w:top w:val="single" w:sz="4" w:space="0" w:color="auto"/>
              <w:left w:val="single" w:sz="4" w:space="0" w:color="auto"/>
              <w:bottom w:val="single" w:sz="4" w:space="0" w:color="auto"/>
            </w:tcBorders>
          </w:tcPr>
          <w:p w14:paraId="280FB06A" w14:textId="77777777" w:rsidR="007A661C" w:rsidRPr="004748CF" w:rsidRDefault="007A661C" w:rsidP="00323934">
            <w:pPr>
              <w:autoSpaceDE w:val="0"/>
              <w:autoSpaceDN w:val="0"/>
              <w:adjustRightInd w:val="0"/>
              <w:jc w:val="center"/>
              <w:rPr>
                <w:bCs/>
              </w:rPr>
            </w:pPr>
            <w:r w:rsidRPr="004748CF">
              <w:rPr>
                <w:bCs/>
              </w:rPr>
              <w:t>0,172208</w:t>
            </w:r>
          </w:p>
        </w:tc>
        <w:tc>
          <w:tcPr>
            <w:tcW w:w="472" w:type="pct"/>
            <w:tcBorders>
              <w:top w:val="single" w:sz="4" w:space="0" w:color="auto"/>
              <w:left w:val="single" w:sz="4" w:space="0" w:color="auto"/>
              <w:bottom w:val="single" w:sz="4" w:space="0" w:color="auto"/>
              <w:right w:val="single" w:sz="4" w:space="0" w:color="auto"/>
            </w:tcBorders>
          </w:tcPr>
          <w:p w14:paraId="7CEFA3F4"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55ECD3A0" w14:textId="77777777" w:rsidTr="00323934">
        <w:trPr>
          <w:trHeight w:hRule="exact" w:val="369"/>
        </w:trPr>
        <w:tc>
          <w:tcPr>
            <w:tcW w:w="215" w:type="pct"/>
            <w:vMerge/>
            <w:tcBorders>
              <w:left w:val="single" w:sz="4" w:space="0" w:color="auto"/>
              <w:bottom w:val="single" w:sz="4" w:space="0" w:color="auto"/>
            </w:tcBorders>
            <w:vAlign w:val="center"/>
          </w:tcPr>
          <w:p w14:paraId="74D94025"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4D7ECA5F"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4266CF7"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212EFA07"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23A9E29"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tcPr>
          <w:p w14:paraId="3DD2468A"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6E8E616"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FCFBE8B" w14:textId="77777777" w:rsidR="007A661C" w:rsidRPr="004748CF" w:rsidRDefault="007A661C" w:rsidP="00323934">
            <w:pPr>
              <w:autoSpaceDE w:val="0"/>
              <w:autoSpaceDN w:val="0"/>
              <w:adjustRightInd w:val="0"/>
              <w:jc w:val="center"/>
              <w:rPr>
                <w:bCs/>
              </w:rPr>
            </w:pPr>
            <w:r w:rsidRPr="004748CF">
              <w:rPr>
                <w:bCs/>
              </w:rPr>
              <w:t>0,142808</w:t>
            </w:r>
          </w:p>
        </w:tc>
        <w:tc>
          <w:tcPr>
            <w:tcW w:w="569" w:type="pct"/>
            <w:tcBorders>
              <w:top w:val="single" w:sz="4" w:space="0" w:color="auto"/>
              <w:left w:val="single" w:sz="4" w:space="0" w:color="auto"/>
              <w:bottom w:val="single" w:sz="4" w:space="0" w:color="auto"/>
            </w:tcBorders>
          </w:tcPr>
          <w:p w14:paraId="0FCDD18F" w14:textId="77777777" w:rsidR="007A661C" w:rsidRPr="004748CF" w:rsidRDefault="007A661C" w:rsidP="00323934">
            <w:pPr>
              <w:autoSpaceDE w:val="0"/>
              <w:autoSpaceDN w:val="0"/>
              <w:adjustRightInd w:val="0"/>
              <w:jc w:val="center"/>
              <w:rPr>
                <w:bCs/>
              </w:rPr>
            </w:pPr>
            <w:r w:rsidRPr="004748CF">
              <w:rPr>
                <w:bCs/>
              </w:rPr>
              <w:t>0,169625</w:t>
            </w:r>
          </w:p>
        </w:tc>
        <w:tc>
          <w:tcPr>
            <w:tcW w:w="472" w:type="pct"/>
            <w:tcBorders>
              <w:top w:val="single" w:sz="4" w:space="0" w:color="auto"/>
              <w:left w:val="single" w:sz="4" w:space="0" w:color="auto"/>
              <w:bottom w:val="single" w:sz="4" w:space="0" w:color="auto"/>
              <w:right w:val="single" w:sz="4" w:space="0" w:color="auto"/>
            </w:tcBorders>
          </w:tcPr>
          <w:p w14:paraId="65ED268D"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684A23D" w14:textId="77777777" w:rsidTr="00323934">
        <w:trPr>
          <w:trHeight w:hRule="exact" w:val="369"/>
        </w:trPr>
        <w:tc>
          <w:tcPr>
            <w:tcW w:w="215" w:type="pct"/>
            <w:vMerge w:val="restart"/>
            <w:tcBorders>
              <w:top w:val="single" w:sz="4" w:space="0" w:color="auto"/>
              <w:left w:val="single" w:sz="4" w:space="0" w:color="auto"/>
            </w:tcBorders>
            <w:vAlign w:val="center"/>
          </w:tcPr>
          <w:p w14:paraId="797F8A3F"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2CE78D05" w14:textId="77777777" w:rsidR="007A661C" w:rsidRPr="004748CF" w:rsidRDefault="007A661C" w:rsidP="00323934">
            <w:pPr>
              <w:autoSpaceDE w:val="0"/>
              <w:autoSpaceDN w:val="0"/>
              <w:adjustRightInd w:val="0"/>
              <w:rPr>
                <w:bCs/>
              </w:rPr>
            </w:pPr>
            <w:r w:rsidRPr="004748CF">
              <w:rPr>
                <w:bCs/>
              </w:rPr>
              <w:t xml:space="preserve">ООО «Кузбасская энергосетевая компания» </w:t>
            </w:r>
            <w:r>
              <w:rPr>
                <w:bCs/>
              </w:rPr>
              <w:br/>
            </w:r>
            <w:r w:rsidRPr="004748CF">
              <w:rPr>
                <w:bCs/>
              </w:rPr>
              <w:t>(ИНН 4205109750)</w:t>
            </w:r>
          </w:p>
        </w:tc>
        <w:tc>
          <w:tcPr>
            <w:tcW w:w="284" w:type="pct"/>
            <w:tcBorders>
              <w:top w:val="single" w:sz="4" w:space="0" w:color="auto"/>
              <w:left w:val="single" w:sz="4" w:space="0" w:color="auto"/>
              <w:bottom w:val="single" w:sz="4" w:space="0" w:color="auto"/>
            </w:tcBorders>
          </w:tcPr>
          <w:p w14:paraId="4A19D5A7"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5C264387" w14:textId="77777777" w:rsidR="007A661C" w:rsidRPr="004748CF" w:rsidRDefault="007A661C" w:rsidP="00323934">
            <w:pPr>
              <w:autoSpaceDE w:val="0"/>
              <w:autoSpaceDN w:val="0"/>
              <w:adjustRightInd w:val="0"/>
              <w:jc w:val="center"/>
              <w:rPr>
                <w:bCs/>
              </w:rPr>
            </w:pPr>
            <w:r w:rsidRPr="004748CF">
              <w:rPr>
                <w:bCs/>
              </w:rPr>
              <w:t>3 067,695</w:t>
            </w:r>
          </w:p>
        </w:tc>
        <w:tc>
          <w:tcPr>
            <w:tcW w:w="379" w:type="pct"/>
            <w:gridSpan w:val="2"/>
            <w:tcBorders>
              <w:top w:val="single" w:sz="4" w:space="0" w:color="auto"/>
              <w:left w:val="single" w:sz="4" w:space="0" w:color="auto"/>
              <w:bottom w:val="single" w:sz="4" w:space="0" w:color="auto"/>
            </w:tcBorders>
          </w:tcPr>
          <w:p w14:paraId="42F98668"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79A620FD"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54C889C" w14:textId="77777777" w:rsidR="007A661C" w:rsidRPr="004748CF" w:rsidRDefault="007A661C" w:rsidP="00323934">
            <w:pPr>
              <w:autoSpaceDE w:val="0"/>
              <w:autoSpaceDN w:val="0"/>
              <w:adjustRightInd w:val="0"/>
              <w:jc w:val="center"/>
              <w:rPr>
                <w:bCs/>
                <w:lang w:val="en-US"/>
              </w:rPr>
            </w:pPr>
            <w:r w:rsidRPr="004748CF">
              <w:rPr>
                <w:bCs/>
                <w:lang w:val="en-US"/>
              </w:rPr>
              <w:t>7,56</w:t>
            </w:r>
          </w:p>
        </w:tc>
        <w:tc>
          <w:tcPr>
            <w:tcW w:w="569" w:type="pct"/>
            <w:tcBorders>
              <w:top w:val="single" w:sz="4" w:space="0" w:color="auto"/>
              <w:left w:val="single" w:sz="4" w:space="0" w:color="auto"/>
              <w:bottom w:val="single" w:sz="4" w:space="0" w:color="auto"/>
            </w:tcBorders>
          </w:tcPr>
          <w:p w14:paraId="1421CEDF" w14:textId="77777777" w:rsidR="007A661C" w:rsidRPr="004748CF" w:rsidRDefault="007A661C" w:rsidP="00323934">
            <w:pPr>
              <w:autoSpaceDE w:val="0"/>
              <w:autoSpaceDN w:val="0"/>
              <w:adjustRightInd w:val="0"/>
              <w:jc w:val="center"/>
              <w:rPr>
                <w:bCs/>
              </w:rPr>
            </w:pPr>
            <w:r w:rsidRPr="004748CF">
              <w:rPr>
                <w:bCs/>
              </w:rPr>
              <w:t>1,689098</w:t>
            </w:r>
          </w:p>
        </w:tc>
        <w:tc>
          <w:tcPr>
            <w:tcW w:w="569" w:type="pct"/>
            <w:tcBorders>
              <w:top w:val="single" w:sz="4" w:space="0" w:color="auto"/>
              <w:left w:val="single" w:sz="4" w:space="0" w:color="auto"/>
              <w:bottom w:val="single" w:sz="4" w:space="0" w:color="auto"/>
            </w:tcBorders>
          </w:tcPr>
          <w:p w14:paraId="700A00C6" w14:textId="77777777" w:rsidR="007A661C" w:rsidRPr="004748CF" w:rsidRDefault="007A661C" w:rsidP="00323934">
            <w:pPr>
              <w:autoSpaceDE w:val="0"/>
              <w:autoSpaceDN w:val="0"/>
              <w:adjustRightInd w:val="0"/>
              <w:jc w:val="center"/>
              <w:rPr>
                <w:bCs/>
              </w:rPr>
            </w:pPr>
            <w:r w:rsidRPr="004748CF">
              <w:rPr>
                <w:bCs/>
              </w:rPr>
              <w:t>1,697397</w:t>
            </w:r>
          </w:p>
        </w:tc>
        <w:tc>
          <w:tcPr>
            <w:tcW w:w="472" w:type="pct"/>
            <w:tcBorders>
              <w:top w:val="single" w:sz="4" w:space="0" w:color="auto"/>
              <w:left w:val="single" w:sz="4" w:space="0" w:color="auto"/>
              <w:bottom w:val="single" w:sz="4" w:space="0" w:color="auto"/>
              <w:right w:val="single" w:sz="4" w:space="0" w:color="auto"/>
            </w:tcBorders>
          </w:tcPr>
          <w:p w14:paraId="4ACC9BDF"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6E20BCC6" w14:textId="77777777" w:rsidTr="00323934">
        <w:trPr>
          <w:trHeight w:hRule="exact" w:val="369"/>
        </w:trPr>
        <w:tc>
          <w:tcPr>
            <w:tcW w:w="215" w:type="pct"/>
            <w:vMerge/>
            <w:tcBorders>
              <w:left w:val="single" w:sz="4" w:space="0" w:color="auto"/>
            </w:tcBorders>
            <w:vAlign w:val="center"/>
          </w:tcPr>
          <w:p w14:paraId="4950CB09"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3B8A000C"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383095CA"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3AEF4086"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78B1BDE"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7EB8B630"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F324587"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6A209B6" w14:textId="77777777" w:rsidR="007A661C" w:rsidRPr="004748CF" w:rsidRDefault="007A661C" w:rsidP="00323934">
            <w:pPr>
              <w:autoSpaceDE w:val="0"/>
              <w:autoSpaceDN w:val="0"/>
              <w:adjustRightInd w:val="0"/>
              <w:jc w:val="center"/>
              <w:rPr>
                <w:bCs/>
              </w:rPr>
            </w:pPr>
            <w:r w:rsidRPr="004748CF">
              <w:rPr>
                <w:bCs/>
              </w:rPr>
              <w:t>1,663762</w:t>
            </w:r>
          </w:p>
        </w:tc>
        <w:tc>
          <w:tcPr>
            <w:tcW w:w="569" w:type="pct"/>
            <w:tcBorders>
              <w:top w:val="single" w:sz="4" w:space="0" w:color="auto"/>
              <w:left w:val="single" w:sz="4" w:space="0" w:color="auto"/>
              <w:bottom w:val="single" w:sz="4" w:space="0" w:color="auto"/>
            </w:tcBorders>
          </w:tcPr>
          <w:p w14:paraId="615B5166" w14:textId="77777777" w:rsidR="007A661C" w:rsidRPr="004748CF" w:rsidRDefault="007A661C" w:rsidP="00323934">
            <w:pPr>
              <w:autoSpaceDE w:val="0"/>
              <w:autoSpaceDN w:val="0"/>
              <w:adjustRightInd w:val="0"/>
              <w:jc w:val="center"/>
              <w:rPr>
                <w:bCs/>
              </w:rPr>
            </w:pPr>
            <w:r w:rsidRPr="004748CF">
              <w:rPr>
                <w:bCs/>
              </w:rPr>
              <w:t>1,587615</w:t>
            </w:r>
          </w:p>
        </w:tc>
        <w:tc>
          <w:tcPr>
            <w:tcW w:w="472" w:type="pct"/>
            <w:tcBorders>
              <w:top w:val="single" w:sz="4" w:space="0" w:color="auto"/>
              <w:left w:val="single" w:sz="4" w:space="0" w:color="auto"/>
              <w:bottom w:val="single" w:sz="4" w:space="0" w:color="auto"/>
              <w:right w:val="single" w:sz="4" w:space="0" w:color="auto"/>
            </w:tcBorders>
          </w:tcPr>
          <w:p w14:paraId="074E9E6F"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26F5241" w14:textId="77777777" w:rsidTr="00323934">
        <w:trPr>
          <w:trHeight w:hRule="exact" w:val="369"/>
        </w:trPr>
        <w:tc>
          <w:tcPr>
            <w:tcW w:w="215" w:type="pct"/>
            <w:vMerge/>
            <w:tcBorders>
              <w:left w:val="single" w:sz="4" w:space="0" w:color="auto"/>
            </w:tcBorders>
            <w:vAlign w:val="center"/>
          </w:tcPr>
          <w:p w14:paraId="78F6D776"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30B4BA7C"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0630130"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1131559F"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CAE7DAB"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3D17D8D8"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6E6BA7F"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C8D86C8" w14:textId="77777777" w:rsidR="007A661C" w:rsidRPr="004748CF" w:rsidRDefault="007A661C" w:rsidP="00323934">
            <w:pPr>
              <w:autoSpaceDE w:val="0"/>
              <w:autoSpaceDN w:val="0"/>
              <w:adjustRightInd w:val="0"/>
              <w:jc w:val="center"/>
              <w:rPr>
                <w:bCs/>
              </w:rPr>
            </w:pPr>
            <w:r w:rsidRPr="004748CF">
              <w:rPr>
                <w:bCs/>
              </w:rPr>
              <w:t>1,638805</w:t>
            </w:r>
          </w:p>
        </w:tc>
        <w:tc>
          <w:tcPr>
            <w:tcW w:w="569" w:type="pct"/>
            <w:tcBorders>
              <w:top w:val="single" w:sz="4" w:space="0" w:color="auto"/>
              <w:left w:val="single" w:sz="4" w:space="0" w:color="auto"/>
              <w:bottom w:val="single" w:sz="4" w:space="0" w:color="auto"/>
            </w:tcBorders>
          </w:tcPr>
          <w:p w14:paraId="0C788F09" w14:textId="77777777" w:rsidR="007A661C" w:rsidRPr="004748CF" w:rsidRDefault="007A661C" w:rsidP="00323934">
            <w:pPr>
              <w:autoSpaceDE w:val="0"/>
              <w:autoSpaceDN w:val="0"/>
              <w:adjustRightInd w:val="0"/>
              <w:jc w:val="center"/>
              <w:rPr>
                <w:bCs/>
              </w:rPr>
            </w:pPr>
            <w:r w:rsidRPr="004748CF">
              <w:rPr>
                <w:bCs/>
              </w:rPr>
              <w:t>1,484934</w:t>
            </w:r>
          </w:p>
        </w:tc>
        <w:tc>
          <w:tcPr>
            <w:tcW w:w="472" w:type="pct"/>
            <w:tcBorders>
              <w:top w:val="single" w:sz="4" w:space="0" w:color="auto"/>
              <w:left w:val="single" w:sz="4" w:space="0" w:color="auto"/>
              <w:bottom w:val="single" w:sz="4" w:space="0" w:color="auto"/>
              <w:right w:val="single" w:sz="4" w:space="0" w:color="auto"/>
            </w:tcBorders>
          </w:tcPr>
          <w:p w14:paraId="081400CC"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FB021E0" w14:textId="77777777" w:rsidTr="00323934">
        <w:trPr>
          <w:trHeight w:hRule="exact" w:val="369"/>
        </w:trPr>
        <w:tc>
          <w:tcPr>
            <w:tcW w:w="215" w:type="pct"/>
            <w:vMerge/>
            <w:tcBorders>
              <w:left w:val="single" w:sz="4" w:space="0" w:color="auto"/>
            </w:tcBorders>
            <w:vAlign w:val="center"/>
          </w:tcPr>
          <w:p w14:paraId="03B32750"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0AF7D52D"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0B9D0CA"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538BC1D5"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397E345"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64F68E34"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61BA4D4F"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334C988" w14:textId="77777777" w:rsidR="007A661C" w:rsidRPr="004748CF" w:rsidRDefault="007A661C" w:rsidP="00323934">
            <w:pPr>
              <w:autoSpaceDE w:val="0"/>
              <w:autoSpaceDN w:val="0"/>
              <w:adjustRightInd w:val="0"/>
              <w:jc w:val="center"/>
              <w:rPr>
                <w:bCs/>
              </w:rPr>
            </w:pPr>
            <w:r w:rsidRPr="004748CF">
              <w:rPr>
                <w:bCs/>
              </w:rPr>
              <w:t>1,614223</w:t>
            </w:r>
          </w:p>
        </w:tc>
        <w:tc>
          <w:tcPr>
            <w:tcW w:w="569" w:type="pct"/>
            <w:tcBorders>
              <w:top w:val="single" w:sz="4" w:space="0" w:color="auto"/>
              <w:left w:val="single" w:sz="4" w:space="0" w:color="auto"/>
              <w:bottom w:val="single" w:sz="4" w:space="0" w:color="auto"/>
            </w:tcBorders>
          </w:tcPr>
          <w:p w14:paraId="5B244D95" w14:textId="77777777" w:rsidR="007A661C" w:rsidRPr="004748CF" w:rsidRDefault="007A661C" w:rsidP="00323934">
            <w:pPr>
              <w:autoSpaceDE w:val="0"/>
              <w:autoSpaceDN w:val="0"/>
              <w:adjustRightInd w:val="0"/>
              <w:jc w:val="center"/>
              <w:rPr>
                <w:bCs/>
              </w:rPr>
            </w:pPr>
            <w:r w:rsidRPr="004748CF">
              <w:rPr>
                <w:bCs/>
              </w:rPr>
              <w:t>1,388894</w:t>
            </w:r>
          </w:p>
        </w:tc>
        <w:tc>
          <w:tcPr>
            <w:tcW w:w="472" w:type="pct"/>
            <w:tcBorders>
              <w:top w:val="single" w:sz="4" w:space="0" w:color="auto"/>
              <w:left w:val="single" w:sz="4" w:space="0" w:color="auto"/>
              <w:bottom w:val="single" w:sz="4" w:space="0" w:color="auto"/>
              <w:right w:val="single" w:sz="4" w:space="0" w:color="auto"/>
            </w:tcBorders>
          </w:tcPr>
          <w:p w14:paraId="1AC12B8B"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7053715" w14:textId="77777777" w:rsidTr="00323934">
        <w:trPr>
          <w:trHeight w:hRule="exact" w:val="369"/>
        </w:trPr>
        <w:tc>
          <w:tcPr>
            <w:tcW w:w="215" w:type="pct"/>
            <w:vMerge/>
            <w:tcBorders>
              <w:left w:val="single" w:sz="4" w:space="0" w:color="auto"/>
              <w:bottom w:val="single" w:sz="4" w:space="0" w:color="auto"/>
            </w:tcBorders>
            <w:vAlign w:val="center"/>
          </w:tcPr>
          <w:p w14:paraId="231078ED"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49FBDAF6"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E0BF86A"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0C45EDAD"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71BBC04A"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4ACCCACC"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D8CCDF3"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DC5B4F4" w14:textId="77777777" w:rsidR="007A661C" w:rsidRPr="004748CF" w:rsidRDefault="007A661C" w:rsidP="00323934">
            <w:pPr>
              <w:autoSpaceDE w:val="0"/>
              <w:autoSpaceDN w:val="0"/>
              <w:adjustRightInd w:val="0"/>
              <w:jc w:val="center"/>
              <w:rPr>
                <w:bCs/>
              </w:rPr>
            </w:pPr>
            <w:r w:rsidRPr="004748CF">
              <w:rPr>
                <w:bCs/>
              </w:rPr>
              <w:t>1,590010</w:t>
            </w:r>
          </w:p>
        </w:tc>
        <w:tc>
          <w:tcPr>
            <w:tcW w:w="569" w:type="pct"/>
            <w:tcBorders>
              <w:top w:val="single" w:sz="4" w:space="0" w:color="auto"/>
              <w:left w:val="single" w:sz="4" w:space="0" w:color="auto"/>
              <w:bottom w:val="single" w:sz="4" w:space="0" w:color="auto"/>
            </w:tcBorders>
          </w:tcPr>
          <w:p w14:paraId="74BBA7AA" w14:textId="77777777" w:rsidR="007A661C" w:rsidRPr="004748CF" w:rsidRDefault="007A661C" w:rsidP="00323934">
            <w:pPr>
              <w:autoSpaceDE w:val="0"/>
              <w:autoSpaceDN w:val="0"/>
              <w:adjustRightInd w:val="0"/>
              <w:jc w:val="center"/>
              <w:rPr>
                <w:bCs/>
              </w:rPr>
            </w:pPr>
            <w:r w:rsidRPr="004748CF">
              <w:rPr>
                <w:bCs/>
              </w:rPr>
              <w:t>1,299066</w:t>
            </w:r>
          </w:p>
        </w:tc>
        <w:tc>
          <w:tcPr>
            <w:tcW w:w="472" w:type="pct"/>
            <w:tcBorders>
              <w:top w:val="single" w:sz="4" w:space="0" w:color="auto"/>
              <w:left w:val="single" w:sz="4" w:space="0" w:color="auto"/>
              <w:bottom w:val="single" w:sz="4" w:space="0" w:color="auto"/>
              <w:right w:val="single" w:sz="4" w:space="0" w:color="auto"/>
            </w:tcBorders>
          </w:tcPr>
          <w:p w14:paraId="5E1C1958"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3BAF82B" w14:textId="77777777" w:rsidTr="00323934">
        <w:trPr>
          <w:trHeight w:hRule="exact" w:val="369"/>
        </w:trPr>
        <w:tc>
          <w:tcPr>
            <w:tcW w:w="215" w:type="pct"/>
            <w:vMerge w:val="restart"/>
            <w:tcBorders>
              <w:left w:val="single" w:sz="4" w:space="0" w:color="auto"/>
            </w:tcBorders>
            <w:vAlign w:val="center"/>
          </w:tcPr>
          <w:p w14:paraId="1E1F12F9"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bottom w:val="single" w:sz="4" w:space="0" w:color="auto"/>
            </w:tcBorders>
            <w:vAlign w:val="center"/>
          </w:tcPr>
          <w:p w14:paraId="29279521" w14:textId="77777777" w:rsidR="007A661C" w:rsidRPr="004748CF" w:rsidRDefault="007A661C" w:rsidP="00323934">
            <w:pPr>
              <w:autoSpaceDE w:val="0"/>
              <w:autoSpaceDN w:val="0"/>
              <w:adjustRightInd w:val="0"/>
              <w:rPr>
                <w:bCs/>
              </w:rPr>
            </w:pPr>
            <w:r w:rsidRPr="00CA732A">
              <w:rPr>
                <w:color w:val="000000"/>
              </w:rPr>
              <w:t xml:space="preserve">ООО </w:t>
            </w:r>
            <w:r>
              <w:rPr>
                <w:color w:val="000000"/>
              </w:rPr>
              <w:t>«</w:t>
            </w:r>
            <w:proofErr w:type="spellStart"/>
            <w:r w:rsidRPr="00CA732A">
              <w:rPr>
                <w:color w:val="000000"/>
              </w:rPr>
              <w:t>КузбассЭнергоСеть</w:t>
            </w:r>
            <w:proofErr w:type="spellEnd"/>
            <w:r>
              <w:rPr>
                <w:color w:val="000000"/>
              </w:rPr>
              <w:t xml:space="preserve">» (ИНН </w:t>
            </w:r>
            <w:r w:rsidRPr="00A6622F">
              <w:rPr>
                <w:color w:val="000000"/>
              </w:rPr>
              <w:t>4205395036</w:t>
            </w:r>
            <w:r>
              <w:rPr>
                <w:color w:val="000000"/>
              </w:rPr>
              <w:t>)</w:t>
            </w:r>
          </w:p>
        </w:tc>
        <w:tc>
          <w:tcPr>
            <w:tcW w:w="284" w:type="pct"/>
            <w:tcBorders>
              <w:top w:val="single" w:sz="4" w:space="0" w:color="auto"/>
              <w:left w:val="single" w:sz="4" w:space="0" w:color="auto"/>
              <w:bottom w:val="single" w:sz="4" w:space="0" w:color="auto"/>
            </w:tcBorders>
          </w:tcPr>
          <w:p w14:paraId="6E90CF14" w14:textId="77777777" w:rsidR="007A661C" w:rsidRPr="004748CF" w:rsidRDefault="007A661C" w:rsidP="00323934">
            <w:pPr>
              <w:autoSpaceDE w:val="0"/>
              <w:autoSpaceDN w:val="0"/>
              <w:adjustRightInd w:val="0"/>
              <w:jc w:val="center"/>
              <w:rPr>
                <w:bCs/>
              </w:rPr>
            </w:pPr>
            <w:r>
              <w:rPr>
                <w:bCs/>
              </w:rPr>
              <w:t>2023</w:t>
            </w:r>
          </w:p>
        </w:tc>
        <w:tc>
          <w:tcPr>
            <w:tcW w:w="474" w:type="pct"/>
            <w:tcBorders>
              <w:top w:val="single" w:sz="4" w:space="0" w:color="auto"/>
              <w:left w:val="single" w:sz="4" w:space="0" w:color="auto"/>
              <w:bottom w:val="single" w:sz="4" w:space="0" w:color="auto"/>
            </w:tcBorders>
            <w:shd w:val="clear" w:color="auto" w:fill="auto"/>
          </w:tcPr>
          <w:p w14:paraId="44652608" w14:textId="77777777" w:rsidR="007A661C" w:rsidRPr="004748CF" w:rsidRDefault="007A661C" w:rsidP="00323934">
            <w:pPr>
              <w:autoSpaceDE w:val="0"/>
              <w:autoSpaceDN w:val="0"/>
              <w:adjustRightInd w:val="0"/>
              <w:jc w:val="center"/>
              <w:rPr>
                <w:bCs/>
              </w:rPr>
            </w:pPr>
            <w:r>
              <w:rPr>
                <w:bCs/>
              </w:rPr>
              <w:t>159,327</w:t>
            </w:r>
          </w:p>
        </w:tc>
        <w:tc>
          <w:tcPr>
            <w:tcW w:w="379" w:type="pct"/>
            <w:gridSpan w:val="2"/>
            <w:tcBorders>
              <w:top w:val="single" w:sz="4" w:space="0" w:color="auto"/>
              <w:left w:val="single" w:sz="4" w:space="0" w:color="auto"/>
              <w:bottom w:val="single" w:sz="4" w:space="0" w:color="auto"/>
            </w:tcBorders>
            <w:shd w:val="clear" w:color="auto" w:fill="auto"/>
          </w:tcPr>
          <w:p w14:paraId="7770CCCE" w14:textId="77777777" w:rsidR="007A661C" w:rsidRPr="004748CF"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shd w:val="clear" w:color="auto" w:fill="auto"/>
          </w:tcPr>
          <w:p w14:paraId="3D6DFB1D" w14:textId="77777777" w:rsidR="007A661C" w:rsidRPr="00105ECA" w:rsidRDefault="007A661C" w:rsidP="0032393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3F47602D" w14:textId="77777777" w:rsidR="007A661C" w:rsidRPr="004748CF" w:rsidRDefault="007A661C" w:rsidP="00323934">
            <w:pPr>
              <w:autoSpaceDE w:val="0"/>
              <w:autoSpaceDN w:val="0"/>
              <w:adjustRightInd w:val="0"/>
              <w:jc w:val="center"/>
              <w:rPr>
                <w:bCs/>
              </w:rPr>
            </w:pPr>
            <w:r>
              <w:rPr>
                <w:bCs/>
              </w:rPr>
              <w:t>7,22</w:t>
            </w:r>
          </w:p>
        </w:tc>
        <w:tc>
          <w:tcPr>
            <w:tcW w:w="569" w:type="pct"/>
            <w:tcBorders>
              <w:top w:val="single" w:sz="4" w:space="0" w:color="auto"/>
              <w:left w:val="single" w:sz="4" w:space="0" w:color="auto"/>
              <w:bottom w:val="single" w:sz="4" w:space="0" w:color="auto"/>
            </w:tcBorders>
            <w:shd w:val="clear" w:color="auto" w:fill="auto"/>
          </w:tcPr>
          <w:p w14:paraId="3041739E" w14:textId="77777777" w:rsidR="007A661C" w:rsidRPr="004748CF" w:rsidRDefault="007A661C" w:rsidP="00323934">
            <w:pPr>
              <w:autoSpaceDE w:val="0"/>
              <w:autoSpaceDN w:val="0"/>
              <w:adjustRightInd w:val="0"/>
              <w:jc w:val="center"/>
              <w:rPr>
                <w:bCs/>
              </w:rPr>
            </w:pPr>
            <w:r w:rsidRPr="009F3DA5">
              <w:rPr>
                <w:bCs/>
              </w:rPr>
              <w:t>2,296015</w:t>
            </w:r>
          </w:p>
        </w:tc>
        <w:tc>
          <w:tcPr>
            <w:tcW w:w="569" w:type="pct"/>
            <w:tcBorders>
              <w:top w:val="single" w:sz="4" w:space="0" w:color="auto"/>
              <w:left w:val="single" w:sz="4" w:space="0" w:color="auto"/>
              <w:bottom w:val="single" w:sz="4" w:space="0" w:color="auto"/>
            </w:tcBorders>
            <w:shd w:val="clear" w:color="auto" w:fill="auto"/>
          </w:tcPr>
          <w:p w14:paraId="59FD42FF" w14:textId="77777777" w:rsidR="007A661C" w:rsidRPr="004748CF" w:rsidRDefault="007A661C" w:rsidP="00323934">
            <w:pPr>
              <w:autoSpaceDE w:val="0"/>
              <w:autoSpaceDN w:val="0"/>
              <w:adjustRightInd w:val="0"/>
              <w:jc w:val="center"/>
              <w:rPr>
                <w:bCs/>
              </w:rPr>
            </w:pPr>
            <w:r w:rsidRPr="009F3DA5">
              <w:rPr>
                <w:bCs/>
              </w:rPr>
              <w:t>0,555924</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4001F3B"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46D6D112" w14:textId="77777777" w:rsidTr="00323934">
        <w:trPr>
          <w:trHeight w:hRule="exact" w:val="369"/>
        </w:trPr>
        <w:tc>
          <w:tcPr>
            <w:tcW w:w="215" w:type="pct"/>
            <w:vMerge/>
            <w:tcBorders>
              <w:left w:val="single" w:sz="4" w:space="0" w:color="auto"/>
            </w:tcBorders>
            <w:vAlign w:val="center"/>
          </w:tcPr>
          <w:p w14:paraId="66CF6C60"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3E7D884D" w14:textId="77777777" w:rsidR="007A661C" w:rsidRPr="00CA732A" w:rsidRDefault="007A661C" w:rsidP="0032393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tcPr>
          <w:p w14:paraId="70E2BB40" w14:textId="77777777" w:rsidR="007A661C" w:rsidRPr="004748CF" w:rsidRDefault="007A661C" w:rsidP="00323934">
            <w:pPr>
              <w:autoSpaceDE w:val="0"/>
              <w:autoSpaceDN w:val="0"/>
              <w:adjustRightInd w:val="0"/>
              <w:jc w:val="center"/>
              <w:rPr>
                <w:bCs/>
              </w:rPr>
            </w:pPr>
            <w:r>
              <w:rPr>
                <w:bCs/>
              </w:rPr>
              <w:t>2024</w:t>
            </w:r>
          </w:p>
        </w:tc>
        <w:tc>
          <w:tcPr>
            <w:tcW w:w="474" w:type="pct"/>
            <w:tcBorders>
              <w:top w:val="single" w:sz="4" w:space="0" w:color="auto"/>
              <w:left w:val="single" w:sz="4" w:space="0" w:color="auto"/>
              <w:bottom w:val="single" w:sz="4" w:space="0" w:color="auto"/>
            </w:tcBorders>
            <w:shd w:val="clear" w:color="auto" w:fill="auto"/>
          </w:tcPr>
          <w:p w14:paraId="453678D1"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shd w:val="clear" w:color="auto" w:fill="auto"/>
          </w:tcPr>
          <w:p w14:paraId="55C5B96C" w14:textId="77777777" w:rsidR="007A661C" w:rsidRPr="004748CF"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shd w:val="clear" w:color="auto" w:fill="auto"/>
          </w:tcPr>
          <w:p w14:paraId="1D6759B9" w14:textId="77777777" w:rsidR="007A661C" w:rsidRPr="00105ECA" w:rsidRDefault="007A661C" w:rsidP="0032393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20E9E0DB"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shd w:val="clear" w:color="auto" w:fill="auto"/>
          </w:tcPr>
          <w:p w14:paraId="4763F272" w14:textId="77777777" w:rsidR="007A661C" w:rsidRPr="004748CF" w:rsidRDefault="007A661C" w:rsidP="00323934">
            <w:pPr>
              <w:autoSpaceDE w:val="0"/>
              <w:autoSpaceDN w:val="0"/>
              <w:adjustRightInd w:val="0"/>
              <w:jc w:val="center"/>
              <w:rPr>
                <w:bCs/>
              </w:rPr>
            </w:pPr>
            <w:r w:rsidRPr="009F3DA5">
              <w:rPr>
                <w:bCs/>
              </w:rPr>
              <w:t>2,261575</w:t>
            </w:r>
          </w:p>
        </w:tc>
        <w:tc>
          <w:tcPr>
            <w:tcW w:w="569" w:type="pct"/>
            <w:tcBorders>
              <w:top w:val="single" w:sz="4" w:space="0" w:color="auto"/>
              <w:left w:val="single" w:sz="4" w:space="0" w:color="auto"/>
              <w:bottom w:val="single" w:sz="4" w:space="0" w:color="auto"/>
            </w:tcBorders>
            <w:shd w:val="clear" w:color="auto" w:fill="auto"/>
          </w:tcPr>
          <w:p w14:paraId="6058E4CA" w14:textId="77777777" w:rsidR="007A661C" w:rsidRPr="004748CF" w:rsidRDefault="007A661C" w:rsidP="00323934">
            <w:pPr>
              <w:autoSpaceDE w:val="0"/>
              <w:autoSpaceDN w:val="0"/>
              <w:adjustRightInd w:val="0"/>
              <w:jc w:val="center"/>
              <w:rPr>
                <w:bCs/>
              </w:rPr>
            </w:pPr>
            <w:r w:rsidRPr="009F3DA5">
              <w:rPr>
                <w:bCs/>
              </w:rPr>
              <w:t>0,547585</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D4E105E"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52D07C11" w14:textId="77777777" w:rsidTr="00323934">
        <w:trPr>
          <w:trHeight w:hRule="exact" w:val="369"/>
        </w:trPr>
        <w:tc>
          <w:tcPr>
            <w:tcW w:w="215" w:type="pct"/>
            <w:vMerge/>
            <w:tcBorders>
              <w:left w:val="single" w:sz="4" w:space="0" w:color="auto"/>
            </w:tcBorders>
            <w:vAlign w:val="center"/>
          </w:tcPr>
          <w:p w14:paraId="3A1F8119"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65A86296" w14:textId="77777777" w:rsidR="007A661C" w:rsidRPr="00CA732A" w:rsidRDefault="007A661C" w:rsidP="0032393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tcPr>
          <w:p w14:paraId="07DB11C7" w14:textId="77777777" w:rsidR="007A661C" w:rsidRDefault="007A661C" w:rsidP="00323934">
            <w:pPr>
              <w:autoSpaceDE w:val="0"/>
              <w:autoSpaceDN w:val="0"/>
              <w:adjustRightInd w:val="0"/>
              <w:jc w:val="center"/>
              <w:rPr>
                <w:bCs/>
              </w:rPr>
            </w:pPr>
            <w:r>
              <w:rPr>
                <w:bCs/>
              </w:rPr>
              <w:t>2025</w:t>
            </w:r>
          </w:p>
        </w:tc>
        <w:tc>
          <w:tcPr>
            <w:tcW w:w="474" w:type="pct"/>
            <w:tcBorders>
              <w:top w:val="single" w:sz="4" w:space="0" w:color="auto"/>
              <w:left w:val="single" w:sz="4" w:space="0" w:color="auto"/>
              <w:bottom w:val="single" w:sz="4" w:space="0" w:color="auto"/>
            </w:tcBorders>
            <w:shd w:val="clear" w:color="auto" w:fill="auto"/>
          </w:tcPr>
          <w:p w14:paraId="7A45A760" w14:textId="77777777" w:rsidR="007A661C" w:rsidRPr="004748CF" w:rsidRDefault="007A661C" w:rsidP="00323934">
            <w:pPr>
              <w:autoSpaceDE w:val="0"/>
              <w:autoSpaceDN w:val="0"/>
              <w:adjustRightInd w:val="0"/>
              <w:jc w:val="center"/>
              <w:rPr>
                <w:bCs/>
              </w:rPr>
            </w:pPr>
            <w:r w:rsidRPr="00107194">
              <w:rPr>
                <w:bCs/>
              </w:rPr>
              <w:t>х</w:t>
            </w:r>
          </w:p>
        </w:tc>
        <w:tc>
          <w:tcPr>
            <w:tcW w:w="379" w:type="pct"/>
            <w:gridSpan w:val="2"/>
            <w:tcBorders>
              <w:top w:val="single" w:sz="4" w:space="0" w:color="auto"/>
              <w:left w:val="single" w:sz="4" w:space="0" w:color="auto"/>
              <w:bottom w:val="single" w:sz="4" w:space="0" w:color="auto"/>
            </w:tcBorders>
            <w:shd w:val="clear" w:color="auto" w:fill="auto"/>
          </w:tcPr>
          <w:p w14:paraId="5D3314E5" w14:textId="77777777" w:rsidR="007A661C" w:rsidRPr="004748CF"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shd w:val="clear" w:color="auto" w:fill="auto"/>
          </w:tcPr>
          <w:p w14:paraId="0BB57B52" w14:textId="77777777" w:rsidR="007A661C" w:rsidRPr="00105ECA" w:rsidRDefault="007A661C" w:rsidP="0032393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4C48C25E"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shd w:val="clear" w:color="auto" w:fill="auto"/>
          </w:tcPr>
          <w:p w14:paraId="1E55783A" w14:textId="77777777" w:rsidR="007A661C" w:rsidRPr="004748CF" w:rsidRDefault="007A661C" w:rsidP="00323934">
            <w:pPr>
              <w:autoSpaceDE w:val="0"/>
              <w:autoSpaceDN w:val="0"/>
              <w:adjustRightInd w:val="0"/>
              <w:jc w:val="center"/>
              <w:rPr>
                <w:bCs/>
              </w:rPr>
            </w:pPr>
            <w:r w:rsidRPr="009F3DA5">
              <w:rPr>
                <w:bCs/>
              </w:rPr>
              <w:t>2,227651</w:t>
            </w:r>
          </w:p>
        </w:tc>
        <w:tc>
          <w:tcPr>
            <w:tcW w:w="569" w:type="pct"/>
            <w:tcBorders>
              <w:top w:val="single" w:sz="4" w:space="0" w:color="auto"/>
              <w:left w:val="single" w:sz="4" w:space="0" w:color="auto"/>
              <w:bottom w:val="single" w:sz="4" w:space="0" w:color="auto"/>
            </w:tcBorders>
            <w:shd w:val="clear" w:color="auto" w:fill="auto"/>
          </w:tcPr>
          <w:p w14:paraId="4FF20802" w14:textId="77777777" w:rsidR="007A661C" w:rsidRPr="004748CF" w:rsidRDefault="007A661C" w:rsidP="00323934">
            <w:pPr>
              <w:autoSpaceDE w:val="0"/>
              <w:autoSpaceDN w:val="0"/>
              <w:adjustRightInd w:val="0"/>
              <w:jc w:val="center"/>
              <w:rPr>
                <w:bCs/>
              </w:rPr>
            </w:pPr>
            <w:r w:rsidRPr="009F3DA5">
              <w:rPr>
                <w:bCs/>
              </w:rPr>
              <w:t>0,539372</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32A24BF"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6DCE2FFC" w14:textId="77777777" w:rsidTr="00323934">
        <w:trPr>
          <w:trHeight w:hRule="exact" w:val="369"/>
        </w:trPr>
        <w:tc>
          <w:tcPr>
            <w:tcW w:w="215" w:type="pct"/>
            <w:vMerge/>
            <w:tcBorders>
              <w:left w:val="single" w:sz="4" w:space="0" w:color="auto"/>
            </w:tcBorders>
            <w:vAlign w:val="center"/>
          </w:tcPr>
          <w:p w14:paraId="2334795C"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2F208874" w14:textId="77777777" w:rsidR="007A661C" w:rsidRPr="00CA732A" w:rsidRDefault="007A661C" w:rsidP="0032393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tcPr>
          <w:p w14:paraId="0E1F8F4E" w14:textId="77777777" w:rsidR="007A661C" w:rsidRDefault="007A661C" w:rsidP="00323934">
            <w:pPr>
              <w:autoSpaceDE w:val="0"/>
              <w:autoSpaceDN w:val="0"/>
              <w:adjustRightInd w:val="0"/>
              <w:jc w:val="center"/>
              <w:rPr>
                <w:bCs/>
              </w:rPr>
            </w:pPr>
            <w:r>
              <w:rPr>
                <w:bCs/>
              </w:rPr>
              <w:t>2026</w:t>
            </w:r>
          </w:p>
        </w:tc>
        <w:tc>
          <w:tcPr>
            <w:tcW w:w="474" w:type="pct"/>
            <w:tcBorders>
              <w:top w:val="single" w:sz="4" w:space="0" w:color="auto"/>
              <w:left w:val="single" w:sz="4" w:space="0" w:color="auto"/>
              <w:bottom w:val="single" w:sz="4" w:space="0" w:color="auto"/>
            </w:tcBorders>
            <w:shd w:val="clear" w:color="auto" w:fill="auto"/>
          </w:tcPr>
          <w:p w14:paraId="6BC9498C" w14:textId="77777777" w:rsidR="007A661C" w:rsidRPr="004748CF" w:rsidRDefault="007A661C" w:rsidP="00323934">
            <w:pPr>
              <w:autoSpaceDE w:val="0"/>
              <w:autoSpaceDN w:val="0"/>
              <w:adjustRightInd w:val="0"/>
              <w:jc w:val="center"/>
              <w:rPr>
                <w:bCs/>
              </w:rPr>
            </w:pPr>
            <w:r w:rsidRPr="00107194">
              <w:rPr>
                <w:bCs/>
              </w:rPr>
              <w:t>х</w:t>
            </w:r>
          </w:p>
        </w:tc>
        <w:tc>
          <w:tcPr>
            <w:tcW w:w="379" w:type="pct"/>
            <w:gridSpan w:val="2"/>
            <w:tcBorders>
              <w:top w:val="single" w:sz="4" w:space="0" w:color="auto"/>
              <w:left w:val="single" w:sz="4" w:space="0" w:color="auto"/>
              <w:bottom w:val="single" w:sz="4" w:space="0" w:color="auto"/>
            </w:tcBorders>
            <w:shd w:val="clear" w:color="auto" w:fill="auto"/>
          </w:tcPr>
          <w:p w14:paraId="24177221" w14:textId="77777777" w:rsidR="007A661C" w:rsidRPr="004748CF"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shd w:val="clear" w:color="auto" w:fill="auto"/>
          </w:tcPr>
          <w:p w14:paraId="32820F9D" w14:textId="77777777" w:rsidR="007A661C" w:rsidRPr="00105ECA" w:rsidRDefault="007A661C" w:rsidP="0032393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429DD9A5"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shd w:val="clear" w:color="auto" w:fill="auto"/>
          </w:tcPr>
          <w:p w14:paraId="3CB36017" w14:textId="77777777" w:rsidR="007A661C" w:rsidRPr="004748CF" w:rsidRDefault="007A661C" w:rsidP="00323934">
            <w:pPr>
              <w:autoSpaceDE w:val="0"/>
              <w:autoSpaceDN w:val="0"/>
              <w:adjustRightInd w:val="0"/>
              <w:jc w:val="center"/>
              <w:rPr>
                <w:bCs/>
              </w:rPr>
            </w:pPr>
            <w:r w:rsidRPr="009F3DA5">
              <w:rPr>
                <w:bCs/>
              </w:rPr>
              <w:t>2,194237</w:t>
            </w:r>
          </w:p>
        </w:tc>
        <w:tc>
          <w:tcPr>
            <w:tcW w:w="569" w:type="pct"/>
            <w:tcBorders>
              <w:top w:val="single" w:sz="4" w:space="0" w:color="auto"/>
              <w:left w:val="single" w:sz="4" w:space="0" w:color="auto"/>
              <w:bottom w:val="single" w:sz="4" w:space="0" w:color="auto"/>
            </w:tcBorders>
            <w:shd w:val="clear" w:color="auto" w:fill="auto"/>
          </w:tcPr>
          <w:p w14:paraId="487A2154" w14:textId="77777777" w:rsidR="007A661C" w:rsidRPr="004748CF" w:rsidRDefault="007A661C" w:rsidP="00323934">
            <w:pPr>
              <w:autoSpaceDE w:val="0"/>
              <w:autoSpaceDN w:val="0"/>
              <w:adjustRightInd w:val="0"/>
              <w:jc w:val="center"/>
              <w:rPr>
                <w:bCs/>
              </w:rPr>
            </w:pPr>
            <w:r w:rsidRPr="009F3DA5">
              <w:rPr>
                <w:bCs/>
              </w:rPr>
              <w:t>0,531281</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05D7E97"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B44B570" w14:textId="77777777" w:rsidTr="00323934">
        <w:trPr>
          <w:trHeight w:hRule="exact" w:val="369"/>
        </w:trPr>
        <w:tc>
          <w:tcPr>
            <w:tcW w:w="215" w:type="pct"/>
            <w:vMerge/>
            <w:tcBorders>
              <w:left w:val="single" w:sz="4" w:space="0" w:color="auto"/>
              <w:bottom w:val="single" w:sz="4" w:space="0" w:color="auto"/>
            </w:tcBorders>
            <w:vAlign w:val="center"/>
          </w:tcPr>
          <w:p w14:paraId="1A13BB2E"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02008518" w14:textId="77777777" w:rsidR="007A661C" w:rsidRPr="00CA732A" w:rsidRDefault="007A661C" w:rsidP="0032393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tcPr>
          <w:p w14:paraId="68FE91BA" w14:textId="77777777" w:rsidR="007A661C" w:rsidRPr="004748CF" w:rsidRDefault="007A661C" w:rsidP="00323934">
            <w:pPr>
              <w:autoSpaceDE w:val="0"/>
              <w:autoSpaceDN w:val="0"/>
              <w:adjustRightInd w:val="0"/>
              <w:jc w:val="center"/>
              <w:rPr>
                <w:bCs/>
              </w:rPr>
            </w:pPr>
            <w:r>
              <w:rPr>
                <w:bCs/>
              </w:rPr>
              <w:t>2027</w:t>
            </w:r>
          </w:p>
        </w:tc>
        <w:tc>
          <w:tcPr>
            <w:tcW w:w="474" w:type="pct"/>
            <w:tcBorders>
              <w:top w:val="single" w:sz="4" w:space="0" w:color="auto"/>
              <w:left w:val="single" w:sz="4" w:space="0" w:color="auto"/>
              <w:bottom w:val="single" w:sz="4" w:space="0" w:color="auto"/>
            </w:tcBorders>
            <w:shd w:val="clear" w:color="auto" w:fill="auto"/>
          </w:tcPr>
          <w:p w14:paraId="09298CA1"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shd w:val="clear" w:color="auto" w:fill="auto"/>
          </w:tcPr>
          <w:p w14:paraId="1A04B0DE" w14:textId="77777777" w:rsidR="007A661C" w:rsidRPr="004748CF"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shd w:val="clear" w:color="auto" w:fill="auto"/>
          </w:tcPr>
          <w:p w14:paraId="4101E6DA" w14:textId="77777777" w:rsidR="007A661C" w:rsidRPr="00105ECA" w:rsidRDefault="007A661C" w:rsidP="0032393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01020780"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shd w:val="clear" w:color="auto" w:fill="auto"/>
          </w:tcPr>
          <w:p w14:paraId="45E665DC" w14:textId="77777777" w:rsidR="007A661C" w:rsidRPr="004748CF" w:rsidRDefault="007A661C" w:rsidP="00323934">
            <w:pPr>
              <w:autoSpaceDE w:val="0"/>
              <w:autoSpaceDN w:val="0"/>
              <w:adjustRightInd w:val="0"/>
              <w:jc w:val="center"/>
              <w:rPr>
                <w:bCs/>
              </w:rPr>
            </w:pPr>
            <w:r w:rsidRPr="009F3DA5">
              <w:rPr>
                <w:bCs/>
              </w:rPr>
              <w:t>2,161323</w:t>
            </w:r>
          </w:p>
        </w:tc>
        <w:tc>
          <w:tcPr>
            <w:tcW w:w="569" w:type="pct"/>
            <w:tcBorders>
              <w:top w:val="single" w:sz="4" w:space="0" w:color="auto"/>
              <w:left w:val="single" w:sz="4" w:space="0" w:color="auto"/>
              <w:bottom w:val="single" w:sz="4" w:space="0" w:color="auto"/>
            </w:tcBorders>
            <w:shd w:val="clear" w:color="auto" w:fill="auto"/>
          </w:tcPr>
          <w:p w14:paraId="32DE70C8" w14:textId="77777777" w:rsidR="007A661C" w:rsidRPr="004748CF" w:rsidRDefault="007A661C" w:rsidP="00323934">
            <w:pPr>
              <w:autoSpaceDE w:val="0"/>
              <w:autoSpaceDN w:val="0"/>
              <w:adjustRightInd w:val="0"/>
              <w:jc w:val="center"/>
              <w:rPr>
                <w:bCs/>
              </w:rPr>
            </w:pPr>
            <w:r w:rsidRPr="009F3DA5">
              <w:rPr>
                <w:bCs/>
              </w:rPr>
              <w:t>0,523312</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A996F04"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63D82918" w14:textId="77777777" w:rsidTr="00323934">
        <w:trPr>
          <w:trHeight w:hRule="exact" w:val="340"/>
        </w:trPr>
        <w:tc>
          <w:tcPr>
            <w:tcW w:w="215" w:type="pct"/>
            <w:vMerge w:val="restart"/>
            <w:tcBorders>
              <w:left w:val="single" w:sz="4" w:space="0" w:color="auto"/>
            </w:tcBorders>
            <w:vAlign w:val="center"/>
          </w:tcPr>
          <w:p w14:paraId="65F13A04"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left w:val="single" w:sz="4" w:space="0" w:color="auto"/>
            </w:tcBorders>
            <w:vAlign w:val="center"/>
          </w:tcPr>
          <w:p w14:paraId="724B8B5C" w14:textId="77777777" w:rsidR="007A661C" w:rsidRPr="004748CF" w:rsidRDefault="007A661C" w:rsidP="00323934">
            <w:pPr>
              <w:autoSpaceDE w:val="0"/>
              <w:autoSpaceDN w:val="0"/>
              <w:adjustRightInd w:val="0"/>
              <w:rPr>
                <w:bCs/>
              </w:rPr>
            </w:pPr>
            <w:r w:rsidRPr="004748CF">
              <w:rPr>
                <w:bCs/>
              </w:rPr>
              <w:t>АО «</w:t>
            </w:r>
            <w:proofErr w:type="spellStart"/>
            <w:r w:rsidRPr="004748CF">
              <w:rPr>
                <w:bCs/>
              </w:rPr>
              <w:t>Оборонэнерго</w:t>
            </w:r>
            <w:proofErr w:type="spellEnd"/>
            <w:r w:rsidRPr="004748CF">
              <w:rPr>
                <w:bCs/>
              </w:rPr>
              <w:t xml:space="preserve">» </w:t>
            </w:r>
            <w:r>
              <w:rPr>
                <w:bCs/>
              </w:rPr>
              <w:br/>
            </w:r>
            <w:r w:rsidRPr="004748CF">
              <w:rPr>
                <w:bCs/>
              </w:rPr>
              <w:t>(филиал «Забайкальский»</w:t>
            </w:r>
            <w:r w:rsidRPr="004748CF">
              <w:t xml:space="preserve"> </w:t>
            </w:r>
            <w:r w:rsidRPr="004748CF">
              <w:rPr>
                <w:bCs/>
              </w:rPr>
              <w:t>АО</w:t>
            </w:r>
            <w:r>
              <w:rPr>
                <w:bCs/>
              </w:rPr>
              <w:t> </w:t>
            </w:r>
            <w:r w:rsidRPr="004748CF">
              <w:rPr>
                <w:bCs/>
              </w:rPr>
              <w:t>«</w:t>
            </w:r>
            <w:proofErr w:type="spellStart"/>
            <w:r w:rsidRPr="004748CF">
              <w:rPr>
                <w:bCs/>
              </w:rPr>
              <w:t>Оборонэнерго</w:t>
            </w:r>
            <w:proofErr w:type="spellEnd"/>
            <w:r w:rsidRPr="004748CF">
              <w:rPr>
                <w:bCs/>
              </w:rPr>
              <w:t>») (ИНН 7704726225)</w:t>
            </w:r>
          </w:p>
        </w:tc>
        <w:tc>
          <w:tcPr>
            <w:tcW w:w="284" w:type="pct"/>
            <w:tcBorders>
              <w:top w:val="single" w:sz="4" w:space="0" w:color="auto"/>
              <w:left w:val="single" w:sz="4" w:space="0" w:color="auto"/>
              <w:bottom w:val="single" w:sz="4" w:space="0" w:color="auto"/>
            </w:tcBorders>
          </w:tcPr>
          <w:p w14:paraId="572E3571"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shd w:val="clear" w:color="auto" w:fill="auto"/>
          </w:tcPr>
          <w:p w14:paraId="22C514FB" w14:textId="77777777" w:rsidR="007A661C" w:rsidRPr="004748CF" w:rsidRDefault="007A661C" w:rsidP="00323934">
            <w:pPr>
              <w:autoSpaceDE w:val="0"/>
              <w:autoSpaceDN w:val="0"/>
              <w:adjustRightInd w:val="0"/>
              <w:jc w:val="center"/>
              <w:rPr>
                <w:bCs/>
              </w:rPr>
            </w:pPr>
            <w:r w:rsidRPr="004748CF">
              <w:rPr>
                <w:bCs/>
              </w:rPr>
              <w:t>12,907</w:t>
            </w:r>
          </w:p>
        </w:tc>
        <w:tc>
          <w:tcPr>
            <w:tcW w:w="379" w:type="pct"/>
            <w:gridSpan w:val="2"/>
            <w:tcBorders>
              <w:top w:val="single" w:sz="4" w:space="0" w:color="auto"/>
              <w:left w:val="single" w:sz="4" w:space="0" w:color="auto"/>
              <w:bottom w:val="single" w:sz="4" w:space="0" w:color="auto"/>
            </w:tcBorders>
            <w:shd w:val="clear" w:color="auto" w:fill="auto"/>
          </w:tcPr>
          <w:p w14:paraId="7DC2AE5B"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shd w:val="clear" w:color="auto" w:fill="auto"/>
          </w:tcPr>
          <w:p w14:paraId="30A7DCB5"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32CAEB24" w14:textId="77777777" w:rsidR="007A661C" w:rsidRPr="004748CF" w:rsidRDefault="007A661C" w:rsidP="00323934">
            <w:pPr>
              <w:autoSpaceDE w:val="0"/>
              <w:autoSpaceDN w:val="0"/>
              <w:adjustRightInd w:val="0"/>
              <w:jc w:val="center"/>
              <w:rPr>
                <w:bCs/>
              </w:rPr>
            </w:pPr>
            <w:r w:rsidRPr="004748CF">
              <w:rPr>
                <w:bCs/>
              </w:rPr>
              <w:t>10,19</w:t>
            </w:r>
          </w:p>
        </w:tc>
        <w:tc>
          <w:tcPr>
            <w:tcW w:w="569" w:type="pct"/>
            <w:tcBorders>
              <w:top w:val="single" w:sz="4" w:space="0" w:color="auto"/>
              <w:left w:val="single" w:sz="4" w:space="0" w:color="auto"/>
              <w:bottom w:val="single" w:sz="4" w:space="0" w:color="auto"/>
            </w:tcBorders>
            <w:shd w:val="clear" w:color="auto" w:fill="auto"/>
          </w:tcPr>
          <w:p w14:paraId="2DAB8052" w14:textId="77777777" w:rsidR="007A661C" w:rsidRPr="004748CF"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shd w:val="clear" w:color="auto" w:fill="auto"/>
          </w:tcPr>
          <w:p w14:paraId="2766A521" w14:textId="77777777" w:rsidR="007A661C" w:rsidRPr="004748CF"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7D9A693"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2EC282C" w14:textId="77777777" w:rsidTr="00323934">
        <w:trPr>
          <w:trHeight w:hRule="exact" w:val="340"/>
        </w:trPr>
        <w:tc>
          <w:tcPr>
            <w:tcW w:w="215" w:type="pct"/>
            <w:vMerge/>
            <w:tcBorders>
              <w:left w:val="single" w:sz="4" w:space="0" w:color="auto"/>
            </w:tcBorders>
            <w:vAlign w:val="center"/>
          </w:tcPr>
          <w:p w14:paraId="76AD79CC"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78267F84"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7F6E742"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5612B600"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6DD14EA"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0A78129A"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B6E5D43"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3FC997A" w14:textId="77777777" w:rsidR="007A661C" w:rsidRPr="004748CF"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5C989165" w14:textId="77777777" w:rsidR="007A661C" w:rsidRPr="004748CF"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640EB2BF"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83940E3" w14:textId="77777777" w:rsidTr="00323934">
        <w:trPr>
          <w:trHeight w:hRule="exact" w:val="340"/>
        </w:trPr>
        <w:tc>
          <w:tcPr>
            <w:tcW w:w="215" w:type="pct"/>
            <w:vMerge/>
            <w:tcBorders>
              <w:left w:val="single" w:sz="4" w:space="0" w:color="auto"/>
            </w:tcBorders>
            <w:vAlign w:val="center"/>
          </w:tcPr>
          <w:p w14:paraId="58CDF135"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6FAB5432"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AC9E91E"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4F00ED8D"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71A62944"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0E89F6E3"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DD12C91"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3CA7A92B" w14:textId="77777777" w:rsidR="007A661C" w:rsidRPr="004748CF"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07119F15" w14:textId="77777777" w:rsidR="007A661C" w:rsidRPr="004748CF"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4A108E8B"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A2B708F" w14:textId="77777777" w:rsidTr="00323934">
        <w:trPr>
          <w:trHeight w:hRule="exact" w:val="340"/>
        </w:trPr>
        <w:tc>
          <w:tcPr>
            <w:tcW w:w="215" w:type="pct"/>
            <w:vMerge/>
            <w:tcBorders>
              <w:left w:val="single" w:sz="4" w:space="0" w:color="auto"/>
            </w:tcBorders>
            <w:vAlign w:val="center"/>
          </w:tcPr>
          <w:p w14:paraId="477B2EDD"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5BC1AB6D"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FDA57F4"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666CFFEF"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7EA35AEC"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5BE40D8A"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6E84012"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6EEE3AF" w14:textId="77777777" w:rsidR="007A661C" w:rsidRPr="004748CF"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35A16EB1" w14:textId="77777777" w:rsidR="007A661C" w:rsidRPr="004748CF"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0D204609"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261720B" w14:textId="77777777" w:rsidTr="00323934">
        <w:trPr>
          <w:trHeight w:hRule="exact" w:val="340"/>
        </w:trPr>
        <w:tc>
          <w:tcPr>
            <w:tcW w:w="215" w:type="pct"/>
            <w:vMerge/>
            <w:tcBorders>
              <w:left w:val="single" w:sz="4" w:space="0" w:color="auto"/>
              <w:bottom w:val="single" w:sz="4" w:space="0" w:color="auto"/>
            </w:tcBorders>
            <w:vAlign w:val="center"/>
          </w:tcPr>
          <w:p w14:paraId="5F89D4A5"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45AFAEB5"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FCE3DC0" w14:textId="77777777" w:rsidR="007A661C" w:rsidRPr="004748CF" w:rsidRDefault="007A661C" w:rsidP="00323934">
            <w:pPr>
              <w:autoSpaceDE w:val="0"/>
              <w:autoSpaceDN w:val="0"/>
              <w:adjustRightInd w:val="0"/>
              <w:jc w:val="center"/>
              <w:rPr>
                <w:bCs/>
              </w:rPr>
            </w:pPr>
            <w:r w:rsidRPr="004748CF">
              <w:rPr>
                <w:bCs/>
              </w:rPr>
              <w:t>2025</w:t>
            </w:r>
          </w:p>
        </w:tc>
        <w:tc>
          <w:tcPr>
            <w:tcW w:w="474" w:type="pct"/>
            <w:tcBorders>
              <w:top w:val="single" w:sz="4" w:space="0" w:color="auto"/>
              <w:left w:val="single" w:sz="4" w:space="0" w:color="auto"/>
              <w:bottom w:val="single" w:sz="4" w:space="0" w:color="auto"/>
            </w:tcBorders>
          </w:tcPr>
          <w:p w14:paraId="2623F373"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C3F50A1"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3404FFC3"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ED4BC6C"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24D5A3F" w14:textId="77777777" w:rsidR="007A661C" w:rsidRPr="004748CF"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6C8BE2A6" w14:textId="77777777" w:rsidR="007A661C" w:rsidRPr="004748CF"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4D82EA40"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6313737F" w14:textId="77777777" w:rsidTr="00323934">
        <w:trPr>
          <w:trHeight w:hRule="exact" w:val="397"/>
        </w:trPr>
        <w:tc>
          <w:tcPr>
            <w:tcW w:w="215" w:type="pct"/>
            <w:vMerge w:val="restart"/>
            <w:tcBorders>
              <w:top w:val="single" w:sz="4" w:space="0" w:color="auto"/>
              <w:left w:val="single" w:sz="4" w:space="0" w:color="auto"/>
            </w:tcBorders>
            <w:vAlign w:val="center"/>
          </w:tcPr>
          <w:p w14:paraId="5F60CCD6"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1F9F1A77" w14:textId="77777777" w:rsidR="007A661C" w:rsidRPr="004748CF" w:rsidRDefault="007A661C" w:rsidP="00323934">
            <w:pPr>
              <w:autoSpaceDE w:val="0"/>
              <w:autoSpaceDN w:val="0"/>
              <w:adjustRightInd w:val="0"/>
              <w:rPr>
                <w:bCs/>
              </w:rPr>
            </w:pPr>
            <w:r w:rsidRPr="004748CF">
              <w:rPr>
                <w:bCs/>
              </w:rPr>
              <w:t>ООО «Объединенная компания РУСАЛ Энергосеть» (ИНН 7709806795)</w:t>
            </w:r>
          </w:p>
        </w:tc>
        <w:tc>
          <w:tcPr>
            <w:tcW w:w="284" w:type="pct"/>
            <w:tcBorders>
              <w:top w:val="single" w:sz="4" w:space="0" w:color="auto"/>
              <w:left w:val="single" w:sz="4" w:space="0" w:color="auto"/>
              <w:bottom w:val="single" w:sz="4" w:space="0" w:color="auto"/>
            </w:tcBorders>
          </w:tcPr>
          <w:p w14:paraId="35C71036"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30C5BE4F" w14:textId="77777777" w:rsidR="007A661C" w:rsidRPr="004748CF" w:rsidRDefault="007A661C" w:rsidP="00323934">
            <w:pPr>
              <w:autoSpaceDE w:val="0"/>
              <w:autoSpaceDN w:val="0"/>
              <w:adjustRightInd w:val="0"/>
              <w:jc w:val="center"/>
              <w:rPr>
                <w:bCs/>
              </w:rPr>
            </w:pPr>
            <w:r w:rsidRPr="004748CF">
              <w:rPr>
                <w:bCs/>
              </w:rPr>
              <w:t>3,515</w:t>
            </w:r>
          </w:p>
        </w:tc>
        <w:tc>
          <w:tcPr>
            <w:tcW w:w="379" w:type="pct"/>
            <w:gridSpan w:val="2"/>
            <w:tcBorders>
              <w:top w:val="single" w:sz="4" w:space="0" w:color="auto"/>
              <w:left w:val="single" w:sz="4" w:space="0" w:color="auto"/>
              <w:bottom w:val="single" w:sz="4" w:space="0" w:color="auto"/>
            </w:tcBorders>
          </w:tcPr>
          <w:p w14:paraId="2D22BC9C"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28AA7355"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E17425F" w14:textId="77777777" w:rsidR="007A661C" w:rsidRPr="004748CF" w:rsidRDefault="007A661C" w:rsidP="00323934">
            <w:pPr>
              <w:autoSpaceDE w:val="0"/>
              <w:autoSpaceDN w:val="0"/>
              <w:adjustRightInd w:val="0"/>
              <w:jc w:val="center"/>
              <w:rPr>
                <w:bCs/>
              </w:rPr>
            </w:pPr>
            <w:r w:rsidRPr="004748CF">
              <w:rPr>
                <w:bCs/>
              </w:rPr>
              <w:t>3,33</w:t>
            </w:r>
          </w:p>
          <w:p w14:paraId="4D59FCB8" w14:textId="77777777" w:rsidR="007A661C" w:rsidRPr="004748CF" w:rsidRDefault="007A661C" w:rsidP="00323934">
            <w:pPr>
              <w:autoSpaceDE w:val="0"/>
              <w:autoSpaceDN w:val="0"/>
              <w:adjustRightInd w:val="0"/>
              <w:jc w:val="center"/>
              <w:rPr>
                <w:bCs/>
              </w:rPr>
            </w:pPr>
          </w:p>
        </w:tc>
        <w:tc>
          <w:tcPr>
            <w:tcW w:w="569" w:type="pct"/>
            <w:tcBorders>
              <w:top w:val="single" w:sz="4" w:space="0" w:color="auto"/>
              <w:left w:val="single" w:sz="4" w:space="0" w:color="auto"/>
              <w:bottom w:val="single" w:sz="4" w:space="0" w:color="auto"/>
            </w:tcBorders>
          </w:tcPr>
          <w:p w14:paraId="10410041" w14:textId="77777777" w:rsidR="007A661C" w:rsidRPr="004748CF" w:rsidRDefault="007A661C" w:rsidP="00323934">
            <w:pPr>
              <w:autoSpaceDE w:val="0"/>
              <w:autoSpaceDN w:val="0"/>
              <w:adjustRightInd w:val="0"/>
              <w:jc w:val="center"/>
              <w:rPr>
                <w:bCs/>
                <w:lang w:val="en-US"/>
              </w:rPr>
            </w:pPr>
            <w:r w:rsidRPr="004748CF">
              <w:rPr>
                <w:bCs/>
                <w:lang w:val="en-US"/>
              </w:rPr>
              <w:t>0,000000</w:t>
            </w:r>
          </w:p>
        </w:tc>
        <w:tc>
          <w:tcPr>
            <w:tcW w:w="569" w:type="pct"/>
            <w:tcBorders>
              <w:top w:val="single" w:sz="4" w:space="0" w:color="auto"/>
              <w:left w:val="single" w:sz="4" w:space="0" w:color="auto"/>
              <w:bottom w:val="single" w:sz="4" w:space="0" w:color="auto"/>
            </w:tcBorders>
          </w:tcPr>
          <w:p w14:paraId="28B37630" w14:textId="77777777" w:rsidR="007A661C" w:rsidRPr="004748CF" w:rsidRDefault="007A661C" w:rsidP="00323934">
            <w:pPr>
              <w:autoSpaceDE w:val="0"/>
              <w:autoSpaceDN w:val="0"/>
              <w:adjustRightInd w:val="0"/>
              <w:jc w:val="center"/>
              <w:rPr>
                <w:bCs/>
              </w:rPr>
            </w:pPr>
            <w:r w:rsidRPr="004748CF">
              <w:rPr>
                <w:bCs/>
                <w:lang w:val="en-US"/>
              </w:rPr>
              <w:t>0,000000</w:t>
            </w:r>
          </w:p>
        </w:tc>
        <w:tc>
          <w:tcPr>
            <w:tcW w:w="472" w:type="pct"/>
            <w:tcBorders>
              <w:top w:val="single" w:sz="4" w:space="0" w:color="auto"/>
              <w:left w:val="single" w:sz="4" w:space="0" w:color="auto"/>
              <w:bottom w:val="single" w:sz="4" w:space="0" w:color="auto"/>
              <w:right w:val="single" w:sz="4" w:space="0" w:color="auto"/>
            </w:tcBorders>
          </w:tcPr>
          <w:p w14:paraId="07C9C83D"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6DD4F33D" w14:textId="77777777" w:rsidTr="00323934">
        <w:trPr>
          <w:trHeight w:hRule="exact" w:val="397"/>
        </w:trPr>
        <w:tc>
          <w:tcPr>
            <w:tcW w:w="215" w:type="pct"/>
            <w:vMerge/>
            <w:tcBorders>
              <w:left w:val="single" w:sz="4" w:space="0" w:color="auto"/>
            </w:tcBorders>
            <w:vAlign w:val="center"/>
          </w:tcPr>
          <w:p w14:paraId="7C42B6D6"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266D1892"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2545103"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37B4ADDE"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97EE5F5"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0448A659"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2225C9A"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B476999" w14:textId="77777777" w:rsidR="007A661C" w:rsidRPr="004748CF" w:rsidRDefault="007A661C" w:rsidP="00323934">
            <w:pPr>
              <w:autoSpaceDE w:val="0"/>
              <w:autoSpaceDN w:val="0"/>
              <w:adjustRightInd w:val="0"/>
              <w:jc w:val="center"/>
              <w:rPr>
                <w:bCs/>
              </w:rPr>
            </w:pPr>
            <w:r w:rsidRPr="004748CF">
              <w:rPr>
                <w:bCs/>
                <w:lang w:val="en-US"/>
              </w:rPr>
              <w:t>0,000000</w:t>
            </w:r>
          </w:p>
        </w:tc>
        <w:tc>
          <w:tcPr>
            <w:tcW w:w="569" w:type="pct"/>
            <w:tcBorders>
              <w:top w:val="single" w:sz="4" w:space="0" w:color="auto"/>
              <w:left w:val="single" w:sz="4" w:space="0" w:color="auto"/>
              <w:bottom w:val="single" w:sz="4" w:space="0" w:color="auto"/>
            </w:tcBorders>
          </w:tcPr>
          <w:p w14:paraId="6DAACA8D" w14:textId="77777777" w:rsidR="007A661C" w:rsidRPr="004748CF" w:rsidRDefault="007A661C" w:rsidP="00323934">
            <w:pPr>
              <w:autoSpaceDE w:val="0"/>
              <w:autoSpaceDN w:val="0"/>
              <w:adjustRightInd w:val="0"/>
              <w:jc w:val="center"/>
              <w:rPr>
                <w:bCs/>
              </w:rPr>
            </w:pPr>
            <w:r w:rsidRPr="004748CF">
              <w:rPr>
                <w:bCs/>
                <w:lang w:val="en-US"/>
              </w:rPr>
              <w:t>0,000000</w:t>
            </w:r>
          </w:p>
        </w:tc>
        <w:tc>
          <w:tcPr>
            <w:tcW w:w="472" w:type="pct"/>
            <w:tcBorders>
              <w:top w:val="single" w:sz="4" w:space="0" w:color="auto"/>
              <w:left w:val="single" w:sz="4" w:space="0" w:color="auto"/>
              <w:bottom w:val="single" w:sz="4" w:space="0" w:color="auto"/>
              <w:right w:val="single" w:sz="4" w:space="0" w:color="auto"/>
            </w:tcBorders>
          </w:tcPr>
          <w:p w14:paraId="4C29775C"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A9D9FAC" w14:textId="77777777" w:rsidTr="00323934">
        <w:trPr>
          <w:trHeight w:hRule="exact" w:val="397"/>
        </w:trPr>
        <w:tc>
          <w:tcPr>
            <w:tcW w:w="215" w:type="pct"/>
            <w:vMerge/>
            <w:tcBorders>
              <w:left w:val="single" w:sz="4" w:space="0" w:color="auto"/>
            </w:tcBorders>
            <w:vAlign w:val="center"/>
          </w:tcPr>
          <w:p w14:paraId="1D845DCE"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7A0F5803"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39B0636D"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3EE31BA6"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9A87AFC"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3F82DA8E"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A075E98"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7C49B00" w14:textId="77777777" w:rsidR="007A661C" w:rsidRPr="004748CF" w:rsidRDefault="007A661C" w:rsidP="00323934">
            <w:pPr>
              <w:autoSpaceDE w:val="0"/>
              <w:autoSpaceDN w:val="0"/>
              <w:adjustRightInd w:val="0"/>
              <w:jc w:val="center"/>
              <w:rPr>
                <w:bCs/>
              </w:rPr>
            </w:pPr>
            <w:r w:rsidRPr="004748CF">
              <w:rPr>
                <w:bCs/>
                <w:lang w:val="en-US"/>
              </w:rPr>
              <w:t>0,000000</w:t>
            </w:r>
          </w:p>
        </w:tc>
        <w:tc>
          <w:tcPr>
            <w:tcW w:w="569" w:type="pct"/>
            <w:tcBorders>
              <w:top w:val="single" w:sz="4" w:space="0" w:color="auto"/>
              <w:left w:val="single" w:sz="4" w:space="0" w:color="auto"/>
              <w:bottom w:val="single" w:sz="4" w:space="0" w:color="auto"/>
            </w:tcBorders>
          </w:tcPr>
          <w:p w14:paraId="3C7B282A" w14:textId="77777777" w:rsidR="007A661C" w:rsidRPr="004748CF" w:rsidRDefault="007A661C" w:rsidP="00323934">
            <w:pPr>
              <w:autoSpaceDE w:val="0"/>
              <w:autoSpaceDN w:val="0"/>
              <w:adjustRightInd w:val="0"/>
              <w:jc w:val="center"/>
              <w:rPr>
                <w:bCs/>
              </w:rPr>
            </w:pPr>
            <w:r w:rsidRPr="004748CF">
              <w:rPr>
                <w:bCs/>
                <w:lang w:val="en-US"/>
              </w:rPr>
              <w:t>0,000000</w:t>
            </w:r>
          </w:p>
        </w:tc>
        <w:tc>
          <w:tcPr>
            <w:tcW w:w="472" w:type="pct"/>
            <w:tcBorders>
              <w:top w:val="single" w:sz="4" w:space="0" w:color="auto"/>
              <w:left w:val="single" w:sz="4" w:space="0" w:color="auto"/>
              <w:bottom w:val="single" w:sz="4" w:space="0" w:color="auto"/>
              <w:right w:val="single" w:sz="4" w:space="0" w:color="auto"/>
            </w:tcBorders>
          </w:tcPr>
          <w:p w14:paraId="5BC0B2F1"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9EB9DAC" w14:textId="77777777" w:rsidTr="00323934">
        <w:trPr>
          <w:trHeight w:hRule="exact" w:val="397"/>
        </w:trPr>
        <w:tc>
          <w:tcPr>
            <w:tcW w:w="215" w:type="pct"/>
            <w:vMerge/>
            <w:tcBorders>
              <w:left w:val="single" w:sz="4" w:space="0" w:color="auto"/>
            </w:tcBorders>
            <w:vAlign w:val="center"/>
          </w:tcPr>
          <w:p w14:paraId="5C032DF9"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010794E9"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AE84DE4"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5D00F3DA"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897D73D"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442903A5"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47DAB87"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42A4B0A" w14:textId="77777777" w:rsidR="007A661C" w:rsidRPr="004748CF" w:rsidRDefault="007A661C" w:rsidP="00323934">
            <w:pPr>
              <w:autoSpaceDE w:val="0"/>
              <w:autoSpaceDN w:val="0"/>
              <w:adjustRightInd w:val="0"/>
              <w:jc w:val="center"/>
              <w:rPr>
                <w:bCs/>
              </w:rPr>
            </w:pPr>
            <w:r w:rsidRPr="004748CF">
              <w:rPr>
                <w:bCs/>
                <w:lang w:val="en-US"/>
              </w:rPr>
              <w:t>0,000000</w:t>
            </w:r>
          </w:p>
        </w:tc>
        <w:tc>
          <w:tcPr>
            <w:tcW w:w="569" w:type="pct"/>
            <w:tcBorders>
              <w:top w:val="single" w:sz="4" w:space="0" w:color="auto"/>
              <w:left w:val="single" w:sz="4" w:space="0" w:color="auto"/>
              <w:bottom w:val="single" w:sz="4" w:space="0" w:color="auto"/>
            </w:tcBorders>
          </w:tcPr>
          <w:p w14:paraId="358D6ED0" w14:textId="77777777" w:rsidR="007A661C" w:rsidRPr="004748CF" w:rsidRDefault="007A661C" w:rsidP="00323934">
            <w:pPr>
              <w:autoSpaceDE w:val="0"/>
              <w:autoSpaceDN w:val="0"/>
              <w:adjustRightInd w:val="0"/>
              <w:jc w:val="center"/>
              <w:rPr>
                <w:bCs/>
              </w:rPr>
            </w:pPr>
            <w:r w:rsidRPr="004748CF">
              <w:rPr>
                <w:bCs/>
                <w:lang w:val="en-US"/>
              </w:rPr>
              <w:t>0,000000</w:t>
            </w:r>
          </w:p>
        </w:tc>
        <w:tc>
          <w:tcPr>
            <w:tcW w:w="472" w:type="pct"/>
            <w:tcBorders>
              <w:top w:val="single" w:sz="4" w:space="0" w:color="auto"/>
              <w:left w:val="single" w:sz="4" w:space="0" w:color="auto"/>
              <w:bottom w:val="single" w:sz="4" w:space="0" w:color="auto"/>
              <w:right w:val="single" w:sz="4" w:space="0" w:color="auto"/>
            </w:tcBorders>
          </w:tcPr>
          <w:p w14:paraId="0DE0F38A"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1F9F25A7" w14:textId="77777777" w:rsidTr="00323934">
        <w:trPr>
          <w:trHeight w:hRule="exact" w:val="397"/>
        </w:trPr>
        <w:tc>
          <w:tcPr>
            <w:tcW w:w="215" w:type="pct"/>
            <w:vMerge/>
            <w:tcBorders>
              <w:left w:val="single" w:sz="4" w:space="0" w:color="auto"/>
              <w:bottom w:val="single" w:sz="4" w:space="0" w:color="auto"/>
            </w:tcBorders>
            <w:vAlign w:val="center"/>
          </w:tcPr>
          <w:p w14:paraId="2F0C8D3A"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0F92B753"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0A8FA90C"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4454E62F"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80F7517"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540BA8EE"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E5C876E"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EC4600E" w14:textId="77777777" w:rsidR="007A661C" w:rsidRPr="004748CF" w:rsidRDefault="007A661C" w:rsidP="00323934">
            <w:pPr>
              <w:autoSpaceDE w:val="0"/>
              <w:autoSpaceDN w:val="0"/>
              <w:adjustRightInd w:val="0"/>
              <w:jc w:val="center"/>
              <w:rPr>
                <w:bCs/>
              </w:rPr>
            </w:pPr>
            <w:r w:rsidRPr="004748CF">
              <w:rPr>
                <w:bCs/>
                <w:lang w:val="en-US"/>
              </w:rPr>
              <w:t>0,000000</w:t>
            </w:r>
          </w:p>
        </w:tc>
        <w:tc>
          <w:tcPr>
            <w:tcW w:w="569" w:type="pct"/>
            <w:tcBorders>
              <w:top w:val="single" w:sz="4" w:space="0" w:color="auto"/>
              <w:left w:val="single" w:sz="4" w:space="0" w:color="auto"/>
              <w:bottom w:val="single" w:sz="4" w:space="0" w:color="auto"/>
            </w:tcBorders>
          </w:tcPr>
          <w:p w14:paraId="6EA5AB6F" w14:textId="77777777" w:rsidR="007A661C" w:rsidRPr="004748CF" w:rsidRDefault="007A661C" w:rsidP="00323934">
            <w:pPr>
              <w:autoSpaceDE w:val="0"/>
              <w:autoSpaceDN w:val="0"/>
              <w:adjustRightInd w:val="0"/>
              <w:jc w:val="center"/>
              <w:rPr>
                <w:bCs/>
              </w:rPr>
            </w:pPr>
            <w:r w:rsidRPr="004748CF">
              <w:rPr>
                <w:bCs/>
                <w:lang w:val="en-US"/>
              </w:rPr>
              <w:t>0,000000</w:t>
            </w:r>
          </w:p>
        </w:tc>
        <w:tc>
          <w:tcPr>
            <w:tcW w:w="472" w:type="pct"/>
            <w:tcBorders>
              <w:top w:val="single" w:sz="4" w:space="0" w:color="auto"/>
              <w:left w:val="single" w:sz="4" w:space="0" w:color="auto"/>
              <w:bottom w:val="single" w:sz="4" w:space="0" w:color="auto"/>
              <w:right w:val="single" w:sz="4" w:space="0" w:color="auto"/>
            </w:tcBorders>
          </w:tcPr>
          <w:p w14:paraId="64AEC3EC"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9DCBC12" w14:textId="77777777" w:rsidTr="00323934">
        <w:trPr>
          <w:trHeight w:hRule="exact" w:val="397"/>
        </w:trPr>
        <w:tc>
          <w:tcPr>
            <w:tcW w:w="215" w:type="pct"/>
            <w:vMerge w:val="restart"/>
            <w:tcBorders>
              <w:top w:val="single" w:sz="4" w:space="0" w:color="auto"/>
              <w:left w:val="single" w:sz="4" w:space="0" w:color="auto"/>
            </w:tcBorders>
            <w:vAlign w:val="center"/>
          </w:tcPr>
          <w:p w14:paraId="3774473E"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02DDEB9F" w14:textId="77777777" w:rsidR="007A661C" w:rsidRPr="004748CF" w:rsidRDefault="007A661C" w:rsidP="00323934">
            <w:pPr>
              <w:autoSpaceDE w:val="0"/>
              <w:autoSpaceDN w:val="0"/>
              <w:adjustRightInd w:val="0"/>
              <w:rPr>
                <w:bCs/>
              </w:rPr>
            </w:pPr>
            <w:r w:rsidRPr="004748CF">
              <w:rPr>
                <w:bCs/>
              </w:rPr>
              <w:t>ООО «ОЭСК» (ИНН 4223052779)</w:t>
            </w:r>
          </w:p>
        </w:tc>
        <w:tc>
          <w:tcPr>
            <w:tcW w:w="284" w:type="pct"/>
            <w:tcBorders>
              <w:top w:val="single" w:sz="4" w:space="0" w:color="auto"/>
              <w:left w:val="single" w:sz="4" w:space="0" w:color="auto"/>
              <w:bottom w:val="single" w:sz="4" w:space="0" w:color="auto"/>
            </w:tcBorders>
          </w:tcPr>
          <w:p w14:paraId="16A4DAED"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4D6F775D" w14:textId="77777777" w:rsidR="007A661C" w:rsidRPr="004748CF" w:rsidRDefault="007A661C" w:rsidP="00323934">
            <w:pPr>
              <w:autoSpaceDE w:val="0"/>
              <w:autoSpaceDN w:val="0"/>
              <w:adjustRightInd w:val="0"/>
              <w:jc w:val="center"/>
              <w:rPr>
                <w:bCs/>
              </w:rPr>
            </w:pPr>
            <w:r w:rsidRPr="004748CF">
              <w:rPr>
                <w:bCs/>
              </w:rPr>
              <w:t>159,316</w:t>
            </w:r>
          </w:p>
          <w:p w14:paraId="4842FD48" w14:textId="77777777" w:rsidR="007A661C" w:rsidRPr="004748CF" w:rsidRDefault="007A661C" w:rsidP="00323934">
            <w:pPr>
              <w:autoSpaceDE w:val="0"/>
              <w:autoSpaceDN w:val="0"/>
              <w:adjustRightInd w:val="0"/>
              <w:jc w:val="center"/>
              <w:rPr>
                <w:bCs/>
              </w:rPr>
            </w:pPr>
          </w:p>
        </w:tc>
        <w:tc>
          <w:tcPr>
            <w:tcW w:w="379" w:type="pct"/>
            <w:gridSpan w:val="2"/>
            <w:tcBorders>
              <w:top w:val="single" w:sz="4" w:space="0" w:color="auto"/>
              <w:left w:val="single" w:sz="4" w:space="0" w:color="auto"/>
              <w:bottom w:val="single" w:sz="4" w:space="0" w:color="auto"/>
            </w:tcBorders>
          </w:tcPr>
          <w:p w14:paraId="4CFB8C78"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6948C536"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7C29EDB" w14:textId="77777777" w:rsidR="007A661C" w:rsidRPr="004748CF" w:rsidRDefault="007A661C" w:rsidP="00323934">
            <w:pPr>
              <w:autoSpaceDE w:val="0"/>
              <w:autoSpaceDN w:val="0"/>
              <w:adjustRightInd w:val="0"/>
              <w:jc w:val="center"/>
              <w:rPr>
                <w:bCs/>
              </w:rPr>
            </w:pPr>
            <w:r w:rsidRPr="004748CF">
              <w:rPr>
                <w:bCs/>
              </w:rPr>
              <w:t>2,22</w:t>
            </w:r>
          </w:p>
        </w:tc>
        <w:tc>
          <w:tcPr>
            <w:tcW w:w="569" w:type="pct"/>
            <w:tcBorders>
              <w:top w:val="single" w:sz="4" w:space="0" w:color="auto"/>
              <w:left w:val="single" w:sz="4" w:space="0" w:color="auto"/>
              <w:bottom w:val="single" w:sz="4" w:space="0" w:color="auto"/>
            </w:tcBorders>
          </w:tcPr>
          <w:p w14:paraId="70550329" w14:textId="77777777" w:rsidR="007A661C" w:rsidRPr="004748CF" w:rsidRDefault="007A661C" w:rsidP="00323934">
            <w:pPr>
              <w:autoSpaceDE w:val="0"/>
              <w:autoSpaceDN w:val="0"/>
              <w:adjustRightInd w:val="0"/>
              <w:jc w:val="center"/>
              <w:rPr>
                <w:bCs/>
              </w:rPr>
            </w:pPr>
            <w:r w:rsidRPr="004748CF">
              <w:rPr>
                <w:bCs/>
              </w:rPr>
              <w:t>0,000409</w:t>
            </w:r>
          </w:p>
        </w:tc>
        <w:tc>
          <w:tcPr>
            <w:tcW w:w="569" w:type="pct"/>
            <w:tcBorders>
              <w:top w:val="single" w:sz="4" w:space="0" w:color="auto"/>
              <w:left w:val="single" w:sz="4" w:space="0" w:color="auto"/>
              <w:bottom w:val="single" w:sz="4" w:space="0" w:color="auto"/>
            </w:tcBorders>
          </w:tcPr>
          <w:p w14:paraId="0867204D" w14:textId="77777777" w:rsidR="007A661C" w:rsidRPr="004748CF" w:rsidRDefault="007A661C" w:rsidP="00323934">
            <w:pPr>
              <w:autoSpaceDE w:val="0"/>
              <w:autoSpaceDN w:val="0"/>
              <w:adjustRightInd w:val="0"/>
              <w:jc w:val="center"/>
              <w:rPr>
                <w:bCs/>
              </w:rPr>
            </w:pPr>
            <w:r w:rsidRPr="004748CF">
              <w:rPr>
                <w:bCs/>
              </w:rPr>
              <w:t>0,000743</w:t>
            </w:r>
          </w:p>
        </w:tc>
        <w:tc>
          <w:tcPr>
            <w:tcW w:w="472" w:type="pct"/>
            <w:tcBorders>
              <w:top w:val="single" w:sz="4" w:space="0" w:color="auto"/>
              <w:left w:val="single" w:sz="4" w:space="0" w:color="auto"/>
              <w:bottom w:val="single" w:sz="4" w:space="0" w:color="auto"/>
              <w:right w:val="single" w:sz="4" w:space="0" w:color="auto"/>
            </w:tcBorders>
          </w:tcPr>
          <w:p w14:paraId="774EECBB"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09752EE" w14:textId="77777777" w:rsidTr="00323934">
        <w:trPr>
          <w:trHeight w:hRule="exact" w:val="397"/>
        </w:trPr>
        <w:tc>
          <w:tcPr>
            <w:tcW w:w="215" w:type="pct"/>
            <w:vMerge/>
            <w:tcBorders>
              <w:left w:val="single" w:sz="4" w:space="0" w:color="auto"/>
            </w:tcBorders>
            <w:vAlign w:val="center"/>
          </w:tcPr>
          <w:p w14:paraId="1427B504"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52580FF3"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768D1A5"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2B3F5DCA"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8FDE6B9"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7F8926F6"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BA8B0D0"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19408BC" w14:textId="77777777" w:rsidR="007A661C" w:rsidRPr="004748CF" w:rsidRDefault="007A661C" w:rsidP="00323934">
            <w:pPr>
              <w:autoSpaceDE w:val="0"/>
              <w:autoSpaceDN w:val="0"/>
              <w:adjustRightInd w:val="0"/>
              <w:jc w:val="center"/>
              <w:rPr>
                <w:bCs/>
              </w:rPr>
            </w:pPr>
            <w:r w:rsidRPr="004748CF">
              <w:rPr>
                <w:bCs/>
              </w:rPr>
              <w:t>0,000403</w:t>
            </w:r>
          </w:p>
        </w:tc>
        <w:tc>
          <w:tcPr>
            <w:tcW w:w="569" w:type="pct"/>
            <w:tcBorders>
              <w:top w:val="single" w:sz="4" w:space="0" w:color="auto"/>
              <w:left w:val="single" w:sz="4" w:space="0" w:color="auto"/>
              <w:bottom w:val="single" w:sz="4" w:space="0" w:color="auto"/>
            </w:tcBorders>
          </w:tcPr>
          <w:p w14:paraId="471FE0B9" w14:textId="77777777" w:rsidR="007A661C" w:rsidRPr="004748CF" w:rsidRDefault="007A661C" w:rsidP="00323934">
            <w:pPr>
              <w:autoSpaceDE w:val="0"/>
              <w:autoSpaceDN w:val="0"/>
              <w:adjustRightInd w:val="0"/>
              <w:jc w:val="center"/>
              <w:rPr>
                <w:bCs/>
              </w:rPr>
            </w:pPr>
            <w:r w:rsidRPr="004748CF">
              <w:rPr>
                <w:bCs/>
              </w:rPr>
              <w:t>0,000732</w:t>
            </w:r>
          </w:p>
        </w:tc>
        <w:tc>
          <w:tcPr>
            <w:tcW w:w="472" w:type="pct"/>
            <w:tcBorders>
              <w:top w:val="single" w:sz="4" w:space="0" w:color="auto"/>
              <w:left w:val="single" w:sz="4" w:space="0" w:color="auto"/>
              <w:bottom w:val="single" w:sz="4" w:space="0" w:color="auto"/>
              <w:right w:val="single" w:sz="4" w:space="0" w:color="auto"/>
            </w:tcBorders>
          </w:tcPr>
          <w:p w14:paraId="2CFCFD8A"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747C92F" w14:textId="77777777" w:rsidTr="00323934">
        <w:trPr>
          <w:trHeight w:hRule="exact" w:val="397"/>
        </w:trPr>
        <w:tc>
          <w:tcPr>
            <w:tcW w:w="215" w:type="pct"/>
            <w:vMerge/>
            <w:tcBorders>
              <w:left w:val="single" w:sz="4" w:space="0" w:color="auto"/>
            </w:tcBorders>
            <w:vAlign w:val="center"/>
          </w:tcPr>
          <w:p w14:paraId="485525FD"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059F373A"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816629E"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1DD22A3B"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2AAE351"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10DF51A7"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624C221F"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DC5F0C8" w14:textId="77777777" w:rsidR="007A661C" w:rsidRPr="004748CF" w:rsidRDefault="007A661C" w:rsidP="00323934">
            <w:pPr>
              <w:autoSpaceDE w:val="0"/>
              <w:autoSpaceDN w:val="0"/>
              <w:adjustRightInd w:val="0"/>
              <w:jc w:val="center"/>
              <w:rPr>
                <w:bCs/>
              </w:rPr>
            </w:pPr>
            <w:r w:rsidRPr="004748CF">
              <w:rPr>
                <w:bCs/>
              </w:rPr>
              <w:t>0,000397</w:t>
            </w:r>
          </w:p>
        </w:tc>
        <w:tc>
          <w:tcPr>
            <w:tcW w:w="569" w:type="pct"/>
            <w:tcBorders>
              <w:top w:val="single" w:sz="4" w:space="0" w:color="auto"/>
              <w:left w:val="single" w:sz="4" w:space="0" w:color="auto"/>
              <w:bottom w:val="single" w:sz="4" w:space="0" w:color="auto"/>
            </w:tcBorders>
          </w:tcPr>
          <w:p w14:paraId="4DB2E340" w14:textId="77777777" w:rsidR="007A661C" w:rsidRPr="004748CF" w:rsidRDefault="007A661C" w:rsidP="00323934">
            <w:pPr>
              <w:autoSpaceDE w:val="0"/>
              <w:autoSpaceDN w:val="0"/>
              <w:adjustRightInd w:val="0"/>
              <w:jc w:val="center"/>
              <w:rPr>
                <w:bCs/>
              </w:rPr>
            </w:pPr>
            <w:r w:rsidRPr="004748CF">
              <w:rPr>
                <w:bCs/>
              </w:rPr>
              <w:t>0,000721</w:t>
            </w:r>
          </w:p>
        </w:tc>
        <w:tc>
          <w:tcPr>
            <w:tcW w:w="472" w:type="pct"/>
            <w:tcBorders>
              <w:top w:val="single" w:sz="4" w:space="0" w:color="auto"/>
              <w:left w:val="single" w:sz="4" w:space="0" w:color="auto"/>
              <w:bottom w:val="single" w:sz="4" w:space="0" w:color="auto"/>
              <w:right w:val="single" w:sz="4" w:space="0" w:color="auto"/>
            </w:tcBorders>
          </w:tcPr>
          <w:p w14:paraId="62C4E9BC"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B3E98A2" w14:textId="77777777" w:rsidTr="00323934">
        <w:trPr>
          <w:trHeight w:hRule="exact" w:val="397"/>
        </w:trPr>
        <w:tc>
          <w:tcPr>
            <w:tcW w:w="215" w:type="pct"/>
            <w:vMerge/>
            <w:tcBorders>
              <w:left w:val="single" w:sz="4" w:space="0" w:color="auto"/>
            </w:tcBorders>
            <w:vAlign w:val="center"/>
          </w:tcPr>
          <w:p w14:paraId="57FDDB87"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40DBA083"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4A98C98"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3783763D"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95BE5E4"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658F2C99"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0AEE271"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031E25E" w14:textId="77777777" w:rsidR="007A661C" w:rsidRPr="004748CF" w:rsidRDefault="007A661C" w:rsidP="00323934">
            <w:pPr>
              <w:autoSpaceDE w:val="0"/>
              <w:autoSpaceDN w:val="0"/>
              <w:adjustRightInd w:val="0"/>
              <w:jc w:val="center"/>
              <w:rPr>
                <w:bCs/>
              </w:rPr>
            </w:pPr>
            <w:r w:rsidRPr="004748CF">
              <w:rPr>
                <w:bCs/>
              </w:rPr>
              <w:t>0,000391</w:t>
            </w:r>
          </w:p>
        </w:tc>
        <w:tc>
          <w:tcPr>
            <w:tcW w:w="569" w:type="pct"/>
            <w:tcBorders>
              <w:top w:val="single" w:sz="4" w:space="0" w:color="auto"/>
              <w:left w:val="single" w:sz="4" w:space="0" w:color="auto"/>
              <w:bottom w:val="single" w:sz="4" w:space="0" w:color="auto"/>
            </w:tcBorders>
          </w:tcPr>
          <w:p w14:paraId="64C5F767" w14:textId="77777777" w:rsidR="007A661C" w:rsidRPr="004748CF" w:rsidRDefault="007A661C" w:rsidP="00323934">
            <w:pPr>
              <w:autoSpaceDE w:val="0"/>
              <w:autoSpaceDN w:val="0"/>
              <w:adjustRightInd w:val="0"/>
              <w:jc w:val="center"/>
              <w:rPr>
                <w:bCs/>
              </w:rPr>
            </w:pPr>
            <w:r w:rsidRPr="004748CF">
              <w:rPr>
                <w:bCs/>
              </w:rPr>
              <w:t>0,000711</w:t>
            </w:r>
          </w:p>
        </w:tc>
        <w:tc>
          <w:tcPr>
            <w:tcW w:w="472" w:type="pct"/>
            <w:tcBorders>
              <w:top w:val="single" w:sz="4" w:space="0" w:color="auto"/>
              <w:left w:val="single" w:sz="4" w:space="0" w:color="auto"/>
              <w:bottom w:val="single" w:sz="4" w:space="0" w:color="auto"/>
              <w:right w:val="single" w:sz="4" w:space="0" w:color="auto"/>
            </w:tcBorders>
          </w:tcPr>
          <w:p w14:paraId="19B120A8"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0F384E3" w14:textId="77777777" w:rsidTr="00323934">
        <w:trPr>
          <w:trHeight w:hRule="exact" w:val="397"/>
        </w:trPr>
        <w:tc>
          <w:tcPr>
            <w:tcW w:w="215" w:type="pct"/>
            <w:vMerge/>
            <w:tcBorders>
              <w:left w:val="single" w:sz="4" w:space="0" w:color="auto"/>
              <w:bottom w:val="single" w:sz="4" w:space="0" w:color="auto"/>
            </w:tcBorders>
            <w:vAlign w:val="center"/>
          </w:tcPr>
          <w:p w14:paraId="6B726341"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1E569DBD"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BEE2F80"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7BA14B84"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75DAF745" w14:textId="77777777" w:rsidR="007A661C" w:rsidRPr="004748CF" w:rsidRDefault="007A661C" w:rsidP="00323934">
            <w:pPr>
              <w:autoSpaceDE w:val="0"/>
              <w:autoSpaceDN w:val="0"/>
              <w:adjustRightInd w:val="0"/>
              <w:jc w:val="center"/>
              <w:rPr>
                <w:bCs/>
              </w:rPr>
            </w:pPr>
            <w:r w:rsidRPr="004748CF">
              <w:rPr>
                <w:bCs/>
              </w:rPr>
              <w:t>5</w:t>
            </w:r>
          </w:p>
        </w:tc>
        <w:tc>
          <w:tcPr>
            <w:tcW w:w="474" w:type="pct"/>
            <w:tcBorders>
              <w:top w:val="single" w:sz="4" w:space="0" w:color="auto"/>
              <w:left w:val="single" w:sz="4" w:space="0" w:color="auto"/>
              <w:bottom w:val="single" w:sz="4" w:space="0" w:color="auto"/>
            </w:tcBorders>
          </w:tcPr>
          <w:p w14:paraId="6C4CF6B1"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FA0E267"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3A1A7E3B" w14:textId="77777777" w:rsidR="007A661C" w:rsidRPr="004748CF" w:rsidRDefault="007A661C" w:rsidP="00323934">
            <w:pPr>
              <w:autoSpaceDE w:val="0"/>
              <w:autoSpaceDN w:val="0"/>
              <w:adjustRightInd w:val="0"/>
              <w:jc w:val="center"/>
              <w:rPr>
                <w:bCs/>
              </w:rPr>
            </w:pPr>
            <w:r w:rsidRPr="004748CF">
              <w:rPr>
                <w:bCs/>
              </w:rPr>
              <w:t>0,000385</w:t>
            </w:r>
          </w:p>
        </w:tc>
        <w:tc>
          <w:tcPr>
            <w:tcW w:w="569" w:type="pct"/>
            <w:tcBorders>
              <w:top w:val="single" w:sz="4" w:space="0" w:color="auto"/>
              <w:left w:val="single" w:sz="4" w:space="0" w:color="auto"/>
              <w:bottom w:val="single" w:sz="4" w:space="0" w:color="auto"/>
            </w:tcBorders>
          </w:tcPr>
          <w:p w14:paraId="25697E18" w14:textId="77777777" w:rsidR="007A661C" w:rsidRPr="004748CF" w:rsidRDefault="007A661C" w:rsidP="00323934">
            <w:pPr>
              <w:autoSpaceDE w:val="0"/>
              <w:autoSpaceDN w:val="0"/>
              <w:adjustRightInd w:val="0"/>
              <w:jc w:val="center"/>
              <w:rPr>
                <w:bCs/>
              </w:rPr>
            </w:pPr>
            <w:r w:rsidRPr="004748CF">
              <w:rPr>
                <w:bCs/>
              </w:rPr>
              <w:t>0,000700</w:t>
            </w:r>
          </w:p>
        </w:tc>
        <w:tc>
          <w:tcPr>
            <w:tcW w:w="472" w:type="pct"/>
            <w:tcBorders>
              <w:top w:val="single" w:sz="4" w:space="0" w:color="auto"/>
              <w:left w:val="single" w:sz="4" w:space="0" w:color="auto"/>
              <w:bottom w:val="single" w:sz="4" w:space="0" w:color="auto"/>
              <w:right w:val="single" w:sz="4" w:space="0" w:color="auto"/>
            </w:tcBorders>
          </w:tcPr>
          <w:p w14:paraId="5B171E55"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1937640C" w14:textId="77777777" w:rsidTr="00323934">
        <w:trPr>
          <w:trHeight w:hRule="exact" w:val="397"/>
        </w:trPr>
        <w:tc>
          <w:tcPr>
            <w:tcW w:w="215" w:type="pct"/>
            <w:vMerge w:val="restart"/>
            <w:tcBorders>
              <w:left w:val="single" w:sz="4" w:space="0" w:color="auto"/>
            </w:tcBorders>
            <w:vAlign w:val="center"/>
          </w:tcPr>
          <w:p w14:paraId="393DC26B"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left w:val="single" w:sz="4" w:space="0" w:color="auto"/>
            </w:tcBorders>
            <w:vAlign w:val="center"/>
          </w:tcPr>
          <w:p w14:paraId="1158676E" w14:textId="77777777" w:rsidR="007A661C" w:rsidRPr="004748CF" w:rsidRDefault="007A661C" w:rsidP="00323934">
            <w:pPr>
              <w:autoSpaceDE w:val="0"/>
              <w:autoSpaceDN w:val="0"/>
              <w:adjustRightInd w:val="0"/>
              <w:rPr>
                <w:bCs/>
              </w:rPr>
            </w:pPr>
            <w:r w:rsidRPr="004748CF">
              <w:rPr>
                <w:bCs/>
              </w:rPr>
              <w:t>ООО «</w:t>
            </w:r>
            <w:proofErr w:type="spellStart"/>
            <w:r w:rsidRPr="004748CF">
              <w:rPr>
                <w:bCs/>
              </w:rPr>
              <w:t>Регионэнергосеть</w:t>
            </w:r>
            <w:proofErr w:type="spellEnd"/>
            <w:r w:rsidRPr="004748CF">
              <w:rPr>
                <w:bCs/>
              </w:rPr>
              <w:t>» (ИНН 4205271471</w:t>
            </w:r>
            <w:r>
              <w:rPr>
                <w:bCs/>
              </w:rPr>
              <w:t>)</w:t>
            </w:r>
          </w:p>
        </w:tc>
        <w:tc>
          <w:tcPr>
            <w:tcW w:w="284" w:type="pct"/>
            <w:tcBorders>
              <w:top w:val="single" w:sz="4" w:space="0" w:color="auto"/>
              <w:left w:val="single" w:sz="4" w:space="0" w:color="auto"/>
              <w:bottom w:val="single" w:sz="4" w:space="0" w:color="auto"/>
            </w:tcBorders>
          </w:tcPr>
          <w:p w14:paraId="0784914D"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03C6DC24" w14:textId="77777777" w:rsidR="007A661C" w:rsidRPr="004748CF" w:rsidRDefault="007A661C" w:rsidP="00323934">
            <w:pPr>
              <w:autoSpaceDE w:val="0"/>
              <w:autoSpaceDN w:val="0"/>
              <w:adjustRightInd w:val="0"/>
              <w:jc w:val="center"/>
              <w:rPr>
                <w:bCs/>
              </w:rPr>
            </w:pPr>
            <w:r w:rsidRPr="004748CF">
              <w:rPr>
                <w:bCs/>
              </w:rPr>
              <w:t>16,866</w:t>
            </w:r>
          </w:p>
        </w:tc>
        <w:tc>
          <w:tcPr>
            <w:tcW w:w="379" w:type="pct"/>
            <w:gridSpan w:val="2"/>
            <w:tcBorders>
              <w:top w:val="single" w:sz="4" w:space="0" w:color="auto"/>
              <w:left w:val="single" w:sz="4" w:space="0" w:color="auto"/>
              <w:bottom w:val="single" w:sz="4" w:space="0" w:color="auto"/>
            </w:tcBorders>
          </w:tcPr>
          <w:p w14:paraId="7EF80826"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0C5D870E"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7B12D144" w14:textId="77777777" w:rsidR="007A661C" w:rsidRPr="004748CF" w:rsidRDefault="007A661C" w:rsidP="00323934">
            <w:pPr>
              <w:autoSpaceDE w:val="0"/>
              <w:autoSpaceDN w:val="0"/>
              <w:adjustRightInd w:val="0"/>
              <w:jc w:val="center"/>
              <w:rPr>
                <w:bCs/>
              </w:rPr>
            </w:pPr>
            <w:r w:rsidRPr="004748CF">
              <w:rPr>
                <w:bCs/>
              </w:rPr>
              <w:t>4,65</w:t>
            </w:r>
          </w:p>
        </w:tc>
        <w:tc>
          <w:tcPr>
            <w:tcW w:w="569" w:type="pct"/>
            <w:tcBorders>
              <w:top w:val="single" w:sz="4" w:space="0" w:color="auto"/>
              <w:left w:val="single" w:sz="4" w:space="0" w:color="auto"/>
              <w:bottom w:val="single" w:sz="4" w:space="0" w:color="auto"/>
            </w:tcBorders>
          </w:tcPr>
          <w:p w14:paraId="1BF30BDA" w14:textId="77777777" w:rsidR="007A661C" w:rsidRPr="004748CF" w:rsidRDefault="007A661C" w:rsidP="00323934">
            <w:pPr>
              <w:autoSpaceDE w:val="0"/>
              <w:autoSpaceDN w:val="0"/>
              <w:adjustRightInd w:val="0"/>
              <w:jc w:val="center"/>
              <w:rPr>
                <w:bCs/>
              </w:rPr>
            </w:pPr>
            <w:r w:rsidRPr="004748CF">
              <w:rPr>
                <w:bCs/>
              </w:rPr>
              <w:t>3,519800</w:t>
            </w:r>
          </w:p>
        </w:tc>
        <w:tc>
          <w:tcPr>
            <w:tcW w:w="569" w:type="pct"/>
            <w:tcBorders>
              <w:top w:val="single" w:sz="4" w:space="0" w:color="auto"/>
              <w:left w:val="single" w:sz="4" w:space="0" w:color="auto"/>
              <w:bottom w:val="single" w:sz="4" w:space="0" w:color="auto"/>
            </w:tcBorders>
          </w:tcPr>
          <w:p w14:paraId="561A5E45" w14:textId="77777777" w:rsidR="007A661C" w:rsidRPr="004748CF" w:rsidRDefault="007A661C" w:rsidP="00323934">
            <w:pPr>
              <w:autoSpaceDE w:val="0"/>
              <w:autoSpaceDN w:val="0"/>
              <w:adjustRightInd w:val="0"/>
              <w:jc w:val="center"/>
              <w:rPr>
                <w:bCs/>
              </w:rPr>
            </w:pPr>
            <w:r w:rsidRPr="004748CF">
              <w:rPr>
                <w:bCs/>
              </w:rPr>
              <w:t>0,323400</w:t>
            </w:r>
          </w:p>
        </w:tc>
        <w:tc>
          <w:tcPr>
            <w:tcW w:w="472" w:type="pct"/>
            <w:tcBorders>
              <w:top w:val="single" w:sz="4" w:space="0" w:color="auto"/>
              <w:left w:val="single" w:sz="4" w:space="0" w:color="auto"/>
              <w:bottom w:val="single" w:sz="4" w:space="0" w:color="auto"/>
              <w:right w:val="single" w:sz="4" w:space="0" w:color="auto"/>
            </w:tcBorders>
          </w:tcPr>
          <w:p w14:paraId="4C9F601F"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53758D0C" w14:textId="77777777" w:rsidTr="00323934">
        <w:trPr>
          <w:trHeight w:hRule="exact" w:val="397"/>
        </w:trPr>
        <w:tc>
          <w:tcPr>
            <w:tcW w:w="215" w:type="pct"/>
            <w:vMerge/>
            <w:tcBorders>
              <w:left w:val="single" w:sz="4" w:space="0" w:color="auto"/>
            </w:tcBorders>
            <w:vAlign w:val="center"/>
          </w:tcPr>
          <w:p w14:paraId="7D05F194"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6811B712"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0AA91492"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1386CF27"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5C5C1CB"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7EA84C2E"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197F6CD6"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87F056A" w14:textId="77777777" w:rsidR="007A661C" w:rsidRPr="004748CF" w:rsidRDefault="007A661C" w:rsidP="00323934">
            <w:pPr>
              <w:autoSpaceDE w:val="0"/>
              <w:autoSpaceDN w:val="0"/>
              <w:adjustRightInd w:val="0"/>
              <w:jc w:val="center"/>
              <w:rPr>
                <w:bCs/>
              </w:rPr>
            </w:pPr>
            <w:r w:rsidRPr="004748CF">
              <w:rPr>
                <w:bCs/>
              </w:rPr>
              <w:t>3,475400</w:t>
            </w:r>
          </w:p>
        </w:tc>
        <w:tc>
          <w:tcPr>
            <w:tcW w:w="569" w:type="pct"/>
            <w:tcBorders>
              <w:top w:val="single" w:sz="4" w:space="0" w:color="auto"/>
              <w:left w:val="single" w:sz="4" w:space="0" w:color="auto"/>
              <w:bottom w:val="single" w:sz="4" w:space="0" w:color="auto"/>
            </w:tcBorders>
          </w:tcPr>
          <w:p w14:paraId="4BFF8BC6" w14:textId="77777777" w:rsidR="007A661C" w:rsidRPr="004748CF" w:rsidRDefault="007A661C" w:rsidP="00323934">
            <w:pPr>
              <w:autoSpaceDE w:val="0"/>
              <w:autoSpaceDN w:val="0"/>
              <w:adjustRightInd w:val="0"/>
              <w:jc w:val="center"/>
              <w:rPr>
                <w:bCs/>
              </w:rPr>
            </w:pPr>
            <w:r w:rsidRPr="004748CF">
              <w:rPr>
                <w:bCs/>
              </w:rPr>
              <w:t>0,318900</w:t>
            </w:r>
          </w:p>
        </w:tc>
        <w:tc>
          <w:tcPr>
            <w:tcW w:w="472" w:type="pct"/>
            <w:tcBorders>
              <w:top w:val="single" w:sz="4" w:space="0" w:color="auto"/>
              <w:left w:val="single" w:sz="4" w:space="0" w:color="auto"/>
              <w:bottom w:val="single" w:sz="4" w:space="0" w:color="auto"/>
              <w:right w:val="single" w:sz="4" w:space="0" w:color="auto"/>
            </w:tcBorders>
          </w:tcPr>
          <w:p w14:paraId="25A203B9"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488C8A19" w14:textId="77777777" w:rsidTr="00323934">
        <w:trPr>
          <w:trHeight w:hRule="exact" w:val="397"/>
        </w:trPr>
        <w:tc>
          <w:tcPr>
            <w:tcW w:w="215" w:type="pct"/>
            <w:vMerge/>
            <w:tcBorders>
              <w:left w:val="single" w:sz="4" w:space="0" w:color="auto"/>
            </w:tcBorders>
            <w:vAlign w:val="center"/>
          </w:tcPr>
          <w:p w14:paraId="5FB0F214"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2243D89C"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FD9AF5E"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7D2962B1"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7BC0D53"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4457E7B8"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7B614B04"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5E87DC1A" w14:textId="77777777" w:rsidR="007A661C" w:rsidRPr="004748CF" w:rsidRDefault="007A661C" w:rsidP="00323934">
            <w:pPr>
              <w:autoSpaceDE w:val="0"/>
              <w:autoSpaceDN w:val="0"/>
              <w:adjustRightInd w:val="0"/>
              <w:jc w:val="center"/>
              <w:rPr>
                <w:bCs/>
              </w:rPr>
            </w:pPr>
            <w:r w:rsidRPr="004748CF">
              <w:rPr>
                <w:bCs/>
              </w:rPr>
              <w:t>3,427600</w:t>
            </w:r>
          </w:p>
        </w:tc>
        <w:tc>
          <w:tcPr>
            <w:tcW w:w="569" w:type="pct"/>
            <w:tcBorders>
              <w:top w:val="single" w:sz="4" w:space="0" w:color="auto"/>
              <w:left w:val="single" w:sz="4" w:space="0" w:color="auto"/>
              <w:bottom w:val="single" w:sz="4" w:space="0" w:color="auto"/>
            </w:tcBorders>
          </w:tcPr>
          <w:p w14:paraId="1D13B0D5" w14:textId="77777777" w:rsidR="007A661C" w:rsidRPr="004748CF" w:rsidRDefault="007A661C" w:rsidP="00323934">
            <w:pPr>
              <w:autoSpaceDE w:val="0"/>
              <w:autoSpaceDN w:val="0"/>
              <w:adjustRightInd w:val="0"/>
              <w:jc w:val="center"/>
              <w:rPr>
                <w:bCs/>
              </w:rPr>
            </w:pPr>
            <w:r w:rsidRPr="004748CF">
              <w:rPr>
                <w:bCs/>
              </w:rPr>
              <w:t>0,314300</w:t>
            </w:r>
          </w:p>
        </w:tc>
        <w:tc>
          <w:tcPr>
            <w:tcW w:w="472" w:type="pct"/>
            <w:tcBorders>
              <w:top w:val="single" w:sz="4" w:space="0" w:color="auto"/>
              <w:left w:val="single" w:sz="4" w:space="0" w:color="auto"/>
              <w:bottom w:val="single" w:sz="4" w:space="0" w:color="auto"/>
              <w:right w:val="single" w:sz="4" w:space="0" w:color="auto"/>
            </w:tcBorders>
          </w:tcPr>
          <w:p w14:paraId="177397A0"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80E23FF" w14:textId="77777777" w:rsidTr="00323934">
        <w:trPr>
          <w:trHeight w:hRule="exact" w:val="397"/>
        </w:trPr>
        <w:tc>
          <w:tcPr>
            <w:tcW w:w="215" w:type="pct"/>
            <w:vMerge/>
            <w:tcBorders>
              <w:left w:val="single" w:sz="4" w:space="0" w:color="auto"/>
            </w:tcBorders>
            <w:vAlign w:val="center"/>
          </w:tcPr>
          <w:p w14:paraId="529ACB08"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176BC59B"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C887AAA"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3AD69DCE"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670BDB4"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3E2A8260"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7FD86A7F"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C7A913C" w14:textId="77777777" w:rsidR="007A661C" w:rsidRPr="004748CF" w:rsidRDefault="007A661C" w:rsidP="00323934">
            <w:pPr>
              <w:autoSpaceDE w:val="0"/>
              <w:autoSpaceDN w:val="0"/>
              <w:adjustRightInd w:val="0"/>
              <w:jc w:val="center"/>
              <w:rPr>
                <w:bCs/>
              </w:rPr>
            </w:pPr>
            <w:r w:rsidRPr="004748CF">
              <w:rPr>
                <w:bCs/>
              </w:rPr>
              <w:t>3,379200</w:t>
            </w:r>
          </w:p>
        </w:tc>
        <w:tc>
          <w:tcPr>
            <w:tcW w:w="569" w:type="pct"/>
            <w:tcBorders>
              <w:top w:val="single" w:sz="4" w:space="0" w:color="auto"/>
              <w:left w:val="single" w:sz="4" w:space="0" w:color="auto"/>
              <w:bottom w:val="single" w:sz="4" w:space="0" w:color="auto"/>
            </w:tcBorders>
          </w:tcPr>
          <w:p w14:paraId="75227174" w14:textId="77777777" w:rsidR="007A661C" w:rsidRPr="004748CF" w:rsidRDefault="007A661C" w:rsidP="00323934">
            <w:pPr>
              <w:autoSpaceDE w:val="0"/>
              <w:autoSpaceDN w:val="0"/>
              <w:adjustRightInd w:val="0"/>
              <w:jc w:val="center"/>
              <w:rPr>
                <w:bCs/>
              </w:rPr>
            </w:pPr>
            <w:r w:rsidRPr="004748CF">
              <w:rPr>
                <w:bCs/>
              </w:rPr>
              <w:t>0,310100</w:t>
            </w:r>
          </w:p>
        </w:tc>
        <w:tc>
          <w:tcPr>
            <w:tcW w:w="472" w:type="pct"/>
            <w:tcBorders>
              <w:top w:val="single" w:sz="4" w:space="0" w:color="auto"/>
              <w:left w:val="single" w:sz="4" w:space="0" w:color="auto"/>
              <w:bottom w:val="single" w:sz="4" w:space="0" w:color="auto"/>
              <w:right w:val="single" w:sz="4" w:space="0" w:color="auto"/>
            </w:tcBorders>
          </w:tcPr>
          <w:p w14:paraId="456753FE"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62C83561" w14:textId="77777777" w:rsidTr="00323934">
        <w:trPr>
          <w:trHeight w:hRule="exact" w:val="397"/>
        </w:trPr>
        <w:tc>
          <w:tcPr>
            <w:tcW w:w="215" w:type="pct"/>
            <w:vMerge/>
            <w:tcBorders>
              <w:left w:val="single" w:sz="4" w:space="0" w:color="auto"/>
              <w:bottom w:val="single" w:sz="4" w:space="0" w:color="auto"/>
            </w:tcBorders>
            <w:vAlign w:val="center"/>
          </w:tcPr>
          <w:p w14:paraId="4187B69E"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0E75A218"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1D82C43" w14:textId="77777777" w:rsidR="007A661C" w:rsidRPr="004748CF" w:rsidRDefault="007A661C" w:rsidP="00323934">
            <w:pPr>
              <w:autoSpaceDE w:val="0"/>
              <w:autoSpaceDN w:val="0"/>
              <w:adjustRightInd w:val="0"/>
              <w:jc w:val="center"/>
              <w:rPr>
                <w:bCs/>
              </w:rPr>
            </w:pPr>
            <w:r w:rsidRPr="004748CF">
              <w:rPr>
                <w:bCs/>
              </w:rPr>
              <w:t>2025</w:t>
            </w:r>
          </w:p>
        </w:tc>
        <w:tc>
          <w:tcPr>
            <w:tcW w:w="474" w:type="pct"/>
            <w:tcBorders>
              <w:top w:val="single" w:sz="4" w:space="0" w:color="auto"/>
              <w:left w:val="single" w:sz="4" w:space="0" w:color="auto"/>
              <w:bottom w:val="single" w:sz="4" w:space="0" w:color="auto"/>
            </w:tcBorders>
          </w:tcPr>
          <w:p w14:paraId="6D26F35C"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A52F547" w14:textId="77777777" w:rsidR="007A661C" w:rsidRPr="004748CF" w:rsidRDefault="007A661C" w:rsidP="00323934">
            <w:pPr>
              <w:autoSpaceDE w:val="0"/>
              <w:autoSpaceDN w:val="0"/>
              <w:adjustRightInd w:val="0"/>
              <w:jc w:val="center"/>
              <w:rPr>
                <w:bCs/>
              </w:rPr>
            </w:pPr>
            <w:r w:rsidRPr="004748CF">
              <w:rPr>
                <w:bCs/>
              </w:rPr>
              <w:t>4</w:t>
            </w:r>
          </w:p>
        </w:tc>
        <w:tc>
          <w:tcPr>
            <w:tcW w:w="474" w:type="pct"/>
            <w:tcBorders>
              <w:top w:val="single" w:sz="4" w:space="0" w:color="auto"/>
              <w:left w:val="single" w:sz="4" w:space="0" w:color="auto"/>
              <w:bottom w:val="single" w:sz="4" w:space="0" w:color="auto"/>
            </w:tcBorders>
          </w:tcPr>
          <w:p w14:paraId="2B986B27"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11538027"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B68087F" w14:textId="77777777" w:rsidR="007A661C" w:rsidRPr="004748CF" w:rsidRDefault="007A661C" w:rsidP="00323934">
            <w:pPr>
              <w:autoSpaceDE w:val="0"/>
              <w:autoSpaceDN w:val="0"/>
              <w:adjustRightInd w:val="0"/>
              <w:jc w:val="center"/>
              <w:rPr>
                <w:bCs/>
              </w:rPr>
            </w:pPr>
            <w:r w:rsidRPr="004748CF">
              <w:rPr>
                <w:bCs/>
              </w:rPr>
              <w:t>3,331500</w:t>
            </w:r>
          </w:p>
        </w:tc>
        <w:tc>
          <w:tcPr>
            <w:tcW w:w="569" w:type="pct"/>
            <w:tcBorders>
              <w:top w:val="single" w:sz="4" w:space="0" w:color="auto"/>
              <w:left w:val="single" w:sz="4" w:space="0" w:color="auto"/>
              <w:bottom w:val="single" w:sz="4" w:space="0" w:color="auto"/>
            </w:tcBorders>
          </w:tcPr>
          <w:p w14:paraId="711AD00B" w14:textId="77777777" w:rsidR="007A661C" w:rsidRPr="004748CF" w:rsidRDefault="007A661C" w:rsidP="00323934">
            <w:pPr>
              <w:autoSpaceDE w:val="0"/>
              <w:autoSpaceDN w:val="0"/>
              <w:adjustRightInd w:val="0"/>
              <w:jc w:val="center"/>
              <w:rPr>
                <w:bCs/>
              </w:rPr>
            </w:pPr>
            <w:r w:rsidRPr="004748CF">
              <w:rPr>
                <w:bCs/>
              </w:rPr>
              <w:t>0,306800</w:t>
            </w:r>
          </w:p>
        </w:tc>
        <w:tc>
          <w:tcPr>
            <w:tcW w:w="472" w:type="pct"/>
            <w:tcBorders>
              <w:top w:val="single" w:sz="4" w:space="0" w:color="auto"/>
              <w:left w:val="single" w:sz="4" w:space="0" w:color="auto"/>
              <w:bottom w:val="single" w:sz="4" w:space="0" w:color="auto"/>
              <w:right w:val="single" w:sz="4" w:space="0" w:color="auto"/>
            </w:tcBorders>
          </w:tcPr>
          <w:p w14:paraId="2CAC2305"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17C430A" w14:textId="77777777" w:rsidTr="00323934">
        <w:trPr>
          <w:trHeight w:hRule="exact" w:val="369"/>
        </w:trPr>
        <w:tc>
          <w:tcPr>
            <w:tcW w:w="215" w:type="pct"/>
            <w:vMerge w:val="restart"/>
            <w:tcBorders>
              <w:top w:val="single" w:sz="4" w:space="0" w:color="auto"/>
              <w:left w:val="single" w:sz="4" w:space="0" w:color="auto"/>
            </w:tcBorders>
            <w:vAlign w:val="center"/>
          </w:tcPr>
          <w:p w14:paraId="35B4BDC7"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71E15893" w14:textId="77777777" w:rsidR="007A661C" w:rsidRPr="004748CF" w:rsidRDefault="007A661C" w:rsidP="00323934">
            <w:pPr>
              <w:autoSpaceDE w:val="0"/>
              <w:autoSpaceDN w:val="0"/>
              <w:adjustRightInd w:val="0"/>
              <w:rPr>
                <w:bCs/>
              </w:rPr>
            </w:pPr>
            <w:r w:rsidRPr="004748CF">
              <w:rPr>
                <w:bCs/>
              </w:rPr>
              <w:t>ОАО «РЖД» (</w:t>
            </w:r>
            <w:proofErr w:type="spellStart"/>
            <w:r w:rsidRPr="004748CF">
              <w:rPr>
                <w:bCs/>
              </w:rPr>
              <w:t>Западно</w:t>
            </w:r>
            <w:proofErr w:type="spellEnd"/>
            <w:r w:rsidRPr="004748CF">
              <w:rPr>
                <w:bCs/>
              </w:rPr>
              <w:t xml:space="preserve"> - Сибирская дирекция по энергообеспечению- СП </w:t>
            </w:r>
            <w:proofErr w:type="spellStart"/>
            <w:r w:rsidRPr="004748CF">
              <w:rPr>
                <w:bCs/>
              </w:rPr>
              <w:t>Трансэнерго</w:t>
            </w:r>
            <w:proofErr w:type="spellEnd"/>
            <w:r w:rsidRPr="004748CF">
              <w:rPr>
                <w:bCs/>
              </w:rPr>
              <w:t xml:space="preserve"> - филиала </w:t>
            </w:r>
            <w:r>
              <w:rPr>
                <w:bCs/>
              </w:rPr>
              <w:br/>
            </w:r>
            <w:r w:rsidRPr="004748CF">
              <w:rPr>
                <w:bCs/>
              </w:rPr>
              <w:t>ОАО «РЖД») (ИНН 7708503727)</w:t>
            </w:r>
          </w:p>
        </w:tc>
        <w:tc>
          <w:tcPr>
            <w:tcW w:w="284" w:type="pct"/>
            <w:tcBorders>
              <w:top w:val="single" w:sz="4" w:space="0" w:color="auto"/>
              <w:left w:val="single" w:sz="4" w:space="0" w:color="auto"/>
              <w:bottom w:val="single" w:sz="4" w:space="0" w:color="auto"/>
            </w:tcBorders>
          </w:tcPr>
          <w:p w14:paraId="6D100512"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1A9F858B" w14:textId="77777777" w:rsidR="007A661C" w:rsidRPr="004748CF" w:rsidRDefault="007A661C" w:rsidP="00323934">
            <w:pPr>
              <w:autoSpaceDE w:val="0"/>
              <w:autoSpaceDN w:val="0"/>
              <w:adjustRightInd w:val="0"/>
              <w:jc w:val="center"/>
              <w:rPr>
                <w:bCs/>
              </w:rPr>
            </w:pPr>
            <w:r w:rsidRPr="004748CF">
              <w:rPr>
                <w:bCs/>
              </w:rPr>
              <w:t>50,617</w:t>
            </w:r>
          </w:p>
        </w:tc>
        <w:tc>
          <w:tcPr>
            <w:tcW w:w="379" w:type="pct"/>
            <w:gridSpan w:val="2"/>
            <w:tcBorders>
              <w:top w:val="single" w:sz="4" w:space="0" w:color="auto"/>
              <w:left w:val="single" w:sz="4" w:space="0" w:color="auto"/>
              <w:bottom w:val="single" w:sz="4" w:space="0" w:color="auto"/>
            </w:tcBorders>
          </w:tcPr>
          <w:p w14:paraId="74D2DEAA" w14:textId="77777777" w:rsidR="007A661C" w:rsidRPr="004748CF" w:rsidRDefault="007A661C" w:rsidP="0032393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58B5104D"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53F2D38" w14:textId="77777777" w:rsidR="007A661C" w:rsidRPr="004748CF" w:rsidRDefault="007A661C" w:rsidP="00323934">
            <w:pPr>
              <w:autoSpaceDE w:val="0"/>
              <w:autoSpaceDN w:val="0"/>
              <w:adjustRightInd w:val="0"/>
              <w:jc w:val="center"/>
              <w:rPr>
                <w:bCs/>
              </w:rPr>
            </w:pPr>
            <w:r w:rsidRPr="004748CF">
              <w:rPr>
                <w:bCs/>
              </w:rPr>
              <w:t>3,14</w:t>
            </w:r>
          </w:p>
        </w:tc>
        <w:tc>
          <w:tcPr>
            <w:tcW w:w="569" w:type="pct"/>
            <w:tcBorders>
              <w:top w:val="single" w:sz="4" w:space="0" w:color="auto"/>
              <w:left w:val="single" w:sz="4" w:space="0" w:color="auto"/>
              <w:bottom w:val="single" w:sz="4" w:space="0" w:color="auto"/>
            </w:tcBorders>
          </w:tcPr>
          <w:p w14:paraId="53B68F9D" w14:textId="77777777" w:rsidR="007A661C" w:rsidRPr="004748CF" w:rsidRDefault="007A661C" w:rsidP="00323934">
            <w:pPr>
              <w:autoSpaceDE w:val="0"/>
              <w:autoSpaceDN w:val="0"/>
              <w:adjustRightInd w:val="0"/>
              <w:jc w:val="center"/>
              <w:rPr>
                <w:bCs/>
              </w:rPr>
            </w:pPr>
            <w:r w:rsidRPr="004748CF">
              <w:rPr>
                <w:bCs/>
              </w:rPr>
              <w:t>0,009718</w:t>
            </w:r>
          </w:p>
        </w:tc>
        <w:tc>
          <w:tcPr>
            <w:tcW w:w="569" w:type="pct"/>
            <w:tcBorders>
              <w:top w:val="single" w:sz="4" w:space="0" w:color="auto"/>
              <w:left w:val="single" w:sz="4" w:space="0" w:color="auto"/>
              <w:bottom w:val="single" w:sz="4" w:space="0" w:color="auto"/>
            </w:tcBorders>
          </w:tcPr>
          <w:p w14:paraId="1DB064CF" w14:textId="77777777" w:rsidR="007A661C" w:rsidRPr="004748CF" w:rsidRDefault="007A661C" w:rsidP="00323934">
            <w:pPr>
              <w:autoSpaceDE w:val="0"/>
              <w:autoSpaceDN w:val="0"/>
              <w:adjustRightInd w:val="0"/>
              <w:jc w:val="center"/>
              <w:rPr>
                <w:bCs/>
              </w:rPr>
            </w:pPr>
            <w:r w:rsidRPr="004748CF">
              <w:rPr>
                <w:bCs/>
              </w:rPr>
              <w:t>0,024305</w:t>
            </w:r>
          </w:p>
        </w:tc>
        <w:tc>
          <w:tcPr>
            <w:tcW w:w="472" w:type="pct"/>
            <w:tcBorders>
              <w:top w:val="single" w:sz="4" w:space="0" w:color="auto"/>
              <w:left w:val="single" w:sz="4" w:space="0" w:color="auto"/>
              <w:bottom w:val="single" w:sz="4" w:space="0" w:color="auto"/>
              <w:right w:val="single" w:sz="4" w:space="0" w:color="auto"/>
            </w:tcBorders>
          </w:tcPr>
          <w:p w14:paraId="13182CD2" w14:textId="77777777" w:rsidR="007A661C" w:rsidRPr="004748CF" w:rsidRDefault="007A661C" w:rsidP="00323934">
            <w:pPr>
              <w:autoSpaceDE w:val="0"/>
              <w:autoSpaceDN w:val="0"/>
              <w:adjustRightInd w:val="0"/>
              <w:jc w:val="center"/>
              <w:rPr>
                <w:bCs/>
              </w:rPr>
            </w:pPr>
            <w:r w:rsidRPr="004748CF">
              <w:rPr>
                <w:bCs/>
              </w:rPr>
              <w:t>1,057756</w:t>
            </w:r>
          </w:p>
        </w:tc>
      </w:tr>
      <w:tr w:rsidR="007A661C" w:rsidRPr="004748CF" w14:paraId="143C3DE9" w14:textId="77777777" w:rsidTr="00323934">
        <w:trPr>
          <w:trHeight w:hRule="exact" w:val="369"/>
        </w:trPr>
        <w:tc>
          <w:tcPr>
            <w:tcW w:w="215" w:type="pct"/>
            <w:vMerge/>
            <w:tcBorders>
              <w:left w:val="single" w:sz="4" w:space="0" w:color="auto"/>
            </w:tcBorders>
            <w:vAlign w:val="center"/>
          </w:tcPr>
          <w:p w14:paraId="3724ACCD" w14:textId="77777777" w:rsidR="007A661C" w:rsidRPr="006725FB" w:rsidRDefault="007A661C" w:rsidP="00323934">
            <w:pPr>
              <w:pStyle w:val="a5"/>
              <w:numPr>
                <w:ilvl w:val="0"/>
                <w:numId w:val="9"/>
              </w:numPr>
              <w:autoSpaceDE w:val="0"/>
              <w:autoSpaceDN w:val="0"/>
              <w:adjustRightInd w:val="0"/>
              <w:spacing w:after="0" w:line="240" w:lineRule="auto"/>
              <w:ind w:left="340"/>
              <w:rPr>
                <w:rFonts w:ascii="Times New Roman" w:hAnsi="Times New Roman" w:cs="Times New Roman"/>
                <w:bCs/>
                <w:sz w:val="24"/>
                <w:szCs w:val="24"/>
              </w:rPr>
            </w:pPr>
          </w:p>
        </w:tc>
        <w:tc>
          <w:tcPr>
            <w:tcW w:w="1090" w:type="pct"/>
            <w:vMerge/>
            <w:tcBorders>
              <w:left w:val="single" w:sz="4" w:space="0" w:color="auto"/>
            </w:tcBorders>
            <w:vAlign w:val="center"/>
          </w:tcPr>
          <w:p w14:paraId="150609F8"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3B92C3D"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11E2DC08"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71FD767" w14:textId="77777777" w:rsidR="007A661C" w:rsidRPr="004748CF" w:rsidRDefault="007A661C" w:rsidP="0032393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2B97629C"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69AECC7E"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1E7E519" w14:textId="77777777" w:rsidR="007A661C" w:rsidRPr="004748CF" w:rsidRDefault="007A661C" w:rsidP="00323934">
            <w:pPr>
              <w:autoSpaceDE w:val="0"/>
              <w:autoSpaceDN w:val="0"/>
              <w:adjustRightInd w:val="0"/>
              <w:jc w:val="center"/>
              <w:rPr>
                <w:bCs/>
              </w:rPr>
            </w:pPr>
            <w:r w:rsidRPr="004748CF">
              <w:rPr>
                <w:bCs/>
              </w:rPr>
              <w:t>0,009572</w:t>
            </w:r>
          </w:p>
        </w:tc>
        <w:tc>
          <w:tcPr>
            <w:tcW w:w="569" w:type="pct"/>
            <w:tcBorders>
              <w:top w:val="single" w:sz="4" w:space="0" w:color="auto"/>
              <w:left w:val="single" w:sz="4" w:space="0" w:color="auto"/>
              <w:bottom w:val="single" w:sz="4" w:space="0" w:color="auto"/>
            </w:tcBorders>
          </w:tcPr>
          <w:p w14:paraId="684CDC6D" w14:textId="77777777" w:rsidR="007A661C" w:rsidRPr="004748CF" w:rsidRDefault="007A661C" w:rsidP="00323934">
            <w:pPr>
              <w:autoSpaceDE w:val="0"/>
              <w:autoSpaceDN w:val="0"/>
              <w:adjustRightInd w:val="0"/>
              <w:jc w:val="center"/>
              <w:rPr>
                <w:bCs/>
              </w:rPr>
            </w:pPr>
            <w:r w:rsidRPr="004748CF">
              <w:rPr>
                <w:bCs/>
              </w:rPr>
              <w:t>0,023941</w:t>
            </w:r>
          </w:p>
        </w:tc>
        <w:tc>
          <w:tcPr>
            <w:tcW w:w="472" w:type="pct"/>
            <w:tcBorders>
              <w:top w:val="single" w:sz="4" w:space="0" w:color="auto"/>
              <w:left w:val="single" w:sz="4" w:space="0" w:color="auto"/>
              <w:bottom w:val="single" w:sz="4" w:space="0" w:color="auto"/>
              <w:right w:val="single" w:sz="4" w:space="0" w:color="auto"/>
            </w:tcBorders>
          </w:tcPr>
          <w:p w14:paraId="67B1349C" w14:textId="77777777" w:rsidR="007A661C" w:rsidRPr="004748CF" w:rsidRDefault="007A661C" w:rsidP="00323934">
            <w:pPr>
              <w:autoSpaceDE w:val="0"/>
              <w:autoSpaceDN w:val="0"/>
              <w:adjustRightInd w:val="0"/>
              <w:jc w:val="center"/>
              <w:rPr>
                <w:bCs/>
              </w:rPr>
            </w:pPr>
            <w:r w:rsidRPr="004748CF">
              <w:rPr>
                <w:bCs/>
              </w:rPr>
              <w:t>1,041889</w:t>
            </w:r>
          </w:p>
        </w:tc>
      </w:tr>
      <w:tr w:rsidR="007A661C" w:rsidRPr="004748CF" w14:paraId="53514A24" w14:textId="77777777" w:rsidTr="00323934">
        <w:trPr>
          <w:trHeight w:hRule="exact" w:val="369"/>
        </w:trPr>
        <w:tc>
          <w:tcPr>
            <w:tcW w:w="215" w:type="pct"/>
            <w:vMerge/>
            <w:tcBorders>
              <w:left w:val="single" w:sz="4" w:space="0" w:color="auto"/>
            </w:tcBorders>
            <w:vAlign w:val="center"/>
          </w:tcPr>
          <w:p w14:paraId="661FC312" w14:textId="77777777" w:rsidR="007A661C" w:rsidRPr="006725FB" w:rsidRDefault="007A661C" w:rsidP="00323934">
            <w:pPr>
              <w:pStyle w:val="a5"/>
              <w:numPr>
                <w:ilvl w:val="0"/>
                <w:numId w:val="9"/>
              </w:numPr>
              <w:autoSpaceDE w:val="0"/>
              <w:autoSpaceDN w:val="0"/>
              <w:adjustRightInd w:val="0"/>
              <w:spacing w:after="0" w:line="240" w:lineRule="auto"/>
              <w:ind w:left="340"/>
              <w:rPr>
                <w:rFonts w:ascii="Times New Roman" w:hAnsi="Times New Roman" w:cs="Times New Roman"/>
                <w:bCs/>
                <w:sz w:val="24"/>
                <w:szCs w:val="24"/>
              </w:rPr>
            </w:pPr>
          </w:p>
        </w:tc>
        <w:tc>
          <w:tcPr>
            <w:tcW w:w="1090" w:type="pct"/>
            <w:vMerge/>
            <w:tcBorders>
              <w:left w:val="single" w:sz="4" w:space="0" w:color="auto"/>
            </w:tcBorders>
            <w:vAlign w:val="center"/>
          </w:tcPr>
          <w:p w14:paraId="6B8B88EA"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310711E"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08D06C56"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ED8C9F4" w14:textId="77777777" w:rsidR="007A661C" w:rsidRPr="004748CF" w:rsidRDefault="007A661C" w:rsidP="0032393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1DC85DA6"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ABD7223"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0D07178" w14:textId="77777777" w:rsidR="007A661C" w:rsidRPr="004748CF" w:rsidRDefault="007A661C" w:rsidP="00323934">
            <w:pPr>
              <w:autoSpaceDE w:val="0"/>
              <w:autoSpaceDN w:val="0"/>
              <w:adjustRightInd w:val="0"/>
              <w:jc w:val="center"/>
              <w:rPr>
                <w:bCs/>
              </w:rPr>
            </w:pPr>
            <w:r w:rsidRPr="004748CF">
              <w:rPr>
                <w:bCs/>
              </w:rPr>
              <w:t>0,009429</w:t>
            </w:r>
          </w:p>
        </w:tc>
        <w:tc>
          <w:tcPr>
            <w:tcW w:w="569" w:type="pct"/>
            <w:tcBorders>
              <w:top w:val="single" w:sz="4" w:space="0" w:color="auto"/>
              <w:left w:val="single" w:sz="4" w:space="0" w:color="auto"/>
              <w:bottom w:val="single" w:sz="4" w:space="0" w:color="auto"/>
            </w:tcBorders>
          </w:tcPr>
          <w:p w14:paraId="179DF0BF" w14:textId="77777777" w:rsidR="007A661C" w:rsidRPr="004748CF" w:rsidRDefault="007A661C" w:rsidP="00323934">
            <w:pPr>
              <w:autoSpaceDE w:val="0"/>
              <w:autoSpaceDN w:val="0"/>
              <w:adjustRightInd w:val="0"/>
              <w:jc w:val="center"/>
              <w:rPr>
                <w:bCs/>
              </w:rPr>
            </w:pPr>
            <w:r w:rsidRPr="004748CF">
              <w:rPr>
                <w:bCs/>
              </w:rPr>
              <w:t>0,023581</w:t>
            </w:r>
          </w:p>
        </w:tc>
        <w:tc>
          <w:tcPr>
            <w:tcW w:w="472" w:type="pct"/>
            <w:tcBorders>
              <w:top w:val="single" w:sz="4" w:space="0" w:color="auto"/>
              <w:left w:val="single" w:sz="4" w:space="0" w:color="auto"/>
              <w:bottom w:val="single" w:sz="4" w:space="0" w:color="auto"/>
              <w:right w:val="single" w:sz="4" w:space="0" w:color="auto"/>
            </w:tcBorders>
          </w:tcPr>
          <w:p w14:paraId="2129954C" w14:textId="77777777" w:rsidR="007A661C" w:rsidRPr="004748CF" w:rsidRDefault="007A661C" w:rsidP="00323934">
            <w:pPr>
              <w:autoSpaceDE w:val="0"/>
              <w:autoSpaceDN w:val="0"/>
              <w:adjustRightInd w:val="0"/>
              <w:jc w:val="center"/>
              <w:rPr>
                <w:bCs/>
              </w:rPr>
            </w:pPr>
            <w:r w:rsidRPr="004748CF">
              <w:rPr>
                <w:bCs/>
              </w:rPr>
              <w:t>1,026261</w:t>
            </w:r>
          </w:p>
        </w:tc>
      </w:tr>
      <w:tr w:rsidR="007A661C" w:rsidRPr="004748CF" w14:paraId="5E7BC996" w14:textId="77777777" w:rsidTr="00323934">
        <w:trPr>
          <w:trHeight w:hRule="exact" w:val="369"/>
        </w:trPr>
        <w:tc>
          <w:tcPr>
            <w:tcW w:w="215" w:type="pct"/>
            <w:vMerge/>
            <w:tcBorders>
              <w:left w:val="single" w:sz="4" w:space="0" w:color="auto"/>
            </w:tcBorders>
            <w:vAlign w:val="center"/>
          </w:tcPr>
          <w:p w14:paraId="7096367E" w14:textId="77777777" w:rsidR="007A661C" w:rsidRPr="006725FB" w:rsidRDefault="007A661C" w:rsidP="00323934">
            <w:pPr>
              <w:pStyle w:val="a5"/>
              <w:numPr>
                <w:ilvl w:val="0"/>
                <w:numId w:val="9"/>
              </w:numPr>
              <w:autoSpaceDE w:val="0"/>
              <w:autoSpaceDN w:val="0"/>
              <w:adjustRightInd w:val="0"/>
              <w:spacing w:after="0" w:line="240" w:lineRule="auto"/>
              <w:ind w:left="340"/>
              <w:rPr>
                <w:rFonts w:ascii="Times New Roman" w:hAnsi="Times New Roman" w:cs="Times New Roman"/>
                <w:bCs/>
                <w:sz w:val="24"/>
                <w:szCs w:val="24"/>
              </w:rPr>
            </w:pPr>
          </w:p>
        </w:tc>
        <w:tc>
          <w:tcPr>
            <w:tcW w:w="1090" w:type="pct"/>
            <w:vMerge/>
            <w:tcBorders>
              <w:left w:val="single" w:sz="4" w:space="0" w:color="auto"/>
            </w:tcBorders>
            <w:vAlign w:val="center"/>
          </w:tcPr>
          <w:p w14:paraId="4DB583CC"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78E050C"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2E647254"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E82D99B" w14:textId="77777777" w:rsidR="007A661C" w:rsidRPr="004748CF" w:rsidRDefault="007A661C" w:rsidP="0032393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5CE2E806"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7EC0A6C"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558755B" w14:textId="77777777" w:rsidR="007A661C" w:rsidRPr="004748CF" w:rsidRDefault="007A661C" w:rsidP="00323934">
            <w:pPr>
              <w:autoSpaceDE w:val="0"/>
              <w:autoSpaceDN w:val="0"/>
              <w:adjustRightInd w:val="0"/>
              <w:jc w:val="center"/>
              <w:rPr>
                <w:bCs/>
              </w:rPr>
            </w:pPr>
            <w:r w:rsidRPr="004748CF">
              <w:rPr>
                <w:bCs/>
              </w:rPr>
              <w:t>0,009287</w:t>
            </w:r>
          </w:p>
        </w:tc>
        <w:tc>
          <w:tcPr>
            <w:tcW w:w="569" w:type="pct"/>
            <w:tcBorders>
              <w:top w:val="single" w:sz="4" w:space="0" w:color="auto"/>
              <w:left w:val="single" w:sz="4" w:space="0" w:color="auto"/>
              <w:bottom w:val="single" w:sz="4" w:space="0" w:color="auto"/>
            </w:tcBorders>
          </w:tcPr>
          <w:p w14:paraId="2D9AC64D" w14:textId="77777777" w:rsidR="007A661C" w:rsidRPr="004748CF" w:rsidRDefault="007A661C" w:rsidP="00323934">
            <w:pPr>
              <w:autoSpaceDE w:val="0"/>
              <w:autoSpaceDN w:val="0"/>
              <w:adjustRightInd w:val="0"/>
              <w:jc w:val="center"/>
              <w:rPr>
                <w:bCs/>
              </w:rPr>
            </w:pPr>
            <w:r w:rsidRPr="004748CF">
              <w:rPr>
                <w:bCs/>
              </w:rPr>
              <w:t>0,023228</w:t>
            </w:r>
          </w:p>
        </w:tc>
        <w:tc>
          <w:tcPr>
            <w:tcW w:w="472" w:type="pct"/>
            <w:tcBorders>
              <w:top w:val="single" w:sz="4" w:space="0" w:color="auto"/>
              <w:left w:val="single" w:sz="4" w:space="0" w:color="auto"/>
              <w:bottom w:val="single" w:sz="4" w:space="0" w:color="auto"/>
              <w:right w:val="single" w:sz="4" w:space="0" w:color="auto"/>
            </w:tcBorders>
          </w:tcPr>
          <w:p w14:paraId="25B65230" w14:textId="77777777" w:rsidR="007A661C" w:rsidRPr="004748CF" w:rsidRDefault="007A661C" w:rsidP="00323934">
            <w:pPr>
              <w:autoSpaceDE w:val="0"/>
              <w:autoSpaceDN w:val="0"/>
              <w:adjustRightInd w:val="0"/>
              <w:jc w:val="center"/>
              <w:rPr>
                <w:bCs/>
              </w:rPr>
            </w:pPr>
            <w:r w:rsidRPr="004748CF">
              <w:rPr>
                <w:bCs/>
              </w:rPr>
              <w:t>1,010867</w:t>
            </w:r>
          </w:p>
        </w:tc>
      </w:tr>
      <w:tr w:rsidR="007A661C" w:rsidRPr="004748CF" w14:paraId="5104E928" w14:textId="77777777" w:rsidTr="00323934">
        <w:trPr>
          <w:trHeight w:hRule="exact" w:val="369"/>
        </w:trPr>
        <w:tc>
          <w:tcPr>
            <w:tcW w:w="215" w:type="pct"/>
            <w:vMerge/>
            <w:tcBorders>
              <w:left w:val="single" w:sz="4" w:space="0" w:color="auto"/>
              <w:bottom w:val="single" w:sz="4" w:space="0" w:color="auto"/>
            </w:tcBorders>
            <w:vAlign w:val="center"/>
          </w:tcPr>
          <w:p w14:paraId="4DF16AA4" w14:textId="77777777" w:rsidR="007A661C" w:rsidRPr="006725FB" w:rsidRDefault="007A661C" w:rsidP="00323934">
            <w:pPr>
              <w:pStyle w:val="a5"/>
              <w:numPr>
                <w:ilvl w:val="0"/>
                <w:numId w:val="9"/>
              </w:numPr>
              <w:autoSpaceDE w:val="0"/>
              <w:autoSpaceDN w:val="0"/>
              <w:adjustRightInd w:val="0"/>
              <w:spacing w:after="0" w:line="240" w:lineRule="auto"/>
              <w:ind w:left="340"/>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4194E5AD"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083BFE5C"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0099C11B"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591C655" w14:textId="77777777" w:rsidR="007A661C" w:rsidRPr="004748CF" w:rsidRDefault="007A661C" w:rsidP="00323934">
            <w:pPr>
              <w:autoSpaceDE w:val="0"/>
              <w:autoSpaceDN w:val="0"/>
              <w:adjustRightInd w:val="0"/>
              <w:jc w:val="center"/>
              <w:rPr>
                <w:bCs/>
              </w:rPr>
            </w:pPr>
            <w:r w:rsidRPr="004748CF">
              <w:rPr>
                <w:bCs/>
              </w:rPr>
              <w:t>10</w:t>
            </w:r>
          </w:p>
        </w:tc>
        <w:tc>
          <w:tcPr>
            <w:tcW w:w="474" w:type="pct"/>
            <w:tcBorders>
              <w:top w:val="single" w:sz="4" w:space="0" w:color="auto"/>
              <w:left w:val="single" w:sz="4" w:space="0" w:color="auto"/>
              <w:bottom w:val="single" w:sz="4" w:space="0" w:color="auto"/>
            </w:tcBorders>
          </w:tcPr>
          <w:p w14:paraId="64727415"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5DC40BB"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3DAC01BA" w14:textId="77777777" w:rsidR="007A661C" w:rsidRPr="004748CF" w:rsidRDefault="007A661C" w:rsidP="00323934">
            <w:pPr>
              <w:autoSpaceDE w:val="0"/>
              <w:autoSpaceDN w:val="0"/>
              <w:adjustRightInd w:val="0"/>
              <w:jc w:val="center"/>
              <w:rPr>
                <w:bCs/>
              </w:rPr>
            </w:pPr>
            <w:r w:rsidRPr="004748CF">
              <w:rPr>
                <w:bCs/>
              </w:rPr>
              <w:t>0,009148</w:t>
            </w:r>
          </w:p>
        </w:tc>
        <w:tc>
          <w:tcPr>
            <w:tcW w:w="569" w:type="pct"/>
            <w:tcBorders>
              <w:top w:val="single" w:sz="4" w:space="0" w:color="auto"/>
              <w:left w:val="single" w:sz="4" w:space="0" w:color="auto"/>
              <w:bottom w:val="single" w:sz="4" w:space="0" w:color="auto"/>
            </w:tcBorders>
          </w:tcPr>
          <w:p w14:paraId="0ACB1477" w14:textId="77777777" w:rsidR="007A661C" w:rsidRPr="004748CF" w:rsidRDefault="007A661C" w:rsidP="00323934">
            <w:pPr>
              <w:autoSpaceDE w:val="0"/>
              <w:autoSpaceDN w:val="0"/>
              <w:adjustRightInd w:val="0"/>
              <w:jc w:val="center"/>
              <w:rPr>
                <w:bCs/>
              </w:rPr>
            </w:pPr>
            <w:r w:rsidRPr="004748CF">
              <w:rPr>
                <w:bCs/>
              </w:rPr>
              <w:t>0,022879</w:t>
            </w:r>
          </w:p>
        </w:tc>
        <w:tc>
          <w:tcPr>
            <w:tcW w:w="472" w:type="pct"/>
            <w:tcBorders>
              <w:top w:val="single" w:sz="4" w:space="0" w:color="auto"/>
              <w:left w:val="single" w:sz="4" w:space="0" w:color="auto"/>
              <w:bottom w:val="single" w:sz="4" w:space="0" w:color="auto"/>
              <w:right w:val="single" w:sz="4" w:space="0" w:color="auto"/>
            </w:tcBorders>
          </w:tcPr>
          <w:p w14:paraId="2BDCCF2E"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45269003" w14:textId="77777777" w:rsidTr="00323934">
        <w:trPr>
          <w:trHeight w:hRule="exact" w:val="369"/>
        </w:trPr>
        <w:tc>
          <w:tcPr>
            <w:tcW w:w="215" w:type="pct"/>
            <w:vMerge w:val="restart"/>
            <w:tcBorders>
              <w:top w:val="single" w:sz="4" w:space="0" w:color="auto"/>
              <w:left w:val="single" w:sz="4" w:space="0" w:color="auto"/>
            </w:tcBorders>
            <w:vAlign w:val="center"/>
          </w:tcPr>
          <w:p w14:paraId="44718E61"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536FF9D3" w14:textId="77777777" w:rsidR="007A661C" w:rsidRPr="004748CF" w:rsidRDefault="007A661C" w:rsidP="00323934">
            <w:pPr>
              <w:autoSpaceDE w:val="0"/>
              <w:autoSpaceDN w:val="0"/>
              <w:adjustRightInd w:val="0"/>
              <w:rPr>
                <w:bCs/>
              </w:rPr>
            </w:pPr>
            <w:r w:rsidRPr="004748CF">
              <w:rPr>
                <w:bCs/>
              </w:rPr>
              <w:t xml:space="preserve">ОАО «РЖД» (Красноярская дирекция по энергообеспечению - СП </w:t>
            </w:r>
            <w:proofErr w:type="spellStart"/>
            <w:r w:rsidRPr="004748CF">
              <w:rPr>
                <w:bCs/>
              </w:rPr>
              <w:t>Трансэнерго</w:t>
            </w:r>
            <w:proofErr w:type="spellEnd"/>
            <w:r w:rsidRPr="004748CF">
              <w:rPr>
                <w:bCs/>
              </w:rPr>
              <w:t xml:space="preserve"> - филиала </w:t>
            </w:r>
            <w:r>
              <w:rPr>
                <w:bCs/>
              </w:rPr>
              <w:br/>
            </w:r>
            <w:r w:rsidRPr="004748CF">
              <w:rPr>
                <w:bCs/>
              </w:rPr>
              <w:t xml:space="preserve">ОАО «РЖД») </w:t>
            </w:r>
            <w:r>
              <w:rPr>
                <w:bCs/>
              </w:rPr>
              <w:br/>
            </w:r>
            <w:r w:rsidRPr="004748CF">
              <w:rPr>
                <w:bCs/>
              </w:rPr>
              <w:t>(ИНН 7708503727)</w:t>
            </w:r>
          </w:p>
        </w:tc>
        <w:tc>
          <w:tcPr>
            <w:tcW w:w="284" w:type="pct"/>
            <w:tcBorders>
              <w:top w:val="single" w:sz="4" w:space="0" w:color="auto"/>
              <w:left w:val="single" w:sz="4" w:space="0" w:color="auto"/>
              <w:bottom w:val="single" w:sz="4" w:space="0" w:color="auto"/>
            </w:tcBorders>
          </w:tcPr>
          <w:p w14:paraId="09D004A6"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0C4F047D" w14:textId="77777777" w:rsidR="007A661C" w:rsidRPr="004748CF" w:rsidRDefault="007A661C" w:rsidP="00323934">
            <w:pPr>
              <w:autoSpaceDE w:val="0"/>
              <w:autoSpaceDN w:val="0"/>
              <w:adjustRightInd w:val="0"/>
              <w:jc w:val="center"/>
              <w:rPr>
                <w:bCs/>
              </w:rPr>
            </w:pPr>
            <w:r w:rsidRPr="004748CF">
              <w:rPr>
                <w:bCs/>
              </w:rPr>
              <w:t>10,392</w:t>
            </w:r>
          </w:p>
        </w:tc>
        <w:tc>
          <w:tcPr>
            <w:tcW w:w="379" w:type="pct"/>
            <w:gridSpan w:val="2"/>
            <w:tcBorders>
              <w:top w:val="single" w:sz="4" w:space="0" w:color="auto"/>
              <w:left w:val="single" w:sz="4" w:space="0" w:color="auto"/>
              <w:bottom w:val="single" w:sz="4" w:space="0" w:color="auto"/>
            </w:tcBorders>
          </w:tcPr>
          <w:p w14:paraId="4E6BDB05"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1ABE1DB8"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A86D997" w14:textId="77777777" w:rsidR="007A661C" w:rsidRPr="004748CF" w:rsidRDefault="007A661C" w:rsidP="00323934">
            <w:pPr>
              <w:autoSpaceDE w:val="0"/>
              <w:autoSpaceDN w:val="0"/>
              <w:adjustRightInd w:val="0"/>
              <w:jc w:val="center"/>
              <w:rPr>
                <w:bCs/>
              </w:rPr>
            </w:pPr>
            <w:r w:rsidRPr="004748CF">
              <w:rPr>
                <w:bCs/>
              </w:rPr>
              <w:t>1,56</w:t>
            </w:r>
          </w:p>
        </w:tc>
        <w:tc>
          <w:tcPr>
            <w:tcW w:w="569" w:type="pct"/>
            <w:tcBorders>
              <w:top w:val="single" w:sz="4" w:space="0" w:color="auto"/>
              <w:left w:val="single" w:sz="4" w:space="0" w:color="auto"/>
              <w:bottom w:val="single" w:sz="4" w:space="0" w:color="auto"/>
            </w:tcBorders>
          </w:tcPr>
          <w:p w14:paraId="72561CBE" w14:textId="77777777" w:rsidR="007A661C" w:rsidRPr="004748CF" w:rsidRDefault="007A661C" w:rsidP="00323934">
            <w:pPr>
              <w:autoSpaceDE w:val="0"/>
              <w:autoSpaceDN w:val="0"/>
              <w:adjustRightInd w:val="0"/>
              <w:jc w:val="center"/>
              <w:rPr>
                <w:bCs/>
              </w:rPr>
            </w:pPr>
            <w:r w:rsidRPr="004748CF">
              <w:rPr>
                <w:bCs/>
              </w:rPr>
              <w:t>0,715731</w:t>
            </w:r>
          </w:p>
        </w:tc>
        <w:tc>
          <w:tcPr>
            <w:tcW w:w="569" w:type="pct"/>
            <w:tcBorders>
              <w:top w:val="single" w:sz="4" w:space="0" w:color="auto"/>
              <w:left w:val="single" w:sz="4" w:space="0" w:color="auto"/>
              <w:bottom w:val="single" w:sz="4" w:space="0" w:color="auto"/>
            </w:tcBorders>
          </w:tcPr>
          <w:p w14:paraId="6C998946" w14:textId="77777777" w:rsidR="007A661C" w:rsidRPr="004748CF" w:rsidRDefault="007A661C" w:rsidP="00323934">
            <w:pPr>
              <w:autoSpaceDE w:val="0"/>
              <w:autoSpaceDN w:val="0"/>
              <w:adjustRightInd w:val="0"/>
              <w:jc w:val="center"/>
              <w:rPr>
                <w:bCs/>
              </w:rPr>
            </w:pPr>
            <w:r w:rsidRPr="004748CF">
              <w:rPr>
                <w:bCs/>
              </w:rPr>
              <w:t>0,425314</w:t>
            </w:r>
          </w:p>
        </w:tc>
        <w:tc>
          <w:tcPr>
            <w:tcW w:w="472" w:type="pct"/>
            <w:tcBorders>
              <w:top w:val="single" w:sz="4" w:space="0" w:color="auto"/>
              <w:left w:val="single" w:sz="4" w:space="0" w:color="auto"/>
              <w:bottom w:val="single" w:sz="4" w:space="0" w:color="auto"/>
              <w:right w:val="single" w:sz="4" w:space="0" w:color="auto"/>
            </w:tcBorders>
          </w:tcPr>
          <w:p w14:paraId="59344421"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6A88E3B" w14:textId="77777777" w:rsidTr="00323934">
        <w:trPr>
          <w:trHeight w:hRule="exact" w:val="369"/>
        </w:trPr>
        <w:tc>
          <w:tcPr>
            <w:tcW w:w="215" w:type="pct"/>
            <w:vMerge/>
            <w:tcBorders>
              <w:left w:val="single" w:sz="4" w:space="0" w:color="auto"/>
            </w:tcBorders>
            <w:vAlign w:val="center"/>
          </w:tcPr>
          <w:p w14:paraId="736F9DC0" w14:textId="77777777" w:rsidR="007A661C" w:rsidRPr="006725FB" w:rsidRDefault="007A661C" w:rsidP="00323934">
            <w:pPr>
              <w:pStyle w:val="a5"/>
              <w:numPr>
                <w:ilvl w:val="0"/>
                <w:numId w:val="9"/>
              </w:numPr>
              <w:autoSpaceDE w:val="0"/>
              <w:autoSpaceDN w:val="0"/>
              <w:adjustRightInd w:val="0"/>
              <w:spacing w:after="0" w:line="240" w:lineRule="auto"/>
              <w:ind w:left="340"/>
              <w:rPr>
                <w:rFonts w:ascii="Times New Roman" w:hAnsi="Times New Roman" w:cs="Times New Roman"/>
                <w:bCs/>
                <w:sz w:val="24"/>
                <w:szCs w:val="24"/>
              </w:rPr>
            </w:pPr>
          </w:p>
        </w:tc>
        <w:tc>
          <w:tcPr>
            <w:tcW w:w="1090" w:type="pct"/>
            <w:vMerge/>
            <w:tcBorders>
              <w:left w:val="single" w:sz="4" w:space="0" w:color="auto"/>
            </w:tcBorders>
            <w:vAlign w:val="center"/>
          </w:tcPr>
          <w:p w14:paraId="1C03C6B6"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7EB069D"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6E698E59"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6286D9F3"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6A643596"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168B46E"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8DE99E1" w14:textId="77777777" w:rsidR="007A661C" w:rsidRPr="004748CF" w:rsidRDefault="007A661C" w:rsidP="00323934">
            <w:pPr>
              <w:autoSpaceDE w:val="0"/>
              <w:autoSpaceDN w:val="0"/>
              <w:adjustRightInd w:val="0"/>
              <w:jc w:val="center"/>
              <w:rPr>
                <w:bCs/>
              </w:rPr>
            </w:pPr>
            <w:r w:rsidRPr="004748CF">
              <w:rPr>
                <w:bCs/>
              </w:rPr>
              <w:t>0,704995</w:t>
            </w:r>
          </w:p>
        </w:tc>
        <w:tc>
          <w:tcPr>
            <w:tcW w:w="569" w:type="pct"/>
            <w:tcBorders>
              <w:top w:val="single" w:sz="4" w:space="0" w:color="auto"/>
              <w:left w:val="single" w:sz="4" w:space="0" w:color="auto"/>
              <w:bottom w:val="single" w:sz="4" w:space="0" w:color="auto"/>
            </w:tcBorders>
          </w:tcPr>
          <w:p w14:paraId="1EC2363D" w14:textId="77777777" w:rsidR="007A661C" w:rsidRPr="004748CF" w:rsidRDefault="007A661C" w:rsidP="00323934">
            <w:pPr>
              <w:autoSpaceDE w:val="0"/>
              <w:autoSpaceDN w:val="0"/>
              <w:adjustRightInd w:val="0"/>
              <w:jc w:val="center"/>
              <w:rPr>
                <w:bCs/>
              </w:rPr>
            </w:pPr>
            <w:r w:rsidRPr="004748CF">
              <w:rPr>
                <w:bCs/>
              </w:rPr>
              <w:t>0,418934</w:t>
            </w:r>
          </w:p>
        </w:tc>
        <w:tc>
          <w:tcPr>
            <w:tcW w:w="472" w:type="pct"/>
            <w:tcBorders>
              <w:top w:val="single" w:sz="4" w:space="0" w:color="auto"/>
              <w:left w:val="single" w:sz="4" w:space="0" w:color="auto"/>
              <w:bottom w:val="single" w:sz="4" w:space="0" w:color="auto"/>
              <w:right w:val="single" w:sz="4" w:space="0" w:color="auto"/>
            </w:tcBorders>
          </w:tcPr>
          <w:p w14:paraId="1BA79269"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1BD53E74" w14:textId="77777777" w:rsidTr="00323934">
        <w:trPr>
          <w:trHeight w:hRule="exact" w:val="369"/>
        </w:trPr>
        <w:tc>
          <w:tcPr>
            <w:tcW w:w="215" w:type="pct"/>
            <w:vMerge/>
            <w:tcBorders>
              <w:left w:val="single" w:sz="4" w:space="0" w:color="auto"/>
            </w:tcBorders>
            <w:vAlign w:val="center"/>
          </w:tcPr>
          <w:p w14:paraId="0B6516DF" w14:textId="77777777" w:rsidR="007A661C" w:rsidRPr="006725FB" w:rsidRDefault="007A661C" w:rsidP="00323934">
            <w:pPr>
              <w:pStyle w:val="a5"/>
              <w:numPr>
                <w:ilvl w:val="0"/>
                <w:numId w:val="9"/>
              </w:numPr>
              <w:autoSpaceDE w:val="0"/>
              <w:autoSpaceDN w:val="0"/>
              <w:adjustRightInd w:val="0"/>
              <w:spacing w:after="0" w:line="240" w:lineRule="auto"/>
              <w:ind w:left="340"/>
              <w:rPr>
                <w:rFonts w:ascii="Times New Roman" w:hAnsi="Times New Roman" w:cs="Times New Roman"/>
                <w:bCs/>
                <w:sz w:val="24"/>
                <w:szCs w:val="24"/>
              </w:rPr>
            </w:pPr>
          </w:p>
        </w:tc>
        <w:tc>
          <w:tcPr>
            <w:tcW w:w="1090" w:type="pct"/>
            <w:vMerge/>
            <w:tcBorders>
              <w:left w:val="single" w:sz="4" w:space="0" w:color="auto"/>
            </w:tcBorders>
            <w:vAlign w:val="center"/>
          </w:tcPr>
          <w:p w14:paraId="402B2DA5"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382FB77"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62F5ECFA"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F91307A"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4FFD833F"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4BA0FA4D"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9AF43D2" w14:textId="77777777" w:rsidR="007A661C" w:rsidRPr="004748CF" w:rsidRDefault="007A661C" w:rsidP="00323934">
            <w:pPr>
              <w:autoSpaceDE w:val="0"/>
              <w:autoSpaceDN w:val="0"/>
              <w:adjustRightInd w:val="0"/>
              <w:jc w:val="center"/>
              <w:rPr>
                <w:bCs/>
              </w:rPr>
            </w:pPr>
            <w:r w:rsidRPr="004748CF">
              <w:rPr>
                <w:bCs/>
              </w:rPr>
              <w:t>0,694420</w:t>
            </w:r>
          </w:p>
        </w:tc>
        <w:tc>
          <w:tcPr>
            <w:tcW w:w="569" w:type="pct"/>
            <w:tcBorders>
              <w:top w:val="single" w:sz="4" w:space="0" w:color="auto"/>
              <w:left w:val="single" w:sz="4" w:space="0" w:color="auto"/>
              <w:bottom w:val="single" w:sz="4" w:space="0" w:color="auto"/>
            </w:tcBorders>
          </w:tcPr>
          <w:p w14:paraId="53C9C60D" w14:textId="77777777" w:rsidR="007A661C" w:rsidRPr="004748CF" w:rsidRDefault="007A661C" w:rsidP="00323934">
            <w:pPr>
              <w:autoSpaceDE w:val="0"/>
              <w:autoSpaceDN w:val="0"/>
              <w:adjustRightInd w:val="0"/>
              <w:jc w:val="center"/>
              <w:rPr>
                <w:bCs/>
              </w:rPr>
            </w:pPr>
            <w:r w:rsidRPr="004748CF">
              <w:rPr>
                <w:bCs/>
              </w:rPr>
              <w:t>0,412650</w:t>
            </w:r>
          </w:p>
        </w:tc>
        <w:tc>
          <w:tcPr>
            <w:tcW w:w="472" w:type="pct"/>
            <w:tcBorders>
              <w:top w:val="single" w:sz="4" w:space="0" w:color="auto"/>
              <w:left w:val="single" w:sz="4" w:space="0" w:color="auto"/>
              <w:bottom w:val="single" w:sz="4" w:space="0" w:color="auto"/>
              <w:right w:val="single" w:sz="4" w:space="0" w:color="auto"/>
            </w:tcBorders>
          </w:tcPr>
          <w:p w14:paraId="7EBFB6D0"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4F0349B7" w14:textId="77777777" w:rsidTr="00323934">
        <w:trPr>
          <w:trHeight w:hRule="exact" w:val="369"/>
        </w:trPr>
        <w:tc>
          <w:tcPr>
            <w:tcW w:w="215" w:type="pct"/>
            <w:vMerge/>
            <w:tcBorders>
              <w:left w:val="single" w:sz="4" w:space="0" w:color="auto"/>
            </w:tcBorders>
            <w:vAlign w:val="center"/>
          </w:tcPr>
          <w:p w14:paraId="5EC9A967" w14:textId="77777777" w:rsidR="007A661C" w:rsidRPr="006725FB" w:rsidRDefault="007A661C" w:rsidP="00323934">
            <w:pPr>
              <w:pStyle w:val="a5"/>
              <w:numPr>
                <w:ilvl w:val="0"/>
                <w:numId w:val="9"/>
              </w:numPr>
              <w:autoSpaceDE w:val="0"/>
              <w:autoSpaceDN w:val="0"/>
              <w:adjustRightInd w:val="0"/>
              <w:spacing w:after="0" w:line="240" w:lineRule="auto"/>
              <w:ind w:left="340"/>
              <w:rPr>
                <w:rFonts w:ascii="Times New Roman" w:hAnsi="Times New Roman" w:cs="Times New Roman"/>
                <w:bCs/>
                <w:sz w:val="24"/>
                <w:szCs w:val="24"/>
              </w:rPr>
            </w:pPr>
          </w:p>
        </w:tc>
        <w:tc>
          <w:tcPr>
            <w:tcW w:w="1090" w:type="pct"/>
            <w:vMerge/>
            <w:tcBorders>
              <w:left w:val="single" w:sz="4" w:space="0" w:color="auto"/>
            </w:tcBorders>
            <w:vAlign w:val="center"/>
          </w:tcPr>
          <w:p w14:paraId="7974B645"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0D817DD0"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3BC45B12"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76E69874"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07738EF5"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7740075F"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E67B474" w14:textId="77777777" w:rsidR="007A661C" w:rsidRPr="004748CF" w:rsidRDefault="007A661C" w:rsidP="00323934">
            <w:pPr>
              <w:autoSpaceDE w:val="0"/>
              <w:autoSpaceDN w:val="0"/>
              <w:adjustRightInd w:val="0"/>
              <w:jc w:val="center"/>
              <w:rPr>
                <w:bCs/>
              </w:rPr>
            </w:pPr>
            <w:r w:rsidRPr="004748CF">
              <w:rPr>
                <w:bCs/>
              </w:rPr>
              <w:t>0,684004</w:t>
            </w:r>
          </w:p>
        </w:tc>
        <w:tc>
          <w:tcPr>
            <w:tcW w:w="569" w:type="pct"/>
            <w:tcBorders>
              <w:top w:val="single" w:sz="4" w:space="0" w:color="auto"/>
              <w:left w:val="single" w:sz="4" w:space="0" w:color="auto"/>
              <w:bottom w:val="single" w:sz="4" w:space="0" w:color="auto"/>
            </w:tcBorders>
          </w:tcPr>
          <w:p w14:paraId="1B82CA8B" w14:textId="77777777" w:rsidR="007A661C" w:rsidRPr="004748CF" w:rsidRDefault="007A661C" w:rsidP="00323934">
            <w:pPr>
              <w:autoSpaceDE w:val="0"/>
              <w:autoSpaceDN w:val="0"/>
              <w:adjustRightInd w:val="0"/>
              <w:jc w:val="center"/>
              <w:rPr>
                <w:bCs/>
              </w:rPr>
            </w:pPr>
            <w:r w:rsidRPr="004748CF">
              <w:rPr>
                <w:bCs/>
              </w:rPr>
              <w:t>0,406460</w:t>
            </w:r>
          </w:p>
        </w:tc>
        <w:tc>
          <w:tcPr>
            <w:tcW w:w="472" w:type="pct"/>
            <w:tcBorders>
              <w:top w:val="single" w:sz="4" w:space="0" w:color="auto"/>
              <w:left w:val="single" w:sz="4" w:space="0" w:color="auto"/>
              <w:bottom w:val="single" w:sz="4" w:space="0" w:color="auto"/>
              <w:right w:val="single" w:sz="4" w:space="0" w:color="auto"/>
            </w:tcBorders>
          </w:tcPr>
          <w:p w14:paraId="03A0E87A"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515D1EE1" w14:textId="77777777" w:rsidTr="00323934">
        <w:trPr>
          <w:trHeight w:hRule="exact" w:val="369"/>
        </w:trPr>
        <w:tc>
          <w:tcPr>
            <w:tcW w:w="215" w:type="pct"/>
            <w:vMerge/>
            <w:tcBorders>
              <w:left w:val="single" w:sz="4" w:space="0" w:color="auto"/>
              <w:bottom w:val="single" w:sz="4" w:space="0" w:color="auto"/>
            </w:tcBorders>
            <w:vAlign w:val="center"/>
          </w:tcPr>
          <w:p w14:paraId="4C2FD090" w14:textId="77777777" w:rsidR="007A661C" w:rsidRPr="006725FB" w:rsidRDefault="007A661C" w:rsidP="00323934">
            <w:pPr>
              <w:pStyle w:val="a5"/>
              <w:numPr>
                <w:ilvl w:val="0"/>
                <w:numId w:val="9"/>
              </w:numPr>
              <w:autoSpaceDE w:val="0"/>
              <w:autoSpaceDN w:val="0"/>
              <w:adjustRightInd w:val="0"/>
              <w:spacing w:after="0" w:line="240" w:lineRule="auto"/>
              <w:ind w:left="340"/>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61611168"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3E5AE9A"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7D683264"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1622E7A" w14:textId="77777777" w:rsidR="007A661C" w:rsidRPr="004748CF" w:rsidRDefault="007A661C" w:rsidP="00323934">
            <w:pPr>
              <w:autoSpaceDE w:val="0"/>
              <w:autoSpaceDN w:val="0"/>
              <w:adjustRightInd w:val="0"/>
              <w:jc w:val="center"/>
              <w:rPr>
                <w:bCs/>
              </w:rPr>
            </w:pPr>
            <w:r w:rsidRPr="004748CF">
              <w:rPr>
                <w:bCs/>
              </w:rPr>
              <w:t>1</w:t>
            </w:r>
          </w:p>
        </w:tc>
        <w:tc>
          <w:tcPr>
            <w:tcW w:w="474" w:type="pct"/>
            <w:tcBorders>
              <w:top w:val="single" w:sz="4" w:space="0" w:color="auto"/>
              <w:left w:val="single" w:sz="4" w:space="0" w:color="auto"/>
              <w:bottom w:val="single" w:sz="4" w:space="0" w:color="auto"/>
            </w:tcBorders>
          </w:tcPr>
          <w:p w14:paraId="4E9DB372"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2F9EDF0"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929DBA5" w14:textId="77777777" w:rsidR="007A661C" w:rsidRPr="004748CF" w:rsidRDefault="007A661C" w:rsidP="00323934">
            <w:pPr>
              <w:autoSpaceDE w:val="0"/>
              <w:autoSpaceDN w:val="0"/>
              <w:adjustRightInd w:val="0"/>
              <w:jc w:val="center"/>
              <w:rPr>
                <w:bCs/>
              </w:rPr>
            </w:pPr>
            <w:r w:rsidRPr="004748CF">
              <w:rPr>
                <w:bCs/>
              </w:rPr>
              <w:t>0,673744</w:t>
            </w:r>
          </w:p>
        </w:tc>
        <w:tc>
          <w:tcPr>
            <w:tcW w:w="569" w:type="pct"/>
            <w:tcBorders>
              <w:top w:val="single" w:sz="4" w:space="0" w:color="auto"/>
              <w:left w:val="single" w:sz="4" w:space="0" w:color="auto"/>
              <w:bottom w:val="single" w:sz="4" w:space="0" w:color="auto"/>
            </w:tcBorders>
          </w:tcPr>
          <w:p w14:paraId="75DBF90B" w14:textId="77777777" w:rsidR="007A661C" w:rsidRPr="004748CF" w:rsidRDefault="007A661C" w:rsidP="00323934">
            <w:pPr>
              <w:autoSpaceDE w:val="0"/>
              <w:autoSpaceDN w:val="0"/>
              <w:adjustRightInd w:val="0"/>
              <w:jc w:val="center"/>
              <w:rPr>
                <w:bCs/>
              </w:rPr>
            </w:pPr>
            <w:r w:rsidRPr="004748CF">
              <w:rPr>
                <w:bCs/>
              </w:rPr>
              <w:t>0,400363</w:t>
            </w:r>
          </w:p>
        </w:tc>
        <w:tc>
          <w:tcPr>
            <w:tcW w:w="472" w:type="pct"/>
            <w:tcBorders>
              <w:top w:val="single" w:sz="4" w:space="0" w:color="auto"/>
              <w:left w:val="single" w:sz="4" w:space="0" w:color="auto"/>
              <w:bottom w:val="single" w:sz="4" w:space="0" w:color="auto"/>
              <w:right w:val="single" w:sz="4" w:space="0" w:color="auto"/>
            </w:tcBorders>
          </w:tcPr>
          <w:p w14:paraId="12EE0C5E"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519F2B8" w14:textId="77777777" w:rsidTr="00323934">
        <w:trPr>
          <w:trHeight w:hRule="exact" w:val="369"/>
        </w:trPr>
        <w:tc>
          <w:tcPr>
            <w:tcW w:w="215" w:type="pct"/>
            <w:vMerge w:val="restart"/>
            <w:tcBorders>
              <w:left w:val="single" w:sz="4" w:space="0" w:color="auto"/>
            </w:tcBorders>
            <w:vAlign w:val="center"/>
          </w:tcPr>
          <w:p w14:paraId="7C76886F"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left w:val="single" w:sz="4" w:space="0" w:color="auto"/>
            </w:tcBorders>
            <w:vAlign w:val="center"/>
          </w:tcPr>
          <w:p w14:paraId="6A5CFD56" w14:textId="77777777" w:rsidR="007A661C" w:rsidRPr="004748CF" w:rsidRDefault="007A661C" w:rsidP="00323934">
            <w:pPr>
              <w:autoSpaceDE w:val="0"/>
              <w:autoSpaceDN w:val="0"/>
              <w:adjustRightInd w:val="0"/>
              <w:rPr>
                <w:bCs/>
              </w:rPr>
            </w:pPr>
            <w:r w:rsidRPr="004748CF">
              <w:rPr>
                <w:bCs/>
              </w:rPr>
              <w:t>ПАО «</w:t>
            </w:r>
            <w:proofErr w:type="spellStart"/>
            <w:r w:rsidRPr="004748CF">
              <w:rPr>
                <w:bCs/>
              </w:rPr>
              <w:t>Россети</w:t>
            </w:r>
            <w:proofErr w:type="spellEnd"/>
            <w:r w:rsidRPr="004748CF">
              <w:rPr>
                <w:bCs/>
              </w:rPr>
              <w:t xml:space="preserve"> Сибирь» (филиал ПАО «</w:t>
            </w:r>
            <w:proofErr w:type="spellStart"/>
            <w:r w:rsidRPr="004748CF">
              <w:rPr>
                <w:bCs/>
              </w:rPr>
              <w:t>Россети</w:t>
            </w:r>
            <w:proofErr w:type="spellEnd"/>
            <w:r w:rsidRPr="004748CF">
              <w:rPr>
                <w:bCs/>
              </w:rPr>
              <w:t xml:space="preserve"> Сибирь» - «Кузбассэнерго - РЭС») (ИНН 2460069527)</w:t>
            </w:r>
          </w:p>
        </w:tc>
        <w:tc>
          <w:tcPr>
            <w:tcW w:w="284" w:type="pct"/>
            <w:tcBorders>
              <w:top w:val="single" w:sz="4" w:space="0" w:color="auto"/>
              <w:left w:val="single" w:sz="4" w:space="0" w:color="auto"/>
              <w:bottom w:val="single" w:sz="4" w:space="0" w:color="auto"/>
            </w:tcBorders>
            <w:vAlign w:val="center"/>
          </w:tcPr>
          <w:p w14:paraId="0C6FC58E" w14:textId="77777777" w:rsidR="007A661C" w:rsidRPr="004748CF" w:rsidRDefault="007A661C" w:rsidP="00323934">
            <w:pPr>
              <w:autoSpaceDE w:val="0"/>
              <w:autoSpaceDN w:val="0"/>
              <w:adjustRightInd w:val="0"/>
              <w:jc w:val="center"/>
              <w:rPr>
                <w:bCs/>
              </w:rPr>
            </w:pPr>
            <w:r w:rsidRPr="004748CF">
              <w:rPr>
                <w:bCs/>
              </w:rPr>
              <w:t>2019</w:t>
            </w:r>
          </w:p>
        </w:tc>
        <w:tc>
          <w:tcPr>
            <w:tcW w:w="474" w:type="pct"/>
            <w:tcBorders>
              <w:top w:val="single" w:sz="4" w:space="0" w:color="auto"/>
              <w:left w:val="single" w:sz="4" w:space="0" w:color="auto"/>
              <w:bottom w:val="single" w:sz="4" w:space="0" w:color="auto"/>
            </w:tcBorders>
          </w:tcPr>
          <w:p w14:paraId="36FA8EFC" w14:textId="77777777" w:rsidR="007A661C" w:rsidRPr="004748CF" w:rsidRDefault="007A661C" w:rsidP="00323934">
            <w:pPr>
              <w:autoSpaceDE w:val="0"/>
              <w:autoSpaceDN w:val="0"/>
              <w:adjustRightInd w:val="0"/>
              <w:jc w:val="center"/>
              <w:rPr>
                <w:bCs/>
              </w:rPr>
            </w:pPr>
            <w:r w:rsidRPr="004748CF">
              <w:rPr>
                <w:bCs/>
              </w:rPr>
              <w:t>2 588,063</w:t>
            </w:r>
          </w:p>
        </w:tc>
        <w:tc>
          <w:tcPr>
            <w:tcW w:w="379" w:type="pct"/>
            <w:gridSpan w:val="2"/>
            <w:tcBorders>
              <w:top w:val="single" w:sz="4" w:space="0" w:color="auto"/>
              <w:left w:val="single" w:sz="4" w:space="0" w:color="auto"/>
              <w:bottom w:val="single" w:sz="4" w:space="0" w:color="auto"/>
            </w:tcBorders>
          </w:tcPr>
          <w:p w14:paraId="454C2E71" w14:textId="77777777" w:rsidR="007A661C" w:rsidRPr="004748CF" w:rsidRDefault="007A661C" w:rsidP="00323934">
            <w:pPr>
              <w:autoSpaceDE w:val="0"/>
              <w:autoSpaceDN w:val="0"/>
              <w:adjustRightInd w:val="0"/>
              <w:jc w:val="center"/>
              <w:rPr>
                <w:bCs/>
              </w:rPr>
            </w:pPr>
            <w:r w:rsidRPr="004748CF">
              <w:rPr>
                <w:bCs/>
                <w:lang w:val="en-US"/>
              </w:rPr>
              <w:t>2</w:t>
            </w:r>
          </w:p>
        </w:tc>
        <w:tc>
          <w:tcPr>
            <w:tcW w:w="474" w:type="pct"/>
            <w:tcBorders>
              <w:top w:val="single" w:sz="4" w:space="0" w:color="auto"/>
              <w:left w:val="single" w:sz="4" w:space="0" w:color="auto"/>
              <w:bottom w:val="single" w:sz="4" w:space="0" w:color="auto"/>
            </w:tcBorders>
          </w:tcPr>
          <w:p w14:paraId="169E772D"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84EAFD2" w14:textId="77777777" w:rsidR="007A661C" w:rsidRPr="004748CF" w:rsidRDefault="007A661C" w:rsidP="00323934">
            <w:pPr>
              <w:autoSpaceDE w:val="0"/>
              <w:autoSpaceDN w:val="0"/>
              <w:adjustRightInd w:val="0"/>
              <w:jc w:val="center"/>
              <w:rPr>
                <w:bCs/>
              </w:rPr>
            </w:pPr>
            <w:r w:rsidRPr="004748CF">
              <w:rPr>
                <w:bCs/>
              </w:rPr>
              <w:t>4,29</w:t>
            </w:r>
          </w:p>
        </w:tc>
        <w:tc>
          <w:tcPr>
            <w:tcW w:w="569" w:type="pct"/>
            <w:tcBorders>
              <w:top w:val="single" w:sz="4" w:space="0" w:color="auto"/>
              <w:left w:val="single" w:sz="4" w:space="0" w:color="auto"/>
              <w:bottom w:val="single" w:sz="4" w:space="0" w:color="auto"/>
            </w:tcBorders>
          </w:tcPr>
          <w:p w14:paraId="5DBBE726" w14:textId="77777777" w:rsidR="007A661C" w:rsidRPr="004748CF" w:rsidRDefault="007A661C" w:rsidP="00323934">
            <w:pPr>
              <w:autoSpaceDE w:val="0"/>
              <w:autoSpaceDN w:val="0"/>
              <w:adjustRightInd w:val="0"/>
              <w:jc w:val="center"/>
              <w:rPr>
                <w:bCs/>
              </w:rPr>
            </w:pPr>
            <w:r w:rsidRPr="004748CF">
              <w:rPr>
                <w:bCs/>
              </w:rPr>
              <w:t>3,779175</w:t>
            </w:r>
          </w:p>
        </w:tc>
        <w:tc>
          <w:tcPr>
            <w:tcW w:w="569" w:type="pct"/>
            <w:tcBorders>
              <w:top w:val="single" w:sz="4" w:space="0" w:color="auto"/>
              <w:left w:val="single" w:sz="4" w:space="0" w:color="auto"/>
              <w:bottom w:val="single" w:sz="4" w:space="0" w:color="auto"/>
            </w:tcBorders>
          </w:tcPr>
          <w:p w14:paraId="0C9F912C" w14:textId="77777777" w:rsidR="007A661C" w:rsidRPr="004748CF" w:rsidRDefault="007A661C" w:rsidP="00323934">
            <w:pPr>
              <w:autoSpaceDE w:val="0"/>
              <w:autoSpaceDN w:val="0"/>
              <w:adjustRightInd w:val="0"/>
              <w:jc w:val="center"/>
              <w:rPr>
                <w:bCs/>
              </w:rPr>
            </w:pPr>
            <w:r w:rsidRPr="004748CF">
              <w:rPr>
                <w:bCs/>
              </w:rPr>
              <w:t>2,5086</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tcPr>
          <w:p w14:paraId="6090FBD5" w14:textId="77777777" w:rsidR="007A661C" w:rsidRPr="004748CF" w:rsidRDefault="007A661C" w:rsidP="00323934">
            <w:pPr>
              <w:autoSpaceDE w:val="0"/>
              <w:autoSpaceDN w:val="0"/>
              <w:adjustRightInd w:val="0"/>
              <w:jc w:val="center"/>
              <w:rPr>
                <w:bCs/>
              </w:rPr>
            </w:pPr>
            <w:r w:rsidRPr="004748CF">
              <w:rPr>
                <w:bCs/>
              </w:rPr>
              <w:t>1,108</w:t>
            </w:r>
            <w:r w:rsidRPr="004748CF">
              <w:rPr>
                <w:bCs/>
                <w:lang w:val="en-US"/>
              </w:rPr>
              <w:t>000</w:t>
            </w:r>
          </w:p>
        </w:tc>
      </w:tr>
      <w:tr w:rsidR="007A661C" w:rsidRPr="004748CF" w14:paraId="45FEE274" w14:textId="77777777" w:rsidTr="00323934">
        <w:trPr>
          <w:trHeight w:hRule="exact" w:val="369"/>
        </w:trPr>
        <w:tc>
          <w:tcPr>
            <w:tcW w:w="215" w:type="pct"/>
            <w:vMerge/>
            <w:tcBorders>
              <w:left w:val="single" w:sz="4" w:space="0" w:color="auto"/>
            </w:tcBorders>
            <w:vAlign w:val="center"/>
          </w:tcPr>
          <w:p w14:paraId="3F815C9A"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60CA5F07"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4EAC7CA3"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4A366509"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3CEF2B9" w14:textId="77777777" w:rsidR="007A661C" w:rsidRPr="004748CF" w:rsidRDefault="007A661C" w:rsidP="00323934">
            <w:pPr>
              <w:autoSpaceDE w:val="0"/>
              <w:autoSpaceDN w:val="0"/>
              <w:adjustRightInd w:val="0"/>
              <w:jc w:val="center"/>
              <w:rPr>
                <w:bCs/>
              </w:rPr>
            </w:pPr>
            <w:r w:rsidRPr="004748CF">
              <w:rPr>
                <w:bCs/>
                <w:lang w:val="en-US"/>
              </w:rPr>
              <w:t>2</w:t>
            </w:r>
          </w:p>
        </w:tc>
        <w:tc>
          <w:tcPr>
            <w:tcW w:w="474" w:type="pct"/>
            <w:tcBorders>
              <w:top w:val="single" w:sz="4" w:space="0" w:color="auto"/>
              <w:left w:val="single" w:sz="4" w:space="0" w:color="auto"/>
              <w:bottom w:val="single" w:sz="4" w:space="0" w:color="auto"/>
            </w:tcBorders>
          </w:tcPr>
          <w:p w14:paraId="55425EA0"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6E34FB89"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vAlign w:val="center"/>
          </w:tcPr>
          <w:p w14:paraId="01A2A7B1" w14:textId="77777777" w:rsidR="007A661C" w:rsidRPr="004748CF" w:rsidRDefault="007A661C" w:rsidP="00323934">
            <w:pPr>
              <w:autoSpaceDE w:val="0"/>
              <w:autoSpaceDN w:val="0"/>
              <w:adjustRightInd w:val="0"/>
              <w:jc w:val="center"/>
              <w:rPr>
                <w:bCs/>
              </w:rPr>
            </w:pPr>
            <w:r w:rsidRPr="004748CF">
              <w:rPr>
                <w:bCs/>
              </w:rPr>
              <w:t>3,722488</w:t>
            </w:r>
          </w:p>
        </w:tc>
        <w:tc>
          <w:tcPr>
            <w:tcW w:w="569" w:type="pct"/>
            <w:tcBorders>
              <w:top w:val="single" w:sz="4" w:space="0" w:color="auto"/>
              <w:left w:val="single" w:sz="4" w:space="0" w:color="auto"/>
              <w:bottom w:val="single" w:sz="4" w:space="0" w:color="auto"/>
            </w:tcBorders>
            <w:vAlign w:val="center"/>
          </w:tcPr>
          <w:p w14:paraId="5807DA96" w14:textId="77777777" w:rsidR="007A661C" w:rsidRPr="004748CF" w:rsidRDefault="007A661C" w:rsidP="00323934">
            <w:pPr>
              <w:autoSpaceDE w:val="0"/>
              <w:autoSpaceDN w:val="0"/>
              <w:adjustRightInd w:val="0"/>
              <w:jc w:val="center"/>
              <w:rPr>
                <w:bCs/>
              </w:rPr>
            </w:pPr>
            <w:r w:rsidRPr="004748CF">
              <w:rPr>
                <w:bCs/>
              </w:rPr>
              <w:t>2,3518</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vAlign w:val="center"/>
          </w:tcPr>
          <w:p w14:paraId="4059898E" w14:textId="77777777" w:rsidR="007A661C" w:rsidRPr="004748CF" w:rsidRDefault="007A661C" w:rsidP="00323934">
            <w:pPr>
              <w:autoSpaceDE w:val="0"/>
              <w:autoSpaceDN w:val="0"/>
              <w:adjustRightInd w:val="0"/>
              <w:jc w:val="center"/>
              <w:rPr>
                <w:bCs/>
              </w:rPr>
            </w:pPr>
            <w:r w:rsidRPr="004748CF">
              <w:rPr>
                <w:bCs/>
              </w:rPr>
              <w:t>1,0914</w:t>
            </w:r>
            <w:r w:rsidRPr="004748CF">
              <w:rPr>
                <w:bCs/>
                <w:lang w:val="en-US"/>
              </w:rPr>
              <w:t>00</w:t>
            </w:r>
          </w:p>
        </w:tc>
      </w:tr>
      <w:tr w:rsidR="007A661C" w:rsidRPr="004748CF" w14:paraId="05F0524B" w14:textId="77777777" w:rsidTr="00323934">
        <w:trPr>
          <w:trHeight w:hRule="exact" w:val="369"/>
        </w:trPr>
        <w:tc>
          <w:tcPr>
            <w:tcW w:w="215" w:type="pct"/>
            <w:vMerge/>
            <w:tcBorders>
              <w:left w:val="single" w:sz="4" w:space="0" w:color="auto"/>
            </w:tcBorders>
            <w:vAlign w:val="center"/>
          </w:tcPr>
          <w:p w14:paraId="5E425C1F"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32D50540"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313748FC"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30F7B221"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97979E0" w14:textId="77777777" w:rsidR="007A661C" w:rsidRPr="004748CF" w:rsidRDefault="007A661C" w:rsidP="00323934">
            <w:pPr>
              <w:autoSpaceDE w:val="0"/>
              <w:autoSpaceDN w:val="0"/>
              <w:adjustRightInd w:val="0"/>
              <w:jc w:val="center"/>
              <w:rPr>
                <w:bCs/>
              </w:rPr>
            </w:pPr>
            <w:r w:rsidRPr="004748CF">
              <w:rPr>
                <w:bCs/>
                <w:lang w:val="en-US"/>
              </w:rPr>
              <w:t>2</w:t>
            </w:r>
          </w:p>
        </w:tc>
        <w:tc>
          <w:tcPr>
            <w:tcW w:w="474" w:type="pct"/>
            <w:tcBorders>
              <w:top w:val="single" w:sz="4" w:space="0" w:color="auto"/>
              <w:left w:val="single" w:sz="4" w:space="0" w:color="auto"/>
              <w:bottom w:val="single" w:sz="4" w:space="0" w:color="auto"/>
            </w:tcBorders>
          </w:tcPr>
          <w:p w14:paraId="344550B4"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6235EA6C"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96F13B1" w14:textId="77777777" w:rsidR="007A661C" w:rsidRPr="004748CF" w:rsidRDefault="007A661C" w:rsidP="00323934">
            <w:pPr>
              <w:autoSpaceDE w:val="0"/>
              <w:autoSpaceDN w:val="0"/>
              <w:adjustRightInd w:val="0"/>
              <w:jc w:val="center"/>
              <w:rPr>
                <w:bCs/>
              </w:rPr>
            </w:pPr>
            <w:r w:rsidRPr="004748CF">
              <w:rPr>
                <w:bCs/>
              </w:rPr>
              <w:t>3,66665</w:t>
            </w:r>
            <w:r w:rsidRPr="004748CF">
              <w:rPr>
                <w:bCs/>
                <w:lang w:val="en-US"/>
              </w:rPr>
              <w:t>0</w:t>
            </w:r>
          </w:p>
        </w:tc>
        <w:tc>
          <w:tcPr>
            <w:tcW w:w="569" w:type="pct"/>
            <w:tcBorders>
              <w:top w:val="single" w:sz="4" w:space="0" w:color="auto"/>
              <w:left w:val="single" w:sz="4" w:space="0" w:color="auto"/>
              <w:bottom w:val="single" w:sz="4" w:space="0" w:color="auto"/>
            </w:tcBorders>
          </w:tcPr>
          <w:p w14:paraId="45533AB4" w14:textId="77777777" w:rsidR="007A661C" w:rsidRPr="004748CF" w:rsidRDefault="007A661C" w:rsidP="00323934">
            <w:pPr>
              <w:autoSpaceDE w:val="0"/>
              <w:autoSpaceDN w:val="0"/>
              <w:adjustRightInd w:val="0"/>
              <w:jc w:val="center"/>
              <w:rPr>
                <w:bCs/>
              </w:rPr>
            </w:pPr>
            <w:r w:rsidRPr="004748CF">
              <w:rPr>
                <w:bCs/>
              </w:rPr>
              <w:t>2,2049</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tcPr>
          <w:p w14:paraId="24FFD738" w14:textId="77777777" w:rsidR="007A661C" w:rsidRPr="004748CF" w:rsidRDefault="007A661C" w:rsidP="00323934">
            <w:pPr>
              <w:autoSpaceDE w:val="0"/>
              <w:autoSpaceDN w:val="0"/>
              <w:adjustRightInd w:val="0"/>
              <w:jc w:val="center"/>
              <w:rPr>
                <w:bCs/>
              </w:rPr>
            </w:pPr>
            <w:r w:rsidRPr="004748CF">
              <w:rPr>
                <w:bCs/>
              </w:rPr>
              <w:t>1,075</w:t>
            </w:r>
            <w:r w:rsidRPr="004748CF">
              <w:rPr>
                <w:bCs/>
                <w:lang w:val="en-US"/>
              </w:rPr>
              <w:t>000</w:t>
            </w:r>
          </w:p>
        </w:tc>
      </w:tr>
      <w:tr w:rsidR="007A661C" w:rsidRPr="004748CF" w14:paraId="6A1433A8" w14:textId="77777777" w:rsidTr="00323934">
        <w:trPr>
          <w:trHeight w:hRule="exact" w:val="369"/>
        </w:trPr>
        <w:tc>
          <w:tcPr>
            <w:tcW w:w="215" w:type="pct"/>
            <w:vMerge/>
            <w:tcBorders>
              <w:left w:val="single" w:sz="4" w:space="0" w:color="auto"/>
            </w:tcBorders>
            <w:vAlign w:val="center"/>
          </w:tcPr>
          <w:p w14:paraId="6F91BDA4"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452537D6"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3FDBDEF0"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710480FD"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4D56803" w14:textId="77777777" w:rsidR="007A661C" w:rsidRPr="004748CF" w:rsidRDefault="007A661C" w:rsidP="00323934">
            <w:pPr>
              <w:autoSpaceDE w:val="0"/>
              <w:autoSpaceDN w:val="0"/>
              <w:adjustRightInd w:val="0"/>
              <w:jc w:val="center"/>
              <w:rPr>
                <w:bCs/>
              </w:rPr>
            </w:pPr>
            <w:r w:rsidRPr="004748CF">
              <w:rPr>
                <w:bCs/>
                <w:lang w:val="en-US"/>
              </w:rPr>
              <w:t>2</w:t>
            </w:r>
          </w:p>
        </w:tc>
        <w:tc>
          <w:tcPr>
            <w:tcW w:w="474" w:type="pct"/>
            <w:tcBorders>
              <w:top w:val="single" w:sz="4" w:space="0" w:color="auto"/>
              <w:left w:val="single" w:sz="4" w:space="0" w:color="auto"/>
              <w:bottom w:val="single" w:sz="4" w:space="0" w:color="auto"/>
            </w:tcBorders>
          </w:tcPr>
          <w:p w14:paraId="1A042FE8"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DAE9194"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D139A62" w14:textId="77777777" w:rsidR="007A661C" w:rsidRPr="004748CF" w:rsidRDefault="007A661C" w:rsidP="00323934">
            <w:pPr>
              <w:autoSpaceDE w:val="0"/>
              <w:autoSpaceDN w:val="0"/>
              <w:adjustRightInd w:val="0"/>
              <w:jc w:val="center"/>
              <w:rPr>
                <w:bCs/>
              </w:rPr>
            </w:pPr>
            <w:r w:rsidRPr="004748CF">
              <w:rPr>
                <w:bCs/>
              </w:rPr>
              <w:t>3,611651</w:t>
            </w:r>
          </w:p>
        </w:tc>
        <w:tc>
          <w:tcPr>
            <w:tcW w:w="569" w:type="pct"/>
            <w:tcBorders>
              <w:top w:val="single" w:sz="4" w:space="0" w:color="auto"/>
              <w:left w:val="single" w:sz="4" w:space="0" w:color="auto"/>
              <w:bottom w:val="single" w:sz="4" w:space="0" w:color="auto"/>
            </w:tcBorders>
          </w:tcPr>
          <w:p w14:paraId="14165D3F" w14:textId="77777777" w:rsidR="007A661C" w:rsidRPr="004748CF" w:rsidRDefault="007A661C" w:rsidP="00323934">
            <w:pPr>
              <w:autoSpaceDE w:val="0"/>
              <w:autoSpaceDN w:val="0"/>
              <w:adjustRightInd w:val="0"/>
              <w:jc w:val="center"/>
              <w:rPr>
                <w:bCs/>
              </w:rPr>
            </w:pPr>
            <w:r w:rsidRPr="004748CF">
              <w:rPr>
                <w:bCs/>
              </w:rPr>
              <w:t>2,0671</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tcPr>
          <w:p w14:paraId="390403D7" w14:textId="77777777" w:rsidR="007A661C" w:rsidRPr="004748CF" w:rsidRDefault="007A661C" w:rsidP="00323934">
            <w:pPr>
              <w:autoSpaceDE w:val="0"/>
              <w:autoSpaceDN w:val="0"/>
              <w:adjustRightInd w:val="0"/>
              <w:jc w:val="center"/>
              <w:rPr>
                <w:bCs/>
              </w:rPr>
            </w:pPr>
            <w:r w:rsidRPr="004748CF">
              <w:rPr>
                <w:bCs/>
              </w:rPr>
              <w:t>1,0589</w:t>
            </w:r>
            <w:r w:rsidRPr="004748CF">
              <w:rPr>
                <w:bCs/>
                <w:lang w:val="en-US"/>
              </w:rPr>
              <w:t>00</w:t>
            </w:r>
          </w:p>
        </w:tc>
      </w:tr>
      <w:tr w:rsidR="007A661C" w:rsidRPr="004748CF" w14:paraId="3174947B" w14:textId="77777777" w:rsidTr="00323934">
        <w:trPr>
          <w:trHeight w:hRule="exact" w:val="369"/>
        </w:trPr>
        <w:tc>
          <w:tcPr>
            <w:tcW w:w="215" w:type="pct"/>
            <w:vMerge/>
            <w:tcBorders>
              <w:left w:val="single" w:sz="4" w:space="0" w:color="auto"/>
              <w:bottom w:val="single" w:sz="4" w:space="0" w:color="auto"/>
            </w:tcBorders>
            <w:vAlign w:val="center"/>
          </w:tcPr>
          <w:p w14:paraId="240EAB18"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61C6833F"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17A5E553"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525B6809"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7B2F4AB" w14:textId="77777777" w:rsidR="007A661C" w:rsidRPr="004748CF" w:rsidRDefault="007A661C" w:rsidP="00323934">
            <w:pPr>
              <w:autoSpaceDE w:val="0"/>
              <w:autoSpaceDN w:val="0"/>
              <w:adjustRightInd w:val="0"/>
              <w:jc w:val="center"/>
              <w:rPr>
                <w:bCs/>
              </w:rPr>
            </w:pPr>
            <w:r w:rsidRPr="004748CF">
              <w:rPr>
                <w:bCs/>
                <w:lang w:val="en-US"/>
              </w:rPr>
              <w:t>2</w:t>
            </w:r>
          </w:p>
        </w:tc>
        <w:tc>
          <w:tcPr>
            <w:tcW w:w="474" w:type="pct"/>
            <w:tcBorders>
              <w:top w:val="single" w:sz="4" w:space="0" w:color="auto"/>
              <w:left w:val="single" w:sz="4" w:space="0" w:color="auto"/>
              <w:bottom w:val="single" w:sz="4" w:space="0" w:color="auto"/>
            </w:tcBorders>
          </w:tcPr>
          <w:p w14:paraId="4760FDF7"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6EFBCF42"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D4B11B5" w14:textId="77777777" w:rsidR="007A661C" w:rsidRPr="004748CF" w:rsidRDefault="007A661C" w:rsidP="00323934">
            <w:pPr>
              <w:autoSpaceDE w:val="0"/>
              <w:autoSpaceDN w:val="0"/>
              <w:adjustRightInd w:val="0"/>
              <w:jc w:val="center"/>
              <w:rPr>
                <w:bCs/>
              </w:rPr>
            </w:pPr>
            <w:r w:rsidRPr="004748CF">
              <w:rPr>
                <w:bCs/>
              </w:rPr>
              <w:t>3,557476</w:t>
            </w:r>
          </w:p>
        </w:tc>
        <w:tc>
          <w:tcPr>
            <w:tcW w:w="569" w:type="pct"/>
            <w:tcBorders>
              <w:top w:val="single" w:sz="4" w:space="0" w:color="auto"/>
              <w:left w:val="single" w:sz="4" w:space="0" w:color="auto"/>
              <w:bottom w:val="single" w:sz="4" w:space="0" w:color="auto"/>
            </w:tcBorders>
          </w:tcPr>
          <w:p w14:paraId="53F33AF9" w14:textId="77777777" w:rsidR="007A661C" w:rsidRPr="004748CF" w:rsidRDefault="007A661C" w:rsidP="00323934">
            <w:pPr>
              <w:autoSpaceDE w:val="0"/>
              <w:autoSpaceDN w:val="0"/>
              <w:adjustRightInd w:val="0"/>
              <w:jc w:val="center"/>
              <w:rPr>
                <w:bCs/>
              </w:rPr>
            </w:pPr>
            <w:r w:rsidRPr="004748CF">
              <w:rPr>
                <w:bCs/>
              </w:rPr>
              <w:t>1,9379</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tcPr>
          <w:p w14:paraId="352A43B7" w14:textId="77777777" w:rsidR="007A661C" w:rsidRPr="004748CF" w:rsidRDefault="007A661C" w:rsidP="00323934">
            <w:pPr>
              <w:autoSpaceDE w:val="0"/>
              <w:autoSpaceDN w:val="0"/>
              <w:adjustRightInd w:val="0"/>
              <w:jc w:val="center"/>
              <w:rPr>
                <w:bCs/>
              </w:rPr>
            </w:pPr>
            <w:r w:rsidRPr="004748CF">
              <w:rPr>
                <w:bCs/>
              </w:rPr>
              <w:t>1,043</w:t>
            </w:r>
            <w:r w:rsidRPr="004748CF">
              <w:rPr>
                <w:bCs/>
                <w:lang w:val="en-US"/>
              </w:rPr>
              <w:t>000</w:t>
            </w:r>
          </w:p>
        </w:tc>
      </w:tr>
      <w:tr w:rsidR="007A661C" w:rsidRPr="004748CF" w14:paraId="44108AC4" w14:textId="77777777" w:rsidTr="00323934">
        <w:trPr>
          <w:trHeight w:hRule="exact" w:val="369"/>
        </w:trPr>
        <w:tc>
          <w:tcPr>
            <w:tcW w:w="215" w:type="pct"/>
            <w:vMerge w:val="restart"/>
            <w:tcBorders>
              <w:top w:val="single" w:sz="4" w:space="0" w:color="auto"/>
              <w:left w:val="single" w:sz="4" w:space="0" w:color="auto"/>
            </w:tcBorders>
            <w:vAlign w:val="center"/>
          </w:tcPr>
          <w:p w14:paraId="6070F3B8"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6842CD28" w14:textId="77777777" w:rsidR="007A661C" w:rsidRPr="004748CF" w:rsidRDefault="007A661C" w:rsidP="00323934">
            <w:pPr>
              <w:autoSpaceDE w:val="0"/>
              <w:autoSpaceDN w:val="0"/>
              <w:adjustRightInd w:val="0"/>
              <w:rPr>
                <w:bCs/>
              </w:rPr>
            </w:pPr>
            <w:r w:rsidRPr="004748CF">
              <w:rPr>
                <w:bCs/>
              </w:rPr>
              <w:t xml:space="preserve">ООО ХК «СДС-Энерго» </w:t>
            </w:r>
            <w:r>
              <w:rPr>
                <w:bCs/>
              </w:rPr>
              <w:br/>
            </w:r>
            <w:r w:rsidRPr="004748CF">
              <w:rPr>
                <w:bCs/>
              </w:rPr>
              <w:t>(ИНН 4250003450)</w:t>
            </w:r>
          </w:p>
        </w:tc>
        <w:tc>
          <w:tcPr>
            <w:tcW w:w="284" w:type="pct"/>
            <w:tcBorders>
              <w:top w:val="single" w:sz="4" w:space="0" w:color="auto"/>
              <w:left w:val="single" w:sz="4" w:space="0" w:color="auto"/>
              <w:bottom w:val="single" w:sz="4" w:space="0" w:color="auto"/>
            </w:tcBorders>
          </w:tcPr>
          <w:p w14:paraId="65C56646"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60F1771A" w14:textId="77777777" w:rsidR="007A661C" w:rsidRPr="004748CF" w:rsidRDefault="007A661C" w:rsidP="00323934">
            <w:pPr>
              <w:autoSpaceDE w:val="0"/>
              <w:autoSpaceDN w:val="0"/>
              <w:adjustRightInd w:val="0"/>
              <w:jc w:val="center"/>
              <w:rPr>
                <w:bCs/>
              </w:rPr>
            </w:pPr>
            <w:r w:rsidRPr="004748CF">
              <w:rPr>
                <w:bCs/>
              </w:rPr>
              <w:t>359,709</w:t>
            </w:r>
          </w:p>
        </w:tc>
        <w:tc>
          <w:tcPr>
            <w:tcW w:w="379" w:type="pct"/>
            <w:gridSpan w:val="2"/>
            <w:tcBorders>
              <w:top w:val="single" w:sz="4" w:space="0" w:color="auto"/>
              <w:left w:val="single" w:sz="4" w:space="0" w:color="auto"/>
              <w:bottom w:val="single" w:sz="4" w:space="0" w:color="auto"/>
            </w:tcBorders>
          </w:tcPr>
          <w:p w14:paraId="2A72FAF6" w14:textId="77777777" w:rsidR="007A661C" w:rsidRPr="004748CF" w:rsidRDefault="007A661C" w:rsidP="0032393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18127308"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6D3AE36" w14:textId="77777777" w:rsidR="007A661C" w:rsidRPr="004748CF" w:rsidRDefault="007A661C" w:rsidP="00323934">
            <w:pPr>
              <w:autoSpaceDE w:val="0"/>
              <w:autoSpaceDN w:val="0"/>
              <w:adjustRightInd w:val="0"/>
              <w:jc w:val="center"/>
              <w:rPr>
                <w:bCs/>
              </w:rPr>
            </w:pPr>
            <w:r w:rsidRPr="004748CF">
              <w:rPr>
                <w:bCs/>
              </w:rPr>
              <w:t>1,55</w:t>
            </w:r>
          </w:p>
        </w:tc>
        <w:tc>
          <w:tcPr>
            <w:tcW w:w="569" w:type="pct"/>
            <w:tcBorders>
              <w:top w:val="single" w:sz="4" w:space="0" w:color="auto"/>
              <w:left w:val="single" w:sz="4" w:space="0" w:color="auto"/>
              <w:bottom w:val="single" w:sz="4" w:space="0" w:color="auto"/>
            </w:tcBorders>
          </w:tcPr>
          <w:p w14:paraId="51CEF8DA" w14:textId="77777777" w:rsidR="007A661C" w:rsidRPr="004748CF" w:rsidRDefault="007A661C" w:rsidP="00323934">
            <w:pPr>
              <w:autoSpaceDE w:val="0"/>
              <w:autoSpaceDN w:val="0"/>
              <w:adjustRightInd w:val="0"/>
              <w:jc w:val="center"/>
              <w:rPr>
                <w:bCs/>
              </w:rPr>
            </w:pPr>
            <w:r w:rsidRPr="004748CF">
              <w:rPr>
                <w:bCs/>
              </w:rPr>
              <w:t>0,044040</w:t>
            </w:r>
          </w:p>
        </w:tc>
        <w:tc>
          <w:tcPr>
            <w:tcW w:w="569" w:type="pct"/>
            <w:tcBorders>
              <w:top w:val="single" w:sz="4" w:space="0" w:color="auto"/>
              <w:left w:val="single" w:sz="4" w:space="0" w:color="auto"/>
              <w:bottom w:val="single" w:sz="4" w:space="0" w:color="auto"/>
            </w:tcBorders>
          </w:tcPr>
          <w:p w14:paraId="0C2D959F" w14:textId="77777777" w:rsidR="007A661C" w:rsidRPr="004748CF" w:rsidRDefault="007A661C" w:rsidP="00323934">
            <w:pPr>
              <w:autoSpaceDE w:val="0"/>
              <w:autoSpaceDN w:val="0"/>
              <w:adjustRightInd w:val="0"/>
              <w:jc w:val="center"/>
              <w:rPr>
                <w:bCs/>
              </w:rPr>
            </w:pPr>
            <w:r w:rsidRPr="004748CF">
              <w:rPr>
                <w:bCs/>
              </w:rPr>
              <w:t>0,026907</w:t>
            </w:r>
          </w:p>
        </w:tc>
        <w:tc>
          <w:tcPr>
            <w:tcW w:w="472" w:type="pct"/>
            <w:tcBorders>
              <w:top w:val="single" w:sz="4" w:space="0" w:color="auto"/>
              <w:left w:val="single" w:sz="4" w:space="0" w:color="auto"/>
              <w:bottom w:val="single" w:sz="4" w:space="0" w:color="auto"/>
              <w:right w:val="single" w:sz="4" w:space="0" w:color="auto"/>
            </w:tcBorders>
          </w:tcPr>
          <w:p w14:paraId="4BD1A0BF"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AF61881" w14:textId="77777777" w:rsidTr="00323934">
        <w:trPr>
          <w:trHeight w:hRule="exact" w:val="369"/>
        </w:trPr>
        <w:tc>
          <w:tcPr>
            <w:tcW w:w="215" w:type="pct"/>
            <w:vMerge/>
            <w:tcBorders>
              <w:left w:val="single" w:sz="4" w:space="0" w:color="auto"/>
            </w:tcBorders>
            <w:vAlign w:val="center"/>
          </w:tcPr>
          <w:p w14:paraId="49A850B4"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592CD884"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87B129A"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14855ED6"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B93F6C1" w14:textId="77777777" w:rsidR="007A661C" w:rsidRPr="004748CF" w:rsidRDefault="007A661C" w:rsidP="0032393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566E4119"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5EC44701"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AE4D2EC" w14:textId="77777777" w:rsidR="007A661C" w:rsidRPr="004748CF" w:rsidRDefault="007A661C" w:rsidP="00323934">
            <w:pPr>
              <w:autoSpaceDE w:val="0"/>
              <w:autoSpaceDN w:val="0"/>
              <w:adjustRightInd w:val="0"/>
              <w:jc w:val="center"/>
              <w:rPr>
                <w:bCs/>
              </w:rPr>
            </w:pPr>
            <w:r w:rsidRPr="004748CF">
              <w:rPr>
                <w:bCs/>
              </w:rPr>
              <w:t>0,043379</w:t>
            </w:r>
          </w:p>
        </w:tc>
        <w:tc>
          <w:tcPr>
            <w:tcW w:w="569" w:type="pct"/>
            <w:tcBorders>
              <w:top w:val="single" w:sz="4" w:space="0" w:color="auto"/>
              <w:left w:val="single" w:sz="4" w:space="0" w:color="auto"/>
              <w:bottom w:val="single" w:sz="4" w:space="0" w:color="auto"/>
            </w:tcBorders>
          </w:tcPr>
          <w:p w14:paraId="277C6E3E" w14:textId="77777777" w:rsidR="007A661C" w:rsidRPr="004748CF" w:rsidRDefault="007A661C" w:rsidP="00323934">
            <w:pPr>
              <w:autoSpaceDE w:val="0"/>
              <w:autoSpaceDN w:val="0"/>
              <w:adjustRightInd w:val="0"/>
              <w:jc w:val="center"/>
              <w:rPr>
                <w:bCs/>
              </w:rPr>
            </w:pPr>
            <w:r w:rsidRPr="004748CF">
              <w:rPr>
                <w:bCs/>
              </w:rPr>
              <w:t>0,026503</w:t>
            </w:r>
          </w:p>
        </w:tc>
        <w:tc>
          <w:tcPr>
            <w:tcW w:w="472" w:type="pct"/>
            <w:tcBorders>
              <w:top w:val="single" w:sz="4" w:space="0" w:color="auto"/>
              <w:left w:val="single" w:sz="4" w:space="0" w:color="auto"/>
              <w:bottom w:val="single" w:sz="4" w:space="0" w:color="auto"/>
              <w:right w:val="single" w:sz="4" w:space="0" w:color="auto"/>
            </w:tcBorders>
          </w:tcPr>
          <w:p w14:paraId="6B9E1770"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67A6C015" w14:textId="77777777" w:rsidTr="00323934">
        <w:trPr>
          <w:trHeight w:hRule="exact" w:val="369"/>
        </w:trPr>
        <w:tc>
          <w:tcPr>
            <w:tcW w:w="215" w:type="pct"/>
            <w:vMerge/>
            <w:tcBorders>
              <w:left w:val="single" w:sz="4" w:space="0" w:color="auto"/>
            </w:tcBorders>
            <w:vAlign w:val="center"/>
          </w:tcPr>
          <w:p w14:paraId="3E16C73C"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0AE60F62"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36E8DA20"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1E04C7F5"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877BCAC" w14:textId="77777777" w:rsidR="007A661C" w:rsidRPr="004748CF" w:rsidRDefault="007A661C" w:rsidP="0032393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648DF4F0"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4FA8EF4"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B4AF279" w14:textId="77777777" w:rsidR="007A661C" w:rsidRPr="004748CF" w:rsidRDefault="007A661C" w:rsidP="00323934">
            <w:pPr>
              <w:autoSpaceDE w:val="0"/>
              <w:autoSpaceDN w:val="0"/>
              <w:adjustRightInd w:val="0"/>
              <w:jc w:val="center"/>
              <w:rPr>
                <w:bCs/>
              </w:rPr>
            </w:pPr>
            <w:r w:rsidRPr="004748CF">
              <w:rPr>
                <w:bCs/>
              </w:rPr>
              <w:t>0,042728</w:t>
            </w:r>
          </w:p>
        </w:tc>
        <w:tc>
          <w:tcPr>
            <w:tcW w:w="569" w:type="pct"/>
            <w:tcBorders>
              <w:top w:val="single" w:sz="4" w:space="0" w:color="auto"/>
              <w:left w:val="single" w:sz="4" w:space="0" w:color="auto"/>
              <w:bottom w:val="single" w:sz="4" w:space="0" w:color="auto"/>
            </w:tcBorders>
          </w:tcPr>
          <w:p w14:paraId="5544B88A" w14:textId="77777777" w:rsidR="007A661C" w:rsidRPr="004748CF" w:rsidRDefault="007A661C" w:rsidP="00323934">
            <w:pPr>
              <w:autoSpaceDE w:val="0"/>
              <w:autoSpaceDN w:val="0"/>
              <w:adjustRightInd w:val="0"/>
              <w:jc w:val="center"/>
              <w:rPr>
                <w:bCs/>
              </w:rPr>
            </w:pPr>
            <w:r w:rsidRPr="004748CF">
              <w:rPr>
                <w:bCs/>
              </w:rPr>
              <w:t>0,026106</w:t>
            </w:r>
          </w:p>
        </w:tc>
        <w:tc>
          <w:tcPr>
            <w:tcW w:w="472" w:type="pct"/>
            <w:tcBorders>
              <w:top w:val="single" w:sz="4" w:space="0" w:color="auto"/>
              <w:left w:val="single" w:sz="4" w:space="0" w:color="auto"/>
              <w:bottom w:val="single" w:sz="4" w:space="0" w:color="auto"/>
              <w:right w:val="single" w:sz="4" w:space="0" w:color="auto"/>
            </w:tcBorders>
          </w:tcPr>
          <w:p w14:paraId="486862E5"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1242DD5" w14:textId="77777777" w:rsidTr="00323934">
        <w:trPr>
          <w:trHeight w:hRule="exact" w:val="369"/>
        </w:trPr>
        <w:tc>
          <w:tcPr>
            <w:tcW w:w="215" w:type="pct"/>
            <w:vMerge/>
            <w:tcBorders>
              <w:left w:val="single" w:sz="4" w:space="0" w:color="auto"/>
            </w:tcBorders>
            <w:vAlign w:val="center"/>
          </w:tcPr>
          <w:p w14:paraId="0323DE1E"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120CDB60"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248A761"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0849F2E2"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7F775E3" w14:textId="77777777" w:rsidR="007A661C" w:rsidRPr="004748CF" w:rsidRDefault="007A661C" w:rsidP="0032393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0B723845"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37E56863"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6E27614" w14:textId="77777777" w:rsidR="007A661C" w:rsidRPr="004748CF" w:rsidRDefault="007A661C" w:rsidP="00323934">
            <w:pPr>
              <w:autoSpaceDE w:val="0"/>
              <w:autoSpaceDN w:val="0"/>
              <w:adjustRightInd w:val="0"/>
              <w:jc w:val="center"/>
              <w:rPr>
                <w:bCs/>
              </w:rPr>
            </w:pPr>
            <w:r w:rsidRPr="004748CF">
              <w:rPr>
                <w:bCs/>
              </w:rPr>
              <w:t>0,042087</w:t>
            </w:r>
          </w:p>
        </w:tc>
        <w:tc>
          <w:tcPr>
            <w:tcW w:w="569" w:type="pct"/>
            <w:tcBorders>
              <w:top w:val="single" w:sz="4" w:space="0" w:color="auto"/>
              <w:left w:val="single" w:sz="4" w:space="0" w:color="auto"/>
              <w:bottom w:val="single" w:sz="4" w:space="0" w:color="auto"/>
            </w:tcBorders>
          </w:tcPr>
          <w:p w14:paraId="68D8CE7B" w14:textId="77777777" w:rsidR="007A661C" w:rsidRPr="004748CF" w:rsidRDefault="007A661C" w:rsidP="00323934">
            <w:pPr>
              <w:autoSpaceDE w:val="0"/>
              <w:autoSpaceDN w:val="0"/>
              <w:adjustRightInd w:val="0"/>
              <w:jc w:val="center"/>
              <w:rPr>
                <w:bCs/>
              </w:rPr>
            </w:pPr>
            <w:r w:rsidRPr="004748CF">
              <w:rPr>
                <w:bCs/>
              </w:rPr>
              <w:t>0,025714</w:t>
            </w:r>
          </w:p>
        </w:tc>
        <w:tc>
          <w:tcPr>
            <w:tcW w:w="472" w:type="pct"/>
            <w:tcBorders>
              <w:top w:val="single" w:sz="4" w:space="0" w:color="auto"/>
              <w:left w:val="single" w:sz="4" w:space="0" w:color="auto"/>
              <w:bottom w:val="single" w:sz="4" w:space="0" w:color="auto"/>
              <w:right w:val="single" w:sz="4" w:space="0" w:color="auto"/>
            </w:tcBorders>
          </w:tcPr>
          <w:p w14:paraId="60763034"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53C35F66" w14:textId="77777777" w:rsidTr="00323934">
        <w:trPr>
          <w:trHeight w:hRule="exact" w:val="397"/>
        </w:trPr>
        <w:tc>
          <w:tcPr>
            <w:tcW w:w="215" w:type="pct"/>
            <w:vMerge/>
            <w:tcBorders>
              <w:left w:val="single" w:sz="4" w:space="0" w:color="auto"/>
              <w:bottom w:val="single" w:sz="4" w:space="0" w:color="auto"/>
            </w:tcBorders>
            <w:vAlign w:val="center"/>
          </w:tcPr>
          <w:p w14:paraId="53FF1048"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7B207411"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711AF2E"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6C7A4D0D"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AEAE7A8" w14:textId="77777777" w:rsidR="007A661C" w:rsidRPr="004748CF" w:rsidRDefault="007A661C" w:rsidP="00323934">
            <w:pPr>
              <w:autoSpaceDE w:val="0"/>
              <w:autoSpaceDN w:val="0"/>
              <w:adjustRightInd w:val="0"/>
              <w:jc w:val="center"/>
              <w:rPr>
                <w:bCs/>
              </w:rPr>
            </w:pPr>
            <w:r w:rsidRPr="004748CF">
              <w:rPr>
                <w:bCs/>
              </w:rPr>
              <w:t>7</w:t>
            </w:r>
          </w:p>
        </w:tc>
        <w:tc>
          <w:tcPr>
            <w:tcW w:w="474" w:type="pct"/>
            <w:tcBorders>
              <w:top w:val="single" w:sz="4" w:space="0" w:color="auto"/>
              <w:left w:val="single" w:sz="4" w:space="0" w:color="auto"/>
              <w:bottom w:val="single" w:sz="4" w:space="0" w:color="auto"/>
            </w:tcBorders>
          </w:tcPr>
          <w:p w14:paraId="10C5DC4B"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1A0EEEF"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5FAF773" w14:textId="77777777" w:rsidR="007A661C" w:rsidRPr="004748CF" w:rsidRDefault="007A661C" w:rsidP="00323934">
            <w:pPr>
              <w:autoSpaceDE w:val="0"/>
              <w:autoSpaceDN w:val="0"/>
              <w:adjustRightInd w:val="0"/>
              <w:jc w:val="center"/>
              <w:rPr>
                <w:bCs/>
              </w:rPr>
            </w:pPr>
            <w:r w:rsidRPr="004748CF">
              <w:rPr>
                <w:bCs/>
              </w:rPr>
              <w:t>0,041456</w:t>
            </w:r>
          </w:p>
        </w:tc>
        <w:tc>
          <w:tcPr>
            <w:tcW w:w="569" w:type="pct"/>
            <w:tcBorders>
              <w:top w:val="single" w:sz="4" w:space="0" w:color="auto"/>
              <w:left w:val="single" w:sz="4" w:space="0" w:color="auto"/>
              <w:bottom w:val="single" w:sz="4" w:space="0" w:color="auto"/>
            </w:tcBorders>
          </w:tcPr>
          <w:p w14:paraId="67F3F28F" w14:textId="77777777" w:rsidR="007A661C" w:rsidRPr="004748CF" w:rsidRDefault="007A661C" w:rsidP="00323934">
            <w:pPr>
              <w:autoSpaceDE w:val="0"/>
              <w:autoSpaceDN w:val="0"/>
              <w:adjustRightInd w:val="0"/>
              <w:jc w:val="center"/>
              <w:rPr>
                <w:bCs/>
              </w:rPr>
            </w:pPr>
            <w:r w:rsidRPr="004748CF">
              <w:rPr>
                <w:bCs/>
              </w:rPr>
              <w:t>0,025328</w:t>
            </w:r>
          </w:p>
        </w:tc>
        <w:tc>
          <w:tcPr>
            <w:tcW w:w="472" w:type="pct"/>
            <w:tcBorders>
              <w:top w:val="single" w:sz="4" w:space="0" w:color="auto"/>
              <w:left w:val="single" w:sz="4" w:space="0" w:color="auto"/>
              <w:bottom w:val="single" w:sz="4" w:space="0" w:color="auto"/>
              <w:right w:val="single" w:sz="4" w:space="0" w:color="auto"/>
            </w:tcBorders>
          </w:tcPr>
          <w:p w14:paraId="14AD347D"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FF0897F" w14:textId="77777777" w:rsidTr="00323934">
        <w:trPr>
          <w:trHeight w:hRule="exact" w:val="397"/>
        </w:trPr>
        <w:tc>
          <w:tcPr>
            <w:tcW w:w="215" w:type="pct"/>
            <w:vMerge w:val="restart"/>
            <w:tcBorders>
              <w:top w:val="single" w:sz="4" w:space="0" w:color="auto"/>
              <w:left w:val="single" w:sz="4" w:space="0" w:color="auto"/>
            </w:tcBorders>
            <w:vAlign w:val="center"/>
          </w:tcPr>
          <w:p w14:paraId="092FAA8B" w14:textId="77777777" w:rsidR="007A661C" w:rsidRPr="006725FB"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04AE4BD9" w14:textId="77777777" w:rsidR="007A661C" w:rsidRPr="004748CF" w:rsidRDefault="007A661C" w:rsidP="00323934">
            <w:pPr>
              <w:autoSpaceDE w:val="0"/>
              <w:autoSpaceDN w:val="0"/>
              <w:adjustRightInd w:val="0"/>
              <w:rPr>
                <w:bCs/>
              </w:rPr>
            </w:pPr>
            <w:r w:rsidRPr="004748CF">
              <w:rPr>
                <w:bCs/>
              </w:rPr>
              <w:t>ОАО «Северо-Кузбасская энергетическая компания» (ИНН 4205153492)</w:t>
            </w:r>
          </w:p>
        </w:tc>
        <w:tc>
          <w:tcPr>
            <w:tcW w:w="284" w:type="pct"/>
            <w:vMerge w:val="restart"/>
            <w:tcBorders>
              <w:top w:val="single" w:sz="4" w:space="0" w:color="auto"/>
              <w:left w:val="single" w:sz="4" w:space="0" w:color="auto"/>
            </w:tcBorders>
            <w:vAlign w:val="center"/>
          </w:tcPr>
          <w:p w14:paraId="2DA083E6" w14:textId="77777777" w:rsidR="007A661C" w:rsidRPr="004748CF" w:rsidRDefault="007A661C" w:rsidP="00323934">
            <w:pPr>
              <w:autoSpaceDE w:val="0"/>
              <w:autoSpaceDN w:val="0"/>
              <w:adjustRightInd w:val="0"/>
              <w:jc w:val="center"/>
              <w:rPr>
                <w:bCs/>
              </w:rPr>
            </w:pPr>
            <w:r w:rsidRPr="004748CF">
              <w:rPr>
                <w:bCs/>
              </w:rPr>
              <w:t>2020</w:t>
            </w:r>
          </w:p>
        </w:tc>
        <w:tc>
          <w:tcPr>
            <w:tcW w:w="474" w:type="pct"/>
            <w:vMerge w:val="restart"/>
            <w:tcBorders>
              <w:top w:val="single" w:sz="4" w:space="0" w:color="auto"/>
              <w:left w:val="single" w:sz="4" w:space="0" w:color="auto"/>
            </w:tcBorders>
            <w:vAlign w:val="center"/>
          </w:tcPr>
          <w:p w14:paraId="01F0CDA6" w14:textId="77777777" w:rsidR="007A661C" w:rsidRPr="004748CF" w:rsidRDefault="007A661C" w:rsidP="00323934">
            <w:pPr>
              <w:autoSpaceDE w:val="0"/>
              <w:autoSpaceDN w:val="0"/>
              <w:adjustRightInd w:val="0"/>
              <w:jc w:val="center"/>
              <w:rPr>
                <w:bCs/>
              </w:rPr>
            </w:pPr>
            <w:r w:rsidRPr="004748CF">
              <w:rPr>
                <w:bCs/>
              </w:rPr>
              <w:t>1 572,050</w:t>
            </w:r>
          </w:p>
        </w:tc>
        <w:tc>
          <w:tcPr>
            <w:tcW w:w="379" w:type="pct"/>
            <w:gridSpan w:val="2"/>
            <w:vMerge w:val="restart"/>
            <w:tcBorders>
              <w:top w:val="single" w:sz="4" w:space="0" w:color="auto"/>
              <w:left w:val="single" w:sz="4" w:space="0" w:color="auto"/>
            </w:tcBorders>
            <w:vAlign w:val="center"/>
          </w:tcPr>
          <w:p w14:paraId="0E0E0A89" w14:textId="77777777" w:rsidR="007A661C" w:rsidRPr="004748CF" w:rsidRDefault="007A661C" w:rsidP="00323934">
            <w:pPr>
              <w:autoSpaceDE w:val="0"/>
              <w:autoSpaceDN w:val="0"/>
              <w:adjustRightInd w:val="0"/>
              <w:jc w:val="center"/>
              <w:rPr>
                <w:bCs/>
              </w:rPr>
            </w:pPr>
            <w:r w:rsidRPr="004748CF">
              <w:rPr>
                <w:bCs/>
              </w:rPr>
              <w:t>6</w:t>
            </w:r>
          </w:p>
        </w:tc>
        <w:tc>
          <w:tcPr>
            <w:tcW w:w="474" w:type="pct"/>
            <w:vMerge w:val="restart"/>
            <w:tcBorders>
              <w:top w:val="single" w:sz="4" w:space="0" w:color="auto"/>
              <w:left w:val="single" w:sz="4" w:space="0" w:color="auto"/>
            </w:tcBorders>
            <w:shd w:val="clear" w:color="auto" w:fill="auto"/>
            <w:vAlign w:val="center"/>
          </w:tcPr>
          <w:p w14:paraId="4BB6EA36"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vAlign w:val="center"/>
          </w:tcPr>
          <w:p w14:paraId="4343EC30" w14:textId="77777777" w:rsidR="007A661C" w:rsidRPr="004748CF" w:rsidRDefault="007A661C" w:rsidP="00323934">
            <w:pPr>
              <w:autoSpaceDE w:val="0"/>
              <w:autoSpaceDN w:val="0"/>
              <w:adjustRightInd w:val="0"/>
              <w:jc w:val="center"/>
              <w:rPr>
                <w:bCs/>
                <w:sz w:val="18"/>
                <w:szCs w:val="18"/>
                <w:lang w:val="en-US"/>
              </w:rPr>
            </w:pPr>
            <w:r w:rsidRPr="004748CF">
              <w:rPr>
                <w:bCs/>
                <w:sz w:val="18"/>
                <w:szCs w:val="18"/>
                <w:lang w:val="en-US"/>
              </w:rPr>
              <w:t>9,08</w:t>
            </w:r>
          </w:p>
        </w:tc>
        <w:tc>
          <w:tcPr>
            <w:tcW w:w="569" w:type="pct"/>
            <w:vMerge w:val="restart"/>
            <w:tcBorders>
              <w:top w:val="single" w:sz="4" w:space="0" w:color="auto"/>
              <w:left w:val="single" w:sz="4" w:space="0" w:color="auto"/>
            </w:tcBorders>
            <w:shd w:val="clear" w:color="auto" w:fill="auto"/>
            <w:vAlign w:val="center"/>
          </w:tcPr>
          <w:p w14:paraId="1FC8CDB9" w14:textId="77777777" w:rsidR="007A661C" w:rsidRPr="004748CF" w:rsidRDefault="007A661C" w:rsidP="00323934">
            <w:pPr>
              <w:autoSpaceDE w:val="0"/>
              <w:autoSpaceDN w:val="0"/>
              <w:adjustRightInd w:val="0"/>
              <w:jc w:val="center"/>
              <w:rPr>
                <w:bCs/>
              </w:rPr>
            </w:pPr>
            <w:r w:rsidRPr="004748CF">
              <w:rPr>
                <w:bCs/>
              </w:rPr>
              <w:t>0,598531</w:t>
            </w:r>
          </w:p>
        </w:tc>
        <w:tc>
          <w:tcPr>
            <w:tcW w:w="569" w:type="pct"/>
            <w:vMerge w:val="restart"/>
            <w:tcBorders>
              <w:top w:val="single" w:sz="4" w:space="0" w:color="auto"/>
              <w:left w:val="single" w:sz="4" w:space="0" w:color="auto"/>
            </w:tcBorders>
            <w:shd w:val="clear" w:color="auto" w:fill="auto"/>
            <w:vAlign w:val="center"/>
          </w:tcPr>
          <w:p w14:paraId="7588F557" w14:textId="77777777" w:rsidR="007A661C" w:rsidRPr="004748CF" w:rsidRDefault="007A661C" w:rsidP="00323934">
            <w:pPr>
              <w:autoSpaceDE w:val="0"/>
              <w:autoSpaceDN w:val="0"/>
              <w:adjustRightInd w:val="0"/>
              <w:jc w:val="center"/>
              <w:rPr>
                <w:bCs/>
              </w:rPr>
            </w:pPr>
            <w:r w:rsidRPr="004748CF">
              <w:rPr>
                <w:bCs/>
              </w:rPr>
              <w:t>0,346795</w:t>
            </w:r>
          </w:p>
        </w:tc>
        <w:tc>
          <w:tcPr>
            <w:tcW w:w="472" w:type="pct"/>
            <w:vMerge w:val="restart"/>
            <w:tcBorders>
              <w:top w:val="single" w:sz="4" w:space="0" w:color="auto"/>
              <w:left w:val="single" w:sz="4" w:space="0" w:color="auto"/>
              <w:right w:val="single" w:sz="4" w:space="0" w:color="auto"/>
            </w:tcBorders>
            <w:shd w:val="clear" w:color="auto" w:fill="auto"/>
            <w:vAlign w:val="center"/>
          </w:tcPr>
          <w:p w14:paraId="22390138"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155CA11" w14:textId="77777777" w:rsidTr="00323934">
        <w:trPr>
          <w:trHeight w:hRule="exact" w:val="397"/>
        </w:trPr>
        <w:tc>
          <w:tcPr>
            <w:tcW w:w="215" w:type="pct"/>
            <w:vMerge/>
            <w:tcBorders>
              <w:left w:val="single" w:sz="4" w:space="0" w:color="auto"/>
            </w:tcBorders>
            <w:vAlign w:val="center"/>
          </w:tcPr>
          <w:p w14:paraId="49D7CA44"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767779BA" w14:textId="77777777" w:rsidR="007A661C" w:rsidRPr="004748CF" w:rsidRDefault="007A661C" w:rsidP="00323934">
            <w:pPr>
              <w:autoSpaceDE w:val="0"/>
              <w:autoSpaceDN w:val="0"/>
              <w:adjustRightInd w:val="0"/>
              <w:rPr>
                <w:bCs/>
              </w:rPr>
            </w:pPr>
          </w:p>
        </w:tc>
        <w:tc>
          <w:tcPr>
            <w:tcW w:w="284" w:type="pct"/>
            <w:vMerge/>
            <w:tcBorders>
              <w:left w:val="single" w:sz="4" w:space="0" w:color="auto"/>
              <w:bottom w:val="single" w:sz="4" w:space="0" w:color="auto"/>
            </w:tcBorders>
          </w:tcPr>
          <w:p w14:paraId="6085CB68" w14:textId="77777777" w:rsidR="007A661C" w:rsidRPr="004748CF" w:rsidRDefault="007A661C" w:rsidP="00323934">
            <w:pPr>
              <w:autoSpaceDE w:val="0"/>
              <w:autoSpaceDN w:val="0"/>
              <w:adjustRightInd w:val="0"/>
              <w:jc w:val="center"/>
              <w:rPr>
                <w:bCs/>
              </w:rPr>
            </w:pPr>
          </w:p>
        </w:tc>
        <w:tc>
          <w:tcPr>
            <w:tcW w:w="474" w:type="pct"/>
            <w:vMerge/>
            <w:tcBorders>
              <w:left w:val="single" w:sz="4" w:space="0" w:color="auto"/>
              <w:bottom w:val="single" w:sz="4" w:space="0" w:color="auto"/>
            </w:tcBorders>
          </w:tcPr>
          <w:p w14:paraId="07D931EC" w14:textId="77777777" w:rsidR="007A661C" w:rsidRPr="004748CF" w:rsidRDefault="007A661C" w:rsidP="00323934">
            <w:pPr>
              <w:autoSpaceDE w:val="0"/>
              <w:autoSpaceDN w:val="0"/>
              <w:adjustRightInd w:val="0"/>
              <w:jc w:val="center"/>
              <w:rPr>
                <w:bCs/>
              </w:rPr>
            </w:pPr>
          </w:p>
        </w:tc>
        <w:tc>
          <w:tcPr>
            <w:tcW w:w="379" w:type="pct"/>
            <w:gridSpan w:val="2"/>
            <w:vMerge/>
            <w:tcBorders>
              <w:left w:val="single" w:sz="4" w:space="0" w:color="auto"/>
              <w:bottom w:val="single" w:sz="4" w:space="0" w:color="auto"/>
            </w:tcBorders>
          </w:tcPr>
          <w:p w14:paraId="325CD5BF" w14:textId="77777777" w:rsidR="007A661C" w:rsidRPr="004748CF" w:rsidRDefault="007A661C" w:rsidP="00323934">
            <w:pPr>
              <w:autoSpaceDE w:val="0"/>
              <w:autoSpaceDN w:val="0"/>
              <w:adjustRightInd w:val="0"/>
              <w:jc w:val="center"/>
              <w:rPr>
                <w:bCs/>
              </w:rPr>
            </w:pPr>
          </w:p>
        </w:tc>
        <w:tc>
          <w:tcPr>
            <w:tcW w:w="474" w:type="pct"/>
            <w:vMerge/>
            <w:tcBorders>
              <w:left w:val="single" w:sz="4" w:space="0" w:color="auto"/>
              <w:bottom w:val="single" w:sz="4" w:space="0" w:color="auto"/>
            </w:tcBorders>
            <w:shd w:val="clear" w:color="auto" w:fill="auto"/>
          </w:tcPr>
          <w:p w14:paraId="2E80BDE7" w14:textId="77777777" w:rsidR="007A661C" w:rsidRPr="004748CF" w:rsidRDefault="007A661C" w:rsidP="00323934">
            <w:pPr>
              <w:autoSpaceDE w:val="0"/>
              <w:autoSpaceDN w:val="0"/>
              <w:adjustRightInd w:val="0"/>
              <w:jc w:val="center"/>
              <w:rPr>
                <w:bCs/>
                <w:lang w:val="en-US"/>
              </w:rPr>
            </w:pPr>
          </w:p>
        </w:tc>
        <w:tc>
          <w:tcPr>
            <w:tcW w:w="474" w:type="pct"/>
            <w:tcBorders>
              <w:top w:val="single" w:sz="4" w:space="0" w:color="auto"/>
              <w:left w:val="single" w:sz="4" w:space="0" w:color="auto"/>
              <w:bottom w:val="single" w:sz="4" w:space="0" w:color="auto"/>
            </w:tcBorders>
            <w:shd w:val="clear" w:color="auto" w:fill="auto"/>
            <w:vAlign w:val="center"/>
          </w:tcPr>
          <w:p w14:paraId="1C0225A1" w14:textId="77777777" w:rsidR="007A661C" w:rsidRPr="004748CF" w:rsidRDefault="007A661C" w:rsidP="00323934">
            <w:pPr>
              <w:autoSpaceDE w:val="0"/>
              <w:autoSpaceDN w:val="0"/>
              <w:adjustRightInd w:val="0"/>
              <w:jc w:val="center"/>
              <w:rPr>
                <w:bCs/>
                <w:sz w:val="18"/>
                <w:szCs w:val="18"/>
              </w:rPr>
            </w:pPr>
            <w:r w:rsidRPr="004748CF">
              <w:rPr>
                <w:bCs/>
                <w:sz w:val="18"/>
                <w:szCs w:val="18"/>
              </w:rPr>
              <w:t>9,95*</w:t>
            </w:r>
          </w:p>
        </w:tc>
        <w:tc>
          <w:tcPr>
            <w:tcW w:w="569" w:type="pct"/>
            <w:vMerge/>
            <w:tcBorders>
              <w:left w:val="single" w:sz="4" w:space="0" w:color="auto"/>
              <w:bottom w:val="single" w:sz="4" w:space="0" w:color="auto"/>
            </w:tcBorders>
            <w:shd w:val="clear" w:color="auto" w:fill="auto"/>
          </w:tcPr>
          <w:p w14:paraId="196A5BBF" w14:textId="77777777" w:rsidR="007A661C" w:rsidRPr="004748CF" w:rsidRDefault="007A661C" w:rsidP="00323934">
            <w:pPr>
              <w:autoSpaceDE w:val="0"/>
              <w:autoSpaceDN w:val="0"/>
              <w:adjustRightInd w:val="0"/>
              <w:jc w:val="center"/>
              <w:rPr>
                <w:bCs/>
              </w:rPr>
            </w:pPr>
          </w:p>
        </w:tc>
        <w:tc>
          <w:tcPr>
            <w:tcW w:w="569" w:type="pct"/>
            <w:vMerge/>
            <w:tcBorders>
              <w:left w:val="single" w:sz="4" w:space="0" w:color="auto"/>
              <w:bottom w:val="single" w:sz="4" w:space="0" w:color="auto"/>
            </w:tcBorders>
            <w:shd w:val="clear" w:color="auto" w:fill="auto"/>
          </w:tcPr>
          <w:p w14:paraId="204E6217" w14:textId="77777777" w:rsidR="007A661C" w:rsidRPr="004748CF" w:rsidRDefault="007A661C" w:rsidP="00323934">
            <w:pPr>
              <w:autoSpaceDE w:val="0"/>
              <w:autoSpaceDN w:val="0"/>
              <w:adjustRightInd w:val="0"/>
              <w:jc w:val="center"/>
              <w:rPr>
                <w:bCs/>
              </w:rPr>
            </w:pPr>
          </w:p>
        </w:tc>
        <w:tc>
          <w:tcPr>
            <w:tcW w:w="472" w:type="pct"/>
            <w:vMerge/>
            <w:tcBorders>
              <w:left w:val="single" w:sz="4" w:space="0" w:color="auto"/>
              <w:bottom w:val="single" w:sz="4" w:space="0" w:color="auto"/>
              <w:right w:val="single" w:sz="4" w:space="0" w:color="auto"/>
            </w:tcBorders>
            <w:shd w:val="clear" w:color="auto" w:fill="auto"/>
          </w:tcPr>
          <w:p w14:paraId="7A15CC91" w14:textId="77777777" w:rsidR="007A661C" w:rsidRPr="004748CF" w:rsidRDefault="007A661C" w:rsidP="00323934">
            <w:pPr>
              <w:autoSpaceDE w:val="0"/>
              <w:autoSpaceDN w:val="0"/>
              <w:adjustRightInd w:val="0"/>
              <w:jc w:val="center"/>
              <w:rPr>
                <w:bCs/>
              </w:rPr>
            </w:pPr>
          </w:p>
        </w:tc>
      </w:tr>
      <w:tr w:rsidR="007A661C" w:rsidRPr="004748CF" w14:paraId="5192354F" w14:textId="77777777" w:rsidTr="00323934">
        <w:trPr>
          <w:trHeight w:hRule="exact" w:val="397"/>
        </w:trPr>
        <w:tc>
          <w:tcPr>
            <w:tcW w:w="215" w:type="pct"/>
            <w:vMerge/>
            <w:tcBorders>
              <w:left w:val="single" w:sz="4" w:space="0" w:color="auto"/>
            </w:tcBorders>
            <w:vAlign w:val="center"/>
          </w:tcPr>
          <w:p w14:paraId="4335BD86"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7FB4A53A"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5033A352"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vAlign w:val="center"/>
          </w:tcPr>
          <w:p w14:paraId="680D675D"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65434E2C"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shd w:val="clear" w:color="auto" w:fill="auto"/>
            <w:vAlign w:val="center"/>
          </w:tcPr>
          <w:p w14:paraId="621AE3B2"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vAlign w:val="center"/>
          </w:tcPr>
          <w:p w14:paraId="3C9E0B37" w14:textId="77777777" w:rsidR="007A661C" w:rsidRPr="004748CF" w:rsidRDefault="007A661C" w:rsidP="00323934">
            <w:pPr>
              <w:autoSpaceDE w:val="0"/>
              <w:autoSpaceDN w:val="0"/>
              <w:adjustRightInd w:val="0"/>
              <w:jc w:val="center"/>
              <w:rPr>
                <w:bCs/>
              </w:rPr>
            </w:pPr>
            <w:r w:rsidRPr="004748CF">
              <w:rPr>
                <w:bCs/>
              </w:rPr>
              <w:t>х</w:t>
            </w:r>
          </w:p>
          <w:p w14:paraId="162117DF" w14:textId="77777777" w:rsidR="007A661C" w:rsidRPr="004748CF" w:rsidRDefault="007A661C" w:rsidP="00323934">
            <w:pPr>
              <w:autoSpaceDE w:val="0"/>
              <w:autoSpaceDN w:val="0"/>
              <w:adjustRightInd w:val="0"/>
              <w:jc w:val="center"/>
              <w:rPr>
                <w:bCs/>
              </w:rPr>
            </w:pPr>
          </w:p>
        </w:tc>
        <w:tc>
          <w:tcPr>
            <w:tcW w:w="569" w:type="pct"/>
            <w:tcBorders>
              <w:top w:val="single" w:sz="4" w:space="0" w:color="auto"/>
              <w:left w:val="single" w:sz="4" w:space="0" w:color="auto"/>
              <w:bottom w:val="single" w:sz="4" w:space="0" w:color="auto"/>
            </w:tcBorders>
            <w:shd w:val="clear" w:color="auto" w:fill="auto"/>
          </w:tcPr>
          <w:p w14:paraId="0E9D8627" w14:textId="77777777" w:rsidR="007A661C" w:rsidRPr="004748CF" w:rsidRDefault="007A661C" w:rsidP="00323934">
            <w:pPr>
              <w:autoSpaceDE w:val="0"/>
              <w:autoSpaceDN w:val="0"/>
              <w:adjustRightInd w:val="0"/>
              <w:jc w:val="center"/>
              <w:rPr>
                <w:bCs/>
              </w:rPr>
            </w:pPr>
            <w:r w:rsidRPr="004748CF">
              <w:rPr>
                <w:bCs/>
              </w:rPr>
              <w:t>0,589553</w:t>
            </w:r>
          </w:p>
        </w:tc>
        <w:tc>
          <w:tcPr>
            <w:tcW w:w="569" w:type="pct"/>
            <w:tcBorders>
              <w:top w:val="single" w:sz="4" w:space="0" w:color="auto"/>
              <w:left w:val="single" w:sz="4" w:space="0" w:color="auto"/>
              <w:bottom w:val="single" w:sz="4" w:space="0" w:color="auto"/>
            </w:tcBorders>
            <w:shd w:val="clear" w:color="auto" w:fill="auto"/>
          </w:tcPr>
          <w:p w14:paraId="4C304C3A" w14:textId="77777777" w:rsidR="007A661C" w:rsidRPr="004748CF" w:rsidRDefault="007A661C" w:rsidP="00323934">
            <w:pPr>
              <w:autoSpaceDE w:val="0"/>
              <w:autoSpaceDN w:val="0"/>
              <w:adjustRightInd w:val="0"/>
              <w:jc w:val="center"/>
              <w:rPr>
                <w:bCs/>
              </w:rPr>
            </w:pPr>
            <w:r w:rsidRPr="004748CF">
              <w:rPr>
                <w:bCs/>
              </w:rPr>
              <w:t>0,341593</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3E9208A"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2F3D3AF" w14:textId="77777777" w:rsidTr="00323934">
        <w:trPr>
          <w:trHeight w:hRule="exact" w:val="397"/>
        </w:trPr>
        <w:tc>
          <w:tcPr>
            <w:tcW w:w="215" w:type="pct"/>
            <w:vMerge/>
            <w:tcBorders>
              <w:left w:val="single" w:sz="4" w:space="0" w:color="auto"/>
            </w:tcBorders>
            <w:vAlign w:val="center"/>
          </w:tcPr>
          <w:p w14:paraId="7113F62E"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25D844CA"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74D3B972"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vAlign w:val="center"/>
          </w:tcPr>
          <w:p w14:paraId="797E2FDD"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78FF2F63"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shd w:val="clear" w:color="auto" w:fill="auto"/>
            <w:vAlign w:val="center"/>
          </w:tcPr>
          <w:p w14:paraId="70C9DDC7"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vAlign w:val="center"/>
          </w:tcPr>
          <w:p w14:paraId="0B4DFC07"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shd w:val="clear" w:color="auto" w:fill="auto"/>
          </w:tcPr>
          <w:p w14:paraId="49CA5F33" w14:textId="77777777" w:rsidR="007A661C" w:rsidRPr="004748CF" w:rsidRDefault="007A661C" w:rsidP="00323934">
            <w:pPr>
              <w:autoSpaceDE w:val="0"/>
              <w:autoSpaceDN w:val="0"/>
              <w:adjustRightInd w:val="0"/>
              <w:jc w:val="center"/>
              <w:rPr>
                <w:bCs/>
              </w:rPr>
            </w:pPr>
            <w:r w:rsidRPr="004748CF">
              <w:rPr>
                <w:bCs/>
              </w:rPr>
              <w:t>0,580710</w:t>
            </w:r>
          </w:p>
        </w:tc>
        <w:tc>
          <w:tcPr>
            <w:tcW w:w="569" w:type="pct"/>
            <w:tcBorders>
              <w:top w:val="single" w:sz="4" w:space="0" w:color="auto"/>
              <w:left w:val="single" w:sz="4" w:space="0" w:color="auto"/>
              <w:bottom w:val="single" w:sz="4" w:space="0" w:color="auto"/>
            </w:tcBorders>
            <w:shd w:val="clear" w:color="auto" w:fill="auto"/>
          </w:tcPr>
          <w:p w14:paraId="73B30C61" w14:textId="77777777" w:rsidR="007A661C" w:rsidRPr="004748CF" w:rsidRDefault="007A661C" w:rsidP="00323934">
            <w:pPr>
              <w:autoSpaceDE w:val="0"/>
              <w:autoSpaceDN w:val="0"/>
              <w:adjustRightInd w:val="0"/>
              <w:jc w:val="center"/>
              <w:rPr>
                <w:bCs/>
              </w:rPr>
            </w:pPr>
            <w:r w:rsidRPr="004748CF">
              <w:rPr>
                <w:bCs/>
              </w:rPr>
              <w:t>0,336469</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6EED1CF"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B422FE0" w14:textId="77777777" w:rsidTr="00323934">
        <w:trPr>
          <w:trHeight w:hRule="exact" w:val="397"/>
        </w:trPr>
        <w:tc>
          <w:tcPr>
            <w:tcW w:w="215" w:type="pct"/>
            <w:vMerge/>
            <w:tcBorders>
              <w:left w:val="single" w:sz="4" w:space="0" w:color="auto"/>
            </w:tcBorders>
            <w:vAlign w:val="center"/>
          </w:tcPr>
          <w:p w14:paraId="5F0CA01D"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02675394"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50FE137B"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vAlign w:val="center"/>
          </w:tcPr>
          <w:p w14:paraId="3E3E30CD"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72E2EE27"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shd w:val="clear" w:color="auto" w:fill="auto"/>
            <w:vAlign w:val="center"/>
          </w:tcPr>
          <w:p w14:paraId="06D74B87"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vAlign w:val="center"/>
          </w:tcPr>
          <w:p w14:paraId="0C79292D"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shd w:val="clear" w:color="auto" w:fill="auto"/>
          </w:tcPr>
          <w:p w14:paraId="1F2D607E" w14:textId="77777777" w:rsidR="007A661C" w:rsidRPr="004748CF" w:rsidRDefault="007A661C" w:rsidP="00323934">
            <w:pPr>
              <w:autoSpaceDE w:val="0"/>
              <w:autoSpaceDN w:val="0"/>
              <w:adjustRightInd w:val="0"/>
              <w:jc w:val="center"/>
              <w:rPr>
                <w:bCs/>
              </w:rPr>
            </w:pPr>
            <w:r w:rsidRPr="004748CF">
              <w:rPr>
                <w:bCs/>
              </w:rPr>
              <w:t>0,571999</w:t>
            </w:r>
          </w:p>
        </w:tc>
        <w:tc>
          <w:tcPr>
            <w:tcW w:w="569" w:type="pct"/>
            <w:tcBorders>
              <w:top w:val="single" w:sz="4" w:space="0" w:color="auto"/>
              <w:left w:val="single" w:sz="4" w:space="0" w:color="auto"/>
              <w:bottom w:val="single" w:sz="4" w:space="0" w:color="auto"/>
            </w:tcBorders>
            <w:shd w:val="clear" w:color="auto" w:fill="auto"/>
          </w:tcPr>
          <w:p w14:paraId="2ADB7DA5" w14:textId="77777777" w:rsidR="007A661C" w:rsidRPr="004748CF" w:rsidRDefault="007A661C" w:rsidP="00323934">
            <w:pPr>
              <w:autoSpaceDE w:val="0"/>
              <w:autoSpaceDN w:val="0"/>
              <w:adjustRightInd w:val="0"/>
              <w:jc w:val="center"/>
              <w:rPr>
                <w:bCs/>
              </w:rPr>
            </w:pPr>
            <w:r w:rsidRPr="004748CF">
              <w:rPr>
                <w:bCs/>
              </w:rPr>
              <w:t>0,331422</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16FDB70"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557413F5" w14:textId="77777777" w:rsidTr="00323934">
        <w:trPr>
          <w:trHeight w:hRule="exact" w:val="397"/>
        </w:trPr>
        <w:tc>
          <w:tcPr>
            <w:tcW w:w="215" w:type="pct"/>
            <w:vMerge/>
            <w:tcBorders>
              <w:left w:val="single" w:sz="4" w:space="0" w:color="auto"/>
              <w:bottom w:val="single" w:sz="4" w:space="0" w:color="auto"/>
            </w:tcBorders>
            <w:vAlign w:val="center"/>
          </w:tcPr>
          <w:p w14:paraId="35339C90"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180A0147"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52DFC6C6"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vAlign w:val="center"/>
          </w:tcPr>
          <w:p w14:paraId="6DD98CCB"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4DFB330B"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shd w:val="clear" w:color="auto" w:fill="auto"/>
            <w:vAlign w:val="center"/>
          </w:tcPr>
          <w:p w14:paraId="38E20B08"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vAlign w:val="center"/>
          </w:tcPr>
          <w:p w14:paraId="52CE0A2C"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shd w:val="clear" w:color="auto" w:fill="auto"/>
          </w:tcPr>
          <w:p w14:paraId="456912C6" w14:textId="77777777" w:rsidR="007A661C" w:rsidRPr="004748CF" w:rsidRDefault="007A661C" w:rsidP="00323934">
            <w:pPr>
              <w:autoSpaceDE w:val="0"/>
              <w:autoSpaceDN w:val="0"/>
              <w:adjustRightInd w:val="0"/>
              <w:jc w:val="center"/>
              <w:rPr>
                <w:bCs/>
              </w:rPr>
            </w:pPr>
            <w:r w:rsidRPr="004748CF">
              <w:rPr>
                <w:bCs/>
              </w:rPr>
              <w:t>0,563419</w:t>
            </w:r>
          </w:p>
        </w:tc>
        <w:tc>
          <w:tcPr>
            <w:tcW w:w="569" w:type="pct"/>
            <w:tcBorders>
              <w:top w:val="single" w:sz="4" w:space="0" w:color="auto"/>
              <w:left w:val="single" w:sz="4" w:space="0" w:color="auto"/>
              <w:bottom w:val="single" w:sz="4" w:space="0" w:color="auto"/>
            </w:tcBorders>
            <w:shd w:val="clear" w:color="auto" w:fill="auto"/>
          </w:tcPr>
          <w:p w14:paraId="6B021922" w14:textId="77777777" w:rsidR="007A661C" w:rsidRPr="004748CF" w:rsidRDefault="007A661C" w:rsidP="00323934">
            <w:pPr>
              <w:autoSpaceDE w:val="0"/>
              <w:autoSpaceDN w:val="0"/>
              <w:adjustRightInd w:val="0"/>
              <w:jc w:val="center"/>
              <w:rPr>
                <w:bCs/>
              </w:rPr>
            </w:pPr>
            <w:r w:rsidRPr="004748CF">
              <w:rPr>
                <w:bCs/>
              </w:rPr>
              <w:t>0,326450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A8B1A12"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AF080B1" w14:textId="77777777" w:rsidTr="00323934">
        <w:trPr>
          <w:trHeight w:hRule="exact" w:val="397"/>
        </w:trPr>
        <w:tc>
          <w:tcPr>
            <w:tcW w:w="215" w:type="pct"/>
            <w:vMerge w:val="restart"/>
            <w:tcBorders>
              <w:top w:val="single" w:sz="4" w:space="0" w:color="auto"/>
              <w:left w:val="single" w:sz="4" w:space="0" w:color="auto"/>
              <w:bottom w:val="single" w:sz="4" w:space="0" w:color="auto"/>
            </w:tcBorders>
            <w:vAlign w:val="center"/>
          </w:tcPr>
          <w:p w14:paraId="612E7BAA"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bottom w:val="single" w:sz="4" w:space="0" w:color="auto"/>
            </w:tcBorders>
            <w:vAlign w:val="center"/>
          </w:tcPr>
          <w:p w14:paraId="4F4B048B" w14:textId="77777777" w:rsidR="007A661C" w:rsidRPr="004748CF" w:rsidRDefault="007A661C" w:rsidP="00323934">
            <w:pPr>
              <w:autoSpaceDE w:val="0"/>
              <w:autoSpaceDN w:val="0"/>
              <w:adjustRightInd w:val="0"/>
              <w:rPr>
                <w:bCs/>
              </w:rPr>
            </w:pPr>
            <w:r w:rsidRPr="004748CF">
              <w:rPr>
                <w:bCs/>
              </w:rPr>
              <w:t xml:space="preserve">АО «Специализированная шахтная </w:t>
            </w:r>
            <w:proofErr w:type="spellStart"/>
            <w:r w:rsidRPr="004748CF">
              <w:rPr>
                <w:bCs/>
              </w:rPr>
              <w:t>энергомеханическая</w:t>
            </w:r>
            <w:proofErr w:type="spellEnd"/>
            <w:r w:rsidRPr="004748CF">
              <w:rPr>
                <w:bCs/>
              </w:rPr>
              <w:t xml:space="preserve"> компания» </w:t>
            </w:r>
          </w:p>
          <w:p w14:paraId="0BFA35E5" w14:textId="77777777" w:rsidR="007A661C" w:rsidRPr="004748CF" w:rsidRDefault="007A661C" w:rsidP="00323934">
            <w:pPr>
              <w:autoSpaceDE w:val="0"/>
              <w:autoSpaceDN w:val="0"/>
              <w:adjustRightInd w:val="0"/>
              <w:rPr>
                <w:bCs/>
              </w:rPr>
            </w:pPr>
            <w:r>
              <w:rPr>
                <w:bCs/>
              </w:rPr>
              <w:t>(</w:t>
            </w:r>
            <w:r w:rsidRPr="004748CF">
              <w:rPr>
                <w:bCs/>
              </w:rPr>
              <w:t>ИНН 4208003209)</w:t>
            </w:r>
          </w:p>
        </w:tc>
        <w:tc>
          <w:tcPr>
            <w:tcW w:w="284" w:type="pct"/>
            <w:tcBorders>
              <w:top w:val="single" w:sz="4" w:space="0" w:color="auto"/>
              <w:left w:val="single" w:sz="4" w:space="0" w:color="auto"/>
              <w:bottom w:val="single" w:sz="4" w:space="0" w:color="auto"/>
            </w:tcBorders>
            <w:vAlign w:val="center"/>
          </w:tcPr>
          <w:p w14:paraId="18F24D2A"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vAlign w:val="center"/>
          </w:tcPr>
          <w:p w14:paraId="2286F5DD" w14:textId="77777777" w:rsidR="007A661C" w:rsidRPr="004748CF" w:rsidRDefault="007A661C" w:rsidP="00323934">
            <w:pPr>
              <w:autoSpaceDE w:val="0"/>
              <w:autoSpaceDN w:val="0"/>
              <w:adjustRightInd w:val="0"/>
              <w:jc w:val="center"/>
              <w:rPr>
                <w:bCs/>
              </w:rPr>
            </w:pPr>
            <w:r w:rsidRPr="004748CF">
              <w:rPr>
                <w:bCs/>
              </w:rPr>
              <w:t>35,256</w:t>
            </w:r>
          </w:p>
        </w:tc>
        <w:tc>
          <w:tcPr>
            <w:tcW w:w="379" w:type="pct"/>
            <w:gridSpan w:val="2"/>
            <w:tcBorders>
              <w:top w:val="single" w:sz="4" w:space="0" w:color="auto"/>
              <w:left w:val="single" w:sz="4" w:space="0" w:color="auto"/>
              <w:bottom w:val="single" w:sz="4" w:space="0" w:color="auto"/>
            </w:tcBorders>
            <w:vAlign w:val="center"/>
          </w:tcPr>
          <w:p w14:paraId="2E92DC34"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53168437"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21DB1D34" w14:textId="77777777" w:rsidR="007A661C" w:rsidRPr="004748CF" w:rsidRDefault="007A661C" w:rsidP="00323934">
            <w:pPr>
              <w:autoSpaceDE w:val="0"/>
              <w:autoSpaceDN w:val="0"/>
              <w:adjustRightInd w:val="0"/>
              <w:jc w:val="center"/>
              <w:rPr>
                <w:bCs/>
              </w:rPr>
            </w:pPr>
            <w:r w:rsidRPr="004748CF">
              <w:rPr>
                <w:bCs/>
              </w:rPr>
              <w:t>3,34</w:t>
            </w:r>
          </w:p>
        </w:tc>
        <w:tc>
          <w:tcPr>
            <w:tcW w:w="569" w:type="pct"/>
            <w:tcBorders>
              <w:top w:val="single" w:sz="4" w:space="0" w:color="auto"/>
              <w:left w:val="single" w:sz="4" w:space="0" w:color="auto"/>
              <w:bottom w:val="single" w:sz="4" w:space="0" w:color="auto"/>
            </w:tcBorders>
          </w:tcPr>
          <w:p w14:paraId="6DFC2AF4" w14:textId="77777777" w:rsidR="007A661C" w:rsidRPr="004748CF" w:rsidRDefault="007A661C" w:rsidP="00323934">
            <w:pPr>
              <w:autoSpaceDE w:val="0"/>
              <w:autoSpaceDN w:val="0"/>
              <w:adjustRightInd w:val="0"/>
              <w:jc w:val="center"/>
              <w:rPr>
                <w:bCs/>
              </w:rPr>
            </w:pPr>
            <w:r w:rsidRPr="004748CF">
              <w:rPr>
                <w:bCs/>
              </w:rPr>
              <w:t>1,350919</w:t>
            </w:r>
          </w:p>
        </w:tc>
        <w:tc>
          <w:tcPr>
            <w:tcW w:w="569" w:type="pct"/>
            <w:tcBorders>
              <w:top w:val="single" w:sz="4" w:space="0" w:color="auto"/>
              <w:left w:val="single" w:sz="4" w:space="0" w:color="auto"/>
              <w:bottom w:val="single" w:sz="4" w:space="0" w:color="auto"/>
            </w:tcBorders>
          </w:tcPr>
          <w:p w14:paraId="7E08D563" w14:textId="77777777" w:rsidR="007A661C" w:rsidRPr="004748CF" w:rsidRDefault="007A661C" w:rsidP="00323934">
            <w:pPr>
              <w:autoSpaceDE w:val="0"/>
              <w:autoSpaceDN w:val="0"/>
              <w:adjustRightInd w:val="0"/>
              <w:jc w:val="center"/>
              <w:rPr>
                <w:bCs/>
              </w:rPr>
            </w:pPr>
            <w:r w:rsidRPr="004748CF">
              <w:rPr>
                <w:bCs/>
              </w:rPr>
              <w:t>0,459559</w:t>
            </w:r>
          </w:p>
        </w:tc>
        <w:tc>
          <w:tcPr>
            <w:tcW w:w="472" w:type="pct"/>
            <w:tcBorders>
              <w:top w:val="single" w:sz="4" w:space="0" w:color="auto"/>
              <w:left w:val="single" w:sz="4" w:space="0" w:color="auto"/>
              <w:bottom w:val="single" w:sz="4" w:space="0" w:color="auto"/>
              <w:right w:val="single" w:sz="4" w:space="0" w:color="auto"/>
            </w:tcBorders>
          </w:tcPr>
          <w:p w14:paraId="33EF35D2"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E815880"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77860A79"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6C4CADAE"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54AFD170"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vAlign w:val="center"/>
          </w:tcPr>
          <w:p w14:paraId="78029ECF"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17936556"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0CA34AB8"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6F762A57"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3433FF9" w14:textId="77777777" w:rsidR="007A661C" w:rsidRPr="004748CF" w:rsidRDefault="007A661C" w:rsidP="00323934">
            <w:pPr>
              <w:autoSpaceDE w:val="0"/>
              <w:autoSpaceDN w:val="0"/>
              <w:adjustRightInd w:val="0"/>
              <w:jc w:val="center"/>
              <w:rPr>
                <w:bCs/>
              </w:rPr>
            </w:pPr>
            <w:r w:rsidRPr="004748CF">
              <w:rPr>
                <w:bCs/>
              </w:rPr>
              <w:t>1,330655</w:t>
            </w:r>
          </w:p>
        </w:tc>
        <w:tc>
          <w:tcPr>
            <w:tcW w:w="569" w:type="pct"/>
            <w:tcBorders>
              <w:top w:val="single" w:sz="4" w:space="0" w:color="auto"/>
              <w:left w:val="single" w:sz="4" w:space="0" w:color="auto"/>
              <w:bottom w:val="single" w:sz="4" w:space="0" w:color="auto"/>
            </w:tcBorders>
          </w:tcPr>
          <w:p w14:paraId="65F9EA61" w14:textId="77777777" w:rsidR="007A661C" w:rsidRPr="004748CF" w:rsidRDefault="007A661C" w:rsidP="00323934">
            <w:pPr>
              <w:autoSpaceDE w:val="0"/>
              <w:autoSpaceDN w:val="0"/>
              <w:adjustRightInd w:val="0"/>
              <w:jc w:val="center"/>
              <w:rPr>
                <w:bCs/>
              </w:rPr>
            </w:pPr>
            <w:r w:rsidRPr="004748CF">
              <w:rPr>
                <w:bCs/>
              </w:rPr>
              <w:t>0,452665</w:t>
            </w:r>
          </w:p>
        </w:tc>
        <w:tc>
          <w:tcPr>
            <w:tcW w:w="472" w:type="pct"/>
            <w:tcBorders>
              <w:top w:val="single" w:sz="4" w:space="0" w:color="auto"/>
              <w:left w:val="single" w:sz="4" w:space="0" w:color="auto"/>
              <w:bottom w:val="single" w:sz="4" w:space="0" w:color="auto"/>
              <w:right w:val="single" w:sz="4" w:space="0" w:color="auto"/>
            </w:tcBorders>
          </w:tcPr>
          <w:p w14:paraId="3FA16A8C"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0683B3DD"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332CDF99"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5B8AB3CB"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732049F6"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vAlign w:val="center"/>
          </w:tcPr>
          <w:p w14:paraId="38C24CB1"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1104F28D"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05D9D34F"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108C2723"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BC62E59" w14:textId="77777777" w:rsidR="007A661C" w:rsidRPr="004748CF" w:rsidRDefault="007A661C" w:rsidP="00323934">
            <w:pPr>
              <w:autoSpaceDE w:val="0"/>
              <w:autoSpaceDN w:val="0"/>
              <w:adjustRightInd w:val="0"/>
              <w:jc w:val="center"/>
              <w:rPr>
                <w:bCs/>
              </w:rPr>
            </w:pPr>
            <w:r w:rsidRPr="004748CF">
              <w:rPr>
                <w:bCs/>
              </w:rPr>
              <w:t>1,310696</w:t>
            </w:r>
          </w:p>
        </w:tc>
        <w:tc>
          <w:tcPr>
            <w:tcW w:w="569" w:type="pct"/>
            <w:tcBorders>
              <w:top w:val="single" w:sz="4" w:space="0" w:color="auto"/>
              <w:left w:val="single" w:sz="4" w:space="0" w:color="auto"/>
              <w:bottom w:val="single" w:sz="4" w:space="0" w:color="auto"/>
            </w:tcBorders>
          </w:tcPr>
          <w:p w14:paraId="2CECF4DC" w14:textId="77777777" w:rsidR="007A661C" w:rsidRPr="004748CF" w:rsidRDefault="007A661C" w:rsidP="00323934">
            <w:pPr>
              <w:autoSpaceDE w:val="0"/>
              <w:autoSpaceDN w:val="0"/>
              <w:adjustRightInd w:val="0"/>
              <w:jc w:val="center"/>
              <w:rPr>
                <w:bCs/>
              </w:rPr>
            </w:pPr>
            <w:r w:rsidRPr="004748CF">
              <w:rPr>
                <w:bCs/>
              </w:rPr>
              <w:t>0,445875</w:t>
            </w:r>
          </w:p>
        </w:tc>
        <w:tc>
          <w:tcPr>
            <w:tcW w:w="472" w:type="pct"/>
            <w:tcBorders>
              <w:top w:val="single" w:sz="4" w:space="0" w:color="auto"/>
              <w:left w:val="single" w:sz="4" w:space="0" w:color="auto"/>
              <w:bottom w:val="single" w:sz="4" w:space="0" w:color="auto"/>
              <w:right w:val="single" w:sz="4" w:space="0" w:color="auto"/>
            </w:tcBorders>
          </w:tcPr>
          <w:p w14:paraId="197A5E63"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4B34B1DB"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0597EC19"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30492126"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00896CC6"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vAlign w:val="center"/>
          </w:tcPr>
          <w:p w14:paraId="331EA3B9"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397BC81A"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5CB84EE5"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25B78740"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CCC76D9" w14:textId="77777777" w:rsidR="007A661C" w:rsidRPr="004748CF" w:rsidRDefault="007A661C" w:rsidP="00323934">
            <w:pPr>
              <w:autoSpaceDE w:val="0"/>
              <w:autoSpaceDN w:val="0"/>
              <w:adjustRightInd w:val="0"/>
              <w:jc w:val="center"/>
              <w:rPr>
                <w:bCs/>
              </w:rPr>
            </w:pPr>
            <w:r w:rsidRPr="004748CF">
              <w:rPr>
                <w:bCs/>
              </w:rPr>
              <w:t>1,291035</w:t>
            </w:r>
          </w:p>
        </w:tc>
        <w:tc>
          <w:tcPr>
            <w:tcW w:w="569" w:type="pct"/>
            <w:tcBorders>
              <w:top w:val="single" w:sz="4" w:space="0" w:color="auto"/>
              <w:left w:val="single" w:sz="4" w:space="0" w:color="auto"/>
              <w:bottom w:val="single" w:sz="4" w:space="0" w:color="auto"/>
            </w:tcBorders>
          </w:tcPr>
          <w:p w14:paraId="1AF81915" w14:textId="77777777" w:rsidR="007A661C" w:rsidRPr="004748CF" w:rsidRDefault="007A661C" w:rsidP="00323934">
            <w:pPr>
              <w:autoSpaceDE w:val="0"/>
              <w:autoSpaceDN w:val="0"/>
              <w:adjustRightInd w:val="0"/>
              <w:jc w:val="center"/>
              <w:rPr>
                <w:bCs/>
              </w:rPr>
            </w:pPr>
            <w:r w:rsidRPr="004748CF">
              <w:rPr>
                <w:bCs/>
              </w:rPr>
              <w:t>0,439187</w:t>
            </w:r>
          </w:p>
        </w:tc>
        <w:tc>
          <w:tcPr>
            <w:tcW w:w="472" w:type="pct"/>
            <w:tcBorders>
              <w:top w:val="single" w:sz="4" w:space="0" w:color="auto"/>
              <w:left w:val="single" w:sz="4" w:space="0" w:color="auto"/>
              <w:bottom w:val="single" w:sz="4" w:space="0" w:color="auto"/>
              <w:right w:val="single" w:sz="4" w:space="0" w:color="auto"/>
            </w:tcBorders>
          </w:tcPr>
          <w:p w14:paraId="3AE70196"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1556CDC"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3F97FAA5"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44776ED9"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34E44BAE"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vAlign w:val="center"/>
          </w:tcPr>
          <w:p w14:paraId="35382BAD"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vAlign w:val="center"/>
          </w:tcPr>
          <w:p w14:paraId="46F0610B" w14:textId="77777777" w:rsidR="007A661C" w:rsidRPr="004748CF" w:rsidRDefault="007A661C" w:rsidP="00323934">
            <w:pPr>
              <w:autoSpaceDE w:val="0"/>
              <w:autoSpaceDN w:val="0"/>
              <w:adjustRightInd w:val="0"/>
              <w:jc w:val="center"/>
              <w:rPr>
                <w:bCs/>
              </w:rPr>
            </w:pPr>
            <w:r w:rsidRPr="004748CF">
              <w:rPr>
                <w:bCs/>
              </w:rPr>
              <w:t>6</w:t>
            </w:r>
          </w:p>
        </w:tc>
        <w:tc>
          <w:tcPr>
            <w:tcW w:w="474" w:type="pct"/>
            <w:tcBorders>
              <w:top w:val="single" w:sz="4" w:space="0" w:color="auto"/>
              <w:left w:val="single" w:sz="4" w:space="0" w:color="auto"/>
              <w:bottom w:val="single" w:sz="4" w:space="0" w:color="auto"/>
            </w:tcBorders>
            <w:vAlign w:val="center"/>
          </w:tcPr>
          <w:p w14:paraId="0EC7AAA2" w14:textId="77777777" w:rsidR="007A661C" w:rsidRPr="004748CF"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vAlign w:val="center"/>
          </w:tcPr>
          <w:p w14:paraId="1CE9AED8"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4BE54B77" w14:textId="77777777" w:rsidR="007A661C" w:rsidRPr="004748CF" w:rsidRDefault="007A661C" w:rsidP="00323934">
            <w:pPr>
              <w:autoSpaceDE w:val="0"/>
              <w:autoSpaceDN w:val="0"/>
              <w:adjustRightInd w:val="0"/>
              <w:jc w:val="center"/>
              <w:rPr>
                <w:bCs/>
              </w:rPr>
            </w:pPr>
            <w:r w:rsidRPr="004748CF">
              <w:rPr>
                <w:bCs/>
              </w:rPr>
              <w:t>1,271670</w:t>
            </w:r>
          </w:p>
        </w:tc>
        <w:tc>
          <w:tcPr>
            <w:tcW w:w="569" w:type="pct"/>
            <w:tcBorders>
              <w:top w:val="single" w:sz="4" w:space="0" w:color="auto"/>
              <w:left w:val="single" w:sz="4" w:space="0" w:color="auto"/>
              <w:bottom w:val="single" w:sz="4" w:space="0" w:color="auto"/>
            </w:tcBorders>
          </w:tcPr>
          <w:p w14:paraId="368CFA82" w14:textId="77777777" w:rsidR="007A661C" w:rsidRPr="004748CF" w:rsidRDefault="007A661C" w:rsidP="00323934">
            <w:pPr>
              <w:autoSpaceDE w:val="0"/>
              <w:autoSpaceDN w:val="0"/>
              <w:adjustRightInd w:val="0"/>
              <w:jc w:val="center"/>
              <w:rPr>
                <w:bCs/>
              </w:rPr>
            </w:pPr>
            <w:r w:rsidRPr="004748CF">
              <w:rPr>
                <w:bCs/>
              </w:rPr>
              <w:t>0,432600</w:t>
            </w:r>
          </w:p>
        </w:tc>
        <w:tc>
          <w:tcPr>
            <w:tcW w:w="472" w:type="pct"/>
            <w:tcBorders>
              <w:top w:val="single" w:sz="4" w:space="0" w:color="auto"/>
              <w:left w:val="single" w:sz="4" w:space="0" w:color="auto"/>
              <w:bottom w:val="single" w:sz="4" w:space="0" w:color="auto"/>
              <w:right w:val="single" w:sz="4" w:space="0" w:color="auto"/>
            </w:tcBorders>
          </w:tcPr>
          <w:p w14:paraId="597324BE"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9EEB1C0" w14:textId="77777777" w:rsidTr="00323934">
        <w:trPr>
          <w:trHeight w:hRule="exact" w:val="397"/>
        </w:trPr>
        <w:tc>
          <w:tcPr>
            <w:tcW w:w="215" w:type="pct"/>
            <w:vMerge w:val="restart"/>
            <w:tcBorders>
              <w:top w:val="single" w:sz="4" w:space="0" w:color="auto"/>
              <w:left w:val="single" w:sz="4" w:space="0" w:color="auto"/>
              <w:bottom w:val="single" w:sz="4" w:space="0" w:color="auto"/>
            </w:tcBorders>
            <w:vAlign w:val="center"/>
          </w:tcPr>
          <w:p w14:paraId="353DF39D"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bottom w:val="single" w:sz="4" w:space="0" w:color="auto"/>
            </w:tcBorders>
            <w:vAlign w:val="center"/>
          </w:tcPr>
          <w:p w14:paraId="24B790A6" w14:textId="77777777" w:rsidR="007A661C" w:rsidRPr="004748CF" w:rsidRDefault="007A661C" w:rsidP="00323934">
            <w:pPr>
              <w:autoSpaceDE w:val="0"/>
              <w:autoSpaceDN w:val="0"/>
              <w:adjustRightInd w:val="0"/>
              <w:rPr>
                <w:bCs/>
              </w:rPr>
            </w:pPr>
            <w:r w:rsidRPr="00FD4BBF">
              <w:rPr>
                <w:color w:val="000000"/>
              </w:rPr>
              <w:t>ООО «Территориальная сетевая организация «Сибирь»</w:t>
            </w:r>
            <w:r>
              <w:rPr>
                <w:color w:val="000000"/>
              </w:rPr>
              <w:t xml:space="preserve"> </w:t>
            </w:r>
            <w:r w:rsidRPr="00FD4BBF">
              <w:rPr>
                <w:color w:val="000000"/>
              </w:rPr>
              <w:t>(ИНН 4205282579)</w:t>
            </w:r>
          </w:p>
        </w:tc>
        <w:tc>
          <w:tcPr>
            <w:tcW w:w="284" w:type="pct"/>
            <w:tcBorders>
              <w:top w:val="single" w:sz="4" w:space="0" w:color="auto"/>
              <w:left w:val="single" w:sz="4" w:space="0" w:color="auto"/>
              <w:bottom w:val="single" w:sz="4" w:space="0" w:color="auto"/>
            </w:tcBorders>
            <w:vAlign w:val="center"/>
          </w:tcPr>
          <w:p w14:paraId="3134F624" w14:textId="77777777" w:rsidR="007A661C" w:rsidRPr="004748CF" w:rsidRDefault="007A661C" w:rsidP="00323934">
            <w:pPr>
              <w:autoSpaceDE w:val="0"/>
              <w:autoSpaceDN w:val="0"/>
              <w:adjustRightInd w:val="0"/>
              <w:jc w:val="center"/>
              <w:rPr>
                <w:bCs/>
              </w:rPr>
            </w:pPr>
            <w:r w:rsidRPr="004748CF">
              <w:rPr>
                <w:bCs/>
              </w:rPr>
              <w:t>2019</w:t>
            </w:r>
          </w:p>
        </w:tc>
        <w:tc>
          <w:tcPr>
            <w:tcW w:w="474" w:type="pct"/>
            <w:tcBorders>
              <w:top w:val="single" w:sz="4" w:space="0" w:color="auto"/>
              <w:left w:val="single" w:sz="4" w:space="0" w:color="auto"/>
              <w:bottom w:val="single" w:sz="4" w:space="0" w:color="auto"/>
            </w:tcBorders>
          </w:tcPr>
          <w:p w14:paraId="57D381A4" w14:textId="77777777" w:rsidR="007A661C" w:rsidRPr="004748CF" w:rsidRDefault="007A661C" w:rsidP="00323934">
            <w:pPr>
              <w:autoSpaceDE w:val="0"/>
              <w:autoSpaceDN w:val="0"/>
              <w:adjustRightInd w:val="0"/>
              <w:jc w:val="center"/>
              <w:rPr>
                <w:bCs/>
              </w:rPr>
            </w:pPr>
            <w:r w:rsidRPr="004748CF">
              <w:rPr>
                <w:bCs/>
              </w:rPr>
              <w:t>50,831</w:t>
            </w:r>
          </w:p>
        </w:tc>
        <w:tc>
          <w:tcPr>
            <w:tcW w:w="379" w:type="pct"/>
            <w:gridSpan w:val="2"/>
            <w:tcBorders>
              <w:top w:val="single" w:sz="4" w:space="0" w:color="auto"/>
              <w:left w:val="single" w:sz="4" w:space="0" w:color="auto"/>
              <w:bottom w:val="single" w:sz="4" w:space="0" w:color="auto"/>
            </w:tcBorders>
          </w:tcPr>
          <w:p w14:paraId="6821641E" w14:textId="77777777" w:rsidR="007A661C" w:rsidRPr="004748CF" w:rsidRDefault="007A661C" w:rsidP="00323934">
            <w:pPr>
              <w:autoSpaceDE w:val="0"/>
              <w:autoSpaceDN w:val="0"/>
              <w:adjustRightInd w:val="0"/>
              <w:jc w:val="center"/>
              <w:rPr>
                <w:bCs/>
              </w:rPr>
            </w:pPr>
            <w:r w:rsidRPr="004748CF">
              <w:rPr>
                <w:bCs/>
                <w:lang w:val="en-US"/>
              </w:rPr>
              <w:t>7</w:t>
            </w:r>
          </w:p>
        </w:tc>
        <w:tc>
          <w:tcPr>
            <w:tcW w:w="474" w:type="pct"/>
            <w:tcBorders>
              <w:top w:val="single" w:sz="4" w:space="0" w:color="auto"/>
              <w:left w:val="single" w:sz="4" w:space="0" w:color="auto"/>
              <w:bottom w:val="single" w:sz="4" w:space="0" w:color="auto"/>
            </w:tcBorders>
          </w:tcPr>
          <w:p w14:paraId="640AB02F" w14:textId="77777777" w:rsidR="007A661C" w:rsidRPr="00956A5C"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0915DA63" w14:textId="77777777" w:rsidR="007A661C" w:rsidRPr="004748CF" w:rsidRDefault="007A661C" w:rsidP="00323934">
            <w:pPr>
              <w:autoSpaceDE w:val="0"/>
              <w:autoSpaceDN w:val="0"/>
              <w:adjustRightInd w:val="0"/>
              <w:jc w:val="center"/>
              <w:rPr>
                <w:bCs/>
              </w:rPr>
            </w:pPr>
            <w:r w:rsidRPr="004748CF">
              <w:rPr>
                <w:color w:val="000000"/>
              </w:rPr>
              <w:t>5,37</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667BD3E" w14:textId="77777777" w:rsidR="007A661C" w:rsidRPr="004748CF" w:rsidRDefault="007A661C" w:rsidP="00323934">
            <w:pPr>
              <w:autoSpaceDE w:val="0"/>
              <w:autoSpaceDN w:val="0"/>
              <w:adjustRightInd w:val="0"/>
              <w:jc w:val="center"/>
              <w:rPr>
                <w:bCs/>
              </w:rPr>
            </w:pPr>
            <w:r w:rsidRPr="004748CF">
              <w:rPr>
                <w:bCs/>
              </w:rPr>
              <w:t>2,128205</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4D3AC9E" w14:textId="77777777" w:rsidR="007A661C" w:rsidRPr="004748CF" w:rsidRDefault="007A661C" w:rsidP="00323934">
            <w:pPr>
              <w:autoSpaceDE w:val="0"/>
              <w:autoSpaceDN w:val="0"/>
              <w:adjustRightInd w:val="0"/>
              <w:jc w:val="center"/>
              <w:rPr>
                <w:bCs/>
              </w:rPr>
            </w:pPr>
            <w:r w:rsidRPr="004748CF">
              <w:rPr>
                <w:bCs/>
              </w:rPr>
              <w:t>0,3590</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79212F8"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250222D5" w14:textId="77777777" w:rsidTr="00323934">
        <w:trPr>
          <w:trHeight w:hRule="exact" w:val="397"/>
        </w:trPr>
        <w:tc>
          <w:tcPr>
            <w:tcW w:w="215" w:type="pct"/>
            <w:vMerge/>
            <w:tcBorders>
              <w:left w:val="single" w:sz="4" w:space="0" w:color="auto"/>
              <w:bottom w:val="single" w:sz="4" w:space="0" w:color="auto"/>
            </w:tcBorders>
            <w:vAlign w:val="center"/>
          </w:tcPr>
          <w:p w14:paraId="1525DDC2"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68B90822"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1D79E415" w14:textId="77777777" w:rsidR="007A661C" w:rsidRPr="004748CF" w:rsidRDefault="007A661C" w:rsidP="00323934">
            <w:pPr>
              <w:autoSpaceDE w:val="0"/>
              <w:autoSpaceDN w:val="0"/>
              <w:adjustRightInd w:val="0"/>
              <w:jc w:val="center"/>
              <w:rPr>
                <w:bCs/>
              </w:rPr>
            </w:pPr>
            <w:r w:rsidRPr="004748CF">
              <w:rPr>
                <w:bCs/>
              </w:rPr>
              <w:t>2020</w:t>
            </w:r>
          </w:p>
        </w:tc>
        <w:tc>
          <w:tcPr>
            <w:tcW w:w="474" w:type="pct"/>
            <w:tcBorders>
              <w:top w:val="single" w:sz="4" w:space="0" w:color="auto"/>
              <w:left w:val="single" w:sz="4" w:space="0" w:color="auto"/>
              <w:bottom w:val="single" w:sz="4" w:space="0" w:color="auto"/>
            </w:tcBorders>
          </w:tcPr>
          <w:p w14:paraId="682FCA66"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0C74A3EB" w14:textId="77777777" w:rsidR="007A661C" w:rsidRPr="004748CF" w:rsidRDefault="007A661C" w:rsidP="00323934">
            <w:pPr>
              <w:autoSpaceDE w:val="0"/>
              <w:autoSpaceDN w:val="0"/>
              <w:adjustRightInd w:val="0"/>
              <w:jc w:val="center"/>
              <w:rPr>
                <w:bCs/>
              </w:rPr>
            </w:pPr>
            <w:r w:rsidRPr="004748CF">
              <w:rPr>
                <w:bCs/>
                <w:lang w:val="en-US"/>
              </w:rPr>
              <w:t>7</w:t>
            </w:r>
          </w:p>
        </w:tc>
        <w:tc>
          <w:tcPr>
            <w:tcW w:w="474" w:type="pct"/>
            <w:tcBorders>
              <w:top w:val="single" w:sz="4" w:space="0" w:color="auto"/>
              <w:left w:val="single" w:sz="4" w:space="0" w:color="auto"/>
              <w:bottom w:val="single" w:sz="4" w:space="0" w:color="auto"/>
            </w:tcBorders>
          </w:tcPr>
          <w:p w14:paraId="71C12152" w14:textId="77777777" w:rsidR="007A661C" w:rsidRPr="00956A5C"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19283469"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66F7018" w14:textId="77777777" w:rsidR="007A661C" w:rsidRPr="004748CF" w:rsidRDefault="007A661C" w:rsidP="00323934">
            <w:pPr>
              <w:autoSpaceDE w:val="0"/>
              <w:autoSpaceDN w:val="0"/>
              <w:adjustRightInd w:val="0"/>
              <w:jc w:val="center"/>
              <w:rPr>
                <w:bCs/>
              </w:rPr>
            </w:pPr>
            <w:r w:rsidRPr="004748CF">
              <w:rPr>
                <w:bCs/>
              </w:rPr>
              <w:t>2,096282</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C2C1B4A" w14:textId="77777777" w:rsidR="007A661C" w:rsidRPr="004748CF" w:rsidRDefault="007A661C" w:rsidP="00323934">
            <w:pPr>
              <w:autoSpaceDE w:val="0"/>
              <w:autoSpaceDN w:val="0"/>
              <w:adjustRightInd w:val="0"/>
              <w:jc w:val="center"/>
              <w:rPr>
                <w:bCs/>
              </w:rPr>
            </w:pPr>
            <w:r w:rsidRPr="004748CF">
              <w:rPr>
                <w:bCs/>
              </w:rPr>
              <w:t>0,3536</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31FC62A"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1576E98" w14:textId="77777777" w:rsidTr="00323934">
        <w:trPr>
          <w:trHeight w:hRule="exact" w:val="454"/>
        </w:trPr>
        <w:tc>
          <w:tcPr>
            <w:tcW w:w="215" w:type="pct"/>
            <w:vMerge/>
            <w:tcBorders>
              <w:left w:val="single" w:sz="4" w:space="0" w:color="auto"/>
              <w:bottom w:val="single" w:sz="4" w:space="0" w:color="auto"/>
            </w:tcBorders>
            <w:vAlign w:val="center"/>
          </w:tcPr>
          <w:p w14:paraId="5DFF1CAB"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1EFBBD6A"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3A9E5790"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6791F0CC"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64CFB8DE" w14:textId="77777777" w:rsidR="007A661C" w:rsidRPr="004748CF" w:rsidRDefault="007A661C" w:rsidP="00323934">
            <w:pPr>
              <w:autoSpaceDE w:val="0"/>
              <w:autoSpaceDN w:val="0"/>
              <w:adjustRightInd w:val="0"/>
              <w:jc w:val="center"/>
              <w:rPr>
                <w:bCs/>
              </w:rPr>
            </w:pPr>
            <w:r w:rsidRPr="004748CF">
              <w:rPr>
                <w:bCs/>
                <w:lang w:val="en-US"/>
              </w:rPr>
              <w:t>7</w:t>
            </w:r>
          </w:p>
        </w:tc>
        <w:tc>
          <w:tcPr>
            <w:tcW w:w="474" w:type="pct"/>
            <w:tcBorders>
              <w:top w:val="single" w:sz="4" w:space="0" w:color="auto"/>
              <w:left w:val="single" w:sz="4" w:space="0" w:color="auto"/>
              <w:bottom w:val="single" w:sz="4" w:space="0" w:color="auto"/>
            </w:tcBorders>
          </w:tcPr>
          <w:p w14:paraId="0FF41908" w14:textId="77777777" w:rsidR="007A661C" w:rsidRPr="00956A5C"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22710F77"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66B0D9D" w14:textId="77777777" w:rsidR="007A661C" w:rsidRPr="004748CF" w:rsidRDefault="007A661C" w:rsidP="00323934">
            <w:pPr>
              <w:autoSpaceDE w:val="0"/>
              <w:autoSpaceDN w:val="0"/>
              <w:adjustRightInd w:val="0"/>
              <w:jc w:val="center"/>
              <w:rPr>
                <w:bCs/>
              </w:rPr>
            </w:pPr>
            <w:r w:rsidRPr="004748CF">
              <w:rPr>
                <w:bCs/>
              </w:rPr>
              <w:t>2,064838</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3F62185" w14:textId="77777777" w:rsidR="007A661C" w:rsidRPr="004748CF" w:rsidRDefault="007A661C" w:rsidP="00323934">
            <w:pPr>
              <w:autoSpaceDE w:val="0"/>
              <w:autoSpaceDN w:val="0"/>
              <w:adjustRightInd w:val="0"/>
              <w:jc w:val="center"/>
              <w:rPr>
                <w:bCs/>
              </w:rPr>
            </w:pPr>
            <w:r w:rsidRPr="004748CF">
              <w:rPr>
                <w:bCs/>
              </w:rPr>
              <w:t>0,3483</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470AADC"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8FBA645" w14:textId="77777777" w:rsidTr="00323934">
        <w:trPr>
          <w:trHeight w:hRule="exact" w:val="397"/>
        </w:trPr>
        <w:tc>
          <w:tcPr>
            <w:tcW w:w="215" w:type="pct"/>
            <w:vMerge/>
            <w:tcBorders>
              <w:left w:val="single" w:sz="4" w:space="0" w:color="auto"/>
              <w:bottom w:val="single" w:sz="4" w:space="0" w:color="auto"/>
            </w:tcBorders>
            <w:vAlign w:val="center"/>
          </w:tcPr>
          <w:p w14:paraId="423AB1A8"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60BE5E5C"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0236D195"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0C12F2A9"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DF3F358" w14:textId="77777777" w:rsidR="007A661C" w:rsidRPr="004748CF" w:rsidRDefault="007A661C" w:rsidP="00323934">
            <w:pPr>
              <w:autoSpaceDE w:val="0"/>
              <w:autoSpaceDN w:val="0"/>
              <w:adjustRightInd w:val="0"/>
              <w:jc w:val="center"/>
              <w:rPr>
                <w:bCs/>
              </w:rPr>
            </w:pPr>
            <w:r w:rsidRPr="004748CF">
              <w:rPr>
                <w:bCs/>
                <w:lang w:val="en-US"/>
              </w:rPr>
              <w:t>7</w:t>
            </w:r>
          </w:p>
        </w:tc>
        <w:tc>
          <w:tcPr>
            <w:tcW w:w="474" w:type="pct"/>
            <w:tcBorders>
              <w:top w:val="single" w:sz="4" w:space="0" w:color="auto"/>
              <w:left w:val="single" w:sz="4" w:space="0" w:color="auto"/>
              <w:bottom w:val="single" w:sz="4" w:space="0" w:color="auto"/>
            </w:tcBorders>
          </w:tcPr>
          <w:p w14:paraId="22CB5F69" w14:textId="77777777" w:rsidR="007A661C" w:rsidRPr="00956A5C"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6F1811A3"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96999E5" w14:textId="77777777" w:rsidR="007A661C" w:rsidRPr="004748CF" w:rsidRDefault="007A661C" w:rsidP="00323934">
            <w:pPr>
              <w:autoSpaceDE w:val="0"/>
              <w:autoSpaceDN w:val="0"/>
              <w:adjustRightInd w:val="0"/>
              <w:jc w:val="center"/>
              <w:rPr>
                <w:bCs/>
              </w:rPr>
            </w:pPr>
            <w:r w:rsidRPr="004748CF">
              <w:rPr>
                <w:bCs/>
              </w:rPr>
              <w:t>2,033865</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341AD73" w14:textId="77777777" w:rsidR="007A661C" w:rsidRPr="004748CF" w:rsidRDefault="007A661C" w:rsidP="00323934">
            <w:pPr>
              <w:autoSpaceDE w:val="0"/>
              <w:autoSpaceDN w:val="0"/>
              <w:adjustRightInd w:val="0"/>
              <w:jc w:val="center"/>
              <w:rPr>
                <w:bCs/>
              </w:rPr>
            </w:pPr>
            <w:r w:rsidRPr="004748CF">
              <w:rPr>
                <w:bCs/>
              </w:rPr>
              <w:t>0,3431</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9A7E4A6"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3B8A1DEA" w14:textId="77777777" w:rsidTr="00323934">
        <w:trPr>
          <w:trHeight w:hRule="exact" w:val="397"/>
        </w:trPr>
        <w:tc>
          <w:tcPr>
            <w:tcW w:w="215" w:type="pct"/>
            <w:vMerge/>
            <w:tcBorders>
              <w:left w:val="single" w:sz="4" w:space="0" w:color="auto"/>
              <w:bottom w:val="single" w:sz="4" w:space="0" w:color="auto"/>
            </w:tcBorders>
            <w:vAlign w:val="center"/>
          </w:tcPr>
          <w:p w14:paraId="2926898C"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46778997"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72E63580"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049F72EE"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7408B8A6" w14:textId="77777777" w:rsidR="007A661C" w:rsidRPr="004748CF" w:rsidRDefault="007A661C" w:rsidP="00323934">
            <w:pPr>
              <w:autoSpaceDE w:val="0"/>
              <w:autoSpaceDN w:val="0"/>
              <w:adjustRightInd w:val="0"/>
              <w:jc w:val="center"/>
              <w:rPr>
                <w:bCs/>
              </w:rPr>
            </w:pPr>
            <w:r w:rsidRPr="004748CF">
              <w:rPr>
                <w:bCs/>
                <w:lang w:val="en-US"/>
              </w:rPr>
              <w:t>7</w:t>
            </w:r>
          </w:p>
        </w:tc>
        <w:tc>
          <w:tcPr>
            <w:tcW w:w="474" w:type="pct"/>
            <w:tcBorders>
              <w:top w:val="single" w:sz="4" w:space="0" w:color="auto"/>
              <w:left w:val="single" w:sz="4" w:space="0" w:color="auto"/>
              <w:bottom w:val="single" w:sz="4" w:space="0" w:color="auto"/>
            </w:tcBorders>
          </w:tcPr>
          <w:p w14:paraId="0DA0AE3F" w14:textId="77777777" w:rsidR="007A661C" w:rsidRPr="00956A5C" w:rsidRDefault="007A661C" w:rsidP="00323934">
            <w:pPr>
              <w:autoSpaceDE w:val="0"/>
              <w:autoSpaceDN w:val="0"/>
              <w:adjustRightInd w:val="0"/>
              <w:jc w:val="center"/>
              <w:rPr>
                <w:bCs/>
              </w:rPr>
            </w:pPr>
            <w:r w:rsidRPr="004748CF">
              <w:rPr>
                <w:bCs/>
                <w:lang w:val="en-US"/>
              </w:rPr>
              <w:t>75</w:t>
            </w:r>
          </w:p>
        </w:tc>
        <w:tc>
          <w:tcPr>
            <w:tcW w:w="474" w:type="pct"/>
            <w:tcBorders>
              <w:top w:val="single" w:sz="4" w:space="0" w:color="auto"/>
              <w:left w:val="single" w:sz="4" w:space="0" w:color="auto"/>
              <w:bottom w:val="single" w:sz="4" w:space="0" w:color="auto"/>
            </w:tcBorders>
          </w:tcPr>
          <w:p w14:paraId="684956C4"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09279AA" w14:textId="77777777" w:rsidR="007A661C" w:rsidRPr="004748CF" w:rsidRDefault="007A661C" w:rsidP="00323934">
            <w:pPr>
              <w:autoSpaceDE w:val="0"/>
              <w:autoSpaceDN w:val="0"/>
              <w:adjustRightInd w:val="0"/>
              <w:jc w:val="center"/>
              <w:rPr>
                <w:bCs/>
              </w:rPr>
            </w:pPr>
            <w:r w:rsidRPr="004748CF">
              <w:rPr>
                <w:bCs/>
              </w:rPr>
              <w:t>2,003357</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E524E24" w14:textId="77777777" w:rsidR="007A661C" w:rsidRPr="004748CF" w:rsidRDefault="007A661C" w:rsidP="00323934">
            <w:pPr>
              <w:autoSpaceDE w:val="0"/>
              <w:autoSpaceDN w:val="0"/>
              <w:adjustRightInd w:val="0"/>
              <w:jc w:val="center"/>
              <w:rPr>
                <w:bCs/>
              </w:rPr>
            </w:pPr>
            <w:r w:rsidRPr="004748CF">
              <w:rPr>
                <w:bCs/>
              </w:rPr>
              <w:t>0,3379</w:t>
            </w:r>
            <w:r w:rsidRPr="004748CF">
              <w:rPr>
                <w:bCs/>
                <w:lang w:val="en-US"/>
              </w:rPr>
              <w:t>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68C9DAF"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7C98703" w14:textId="77777777" w:rsidTr="00323934">
        <w:trPr>
          <w:trHeight w:hRule="exact" w:val="397"/>
        </w:trPr>
        <w:tc>
          <w:tcPr>
            <w:tcW w:w="215" w:type="pct"/>
            <w:vMerge w:val="restart"/>
            <w:tcBorders>
              <w:top w:val="single" w:sz="4" w:space="0" w:color="auto"/>
              <w:left w:val="single" w:sz="4" w:space="0" w:color="auto"/>
            </w:tcBorders>
            <w:vAlign w:val="center"/>
          </w:tcPr>
          <w:p w14:paraId="3CAA5D98"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6ED563E9" w14:textId="77777777" w:rsidR="007A661C" w:rsidRPr="004748CF" w:rsidRDefault="007A661C" w:rsidP="00323934">
            <w:pPr>
              <w:autoSpaceDE w:val="0"/>
              <w:autoSpaceDN w:val="0"/>
              <w:adjustRightInd w:val="0"/>
              <w:rPr>
                <w:bCs/>
              </w:rPr>
            </w:pPr>
            <w:r w:rsidRPr="004748CF">
              <w:rPr>
                <w:color w:val="000000"/>
              </w:rPr>
              <w:t>ООО «</w:t>
            </w:r>
            <w:proofErr w:type="spellStart"/>
            <w:r w:rsidRPr="004748CF">
              <w:rPr>
                <w:color w:val="000000"/>
              </w:rPr>
              <w:t>ТрансХимЭнерго</w:t>
            </w:r>
            <w:proofErr w:type="spellEnd"/>
            <w:r w:rsidRPr="004748CF">
              <w:rPr>
                <w:color w:val="000000"/>
              </w:rPr>
              <w:t xml:space="preserve">» </w:t>
            </w:r>
            <w:r>
              <w:rPr>
                <w:color w:val="000000"/>
              </w:rPr>
              <w:br/>
            </w:r>
            <w:r w:rsidRPr="004748CF">
              <w:rPr>
                <w:color w:val="000000"/>
              </w:rPr>
              <w:t>(ИНН 4205220893)</w:t>
            </w:r>
          </w:p>
        </w:tc>
        <w:tc>
          <w:tcPr>
            <w:tcW w:w="284" w:type="pct"/>
            <w:tcBorders>
              <w:top w:val="single" w:sz="4" w:space="0" w:color="auto"/>
              <w:left w:val="single" w:sz="4" w:space="0" w:color="auto"/>
              <w:bottom w:val="single" w:sz="4" w:space="0" w:color="auto"/>
            </w:tcBorders>
            <w:vAlign w:val="center"/>
          </w:tcPr>
          <w:p w14:paraId="0B66DDBB" w14:textId="77777777" w:rsidR="007A661C" w:rsidRPr="004748CF" w:rsidRDefault="007A661C" w:rsidP="00323934">
            <w:pPr>
              <w:autoSpaceDE w:val="0"/>
              <w:autoSpaceDN w:val="0"/>
              <w:adjustRightInd w:val="0"/>
              <w:jc w:val="center"/>
              <w:rPr>
                <w:bCs/>
              </w:rPr>
            </w:pPr>
            <w:r>
              <w:rPr>
                <w:bCs/>
              </w:rPr>
              <w:t>2022</w:t>
            </w:r>
          </w:p>
        </w:tc>
        <w:tc>
          <w:tcPr>
            <w:tcW w:w="474" w:type="pct"/>
            <w:tcBorders>
              <w:top w:val="single" w:sz="4" w:space="0" w:color="auto"/>
              <w:left w:val="single" w:sz="4" w:space="0" w:color="auto"/>
              <w:bottom w:val="single" w:sz="4" w:space="0" w:color="auto"/>
            </w:tcBorders>
          </w:tcPr>
          <w:p w14:paraId="0454FA9F" w14:textId="77777777" w:rsidR="007A661C" w:rsidRPr="004748CF" w:rsidRDefault="007A661C" w:rsidP="00323934">
            <w:pPr>
              <w:autoSpaceDE w:val="0"/>
              <w:autoSpaceDN w:val="0"/>
              <w:adjustRightInd w:val="0"/>
              <w:jc w:val="center"/>
              <w:rPr>
                <w:bCs/>
              </w:rPr>
            </w:pPr>
            <w:r>
              <w:rPr>
                <w:bCs/>
              </w:rPr>
              <w:t>57,556</w:t>
            </w:r>
          </w:p>
        </w:tc>
        <w:tc>
          <w:tcPr>
            <w:tcW w:w="379" w:type="pct"/>
            <w:gridSpan w:val="2"/>
            <w:tcBorders>
              <w:top w:val="single" w:sz="4" w:space="0" w:color="auto"/>
              <w:left w:val="single" w:sz="4" w:space="0" w:color="auto"/>
              <w:bottom w:val="single" w:sz="4" w:space="0" w:color="auto"/>
            </w:tcBorders>
          </w:tcPr>
          <w:p w14:paraId="4B1F5544" w14:textId="77777777" w:rsidR="007A661C" w:rsidRPr="00B54738" w:rsidRDefault="007A661C" w:rsidP="0032393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0C16F1B1"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6742BA90" w14:textId="77777777" w:rsidR="007A661C" w:rsidRPr="004748CF" w:rsidRDefault="007A661C" w:rsidP="00323934">
            <w:pPr>
              <w:autoSpaceDE w:val="0"/>
              <w:autoSpaceDN w:val="0"/>
              <w:adjustRightInd w:val="0"/>
              <w:jc w:val="center"/>
              <w:rPr>
                <w:bCs/>
              </w:rPr>
            </w:pPr>
            <w:r>
              <w:rPr>
                <w:bCs/>
              </w:rPr>
              <w:t>5,30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5FC070C" w14:textId="77777777" w:rsidR="007A661C" w:rsidRPr="00D179E1" w:rsidRDefault="007A661C" w:rsidP="0032393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0A71DF1" w14:textId="77777777" w:rsidR="007A661C" w:rsidRPr="00D179E1" w:rsidRDefault="007A661C" w:rsidP="0032393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6348470" w14:textId="77777777" w:rsidR="007A661C" w:rsidRPr="00D179E1" w:rsidRDefault="007A661C" w:rsidP="00323934">
            <w:pPr>
              <w:autoSpaceDE w:val="0"/>
              <w:autoSpaceDN w:val="0"/>
              <w:adjustRightInd w:val="0"/>
              <w:jc w:val="center"/>
              <w:rPr>
                <w:bCs/>
              </w:rPr>
            </w:pPr>
            <w:r w:rsidRPr="00D179E1">
              <w:t>1,000000</w:t>
            </w:r>
          </w:p>
        </w:tc>
      </w:tr>
      <w:tr w:rsidR="007A661C" w:rsidRPr="004748CF" w14:paraId="4311CF82" w14:textId="77777777" w:rsidTr="00323934">
        <w:trPr>
          <w:trHeight w:hRule="exact" w:val="397"/>
        </w:trPr>
        <w:tc>
          <w:tcPr>
            <w:tcW w:w="215" w:type="pct"/>
            <w:vMerge/>
            <w:tcBorders>
              <w:left w:val="single" w:sz="4" w:space="0" w:color="auto"/>
            </w:tcBorders>
            <w:vAlign w:val="center"/>
          </w:tcPr>
          <w:p w14:paraId="094D857D"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7E06C893" w14:textId="77777777" w:rsidR="007A661C" w:rsidRPr="004748CF" w:rsidRDefault="007A661C" w:rsidP="0032393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vAlign w:val="center"/>
          </w:tcPr>
          <w:p w14:paraId="6549AA22" w14:textId="77777777" w:rsidR="007A661C" w:rsidRPr="004748CF" w:rsidRDefault="007A661C" w:rsidP="00323934">
            <w:pPr>
              <w:autoSpaceDE w:val="0"/>
              <w:autoSpaceDN w:val="0"/>
              <w:adjustRightInd w:val="0"/>
              <w:jc w:val="center"/>
              <w:rPr>
                <w:bCs/>
              </w:rPr>
            </w:pPr>
            <w:r w:rsidRPr="004748CF">
              <w:rPr>
                <w:bCs/>
              </w:rPr>
              <w:t>202</w:t>
            </w:r>
            <w:r>
              <w:rPr>
                <w:bCs/>
              </w:rPr>
              <w:t>3</w:t>
            </w:r>
          </w:p>
        </w:tc>
        <w:tc>
          <w:tcPr>
            <w:tcW w:w="474" w:type="pct"/>
            <w:tcBorders>
              <w:top w:val="single" w:sz="4" w:space="0" w:color="auto"/>
              <w:left w:val="single" w:sz="4" w:space="0" w:color="auto"/>
              <w:bottom w:val="single" w:sz="4" w:space="0" w:color="auto"/>
            </w:tcBorders>
          </w:tcPr>
          <w:p w14:paraId="5610C892"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CEB6A4B" w14:textId="77777777" w:rsidR="007A661C" w:rsidRPr="00B54738" w:rsidRDefault="007A661C" w:rsidP="0032393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4E59B69B"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62BF3FB5"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DFBF611" w14:textId="77777777" w:rsidR="007A661C" w:rsidRPr="00D179E1" w:rsidRDefault="007A661C" w:rsidP="0032393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61BD8EC" w14:textId="77777777" w:rsidR="007A661C" w:rsidRPr="00D179E1" w:rsidRDefault="007A661C" w:rsidP="0032393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55D9B0C" w14:textId="77777777" w:rsidR="007A661C" w:rsidRPr="00D179E1" w:rsidRDefault="007A661C" w:rsidP="00323934">
            <w:pPr>
              <w:autoSpaceDE w:val="0"/>
              <w:autoSpaceDN w:val="0"/>
              <w:adjustRightInd w:val="0"/>
              <w:jc w:val="center"/>
              <w:rPr>
                <w:bCs/>
              </w:rPr>
            </w:pPr>
            <w:r w:rsidRPr="00D179E1">
              <w:t>1,000000</w:t>
            </w:r>
          </w:p>
        </w:tc>
      </w:tr>
      <w:tr w:rsidR="007A661C" w:rsidRPr="004748CF" w14:paraId="6B8BF306" w14:textId="77777777" w:rsidTr="00323934">
        <w:trPr>
          <w:trHeight w:hRule="exact" w:val="397"/>
        </w:trPr>
        <w:tc>
          <w:tcPr>
            <w:tcW w:w="215" w:type="pct"/>
            <w:vMerge/>
            <w:tcBorders>
              <w:left w:val="single" w:sz="4" w:space="0" w:color="auto"/>
            </w:tcBorders>
            <w:vAlign w:val="center"/>
          </w:tcPr>
          <w:p w14:paraId="1D529841"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04A7A9EB" w14:textId="77777777" w:rsidR="007A661C" w:rsidRPr="004748CF" w:rsidRDefault="007A661C" w:rsidP="0032393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vAlign w:val="center"/>
          </w:tcPr>
          <w:p w14:paraId="2F2E479B" w14:textId="77777777" w:rsidR="007A661C" w:rsidRPr="004748CF" w:rsidRDefault="007A661C" w:rsidP="00323934">
            <w:pPr>
              <w:autoSpaceDE w:val="0"/>
              <w:autoSpaceDN w:val="0"/>
              <w:adjustRightInd w:val="0"/>
              <w:jc w:val="center"/>
              <w:rPr>
                <w:bCs/>
              </w:rPr>
            </w:pPr>
            <w:r w:rsidRPr="004748CF">
              <w:rPr>
                <w:bCs/>
              </w:rPr>
              <w:t>202</w:t>
            </w:r>
            <w:r>
              <w:rPr>
                <w:bCs/>
              </w:rPr>
              <w:t>4</w:t>
            </w:r>
          </w:p>
        </w:tc>
        <w:tc>
          <w:tcPr>
            <w:tcW w:w="474" w:type="pct"/>
            <w:tcBorders>
              <w:top w:val="single" w:sz="4" w:space="0" w:color="auto"/>
              <w:left w:val="single" w:sz="4" w:space="0" w:color="auto"/>
              <w:bottom w:val="single" w:sz="4" w:space="0" w:color="auto"/>
            </w:tcBorders>
          </w:tcPr>
          <w:p w14:paraId="1D7DD7BB"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7FC9F347" w14:textId="77777777" w:rsidR="007A661C" w:rsidRPr="00B54738" w:rsidRDefault="007A661C" w:rsidP="0032393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0186DC8A"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2DC7436B"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0723CEF" w14:textId="77777777" w:rsidR="007A661C" w:rsidRPr="00D179E1" w:rsidRDefault="007A661C" w:rsidP="0032393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99872BB" w14:textId="77777777" w:rsidR="007A661C" w:rsidRPr="00D179E1" w:rsidRDefault="007A661C" w:rsidP="0032393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8764041" w14:textId="77777777" w:rsidR="007A661C" w:rsidRPr="00D179E1" w:rsidRDefault="007A661C" w:rsidP="00323934">
            <w:pPr>
              <w:autoSpaceDE w:val="0"/>
              <w:autoSpaceDN w:val="0"/>
              <w:adjustRightInd w:val="0"/>
              <w:jc w:val="center"/>
              <w:rPr>
                <w:bCs/>
              </w:rPr>
            </w:pPr>
            <w:r w:rsidRPr="00D179E1">
              <w:t>1,000000</w:t>
            </w:r>
          </w:p>
        </w:tc>
      </w:tr>
      <w:tr w:rsidR="007A661C" w:rsidRPr="004748CF" w14:paraId="1A18935B" w14:textId="77777777" w:rsidTr="00323934">
        <w:trPr>
          <w:trHeight w:hRule="exact" w:val="397"/>
        </w:trPr>
        <w:tc>
          <w:tcPr>
            <w:tcW w:w="215" w:type="pct"/>
            <w:vMerge/>
            <w:tcBorders>
              <w:left w:val="single" w:sz="4" w:space="0" w:color="auto"/>
            </w:tcBorders>
            <w:vAlign w:val="center"/>
          </w:tcPr>
          <w:p w14:paraId="72F71F4B"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0D7872AA" w14:textId="77777777" w:rsidR="007A661C" w:rsidRPr="004748CF" w:rsidRDefault="007A661C" w:rsidP="0032393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vAlign w:val="center"/>
          </w:tcPr>
          <w:p w14:paraId="60D3A552" w14:textId="77777777" w:rsidR="007A661C" w:rsidRPr="004748CF" w:rsidRDefault="007A661C" w:rsidP="00323934">
            <w:pPr>
              <w:autoSpaceDE w:val="0"/>
              <w:autoSpaceDN w:val="0"/>
              <w:adjustRightInd w:val="0"/>
              <w:jc w:val="center"/>
              <w:rPr>
                <w:bCs/>
              </w:rPr>
            </w:pPr>
            <w:r w:rsidRPr="004748CF">
              <w:rPr>
                <w:bCs/>
              </w:rPr>
              <w:t>202</w:t>
            </w:r>
            <w:r>
              <w:rPr>
                <w:bCs/>
              </w:rPr>
              <w:t>5</w:t>
            </w:r>
          </w:p>
        </w:tc>
        <w:tc>
          <w:tcPr>
            <w:tcW w:w="474" w:type="pct"/>
            <w:tcBorders>
              <w:top w:val="single" w:sz="4" w:space="0" w:color="auto"/>
              <w:left w:val="single" w:sz="4" w:space="0" w:color="auto"/>
              <w:bottom w:val="single" w:sz="4" w:space="0" w:color="auto"/>
            </w:tcBorders>
          </w:tcPr>
          <w:p w14:paraId="327A1228" w14:textId="77777777" w:rsidR="007A661C" w:rsidRPr="004748CF" w:rsidRDefault="007A661C" w:rsidP="00323934">
            <w:pPr>
              <w:autoSpaceDE w:val="0"/>
              <w:autoSpaceDN w:val="0"/>
              <w:adjustRightInd w:val="0"/>
              <w:jc w:val="center"/>
              <w:rPr>
                <w:bCs/>
              </w:rPr>
            </w:pPr>
            <w:r>
              <w:rPr>
                <w:bCs/>
              </w:rPr>
              <w:t>х</w:t>
            </w:r>
          </w:p>
        </w:tc>
        <w:tc>
          <w:tcPr>
            <w:tcW w:w="379" w:type="pct"/>
            <w:gridSpan w:val="2"/>
            <w:tcBorders>
              <w:top w:val="single" w:sz="4" w:space="0" w:color="auto"/>
              <w:left w:val="single" w:sz="4" w:space="0" w:color="auto"/>
              <w:bottom w:val="single" w:sz="4" w:space="0" w:color="auto"/>
            </w:tcBorders>
          </w:tcPr>
          <w:p w14:paraId="10175A6E" w14:textId="77777777" w:rsidR="007A661C" w:rsidRPr="00B54738" w:rsidRDefault="007A661C" w:rsidP="0032393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6AF4F5E4" w14:textId="77777777" w:rsidR="007A661C" w:rsidRPr="00842705" w:rsidRDefault="007A661C" w:rsidP="0032393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528A140D" w14:textId="77777777" w:rsidR="007A661C" w:rsidRPr="004748CF" w:rsidRDefault="007A661C" w:rsidP="00323934">
            <w:pPr>
              <w:autoSpaceDE w:val="0"/>
              <w:autoSpaceDN w:val="0"/>
              <w:adjustRightInd w:val="0"/>
              <w:jc w:val="center"/>
              <w:rPr>
                <w:bCs/>
              </w:rPr>
            </w:pPr>
            <w:r>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6302A0A" w14:textId="77777777" w:rsidR="007A661C" w:rsidRPr="00D179E1" w:rsidRDefault="007A661C" w:rsidP="0032393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0C98A03" w14:textId="77777777" w:rsidR="007A661C" w:rsidRPr="00D179E1" w:rsidRDefault="007A661C" w:rsidP="0032393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EC080C3" w14:textId="77777777" w:rsidR="007A661C" w:rsidRPr="00D179E1" w:rsidRDefault="007A661C" w:rsidP="00323934">
            <w:pPr>
              <w:autoSpaceDE w:val="0"/>
              <w:autoSpaceDN w:val="0"/>
              <w:adjustRightInd w:val="0"/>
              <w:jc w:val="center"/>
              <w:rPr>
                <w:bCs/>
              </w:rPr>
            </w:pPr>
            <w:r w:rsidRPr="00D179E1">
              <w:t>1,000000</w:t>
            </w:r>
          </w:p>
        </w:tc>
      </w:tr>
      <w:tr w:rsidR="007A661C" w:rsidRPr="004748CF" w14:paraId="0D578EBF" w14:textId="77777777" w:rsidTr="00323934">
        <w:trPr>
          <w:trHeight w:hRule="exact" w:val="397"/>
        </w:trPr>
        <w:tc>
          <w:tcPr>
            <w:tcW w:w="215" w:type="pct"/>
            <w:vMerge/>
            <w:tcBorders>
              <w:left w:val="single" w:sz="4" w:space="0" w:color="auto"/>
              <w:bottom w:val="single" w:sz="4" w:space="0" w:color="auto"/>
            </w:tcBorders>
            <w:vAlign w:val="center"/>
          </w:tcPr>
          <w:p w14:paraId="3BD9CDB8"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2DB5E682" w14:textId="77777777" w:rsidR="007A661C" w:rsidRPr="004748CF" w:rsidRDefault="007A661C" w:rsidP="00323934">
            <w:pPr>
              <w:autoSpaceDE w:val="0"/>
              <w:autoSpaceDN w:val="0"/>
              <w:adjustRightInd w:val="0"/>
              <w:rPr>
                <w:color w:val="000000"/>
              </w:rPr>
            </w:pPr>
          </w:p>
        </w:tc>
        <w:tc>
          <w:tcPr>
            <w:tcW w:w="284" w:type="pct"/>
            <w:tcBorders>
              <w:top w:val="single" w:sz="4" w:space="0" w:color="auto"/>
              <w:left w:val="single" w:sz="4" w:space="0" w:color="auto"/>
              <w:bottom w:val="single" w:sz="4" w:space="0" w:color="auto"/>
            </w:tcBorders>
            <w:vAlign w:val="center"/>
          </w:tcPr>
          <w:p w14:paraId="3658DAD3" w14:textId="77777777" w:rsidR="007A661C" w:rsidRPr="004748CF" w:rsidRDefault="007A661C" w:rsidP="00323934">
            <w:pPr>
              <w:autoSpaceDE w:val="0"/>
              <w:autoSpaceDN w:val="0"/>
              <w:adjustRightInd w:val="0"/>
              <w:jc w:val="center"/>
              <w:rPr>
                <w:bCs/>
              </w:rPr>
            </w:pPr>
            <w:r w:rsidRPr="004748CF">
              <w:rPr>
                <w:bCs/>
              </w:rPr>
              <w:t>202</w:t>
            </w:r>
            <w:r>
              <w:rPr>
                <w:bCs/>
              </w:rPr>
              <w:t>6</w:t>
            </w:r>
          </w:p>
        </w:tc>
        <w:tc>
          <w:tcPr>
            <w:tcW w:w="474" w:type="pct"/>
            <w:tcBorders>
              <w:top w:val="single" w:sz="4" w:space="0" w:color="auto"/>
              <w:left w:val="single" w:sz="4" w:space="0" w:color="auto"/>
              <w:bottom w:val="single" w:sz="4" w:space="0" w:color="auto"/>
            </w:tcBorders>
          </w:tcPr>
          <w:p w14:paraId="09CFA314" w14:textId="77777777" w:rsidR="007A661C" w:rsidRPr="004748CF" w:rsidRDefault="007A661C" w:rsidP="00323934">
            <w:pPr>
              <w:autoSpaceDE w:val="0"/>
              <w:autoSpaceDN w:val="0"/>
              <w:adjustRightInd w:val="0"/>
              <w:jc w:val="center"/>
              <w:rPr>
                <w:bCs/>
              </w:rPr>
            </w:pPr>
            <w:r>
              <w:rPr>
                <w:bCs/>
              </w:rPr>
              <w:t>х</w:t>
            </w:r>
          </w:p>
        </w:tc>
        <w:tc>
          <w:tcPr>
            <w:tcW w:w="379" w:type="pct"/>
            <w:gridSpan w:val="2"/>
            <w:tcBorders>
              <w:top w:val="single" w:sz="4" w:space="0" w:color="auto"/>
              <w:left w:val="single" w:sz="4" w:space="0" w:color="auto"/>
              <w:bottom w:val="single" w:sz="4" w:space="0" w:color="auto"/>
            </w:tcBorders>
          </w:tcPr>
          <w:p w14:paraId="7DAFE23F" w14:textId="77777777" w:rsidR="007A661C" w:rsidRPr="00B54738" w:rsidRDefault="007A661C" w:rsidP="00323934">
            <w:pPr>
              <w:autoSpaceDE w:val="0"/>
              <w:autoSpaceDN w:val="0"/>
              <w:adjustRightInd w:val="0"/>
              <w:jc w:val="center"/>
              <w:rPr>
                <w:bCs/>
              </w:rPr>
            </w:pPr>
            <w:r>
              <w:rPr>
                <w:bCs/>
              </w:rPr>
              <w:t>6</w:t>
            </w:r>
          </w:p>
        </w:tc>
        <w:tc>
          <w:tcPr>
            <w:tcW w:w="474" w:type="pct"/>
            <w:tcBorders>
              <w:top w:val="single" w:sz="4" w:space="0" w:color="auto"/>
              <w:left w:val="single" w:sz="4" w:space="0" w:color="auto"/>
              <w:bottom w:val="single" w:sz="4" w:space="0" w:color="auto"/>
            </w:tcBorders>
          </w:tcPr>
          <w:p w14:paraId="5F877CA0" w14:textId="77777777" w:rsidR="007A661C" w:rsidRPr="00842705" w:rsidRDefault="007A661C" w:rsidP="0032393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6BC4FC22" w14:textId="77777777" w:rsidR="007A661C" w:rsidRPr="004748CF" w:rsidRDefault="007A661C" w:rsidP="00323934">
            <w:pPr>
              <w:autoSpaceDE w:val="0"/>
              <w:autoSpaceDN w:val="0"/>
              <w:adjustRightInd w:val="0"/>
              <w:jc w:val="center"/>
              <w:rPr>
                <w:bCs/>
              </w:rPr>
            </w:pPr>
            <w:r>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F09A7C6" w14:textId="77777777" w:rsidR="007A661C" w:rsidRPr="00D179E1" w:rsidRDefault="007A661C" w:rsidP="00323934">
            <w:pPr>
              <w:autoSpaceDE w:val="0"/>
              <w:autoSpaceDN w:val="0"/>
              <w:adjustRightInd w:val="0"/>
              <w:jc w:val="center"/>
              <w:rPr>
                <w:bCs/>
              </w:rPr>
            </w:pPr>
            <w:r w:rsidRPr="00D179E1">
              <w:t>0,0000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07647D9" w14:textId="77777777" w:rsidR="007A661C" w:rsidRPr="00D179E1" w:rsidRDefault="007A661C" w:rsidP="00323934">
            <w:pPr>
              <w:autoSpaceDE w:val="0"/>
              <w:autoSpaceDN w:val="0"/>
              <w:adjustRightInd w:val="0"/>
              <w:jc w:val="center"/>
              <w:rPr>
                <w:bCs/>
              </w:rPr>
            </w:pPr>
            <w:r w:rsidRPr="00D179E1">
              <w:t>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4AF1F7B" w14:textId="77777777" w:rsidR="007A661C" w:rsidRPr="00D179E1" w:rsidRDefault="007A661C" w:rsidP="00323934">
            <w:pPr>
              <w:autoSpaceDE w:val="0"/>
              <w:autoSpaceDN w:val="0"/>
              <w:adjustRightInd w:val="0"/>
              <w:jc w:val="center"/>
              <w:rPr>
                <w:bCs/>
              </w:rPr>
            </w:pPr>
            <w:r w:rsidRPr="00D179E1">
              <w:t>1,000000</w:t>
            </w:r>
          </w:p>
        </w:tc>
      </w:tr>
      <w:tr w:rsidR="007A661C" w:rsidRPr="004748CF" w14:paraId="74280F5C" w14:textId="77777777" w:rsidTr="00323934">
        <w:trPr>
          <w:trHeight w:hRule="exact" w:val="397"/>
        </w:trPr>
        <w:tc>
          <w:tcPr>
            <w:tcW w:w="215" w:type="pct"/>
            <w:vMerge w:val="restart"/>
            <w:tcBorders>
              <w:top w:val="single" w:sz="4" w:space="0" w:color="auto"/>
              <w:left w:val="single" w:sz="4" w:space="0" w:color="auto"/>
              <w:bottom w:val="single" w:sz="4" w:space="0" w:color="auto"/>
            </w:tcBorders>
            <w:vAlign w:val="center"/>
          </w:tcPr>
          <w:p w14:paraId="730BFFCA"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bottom w:val="single" w:sz="4" w:space="0" w:color="auto"/>
            </w:tcBorders>
            <w:vAlign w:val="center"/>
          </w:tcPr>
          <w:p w14:paraId="2E60D062" w14:textId="77777777" w:rsidR="007A661C" w:rsidRPr="004748CF" w:rsidRDefault="007A661C" w:rsidP="00323934">
            <w:pPr>
              <w:autoSpaceDE w:val="0"/>
              <w:autoSpaceDN w:val="0"/>
              <w:adjustRightInd w:val="0"/>
              <w:rPr>
                <w:bCs/>
              </w:rPr>
            </w:pPr>
            <w:r w:rsidRPr="004748CF">
              <w:rPr>
                <w:bCs/>
              </w:rPr>
              <w:t>АО «Электросеть» (ИНН 7714734225)</w:t>
            </w:r>
          </w:p>
        </w:tc>
        <w:tc>
          <w:tcPr>
            <w:tcW w:w="284" w:type="pct"/>
            <w:tcBorders>
              <w:top w:val="single" w:sz="4" w:space="0" w:color="auto"/>
              <w:left w:val="single" w:sz="4" w:space="0" w:color="auto"/>
              <w:bottom w:val="single" w:sz="4" w:space="0" w:color="auto"/>
            </w:tcBorders>
          </w:tcPr>
          <w:p w14:paraId="53271DEF" w14:textId="77777777" w:rsidR="007A661C" w:rsidRPr="004748CF" w:rsidRDefault="007A661C" w:rsidP="00323934">
            <w:pPr>
              <w:autoSpaceDE w:val="0"/>
              <w:autoSpaceDN w:val="0"/>
              <w:adjustRightInd w:val="0"/>
              <w:jc w:val="center"/>
              <w:rPr>
                <w:bCs/>
              </w:rPr>
            </w:pPr>
            <w:r w:rsidRPr="004748CF">
              <w:rPr>
                <w:bCs/>
              </w:rPr>
              <w:t>2021</w:t>
            </w:r>
          </w:p>
        </w:tc>
        <w:tc>
          <w:tcPr>
            <w:tcW w:w="474" w:type="pct"/>
            <w:tcBorders>
              <w:top w:val="single" w:sz="4" w:space="0" w:color="auto"/>
              <w:left w:val="single" w:sz="4" w:space="0" w:color="auto"/>
              <w:bottom w:val="single" w:sz="4" w:space="0" w:color="auto"/>
            </w:tcBorders>
          </w:tcPr>
          <w:p w14:paraId="1EB44DF7" w14:textId="77777777" w:rsidR="007A661C" w:rsidRPr="004748CF" w:rsidRDefault="007A661C" w:rsidP="00323934">
            <w:pPr>
              <w:autoSpaceDE w:val="0"/>
              <w:autoSpaceDN w:val="0"/>
              <w:adjustRightInd w:val="0"/>
              <w:jc w:val="center"/>
              <w:rPr>
                <w:bCs/>
              </w:rPr>
            </w:pPr>
            <w:r w:rsidRPr="004748CF">
              <w:rPr>
                <w:bCs/>
              </w:rPr>
              <w:t>300,672</w:t>
            </w:r>
          </w:p>
        </w:tc>
        <w:tc>
          <w:tcPr>
            <w:tcW w:w="379" w:type="pct"/>
            <w:gridSpan w:val="2"/>
            <w:tcBorders>
              <w:top w:val="single" w:sz="4" w:space="0" w:color="auto"/>
              <w:left w:val="single" w:sz="4" w:space="0" w:color="auto"/>
              <w:bottom w:val="single" w:sz="4" w:space="0" w:color="auto"/>
            </w:tcBorders>
          </w:tcPr>
          <w:p w14:paraId="061FC50A" w14:textId="77777777" w:rsidR="007A661C" w:rsidRPr="004748CF" w:rsidRDefault="007A661C" w:rsidP="00323934">
            <w:pPr>
              <w:autoSpaceDE w:val="0"/>
              <w:autoSpaceDN w:val="0"/>
              <w:adjustRightInd w:val="0"/>
              <w:jc w:val="center"/>
              <w:rPr>
                <w:bCs/>
              </w:rPr>
            </w:pPr>
            <w:r w:rsidRPr="004748CF">
              <w:rPr>
                <w:bCs/>
              </w:rPr>
              <w:t>3</w:t>
            </w:r>
          </w:p>
        </w:tc>
        <w:tc>
          <w:tcPr>
            <w:tcW w:w="474" w:type="pct"/>
            <w:tcBorders>
              <w:top w:val="single" w:sz="4" w:space="0" w:color="auto"/>
              <w:left w:val="single" w:sz="4" w:space="0" w:color="auto"/>
              <w:bottom w:val="single" w:sz="4" w:space="0" w:color="auto"/>
            </w:tcBorders>
          </w:tcPr>
          <w:p w14:paraId="0BD6CEFA"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4ACF0517" w14:textId="77777777" w:rsidR="007A661C" w:rsidRPr="004748CF" w:rsidRDefault="007A661C" w:rsidP="00323934">
            <w:pPr>
              <w:autoSpaceDE w:val="0"/>
              <w:autoSpaceDN w:val="0"/>
              <w:adjustRightInd w:val="0"/>
              <w:jc w:val="center"/>
              <w:rPr>
                <w:bCs/>
              </w:rPr>
            </w:pPr>
            <w:r w:rsidRPr="004748CF">
              <w:rPr>
                <w:bCs/>
              </w:rPr>
              <w:t>3,39</w:t>
            </w:r>
          </w:p>
        </w:tc>
        <w:tc>
          <w:tcPr>
            <w:tcW w:w="569" w:type="pct"/>
            <w:tcBorders>
              <w:top w:val="single" w:sz="4" w:space="0" w:color="auto"/>
              <w:left w:val="single" w:sz="4" w:space="0" w:color="auto"/>
              <w:bottom w:val="single" w:sz="4" w:space="0" w:color="auto"/>
            </w:tcBorders>
          </w:tcPr>
          <w:p w14:paraId="03032D02" w14:textId="77777777" w:rsidR="007A661C" w:rsidRPr="004748CF" w:rsidRDefault="007A661C" w:rsidP="00323934">
            <w:pPr>
              <w:autoSpaceDE w:val="0"/>
              <w:autoSpaceDN w:val="0"/>
              <w:adjustRightInd w:val="0"/>
              <w:jc w:val="center"/>
              <w:rPr>
                <w:bCs/>
              </w:rPr>
            </w:pPr>
            <w:r w:rsidRPr="004748CF">
              <w:rPr>
                <w:bCs/>
              </w:rPr>
              <w:t>0,083169</w:t>
            </w:r>
          </w:p>
        </w:tc>
        <w:tc>
          <w:tcPr>
            <w:tcW w:w="569" w:type="pct"/>
            <w:tcBorders>
              <w:top w:val="single" w:sz="4" w:space="0" w:color="auto"/>
              <w:left w:val="single" w:sz="4" w:space="0" w:color="auto"/>
              <w:bottom w:val="single" w:sz="4" w:space="0" w:color="auto"/>
            </w:tcBorders>
          </w:tcPr>
          <w:p w14:paraId="2BE25D8D" w14:textId="77777777" w:rsidR="007A661C" w:rsidRPr="004748CF" w:rsidRDefault="007A661C" w:rsidP="00323934">
            <w:pPr>
              <w:autoSpaceDE w:val="0"/>
              <w:autoSpaceDN w:val="0"/>
              <w:adjustRightInd w:val="0"/>
              <w:jc w:val="center"/>
              <w:rPr>
                <w:bCs/>
              </w:rPr>
            </w:pPr>
            <w:r w:rsidRPr="004748CF">
              <w:rPr>
                <w:bCs/>
              </w:rPr>
              <w:t>0,088904</w:t>
            </w:r>
          </w:p>
        </w:tc>
        <w:tc>
          <w:tcPr>
            <w:tcW w:w="472" w:type="pct"/>
            <w:tcBorders>
              <w:top w:val="single" w:sz="4" w:space="0" w:color="auto"/>
              <w:left w:val="single" w:sz="4" w:space="0" w:color="auto"/>
              <w:bottom w:val="single" w:sz="4" w:space="0" w:color="auto"/>
              <w:right w:val="single" w:sz="4" w:space="0" w:color="auto"/>
            </w:tcBorders>
          </w:tcPr>
          <w:p w14:paraId="262BAA11"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7AA72C3"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3FE23DAC"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6564D60F"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874F0D6" w14:textId="77777777" w:rsidR="007A661C" w:rsidRPr="004748CF" w:rsidRDefault="007A661C" w:rsidP="00323934">
            <w:pPr>
              <w:autoSpaceDE w:val="0"/>
              <w:autoSpaceDN w:val="0"/>
              <w:adjustRightInd w:val="0"/>
              <w:jc w:val="center"/>
              <w:rPr>
                <w:bCs/>
              </w:rPr>
            </w:pPr>
            <w:r w:rsidRPr="004748CF">
              <w:rPr>
                <w:bCs/>
              </w:rPr>
              <w:t>2022</w:t>
            </w:r>
          </w:p>
        </w:tc>
        <w:tc>
          <w:tcPr>
            <w:tcW w:w="474" w:type="pct"/>
            <w:tcBorders>
              <w:top w:val="single" w:sz="4" w:space="0" w:color="auto"/>
              <w:left w:val="single" w:sz="4" w:space="0" w:color="auto"/>
              <w:bottom w:val="single" w:sz="4" w:space="0" w:color="auto"/>
            </w:tcBorders>
          </w:tcPr>
          <w:p w14:paraId="69483774"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28444B2" w14:textId="77777777" w:rsidR="007A661C" w:rsidRPr="004748CF" w:rsidRDefault="007A661C" w:rsidP="00323934">
            <w:pPr>
              <w:autoSpaceDE w:val="0"/>
              <w:autoSpaceDN w:val="0"/>
              <w:adjustRightInd w:val="0"/>
              <w:jc w:val="center"/>
              <w:rPr>
                <w:bCs/>
              </w:rPr>
            </w:pPr>
            <w:r w:rsidRPr="004748CF">
              <w:rPr>
                <w:bCs/>
              </w:rPr>
              <w:t>3</w:t>
            </w:r>
          </w:p>
        </w:tc>
        <w:tc>
          <w:tcPr>
            <w:tcW w:w="474" w:type="pct"/>
            <w:tcBorders>
              <w:top w:val="single" w:sz="4" w:space="0" w:color="auto"/>
              <w:left w:val="single" w:sz="4" w:space="0" w:color="auto"/>
              <w:bottom w:val="single" w:sz="4" w:space="0" w:color="auto"/>
            </w:tcBorders>
          </w:tcPr>
          <w:p w14:paraId="774C1530"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3CD5B8F1"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E24BB9B" w14:textId="77777777" w:rsidR="007A661C" w:rsidRPr="004748CF" w:rsidRDefault="007A661C" w:rsidP="00323934">
            <w:pPr>
              <w:autoSpaceDE w:val="0"/>
              <w:autoSpaceDN w:val="0"/>
              <w:adjustRightInd w:val="0"/>
              <w:jc w:val="center"/>
              <w:rPr>
                <w:bCs/>
              </w:rPr>
            </w:pPr>
            <w:r w:rsidRPr="004748CF">
              <w:rPr>
                <w:bCs/>
              </w:rPr>
              <w:t>0,081921</w:t>
            </w:r>
          </w:p>
        </w:tc>
        <w:tc>
          <w:tcPr>
            <w:tcW w:w="569" w:type="pct"/>
            <w:tcBorders>
              <w:top w:val="single" w:sz="4" w:space="0" w:color="auto"/>
              <w:left w:val="single" w:sz="4" w:space="0" w:color="auto"/>
              <w:bottom w:val="single" w:sz="4" w:space="0" w:color="auto"/>
            </w:tcBorders>
          </w:tcPr>
          <w:p w14:paraId="123E2325" w14:textId="77777777" w:rsidR="007A661C" w:rsidRPr="004748CF" w:rsidRDefault="007A661C" w:rsidP="00323934">
            <w:pPr>
              <w:autoSpaceDE w:val="0"/>
              <w:autoSpaceDN w:val="0"/>
              <w:adjustRightInd w:val="0"/>
              <w:jc w:val="center"/>
              <w:rPr>
                <w:bCs/>
              </w:rPr>
            </w:pPr>
            <w:r w:rsidRPr="004748CF">
              <w:rPr>
                <w:bCs/>
              </w:rPr>
              <w:t>0,087571</w:t>
            </w:r>
          </w:p>
        </w:tc>
        <w:tc>
          <w:tcPr>
            <w:tcW w:w="472" w:type="pct"/>
            <w:tcBorders>
              <w:top w:val="single" w:sz="4" w:space="0" w:color="auto"/>
              <w:left w:val="single" w:sz="4" w:space="0" w:color="auto"/>
              <w:bottom w:val="single" w:sz="4" w:space="0" w:color="auto"/>
              <w:right w:val="single" w:sz="4" w:space="0" w:color="auto"/>
            </w:tcBorders>
          </w:tcPr>
          <w:p w14:paraId="74D70367"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102936BF"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610195DA"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14DEC582"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14BC2A0" w14:textId="77777777" w:rsidR="007A661C" w:rsidRPr="004748CF" w:rsidRDefault="007A661C" w:rsidP="00323934">
            <w:pPr>
              <w:autoSpaceDE w:val="0"/>
              <w:autoSpaceDN w:val="0"/>
              <w:adjustRightInd w:val="0"/>
              <w:jc w:val="center"/>
              <w:rPr>
                <w:bCs/>
              </w:rPr>
            </w:pPr>
            <w:r w:rsidRPr="004748CF">
              <w:rPr>
                <w:bCs/>
              </w:rPr>
              <w:t>2023</w:t>
            </w:r>
          </w:p>
        </w:tc>
        <w:tc>
          <w:tcPr>
            <w:tcW w:w="474" w:type="pct"/>
            <w:tcBorders>
              <w:top w:val="single" w:sz="4" w:space="0" w:color="auto"/>
              <w:left w:val="single" w:sz="4" w:space="0" w:color="auto"/>
              <w:bottom w:val="single" w:sz="4" w:space="0" w:color="auto"/>
            </w:tcBorders>
          </w:tcPr>
          <w:p w14:paraId="12764906"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5EDC16F0" w14:textId="77777777" w:rsidR="007A661C" w:rsidRPr="004748CF" w:rsidRDefault="007A661C" w:rsidP="00323934">
            <w:pPr>
              <w:autoSpaceDE w:val="0"/>
              <w:autoSpaceDN w:val="0"/>
              <w:adjustRightInd w:val="0"/>
              <w:jc w:val="center"/>
              <w:rPr>
                <w:bCs/>
              </w:rPr>
            </w:pPr>
            <w:r w:rsidRPr="004748CF">
              <w:rPr>
                <w:bCs/>
              </w:rPr>
              <w:t>3</w:t>
            </w:r>
          </w:p>
        </w:tc>
        <w:tc>
          <w:tcPr>
            <w:tcW w:w="474" w:type="pct"/>
            <w:tcBorders>
              <w:top w:val="single" w:sz="4" w:space="0" w:color="auto"/>
              <w:left w:val="single" w:sz="4" w:space="0" w:color="auto"/>
              <w:bottom w:val="single" w:sz="4" w:space="0" w:color="auto"/>
            </w:tcBorders>
          </w:tcPr>
          <w:p w14:paraId="3C68D206"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1C4E0C0B"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7930CFFE" w14:textId="77777777" w:rsidR="007A661C" w:rsidRPr="004748CF" w:rsidRDefault="007A661C" w:rsidP="00323934">
            <w:pPr>
              <w:autoSpaceDE w:val="0"/>
              <w:autoSpaceDN w:val="0"/>
              <w:adjustRightInd w:val="0"/>
              <w:jc w:val="center"/>
              <w:rPr>
                <w:bCs/>
              </w:rPr>
            </w:pPr>
            <w:r w:rsidRPr="004748CF">
              <w:rPr>
                <w:bCs/>
              </w:rPr>
              <w:t>0,080692</w:t>
            </w:r>
          </w:p>
        </w:tc>
        <w:tc>
          <w:tcPr>
            <w:tcW w:w="569" w:type="pct"/>
            <w:tcBorders>
              <w:top w:val="single" w:sz="4" w:space="0" w:color="auto"/>
              <w:left w:val="single" w:sz="4" w:space="0" w:color="auto"/>
              <w:bottom w:val="single" w:sz="4" w:space="0" w:color="auto"/>
            </w:tcBorders>
          </w:tcPr>
          <w:p w14:paraId="60A846D9" w14:textId="77777777" w:rsidR="007A661C" w:rsidRPr="004748CF" w:rsidRDefault="007A661C" w:rsidP="00323934">
            <w:pPr>
              <w:autoSpaceDE w:val="0"/>
              <w:autoSpaceDN w:val="0"/>
              <w:adjustRightInd w:val="0"/>
              <w:jc w:val="center"/>
              <w:rPr>
                <w:bCs/>
              </w:rPr>
            </w:pPr>
            <w:r w:rsidRPr="004748CF">
              <w:rPr>
                <w:bCs/>
              </w:rPr>
              <w:t>0,086257</w:t>
            </w:r>
          </w:p>
        </w:tc>
        <w:tc>
          <w:tcPr>
            <w:tcW w:w="472" w:type="pct"/>
            <w:tcBorders>
              <w:top w:val="single" w:sz="4" w:space="0" w:color="auto"/>
              <w:left w:val="single" w:sz="4" w:space="0" w:color="auto"/>
              <w:bottom w:val="single" w:sz="4" w:space="0" w:color="auto"/>
              <w:right w:val="single" w:sz="4" w:space="0" w:color="auto"/>
            </w:tcBorders>
          </w:tcPr>
          <w:p w14:paraId="32B2CB2C"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7440B338"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1825F61C"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035F56E9"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B95C7BD" w14:textId="77777777" w:rsidR="007A661C" w:rsidRPr="004748CF" w:rsidRDefault="007A661C" w:rsidP="00323934">
            <w:pPr>
              <w:autoSpaceDE w:val="0"/>
              <w:autoSpaceDN w:val="0"/>
              <w:adjustRightInd w:val="0"/>
              <w:jc w:val="center"/>
              <w:rPr>
                <w:bCs/>
              </w:rPr>
            </w:pPr>
            <w:r w:rsidRPr="004748CF">
              <w:rPr>
                <w:bCs/>
              </w:rPr>
              <w:t>2024</w:t>
            </w:r>
          </w:p>
        </w:tc>
        <w:tc>
          <w:tcPr>
            <w:tcW w:w="474" w:type="pct"/>
            <w:tcBorders>
              <w:top w:val="single" w:sz="4" w:space="0" w:color="auto"/>
              <w:left w:val="single" w:sz="4" w:space="0" w:color="auto"/>
              <w:bottom w:val="single" w:sz="4" w:space="0" w:color="auto"/>
            </w:tcBorders>
          </w:tcPr>
          <w:p w14:paraId="3C1C861C"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D51C21B" w14:textId="77777777" w:rsidR="007A661C" w:rsidRPr="004748CF" w:rsidRDefault="007A661C" w:rsidP="00323934">
            <w:pPr>
              <w:autoSpaceDE w:val="0"/>
              <w:autoSpaceDN w:val="0"/>
              <w:adjustRightInd w:val="0"/>
              <w:jc w:val="center"/>
              <w:rPr>
                <w:bCs/>
              </w:rPr>
            </w:pPr>
            <w:r w:rsidRPr="004748CF">
              <w:rPr>
                <w:bCs/>
              </w:rPr>
              <w:t>3</w:t>
            </w:r>
          </w:p>
        </w:tc>
        <w:tc>
          <w:tcPr>
            <w:tcW w:w="474" w:type="pct"/>
            <w:tcBorders>
              <w:top w:val="single" w:sz="4" w:space="0" w:color="auto"/>
              <w:left w:val="single" w:sz="4" w:space="0" w:color="auto"/>
              <w:bottom w:val="single" w:sz="4" w:space="0" w:color="auto"/>
            </w:tcBorders>
          </w:tcPr>
          <w:p w14:paraId="349048CC"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1E457C6C"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6AC30B8E" w14:textId="77777777" w:rsidR="007A661C" w:rsidRPr="004748CF" w:rsidRDefault="007A661C" w:rsidP="00323934">
            <w:pPr>
              <w:autoSpaceDE w:val="0"/>
              <w:autoSpaceDN w:val="0"/>
              <w:adjustRightInd w:val="0"/>
              <w:jc w:val="center"/>
              <w:rPr>
                <w:bCs/>
              </w:rPr>
            </w:pPr>
            <w:r w:rsidRPr="004748CF">
              <w:rPr>
                <w:bCs/>
              </w:rPr>
              <w:t>0,079482</w:t>
            </w:r>
          </w:p>
        </w:tc>
        <w:tc>
          <w:tcPr>
            <w:tcW w:w="569" w:type="pct"/>
            <w:tcBorders>
              <w:top w:val="single" w:sz="4" w:space="0" w:color="auto"/>
              <w:left w:val="single" w:sz="4" w:space="0" w:color="auto"/>
              <w:bottom w:val="single" w:sz="4" w:space="0" w:color="auto"/>
            </w:tcBorders>
          </w:tcPr>
          <w:p w14:paraId="579F3BFF" w14:textId="77777777" w:rsidR="007A661C" w:rsidRPr="004748CF" w:rsidRDefault="007A661C" w:rsidP="00323934">
            <w:pPr>
              <w:autoSpaceDE w:val="0"/>
              <w:autoSpaceDN w:val="0"/>
              <w:adjustRightInd w:val="0"/>
              <w:jc w:val="center"/>
              <w:rPr>
                <w:bCs/>
              </w:rPr>
            </w:pPr>
            <w:r w:rsidRPr="004748CF">
              <w:rPr>
                <w:bCs/>
              </w:rPr>
              <w:t>0,084963</w:t>
            </w:r>
          </w:p>
        </w:tc>
        <w:tc>
          <w:tcPr>
            <w:tcW w:w="472" w:type="pct"/>
            <w:tcBorders>
              <w:top w:val="single" w:sz="4" w:space="0" w:color="auto"/>
              <w:left w:val="single" w:sz="4" w:space="0" w:color="auto"/>
              <w:bottom w:val="single" w:sz="4" w:space="0" w:color="auto"/>
              <w:right w:val="single" w:sz="4" w:space="0" w:color="auto"/>
            </w:tcBorders>
          </w:tcPr>
          <w:p w14:paraId="12CD97AE" w14:textId="77777777" w:rsidR="007A661C" w:rsidRPr="004748CF" w:rsidRDefault="007A661C" w:rsidP="00323934">
            <w:pPr>
              <w:autoSpaceDE w:val="0"/>
              <w:autoSpaceDN w:val="0"/>
              <w:adjustRightInd w:val="0"/>
              <w:jc w:val="center"/>
              <w:rPr>
                <w:bCs/>
              </w:rPr>
            </w:pPr>
            <w:r w:rsidRPr="004748CF">
              <w:rPr>
                <w:bCs/>
              </w:rPr>
              <w:t>1,000000</w:t>
            </w:r>
          </w:p>
        </w:tc>
      </w:tr>
      <w:tr w:rsidR="007A661C" w:rsidRPr="004748CF" w14:paraId="18062471" w14:textId="77777777" w:rsidTr="00323934">
        <w:trPr>
          <w:trHeight w:hRule="exact" w:val="397"/>
        </w:trPr>
        <w:tc>
          <w:tcPr>
            <w:tcW w:w="215" w:type="pct"/>
            <w:vMerge/>
            <w:tcBorders>
              <w:top w:val="single" w:sz="4" w:space="0" w:color="auto"/>
              <w:left w:val="single" w:sz="4" w:space="0" w:color="auto"/>
              <w:bottom w:val="single" w:sz="4" w:space="0" w:color="auto"/>
            </w:tcBorders>
            <w:vAlign w:val="center"/>
          </w:tcPr>
          <w:p w14:paraId="71285058"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top w:val="single" w:sz="4" w:space="0" w:color="auto"/>
              <w:left w:val="single" w:sz="4" w:space="0" w:color="auto"/>
              <w:bottom w:val="single" w:sz="4" w:space="0" w:color="auto"/>
            </w:tcBorders>
            <w:vAlign w:val="center"/>
          </w:tcPr>
          <w:p w14:paraId="329F3A7A"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1933390" w14:textId="77777777" w:rsidR="007A661C" w:rsidRPr="004748CF" w:rsidRDefault="007A661C" w:rsidP="00323934">
            <w:pPr>
              <w:autoSpaceDE w:val="0"/>
              <w:autoSpaceDN w:val="0"/>
              <w:adjustRightInd w:val="0"/>
              <w:jc w:val="center"/>
              <w:rPr>
                <w:bCs/>
              </w:rPr>
            </w:pPr>
            <w:r w:rsidRPr="004748CF">
              <w:rPr>
                <w:bCs/>
              </w:rPr>
              <w:t>2025</w:t>
            </w:r>
          </w:p>
        </w:tc>
        <w:tc>
          <w:tcPr>
            <w:tcW w:w="474" w:type="pct"/>
            <w:tcBorders>
              <w:top w:val="single" w:sz="4" w:space="0" w:color="auto"/>
              <w:left w:val="single" w:sz="4" w:space="0" w:color="auto"/>
              <w:bottom w:val="single" w:sz="4" w:space="0" w:color="auto"/>
            </w:tcBorders>
            <w:shd w:val="clear" w:color="auto" w:fill="auto"/>
          </w:tcPr>
          <w:p w14:paraId="272DDB9A" w14:textId="77777777" w:rsidR="007A661C" w:rsidRPr="001C78E3" w:rsidRDefault="007A661C" w:rsidP="0032393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254E76F1" w14:textId="77777777" w:rsidR="007A661C" w:rsidRPr="001C78E3" w:rsidRDefault="007A661C" w:rsidP="00323934">
            <w:pPr>
              <w:autoSpaceDE w:val="0"/>
              <w:autoSpaceDN w:val="0"/>
              <w:adjustRightInd w:val="0"/>
              <w:jc w:val="center"/>
              <w:rPr>
                <w:bCs/>
              </w:rPr>
            </w:pPr>
            <w:r w:rsidRPr="001C78E3">
              <w:rPr>
                <w:bCs/>
              </w:rPr>
              <w:t>3</w:t>
            </w:r>
          </w:p>
        </w:tc>
        <w:tc>
          <w:tcPr>
            <w:tcW w:w="474" w:type="pct"/>
            <w:tcBorders>
              <w:top w:val="single" w:sz="4" w:space="0" w:color="auto"/>
              <w:left w:val="single" w:sz="4" w:space="0" w:color="auto"/>
              <w:bottom w:val="single" w:sz="4" w:space="0" w:color="auto"/>
            </w:tcBorders>
            <w:shd w:val="clear" w:color="auto" w:fill="auto"/>
          </w:tcPr>
          <w:p w14:paraId="4E35C6C7" w14:textId="77777777" w:rsidR="007A661C" w:rsidRPr="001C78E3" w:rsidRDefault="007A661C" w:rsidP="0032393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0017A839" w14:textId="77777777" w:rsidR="007A661C" w:rsidRPr="001C78E3" w:rsidRDefault="007A661C" w:rsidP="0032393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269D43B6" w14:textId="77777777" w:rsidR="007A661C" w:rsidRPr="001C78E3" w:rsidRDefault="007A661C" w:rsidP="00323934">
            <w:pPr>
              <w:autoSpaceDE w:val="0"/>
              <w:autoSpaceDN w:val="0"/>
              <w:adjustRightInd w:val="0"/>
              <w:jc w:val="center"/>
              <w:rPr>
                <w:bCs/>
              </w:rPr>
            </w:pPr>
            <w:r w:rsidRPr="001C78E3">
              <w:rPr>
                <w:bCs/>
              </w:rPr>
              <w:t>0,078290</w:t>
            </w:r>
          </w:p>
        </w:tc>
        <w:tc>
          <w:tcPr>
            <w:tcW w:w="569" w:type="pct"/>
            <w:tcBorders>
              <w:top w:val="single" w:sz="4" w:space="0" w:color="auto"/>
              <w:left w:val="single" w:sz="4" w:space="0" w:color="auto"/>
              <w:bottom w:val="single" w:sz="4" w:space="0" w:color="auto"/>
            </w:tcBorders>
            <w:shd w:val="clear" w:color="auto" w:fill="auto"/>
          </w:tcPr>
          <w:p w14:paraId="7A3B6F03" w14:textId="77777777" w:rsidR="007A661C" w:rsidRPr="001C78E3" w:rsidRDefault="007A661C" w:rsidP="00323934">
            <w:pPr>
              <w:autoSpaceDE w:val="0"/>
              <w:autoSpaceDN w:val="0"/>
              <w:adjustRightInd w:val="0"/>
              <w:jc w:val="center"/>
              <w:rPr>
                <w:bCs/>
              </w:rPr>
            </w:pPr>
            <w:r w:rsidRPr="001C78E3">
              <w:rPr>
                <w:bCs/>
              </w:rPr>
              <w:t>0,083689</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51EC205" w14:textId="77777777" w:rsidR="007A661C" w:rsidRPr="001C78E3" w:rsidRDefault="007A661C" w:rsidP="00323934">
            <w:pPr>
              <w:autoSpaceDE w:val="0"/>
              <w:autoSpaceDN w:val="0"/>
              <w:adjustRightInd w:val="0"/>
              <w:jc w:val="center"/>
              <w:rPr>
                <w:bCs/>
              </w:rPr>
            </w:pPr>
            <w:r w:rsidRPr="001C78E3">
              <w:rPr>
                <w:bCs/>
              </w:rPr>
              <w:t>1,000000</w:t>
            </w:r>
          </w:p>
        </w:tc>
      </w:tr>
      <w:tr w:rsidR="007A661C" w:rsidRPr="004748CF" w14:paraId="6DE6A111" w14:textId="77777777" w:rsidTr="00323934">
        <w:trPr>
          <w:trHeight w:hRule="exact" w:val="397"/>
        </w:trPr>
        <w:tc>
          <w:tcPr>
            <w:tcW w:w="215" w:type="pct"/>
            <w:vMerge w:val="restart"/>
            <w:tcBorders>
              <w:top w:val="single" w:sz="4" w:space="0" w:color="auto"/>
              <w:left w:val="single" w:sz="4" w:space="0" w:color="auto"/>
            </w:tcBorders>
            <w:vAlign w:val="center"/>
          </w:tcPr>
          <w:p w14:paraId="3EB0C8BC"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1F11AB4A" w14:textId="77777777" w:rsidR="007A661C" w:rsidRPr="004748CF" w:rsidRDefault="007A661C" w:rsidP="00323934">
            <w:pPr>
              <w:autoSpaceDE w:val="0"/>
              <w:autoSpaceDN w:val="0"/>
              <w:adjustRightInd w:val="0"/>
              <w:rPr>
                <w:bCs/>
              </w:rPr>
            </w:pPr>
            <w:r w:rsidRPr="00FD4BBF">
              <w:rPr>
                <w:color w:val="000000"/>
              </w:rPr>
              <w:t>ООО «</w:t>
            </w:r>
            <w:proofErr w:type="spellStart"/>
            <w:r w:rsidRPr="00FD4BBF">
              <w:rPr>
                <w:color w:val="000000"/>
              </w:rPr>
              <w:t>Электросетьсервис</w:t>
            </w:r>
            <w:proofErr w:type="spellEnd"/>
            <w:r w:rsidRPr="00FD4BBF">
              <w:rPr>
                <w:color w:val="000000"/>
              </w:rPr>
              <w:t>» (ИНН 4223057103)</w:t>
            </w:r>
          </w:p>
        </w:tc>
        <w:tc>
          <w:tcPr>
            <w:tcW w:w="284" w:type="pct"/>
            <w:tcBorders>
              <w:top w:val="single" w:sz="4" w:space="0" w:color="auto"/>
              <w:left w:val="single" w:sz="4" w:space="0" w:color="auto"/>
              <w:bottom w:val="single" w:sz="4" w:space="0" w:color="auto"/>
            </w:tcBorders>
          </w:tcPr>
          <w:p w14:paraId="03E50B4E" w14:textId="77777777" w:rsidR="007A661C" w:rsidRPr="004748CF" w:rsidRDefault="007A661C" w:rsidP="00323934">
            <w:pPr>
              <w:autoSpaceDE w:val="0"/>
              <w:autoSpaceDN w:val="0"/>
              <w:adjustRightInd w:val="0"/>
              <w:jc w:val="center"/>
              <w:rPr>
                <w:bCs/>
              </w:rPr>
            </w:pPr>
            <w:r>
              <w:rPr>
                <w:bCs/>
              </w:rPr>
              <w:t>2023</w:t>
            </w:r>
          </w:p>
        </w:tc>
        <w:tc>
          <w:tcPr>
            <w:tcW w:w="474" w:type="pct"/>
            <w:tcBorders>
              <w:top w:val="single" w:sz="4" w:space="0" w:color="auto"/>
              <w:left w:val="single" w:sz="4" w:space="0" w:color="auto"/>
              <w:bottom w:val="single" w:sz="4" w:space="0" w:color="auto"/>
            </w:tcBorders>
            <w:shd w:val="clear" w:color="auto" w:fill="auto"/>
          </w:tcPr>
          <w:p w14:paraId="04EF6583" w14:textId="77777777" w:rsidR="007A661C" w:rsidRPr="001C78E3" w:rsidRDefault="007A661C" w:rsidP="00323934">
            <w:pPr>
              <w:autoSpaceDE w:val="0"/>
              <w:autoSpaceDN w:val="0"/>
              <w:adjustRightInd w:val="0"/>
              <w:jc w:val="center"/>
              <w:rPr>
                <w:bCs/>
              </w:rPr>
            </w:pPr>
            <w:r>
              <w:rPr>
                <w:bCs/>
              </w:rPr>
              <w:t>33,487</w:t>
            </w:r>
          </w:p>
        </w:tc>
        <w:tc>
          <w:tcPr>
            <w:tcW w:w="379" w:type="pct"/>
            <w:gridSpan w:val="2"/>
            <w:tcBorders>
              <w:top w:val="single" w:sz="4" w:space="0" w:color="auto"/>
              <w:left w:val="single" w:sz="4" w:space="0" w:color="auto"/>
              <w:bottom w:val="single" w:sz="4" w:space="0" w:color="auto"/>
            </w:tcBorders>
            <w:shd w:val="clear" w:color="auto" w:fill="auto"/>
          </w:tcPr>
          <w:p w14:paraId="6F161293" w14:textId="77777777" w:rsidR="007A661C" w:rsidRPr="001C78E3" w:rsidRDefault="007A661C" w:rsidP="0032393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3CD39640" w14:textId="77777777" w:rsidR="007A661C" w:rsidRPr="001C78E3" w:rsidRDefault="007A661C" w:rsidP="0032393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1C37F10A" w14:textId="77777777" w:rsidR="007A661C" w:rsidRPr="001C78E3" w:rsidRDefault="007A661C" w:rsidP="00323934">
            <w:pPr>
              <w:autoSpaceDE w:val="0"/>
              <w:autoSpaceDN w:val="0"/>
              <w:adjustRightInd w:val="0"/>
              <w:jc w:val="center"/>
              <w:rPr>
                <w:bCs/>
              </w:rPr>
            </w:pPr>
            <w:r w:rsidRPr="001C78E3">
              <w:rPr>
                <w:bCs/>
              </w:rPr>
              <w:t>2,16</w:t>
            </w:r>
          </w:p>
        </w:tc>
        <w:tc>
          <w:tcPr>
            <w:tcW w:w="569" w:type="pct"/>
            <w:tcBorders>
              <w:top w:val="single" w:sz="4" w:space="0" w:color="auto"/>
              <w:left w:val="single" w:sz="4" w:space="0" w:color="auto"/>
              <w:bottom w:val="single" w:sz="4" w:space="0" w:color="auto"/>
            </w:tcBorders>
            <w:shd w:val="clear" w:color="auto" w:fill="auto"/>
          </w:tcPr>
          <w:p w14:paraId="2926D3AB" w14:textId="77777777" w:rsidR="007A661C" w:rsidRPr="001C78E3" w:rsidRDefault="007A661C" w:rsidP="0032393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51930217" w14:textId="77777777" w:rsidR="007A661C" w:rsidRPr="001C78E3" w:rsidRDefault="007A661C" w:rsidP="0032393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FC40453" w14:textId="77777777" w:rsidR="007A661C" w:rsidRPr="001C78E3" w:rsidRDefault="007A661C" w:rsidP="00323934">
            <w:pPr>
              <w:autoSpaceDE w:val="0"/>
              <w:autoSpaceDN w:val="0"/>
              <w:adjustRightInd w:val="0"/>
              <w:jc w:val="center"/>
              <w:rPr>
                <w:bCs/>
              </w:rPr>
            </w:pPr>
            <w:r w:rsidRPr="001C78E3">
              <w:rPr>
                <w:bCs/>
              </w:rPr>
              <w:t>1,000000</w:t>
            </w:r>
          </w:p>
        </w:tc>
      </w:tr>
      <w:tr w:rsidR="007A661C" w:rsidRPr="004748CF" w14:paraId="5E9526AB" w14:textId="77777777" w:rsidTr="00323934">
        <w:trPr>
          <w:trHeight w:hRule="exact" w:val="397"/>
        </w:trPr>
        <w:tc>
          <w:tcPr>
            <w:tcW w:w="215" w:type="pct"/>
            <w:vMerge/>
            <w:tcBorders>
              <w:left w:val="single" w:sz="4" w:space="0" w:color="auto"/>
            </w:tcBorders>
            <w:vAlign w:val="center"/>
          </w:tcPr>
          <w:p w14:paraId="43BDFCDD"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6A9A9581"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4766734B" w14:textId="77777777" w:rsidR="007A661C" w:rsidRPr="004748CF" w:rsidRDefault="007A661C" w:rsidP="00323934">
            <w:pPr>
              <w:autoSpaceDE w:val="0"/>
              <w:autoSpaceDN w:val="0"/>
              <w:adjustRightInd w:val="0"/>
              <w:jc w:val="center"/>
              <w:rPr>
                <w:bCs/>
              </w:rPr>
            </w:pPr>
            <w:r>
              <w:rPr>
                <w:bCs/>
              </w:rPr>
              <w:t>2024</w:t>
            </w:r>
          </w:p>
        </w:tc>
        <w:tc>
          <w:tcPr>
            <w:tcW w:w="474" w:type="pct"/>
            <w:tcBorders>
              <w:top w:val="single" w:sz="4" w:space="0" w:color="auto"/>
              <w:left w:val="single" w:sz="4" w:space="0" w:color="auto"/>
              <w:bottom w:val="single" w:sz="4" w:space="0" w:color="auto"/>
            </w:tcBorders>
            <w:shd w:val="clear" w:color="auto" w:fill="auto"/>
          </w:tcPr>
          <w:p w14:paraId="4061E0A2" w14:textId="77777777" w:rsidR="007A661C" w:rsidRPr="001C78E3" w:rsidRDefault="007A661C" w:rsidP="0032393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05F37F45" w14:textId="77777777" w:rsidR="007A661C" w:rsidRPr="001C78E3" w:rsidRDefault="007A661C" w:rsidP="0032393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69663A6D" w14:textId="77777777" w:rsidR="007A661C" w:rsidRPr="001C78E3" w:rsidRDefault="007A661C" w:rsidP="0032393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11DC68ED" w14:textId="77777777" w:rsidR="007A661C" w:rsidRPr="001C78E3" w:rsidRDefault="007A661C" w:rsidP="0032393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4FB21334" w14:textId="77777777" w:rsidR="007A661C" w:rsidRPr="001C78E3" w:rsidRDefault="007A661C" w:rsidP="0032393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7D979A30" w14:textId="77777777" w:rsidR="007A661C" w:rsidRPr="001C78E3" w:rsidRDefault="007A661C" w:rsidP="0032393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C031DA5" w14:textId="77777777" w:rsidR="007A661C" w:rsidRPr="001C78E3" w:rsidRDefault="007A661C" w:rsidP="00323934">
            <w:pPr>
              <w:autoSpaceDE w:val="0"/>
              <w:autoSpaceDN w:val="0"/>
              <w:adjustRightInd w:val="0"/>
              <w:jc w:val="center"/>
              <w:rPr>
                <w:bCs/>
              </w:rPr>
            </w:pPr>
            <w:r w:rsidRPr="001C78E3">
              <w:rPr>
                <w:bCs/>
              </w:rPr>
              <w:t>1,000000</w:t>
            </w:r>
          </w:p>
        </w:tc>
      </w:tr>
      <w:tr w:rsidR="007A661C" w:rsidRPr="004748CF" w14:paraId="43284533" w14:textId="77777777" w:rsidTr="00323934">
        <w:trPr>
          <w:trHeight w:hRule="exact" w:val="397"/>
        </w:trPr>
        <w:tc>
          <w:tcPr>
            <w:tcW w:w="215" w:type="pct"/>
            <w:vMerge/>
            <w:tcBorders>
              <w:left w:val="single" w:sz="4" w:space="0" w:color="auto"/>
            </w:tcBorders>
            <w:vAlign w:val="center"/>
          </w:tcPr>
          <w:p w14:paraId="1AF96542"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6CAE6778"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9C46645" w14:textId="77777777" w:rsidR="007A661C" w:rsidRPr="004748CF" w:rsidRDefault="007A661C" w:rsidP="00323934">
            <w:pPr>
              <w:autoSpaceDE w:val="0"/>
              <w:autoSpaceDN w:val="0"/>
              <w:adjustRightInd w:val="0"/>
              <w:jc w:val="center"/>
              <w:rPr>
                <w:bCs/>
              </w:rPr>
            </w:pPr>
            <w:r>
              <w:rPr>
                <w:bCs/>
              </w:rPr>
              <w:t>2025</w:t>
            </w:r>
          </w:p>
        </w:tc>
        <w:tc>
          <w:tcPr>
            <w:tcW w:w="474" w:type="pct"/>
            <w:tcBorders>
              <w:top w:val="single" w:sz="4" w:space="0" w:color="auto"/>
              <w:left w:val="single" w:sz="4" w:space="0" w:color="auto"/>
              <w:bottom w:val="single" w:sz="4" w:space="0" w:color="auto"/>
            </w:tcBorders>
            <w:shd w:val="clear" w:color="auto" w:fill="auto"/>
          </w:tcPr>
          <w:p w14:paraId="7E9452AF" w14:textId="77777777" w:rsidR="007A661C" w:rsidRPr="001C78E3" w:rsidRDefault="007A661C" w:rsidP="0032393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1B34F9E3" w14:textId="77777777" w:rsidR="007A661C" w:rsidRPr="001C78E3" w:rsidRDefault="007A661C" w:rsidP="0032393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5A634C1C" w14:textId="77777777" w:rsidR="007A661C" w:rsidRPr="001C78E3" w:rsidRDefault="007A661C" w:rsidP="0032393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2E6BB56D" w14:textId="77777777" w:rsidR="007A661C" w:rsidRPr="001C78E3" w:rsidRDefault="007A661C" w:rsidP="0032393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751BD59C" w14:textId="77777777" w:rsidR="007A661C" w:rsidRPr="001C78E3" w:rsidRDefault="007A661C" w:rsidP="0032393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47DEB8A8" w14:textId="77777777" w:rsidR="007A661C" w:rsidRPr="001C78E3" w:rsidRDefault="007A661C" w:rsidP="0032393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65EEFF4" w14:textId="77777777" w:rsidR="007A661C" w:rsidRPr="001C78E3" w:rsidRDefault="007A661C" w:rsidP="00323934">
            <w:pPr>
              <w:autoSpaceDE w:val="0"/>
              <w:autoSpaceDN w:val="0"/>
              <w:adjustRightInd w:val="0"/>
              <w:jc w:val="center"/>
              <w:rPr>
                <w:bCs/>
              </w:rPr>
            </w:pPr>
            <w:r w:rsidRPr="001C78E3">
              <w:rPr>
                <w:bCs/>
              </w:rPr>
              <w:t>1,000000</w:t>
            </w:r>
          </w:p>
        </w:tc>
      </w:tr>
      <w:tr w:rsidR="007A661C" w:rsidRPr="004748CF" w14:paraId="283C72BD" w14:textId="77777777" w:rsidTr="00323934">
        <w:trPr>
          <w:trHeight w:hRule="exact" w:val="397"/>
        </w:trPr>
        <w:tc>
          <w:tcPr>
            <w:tcW w:w="215" w:type="pct"/>
            <w:vMerge/>
            <w:tcBorders>
              <w:left w:val="single" w:sz="4" w:space="0" w:color="auto"/>
            </w:tcBorders>
            <w:vAlign w:val="center"/>
          </w:tcPr>
          <w:p w14:paraId="7AF37C08"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tcBorders>
            <w:vAlign w:val="center"/>
          </w:tcPr>
          <w:p w14:paraId="69EA3C2F"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5A13CBE3" w14:textId="77777777" w:rsidR="007A661C" w:rsidRPr="004748CF" w:rsidRDefault="007A661C" w:rsidP="00323934">
            <w:pPr>
              <w:autoSpaceDE w:val="0"/>
              <w:autoSpaceDN w:val="0"/>
              <w:adjustRightInd w:val="0"/>
              <w:jc w:val="center"/>
              <w:rPr>
                <w:bCs/>
              </w:rPr>
            </w:pPr>
            <w:r>
              <w:rPr>
                <w:bCs/>
              </w:rPr>
              <w:t>2026</w:t>
            </w:r>
          </w:p>
        </w:tc>
        <w:tc>
          <w:tcPr>
            <w:tcW w:w="474" w:type="pct"/>
            <w:tcBorders>
              <w:top w:val="single" w:sz="4" w:space="0" w:color="auto"/>
              <w:left w:val="single" w:sz="4" w:space="0" w:color="auto"/>
              <w:bottom w:val="single" w:sz="4" w:space="0" w:color="auto"/>
            </w:tcBorders>
            <w:shd w:val="clear" w:color="auto" w:fill="auto"/>
          </w:tcPr>
          <w:p w14:paraId="4481A41F" w14:textId="77777777" w:rsidR="007A661C" w:rsidRPr="001C78E3" w:rsidRDefault="007A661C" w:rsidP="0032393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3C821F3D" w14:textId="77777777" w:rsidR="007A661C" w:rsidRPr="001C78E3" w:rsidRDefault="007A661C" w:rsidP="0032393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66F5492A" w14:textId="77777777" w:rsidR="007A661C" w:rsidRPr="001C78E3" w:rsidRDefault="007A661C" w:rsidP="0032393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6B04C093" w14:textId="77777777" w:rsidR="007A661C" w:rsidRPr="001C78E3" w:rsidRDefault="007A661C" w:rsidP="0032393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305CABF5" w14:textId="77777777" w:rsidR="007A661C" w:rsidRPr="001C78E3" w:rsidRDefault="007A661C" w:rsidP="0032393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6E3DA6D9" w14:textId="77777777" w:rsidR="007A661C" w:rsidRPr="001C78E3" w:rsidRDefault="007A661C" w:rsidP="0032393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E36D2A9" w14:textId="77777777" w:rsidR="007A661C" w:rsidRPr="001C78E3" w:rsidRDefault="007A661C" w:rsidP="00323934">
            <w:pPr>
              <w:autoSpaceDE w:val="0"/>
              <w:autoSpaceDN w:val="0"/>
              <w:adjustRightInd w:val="0"/>
              <w:jc w:val="center"/>
              <w:rPr>
                <w:bCs/>
              </w:rPr>
            </w:pPr>
            <w:r w:rsidRPr="001C78E3">
              <w:rPr>
                <w:bCs/>
              </w:rPr>
              <w:t>1,000000</w:t>
            </w:r>
          </w:p>
        </w:tc>
      </w:tr>
      <w:tr w:rsidR="007A661C" w:rsidRPr="004748CF" w14:paraId="7FAE1DE0" w14:textId="77777777" w:rsidTr="00323934">
        <w:trPr>
          <w:trHeight w:hRule="exact" w:val="397"/>
        </w:trPr>
        <w:tc>
          <w:tcPr>
            <w:tcW w:w="215" w:type="pct"/>
            <w:vMerge/>
            <w:tcBorders>
              <w:left w:val="single" w:sz="4" w:space="0" w:color="auto"/>
              <w:bottom w:val="single" w:sz="4" w:space="0" w:color="auto"/>
            </w:tcBorders>
            <w:vAlign w:val="center"/>
          </w:tcPr>
          <w:p w14:paraId="320A923B"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5A98A58B"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D13A39C" w14:textId="77777777" w:rsidR="007A661C" w:rsidRPr="004748CF" w:rsidRDefault="007A661C" w:rsidP="00323934">
            <w:pPr>
              <w:autoSpaceDE w:val="0"/>
              <w:autoSpaceDN w:val="0"/>
              <w:adjustRightInd w:val="0"/>
              <w:jc w:val="center"/>
              <w:rPr>
                <w:bCs/>
              </w:rPr>
            </w:pPr>
            <w:r>
              <w:rPr>
                <w:bCs/>
              </w:rPr>
              <w:t>2027</w:t>
            </w:r>
          </w:p>
        </w:tc>
        <w:tc>
          <w:tcPr>
            <w:tcW w:w="474" w:type="pct"/>
            <w:tcBorders>
              <w:top w:val="single" w:sz="4" w:space="0" w:color="auto"/>
              <w:left w:val="single" w:sz="4" w:space="0" w:color="auto"/>
              <w:bottom w:val="single" w:sz="4" w:space="0" w:color="auto"/>
            </w:tcBorders>
            <w:shd w:val="clear" w:color="auto" w:fill="auto"/>
          </w:tcPr>
          <w:p w14:paraId="6578508A" w14:textId="77777777" w:rsidR="007A661C" w:rsidRPr="001C78E3" w:rsidRDefault="007A661C" w:rsidP="00323934">
            <w:pPr>
              <w:autoSpaceDE w:val="0"/>
              <w:autoSpaceDN w:val="0"/>
              <w:adjustRightInd w:val="0"/>
              <w:jc w:val="center"/>
              <w:rPr>
                <w:bCs/>
              </w:rPr>
            </w:pPr>
            <w:r w:rsidRPr="001C78E3">
              <w:rPr>
                <w:bCs/>
              </w:rPr>
              <w:t>х</w:t>
            </w:r>
          </w:p>
        </w:tc>
        <w:tc>
          <w:tcPr>
            <w:tcW w:w="379" w:type="pct"/>
            <w:gridSpan w:val="2"/>
            <w:tcBorders>
              <w:top w:val="single" w:sz="4" w:space="0" w:color="auto"/>
              <w:left w:val="single" w:sz="4" w:space="0" w:color="auto"/>
              <w:bottom w:val="single" w:sz="4" w:space="0" w:color="auto"/>
            </w:tcBorders>
            <w:shd w:val="clear" w:color="auto" w:fill="auto"/>
          </w:tcPr>
          <w:p w14:paraId="53B6B92A" w14:textId="77777777" w:rsidR="007A661C" w:rsidRPr="001C78E3" w:rsidRDefault="007A661C" w:rsidP="00323934">
            <w:pPr>
              <w:autoSpaceDE w:val="0"/>
              <w:autoSpaceDN w:val="0"/>
              <w:adjustRightInd w:val="0"/>
              <w:jc w:val="center"/>
              <w:rPr>
                <w:bCs/>
              </w:rPr>
            </w:pPr>
            <w:r w:rsidRPr="001C78E3">
              <w:rPr>
                <w:bCs/>
              </w:rPr>
              <w:t>1</w:t>
            </w:r>
          </w:p>
        </w:tc>
        <w:tc>
          <w:tcPr>
            <w:tcW w:w="474" w:type="pct"/>
            <w:tcBorders>
              <w:top w:val="single" w:sz="4" w:space="0" w:color="auto"/>
              <w:left w:val="single" w:sz="4" w:space="0" w:color="auto"/>
              <w:bottom w:val="single" w:sz="4" w:space="0" w:color="auto"/>
            </w:tcBorders>
            <w:shd w:val="clear" w:color="auto" w:fill="auto"/>
          </w:tcPr>
          <w:p w14:paraId="23EA63D7" w14:textId="77777777" w:rsidR="007A661C" w:rsidRPr="001C78E3" w:rsidRDefault="007A661C" w:rsidP="00323934">
            <w:pPr>
              <w:autoSpaceDE w:val="0"/>
              <w:autoSpaceDN w:val="0"/>
              <w:adjustRightInd w:val="0"/>
              <w:jc w:val="center"/>
              <w:rPr>
                <w:bCs/>
                <w:lang w:val="en-US"/>
              </w:rPr>
            </w:pPr>
            <w:r w:rsidRPr="001C78E3">
              <w:rPr>
                <w:bCs/>
                <w:lang w:val="en-US"/>
              </w:rPr>
              <w:t>75</w:t>
            </w:r>
          </w:p>
        </w:tc>
        <w:tc>
          <w:tcPr>
            <w:tcW w:w="474" w:type="pct"/>
            <w:tcBorders>
              <w:top w:val="single" w:sz="4" w:space="0" w:color="auto"/>
              <w:left w:val="single" w:sz="4" w:space="0" w:color="auto"/>
              <w:bottom w:val="single" w:sz="4" w:space="0" w:color="auto"/>
            </w:tcBorders>
            <w:shd w:val="clear" w:color="auto" w:fill="auto"/>
          </w:tcPr>
          <w:p w14:paraId="7204F1F0" w14:textId="77777777" w:rsidR="007A661C" w:rsidRPr="001C78E3" w:rsidRDefault="007A661C" w:rsidP="00323934">
            <w:pPr>
              <w:autoSpaceDE w:val="0"/>
              <w:autoSpaceDN w:val="0"/>
              <w:adjustRightInd w:val="0"/>
              <w:jc w:val="center"/>
              <w:rPr>
                <w:bCs/>
              </w:rPr>
            </w:pPr>
            <w:r w:rsidRPr="001C78E3">
              <w:rPr>
                <w:bCs/>
              </w:rPr>
              <w:t>х</w:t>
            </w:r>
          </w:p>
        </w:tc>
        <w:tc>
          <w:tcPr>
            <w:tcW w:w="569" w:type="pct"/>
            <w:tcBorders>
              <w:top w:val="single" w:sz="4" w:space="0" w:color="auto"/>
              <w:left w:val="single" w:sz="4" w:space="0" w:color="auto"/>
              <w:bottom w:val="single" w:sz="4" w:space="0" w:color="auto"/>
            </w:tcBorders>
            <w:shd w:val="clear" w:color="auto" w:fill="auto"/>
          </w:tcPr>
          <w:p w14:paraId="42C2854A" w14:textId="77777777" w:rsidR="007A661C" w:rsidRPr="001C78E3" w:rsidRDefault="007A661C" w:rsidP="00323934">
            <w:pPr>
              <w:autoSpaceDE w:val="0"/>
              <w:autoSpaceDN w:val="0"/>
              <w:adjustRightInd w:val="0"/>
              <w:jc w:val="center"/>
              <w:rPr>
                <w:bCs/>
              </w:rPr>
            </w:pPr>
            <w:r w:rsidRPr="001C78E3">
              <w:rPr>
                <w:bCs/>
              </w:rPr>
              <w:t>0,000000</w:t>
            </w:r>
          </w:p>
        </w:tc>
        <w:tc>
          <w:tcPr>
            <w:tcW w:w="569" w:type="pct"/>
            <w:tcBorders>
              <w:top w:val="single" w:sz="4" w:space="0" w:color="auto"/>
              <w:left w:val="single" w:sz="4" w:space="0" w:color="auto"/>
              <w:bottom w:val="single" w:sz="4" w:space="0" w:color="auto"/>
            </w:tcBorders>
            <w:shd w:val="clear" w:color="auto" w:fill="auto"/>
          </w:tcPr>
          <w:p w14:paraId="3B804086" w14:textId="77777777" w:rsidR="007A661C" w:rsidRPr="001C78E3" w:rsidRDefault="007A661C" w:rsidP="00323934">
            <w:pPr>
              <w:autoSpaceDE w:val="0"/>
              <w:autoSpaceDN w:val="0"/>
              <w:adjustRightInd w:val="0"/>
              <w:jc w:val="center"/>
              <w:rPr>
                <w:bCs/>
              </w:rPr>
            </w:pPr>
            <w:r w:rsidRPr="001C78E3">
              <w:rPr>
                <w:bCs/>
              </w:rPr>
              <w:t>0,000000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23829F3" w14:textId="77777777" w:rsidR="007A661C" w:rsidRPr="001C78E3" w:rsidRDefault="007A661C" w:rsidP="00323934">
            <w:pPr>
              <w:autoSpaceDE w:val="0"/>
              <w:autoSpaceDN w:val="0"/>
              <w:adjustRightInd w:val="0"/>
              <w:jc w:val="center"/>
              <w:rPr>
                <w:bCs/>
              </w:rPr>
            </w:pPr>
            <w:r w:rsidRPr="001C78E3">
              <w:rPr>
                <w:bCs/>
              </w:rPr>
              <w:t>1,000000</w:t>
            </w:r>
          </w:p>
        </w:tc>
      </w:tr>
      <w:tr w:rsidR="007A661C" w:rsidRPr="004748CF" w14:paraId="51EF5176" w14:textId="77777777" w:rsidTr="00323934">
        <w:trPr>
          <w:trHeight w:hRule="exact" w:val="397"/>
        </w:trPr>
        <w:tc>
          <w:tcPr>
            <w:tcW w:w="215" w:type="pct"/>
            <w:vMerge w:val="restart"/>
            <w:tcBorders>
              <w:top w:val="single" w:sz="4" w:space="0" w:color="auto"/>
              <w:left w:val="single" w:sz="4" w:space="0" w:color="auto"/>
              <w:bottom w:val="single" w:sz="4" w:space="0" w:color="auto"/>
            </w:tcBorders>
            <w:vAlign w:val="center"/>
          </w:tcPr>
          <w:p w14:paraId="55BD08F8"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bottom w:val="single" w:sz="4" w:space="0" w:color="auto"/>
            </w:tcBorders>
            <w:vAlign w:val="center"/>
          </w:tcPr>
          <w:p w14:paraId="500DEFD4" w14:textId="77777777" w:rsidR="007A661C" w:rsidRPr="007D12D0" w:rsidRDefault="007A661C" w:rsidP="00323934">
            <w:pPr>
              <w:autoSpaceDE w:val="0"/>
              <w:autoSpaceDN w:val="0"/>
              <w:adjustRightInd w:val="0"/>
              <w:rPr>
                <w:color w:val="000000"/>
              </w:rPr>
            </w:pPr>
            <w:r w:rsidRPr="007D12D0">
              <w:rPr>
                <w:color w:val="000000"/>
              </w:rPr>
              <w:t>ООО «</w:t>
            </w:r>
            <w:proofErr w:type="spellStart"/>
            <w:r w:rsidRPr="007D12D0">
              <w:rPr>
                <w:color w:val="000000"/>
              </w:rPr>
              <w:t>ЭнергоПаритет</w:t>
            </w:r>
            <w:proofErr w:type="spellEnd"/>
            <w:r w:rsidRPr="007D12D0">
              <w:rPr>
                <w:color w:val="000000"/>
              </w:rPr>
              <w:t>» (ИНН 4205262491)</w:t>
            </w:r>
          </w:p>
        </w:tc>
        <w:tc>
          <w:tcPr>
            <w:tcW w:w="284" w:type="pct"/>
            <w:tcBorders>
              <w:top w:val="single" w:sz="4" w:space="0" w:color="auto"/>
              <w:left w:val="single" w:sz="4" w:space="0" w:color="auto"/>
              <w:bottom w:val="single" w:sz="4" w:space="0" w:color="auto"/>
            </w:tcBorders>
          </w:tcPr>
          <w:p w14:paraId="41B67AC5" w14:textId="77777777" w:rsidR="007A661C" w:rsidRDefault="007A661C" w:rsidP="00323934">
            <w:pPr>
              <w:autoSpaceDE w:val="0"/>
              <w:autoSpaceDN w:val="0"/>
              <w:adjustRightInd w:val="0"/>
              <w:jc w:val="center"/>
              <w:rPr>
                <w:bCs/>
              </w:rPr>
            </w:pPr>
            <w:r w:rsidRPr="004748CF">
              <w:rPr>
                <w:bCs/>
              </w:rPr>
              <w:t>202</w:t>
            </w:r>
            <w:r>
              <w:rPr>
                <w:bCs/>
              </w:rPr>
              <w:t>3</w:t>
            </w:r>
          </w:p>
        </w:tc>
        <w:tc>
          <w:tcPr>
            <w:tcW w:w="474" w:type="pct"/>
            <w:tcBorders>
              <w:top w:val="single" w:sz="4" w:space="0" w:color="auto"/>
              <w:left w:val="single" w:sz="4" w:space="0" w:color="auto"/>
              <w:bottom w:val="single" w:sz="4" w:space="0" w:color="auto"/>
            </w:tcBorders>
          </w:tcPr>
          <w:p w14:paraId="1090C0D8" w14:textId="77777777" w:rsidR="007A661C" w:rsidRPr="008A7DA2" w:rsidRDefault="007A661C" w:rsidP="00323934">
            <w:pPr>
              <w:jc w:val="center"/>
            </w:pPr>
            <w:r w:rsidRPr="008A7DA2">
              <w:t>660,79963</w:t>
            </w:r>
          </w:p>
          <w:p w14:paraId="1C42D9D1" w14:textId="77777777" w:rsidR="007A661C" w:rsidRPr="001C78E3" w:rsidRDefault="007A661C" w:rsidP="00323934">
            <w:pPr>
              <w:autoSpaceDE w:val="0"/>
              <w:autoSpaceDN w:val="0"/>
              <w:adjustRightInd w:val="0"/>
              <w:jc w:val="center"/>
              <w:rPr>
                <w:bCs/>
              </w:rPr>
            </w:pPr>
          </w:p>
        </w:tc>
        <w:tc>
          <w:tcPr>
            <w:tcW w:w="379" w:type="pct"/>
            <w:gridSpan w:val="2"/>
            <w:tcBorders>
              <w:top w:val="single" w:sz="4" w:space="0" w:color="auto"/>
              <w:left w:val="single" w:sz="4" w:space="0" w:color="auto"/>
              <w:bottom w:val="single" w:sz="4" w:space="0" w:color="auto"/>
            </w:tcBorders>
          </w:tcPr>
          <w:p w14:paraId="4BAAD502" w14:textId="77777777" w:rsidR="007A661C" w:rsidRPr="001C78E3"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73BA7C66" w14:textId="77777777" w:rsidR="007A661C" w:rsidRPr="001C78E3"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54434A9E" w14:textId="77777777" w:rsidR="007A661C" w:rsidRPr="001C78E3" w:rsidRDefault="007A661C" w:rsidP="00323934">
            <w:pPr>
              <w:autoSpaceDE w:val="0"/>
              <w:autoSpaceDN w:val="0"/>
              <w:adjustRightInd w:val="0"/>
              <w:jc w:val="center"/>
              <w:rPr>
                <w:bCs/>
              </w:rPr>
            </w:pPr>
            <w:r w:rsidRPr="00CD5ED5">
              <w:rPr>
                <w:bCs/>
              </w:rPr>
              <w:t>2,82</w:t>
            </w:r>
          </w:p>
        </w:tc>
        <w:tc>
          <w:tcPr>
            <w:tcW w:w="569" w:type="pct"/>
            <w:tcBorders>
              <w:top w:val="single" w:sz="4" w:space="0" w:color="auto"/>
              <w:left w:val="single" w:sz="4" w:space="0" w:color="auto"/>
              <w:bottom w:val="single" w:sz="4" w:space="0" w:color="auto"/>
            </w:tcBorders>
          </w:tcPr>
          <w:p w14:paraId="34926917" w14:textId="77777777" w:rsidR="007A661C" w:rsidRPr="001C78E3"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6FD65B17" w14:textId="77777777" w:rsidR="007A661C" w:rsidRPr="001C78E3"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0D7162FE" w14:textId="77777777" w:rsidR="007A661C" w:rsidRPr="001C78E3" w:rsidRDefault="007A661C" w:rsidP="00323934">
            <w:pPr>
              <w:autoSpaceDE w:val="0"/>
              <w:autoSpaceDN w:val="0"/>
              <w:adjustRightInd w:val="0"/>
              <w:jc w:val="center"/>
              <w:rPr>
                <w:bCs/>
              </w:rPr>
            </w:pPr>
            <w:r w:rsidRPr="004748CF">
              <w:rPr>
                <w:bCs/>
              </w:rPr>
              <w:t>1,000000</w:t>
            </w:r>
          </w:p>
        </w:tc>
      </w:tr>
      <w:tr w:rsidR="007A661C" w:rsidRPr="004748CF" w14:paraId="4501F21C" w14:textId="77777777" w:rsidTr="00323934">
        <w:trPr>
          <w:trHeight w:hRule="exact" w:val="397"/>
        </w:trPr>
        <w:tc>
          <w:tcPr>
            <w:tcW w:w="215" w:type="pct"/>
            <w:vMerge/>
            <w:tcBorders>
              <w:left w:val="single" w:sz="4" w:space="0" w:color="auto"/>
              <w:bottom w:val="single" w:sz="4" w:space="0" w:color="auto"/>
            </w:tcBorders>
            <w:vAlign w:val="center"/>
          </w:tcPr>
          <w:p w14:paraId="6514F5A1"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7020128D"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1974AF19" w14:textId="77777777" w:rsidR="007A661C" w:rsidRDefault="007A661C" w:rsidP="00323934">
            <w:pPr>
              <w:autoSpaceDE w:val="0"/>
              <w:autoSpaceDN w:val="0"/>
              <w:adjustRightInd w:val="0"/>
              <w:jc w:val="center"/>
              <w:rPr>
                <w:bCs/>
              </w:rPr>
            </w:pPr>
            <w:r w:rsidRPr="004748CF">
              <w:rPr>
                <w:bCs/>
              </w:rPr>
              <w:t>202</w:t>
            </w:r>
            <w:r>
              <w:rPr>
                <w:bCs/>
              </w:rPr>
              <w:t>4</w:t>
            </w:r>
          </w:p>
        </w:tc>
        <w:tc>
          <w:tcPr>
            <w:tcW w:w="474" w:type="pct"/>
            <w:tcBorders>
              <w:top w:val="single" w:sz="4" w:space="0" w:color="auto"/>
              <w:left w:val="single" w:sz="4" w:space="0" w:color="auto"/>
              <w:bottom w:val="single" w:sz="4" w:space="0" w:color="auto"/>
            </w:tcBorders>
          </w:tcPr>
          <w:p w14:paraId="2C6E1FEF" w14:textId="77777777" w:rsidR="007A661C" w:rsidRPr="001C78E3"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17CBE31A" w14:textId="77777777" w:rsidR="007A661C" w:rsidRPr="001C78E3"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03D416AB" w14:textId="77777777" w:rsidR="007A661C" w:rsidRPr="001C78E3"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7A7656C3" w14:textId="77777777" w:rsidR="007A661C" w:rsidRPr="001C78E3"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28EB8355" w14:textId="77777777" w:rsidR="007A661C" w:rsidRPr="001C78E3"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6E1A1D88" w14:textId="77777777" w:rsidR="007A661C" w:rsidRPr="001C78E3"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7AEBD972" w14:textId="77777777" w:rsidR="007A661C" w:rsidRPr="001C78E3" w:rsidRDefault="007A661C" w:rsidP="00323934">
            <w:pPr>
              <w:autoSpaceDE w:val="0"/>
              <w:autoSpaceDN w:val="0"/>
              <w:adjustRightInd w:val="0"/>
              <w:jc w:val="center"/>
              <w:rPr>
                <w:bCs/>
              </w:rPr>
            </w:pPr>
            <w:r w:rsidRPr="004748CF">
              <w:rPr>
                <w:bCs/>
              </w:rPr>
              <w:t>1,000000</w:t>
            </w:r>
          </w:p>
        </w:tc>
      </w:tr>
      <w:tr w:rsidR="007A661C" w:rsidRPr="004748CF" w14:paraId="32D77E84" w14:textId="77777777" w:rsidTr="00323934">
        <w:trPr>
          <w:trHeight w:hRule="exact" w:val="397"/>
        </w:trPr>
        <w:tc>
          <w:tcPr>
            <w:tcW w:w="215" w:type="pct"/>
            <w:vMerge/>
            <w:tcBorders>
              <w:left w:val="single" w:sz="4" w:space="0" w:color="auto"/>
              <w:bottom w:val="single" w:sz="4" w:space="0" w:color="auto"/>
            </w:tcBorders>
            <w:vAlign w:val="center"/>
          </w:tcPr>
          <w:p w14:paraId="76B1F436"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23F2A5DE"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2ED1FF01" w14:textId="77777777" w:rsidR="007A661C" w:rsidRDefault="007A661C" w:rsidP="00323934">
            <w:pPr>
              <w:autoSpaceDE w:val="0"/>
              <w:autoSpaceDN w:val="0"/>
              <w:adjustRightInd w:val="0"/>
              <w:jc w:val="center"/>
              <w:rPr>
                <w:bCs/>
              </w:rPr>
            </w:pPr>
            <w:r w:rsidRPr="004748CF">
              <w:rPr>
                <w:bCs/>
              </w:rPr>
              <w:t>202</w:t>
            </w:r>
            <w:r>
              <w:rPr>
                <w:bCs/>
              </w:rPr>
              <w:t>5</w:t>
            </w:r>
          </w:p>
        </w:tc>
        <w:tc>
          <w:tcPr>
            <w:tcW w:w="474" w:type="pct"/>
            <w:tcBorders>
              <w:top w:val="single" w:sz="4" w:space="0" w:color="auto"/>
              <w:left w:val="single" w:sz="4" w:space="0" w:color="auto"/>
              <w:bottom w:val="single" w:sz="4" w:space="0" w:color="auto"/>
            </w:tcBorders>
          </w:tcPr>
          <w:p w14:paraId="49309C89" w14:textId="77777777" w:rsidR="007A661C" w:rsidRPr="001C78E3"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68F1FF12" w14:textId="77777777" w:rsidR="007A661C" w:rsidRPr="001C78E3"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26D3446F" w14:textId="77777777" w:rsidR="007A661C" w:rsidRPr="001C78E3"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11F52993" w14:textId="77777777" w:rsidR="007A661C" w:rsidRPr="001C78E3"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05489850" w14:textId="77777777" w:rsidR="007A661C" w:rsidRPr="001C78E3"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4D07F979" w14:textId="77777777" w:rsidR="007A661C" w:rsidRPr="001C78E3"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45FA6A94" w14:textId="77777777" w:rsidR="007A661C" w:rsidRPr="001C78E3" w:rsidRDefault="007A661C" w:rsidP="00323934">
            <w:pPr>
              <w:autoSpaceDE w:val="0"/>
              <w:autoSpaceDN w:val="0"/>
              <w:adjustRightInd w:val="0"/>
              <w:jc w:val="center"/>
              <w:rPr>
                <w:bCs/>
              </w:rPr>
            </w:pPr>
            <w:r w:rsidRPr="004748CF">
              <w:rPr>
                <w:bCs/>
              </w:rPr>
              <w:t>1,000000</w:t>
            </w:r>
          </w:p>
        </w:tc>
      </w:tr>
      <w:tr w:rsidR="007A661C" w:rsidRPr="004748CF" w14:paraId="1A0144F4" w14:textId="77777777" w:rsidTr="00323934">
        <w:trPr>
          <w:trHeight w:hRule="exact" w:val="397"/>
        </w:trPr>
        <w:tc>
          <w:tcPr>
            <w:tcW w:w="215" w:type="pct"/>
            <w:vMerge/>
            <w:tcBorders>
              <w:left w:val="single" w:sz="4" w:space="0" w:color="auto"/>
              <w:bottom w:val="single" w:sz="4" w:space="0" w:color="auto"/>
            </w:tcBorders>
            <w:vAlign w:val="center"/>
          </w:tcPr>
          <w:p w14:paraId="101D6420"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5296CEC1"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7E86A59D" w14:textId="77777777" w:rsidR="007A661C" w:rsidRDefault="007A661C" w:rsidP="00323934">
            <w:pPr>
              <w:autoSpaceDE w:val="0"/>
              <w:autoSpaceDN w:val="0"/>
              <w:adjustRightInd w:val="0"/>
              <w:jc w:val="center"/>
              <w:rPr>
                <w:bCs/>
              </w:rPr>
            </w:pPr>
            <w:r w:rsidRPr="004748CF">
              <w:rPr>
                <w:bCs/>
              </w:rPr>
              <w:t>202</w:t>
            </w:r>
            <w:r>
              <w:rPr>
                <w:bCs/>
              </w:rPr>
              <w:t>6</w:t>
            </w:r>
          </w:p>
        </w:tc>
        <w:tc>
          <w:tcPr>
            <w:tcW w:w="474" w:type="pct"/>
            <w:tcBorders>
              <w:top w:val="single" w:sz="4" w:space="0" w:color="auto"/>
              <w:left w:val="single" w:sz="4" w:space="0" w:color="auto"/>
              <w:bottom w:val="single" w:sz="4" w:space="0" w:color="auto"/>
            </w:tcBorders>
          </w:tcPr>
          <w:p w14:paraId="0E8C80A2" w14:textId="77777777" w:rsidR="007A661C" w:rsidRPr="001C78E3"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3F2F7F6C" w14:textId="77777777" w:rsidR="007A661C" w:rsidRPr="001C78E3"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1C383165" w14:textId="77777777" w:rsidR="007A661C" w:rsidRPr="001C78E3"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32CBBD65" w14:textId="77777777" w:rsidR="007A661C" w:rsidRPr="001C78E3" w:rsidRDefault="007A661C" w:rsidP="00323934">
            <w:pPr>
              <w:autoSpaceDE w:val="0"/>
              <w:autoSpaceDN w:val="0"/>
              <w:adjustRightInd w:val="0"/>
              <w:jc w:val="center"/>
              <w:rPr>
                <w:bCs/>
              </w:rPr>
            </w:pPr>
            <w:r>
              <w:rPr>
                <w:bCs/>
              </w:rPr>
              <w:t>х</w:t>
            </w:r>
          </w:p>
        </w:tc>
        <w:tc>
          <w:tcPr>
            <w:tcW w:w="569" w:type="pct"/>
            <w:tcBorders>
              <w:top w:val="single" w:sz="4" w:space="0" w:color="auto"/>
              <w:left w:val="single" w:sz="4" w:space="0" w:color="auto"/>
              <w:bottom w:val="single" w:sz="4" w:space="0" w:color="auto"/>
            </w:tcBorders>
          </w:tcPr>
          <w:p w14:paraId="4D2D8D07" w14:textId="77777777" w:rsidR="007A661C" w:rsidRPr="001C78E3"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67882E5E" w14:textId="77777777" w:rsidR="007A661C" w:rsidRPr="001C78E3"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6E67AA68" w14:textId="77777777" w:rsidR="007A661C" w:rsidRPr="001C78E3" w:rsidRDefault="007A661C" w:rsidP="00323934">
            <w:pPr>
              <w:autoSpaceDE w:val="0"/>
              <w:autoSpaceDN w:val="0"/>
              <w:adjustRightInd w:val="0"/>
              <w:jc w:val="center"/>
              <w:rPr>
                <w:bCs/>
              </w:rPr>
            </w:pPr>
            <w:r w:rsidRPr="004748CF">
              <w:rPr>
                <w:bCs/>
              </w:rPr>
              <w:t>1,000000</w:t>
            </w:r>
          </w:p>
        </w:tc>
      </w:tr>
      <w:tr w:rsidR="007A661C" w:rsidRPr="004748CF" w14:paraId="26AFEC1A" w14:textId="77777777" w:rsidTr="00323934">
        <w:trPr>
          <w:trHeight w:hRule="exact" w:val="397"/>
        </w:trPr>
        <w:tc>
          <w:tcPr>
            <w:tcW w:w="215" w:type="pct"/>
            <w:vMerge/>
            <w:tcBorders>
              <w:left w:val="single" w:sz="4" w:space="0" w:color="auto"/>
              <w:bottom w:val="single" w:sz="4" w:space="0" w:color="auto"/>
            </w:tcBorders>
            <w:vAlign w:val="center"/>
          </w:tcPr>
          <w:p w14:paraId="3DBF1125"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tcBorders>
              <w:left w:val="single" w:sz="4" w:space="0" w:color="auto"/>
              <w:bottom w:val="single" w:sz="4" w:space="0" w:color="auto"/>
            </w:tcBorders>
            <w:vAlign w:val="center"/>
          </w:tcPr>
          <w:p w14:paraId="66017D60"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tcPr>
          <w:p w14:paraId="6233A9E9" w14:textId="77777777" w:rsidR="007A661C" w:rsidRDefault="007A661C" w:rsidP="00323934">
            <w:pPr>
              <w:autoSpaceDE w:val="0"/>
              <w:autoSpaceDN w:val="0"/>
              <w:adjustRightInd w:val="0"/>
              <w:jc w:val="center"/>
              <w:rPr>
                <w:bCs/>
              </w:rPr>
            </w:pPr>
            <w:r w:rsidRPr="004748CF">
              <w:rPr>
                <w:bCs/>
              </w:rPr>
              <w:t>202</w:t>
            </w:r>
            <w:r>
              <w:rPr>
                <w:bCs/>
              </w:rPr>
              <w:t>7</w:t>
            </w:r>
          </w:p>
        </w:tc>
        <w:tc>
          <w:tcPr>
            <w:tcW w:w="474" w:type="pct"/>
            <w:tcBorders>
              <w:top w:val="single" w:sz="4" w:space="0" w:color="auto"/>
              <w:left w:val="single" w:sz="4" w:space="0" w:color="auto"/>
              <w:bottom w:val="single" w:sz="4" w:space="0" w:color="auto"/>
            </w:tcBorders>
          </w:tcPr>
          <w:p w14:paraId="730A27E8" w14:textId="77777777" w:rsidR="007A661C" w:rsidRPr="001C78E3"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67A9EE6F" w14:textId="77777777" w:rsidR="007A661C" w:rsidRPr="001C78E3" w:rsidRDefault="007A661C" w:rsidP="00323934">
            <w:pPr>
              <w:autoSpaceDE w:val="0"/>
              <w:autoSpaceDN w:val="0"/>
              <w:adjustRightInd w:val="0"/>
              <w:jc w:val="center"/>
              <w:rPr>
                <w:bCs/>
              </w:rPr>
            </w:pPr>
            <w:r>
              <w:rPr>
                <w:bCs/>
              </w:rPr>
              <w:t>1</w:t>
            </w:r>
          </w:p>
        </w:tc>
        <w:tc>
          <w:tcPr>
            <w:tcW w:w="474" w:type="pct"/>
            <w:tcBorders>
              <w:top w:val="single" w:sz="4" w:space="0" w:color="auto"/>
              <w:left w:val="single" w:sz="4" w:space="0" w:color="auto"/>
              <w:bottom w:val="single" w:sz="4" w:space="0" w:color="auto"/>
            </w:tcBorders>
          </w:tcPr>
          <w:p w14:paraId="7D2CFB9A" w14:textId="77777777" w:rsidR="007A661C" w:rsidRPr="001C78E3"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tcPr>
          <w:p w14:paraId="41BD36A3" w14:textId="77777777" w:rsidR="007A661C" w:rsidRPr="001C78E3"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tcBorders>
          </w:tcPr>
          <w:p w14:paraId="12E5D014" w14:textId="77777777" w:rsidR="007A661C" w:rsidRPr="001C78E3" w:rsidRDefault="007A661C" w:rsidP="00323934">
            <w:pPr>
              <w:autoSpaceDE w:val="0"/>
              <w:autoSpaceDN w:val="0"/>
              <w:adjustRightInd w:val="0"/>
              <w:jc w:val="center"/>
              <w:rPr>
                <w:bCs/>
              </w:rPr>
            </w:pPr>
            <w:r w:rsidRPr="004748CF">
              <w:rPr>
                <w:bCs/>
              </w:rPr>
              <w:t>0,000000</w:t>
            </w:r>
          </w:p>
        </w:tc>
        <w:tc>
          <w:tcPr>
            <w:tcW w:w="569" w:type="pct"/>
            <w:tcBorders>
              <w:top w:val="single" w:sz="4" w:space="0" w:color="auto"/>
              <w:left w:val="single" w:sz="4" w:space="0" w:color="auto"/>
              <w:bottom w:val="single" w:sz="4" w:space="0" w:color="auto"/>
            </w:tcBorders>
          </w:tcPr>
          <w:p w14:paraId="156C3FF9" w14:textId="77777777" w:rsidR="007A661C" w:rsidRPr="001C78E3" w:rsidRDefault="007A661C" w:rsidP="00323934">
            <w:pPr>
              <w:autoSpaceDE w:val="0"/>
              <w:autoSpaceDN w:val="0"/>
              <w:adjustRightInd w:val="0"/>
              <w:jc w:val="center"/>
              <w:rPr>
                <w:bCs/>
              </w:rPr>
            </w:pPr>
            <w:r w:rsidRPr="004748CF">
              <w:rPr>
                <w:bCs/>
              </w:rPr>
              <w:t>0,000000</w:t>
            </w:r>
          </w:p>
        </w:tc>
        <w:tc>
          <w:tcPr>
            <w:tcW w:w="472" w:type="pct"/>
            <w:tcBorders>
              <w:top w:val="single" w:sz="4" w:space="0" w:color="auto"/>
              <w:left w:val="single" w:sz="4" w:space="0" w:color="auto"/>
              <w:bottom w:val="single" w:sz="4" w:space="0" w:color="auto"/>
              <w:right w:val="single" w:sz="4" w:space="0" w:color="auto"/>
            </w:tcBorders>
          </w:tcPr>
          <w:p w14:paraId="74DEE97A" w14:textId="77777777" w:rsidR="007A661C" w:rsidRPr="001C78E3" w:rsidRDefault="007A661C" w:rsidP="00323934">
            <w:pPr>
              <w:autoSpaceDE w:val="0"/>
              <w:autoSpaceDN w:val="0"/>
              <w:adjustRightInd w:val="0"/>
              <w:jc w:val="center"/>
              <w:rPr>
                <w:bCs/>
              </w:rPr>
            </w:pPr>
            <w:r w:rsidRPr="004748CF">
              <w:rPr>
                <w:bCs/>
              </w:rPr>
              <w:t>1,000000</w:t>
            </w:r>
          </w:p>
        </w:tc>
      </w:tr>
      <w:tr w:rsidR="007A661C" w:rsidRPr="004748CF" w14:paraId="355A2D6A" w14:textId="77777777" w:rsidTr="00323934">
        <w:trPr>
          <w:trHeight w:hRule="exact" w:val="397"/>
        </w:trPr>
        <w:tc>
          <w:tcPr>
            <w:tcW w:w="215" w:type="pct"/>
            <w:vMerge w:val="restart"/>
            <w:tcBorders>
              <w:top w:val="single" w:sz="4" w:space="0" w:color="auto"/>
              <w:left w:val="single" w:sz="4" w:space="0" w:color="auto"/>
            </w:tcBorders>
            <w:vAlign w:val="center"/>
          </w:tcPr>
          <w:p w14:paraId="460161CF" w14:textId="77777777" w:rsidR="007A661C" w:rsidRPr="004748CF" w:rsidRDefault="007A661C" w:rsidP="00323934">
            <w:pPr>
              <w:pStyle w:val="a5"/>
              <w:numPr>
                <w:ilvl w:val="0"/>
                <w:numId w:val="9"/>
              </w:numPr>
              <w:autoSpaceDE w:val="0"/>
              <w:autoSpaceDN w:val="0"/>
              <w:adjustRightInd w:val="0"/>
              <w:spacing w:after="0" w:line="240" w:lineRule="auto"/>
              <w:ind w:left="527" w:hanging="357"/>
              <w:jc w:val="center"/>
              <w:rPr>
                <w:rFonts w:ascii="Times New Roman" w:hAnsi="Times New Roman" w:cs="Times New Roman"/>
                <w:bCs/>
                <w:sz w:val="24"/>
                <w:szCs w:val="24"/>
              </w:rPr>
            </w:pPr>
          </w:p>
        </w:tc>
        <w:tc>
          <w:tcPr>
            <w:tcW w:w="1090" w:type="pct"/>
            <w:vMerge w:val="restart"/>
            <w:tcBorders>
              <w:top w:val="single" w:sz="4" w:space="0" w:color="auto"/>
              <w:left w:val="single" w:sz="4" w:space="0" w:color="auto"/>
            </w:tcBorders>
            <w:vAlign w:val="center"/>
          </w:tcPr>
          <w:p w14:paraId="3E121D2A" w14:textId="77777777" w:rsidR="007A661C" w:rsidRPr="004748CF" w:rsidRDefault="007A661C" w:rsidP="00323934">
            <w:pPr>
              <w:autoSpaceDE w:val="0"/>
              <w:autoSpaceDN w:val="0"/>
              <w:adjustRightInd w:val="0"/>
              <w:rPr>
                <w:bCs/>
              </w:rPr>
            </w:pPr>
            <w:r w:rsidRPr="004748CF">
              <w:rPr>
                <w:bCs/>
              </w:rPr>
              <w:t>ООО «</w:t>
            </w:r>
            <w:proofErr w:type="spellStart"/>
            <w:r w:rsidRPr="004748CF">
              <w:rPr>
                <w:bCs/>
              </w:rPr>
              <w:t>Энергосервис</w:t>
            </w:r>
            <w:proofErr w:type="spellEnd"/>
            <w:r w:rsidRPr="004748CF">
              <w:rPr>
                <w:bCs/>
              </w:rPr>
              <w:t>»</w:t>
            </w:r>
          </w:p>
          <w:p w14:paraId="57F59B5D" w14:textId="77777777" w:rsidR="007A661C" w:rsidRPr="004748CF" w:rsidRDefault="007A661C" w:rsidP="00323934">
            <w:pPr>
              <w:autoSpaceDE w:val="0"/>
              <w:autoSpaceDN w:val="0"/>
              <w:adjustRightInd w:val="0"/>
              <w:rPr>
                <w:bCs/>
              </w:rPr>
            </w:pPr>
            <w:r w:rsidRPr="004748CF">
              <w:rPr>
                <w:color w:val="000000"/>
              </w:rPr>
              <w:t>(ИНН 4212038927)</w:t>
            </w:r>
          </w:p>
        </w:tc>
        <w:tc>
          <w:tcPr>
            <w:tcW w:w="284" w:type="pct"/>
            <w:tcBorders>
              <w:top w:val="single" w:sz="4" w:space="0" w:color="auto"/>
              <w:left w:val="single" w:sz="4" w:space="0" w:color="auto"/>
              <w:bottom w:val="single" w:sz="4" w:space="0" w:color="auto"/>
            </w:tcBorders>
            <w:vAlign w:val="center"/>
          </w:tcPr>
          <w:p w14:paraId="04562717" w14:textId="77777777" w:rsidR="007A661C" w:rsidRPr="004748CF" w:rsidRDefault="007A661C" w:rsidP="00323934">
            <w:pPr>
              <w:autoSpaceDE w:val="0"/>
              <w:autoSpaceDN w:val="0"/>
              <w:adjustRightInd w:val="0"/>
              <w:jc w:val="center"/>
              <w:rPr>
                <w:bCs/>
              </w:rPr>
            </w:pPr>
            <w:r>
              <w:rPr>
                <w:bCs/>
              </w:rPr>
              <w:t>2022</w:t>
            </w:r>
          </w:p>
        </w:tc>
        <w:tc>
          <w:tcPr>
            <w:tcW w:w="474" w:type="pct"/>
            <w:tcBorders>
              <w:top w:val="single" w:sz="4" w:space="0" w:color="auto"/>
              <w:left w:val="single" w:sz="4" w:space="0" w:color="auto"/>
              <w:bottom w:val="single" w:sz="4" w:space="0" w:color="auto"/>
            </w:tcBorders>
          </w:tcPr>
          <w:p w14:paraId="78264AD5" w14:textId="77777777" w:rsidR="007A661C" w:rsidRPr="004748CF" w:rsidRDefault="007A661C" w:rsidP="00323934">
            <w:pPr>
              <w:autoSpaceDE w:val="0"/>
              <w:autoSpaceDN w:val="0"/>
              <w:adjustRightInd w:val="0"/>
              <w:jc w:val="center"/>
              <w:rPr>
                <w:bCs/>
              </w:rPr>
            </w:pPr>
            <w:r>
              <w:rPr>
                <w:bCs/>
              </w:rPr>
              <w:t>36,593</w:t>
            </w:r>
          </w:p>
        </w:tc>
        <w:tc>
          <w:tcPr>
            <w:tcW w:w="379" w:type="pct"/>
            <w:gridSpan w:val="2"/>
            <w:tcBorders>
              <w:top w:val="single" w:sz="4" w:space="0" w:color="auto"/>
              <w:left w:val="single" w:sz="4" w:space="0" w:color="auto"/>
              <w:bottom w:val="single" w:sz="4" w:space="0" w:color="auto"/>
            </w:tcBorders>
          </w:tcPr>
          <w:p w14:paraId="7011D765" w14:textId="77777777" w:rsidR="007A661C" w:rsidRPr="004748CF" w:rsidRDefault="007A661C" w:rsidP="00323934">
            <w:pPr>
              <w:autoSpaceDE w:val="0"/>
              <w:autoSpaceDN w:val="0"/>
              <w:adjustRightInd w:val="0"/>
              <w:jc w:val="center"/>
              <w:rPr>
                <w:bCs/>
              </w:rPr>
            </w:pPr>
            <w:r>
              <w:rPr>
                <w:bCs/>
              </w:rPr>
              <w:t>7</w:t>
            </w:r>
          </w:p>
        </w:tc>
        <w:tc>
          <w:tcPr>
            <w:tcW w:w="474" w:type="pct"/>
            <w:tcBorders>
              <w:top w:val="single" w:sz="4" w:space="0" w:color="auto"/>
              <w:left w:val="single" w:sz="4" w:space="0" w:color="auto"/>
              <w:bottom w:val="single" w:sz="4" w:space="0" w:color="auto"/>
            </w:tcBorders>
          </w:tcPr>
          <w:p w14:paraId="77812E01"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31CEE75B" w14:textId="77777777" w:rsidR="007A661C" w:rsidRPr="004748CF" w:rsidRDefault="007A661C" w:rsidP="00323934">
            <w:pPr>
              <w:autoSpaceDE w:val="0"/>
              <w:autoSpaceDN w:val="0"/>
              <w:adjustRightInd w:val="0"/>
              <w:jc w:val="center"/>
              <w:rPr>
                <w:bCs/>
              </w:rPr>
            </w:pPr>
            <w:r>
              <w:rPr>
                <w:bCs/>
              </w:rPr>
              <w:t>1,32</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98E65CC" w14:textId="77777777" w:rsidR="007A661C" w:rsidRPr="00D179E1" w:rsidRDefault="007A661C" w:rsidP="00323934">
            <w:pPr>
              <w:autoSpaceDE w:val="0"/>
              <w:autoSpaceDN w:val="0"/>
              <w:adjustRightInd w:val="0"/>
              <w:jc w:val="center"/>
              <w:rPr>
                <w:bCs/>
              </w:rPr>
            </w:pPr>
            <w:r w:rsidRPr="00D179E1">
              <w:t>0,378495</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6E437DA" w14:textId="77777777" w:rsidR="007A661C" w:rsidRPr="00D179E1" w:rsidRDefault="007A661C" w:rsidP="00323934">
            <w:pPr>
              <w:autoSpaceDE w:val="0"/>
              <w:autoSpaceDN w:val="0"/>
              <w:adjustRightInd w:val="0"/>
              <w:jc w:val="center"/>
              <w:rPr>
                <w:bCs/>
              </w:rPr>
            </w:pPr>
            <w:r w:rsidRPr="00D179E1">
              <w:t>0,081563</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C3F5985" w14:textId="77777777" w:rsidR="007A661C" w:rsidRPr="00D179E1" w:rsidRDefault="007A661C" w:rsidP="00323934">
            <w:pPr>
              <w:autoSpaceDE w:val="0"/>
              <w:autoSpaceDN w:val="0"/>
              <w:adjustRightInd w:val="0"/>
              <w:jc w:val="center"/>
              <w:rPr>
                <w:bCs/>
              </w:rPr>
            </w:pPr>
            <w:r w:rsidRPr="00D179E1">
              <w:t>1,000000</w:t>
            </w:r>
          </w:p>
        </w:tc>
      </w:tr>
      <w:tr w:rsidR="007A661C" w:rsidRPr="004748CF" w14:paraId="34C5002F" w14:textId="77777777" w:rsidTr="00323934">
        <w:trPr>
          <w:trHeight w:hRule="exact" w:val="397"/>
        </w:trPr>
        <w:tc>
          <w:tcPr>
            <w:tcW w:w="215" w:type="pct"/>
            <w:vMerge/>
            <w:tcBorders>
              <w:left w:val="single" w:sz="4" w:space="0" w:color="auto"/>
            </w:tcBorders>
            <w:vAlign w:val="center"/>
          </w:tcPr>
          <w:p w14:paraId="5F8D1D23" w14:textId="77777777" w:rsidR="007A661C" w:rsidRPr="004748CF" w:rsidRDefault="007A661C" w:rsidP="00323934">
            <w:pPr>
              <w:autoSpaceDE w:val="0"/>
              <w:autoSpaceDN w:val="0"/>
              <w:adjustRightInd w:val="0"/>
              <w:jc w:val="center"/>
              <w:rPr>
                <w:bCs/>
              </w:rPr>
            </w:pPr>
          </w:p>
        </w:tc>
        <w:tc>
          <w:tcPr>
            <w:tcW w:w="1090" w:type="pct"/>
            <w:vMerge/>
            <w:tcBorders>
              <w:left w:val="single" w:sz="4" w:space="0" w:color="auto"/>
            </w:tcBorders>
            <w:vAlign w:val="center"/>
          </w:tcPr>
          <w:p w14:paraId="43A3BB8E"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7B5F0961" w14:textId="77777777" w:rsidR="007A661C" w:rsidRPr="004748CF" w:rsidRDefault="007A661C" w:rsidP="00323934">
            <w:pPr>
              <w:autoSpaceDE w:val="0"/>
              <w:autoSpaceDN w:val="0"/>
              <w:adjustRightInd w:val="0"/>
              <w:jc w:val="center"/>
              <w:rPr>
                <w:bCs/>
              </w:rPr>
            </w:pPr>
            <w:r w:rsidRPr="004748CF">
              <w:rPr>
                <w:bCs/>
              </w:rPr>
              <w:t>202</w:t>
            </w:r>
            <w:r>
              <w:rPr>
                <w:bCs/>
              </w:rPr>
              <w:t>3</w:t>
            </w:r>
          </w:p>
        </w:tc>
        <w:tc>
          <w:tcPr>
            <w:tcW w:w="474" w:type="pct"/>
            <w:tcBorders>
              <w:top w:val="single" w:sz="4" w:space="0" w:color="auto"/>
              <w:left w:val="single" w:sz="4" w:space="0" w:color="auto"/>
              <w:bottom w:val="single" w:sz="4" w:space="0" w:color="auto"/>
            </w:tcBorders>
          </w:tcPr>
          <w:p w14:paraId="07F7C36E"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471109BC" w14:textId="77777777" w:rsidR="007A661C" w:rsidRPr="004748CF" w:rsidRDefault="007A661C" w:rsidP="00323934">
            <w:pPr>
              <w:autoSpaceDE w:val="0"/>
              <w:autoSpaceDN w:val="0"/>
              <w:adjustRightInd w:val="0"/>
              <w:jc w:val="center"/>
              <w:rPr>
                <w:bCs/>
              </w:rPr>
            </w:pPr>
            <w:r>
              <w:rPr>
                <w:bCs/>
              </w:rPr>
              <w:t>7</w:t>
            </w:r>
          </w:p>
        </w:tc>
        <w:tc>
          <w:tcPr>
            <w:tcW w:w="474" w:type="pct"/>
            <w:tcBorders>
              <w:top w:val="single" w:sz="4" w:space="0" w:color="auto"/>
              <w:left w:val="single" w:sz="4" w:space="0" w:color="auto"/>
              <w:bottom w:val="single" w:sz="4" w:space="0" w:color="auto"/>
            </w:tcBorders>
          </w:tcPr>
          <w:p w14:paraId="73AF42AB"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259D7E01"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5F7A4C9" w14:textId="77777777" w:rsidR="007A661C" w:rsidRPr="00D179E1" w:rsidRDefault="007A661C" w:rsidP="00323934">
            <w:pPr>
              <w:autoSpaceDE w:val="0"/>
              <w:autoSpaceDN w:val="0"/>
              <w:adjustRightInd w:val="0"/>
              <w:jc w:val="center"/>
              <w:rPr>
                <w:bCs/>
              </w:rPr>
            </w:pPr>
            <w:r w:rsidRPr="00D179E1">
              <w:t>0,372818</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879843E" w14:textId="77777777" w:rsidR="007A661C" w:rsidRPr="00D179E1" w:rsidRDefault="007A661C" w:rsidP="00323934">
            <w:pPr>
              <w:autoSpaceDE w:val="0"/>
              <w:autoSpaceDN w:val="0"/>
              <w:adjustRightInd w:val="0"/>
              <w:jc w:val="center"/>
              <w:rPr>
                <w:bCs/>
              </w:rPr>
            </w:pPr>
            <w:r w:rsidRPr="00D179E1">
              <w:t>0,080339</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8D31477" w14:textId="77777777" w:rsidR="007A661C" w:rsidRPr="00D179E1" w:rsidRDefault="007A661C" w:rsidP="00323934">
            <w:pPr>
              <w:autoSpaceDE w:val="0"/>
              <w:autoSpaceDN w:val="0"/>
              <w:adjustRightInd w:val="0"/>
              <w:jc w:val="center"/>
              <w:rPr>
                <w:bCs/>
              </w:rPr>
            </w:pPr>
            <w:r w:rsidRPr="00D179E1">
              <w:t>1,000000</w:t>
            </w:r>
          </w:p>
        </w:tc>
      </w:tr>
      <w:tr w:rsidR="007A661C" w:rsidRPr="004748CF" w14:paraId="18C5817A" w14:textId="77777777" w:rsidTr="00323934">
        <w:trPr>
          <w:trHeight w:hRule="exact" w:val="397"/>
        </w:trPr>
        <w:tc>
          <w:tcPr>
            <w:tcW w:w="215" w:type="pct"/>
            <w:vMerge/>
            <w:tcBorders>
              <w:left w:val="single" w:sz="4" w:space="0" w:color="auto"/>
            </w:tcBorders>
            <w:vAlign w:val="center"/>
          </w:tcPr>
          <w:p w14:paraId="04A4D495" w14:textId="77777777" w:rsidR="007A661C" w:rsidRPr="004748CF" w:rsidRDefault="007A661C" w:rsidP="00323934">
            <w:pPr>
              <w:autoSpaceDE w:val="0"/>
              <w:autoSpaceDN w:val="0"/>
              <w:adjustRightInd w:val="0"/>
              <w:jc w:val="center"/>
              <w:rPr>
                <w:bCs/>
              </w:rPr>
            </w:pPr>
          </w:p>
        </w:tc>
        <w:tc>
          <w:tcPr>
            <w:tcW w:w="1090" w:type="pct"/>
            <w:vMerge/>
            <w:tcBorders>
              <w:left w:val="single" w:sz="4" w:space="0" w:color="auto"/>
            </w:tcBorders>
            <w:vAlign w:val="center"/>
          </w:tcPr>
          <w:p w14:paraId="427C12DF"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2CECDE70" w14:textId="77777777" w:rsidR="007A661C" w:rsidRPr="004748CF" w:rsidRDefault="007A661C" w:rsidP="00323934">
            <w:pPr>
              <w:autoSpaceDE w:val="0"/>
              <w:autoSpaceDN w:val="0"/>
              <w:adjustRightInd w:val="0"/>
              <w:jc w:val="center"/>
              <w:rPr>
                <w:bCs/>
              </w:rPr>
            </w:pPr>
            <w:r w:rsidRPr="004748CF">
              <w:rPr>
                <w:bCs/>
              </w:rPr>
              <w:t>202</w:t>
            </w:r>
            <w:r>
              <w:rPr>
                <w:bCs/>
              </w:rPr>
              <w:t>4</w:t>
            </w:r>
          </w:p>
        </w:tc>
        <w:tc>
          <w:tcPr>
            <w:tcW w:w="474" w:type="pct"/>
            <w:tcBorders>
              <w:top w:val="single" w:sz="4" w:space="0" w:color="auto"/>
              <w:left w:val="single" w:sz="4" w:space="0" w:color="auto"/>
              <w:bottom w:val="single" w:sz="4" w:space="0" w:color="auto"/>
            </w:tcBorders>
          </w:tcPr>
          <w:p w14:paraId="161E37F8" w14:textId="77777777" w:rsidR="007A661C" w:rsidRPr="004748CF" w:rsidRDefault="007A661C" w:rsidP="00323934">
            <w:pPr>
              <w:autoSpaceDE w:val="0"/>
              <w:autoSpaceDN w:val="0"/>
              <w:adjustRightInd w:val="0"/>
              <w:jc w:val="center"/>
              <w:rPr>
                <w:bCs/>
              </w:rPr>
            </w:pPr>
            <w:r w:rsidRPr="004748CF">
              <w:rPr>
                <w:bCs/>
              </w:rPr>
              <w:t>х</w:t>
            </w:r>
          </w:p>
        </w:tc>
        <w:tc>
          <w:tcPr>
            <w:tcW w:w="379" w:type="pct"/>
            <w:gridSpan w:val="2"/>
            <w:tcBorders>
              <w:top w:val="single" w:sz="4" w:space="0" w:color="auto"/>
              <w:left w:val="single" w:sz="4" w:space="0" w:color="auto"/>
              <w:bottom w:val="single" w:sz="4" w:space="0" w:color="auto"/>
            </w:tcBorders>
          </w:tcPr>
          <w:p w14:paraId="2055F14C" w14:textId="77777777" w:rsidR="007A661C" w:rsidRPr="004748CF" w:rsidRDefault="007A661C" w:rsidP="00323934">
            <w:pPr>
              <w:autoSpaceDE w:val="0"/>
              <w:autoSpaceDN w:val="0"/>
              <w:adjustRightInd w:val="0"/>
              <w:jc w:val="center"/>
              <w:rPr>
                <w:bCs/>
              </w:rPr>
            </w:pPr>
            <w:r>
              <w:rPr>
                <w:bCs/>
              </w:rPr>
              <w:t>7</w:t>
            </w:r>
          </w:p>
        </w:tc>
        <w:tc>
          <w:tcPr>
            <w:tcW w:w="474" w:type="pct"/>
            <w:tcBorders>
              <w:top w:val="single" w:sz="4" w:space="0" w:color="auto"/>
              <w:left w:val="single" w:sz="4" w:space="0" w:color="auto"/>
              <w:bottom w:val="single" w:sz="4" w:space="0" w:color="auto"/>
            </w:tcBorders>
          </w:tcPr>
          <w:p w14:paraId="1C16C009" w14:textId="77777777" w:rsidR="007A661C" w:rsidRPr="004748CF" w:rsidRDefault="007A661C" w:rsidP="00323934">
            <w:pPr>
              <w:autoSpaceDE w:val="0"/>
              <w:autoSpaceDN w:val="0"/>
              <w:adjustRightInd w:val="0"/>
              <w:jc w:val="center"/>
              <w:rPr>
                <w:bCs/>
                <w:lang w:val="en-US"/>
              </w:rPr>
            </w:pPr>
            <w:r w:rsidRPr="004748CF">
              <w:rPr>
                <w:bCs/>
                <w:lang w:val="en-US"/>
              </w:rPr>
              <w:t>75</w:t>
            </w:r>
          </w:p>
        </w:tc>
        <w:tc>
          <w:tcPr>
            <w:tcW w:w="474" w:type="pct"/>
            <w:tcBorders>
              <w:top w:val="single" w:sz="4" w:space="0" w:color="auto"/>
              <w:left w:val="single" w:sz="4" w:space="0" w:color="auto"/>
              <w:bottom w:val="single" w:sz="4" w:space="0" w:color="auto"/>
            </w:tcBorders>
            <w:shd w:val="clear" w:color="auto" w:fill="auto"/>
          </w:tcPr>
          <w:p w14:paraId="2FD1E16D" w14:textId="77777777" w:rsidR="007A661C" w:rsidRPr="004748CF" w:rsidRDefault="007A661C" w:rsidP="00323934">
            <w:pPr>
              <w:autoSpaceDE w:val="0"/>
              <w:autoSpaceDN w:val="0"/>
              <w:adjustRightInd w:val="0"/>
              <w:jc w:val="center"/>
              <w:rPr>
                <w:bCs/>
              </w:rPr>
            </w:pPr>
            <w:r w:rsidRPr="004748CF">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1C1E95E" w14:textId="77777777" w:rsidR="007A661C" w:rsidRPr="00D179E1" w:rsidRDefault="007A661C" w:rsidP="00323934">
            <w:pPr>
              <w:autoSpaceDE w:val="0"/>
              <w:autoSpaceDN w:val="0"/>
              <w:adjustRightInd w:val="0"/>
              <w:jc w:val="center"/>
              <w:rPr>
                <w:bCs/>
              </w:rPr>
            </w:pPr>
            <w:r w:rsidRPr="00D179E1">
              <w:t>0,367226</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7227BAA" w14:textId="77777777" w:rsidR="007A661C" w:rsidRPr="00D179E1" w:rsidRDefault="007A661C" w:rsidP="00323934">
            <w:pPr>
              <w:autoSpaceDE w:val="0"/>
              <w:autoSpaceDN w:val="0"/>
              <w:adjustRightInd w:val="0"/>
              <w:jc w:val="center"/>
              <w:rPr>
                <w:bCs/>
              </w:rPr>
            </w:pPr>
            <w:r w:rsidRPr="00D179E1">
              <w:t>0,079134</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0EEEB4B" w14:textId="77777777" w:rsidR="007A661C" w:rsidRPr="00D179E1" w:rsidRDefault="007A661C" w:rsidP="00323934">
            <w:pPr>
              <w:autoSpaceDE w:val="0"/>
              <w:autoSpaceDN w:val="0"/>
              <w:adjustRightInd w:val="0"/>
              <w:jc w:val="center"/>
              <w:rPr>
                <w:bCs/>
              </w:rPr>
            </w:pPr>
            <w:r w:rsidRPr="00D179E1">
              <w:t>1,000000</w:t>
            </w:r>
          </w:p>
        </w:tc>
      </w:tr>
      <w:tr w:rsidR="007A661C" w:rsidRPr="004748CF" w14:paraId="1BBB6724" w14:textId="77777777" w:rsidTr="00323934">
        <w:trPr>
          <w:trHeight w:hRule="exact" w:val="397"/>
        </w:trPr>
        <w:tc>
          <w:tcPr>
            <w:tcW w:w="215" w:type="pct"/>
            <w:vMerge/>
            <w:tcBorders>
              <w:left w:val="single" w:sz="4" w:space="0" w:color="auto"/>
            </w:tcBorders>
            <w:vAlign w:val="center"/>
          </w:tcPr>
          <w:p w14:paraId="6C04E814" w14:textId="77777777" w:rsidR="007A661C" w:rsidRPr="004748CF" w:rsidRDefault="007A661C" w:rsidP="00323934">
            <w:pPr>
              <w:autoSpaceDE w:val="0"/>
              <w:autoSpaceDN w:val="0"/>
              <w:adjustRightInd w:val="0"/>
              <w:jc w:val="center"/>
              <w:rPr>
                <w:bCs/>
              </w:rPr>
            </w:pPr>
          </w:p>
        </w:tc>
        <w:tc>
          <w:tcPr>
            <w:tcW w:w="1090" w:type="pct"/>
            <w:vMerge/>
            <w:tcBorders>
              <w:left w:val="single" w:sz="4" w:space="0" w:color="auto"/>
            </w:tcBorders>
            <w:vAlign w:val="center"/>
          </w:tcPr>
          <w:p w14:paraId="13484167"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5601C2E4" w14:textId="77777777" w:rsidR="007A661C" w:rsidRPr="004748CF" w:rsidRDefault="007A661C" w:rsidP="00323934">
            <w:pPr>
              <w:autoSpaceDE w:val="0"/>
              <w:autoSpaceDN w:val="0"/>
              <w:adjustRightInd w:val="0"/>
              <w:jc w:val="center"/>
              <w:rPr>
                <w:bCs/>
              </w:rPr>
            </w:pPr>
            <w:r w:rsidRPr="004748CF">
              <w:rPr>
                <w:bCs/>
              </w:rPr>
              <w:t>202</w:t>
            </w:r>
            <w:r>
              <w:rPr>
                <w:bCs/>
              </w:rPr>
              <w:t>5</w:t>
            </w:r>
          </w:p>
        </w:tc>
        <w:tc>
          <w:tcPr>
            <w:tcW w:w="474" w:type="pct"/>
            <w:tcBorders>
              <w:top w:val="single" w:sz="4" w:space="0" w:color="auto"/>
              <w:left w:val="single" w:sz="4" w:space="0" w:color="auto"/>
              <w:bottom w:val="single" w:sz="4" w:space="0" w:color="auto"/>
            </w:tcBorders>
          </w:tcPr>
          <w:p w14:paraId="1C9E80B1" w14:textId="77777777" w:rsidR="007A661C" w:rsidRPr="004748CF" w:rsidRDefault="007A661C" w:rsidP="00323934">
            <w:pPr>
              <w:autoSpaceDE w:val="0"/>
              <w:autoSpaceDN w:val="0"/>
              <w:adjustRightInd w:val="0"/>
              <w:jc w:val="center"/>
              <w:rPr>
                <w:bCs/>
              </w:rPr>
            </w:pPr>
            <w:r>
              <w:rPr>
                <w:bCs/>
              </w:rPr>
              <w:t>х</w:t>
            </w:r>
          </w:p>
        </w:tc>
        <w:tc>
          <w:tcPr>
            <w:tcW w:w="379" w:type="pct"/>
            <w:gridSpan w:val="2"/>
            <w:tcBorders>
              <w:top w:val="single" w:sz="4" w:space="0" w:color="auto"/>
              <w:left w:val="single" w:sz="4" w:space="0" w:color="auto"/>
              <w:bottom w:val="single" w:sz="4" w:space="0" w:color="auto"/>
            </w:tcBorders>
          </w:tcPr>
          <w:p w14:paraId="07BBD44E" w14:textId="77777777" w:rsidR="007A661C" w:rsidRPr="00B54738" w:rsidRDefault="007A661C" w:rsidP="00323934">
            <w:pPr>
              <w:autoSpaceDE w:val="0"/>
              <w:autoSpaceDN w:val="0"/>
              <w:adjustRightInd w:val="0"/>
              <w:jc w:val="center"/>
              <w:rPr>
                <w:bCs/>
              </w:rPr>
            </w:pPr>
            <w:r>
              <w:rPr>
                <w:bCs/>
              </w:rPr>
              <w:t>7</w:t>
            </w:r>
          </w:p>
        </w:tc>
        <w:tc>
          <w:tcPr>
            <w:tcW w:w="474" w:type="pct"/>
            <w:tcBorders>
              <w:top w:val="single" w:sz="4" w:space="0" w:color="auto"/>
              <w:left w:val="single" w:sz="4" w:space="0" w:color="auto"/>
              <w:bottom w:val="single" w:sz="4" w:space="0" w:color="auto"/>
            </w:tcBorders>
          </w:tcPr>
          <w:p w14:paraId="4BCC6B2F" w14:textId="77777777" w:rsidR="007A661C" w:rsidRPr="00FB5147" w:rsidRDefault="007A661C" w:rsidP="0032393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7C38C269" w14:textId="77777777" w:rsidR="007A661C" w:rsidRPr="004748CF" w:rsidRDefault="007A661C" w:rsidP="00323934">
            <w:pPr>
              <w:autoSpaceDE w:val="0"/>
              <w:autoSpaceDN w:val="0"/>
              <w:adjustRightInd w:val="0"/>
              <w:jc w:val="center"/>
              <w:rPr>
                <w:bCs/>
              </w:rPr>
            </w:pPr>
            <w:r>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8873C45" w14:textId="77777777" w:rsidR="007A661C" w:rsidRPr="00D179E1" w:rsidRDefault="007A661C" w:rsidP="00323934">
            <w:pPr>
              <w:autoSpaceDE w:val="0"/>
              <w:autoSpaceDN w:val="0"/>
              <w:adjustRightInd w:val="0"/>
              <w:jc w:val="center"/>
              <w:rPr>
                <w:bCs/>
              </w:rPr>
            </w:pPr>
            <w:r w:rsidRPr="00D179E1">
              <w:t>0,361717</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71FDBEF" w14:textId="77777777" w:rsidR="007A661C" w:rsidRPr="00D179E1" w:rsidRDefault="007A661C" w:rsidP="00323934">
            <w:pPr>
              <w:autoSpaceDE w:val="0"/>
              <w:autoSpaceDN w:val="0"/>
              <w:adjustRightInd w:val="0"/>
              <w:jc w:val="center"/>
              <w:rPr>
                <w:bCs/>
              </w:rPr>
            </w:pPr>
            <w:r w:rsidRPr="00D179E1">
              <w:t>0,077947</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C455ADB" w14:textId="77777777" w:rsidR="007A661C" w:rsidRPr="00D179E1" w:rsidRDefault="007A661C" w:rsidP="00323934">
            <w:pPr>
              <w:autoSpaceDE w:val="0"/>
              <w:autoSpaceDN w:val="0"/>
              <w:adjustRightInd w:val="0"/>
              <w:jc w:val="center"/>
              <w:rPr>
                <w:bCs/>
              </w:rPr>
            </w:pPr>
            <w:r w:rsidRPr="00D179E1">
              <w:t>1,000000</w:t>
            </w:r>
          </w:p>
        </w:tc>
      </w:tr>
      <w:tr w:rsidR="007A661C" w:rsidRPr="004748CF" w14:paraId="51DA791E" w14:textId="77777777" w:rsidTr="00323934">
        <w:trPr>
          <w:trHeight w:hRule="exact" w:val="397"/>
        </w:trPr>
        <w:tc>
          <w:tcPr>
            <w:tcW w:w="215" w:type="pct"/>
            <w:vMerge/>
            <w:tcBorders>
              <w:left w:val="single" w:sz="4" w:space="0" w:color="auto"/>
              <w:bottom w:val="single" w:sz="4" w:space="0" w:color="auto"/>
            </w:tcBorders>
            <w:vAlign w:val="center"/>
          </w:tcPr>
          <w:p w14:paraId="7F7092E9" w14:textId="77777777" w:rsidR="007A661C" w:rsidRPr="004748CF" w:rsidRDefault="007A661C" w:rsidP="00323934">
            <w:pPr>
              <w:autoSpaceDE w:val="0"/>
              <w:autoSpaceDN w:val="0"/>
              <w:adjustRightInd w:val="0"/>
              <w:jc w:val="center"/>
              <w:rPr>
                <w:bCs/>
              </w:rPr>
            </w:pPr>
          </w:p>
        </w:tc>
        <w:tc>
          <w:tcPr>
            <w:tcW w:w="1090" w:type="pct"/>
            <w:vMerge/>
            <w:tcBorders>
              <w:left w:val="single" w:sz="4" w:space="0" w:color="auto"/>
              <w:bottom w:val="single" w:sz="4" w:space="0" w:color="auto"/>
            </w:tcBorders>
            <w:vAlign w:val="center"/>
          </w:tcPr>
          <w:p w14:paraId="1CC0F5C0" w14:textId="77777777" w:rsidR="007A661C" w:rsidRPr="004748CF" w:rsidRDefault="007A661C" w:rsidP="00323934">
            <w:pPr>
              <w:autoSpaceDE w:val="0"/>
              <w:autoSpaceDN w:val="0"/>
              <w:adjustRightInd w:val="0"/>
              <w:rPr>
                <w:bCs/>
              </w:rPr>
            </w:pPr>
          </w:p>
        </w:tc>
        <w:tc>
          <w:tcPr>
            <w:tcW w:w="284" w:type="pct"/>
            <w:tcBorders>
              <w:top w:val="single" w:sz="4" w:space="0" w:color="auto"/>
              <w:left w:val="single" w:sz="4" w:space="0" w:color="auto"/>
              <w:bottom w:val="single" w:sz="4" w:space="0" w:color="auto"/>
            </w:tcBorders>
            <w:vAlign w:val="center"/>
          </w:tcPr>
          <w:p w14:paraId="31A07907" w14:textId="77777777" w:rsidR="007A661C" w:rsidRPr="004748CF" w:rsidRDefault="007A661C" w:rsidP="00323934">
            <w:pPr>
              <w:autoSpaceDE w:val="0"/>
              <w:autoSpaceDN w:val="0"/>
              <w:adjustRightInd w:val="0"/>
              <w:jc w:val="center"/>
              <w:rPr>
                <w:bCs/>
              </w:rPr>
            </w:pPr>
            <w:r w:rsidRPr="004748CF">
              <w:rPr>
                <w:bCs/>
              </w:rPr>
              <w:t>202</w:t>
            </w:r>
            <w:r>
              <w:rPr>
                <w:bCs/>
              </w:rPr>
              <w:t>6</w:t>
            </w:r>
          </w:p>
        </w:tc>
        <w:tc>
          <w:tcPr>
            <w:tcW w:w="474" w:type="pct"/>
            <w:tcBorders>
              <w:top w:val="single" w:sz="4" w:space="0" w:color="auto"/>
              <w:left w:val="single" w:sz="4" w:space="0" w:color="auto"/>
              <w:bottom w:val="single" w:sz="4" w:space="0" w:color="auto"/>
            </w:tcBorders>
          </w:tcPr>
          <w:p w14:paraId="744FD6CF" w14:textId="77777777" w:rsidR="007A661C" w:rsidRPr="004748CF" w:rsidRDefault="007A661C" w:rsidP="00323934">
            <w:pPr>
              <w:autoSpaceDE w:val="0"/>
              <w:autoSpaceDN w:val="0"/>
              <w:adjustRightInd w:val="0"/>
              <w:jc w:val="center"/>
              <w:rPr>
                <w:bCs/>
              </w:rPr>
            </w:pPr>
            <w:r>
              <w:rPr>
                <w:bCs/>
              </w:rPr>
              <w:t>х</w:t>
            </w:r>
          </w:p>
        </w:tc>
        <w:tc>
          <w:tcPr>
            <w:tcW w:w="379" w:type="pct"/>
            <w:gridSpan w:val="2"/>
            <w:tcBorders>
              <w:top w:val="single" w:sz="4" w:space="0" w:color="auto"/>
              <w:left w:val="single" w:sz="4" w:space="0" w:color="auto"/>
              <w:bottom w:val="single" w:sz="4" w:space="0" w:color="auto"/>
            </w:tcBorders>
          </w:tcPr>
          <w:p w14:paraId="35F0B82A" w14:textId="77777777" w:rsidR="007A661C" w:rsidRPr="00B54738" w:rsidRDefault="007A661C" w:rsidP="00323934">
            <w:pPr>
              <w:autoSpaceDE w:val="0"/>
              <w:autoSpaceDN w:val="0"/>
              <w:adjustRightInd w:val="0"/>
              <w:jc w:val="center"/>
              <w:rPr>
                <w:bCs/>
              </w:rPr>
            </w:pPr>
            <w:r>
              <w:rPr>
                <w:bCs/>
              </w:rPr>
              <w:t>7</w:t>
            </w:r>
          </w:p>
        </w:tc>
        <w:tc>
          <w:tcPr>
            <w:tcW w:w="474" w:type="pct"/>
            <w:tcBorders>
              <w:top w:val="single" w:sz="4" w:space="0" w:color="auto"/>
              <w:left w:val="single" w:sz="4" w:space="0" w:color="auto"/>
              <w:bottom w:val="single" w:sz="4" w:space="0" w:color="auto"/>
            </w:tcBorders>
          </w:tcPr>
          <w:p w14:paraId="6ED5EB90" w14:textId="77777777" w:rsidR="007A661C" w:rsidRPr="00FB5147" w:rsidRDefault="007A661C" w:rsidP="00323934">
            <w:pPr>
              <w:autoSpaceDE w:val="0"/>
              <w:autoSpaceDN w:val="0"/>
              <w:adjustRightInd w:val="0"/>
              <w:jc w:val="center"/>
              <w:rPr>
                <w:bCs/>
              </w:rPr>
            </w:pPr>
            <w:r>
              <w:rPr>
                <w:bCs/>
              </w:rPr>
              <w:t>75</w:t>
            </w:r>
          </w:p>
        </w:tc>
        <w:tc>
          <w:tcPr>
            <w:tcW w:w="474" w:type="pct"/>
            <w:tcBorders>
              <w:top w:val="single" w:sz="4" w:space="0" w:color="auto"/>
              <w:left w:val="single" w:sz="4" w:space="0" w:color="auto"/>
              <w:bottom w:val="single" w:sz="4" w:space="0" w:color="auto"/>
            </w:tcBorders>
            <w:shd w:val="clear" w:color="auto" w:fill="auto"/>
          </w:tcPr>
          <w:p w14:paraId="1FBAD805" w14:textId="77777777" w:rsidR="007A661C" w:rsidRPr="004748CF" w:rsidRDefault="007A661C" w:rsidP="00323934">
            <w:pPr>
              <w:autoSpaceDE w:val="0"/>
              <w:autoSpaceDN w:val="0"/>
              <w:adjustRightInd w:val="0"/>
              <w:jc w:val="center"/>
              <w:rPr>
                <w:bCs/>
              </w:rPr>
            </w:pPr>
            <w:r>
              <w:rPr>
                <w:bCs/>
              </w:rPr>
              <w:t>х</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DFDF016" w14:textId="77777777" w:rsidR="007A661C" w:rsidRPr="00D179E1" w:rsidRDefault="007A661C" w:rsidP="00323934">
            <w:pPr>
              <w:autoSpaceDE w:val="0"/>
              <w:autoSpaceDN w:val="0"/>
              <w:adjustRightInd w:val="0"/>
              <w:jc w:val="center"/>
              <w:rPr>
                <w:bCs/>
              </w:rPr>
            </w:pPr>
            <w:r w:rsidRPr="00D179E1">
              <w:t>0,356291</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1F065A3" w14:textId="77777777" w:rsidR="007A661C" w:rsidRPr="00D179E1" w:rsidRDefault="007A661C" w:rsidP="00323934">
            <w:pPr>
              <w:autoSpaceDE w:val="0"/>
              <w:autoSpaceDN w:val="0"/>
              <w:adjustRightInd w:val="0"/>
              <w:jc w:val="center"/>
              <w:rPr>
                <w:bCs/>
              </w:rPr>
            </w:pPr>
            <w:r w:rsidRPr="00D179E1">
              <w:t>0,076778</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E7822C4" w14:textId="77777777" w:rsidR="007A661C" w:rsidRPr="00D179E1" w:rsidRDefault="007A661C" w:rsidP="00323934">
            <w:pPr>
              <w:autoSpaceDE w:val="0"/>
              <w:autoSpaceDN w:val="0"/>
              <w:adjustRightInd w:val="0"/>
              <w:jc w:val="center"/>
              <w:rPr>
                <w:bCs/>
              </w:rPr>
            </w:pPr>
            <w:r w:rsidRPr="00D179E1">
              <w:t>1,000000</w:t>
            </w:r>
          </w:p>
        </w:tc>
      </w:tr>
    </w:tbl>
    <w:p w14:paraId="45654B6A" w14:textId="77777777" w:rsidR="007A661C" w:rsidRDefault="007A661C" w:rsidP="007A661C">
      <w:pPr>
        <w:pStyle w:val="a5"/>
        <w:spacing w:after="0" w:line="240" w:lineRule="auto"/>
        <w:ind w:right="-456"/>
        <w:rPr>
          <w:rFonts w:ascii="Times New Roman" w:eastAsia="Times New Roman" w:hAnsi="Times New Roman" w:cs="Times New Roman"/>
          <w:lang w:eastAsia="ru-RU"/>
        </w:rPr>
      </w:pPr>
    </w:p>
    <w:p w14:paraId="5A0B0157" w14:textId="77777777" w:rsidR="007A661C" w:rsidRPr="004748CF" w:rsidRDefault="007A661C" w:rsidP="007A661C">
      <w:pPr>
        <w:pStyle w:val="a5"/>
        <w:spacing w:after="0" w:line="240" w:lineRule="auto"/>
        <w:ind w:right="-456"/>
        <w:rPr>
          <w:rFonts w:ascii="Times New Roman" w:eastAsia="Times New Roman" w:hAnsi="Times New Roman" w:cs="Times New Roman"/>
          <w:lang w:eastAsia="ru-RU"/>
        </w:rPr>
      </w:pPr>
      <w:r w:rsidRPr="00444ED1">
        <w:rPr>
          <w:rFonts w:ascii="Times New Roman" w:eastAsia="Times New Roman" w:hAnsi="Times New Roman" w:cs="Times New Roman"/>
          <w:lang w:eastAsia="ru-RU"/>
        </w:rPr>
        <w:t xml:space="preserve">* </w:t>
      </w:r>
      <w:r w:rsidRPr="00444ED1">
        <w:rPr>
          <w:rFonts w:ascii="Times New Roman" w:hAnsi="Times New Roman" w:cs="Times New Roman"/>
        </w:rPr>
        <w:t>При вводе собственной генерации КАО «АЗОТ»</w:t>
      </w:r>
    </w:p>
    <w:p w14:paraId="43EF3986" w14:textId="77777777" w:rsidR="007A661C" w:rsidRDefault="007A661C" w:rsidP="007A661C">
      <w:pPr>
        <w:tabs>
          <w:tab w:val="left" w:pos="3686"/>
          <w:tab w:val="left" w:pos="9498"/>
        </w:tabs>
        <w:ind w:right="140"/>
      </w:pPr>
    </w:p>
    <w:p w14:paraId="4F0CF774" w14:textId="0AF5BCA3" w:rsidR="00DE135C" w:rsidRDefault="00DE135C" w:rsidP="00C07968">
      <w:pPr>
        <w:ind w:left="7080" w:firstLine="1425"/>
        <w:jc w:val="center"/>
        <w:rPr>
          <w:sz w:val="28"/>
          <w:szCs w:val="28"/>
        </w:rPr>
      </w:pPr>
    </w:p>
    <w:p w14:paraId="10527EC0" w14:textId="47D554CE" w:rsidR="007A661C" w:rsidRDefault="007A661C" w:rsidP="00C07968">
      <w:pPr>
        <w:ind w:left="7080" w:firstLine="1425"/>
        <w:jc w:val="center"/>
        <w:rPr>
          <w:sz w:val="28"/>
          <w:szCs w:val="28"/>
        </w:rPr>
      </w:pPr>
    </w:p>
    <w:p w14:paraId="5E23407F" w14:textId="096E23ED" w:rsidR="007A661C" w:rsidRDefault="007A661C" w:rsidP="00C07968">
      <w:pPr>
        <w:ind w:left="7080" w:firstLine="1425"/>
        <w:jc w:val="center"/>
        <w:rPr>
          <w:sz w:val="28"/>
          <w:szCs w:val="28"/>
        </w:rPr>
      </w:pPr>
    </w:p>
    <w:p w14:paraId="61650221" w14:textId="7B0F8D51" w:rsidR="007A661C" w:rsidRDefault="007A661C" w:rsidP="00C07968">
      <w:pPr>
        <w:ind w:left="7080" w:firstLine="1425"/>
        <w:jc w:val="center"/>
        <w:rPr>
          <w:sz w:val="28"/>
          <w:szCs w:val="28"/>
        </w:rPr>
      </w:pPr>
    </w:p>
    <w:p w14:paraId="1EAD5AC2" w14:textId="7B7F818A" w:rsidR="007A661C" w:rsidRDefault="007A661C" w:rsidP="00C07968">
      <w:pPr>
        <w:ind w:left="7080" w:firstLine="1425"/>
        <w:jc w:val="center"/>
        <w:rPr>
          <w:sz w:val="28"/>
          <w:szCs w:val="28"/>
        </w:rPr>
      </w:pPr>
    </w:p>
    <w:p w14:paraId="65998CC2" w14:textId="4EB9D19B" w:rsidR="007A661C" w:rsidRDefault="007A661C" w:rsidP="00C07968">
      <w:pPr>
        <w:ind w:left="7080" w:firstLine="1425"/>
        <w:jc w:val="center"/>
        <w:rPr>
          <w:sz w:val="28"/>
          <w:szCs w:val="28"/>
        </w:rPr>
      </w:pPr>
    </w:p>
    <w:p w14:paraId="49AB0D10" w14:textId="4220EBEA" w:rsidR="007A661C" w:rsidRDefault="007A661C" w:rsidP="00C07968">
      <w:pPr>
        <w:ind w:left="7080" w:firstLine="1425"/>
        <w:jc w:val="center"/>
        <w:rPr>
          <w:sz w:val="28"/>
          <w:szCs w:val="28"/>
        </w:rPr>
      </w:pPr>
    </w:p>
    <w:p w14:paraId="04074654" w14:textId="2621C196" w:rsidR="007A661C" w:rsidRDefault="007A661C" w:rsidP="00C07968">
      <w:pPr>
        <w:ind w:left="7080" w:firstLine="1425"/>
        <w:jc w:val="center"/>
        <w:rPr>
          <w:sz w:val="28"/>
          <w:szCs w:val="28"/>
        </w:rPr>
      </w:pPr>
    </w:p>
    <w:p w14:paraId="780C4C63" w14:textId="0ADB7B50" w:rsidR="007A661C" w:rsidRDefault="007A661C" w:rsidP="00C07968">
      <w:pPr>
        <w:ind w:left="7080" w:firstLine="1425"/>
        <w:jc w:val="center"/>
        <w:rPr>
          <w:sz w:val="28"/>
          <w:szCs w:val="28"/>
        </w:rPr>
      </w:pPr>
    </w:p>
    <w:p w14:paraId="21165D98" w14:textId="7211462A" w:rsidR="007A661C" w:rsidRDefault="007A661C" w:rsidP="00C07968">
      <w:pPr>
        <w:ind w:left="7080" w:firstLine="1425"/>
        <w:jc w:val="center"/>
        <w:rPr>
          <w:sz w:val="28"/>
          <w:szCs w:val="28"/>
        </w:rPr>
      </w:pPr>
    </w:p>
    <w:p w14:paraId="1BBDB112" w14:textId="573EC419" w:rsidR="007A661C" w:rsidRDefault="007A661C" w:rsidP="00C07968">
      <w:pPr>
        <w:ind w:left="7080" w:firstLine="1425"/>
        <w:jc w:val="center"/>
        <w:rPr>
          <w:sz w:val="28"/>
          <w:szCs w:val="28"/>
        </w:rPr>
      </w:pPr>
    </w:p>
    <w:p w14:paraId="1DF5D4A4" w14:textId="7AEB5E15" w:rsidR="007A661C" w:rsidRDefault="007A661C" w:rsidP="00C07968">
      <w:pPr>
        <w:ind w:left="7080" w:firstLine="1425"/>
        <w:jc w:val="center"/>
        <w:rPr>
          <w:sz w:val="28"/>
          <w:szCs w:val="28"/>
        </w:rPr>
      </w:pPr>
    </w:p>
    <w:p w14:paraId="328548E9" w14:textId="3E4AE118" w:rsidR="007A661C" w:rsidRDefault="007A661C" w:rsidP="00C07968">
      <w:pPr>
        <w:ind w:left="7080" w:firstLine="1425"/>
        <w:jc w:val="center"/>
        <w:rPr>
          <w:sz w:val="28"/>
          <w:szCs w:val="28"/>
        </w:rPr>
      </w:pPr>
    </w:p>
    <w:p w14:paraId="59AA3660" w14:textId="71F4E6DA" w:rsidR="007A661C" w:rsidRDefault="007A661C" w:rsidP="00C07968">
      <w:pPr>
        <w:ind w:left="7080" w:firstLine="1425"/>
        <w:jc w:val="center"/>
        <w:rPr>
          <w:sz w:val="28"/>
          <w:szCs w:val="28"/>
        </w:rPr>
      </w:pPr>
    </w:p>
    <w:p w14:paraId="5B491B33" w14:textId="1EA563D9" w:rsidR="007A661C" w:rsidRDefault="007A661C" w:rsidP="00C07968">
      <w:pPr>
        <w:ind w:left="7080" w:firstLine="1425"/>
        <w:jc w:val="center"/>
        <w:rPr>
          <w:sz w:val="28"/>
          <w:szCs w:val="28"/>
        </w:rPr>
      </w:pPr>
    </w:p>
    <w:p w14:paraId="45553DA0" w14:textId="77777777" w:rsidR="007A661C" w:rsidRPr="00D00103" w:rsidRDefault="007A661C" w:rsidP="007A661C">
      <w:pPr>
        <w:tabs>
          <w:tab w:val="left" w:pos="3686"/>
          <w:tab w:val="left" w:pos="9498"/>
        </w:tabs>
        <w:ind w:left="6096" w:right="140" w:firstLine="4252"/>
      </w:pPr>
      <w:r w:rsidRPr="00D00103">
        <w:t xml:space="preserve">Приложение </w:t>
      </w:r>
      <w:r>
        <w:t xml:space="preserve">№ 26 </w:t>
      </w:r>
      <w:r w:rsidRPr="00D00103">
        <w:t xml:space="preserve">к протоколу № </w:t>
      </w:r>
      <w:r>
        <w:t>90</w:t>
      </w:r>
    </w:p>
    <w:p w14:paraId="7229FC5D" w14:textId="77777777" w:rsidR="007A661C" w:rsidRPr="00D00103" w:rsidRDefault="007A661C" w:rsidP="007A661C">
      <w:pPr>
        <w:tabs>
          <w:tab w:val="left" w:pos="3686"/>
          <w:tab w:val="left" w:pos="9498"/>
        </w:tabs>
        <w:ind w:left="6096" w:right="140" w:firstLine="4252"/>
      </w:pPr>
      <w:r w:rsidRPr="00D00103">
        <w:t>заседания правления Региональной</w:t>
      </w:r>
    </w:p>
    <w:p w14:paraId="4FC36270" w14:textId="77777777" w:rsidR="007A661C" w:rsidRDefault="007A661C" w:rsidP="007A661C">
      <w:pPr>
        <w:tabs>
          <w:tab w:val="left" w:pos="3686"/>
          <w:tab w:val="left" w:pos="9498"/>
        </w:tabs>
        <w:ind w:left="6096" w:right="140" w:firstLine="4252"/>
      </w:pPr>
      <w:r w:rsidRPr="00D00103">
        <w:t>энергетической комиссии</w:t>
      </w:r>
    </w:p>
    <w:p w14:paraId="15A436D6" w14:textId="77777777" w:rsidR="007A661C" w:rsidRDefault="007A661C" w:rsidP="007A661C">
      <w:pPr>
        <w:tabs>
          <w:tab w:val="left" w:pos="3686"/>
          <w:tab w:val="left" w:pos="9498"/>
        </w:tabs>
        <w:ind w:left="6096" w:right="140" w:firstLine="4252"/>
      </w:pPr>
      <w:r w:rsidRPr="00D00103">
        <w:t xml:space="preserve">Кузбасса от </w:t>
      </w:r>
      <w:r>
        <w:t>30.11</w:t>
      </w:r>
      <w:r w:rsidRPr="00D00103">
        <w:t>.2022</w:t>
      </w:r>
    </w:p>
    <w:p w14:paraId="57D8628B" w14:textId="77777777" w:rsidR="007A661C" w:rsidRDefault="007A661C" w:rsidP="007A661C">
      <w:pPr>
        <w:tabs>
          <w:tab w:val="left" w:pos="3686"/>
          <w:tab w:val="left" w:pos="9498"/>
        </w:tabs>
        <w:ind w:left="6096" w:right="140" w:firstLine="4252"/>
      </w:pPr>
    </w:p>
    <w:p w14:paraId="23494E2E" w14:textId="77777777" w:rsidR="007A661C" w:rsidRDefault="007A661C" w:rsidP="007A661C">
      <w:pPr>
        <w:tabs>
          <w:tab w:val="left" w:pos="3686"/>
          <w:tab w:val="left" w:pos="9498"/>
        </w:tabs>
        <w:ind w:left="6096" w:right="140" w:firstLine="4252"/>
      </w:pPr>
    </w:p>
    <w:p w14:paraId="1BEE23D2" w14:textId="77777777" w:rsidR="00FF7C02" w:rsidRPr="004748CF" w:rsidRDefault="00FF7C02" w:rsidP="00FF7C02">
      <w:pPr>
        <w:ind w:left="7080" w:firstLine="708"/>
        <w:jc w:val="center"/>
        <w:rPr>
          <w:sz w:val="28"/>
          <w:szCs w:val="28"/>
        </w:rPr>
      </w:pPr>
      <w:r w:rsidRPr="004748CF">
        <w:rPr>
          <w:sz w:val="28"/>
          <w:szCs w:val="28"/>
        </w:rPr>
        <w:t>«Приложение № 2</w:t>
      </w:r>
    </w:p>
    <w:p w14:paraId="19E0FBF1" w14:textId="77777777" w:rsidR="00FF7C02" w:rsidRPr="004748CF" w:rsidRDefault="00FF7C02" w:rsidP="00FF7C02">
      <w:pPr>
        <w:ind w:left="7080" w:firstLine="708"/>
        <w:jc w:val="center"/>
        <w:rPr>
          <w:sz w:val="28"/>
          <w:szCs w:val="28"/>
        </w:rPr>
      </w:pPr>
      <w:r w:rsidRPr="004748CF">
        <w:rPr>
          <w:sz w:val="28"/>
          <w:szCs w:val="28"/>
        </w:rPr>
        <w:t>к постановлению региональной энергетической</w:t>
      </w:r>
    </w:p>
    <w:p w14:paraId="672E1F6B" w14:textId="77777777" w:rsidR="00FF7C02" w:rsidRPr="004748CF" w:rsidRDefault="00FF7C02" w:rsidP="00FF7C02">
      <w:pPr>
        <w:ind w:left="7080" w:firstLine="708"/>
        <w:jc w:val="center"/>
        <w:rPr>
          <w:sz w:val="28"/>
          <w:szCs w:val="28"/>
        </w:rPr>
      </w:pPr>
      <w:r w:rsidRPr="004748CF">
        <w:rPr>
          <w:sz w:val="28"/>
          <w:szCs w:val="28"/>
        </w:rPr>
        <w:t>комиссии Кемеровской области</w:t>
      </w:r>
    </w:p>
    <w:p w14:paraId="6F784806" w14:textId="77777777" w:rsidR="00FF7C02" w:rsidRPr="004748CF" w:rsidRDefault="00FF7C02" w:rsidP="00FF7C02">
      <w:pPr>
        <w:widowControl w:val="0"/>
        <w:snapToGrid w:val="0"/>
        <w:ind w:left="7080" w:firstLine="708"/>
        <w:jc w:val="center"/>
        <w:rPr>
          <w:sz w:val="28"/>
          <w:szCs w:val="28"/>
        </w:rPr>
      </w:pPr>
      <w:r w:rsidRPr="004748CF">
        <w:rPr>
          <w:sz w:val="28"/>
          <w:szCs w:val="28"/>
        </w:rPr>
        <w:t>от «31» декабря 2016 г.  № 753</w:t>
      </w:r>
    </w:p>
    <w:p w14:paraId="74700D8E" w14:textId="77777777" w:rsidR="00FF7C02" w:rsidRPr="004748CF" w:rsidRDefault="00FF7C02" w:rsidP="00FF7C02">
      <w:pPr>
        <w:jc w:val="center"/>
        <w:rPr>
          <w:b/>
          <w:bCs/>
          <w:sz w:val="28"/>
          <w:szCs w:val="28"/>
        </w:rPr>
      </w:pPr>
    </w:p>
    <w:p w14:paraId="09C4F8B3" w14:textId="77777777" w:rsidR="00FF7C02" w:rsidRPr="004748CF" w:rsidRDefault="00FF7C02" w:rsidP="00FF7C02">
      <w:pPr>
        <w:jc w:val="center"/>
        <w:rPr>
          <w:b/>
          <w:bCs/>
          <w:sz w:val="28"/>
          <w:szCs w:val="28"/>
        </w:rPr>
      </w:pPr>
    </w:p>
    <w:p w14:paraId="6485A518" w14:textId="77777777" w:rsidR="00FF7C02" w:rsidRPr="004748CF" w:rsidRDefault="00FF7C02" w:rsidP="00FF7C02">
      <w:pPr>
        <w:jc w:val="center"/>
        <w:rPr>
          <w:b/>
          <w:bCs/>
          <w:sz w:val="28"/>
          <w:szCs w:val="28"/>
        </w:rPr>
      </w:pPr>
      <w:r w:rsidRPr="004748CF">
        <w:rPr>
          <w:b/>
          <w:bCs/>
          <w:sz w:val="28"/>
          <w:szCs w:val="28"/>
        </w:rPr>
        <w:t xml:space="preserve">Необходимая валовая выручка территориальных сетевых организаций </w:t>
      </w:r>
    </w:p>
    <w:p w14:paraId="761B8127" w14:textId="77777777" w:rsidR="00FF7C02" w:rsidRPr="004748CF" w:rsidRDefault="00FF7C02" w:rsidP="00FF7C02">
      <w:pPr>
        <w:jc w:val="center"/>
        <w:rPr>
          <w:b/>
          <w:bCs/>
          <w:sz w:val="28"/>
          <w:szCs w:val="28"/>
        </w:rPr>
      </w:pPr>
      <w:r w:rsidRPr="004748CF">
        <w:rPr>
          <w:b/>
          <w:bCs/>
          <w:sz w:val="28"/>
          <w:szCs w:val="28"/>
        </w:rPr>
        <w:t>Кемеровской области-Кузбасса на долгосрочный период регулирования (без учета оплаты потерь)</w:t>
      </w:r>
    </w:p>
    <w:p w14:paraId="1836A38A" w14:textId="77777777" w:rsidR="00FF7C02" w:rsidRPr="004748CF" w:rsidRDefault="00FF7C02" w:rsidP="00FF7C02">
      <w:pPr>
        <w:jc w:val="center"/>
        <w:rPr>
          <w:bCs/>
          <w:sz w:val="28"/>
          <w:szCs w:val="28"/>
        </w:r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8147"/>
        <w:gridCol w:w="1984"/>
        <w:gridCol w:w="4111"/>
      </w:tblGrid>
      <w:tr w:rsidR="00FF7C02" w:rsidRPr="004748CF" w14:paraId="45EB89E7" w14:textId="77777777" w:rsidTr="00FF7C02">
        <w:trPr>
          <w:trHeight w:hRule="exact" w:val="397"/>
        </w:trPr>
        <w:tc>
          <w:tcPr>
            <w:tcW w:w="642" w:type="dxa"/>
            <w:vMerge w:val="restart"/>
            <w:vAlign w:val="center"/>
          </w:tcPr>
          <w:p w14:paraId="032CAE0B" w14:textId="77777777" w:rsidR="00FF7C02" w:rsidRPr="004748CF" w:rsidRDefault="00FF7C02" w:rsidP="00FF7C02">
            <w:pPr>
              <w:autoSpaceDE w:val="0"/>
              <w:autoSpaceDN w:val="0"/>
              <w:adjustRightInd w:val="0"/>
              <w:jc w:val="center"/>
              <w:rPr>
                <w:bCs/>
              </w:rPr>
            </w:pPr>
            <w:r w:rsidRPr="004748CF">
              <w:rPr>
                <w:bCs/>
              </w:rPr>
              <w:t xml:space="preserve">№ </w:t>
            </w:r>
          </w:p>
          <w:p w14:paraId="641D855B" w14:textId="77777777" w:rsidR="00FF7C02" w:rsidRPr="004748CF" w:rsidRDefault="00FF7C02" w:rsidP="00FF7C02">
            <w:pPr>
              <w:autoSpaceDE w:val="0"/>
              <w:autoSpaceDN w:val="0"/>
              <w:adjustRightInd w:val="0"/>
              <w:jc w:val="center"/>
              <w:rPr>
                <w:bCs/>
              </w:rPr>
            </w:pPr>
            <w:r w:rsidRPr="004748CF">
              <w:rPr>
                <w:bCs/>
              </w:rPr>
              <w:t>п/п</w:t>
            </w:r>
          </w:p>
        </w:tc>
        <w:tc>
          <w:tcPr>
            <w:tcW w:w="8147" w:type="dxa"/>
            <w:vMerge w:val="restart"/>
            <w:vAlign w:val="center"/>
          </w:tcPr>
          <w:p w14:paraId="5B91D817" w14:textId="77777777" w:rsidR="00FF7C02" w:rsidRPr="004748CF" w:rsidRDefault="00FF7C02" w:rsidP="00FF7C02">
            <w:pPr>
              <w:autoSpaceDE w:val="0"/>
              <w:autoSpaceDN w:val="0"/>
              <w:adjustRightInd w:val="0"/>
              <w:jc w:val="center"/>
              <w:rPr>
                <w:bCs/>
              </w:rPr>
            </w:pPr>
            <w:r w:rsidRPr="004748CF">
              <w:rPr>
                <w:bCs/>
              </w:rPr>
              <w:t>Наименование сетевой организации Кемеровской области-Кузбасса</w:t>
            </w:r>
          </w:p>
        </w:tc>
        <w:tc>
          <w:tcPr>
            <w:tcW w:w="1984" w:type="dxa"/>
            <w:vMerge w:val="restart"/>
            <w:vAlign w:val="center"/>
          </w:tcPr>
          <w:p w14:paraId="051BC7A5" w14:textId="77777777" w:rsidR="00FF7C02" w:rsidRPr="004748CF" w:rsidRDefault="00FF7C02" w:rsidP="00FF7C02">
            <w:pPr>
              <w:autoSpaceDE w:val="0"/>
              <w:autoSpaceDN w:val="0"/>
              <w:adjustRightInd w:val="0"/>
              <w:jc w:val="center"/>
              <w:rPr>
                <w:bCs/>
              </w:rPr>
            </w:pPr>
            <w:r w:rsidRPr="004748CF">
              <w:rPr>
                <w:bCs/>
              </w:rPr>
              <w:t>Год</w:t>
            </w:r>
          </w:p>
        </w:tc>
        <w:tc>
          <w:tcPr>
            <w:tcW w:w="4111" w:type="dxa"/>
            <w:vMerge w:val="restart"/>
            <w:vAlign w:val="center"/>
          </w:tcPr>
          <w:p w14:paraId="15C6BDE4" w14:textId="77777777" w:rsidR="00FF7C02" w:rsidRPr="004748CF" w:rsidRDefault="00FF7C02" w:rsidP="00FF7C02">
            <w:pPr>
              <w:autoSpaceDE w:val="0"/>
              <w:autoSpaceDN w:val="0"/>
              <w:adjustRightInd w:val="0"/>
              <w:jc w:val="center"/>
              <w:rPr>
                <w:bCs/>
              </w:rPr>
            </w:pPr>
            <w:r w:rsidRPr="004748CF">
              <w:rPr>
                <w:bCs/>
              </w:rPr>
              <w:t xml:space="preserve">НВВ сетевых организаций </w:t>
            </w:r>
          </w:p>
          <w:p w14:paraId="046F891B" w14:textId="77777777" w:rsidR="00FF7C02" w:rsidRPr="004748CF" w:rsidRDefault="00FF7C02" w:rsidP="00FF7C02">
            <w:pPr>
              <w:autoSpaceDE w:val="0"/>
              <w:autoSpaceDN w:val="0"/>
              <w:adjustRightInd w:val="0"/>
              <w:jc w:val="center"/>
              <w:rPr>
                <w:bCs/>
              </w:rPr>
            </w:pPr>
            <w:r w:rsidRPr="004748CF">
              <w:rPr>
                <w:bCs/>
              </w:rPr>
              <w:t>(без учета оплаты потерь)</w:t>
            </w:r>
          </w:p>
        </w:tc>
      </w:tr>
      <w:tr w:rsidR="00FF7C02" w:rsidRPr="004748CF" w14:paraId="361EA292" w14:textId="77777777" w:rsidTr="00FF7C02">
        <w:trPr>
          <w:trHeight w:hRule="exact" w:val="279"/>
        </w:trPr>
        <w:tc>
          <w:tcPr>
            <w:tcW w:w="642" w:type="dxa"/>
            <w:vMerge/>
            <w:vAlign w:val="center"/>
          </w:tcPr>
          <w:p w14:paraId="78164C7D" w14:textId="77777777" w:rsidR="00FF7C02" w:rsidRPr="004748CF" w:rsidRDefault="00FF7C02" w:rsidP="00FF7C02">
            <w:pPr>
              <w:autoSpaceDE w:val="0"/>
              <w:autoSpaceDN w:val="0"/>
              <w:adjustRightInd w:val="0"/>
              <w:ind w:firstLine="540"/>
              <w:jc w:val="center"/>
              <w:outlineLvl w:val="0"/>
              <w:rPr>
                <w:bCs/>
              </w:rPr>
            </w:pPr>
          </w:p>
        </w:tc>
        <w:tc>
          <w:tcPr>
            <w:tcW w:w="8147" w:type="dxa"/>
            <w:vMerge/>
            <w:vAlign w:val="center"/>
          </w:tcPr>
          <w:p w14:paraId="0A8154FE" w14:textId="77777777" w:rsidR="00FF7C02" w:rsidRPr="004748CF" w:rsidRDefault="00FF7C02" w:rsidP="00FF7C02">
            <w:pPr>
              <w:autoSpaceDE w:val="0"/>
              <w:autoSpaceDN w:val="0"/>
              <w:adjustRightInd w:val="0"/>
              <w:ind w:firstLine="540"/>
              <w:jc w:val="center"/>
              <w:outlineLvl w:val="0"/>
              <w:rPr>
                <w:bCs/>
              </w:rPr>
            </w:pPr>
          </w:p>
        </w:tc>
        <w:tc>
          <w:tcPr>
            <w:tcW w:w="1984" w:type="dxa"/>
            <w:vMerge/>
            <w:vAlign w:val="center"/>
          </w:tcPr>
          <w:p w14:paraId="1EA6583C" w14:textId="77777777" w:rsidR="00FF7C02" w:rsidRPr="004748CF" w:rsidRDefault="00FF7C02" w:rsidP="00FF7C02">
            <w:pPr>
              <w:autoSpaceDE w:val="0"/>
              <w:autoSpaceDN w:val="0"/>
              <w:adjustRightInd w:val="0"/>
              <w:ind w:firstLine="540"/>
              <w:jc w:val="center"/>
              <w:outlineLvl w:val="0"/>
              <w:rPr>
                <w:bCs/>
              </w:rPr>
            </w:pPr>
          </w:p>
        </w:tc>
        <w:tc>
          <w:tcPr>
            <w:tcW w:w="4111" w:type="dxa"/>
            <w:vMerge/>
            <w:vAlign w:val="center"/>
          </w:tcPr>
          <w:p w14:paraId="6E93C5F8" w14:textId="77777777" w:rsidR="00FF7C02" w:rsidRPr="004748CF" w:rsidRDefault="00FF7C02" w:rsidP="00FF7C02">
            <w:pPr>
              <w:autoSpaceDE w:val="0"/>
              <w:autoSpaceDN w:val="0"/>
              <w:adjustRightInd w:val="0"/>
              <w:ind w:firstLine="540"/>
              <w:jc w:val="center"/>
              <w:outlineLvl w:val="0"/>
              <w:rPr>
                <w:bCs/>
              </w:rPr>
            </w:pPr>
          </w:p>
        </w:tc>
      </w:tr>
      <w:tr w:rsidR="00FF7C02" w:rsidRPr="004748CF" w14:paraId="55D1C29B" w14:textId="77777777" w:rsidTr="00FF7C02">
        <w:trPr>
          <w:trHeight w:hRule="exact" w:val="469"/>
        </w:trPr>
        <w:tc>
          <w:tcPr>
            <w:tcW w:w="642" w:type="dxa"/>
            <w:vMerge/>
          </w:tcPr>
          <w:p w14:paraId="504F8F08" w14:textId="77777777" w:rsidR="00FF7C02" w:rsidRPr="004748CF" w:rsidRDefault="00FF7C02" w:rsidP="00FF7C02">
            <w:pPr>
              <w:autoSpaceDE w:val="0"/>
              <w:autoSpaceDN w:val="0"/>
              <w:adjustRightInd w:val="0"/>
              <w:ind w:firstLine="540"/>
              <w:jc w:val="both"/>
              <w:outlineLvl w:val="0"/>
              <w:rPr>
                <w:bCs/>
              </w:rPr>
            </w:pPr>
          </w:p>
        </w:tc>
        <w:tc>
          <w:tcPr>
            <w:tcW w:w="8147" w:type="dxa"/>
            <w:vMerge/>
          </w:tcPr>
          <w:p w14:paraId="172F1780" w14:textId="77777777" w:rsidR="00FF7C02" w:rsidRPr="004748CF" w:rsidRDefault="00FF7C02" w:rsidP="00FF7C02">
            <w:pPr>
              <w:autoSpaceDE w:val="0"/>
              <w:autoSpaceDN w:val="0"/>
              <w:adjustRightInd w:val="0"/>
              <w:ind w:firstLine="540"/>
              <w:jc w:val="both"/>
              <w:outlineLvl w:val="0"/>
              <w:rPr>
                <w:bCs/>
              </w:rPr>
            </w:pPr>
          </w:p>
        </w:tc>
        <w:tc>
          <w:tcPr>
            <w:tcW w:w="1984" w:type="dxa"/>
            <w:vMerge/>
          </w:tcPr>
          <w:p w14:paraId="04A54B11" w14:textId="77777777" w:rsidR="00FF7C02" w:rsidRPr="004748CF" w:rsidRDefault="00FF7C02" w:rsidP="00FF7C02">
            <w:pPr>
              <w:autoSpaceDE w:val="0"/>
              <w:autoSpaceDN w:val="0"/>
              <w:adjustRightInd w:val="0"/>
              <w:ind w:firstLine="540"/>
              <w:jc w:val="both"/>
              <w:outlineLvl w:val="0"/>
              <w:rPr>
                <w:bCs/>
              </w:rPr>
            </w:pPr>
          </w:p>
        </w:tc>
        <w:tc>
          <w:tcPr>
            <w:tcW w:w="4111" w:type="dxa"/>
          </w:tcPr>
          <w:p w14:paraId="543D7C2E" w14:textId="77777777" w:rsidR="00FF7C02" w:rsidRPr="004748CF" w:rsidRDefault="00FF7C02" w:rsidP="00FF7C02">
            <w:pPr>
              <w:autoSpaceDE w:val="0"/>
              <w:autoSpaceDN w:val="0"/>
              <w:adjustRightInd w:val="0"/>
              <w:ind w:left="-57" w:right="-57"/>
              <w:jc w:val="center"/>
              <w:rPr>
                <w:bCs/>
              </w:rPr>
            </w:pPr>
            <w:r w:rsidRPr="004748CF">
              <w:rPr>
                <w:bCs/>
              </w:rPr>
              <w:t>тыс. руб.</w:t>
            </w:r>
          </w:p>
        </w:tc>
      </w:tr>
      <w:tr w:rsidR="00FF7C02" w:rsidRPr="004748CF" w14:paraId="4E18BB59" w14:textId="77777777" w:rsidTr="00FF7C02">
        <w:trPr>
          <w:trHeight w:hRule="exact" w:val="397"/>
        </w:trPr>
        <w:tc>
          <w:tcPr>
            <w:tcW w:w="642" w:type="dxa"/>
          </w:tcPr>
          <w:p w14:paraId="6B23A29A" w14:textId="77777777" w:rsidR="00FF7C02" w:rsidRPr="004748CF" w:rsidRDefault="00FF7C02" w:rsidP="00FF7C02">
            <w:pPr>
              <w:autoSpaceDE w:val="0"/>
              <w:autoSpaceDN w:val="0"/>
              <w:adjustRightInd w:val="0"/>
              <w:jc w:val="center"/>
              <w:rPr>
                <w:bCs/>
              </w:rPr>
            </w:pPr>
            <w:bookmarkStart w:id="1" w:name="_Hlk533609641"/>
            <w:r w:rsidRPr="004748CF">
              <w:rPr>
                <w:bCs/>
              </w:rPr>
              <w:t>1</w:t>
            </w:r>
          </w:p>
        </w:tc>
        <w:tc>
          <w:tcPr>
            <w:tcW w:w="8147" w:type="dxa"/>
          </w:tcPr>
          <w:p w14:paraId="5121D62B" w14:textId="77777777" w:rsidR="00FF7C02" w:rsidRPr="004748CF" w:rsidRDefault="00FF7C02" w:rsidP="00FF7C02">
            <w:pPr>
              <w:autoSpaceDE w:val="0"/>
              <w:autoSpaceDN w:val="0"/>
              <w:adjustRightInd w:val="0"/>
              <w:jc w:val="center"/>
              <w:rPr>
                <w:bCs/>
              </w:rPr>
            </w:pPr>
            <w:r w:rsidRPr="004748CF">
              <w:rPr>
                <w:bCs/>
              </w:rPr>
              <w:t>2</w:t>
            </w:r>
          </w:p>
        </w:tc>
        <w:tc>
          <w:tcPr>
            <w:tcW w:w="1984" w:type="dxa"/>
          </w:tcPr>
          <w:p w14:paraId="1A2222F0" w14:textId="77777777" w:rsidR="00FF7C02" w:rsidRPr="004748CF" w:rsidRDefault="00FF7C02" w:rsidP="00FF7C02">
            <w:pPr>
              <w:autoSpaceDE w:val="0"/>
              <w:autoSpaceDN w:val="0"/>
              <w:adjustRightInd w:val="0"/>
              <w:jc w:val="center"/>
              <w:rPr>
                <w:bCs/>
              </w:rPr>
            </w:pPr>
            <w:r w:rsidRPr="004748CF">
              <w:rPr>
                <w:bCs/>
              </w:rPr>
              <w:t>3</w:t>
            </w:r>
          </w:p>
        </w:tc>
        <w:tc>
          <w:tcPr>
            <w:tcW w:w="4111" w:type="dxa"/>
          </w:tcPr>
          <w:p w14:paraId="2AA31992" w14:textId="77777777" w:rsidR="00FF7C02" w:rsidRPr="004748CF" w:rsidRDefault="00FF7C02" w:rsidP="00FF7C02">
            <w:pPr>
              <w:autoSpaceDE w:val="0"/>
              <w:autoSpaceDN w:val="0"/>
              <w:adjustRightInd w:val="0"/>
              <w:jc w:val="center"/>
              <w:rPr>
                <w:bCs/>
              </w:rPr>
            </w:pPr>
            <w:r w:rsidRPr="004748CF">
              <w:rPr>
                <w:bCs/>
              </w:rPr>
              <w:t>4</w:t>
            </w:r>
          </w:p>
        </w:tc>
      </w:tr>
      <w:bookmarkEnd w:id="1"/>
      <w:tr w:rsidR="00FF7C02" w:rsidRPr="004748CF" w14:paraId="517DC7AE" w14:textId="77777777" w:rsidTr="00FF7C02">
        <w:trPr>
          <w:trHeight w:hRule="exact" w:val="397"/>
        </w:trPr>
        <w:tc>
          <w:tcPr>
            <w:tcW w:w="642" w:type="dxa"/>
            <w:vMerge w:val="restart"/>
            <w:vAlign w:val="center"/>
          </w:tcPr>
          <w:p w14:paraId="25D81FD9"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6F4A8B7D" w14:textId="77777777" w:rsidR="00FF7C02" w:rsidRPr="004748CF" w:rsidRDefault="00FF7C02" w:rsidP="00FF7C02">
            <w:pPr>
              <w:autoSpaceDE w:val="0"/>
              <w:autoSpaceDN w:val="0"/>
              <w:adjustRightInd w:val="0"/>
              <w:rPr>
                <w:bCs/>
              </w:rPr>
            </w:pPr>
            <w:r w:rsidRPr="004748CF">
              <w:rPr>
                <w:bCs/>
              </w:rPr>
              <w:t>ООО «Горэлектросеть» (ИНН 4217127144)</w:t>
            </w:r>
          </w:p>
        </w:tc>
        <w:tc>
          <w:tcPr>
            <w:tcW w:w="1984" w:type="dxa"/>
            <w:vAlign w:val="center"/>
          </w:tcPr>
          <w:p w14:paraId="19D63B70"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4AB3096F" w14:textId="77777777" w:rsidR="00FF7C02" w:rsidRPr="004748CF" w:rsidRDefault="00FF7C02" w:rsidP="00FF7C02">
            <w:pPr>
              <w:autoSpaceDE w:val="0"/>
              <w:autoSpaceDN w:val="0"/>
              <w:adjustRightInd w:val="0"/>
              <w:jc w:val="center"/>
              <w:rPr>
                <w:rFonts w:eastAsia="Calibri"/>
              </w:rPr>
            </w:pPr>
            <w:r w:rsidRPr="004748CF">
              <w:rPr>
                <w:rFonts w:eastAsia="Calibri"/>
              </w:rPr>
              <w:t xml:space="preserve">777 567,00 </w:t>
            </w:r>
            <w:r w:rsidRPr="004748CF">
              <w:rPr>
                <w:rFonts w:eastAsia="Calibri"/>
                <w:b/>
                <w:bCs/>
                <w:vertAlign w:val="superscript"/>
              </w:rPr>
              <w:t>1</w:t>
            </w:r>
          </w:p>
        </w:tc>
      </w:tr>
      <w:tr w:rsidR="00FF7C02" w:rsidRPr="004748CF" w14:paraId="74F21286" w14:textId="77777777" w:rsidTr="00FF7C02">
        <w:trPr>
          <w:trHeight w:hRule="exact" w:val="397"/>
        </w:trPr>
        <w:tc>
          <w:tcPr>
            <w:tcW w:w="642" w:type="dxa"/>
            <w:vMerge/>
            <w:vAlign w:val="center"/>
          </w:tcPr>
          <w:p w14:paraId="61624EAD" w14:textId="77777777" w:rsidR="00FF7C02" w:rsidRPr="004748CF" w:rsidRDefault="00FF7C02" w:rsidP="00FF7C02">
            <w:pPr>
              <w:numPr>
                <w:ilvl w:val="0"/>
                <w:numId w:val="6"/>
              </w:numPr>
              <w:autoSpaceDE w:val="0"/>
              <w:autoSpaceDN w:val="0"/>
              <w:adjustRightInd w:val="0"/>
              <w:ind w:left="0"/>
              <w:contextualSpacing/>
              <w:jc w:val="center"/>
              <w:rPr>
                <w:bCs/>
              </w:rPr>
            </w:pPr>
          </w:p>
        </w:tc>
        <w:tc>
          <w:tcPr>
            <w:tcW w:w="8147" w:type="dxa"/>
            <w:vMerge/>
            <w:vAlign w:val="center"/>
          </w:tcPr>
          <w:p w14:paraId="13713557" w14:textId="77777777" w:rsidR="00FF7C02" w:rsidRPr="004748CF" w:rsidRDefault="00FF7C02" w:rsidP="00FF7C02">
            <w:pPr>
              <w:autoSpaceDE w:val="0"/>
              <w:autoSpaceDN w:val="0"/>
              <w:adjustRightInd w:val="0"/>
              <w:ind w:firstLine="540"/>
              <w:outlineLvl w:val="0"/>
              <w:rPr>
                <w:bCs/>
              </w:rPr>
            </w:pPr>
          </w:p>
        </w:tc>
        <w:tc>
          <w:tcPr>
            <w:tcW w:w="1984" w:type="dxa"/>
            <w:vAlign w:val="center"/>
          </w:tcPr>
          <w:p w14:paraId="7918130F"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2BA01917" w14:textId="77777777" w:rsidR="00FF7C02" w:rsidRPr="004748CF" w:rsidRDefault="00FF7C02" w:rsidP="00FF7C02">
            <w:pPr>
              <w:autoSpaceDE w:val="0"/>
              <w:autoSpaceDN w:val="0"/>
              <w:adjustRightInd w:val="0"/>
              <w:jc w:val="center"/>
              <w:rPr>
                <w:rFonts w:eastAsia="Calibri"/>
              </w:rPr>
            </w:pPr>
            <w:r w:rsidRPr="004748CF">
              <w:rPr>
                <w:rFonts w:eastAsia="Calibri"/>
              </w:rPr>
              <w:t>841 770,10</w:t>
            </w:r>
          </w:p>
          <w:p w14:paraId="37EF5DE6" w14:textId="77777777" w:rsidR="00FF7C02" w:rsidRPr="004748CF" w:rsidRDefault="00FF7C02" w:rsidP="00FF7C02">
            <w:pPr>
              <w:autoSpaceDE w:val="0"/>
              <w:autoSpaceDN w:val="0"/>
              <w:adjustRightInd w:val="0"/>
              <w:jc w:val="center"/>
              <w:rPr>
                <w:rFonts w:eastAsia="Calibri"/>
              </w:rPr>
            </w:pPr>
          </w:p>
        </w:tc>
      </w:tr>
      <w:tr w:rsidR="00FF7C02" w:rsidRPr="004748CF" w14:paraId="53E16F89" w14:textId="77777777" w:rsidTr="00FF7C02">
        <w:trPr>
          <w:trHeight w:hRule="exact" w:val="397"/>
        </w:trPr>
        <w:tc>
          <w:tcPr>
            <w:tcW w:w="642" w:type="dxa"/>
            <w:vMerge/>
            <w:vAlign w:val="center"/>
          </w:tcPr>
          <w:p w14:paraId="05BD93F2" w14:textId="77777777" w:rsidR="00FF7C02" w:rsidRPr="004748CF" w:rsidRDefault="00FF7C02" w:rsidP="00FF7C02">
            <w:pPr>
              <w:numPr>
                <w:ilvl w:val="0"/>
                <w:numId w:val="6"/>
              </w:numPr>
              <w:autoSpaceDE w:val="0"/>
              <w:autoSpaceDN w:val="0"/>
              <w:adjustRightInd w:val="0"/>
              <w:ind w:left="0"/>
              <w:contextualSpacing/>
              <w:jc w:val="center"/>
              <w:rPr>
                <w:bCs/>
              </w:rPr>
            </w:pPr>
          </w:p>
        </w:tc>
        <w:tc>
          <w:tcPr>
            <w:tcW w:w="8147" w:type="dxa"/>
            <w:vMerge/>
            <w:vAlign w:val="center"/>
          </w:tcPr>
          <w:p w14:paraId="54E168BB" w14:textId="77777777" w:rsidR="00FF7C02" w:rsidRPr="004748CF" w:rsidRDefault="00FF7C02" w:rsidP="00FF7C02">
            <w:pPr>
              <w:autoSpaceDE w:val="0"/>
              <w:autoSpaceDN w:val="0"/>
              <w:adjustRightInd w:val="0"/>
              <w:ind w:firstLine="540"/>
              <w:outlineLvl w:val="0"/>
              <w:rPr>
                <w:bCs/>
              </w:rPr>
            </w:pPr>
          </w:p>
        </w:tc>
        <w:tc>
          <w:tcPr>
            <w:tcW w:w="1984" w:type="dxa"/>
            <w:vAlign w:val="center"/>
          </w:tcPr>
          <w:p w14:paraId="667BA227"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3008924D" w14:textId="77777777" w:rsidR="00FF7C02" w:rsidRPr="004748CF" w:rsidRDefault="00FF7C02" w:rsidP="00FF7C02">
            <w:pPr>
              <w:autoSpaceDE w:val="0"/>
              <w:autoSpaceDN w:val="0"/>
              <w:adjustRightInd w:val="0"/>
              <w:jc w:val="center"/>
              <w:rPr>
                <w:rFonts w:eastAsia="Calibri"/>
              </w:rPr>
            </w:pPr>
            <w:r>
              <w:rPr>
                <w:rFonts w:eastAsia="Calibri"/>
              </w:rPr>
              <w:t>1 009 175,63</w:t>
            </w:r>
          </w:p>
        </w:tc>
      </w:tr>
      <w:tr w:rsidR="00FF7C02" w:rsidRPr="004748CF" w14:paraId="0643616B" w14:textId="77777777" w:rsidTr="00FF7C02">
        <w:trPr>
          <w:trHeight w:hRule="exact" w:val="397"/>
        </w:trPr>
        <w:tc>
          <w:tcPr>
            <w:tcW w:w="642" w:type="dxa"/>
            <w:vMerge/>
            <w:vAlign w:val="center"/>
          </w:tcPr>
          <w:p w14:paraId="0A80B343" w14:textId="77777777" w:rsidR="00FF7C02" w:rsidRPr="004748CF" w:rsidRDefault="00FF7C02" w:rsidP="00FF7C02">
            <w:pPr>
              <w:numPr>
                <w:ilvl w:val="0"/>
                <w:numId w:val="6"/>
              </w:numPr>
              <w:autoSpaceDE w:val="0"/>
              <w:autoSpaceDN w:val="0"/>
              <w:adjustRightInd w:val="0"/>
              <w:ind w:left="0"/>
              <w:contextualSpacing/>
              <w:jc w:val="center"/>
              <w:rPr>
                <w:bCs/>
              </w:rPr>
            </w:pPr>
          </w:p>
        </w:tc>
        <w:tc>
          <w:tcPr>
            <w:tcW w:w="8147" w:type="dxa"/>
            <w:vMerge/>
            <w:vAlign w:val="center"/>
          </w:tcPr>
          <w:p w14:paraId="0669D8AD" w14:textId="77777777" w:rsidR="00FF7C02" w:rsidRPr="004748CF" w:rsidRDefault="00FF7C02" w:rsidP="00FF7C02">
            <w:pPr>
              <w:autoSpaceDE w:val="0"/>
              <w:autoSpaceDN w:val="0"/>
              <w:adjustRightInd w:val="0"/>
              <w:ind w:firstLine="540"/>
              <w:outlineLvl w:val="0"/>
              <w:rPr>
                <w:bCs/>
              </w:rPr>
            </w:pPr>
          </w:p>
        </w:tc>
        <w:tc>
          <w:tcPr>
            <w:tcW w:w="1984" w:type="dxa"/>
            <w:vAlign w:val="center"/>
          </w:tcPr>
          <w:p w14:paraId="25AA1554"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0900FF00" w14:textId="77777777" w:rsidR="00FF7C02" w:rsidRPr="004748CF" w:rsidRDefault="00FF7C02" w:rsidP="00FF7C02">
            <w:pPr>
              <w:autoSpaceDE w:val="0"/>
              <w:autoSpaceDN w:val="0"/>
              <w:adjustRightInd w:val="0"/>
              <w:jc w:val="center"/>
              <w:rPr>
                <w:rFonts w:eastAsia="Calibri"/>
              </w:rPr>
            </w:pPr>
            <w:r>
              <w:rPr>
                <w:rFonts w:eastAsia="Calibri"/>
              </w:rPr>
              <w:t>963 473,38</w:t>
            </w:r>
          </w:p>
        </w:tc>
      </w:tr>
      <w:tr w:rsidR="00FF7C02" w:rsidRPr="004748CF" w14:paraId="2872C45E" w14:textId="77777777" w:rsidTr="00FF7C02">
        <w:trPr>
          <w:trHeight w:hRule="exact" w:val="397"/>
        </w:trPr>
        <w:tc>
          <w:tcPr>
            <w:tcW w:w="642" w:type="dxa"/>
            <w:vMerge/>
            <w:vAlign w:val="center"/>
          </w:tcPr>
          <w:p w14:paraId="61FD051C" w14:textId="77777777" w:rsidR="00FF7C02" w:rsidRPr="004748CF" w:rsidRDefault="00FF7C02" w:rsidP="00FF7C02">
            <w:pPr>
              <w:numPr>
                <w:ilvl w:val="0"/>
                <w:numId w:val="6"/>
              </w:numPr>
              <w:autoSpaceDE w:val="0"/>
              <w:autoSpaceDN w:val="0"/>
              <w:adjustRightInd w:val="0"/>
              <w:ind w:left="0"/>
              <w:contextualSpacing/>
              <w:jc w:val="center"/>
              <w:rPr>
                <w:bCs/>
              </w:rPr>
            </w:pPr>
          </w:p>
        </w:tc>
        <w:tc>
          <w:tcPr>
            <w:tcW w:w="8147" w:type="dxa"/>
            <w:vMerge/>
            <w:vAlign w:val="center"/>
          </w:tcPr>
          <w:p w14:paraId="42B9E8B3" w14:textId="77777777" w:rsidR="00FF7C02" w:rsidRPr="004748CF" w:rsidRDefault="00FF7C02" w:rsidP="00FF7C02">
            <w:pPr>
              <w:autoSpaceDE w:val="0"/>
              <w:autoSpaceDN w:val="0"/>
              <w:adjustRightInd w:val="0"/>
              <w:ind w:firstLine="540"/>
              <w:outlineLvl w:val="0"/>
              <w:rPr>
                <w:bCs/>
              </w:rPr>
            </w:pPr>
          </w:p>
        </w:tc>
        <w:tc>
          <w:tcPr>
            <w:tcW w:w="1984" w:type="dxa"/>
            <w:vAlign w:val="center"/>
          </w:tcPr>
          <w:p w14:paraId="7120F996"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1913D22D" w14:textId="77777777" w:rsidR="00FF7C02" w:rsidRPr="004748CF" w:rsidRDefault="00FF7C02" w:rsidP="00FF7C02">
            <w:pPr>
              <w:autoSpaceDE w:val="0"/>
              <w:autoSpaceDN w:val="0"/>
              <w:adjustRightInd w:val="0"/>
              <w:jc w:val="center"/>
              <w:rPr>
                <w:rFonts w:eastAsia="Calibri"/>
              </w:rPr>
            </w:pPr>
            <w:r w:rsidRPr="004748CF">
              <w:rPr>
                <w:rFonts w:eastAsia="Calibri"/>
              </w:rPr>
              <w:t>861 921,03</w:t>
            </w:r>
          </w:p>
        </w:tc>
      </w:tr>
    </w:tbl>
    <w:p w14:paraId="55E41094" w14:textId="77777777" w:rsidR="00FF7C02" w:rsidRPr="004748CF" w:rsidRDefault="00FF7C02" w:rsidP="00FF7C02">
      <w:pPr>
        <w:numPr>
          <w:ilvl w:val="0"/>
          <w:numId w:val="6"/>
        </w:numPr>
        <w:autoSpaceDE w:val="0"/>
        <w:autoSpaceDN w:val="0"/>
        <w:adjustRightInd w:val="0"/>
        <w:contextualSpacing/>
        <w:jc w:val="center"/>
        <w:rPr>
          <w:bCs/>
        </w:rPr>
        <w:sectPr w:rsidR="00FF7C02" w:rsidRPr="004748CF" w:rsidSect="00FF7C02">
          <w:pgSz w:w="16838" w:h="11906" w:orient="landscape"/>
          <w:pgMar w:top="1135" w:right="1134" w:bottom="567" w:left="1134" w:header="708" w:footer="708" w:gutter="0"/>
          <w:cols w:space="708"/>
          <w:docGrid w:linePitch="360"/>
        </w:sect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8147"/>
        <w:gridCol w:w="1984"/>
        <w:gridCol w:w="4111"/>
      </w:tblGrid>
      <w:tr w:rsidR="00FF7C02" w:rsidRPr="004748CF" w14:paraId="5F824167" w14:textId="77777777" w:rsidTr="00FF7C02">
        <w:trPr>
          <w:trHeight w:hRule="exact" w:val="397"/>
          <w:tblHeader/>
        </w:trPr>
        <w:tc>
          <w:tcPr>
            <w:tcW w:w="642" w:type="dxa"/>
          </w:tcPr>
          <w:p w14:paraId="295CF414" w14:textId="77777777" w:rsidR="00FF7C02" w:rsidRPr="004748CF" w:rsidRDefault="00FF7C02" w:rsidP="00FF7C02">
            <w:pPr>
              <w:autoSpaceDE w:val="0"/>
              <w:autoSpaceDN w:val="0"/>
              <w:adjustRightInd w:val="0"/>
              <w:jc w:val="center"/>
              <w:rPr>
                <w:bCs/>
              </w:rPr>
            </w:pPr>
            <w:bookmarkStart w:id="2" w:name="_Hlk533673281"/>
            <w:r w:rsidRPr="004748CF">
              <w:rPr>
                <w:bCs/>
              </w:rPr>
              <w:lastRenderedPageBreak/>
              <w:t>1</w:t>
            </w:r>
          </w:p>
        </w:tc>
        <w:tc>
          <w:tcPr>
            <w:tcW w:w="8147" w:type="dxa"/>
          </w:tcPr>
          <w:p w14:paraId="6E0C75D6" w14:textId="77777777" w:rsidR="00FF7C02" w:rsidRPr="004748CF" w:rsidRDefault="00FF7C02" w:rsidP="00FF7C02">
            <w:pPr>
              <w:autoSpaceDE w:val="0"/>
              <w:autoSpaceDN w:val="0"/>
              <w:adjustRightInd w:val="0"/>
              <w:jc w:val="center"/>
              <w:rPr>
                <w:bCs/>
              </w:rPr>
            </w:pPr>
            <w:r w:rsidRPr="004748CF">
              <w:rPr>
                <w:bCs/>
              </w:rPr>
              <w:t>2</w:t>
            </w:r>
          </w:p>
        </w:tc>
        <w:tc>
          <w:tcPr>
            <w:tcW w:w="1984" w:type="dxa"/>
          </w:tcPr>
          <w:p w14:paraId="6F117306" w14:textId="77777777" w:rsidR="00FF7C02" w:rsidRPr="004748CF" w:rsidRDefault="00FF7C02" w:rsidP="00FF7C02">
            <w:pPr>
              <w:autoSpaceDE w:val="0"/>
              <w:autoSpaceDN w:val="0"/>
              <w:adjustRightInd w:val="0"/>
              <w:jc w:val="center"/>
              <w:rPr>
                <w:bCs/>
              </w:rPr>
            </w:pPr>
            <w:r w:rsidRPr="004748CF">
              <w:rPr>
                <w:bCs/>
              </w:rPr>
              <w:t>3</w:t>
            </w:r>
          </w:p>
        </w:tc>
        <w:tc>
          <w:tcPr>
            <w:tcW w:w="4111" w:type="dxa"/>
          </w:tcPr>
          <w:p w14:paraId="0B7696C2" w14:textId="77777777" w:rsidR="00FF7C02" w:rsidRPr="004748CF" w:rsidRDefault="00FF7C02" w:rsidP="00FF7C02">
            <w:pPr>
              <w:autoSpaceDE w:val="0"/>
              <w:autoSpaceDN w:val="0"/>
              <w:adjustRightInd w:val="0"/>
              <w:jc w:val="center"/>
              <w:rPr>
                <w:bCs/>
              </w:rPr>
            </w:pPr>
            <w:r w:rsidRPr="004748CF">
              <w:rPr>
                <w:bCs/>
              </w:rPr>
              <w:t>4</w:t>
            </w:r>
          </w:p>
        </w:tc>
      </w:tr>
      <w:bookmarkEnd w:id="2"/>
      <w:tr w:rsidR="00FF7C02" w:rsidRPr="004748CF" w14:paraId="791F2B26" w14:textId="77777777" w:rsidTr="00FF7C02">
        <w:trPr>
          <w:trHeight w:hRule="exact" w:val="397"/>
        </w:trPr>
        <w:tc>
          <w:tcPr>
            <w:tcW w:w="642" w:type="dxa"/>
            <w:vMerge w:val="restart"/>
            <w:vAlign w:val="center"/>
          </w:tcPr>
          <w:p w14:paraId="2313FDB6"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50F8FB2B" w14:textId="77777777" w:rsidR="00FF7C02" w:rsidRPr="004748CF" w:rsidRDefault="00FF7C02" w:rsidP="00FF7C02">
            <w:pPr>
              <w:autoSpaceDE w:val="0"/>
              <w:autoSpaceDN w:val="0"/>
              <w:adjustRightInd w:val="0"/>
              <w:rPr>
                <w:bCs/>
              </w:rPr>
            </w:pPr>
            <w:r w:rsidRPr="004748CF">
              <w:rPr>
                <w:bCs/>
              </w:rPr>
              <w:t>ООО «</w:t>
            </w:r>
            <w:proofErr w:type="spellStart"/>
            <w:r w:rsidRPr="004748CF">
              <w:rPr>
                <w:bCs/>
              </w:rPr>
              <w:t>ЕвразЭнергоТранс</w:t>
            </w:r>
            <w:proofErr w:type="spellEnd"/>
            <w:r w:rsidRPr="004748CF">
              <w:rPr>
                <w:bCs/>
              </w:rPr>
              <w:t>» (ИНН 4217084532)</w:t>
            </w:r>
          </w:p>
        </w:tc>
        <w:tc>
          <w:tcPr>
            <w:tcW w:w="1984" w:type="dxa"/>
            <w:vAlign w:val="center"/>
          </w:tcPr>
          <w:p w14:paraId="7AC88878"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7A285A5A" w14:textId="77777777" w:rsidR="00FF7C02" w:rsidRPr="004748CF" w:rsidRDefault="00FF7C02" w:rsidP="00FF7C02">
            <w:pPr>
              <w:autoSpaceDE w:val="0"/>
              <w:autoSpaceDN w:val="0"/>
              <w:adjustRightInd w:val="0"/>
              <w:jc w:val="center"/>
              <w:rPr>
                <w:rFonts w:eastAsia="Calibri"/>
              </w:rPr>
            </w:pPr>
            <w:r w:rsidRPr="004748CF">
              <w:rPr>
                <w:rFonts w:eastAsia="Calibri"/>
              </w:rPr>
              <w:t xml:space="preserve">1 232 703,16 </w:t>
            </w:r>
            <w:r w:rsidRPr="004748CF">
              <w:rPr>
                <w:rFonts w:eastAsia="Calibri"/>
                <w:b/>
                <w:bCs/>
                <w:vertAlign w:val="superscript"/>
              </w:rPr>
              <w:t>2</w:t>
            </w:r>
          </w:p>
        </w:tc>
      </w:tr>
      <w:tr w:rsidR="00FF7C02" w:rsidRPr="004748CF" w14:paraId="11F35E30" w14:textId="77777777" w:rsidTr="00FF7C02">
        <w:trPr>
          <w:trHeight w:hRule="exact" w:val="397"/>
        </w:trPr>
        <w:tc>
          <w:tcPr>
            <w:tcW w:w="642" w:type="dxa"/>
            <w:vMerge/>
            <w:vAlign w:val="center"/>
          </w:tcPr>
          <w:p w14:paraId="3BC745C5" w14:textId="77777777" w:rsidR="00FF7C02" w:rsidRPr="00E21ED2" w:rsidRDefault="00FF7C02" w:rsidP="00FF7C02">
            <w:pPr>
              <w:pStyle w:val="a5"/>
              <w:numPr>
                <w:ilvl w:val="0"/>
                <w:numId w:val="10"/>
              </w:numPr>
              <w:autoSpaceDE w:val="0"/>
              <w:autoSpaceDN w:val="0"/>
              <w:adjustRightInd w:val="0"/>
              <w:spacing w:after="0" w:line="240" w:lineRule="auto"/>
              <w:jc w:val="center"/>
              <w:rPr>
                <w:rFonts w:ascii="Times New Roman" w:hAnsi="Times New Roman" w:cs="Times New Roman"/>
                <w:bCs/>
                <w:sz w:val="24"/>
                <w:szCs w:val="24"/>
              </w:rPr>
            </w:pPr>
          </w:p>
        </w:tc>
        <w:tc>
          <w:tcPr>
            <w:tcW w:w="8147" w:type="dxa"/>
            <w:vMerge/>
            <w:vAlign w:val="center"/>
          </w:tcPr>
          <w:p w14:paraId="66CC5EDF" w14:textId="77777777" w:rsidR="00FF7C02" w:rsidRPr="004748CF" w:rsidRDefault="00FF7C02" w:rsidP="00FF7C02">
            <w:pPr>
              <w:autoSpaceDE w:val="0"/>
              <w:autoSpaceDN w:val="0"/>
              <w:adjustRightInd w:val="0"/>
              <w:ind w:firstLine="540"/>
              <w:outlineLvl w:val="0"/>
              <w:rPr>
                <w:bCs/>
              </w:rPr>
            </w:pPr>
          </w:p>
        </w:tc>
        <w:tc>
          <w:tcPr>
            <w:tcW w:w="1984" w:type="dxa"/>
            <w:vAlign w:val="center"/>
          </w:tcPr>
          <w:p w14:paraId="496075B7"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1490CC1E" w14:textId="77777777" w:rsidR="00FF7C02" w:rsidRPr="004748CF" w:rsidRDefault="00FF7C02" w:rsidP="00FF7C02">
            <w:pPr>
              <w:autoSpaceDE w:val="0"/>
              <w:autoSpaceDN w:val="0"/>
              <w:adjustRightInd w:val="0"/>
              <w:jc w:val="center"/>
              <w:rPr>
                <w:rFonts w:eastAsia="Calibri"/>
              </w:rPr>
            </w:pPr>
            <w:r w:rsidRPr="004748CF">
              <w:rPr>
                <w:rFonts w:eastAsia="Calibri"/>
              </w:rPr>
              <w:t>1 151 971,39</w:t>
            </w:r>
          </w:p>
        </w:tc>
      </w:tr>
      <w:tr w:rsidR="00FF7C02" w:rsidRPr="004748CF" w14:paraId="7AB32923" w14:textId="77777777" w:rsidTr="00FF7C02">
        <w:trPr>
          <w:trHeight w:hRule="exact" w:val="397"/>
        </w:trPr>
        <w:tc>
          <w:tcPr>
            <w:tcW w:w="642" w:type="dxa"/>
            <w:vMerge/>
            <w:vAlign w:val="center"/>
          </w:tcPr>
          <w:p w14:paraId="40710F42" w14:textId="77777777" w:rsidR="00FF7C02" w:rsidRPr="00E21ED2" w:rsidRDefault="00FF7C02" w:rsidP="00FF7C02">
            <w:pPr>
              <w:pStyle w:val="a5"/>
              <w:numPr>
                <w:ilvl w:val="0"/>
                <w:numId w:val="10"/>
              </w:numPr>
              <w:autoSpaceDE w:val="0"/>
              <w:autoSpaceDN w:val="0"/>
              <w:adjustRightInd w:val="0"/>
              <w:spacing w:after="0" w:line="240" w:lineRule="auto"/>
              <w:jc w:val="center"/>
              <w:rPr>
                <w:rFonts w:ascii="Times New Roman" w:hAnsi="Times New Roman" w:cs="Times New Roman"/>
                <w:bCs/>
                <w:sz w:val="24"/>
                <w:szCs w:val="24"/>
              </w:rPr>
            </w:pPr>
          </w:p>
        </w:tc>
        <w:tc>
          <w:tcPr>
            <w:tcW w:w="8147" w:type="dxa"/>
            <w:vMerge/>
            <w:vAlign w:val="center"/>
          </w:tcPr>
          <w:p w14:paraId="4C633D2E" w14:textId="77777777" w:rsidR="00FF7C02" w:rsidRPr="004748CF" w:rsidRDefault="00FF7C02" w:rsidP="00FF7C02">
            <w:pPr>
              <w:autoSpaceDE w:val="0"/>
              <w:autoSpaceDN w:val="0"/>
              <w:adjustRightInd w:val="0"/>
              <w:ind w:firstLine="540"/>
              <w:outlineLvl w:val="0"/>
              <w:rPr>
                <w:bCs/>
              </w:rPr>
            </w:pPr>
          </w:p>
        </w:tc>
        <w:tc>
          <w:tcPr>
            <w:tcW w:w="1984" w:type="dxa"/>
            <w:vAlign w:val="center"/>
          </w:tcPr>
          <w:p w14:paraId="162EDE43"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1F116DEF" w14:textId="77777777" w:rsidR="00FF7C02" w:rsidRPr="004748CF" w:rsidRDefault="00FF7C02" w:rsidP="00FF7C02">
            <w:pPr>
              <w:autoSpaceDE w:val="0"/>
              <w:autoSpaceDN w:val="0"/>
              <w:adjustRightInd w:val="0"/>
              <w:jc w:val="center"/>
              <w:rPr>
                <w:rFonts w:eastAsia="Calibri"/>
              </w:rPr>
            </w:pPr>
            <w:r>
              <w:rPr>
                <w:rFonts w:eastAsia="Calibri"/>
              </w:rPr>
              <w:t>1 241 210,04</w:t>
            </w:r>
          </w:p>
        </w:tc>
      </w:tr>
      <w:tr w:rsidR="00FF7C02" w:rsidRPr="004748CF" w14:paraId="2525EC96" w14:textId="77777777" w:rsidTr="00FF7C02">
        <w:trPr>
          <w:trHeight w:hRule="exact" w:val="397"/>
        </w:trPr>
        <w:tc>
          <w:tcPr>
            <w:tcW w:w="642" w:type="dxa"/>
            <w:vMerge/>
            <w:vAlign w:val="center"/>
          </w:tcPr>
          <w:p w14:paraId="463E1036" w14:textId="77777777" w:rsidR="00FF7C02" w:rsidRPr="00E21ED2" w:rsidRDefault="00FF7C02" w:rsidP="00FF7C02">
            <w:pPr>
              <w:pStyle w:val="a5"/>
              <w:numPr>
                <w:ilvl w:val="0"/>
                <w:numId w:val="10"/>
              </w:numPr>
              <w:autoSpaceDE w:val="0"/>
              <w:autoSpaceDN w:val="0"/>
              <w:adjustRightInd w:val="0"/>
              <w:spacing w:after="0" w:line="240" w:lineRule="auto"/>
              <w:jc w:val="center"/>
              <w:rPr>
                <w:rFonts w:ascii="Times New Roman" w:hAnsi="Times New Roman" w:cs="Times New Roman"/>
                <w:bCs/>
                <w:sz w:val="24"/>
                <w:szCs w:val="24"/>
              </w:rPr>
            </w:pPr>
          </w:p>
        </w:tc>
        <w:tc>
          <w:tcPr>
            <w:tcW w:w="8147" w:type="dxa"/>
            <w:vMerge/>
            <w:vAlign w:val="center"/>
          </w:tcPr>
          <w:p w14:paraId="5600C20E" w14:textId="77777777" w:rsidR="00FF7C02" w:rsidRPr="004748CF" w:rsidRDefault="00FF7C02" w:rsidP="00FF7C02">
            <w:pPr>
              <w:autoSpaceDE w:val="0"/>
              <w:autoSpaceDN w:val="0"/>
              <w:adjustRightInd w:val="0"/>
              <w:ind w:firstLine="540"/>
              <w:outlineLvl w:val="0"/>
              <w:rPr>
                <w:bCs/>
              </w:rPr>
            </w:pPr>
          </w:p>
        </w:tc>
        <w:tc>
          <w:tcPr>
            <w:tcW w:w="1984" w:type="dxa"/>
            <w:vAlign w:val="center"/>
          </w:tcPr>
          <w:p w14:paraId="76217623"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7CBE21DC" w14:textId="77777777" w:rsidR="00FF7C02" w:rsidRPr="004748CF" w:rsidRDefault="00FF7C02" w:rsidP="00FF7C02">
            <w:pPr>
              <w:autoSpaceDE w:val="0"/>
              <w:autoSpaceDN w:val="0"/>
              <w:adjustRightInd w:val="0"/>
              <w:jc w:val="center"/>
              <w:rPr>
                <w:rFonts w:eastAsia="Calibri"/>
              </w:rPr>
            </w:pPr>
            <w:r>
              <w:rPr>
                <w:rFonts w:eastAsia="Calibri"/>
              </w:rPr>
              <w:t>1 561 444,96</w:t>
            </w:r>
          </w:p>
        </w:tc>
      </w:tr>
      <w:tr w:rsidR="00FF7C02" w:rsidRPr="004748CF" w14:paraId="265D4F89" w14:textId="77777777" w:rsidTr="00FF7C02">
        <w:trPr>
          <w:trHeight w:hRule="exact" w:val="397"/>
        </w:trPr>
        <w:tc>
          <w:tcPr>
            <w:tcW w:w="642" w:type="dxa"/>
            <w:vMerge/>
            <w:vAlign w:val="center"/>
          </w:tcPr>
          <w:p w14:paraId="3AF1ED1E" w14:textId="77777777" w:rsidR="00FF7C02" w:rsidRPr="00E21ED2" w:rsidRDefault="00FF7C02" w:rsidP="00FF7C02">
            <w:pPr>
              <w:pStyle w:val="a5"/>
              <w:numPr>
                <w:ilvl w:val="0"/>
                <w:numId w:val="10"/>
              </w:numPr>
              <w:autoSpaceDE w:val="0"/>
              <w:autoSpaceDN w:val="0"/>
              <w:adjustRightInd w:val="0"/>
              <w:spacing w:after="0" w:line="240" w:lineRule="auto"/>
              <w:jc w:val="center"/>
              <w:rPr>
                <w:rFonts w:ascii="Times New Roman" w:hAnsi="Times New Roman" w:cs="Times New Roman"/>
                <w:bCs/>
                <w:sz w:val="24"/>
                <w:szCs w:val="24"/>
              </w:rPr>
            </w:pPr>
          </w:p>
        </w:tc>
        <w:tc>
          <w:tcPr>
            <w:tcW w:w="8147" w:type="dxa"/>
            <w:vMerge/>
            <w:vAlign w:val="center"/>
          </w:tcPr>
          <w:p w14:paraId="6E225B55" w14:textId="77777777" w:rsidR="00FF7C02" w:rsidRPr="004748CF" w:rsidRDefault="00FF7C02" w:rsidP="00FF7C02">
            <w:pPr>
              <w:autoSpaceDE w:val="0"/>
              <w:autoSpaceDN w:val="0"/>
              <w:adjustRightInd w:val="0"/>
              <w:ind w:firstLine="540"/>
              <w:outlineLvl w:val="0"/>
              <w:rPr>
                <w:bCs/>
              </w:rPr>
            </w:pPr>
          </w:p>
        </w:tc>
        <w:tc>
          <w:tcPr>
            <w:tcW w:w="1984" w:type="dxa"/>
            <w:vAlign w:val="center"/>
          </w:tcPr>
          <w:p w14:paraId="3716B800"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7D9DB608" w14:textId="77777777" w:rsidR="00FF7C02" w:rsidRPr="004748CF" w:rsidRDefault="00FF7C02" w:rsidP="00FF7C02">
            <w:pPr>
              <w:autoSpaceDE w:val="0"/>
              <w:autoSpaceDN w:val="0"/>
              <w:adjustRightInd w:val="0"/>
              <w:jc w:val="center"/>
              <w:rPr>
                <w:rFonts w:eastAsia="Calibri"/>
              </w:rPr>
            </w:pPr>
            <w:r>
              <w:rPr>
                <w:rFonts w:eastAsia="Calibri"/>
              </w:rPr>
              <w:t>1 009128,76</w:t>
            </w:r>
          </w:p>
        </w:tc>
      </w:tr>
      <w:tr w:rsidR="00FF7C02" w:rsidRPr="004748CF" w14:paraId="4336CDA1" w14:textId="77777777" w:rsidTr="00FF7C02">
        <w:trPr>
          <w:trHeight w:hRule="exact" w:val="397"/>
        </w:trPr>
        <w:tc>
          <w:tcPr>
            <w:tcW w:w="642" w:type="dxa"/>
            <w:vMerge w:val="restart"/>
            <w:vAlign w:val="center"/>
          </w:tcPr>
          <w:p w14:paraId="64C113B5"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5E1DF7E5" w14:textId="77777777" w:rsidR="00FF7C02" w:rsidRPr="004748CF" w:rsidRDefault="00FF7C02" w:rsidP="00FF7C02">
            <w:pPr>
              <w:autoSpaceDE w:val="0"/>
              <w:autoSpaceDN w:val="0"/>
              <w:adjustRightInd w:val="0"/>
              <w:rPr>
                <w:bCs/>
              </w:rPr>
            </w:pPr>
            <w:r w:rsidRPr="004748CF">
              <w:rPr>
                <w:bCs/>
              </w:rPr>
              <w:t>ОАО «</w:t>
            </w:r>
            <w:proofErr w:type="spellStart"/>
            <w:r w:rsidRPr="004748CF">
              <w:rPr>
                <w:bCs/>
              </w:rPr>
              <w:t>КузбассЭлектро</w:t>
            </w:r>
            <w:proofErr w:type="spellEnd"/>
            <w:r w:rsidRPr="004748CF">
              <w:rPr>
                <w:bCs/>
              </w:rPr>
              <w:t>» (ИНН 4202002174)</w:t>
            </w:r>
          </w:p>
        </w:tc>
        <w:tc>
          <w:tcPr>
            <w:tcW w:w="1984" w:type="dxa"/>
            <w:vAlign w:val="center"/>
          </w:tcPr>
          <w:p w14:paraId="3EBBF0AC"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4B0CC037" w14:textId="77777777" w:rsidR="00FF7C02" w:rsidRPr="004748CF" w:rsidRDefault="00FF7C02" w:rsidP="00FF7C02">
            <w:pPr>
              <w:autoSpaceDE w:val="0"/>
              <w:autoSpaceDN w:val="0"/>
              <w:adjustRightInd w:val="0"/>
              <w:jc w:val="center"/>
              <w:rPr>
                <w:rFonts w:eastAsia="Calibri"/>
              </w:rPr>
            </w:pPr>
            <w:r w:rsidRPr="004748CF">
              <w:rPr>
                <w:rFonts w:eastAsia="Calibri"/>
              </w:rPr>
              <w:t>265 811,82</w:t>
            </w:r>
          </w:p>
        </w:tc>
      </w:tr>
      <w:tr w:rsidR="00FF7C02" w:rsidRPr="004748CF" w14:paraId="6A086F37" w14:textId="77777777" w:rsidTr="00FF7C02">
        <w:trPr>
          <w:trHeight w:hRule="exact" w:val="397"/>
        </w:trPr>
        <w:tc>
          <w:tcPr>
            <w:tcW w:w="642" w:type="dxa"/>
            <w:vMerge/>
            <w:vAlign w:val="center"/>
          </w:tcPr>
          <w:p w14:paraId="287B768D"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37FC9A1" w14:textId="77777777" w:rsidR="00FF7C02" w:rsidRPr="004748CF" w:rsidRDefault="00FF7C02" w:rsidP="00FF7C02">
            <w:pPr>
              <w:autoSpaceDE w:val="0"/>
              <w:autoSpaceDN w:val="0"/>
              <w:adjustRightInd w:val="0"/>
              <w:rPr>
                <w:bCs/>
              </w:rPr>
            </w:pPr>
          </w:p>
        </w:tc>
        <w:tc>
          <w:tcPr>
            <w:tcW w:w="1984" w:type="dxa"/>
            <w:vAlign w:val="center"/>
          </w:tcPr>
          <w:p w14:paraId="7866E71F"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1EBD94F6" w14:textId="77777777" w:rsidR="00FF7C02" w:rsidRPr="004748CF" w:rsidRDefault="00FF7C02" w:rsidP="00FF7C02">
            <w:pPr>
              <w:autoSpaceDE w:val="0"/>
              <w:autoSpaceDN w:val="0"/>
              <w:adjustRightInd w:val="0"/>
              <w:jc w:val="center"/>
              <w:rPr>
                <w:rFonts w:eastAsia="Calibri"/>
              </w:rPr>
            </w:pPr>
            <w:r w:rsidRPr="004748CF">
              <w:rPr>
                <w:rFonts w:eastAsia="Calibri"/>
              </w:rPr>
              <w:t>267 460,90</w:t>
            </w:r>
          </w:p>
        </w:tc>
      </w:tr>
      <w:tr w:rsidR="00FF7C02" w:rsidRPr="004748CF" w14:paraId="34CD200B" w14:textId="77777777" w:rsidTr="00FF7C02">
        <w:trPr>
          <w:trHeight w:hRule="exact" w:val="397"/>
        </w:trPr>
        <w:tc>
          <w:tcPr>
            <w:tcW w:w="642" w:type="dxa"/>
            <w:vMerge/>
            <w:vAlign w:val="center"/>
          </w:tcPr>
          <w:p w14:paraId="609F869E"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2FC3BFB" w14:textId="77777777" w:rsidR="00FF7C02" w:rsidRPr="004748CF" w:rsidRDefault="00FF7C02" w:rsidP="00FF7C02">
            <w:pPr>
              <w:autoSpaceDE w:val="0"/>
              <w:autoSpaceDN w:val="0"/>
              <w:adjustRightInd w:val="0"/>
              <w:rPr>
                <w:bCs/>
              </w:rPr>
            </w:pPr>
          </w:p>
        </w:tc>
        <w:tc>
          <w:tcPr>
            <w:tcW w:w="1984" w:type="dxa"/>
            <w:vAlign w:val="center"/>
          </w:tcPr>
          <w:p w14:paraId="0195EB32"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6F6C9CED" w14:textId="77777777" w:rsidR="00FF7C02" w:rsidRPr="004748CF" w:rsidRDefault="00FF7C02" w:rsidP="00FF7C02">
            <w:pPr>
              <w:autoSpaceDE w:val="0"/>
              <w:autoSpaceDN w:val="0"/>
              <w:adjustRightInd w:val="0"/>
              <w:jc w:val="center"/>
              <w:rPr>
                <w:rFonts w:eastAsia="Calibri"/>
              </w:rPr>
            </w:pPr>
            <w:r>
              <w:rPr>
                <w:rFonts w:eastAsia="Calibri"/>
              </w:rPr>
              <w:t>264 024,40</w:t>
            </w:r>
          </w:p>
        </w:tc>
      </w:tr>
      <w:tr w:rsidR="00FF7C02" w:rsidRPr="004748CF" w14:paraId="6E33106A" w14:textId="77777777" w:rsidTr="00FF7C02">
        <w:trPr>
          <w:trHeight w:hRule="exact" w:val="397"/>
        </w:trPr>
        <w:tc>
          <w:tcPr>
            <w:tcW w:w="642" w:type="dxa"/>
            <w:vMerge/>
            <w:vAlign w:val="center"/>
          </w:tcPr>
          <w:p w14:paraId="3C53133F"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5A163C24" w14:textId="77777777" w:rsidR="00FF7C02" w:rsidRPr="004748CF" w:rsidRDefault="00FF7C02" w:rsidP="00FF7C02">
            <w:pPr>
              <w:autoSpaceDE w:val="0"/>
              <w:autoSpaceDN w:val="0"/>
              <w:adjustRightInd w:val="0"/>
              <w:rPr>
                <w:bCs/>
              </w:rPr>
            </w:pPr>
          </w:p>
        </w:tc>
        <w:tc>
          <w:tcPr>
            <w:tcW w:w="1984" w:type="dxa"/>
            <w:vAlign w:val="center"/>
          </w:tcPr>
          <w:p w14:paraId="220E0C45"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0FF968B8" w14:textId="77777777" w:rsidR="00FF7C02" w:rsidRPr="004748CF" w:rsidRDefault="00FF7C02" w:rsidP="00FF7C02">
            <w:pPr>
              <w:autoSpaceDE w:val="0"/>
              <w:autoSpaceDN w:val="0"/>
              <w:adjustRightInd w:val="0"/>
              <w:jc w:val="center"/>
              <w:rPr>
                <w:rFonts w:eastAsia="Calibri"/>
              </w:rPr>
            </w:pPr>
            <w:r>
              <w:rPr>
                <w:rFonts w:eastAsia="Calibri"/>
              </w:rPr>
              <w:t>283 376,82</w:t>
            </w:r>
          </w:p>
        </w:tc>
      </w:tr>
      <w:tr w:rsidR="00FF7C02" w:rsidRPr="004748CF" w14:paraId="60A860B4" w14:textId="77777777" w:rsidTr="00FF7C02">
        <w:trPr>
          <w:trHeight w:hRule="exact" w:val="397"/>
        </w:trPr>
        <w:tc>
          <w:tcPr>
            <w:tcW w:w="642" w:type="dxa"/>
            <w:vMerge/>
            <w:vAlign w:val="center"/>
          </w:tcPr>
          <w:p w14:paraId="3809ADD7"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65EEA58" w14:textId="77777777" w:rsidR="00FF7C02" w:rsidRPr="004748CF" w:rsidRDefault="00FF7C02" w:rsidP="00FF7C02">
            <w:pPr>
              <w:autoSpaceDE w:val="0"/>
              <w:autoSpaceDN w:val="0"/>
              <w:adjustRightInd w:val="0"/>
              <w:rPr>
                <w:bCs/>
              </w:rPr>
            </w:pPr>
          </w:p>
        </w:tc>
        <w:tc>
          <w:tcPr>
            <w:tcW w:w="1984" w:type="dxa"/>
            <w:vAlign w:val="center"/>
          </w:tcPr>
          <w:p w14:paraId="6251189E"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5C2A5FC1" w14:textId="77777777" w:rsidR="00FF7C02" w:rsidRPr="004748CF" w:rsidRDefault="00FF7C02" w:rsidP="00FF7C02">
            <w:pPr>
              <w:autoSpaceDE w:val="0"/>
              <w:autoSpaceDN w:val="0"/>
              <w:adjustRightInd w:val="0"/>
              <w:jc w:val="center"/>
              <w:rPr>
                <w:rFonts w:eastAsia="Calibri"/>
              </w:rPr>
            </w:pPr>
            <w:r>
              <w:rPr>
                <w:rFonts w:eastAsia="Calibri"/>
              </w:rPr>
              <w:t>248 343,77</w:t>
            </w:r>
          </w:p>
        </w:tc>
      </w:tr>
      <w:tr w:rsidR="00FF7C02" w:rsidRPr="004748CF" w14:paraId="1F33883D" w14:textId="77777777" w:rsidTr="00FF7C02">
        <w:trPr>
          <w:trHeight w:hRule="exact" w:val="397"/>
        </w:trPr>
        <w:tc>
          <w:tcPr>
            <w:tcW w:w="642" w:type="dxa"/>
            <w:vMerge w:val="restart"/>
            <w:vAlign w:val="center"/>
          </w:tcPr>
          <w:p w14:paraId="3692C151"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370F17CB" w14:textId="77777777" w:rsidR="00FF7C02" w:rsidRPr="004748CF" w:rsidRDefault="00FF7C02" w:rsidP="00FF7C02">
            <w:pPr>
              <w:autoSpaceDE w:val="0"/>
              <w:autoSpaceDN w:val="0"/>
              <w:adjustRightInd w:val="0"/>
              <w:rPr>
                <w:bCs/>
              </w:rPr>
            </w:pPr>
            <w:r w:rsidRPr="004748CF">
              <w:rPr>
                <w:bCs/>
              </w:rPr>
              <w:t>ООО «Кузбасская энергосетевая компания» (ИНН 4205109750)</w:t>
            </w:r>
          </w:p>
        </w:tc>
        <w:tc>
          <w:tcPr>
            <w:tcW w:w="1984" w:type="dxa"/>
            <w:vAlign w:val="center"/>
          </w:tcPr>
          <w:p w14:paraId="591098A4"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6CBCB9DF" w14:textId="77777777" w:rsidR="00FF7C02" w:rsidRPr="004748CF" w:rsidRDefault="00FF7C02" w:rsidP="00FF7C02">
            <w:pPr>
              <w:autoSpaceDE w:val="0"/>
              <w:autoSpaceDN w:val="0"/>
              <w:adjustRightInd w:val="0"/>
              <w:jc w:val="center"/>
              <w:rPr>
                <w:rFonts w:eastAsia="Calibri"/>
              </w:rPr>
            </w:pPr>
            <w:r w:rsidRPr="004748CF">
              <w:rPr>
                <w:rFonts w:eastAsia="Calibri"/>
              </w:rPr>
              <w:t xml:space="preserve">5 203 100,78 </w:t>
            </w:r>
            <w:r w:rsidRPr="004748CF">
              <w:rPr>
                <w:rFonts w:eastAsia="Calibri"/>
                <w:b/>
                <w:bCs/>
                <w:vertAlign w:val="superscript"/>
              </w:rPr>
              <w:t>3</w:t>
            </w:r>
          </w:p>
        </w:tc>
      </w:tr>
      <w:tr w:rsidR="00FF7C02" w:rsidRPr="004748CF" w14:paraId="0CFEE13C" w14:textId="77777777" w:rsidTr="00FF7C02">
        <w:trPr>
          <w:trHeight w:hRule="exact" w:val="397"/>
        </w:trPr>
        <w:tc>
          <w:tcPr>
            <w:tcW w:w="642" w:type="dxa"/>
            <w:vMerge/>
            <w:vAlign w:val="center"/>
          </w:tcPr>
          <w:p w14:paraId="16FE591D"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36AD75EB" w14:textId="77777777" w:rsidR="00FF7C02" w:rsidRPr="004748CF" w:rsidRDefault="00FF7C02" w:rsidP="00FF7C02">
            <w:pPr>
              <w:autoSpaceDE w:val="0"/>
              <w:autoSpaceDN w:val="0"/>
              <w:adjustRightInd w:val="0"/>
              <w:rPr>
                <w:bCs/>
              </w:rPr>
            </w:pPr>
          </w:p>
        </w:tc>
        <w:tc>
          <w:tcPr>
            <w:tcW w:w="1984" w:type="dxa"/>
            <w:vAlign w:val="center"/>
          </w:tcPr>
          <w:p w14:paraId="37917DAE"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638F56B9" w14:textId="77777777" w:rsidR="00FF7C02" w:rsidRPr="004748CF" w:rsidRDefault="00FF7C02" w:rsidP="00FF7C02">
            <w:pPr>
              <w:autoSpaceDE w:val="0"/>
              <w:autoSpaceDN w:val="0"/>
              <w:adjustRightInd w:val="0"/>
              <w:jc w:val="center"/>
              <w:rPr>
                <w:rFonts w:eastAsia="Calibri"/>
              </w:rPr>
            </w:pPr>
            <w:r w:rsidRPr="004748CF">
              <w:rPr>
                <w:rFonts w:eastAsia="Calibri"/>
              </w:rPr>
              <w:t>5 861 832,32</w:t>
            </w:r>
          </w:p>
        </w:tc>
      </w:tr>
      <w:tr w:rsidR="00FF7C02" w:rsidRPr="004748CF" w14:paraId="3F38C0E8" w14:textId="77777777" w:rsidTr="00FF7C02">
        <w:trPr>
          <w:trHeight w:hRule="exact" w:val="397"/>
        </w:trPr>
        <w:tc>
          <w:tcPr>
            <w:tcW w:w="642" w:type="dxa"/>
            <w:vMerge/>
            <w:vAlign w:val="center"/>
          </w:tcPr>
          <w:p w14:paraId="29136F19"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999E3AD" w14:textId="77777777" w:rsidR="00FF7C02" w:rsidRPr="004748CF" w:rsidRDefault="00FF7C02" w:rsidP="00FF7C02">
            <w:pPr>
              <w:autoSpaceDE w:val="0"/>
              <w:autoSpaceDN w:val="0"/>
              <w:adjustRightInd w:val="0"/>
              <w:rPr>
                <w:bCs/>
              </w:rPr>
            </w:pPr>
          </w:p>
        </w:tc>
        <w:tc>
          <w:tcPr>
            <w:tcW w:w="1984" w:type="dxa"/>
            <w:vAlign w:val="center"/>
          </w:tcPr>
          <w:p w14:paraId="4FC05CA2"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21AE8533" w14:textId="77777777" w:rsidR="00FF7C02" w:rsidRPr="004748CF" w:rsidRDefault="00FF7C02" w:rsidP="00FF7C02">
            <w:pPr>
              <w:autoSpaceDE w:val="0"/>
              <w:autoSpaceDN w:val="0"/>
              <w:adjustRightInd w:val="0"/>
              <w:jc w:val="center"/>
              <w:rPr>
                <w:rFonts w:eastAsia="Calibri"/>
              </w:rPr>
            </w:pPr>
            <w:r>
              <w:rPr>
                <w:rFonts w:eastAsia="Calibri"/>
              </w:rPr>
              <w:t>6 016 166,43</w:t>
            </w:r>
          </w:p>
        </w:tc>
      </w:tr>
      <w:tr w:rsidR="00FF7C02" w:rsidRPr="004748CF" w14:paraId="58088615" w14:textId="77777777" w:rsidTr="00FF7C02">
        <w:trPr>
          <w:trHeight w:hRule="exact" w:val="397"/>
        </w:trPr>
        <w:tc>
          <w:tcPr>
            <w:tcW w:w="642" w:type="dxa"/>
            <w:vMerge/>
            <w:vAlign w:val="center"/>
          </w:tcPr>
          <w:p w14:paraId="7F4D53C7"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5493EEC8" w14:textId="77777777" w:rsidR="00FF7C02" w:rsidRPr="004748CF" w:rsidRDefault="00FF7C02" w:rsidP="00FF7C02">
            <w:pPr>
              <w:autoSpaceDE w:val="0"/>
              <w:autoSpaceDN w:val="0"/>
              <w:adjustRightInd w:val="0"/>
              <w:rPr>
                <w:bCs/>
              </w:rPr>
            </w:pPr>
          </w:p>
        </w:tc>
        <w:tc>
          <w:tcPr>
            <w:tcW w:w="1984" w:type="dxa"/>
            <w:vAlign w:val="center"/>
          </w:tcPr>
          <w:p w14:paraId="4A3C414D"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04A20E3A" w14:textId="77777777" w:rsidR="00FF7C02" w:rsidRPr="004748CF" w:rsidRDefault="00FF7C02" w:rsidP="00FF7C02">
            <w:pPr>
              <w:autoSpaceDE w:val="0"/>
              <w:autoSpaceDN w:val="0"/>
              <w:adjustRightInd w:val="0"/>
              <w:jc w:val="center"/>
              <w:rPr>
                <w:rFonts w:eastAsia="Calibri"/>
              </w:rPr>
            </w:pPr>
            <w:r>
              <w:rPr>
                <w:rFonts w:eastAsia="Calibri"/>
              </w:rPr>
              <w:t>6 186 151,16</w:t>
            </w:r>
          </w:p>
        </w:tc>
      </w:tr>
      <w:tr w:rsidR="00FF7C02" w:rsidRPr="004748CF" w14:paraId="7BE07834" w14:textId="77777777" w:rsidTr="00FF7C02">
        <w:trPr>
          <w:trHeight w:hRule="exact" w:val="397"/>
        </w:trPr>
        <w:tc>
          <w:tcPr>
            <w:tcW w:w="642" w:type="dxa"/>
            <w:vMerge/>
            <w:vAlign w:val="center"/>
          </w:tcPr>
          <w:p w14:paraId="5A0CCA9D"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37C5D3F5" w14:textId="77777777" w:rsidR="00FF7C02" w:rsidRPr="004748CF" w:rsidRDefault="00FF7C02" w:rsidP="00FF7C02">
            <w:pPr>
              <w:autoSpaceDE w:val="0"/>
              <w:autoSpaceDN w:val="0"/>
              <w:adjustRightInd w:val="0"/>
              <w:rPr>
                <w:bCs/>
              </w:rPr>
            </w:pPr>
          </w:p>
        </w:tc>
        <w:tc>
          <w:tcPr>
            <w:tcW w:w="1984" w:type="dxa"/>
            <w:vAlign w:val="center"/>
          </w:tcPr>
          <w:p w14:paraId="3B613F90"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1CD03DD3" w14:textId="77777777" w:rsidR="00FF7C02" w:rsidRPr="004748CF" w:rsidRDefault="00FF7C02" w:rsidP="00FF7C02">
            <w:pPr>
              <w:autoSpaceDE w:val="0"/>
              <w:autoSpaceDN w:val="0"/>
              <w:adjustRightInd w:val="0"/>
              <w:jc w:val="center"/>
              <w:rPr>
                <w:rFonts w:eastAsia="Calibri"/>
              </w:rPr>
            </w:pPr>
            <w:r>
              <w:rPr>
                <w:rFonts w:eastAsia="Calibri"/>
              </w:rPr>
              <w:t>5 564 960,93</w:t>
            </w:r>
          </w:p>
        </w:tc>
      </w:tr>
      <w:tr w:rsidR="00FF7C02" w:rsidRPr="004748CF" w14:paraId="6206B74C" w14:textId="77777777" w:rsidTr="00FF7C02">
        <w:trPr>
          <w:trHeight w:hRule="exact" w:val="397"/>
        </w:trPr>
        <w:tc>
          <w:tcPr>
            <w:tcW w:w="642" w:type="dxa"/>
            <w:vMerge w:val="restart"/>
            <w:vAlign w:val="center"/>
          </w:tcPr>
          <w:p w14:paraId="6D7057B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09E17520" w14:textId="77777777" w:rsidR="00FF7C02" w:rsidRPr="004748CF" w:rsidRDefault="00FF7C02" w:rsidP="00FF7C02">
            <w:pPr>
              <w:autoSpaceDE w:val="0"/>
              <w:autoSpaceDN w:val="0"/>
              <w:adjustRightInd w:val="0"/>
              <w:rPr>
                <w:bCs/>
              </w:rPr>
            </w:pPr>
            <w:r>
              <w:rPr>
                <w:color w:val="000000"/>
              </w:rPr>
              <w:t>ООО «</w:t>
            </w:r>
            <w:proofErr w:type="spellStart"/>
            <w:r>
              <w:rPr>
                <w:color w:val="000000"/>
              </w:rPr>
              <w:t>КузбассЭнергоСеть</w:t>
            </w:r>
            <w:proofErr w:type="spellEnd"/>
            <w:r>
              <w:rPr>
                <w:color w:val="000000"/>
              </w:rPr>
              <w:t>» (ИНН 4205395036)</w:t>
            </w:r>
          </w:p>
        </w:tc>
        <w:tc>
          <w:tcPr>
            <w:tcW w:w="1984" w:type="dxa"/>
            <w:vAlign w:val="center"/>
          </w:tcPr>
          <w:p w14:paraId="29571349" w14:textId="77777777" w:rsidR="00FF7C02" w:rsidRPr="004748CF" w:rsidRDefault="00FF7C02" w:rsidP="00FF7C02">
            <w:pPr>
              <w:autoSpaceDE w:val="0"/>
              <w:autoSpaceDN w:val="0"/>
              <w:adjustRightInd w:val="0"/>
              <w:jc w:val="center"/>
              <w:rPr>
                <w:bCs/>
              </w:rPr>
            </w:pPr>
            <w:r>
              <w:rPr>
                <w:bCs/>
              </w:rPr>
              <w:t>2023</w:t>
            </w:r>
          </w:p>
        </w:tc>
        <w:tc>
          <w:tcPr>
            <w:tcW w:w="4111" w:type="dxa"/>
            <w:vAlign w:val="center"/>
          </w:tcPr>
          <w:p w14:paraId="0C8B9603" w14:textId="77777777" w:rsidR="00FF7C02" w:rsidRDefault="00FF7C02" w:rsidP="00FF7C02">
            <w:pPr>
              <w:autoSpaceDE w:val="0"/>
              <w:autoSpaceDN w:val="0"/>
              <w:adjustRightInd w:val="0"/>
              <w:jc w:val="center"/>
              <w:rPr>
                <w:rFonts w:eastAsia="Calibri"/>
              </w:rPr>
            </w:pPr>
            <w:r w:rsidRPr="00B05B88">
              <w:rPr>
                <w:color w:val="000000"/>
              </w:rPr>
              <w:t>190 753,48</w:t>
            </w:r>
          </w:p>
        </w:tc>
      </w:tr>
      <w:tr w:rsidR="00FF7C02" w:rsidRPr="004748CF" w14:paraId="5DC838DB" w14:textId="77777777" w:rsidTr="00FF7C02">
        <w:trPr>
          <w:trHeight w:hRule="exact" w:val="397"/>
        </w:trPr>
        <w:tc>
          <w:tcPr>
            <w:tcW w:w="642" w:type="dxa"/>
            <w:vMerge/>
            <w:vAlign w:val="center"/>
          </w:tcPr>
          <w:p w14:paraId="36B2C00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027D3864" w14:textId="77777777" w:rsidR="00FF7C02" w:rsidRPr="004748CF" w:rsidRDefault="00FF7C02" w:rsidP="00FF7C02">
            <w:pPr>
              <w:autoSpaceDE w:val="0"/>
              <w:autoSpaceDN w:val="0"/>
              <w:adjustRightInd w:val="0"/>
              <w:rPr>
                <w:bCs/>
              </w:rPr>
            </w:pPr>
          </w:p>
        </w:tc>
        <w:tc>
          <w:tcPr>
            <w:tcW w:w="1984" w:type="dxa"/>
            <w:vAlign w:val="center"/>
          </w:tcPr>
          <w:p w14:paraId="18E90D20" w14:textId="77777777" w:rsidR="00FF7C02" w:rsidRPr="004748CF" w:rsidRDefault="00FF7C02" w:rsidP="00FF7C02">
            <w:pPr>
              <w:autoSpaceDE w:val="0"/>
              <w:autoSpaceDN w:val="0"/>
              <w:adjustRightInd w:val="0"/>
              <w:jc w:val="center"/>
              <w:rPr>
                <w:bCs/>
              </w:rPr>
            </w:pPr>
            <w:r>
              <w:rPr>
                <w:bCs/>
              </w:rPr>
              <w:t>2024</w:t>
            </w:r>
          </w:p>
        </w:tc>
        <w:tc>
          <w:tcPr>
            <w:tcW w:w="4111" w:type="dxa"/>
            <w:vAlign w:val="center"/>
          </w:tcPr>
          <w:p w14:paraId="3FA95254" w14:textId="77777777" w:rsidR="00FF7C02" w:rsidRDefault="00FF7C02" w:rsidP="00FF7C02">
            <w:pPr>
              <w:autoSpaceDE w:val="0"/>
              <w:autoSpaceDN w:val="0"/>
              <w:adjustRightInd w:val="0"/>
              <w:jc w:val="center"/>
              <w:rPr>
                <w:rFonts w:eastAsia="Calibri"/>
              </w:rPr>
            </w:pPr>
            <w:r>
              <w:rPr>
                <w:rFonts w:eastAsia="Calibri"/>
              </w:rPr>
              <w:t>257 452,04</w:t>
            </w:r>
          </w:p>
        </w:tc>
      </w:tr>
      <w:tr w:rsidR="00FF7C02" w:rsidRPr="004748CF" w14:paraId="5771951F" w14:textId="77777777" w:rsidTr="00FF7C02">
        <w:trPr>
          <w:trHeight w:hRule="exact" w:val="397"/>
        </w:trPr>
        <w:tc>
          <w:tcPr>
            <w:tcW w:w="642" w:type="dxa"/>
            <w:vMerge/>
            <w:vAlign w:val="center"/>
          </w:tcPr>
          <w:p w14:paraId="653A0951"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E844782" w14:textId="77777777" w:rsidR="00FF7C02" w:rsidRPr="004748CF" w:rsidRDefault="00FF7C02" w:rsidP="00FF7C02">
            <w:pPr>
              <w:autoSpaceDE w:val="0"/>
              <w:autoSpaceDN w:val="0"/>
              <w:adjustRightInd w:val="0"/>
              <w:rPr>
                <w:bCs/>
              </w:rPr>
            </w:pPr>
          </w:p>
        </w:tc>
        <w:tc>
          <w:tcPr>
            <w:tcW w:w="1984" w:type="dxa"/>
            <w:vAlign w:val="center"/>
          </w:tcPr>
          <w:p w14:paraId="33B83353" w14:textId="77777777" w:rsidR="00FF7C02" w:rsidRDefault="00FF7C02" w:rsidP="00FF7C02">
            <w:pPr>
              <w:autoSpaceDE w:val="0"/>
              <w:autoSpaceDN w:val="0"/>
              <w:adjustRightInd w:val="0"/>
              <w:jc w:val="center"/>
              <w:rPr>
                <w:bCs/>
              </w:rPr>
            </w:pPr>
            <w:r>
              <w:rPr>
                <w:bCs/>
              </w:rPr>
              <w:t>2025</w:t>
            </w:r>
          </w:p>
        </w:tc>
        <w:tc>
          <w:tcPr>
            <w:tcW w:w="4111" w:type="dxa"/>
            <w:vAlign w:val="center"/>
          </w:tcPr>
          <w:p w14:paraId="3C95BC9D" w14:textId="77777777" w:rsidR="00FF7C02" w:rsidRDefault="00FF7C02" w:rsidP="00FF7C02">
            <w:pPr>
              <w:autoSpaceDE w:val="0"/>
              <w:autoSpaceDN w:val="0"/>
              <w:adjustRightInd w:val="0"/>
              <w:jc w:val="center"/>
              <w:rPr>
                <w:rFonts w:eastAsia="Calibri"/>
              </w:rPr>
            </w:pPr>
            <w:r>
              <w:rPr>
                <w:rFonts w:eastAsia="Calibri"/>
              </w:rPr>
              <w:t>235 894,04</w:t>
            </w:r>
          </w:p>
        </w:tc>
      </w:tr>
      <w:tr w:rsidR="00FF7C02" w:rsidRPr="004748CF" w14:paraId="062CA70B" w14:textId="77777777" w:rsidTr="00FF7C02">
        <w:trPr>
          <w:trHeight w:hRule="exact" w:val="397"/>
        </w:trPr>
        <w:tc>
          <w:tcPr>
            <w:tcW w:w="642" w:type="dxa"/>
            <w:vMerge/>
            <w:vAlign w:val="center"/>
          </w:tcPr>
          <w:p w14:paraId="3B72A80B"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38A58969" w14:textId="77777777" w:rsidR="00FF7C02" w:rsidRPr="004748CF" w:rsidRDefault="00FF7C02" w:rsidP="00FF7C02">
            <w:pPr>
              <w:autoSpaceDE w:val="0"/>
              <w:autoSpaceDN w:val="0"/>
              <w:adjustRightInd w:val="0"/>
              <w:rPr>
                <w:bCs/>
              </w:rPr>
            </w:pPr>
          </w:p>
        </w:tc>
        <w:tc>
          <w:tcPr>
            <w:tcW w:w="1984" w:type="dxa"/>
            <w:vAlign w:val="center"/>
          </w:tcPr>
          <w:p w14:paraId="41954BB3" w14:textId="77777777" w:rsidR="00FF7C02" w:rsidRDefault="00FF7C02" w:rsidP="00FF7C02">
            <w:pPr>
              <w:autoSpaceDE w:val="0"/>
              <w:autoSpaceDN w:val="0"/>
              <w:adjustRightInd w:val="0"/>
              <w:jc w:val="center"/>
              <w:rPr>
                <w:bCs/>
              </w:rPr>
            </w:pPr>
            <w:r>
              <w:rPr>
                <w:bCs/>
              </w:rPr>
              <w:t>2026</w:t>
            </w:r>
          </w:p>
        </w:tc>
        <w:tc>
          <w:tcPr>
            <w:tcW w:w="4111" w:type="dxa"/>
            <w:vAlign w:val="center"/>
          </w:tcPr>
          <w:p w14:paraId="1785E19B" w14:textId="77777777" w:rsidR="00FF7C02" w:rsidRDefault="00FF7C02" w:rsidP="00FF7C02">
            <w:pPr>
              <w:autoSpaceDE w:val="0"/>
              <w:autoSpaceDN w:val="0"/>
              <w:adjustRightInd w:val="0"/>
              <w:jc w:val="center"/>
              <w:rPr>
                <w:rFonts w:eastAsia="Calibri"/>
              </w:rPr>
            </w:pPr>
            <w:r>
              <w:rPr>
                <w:rFonts w:eastAsia="Calibri"/>
              </w:rPr>
              <w:t>243 277,26</w:t>
            </w:r>
          </w:p>
        </w:tc>
      </w:tr>
      <w:tr w:rsidR="00FF7C02" w:rsidRPr="004748CF" w14:paraId="4A0FE587" w14:textId="77777777" w:rsidTr="00FF7C02">
        <w:trPr>
          <w:trHeight w:hRule="exact" w:val="397"/>
        </w:trPr>
        <w:tc>
          <w:tcPr>
            <w:tcW w:w="642" w:type="dxa"/>
            <w:vMerge/>
            <w:vAlign w:val="center"/>
          </w:tcPr>
          <w:p w14:paraId="7A10F928"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8335B27" w14:textId="77777777" w:rsidR="00FF7C02" w:rsidRPr="004748CF" w:rsidRDefault="00FF7C02" w:rsidP="00FF7C02">
            <w:pPr>
              <w:autoSpaceDE w:val="0"/>
              <w:autoSpaceDN w:val="0"/>
              <w:adjustRightInd w:val="0"/>
              <w:rPr>
                <w:bCs/>
              </w:rPr>
            </w:pPr>
          </w:p>
        </w:tc>
        <w:tc>
          <w:tcPr>
            <w:tcW w:w="1984" w:type="dxa"/>
            <w:vAlign w:val="center"/>
          </w:tcPr>
          <w:p w14:paraId="653CEF76" w14:textId="77777777" w:rsidR="00FF7C02" w:rsidRPr="004748CF" w:rsidRDefault="00FF7C02" w:rsidP="00FF7C02">
            <w:pPr>
              <w:autoSpaceDE w:val="0"/>
              <w:autoSpaceDN w:val="0"/>
              <w:adjustRightInd w:val="0"/>
              <w:jc w:val="center"/>
              <w:rPr>
                <w:bCs/>
              </w:rPr>
            </w:pPr>
            <w:r>
              <w:rPr>
                <w:bCs/>
              </w:rPr>
              <w:t>2027</w:t>
            </w:r>
          </w:p>
        </w:tc>
        <w:tc>
          <w:tcPr>
            <w:tcW w:w="4111" w:type="dxa"/>
            <w:vAlign w:val="center"/>
          </w:tcPr>
          <w:p w14:paraId="6DBB6B4A" w14:textId="77777777" w:rsidR="00FF7C02" w:rsidRDefault="00FF7C02" w:rsidP="00FF7C02">
            <w:pPr>
              <w:autoSpaceDE w:val="0"/>
              <w:autoSpaceDN w:val="0"/>
              <w:adjustRightInd w:val="0"/>
              <w:jc w:val="center"/>
              <w:rPr>
                <w:rFonts w:eastAsia="Calibri"/>
              </w:rPr>
            </w:pPr>
            <w:r>
              <w:rPr>
                <w:rFonts w:eastAsia="Calibri"/>
              </w:rPr>
              <w:t>250 886,30</w:t>
            </w:r>
          </w:p>
        </w:tc>
      </w:tr>
      <w:tr w:rsidR="00FF7C02" w:rsidRPr="004748CF" w14:paraId="10A49413" w14:textId="77777777" w:rsidTr="00FF7C02">
        <w:trPr>
          <w:trHeight w:hRule="exact" w:val="397"/>
        </w:trPr>
        <w:tc>
          <w:tcPr>
            <w:tcW w:w="642" w:type="dxa"/>
            <w:vMerge w:val="restart"/>
            <w:vAlign w:val="center"/>
          </w:tcPr>
          <w:p w14:paraId="5EE53865"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1AB1580E" w14:textId="77777777" w:rsidR="00FF7C02" w:rsidRPr="004748CF" w:rsidRDefault="00FF7C02" w:rsidP="00FF7C02">
            <w:pPr>
              <w:autoSpaceDE w:val="0"/>
              <w:autoSpaceDN w:val="0"/>
              <w:adjustRightInd w:val="0"/>
              <w:rPr>
                <w:bCs/>
              </w:rPr>
            </w:pPr>
            <w:r w:rsidRPr="004748CF">
              <w:rPr>
                <w:bCs/>
              </w:rPr>
              <w:t>АО «</w:t>
            </w:r>
            <w:proofErr w:type="spellStart"/>
            <w:r w:rsidRPr="004748CF">
              <w:rPr>
                <w:bCs/>
              </w:rPr>
              <w:t>Оборонэнерго</w:t>
            </w:r>
            <w:proofErr w:type="spellEnd"/>
            <w:r w:rsidRPr="004748CF">
              <w:rPr>
                <w:bCs/>
              </w:rPr>
              <w:t>» (филиал «Забайкальский» АО «</w:t>
            </w:r>
            <w:proofErr w:type="spellStart"/>
            <w:r w:rsidRPr="004748CF">
              <w:rPr>
                <w:bCs/>
              </w:rPr>
              <w:t>Оборонэнерго</w:t>
            </w:r>
            <w:proofErr w:type="spellEnd"/>
            <w:r w:rsidRPr="004748CF">
              <w:rPr>
                <w:bCs/>
              </w:rPr>
              <w:t xml:space="preserve">») </w:t>
            </w:r>
          </w:p>
          <w:p w14:paraId="208BD101" w14:textId="77777777" w:rsidR="00FF7C02" w:rsidRPr="004748CF" w:rsidRDefault="00FF7C02" w:rsidP="00FF7C02">
            <w:pPr>
              <w:autoSpaceDE w:val="0"/>
              <w:autoSpaceDN w:val="0"/>
              <w:adjustRightInd w:val="0"/>
              <w:rPr>
                <w:bCs/>
              </w:rPr>
            </w:pPr>
            <w:r w:rsidRPr="004748CF">
              <w:rPr>
                <w:bCs/>
              </w:rPr>
              <w:t>(ИНН 7704726225)</w:t>
            </w:r>
          </w:p>
        </w:tc>
        <w:tc>
          <w:tcPr>
            <w:tcW w:w="1984" w:type="dxa"/>
            <w:tcBorders>
              <w:top w:val="single" w:sz="4" w:space="0" w:color="auto"/>
              <w:left w:val="single" w:sz="4" w:space="0" w:color="auto"/>
              <w:bottom w:val="single" w:sz="4" w:space="0" w:color="auto"/>
            </w:tcBorders>
          </w:tcPr>
          <w:p w14:paraId="2EDDC485" w14:textId="77777777" w:rsidR="00FF7C02" w:rsidRPr="004748CF" w:rsidRDefault="00FF7C02" w:rsidP="00FF7C02">
            <w:pPr>
              <w:autoSpaceDE w:val="0"/>
              <w:autoSpaceDN w:val="0"/>
              <w:adjustRightInd w:val="0"/>
              <w:jc w:val="center"/>
              <w:rPr>
                <w:bCs/>
                <w:lang w:val="en-US"/>
              </w:rPr>
            </w:pPr>
            <w:r w:rsidRPr="004748CF">
              <w:rPr>
                <w:bCs/>
                <w:lang w:val="en-US"/>
              </w:rPr>
              <w:t>2021</w:t>
            </w:r>
          </w:p>
        </w:tc>
        <w:tc>
          <w:tcPr>
            <w:tcW w:w="4111" w:type="dxa"/>
            <w:vAlign w:val="center"/>
          </w:tcPr>
          <w:p w14:paraId="0CC8DBCA" w14:textId="77777777" w:rsidR="00FF7C02" w:rsidRPr="004748CF" w:rsidRDefault="00FF7C02" w:rsidP="00FF7C02">
            <w:pPr>
              <w:autoSpaceDE w:val="0"/>
              <w:autoSpaceDN w:val="0"/>
              <w:adjustRightInd w:val="0"/>
              <w:jc w:val="center"/>
              <w:rPr>
                <w:bCs/>
              </w:rPr>
            </w:pPr>
            <w:r>
              <w:rPr>
                <w:bCs/>
              </w:rPr>
              <w:t>16 130</w:t>
            </w:r>
            <w:r w:rsidRPr="004748CF">
              <w:rPr>
                <w:bCs/>
              </w:rPr>
              <w:t>,00</w:t>
            </w:r>
          </w:p>
        </w:tc>
      </w:tr>
      <w:tr w:rsidR="00FF7C02" w:rsidRPr="004748CF" w14:paraId="6617E56D" w14:textId="77777777" w:rsidTr="00FF7C02">
        <w:trPr>
          <w:trHeight w:hRule="exact" w:val="397"/>
        </w:trPr>
        <w:tc>
          <w:tcPr>
            <w:tcW w:w="642" w:type="dxa"/>
            <w:vMerge/>
            <w:vAlign w:val="center"/>
          </w:tcPr>
          <w:p w14:paraId="14D15F8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3F4A10C9"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1772D3F3" w14:textId="77777777" w:rsidR="00FF7C02" w:rsidRPr="004748CF" w:rsidRDefault="00FF7C02" w:rsidP="00FF7C02">
            <w:pPr>
              <w:autoSpaceDE w:val="0"/>
              <w:autoSpaceDN w:val="0"/>
              <w:adjustRightInd w:val="0"/>
              <w:jc w:val="center"/>
              <w:rPr>
                <w:bCs/>
                <w:lang w:val="en-US"/>
              </w:rPr>
            </w:pPr>
            <w:r w:rsidRPr="004748CF">
              <w:rPr>
                <w:bCs/>
                <w:lang w:val="en-US"/>
              </w:rPr>
              <w:t>2022</w:t>
            </w:r>
          </w:p>
        </w:tc>
        <w:tc>
          <w:tcPr>
            <w:tcW w:w="4111" w:type="dxa"/>
            <w:vAlign w:val="center"/>
          </w:tcPr>
          <w:p w14:paraId="2B39DE75" w14:textId="77777777" w:rsidR="00FF7C02" w:rsidRPr="004748CF" w:rsidRDefault="00FF7C02" w:rsidP="00FF7C02">
            <w:pPr>
              <w:autoSpaceDE w:val="0"/>
              <w:autoSpaceDN w:val="0"/>
              <w:adjustRightInd w:val="0"/>
              <w:jc w:val="center"/>
              <w:rPr>
                <w:bCs/>
              </w:rPr>
            </w:pPr>
            <w:r>
              <w:rPr>
                <w:bCs/>
              </w:rPr>
              <w:t>17 094,26</w:t>
            </w:r>
          </w:p>
        </w:tc>
      </w:tr>
      <w:tr w:rsidR="00FF7C02" w:rsidRPr="004748CF" w14:paraId="416C43D0" w14:textId="77777777" w:rsidTr="00FF7C02">
        <w:trPr>
          <w:trHeight w:hRule="exact" w:val="397"/>
        </w:trPr>
        <w:tc>
          <w:tcPr>
            <w:tcW w:w="642" w:type="dxa"/>
            <w:vMerge/>
            <w:vAlign w:val="center"/>
          </w:tcPr>
          <w:p w14:paraId="3DC965E8"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25750EA"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1AC826D5" w14:textId="77777777" w:rsidR="00FF7C02" w:rsidRPr="004748CF" w:rsidRDefault="00FF7C02" w:rsidP="00FF7C02">
            <w:pPr>
              <w:autoSpaceDE w:val="0"/>
              <w:autoSpaceDN w:val="0"/>
              <w:adjustRightInd w:val="0"/>
              <w:jc w:val="center"/>
              <w:rPr>
                <w:bCs/>
                <w:lang w:val="en-US"/>
              </w:rPr>
            </w:pPr>
            <w:r w:rsidRPr="004748CF">
              <w:rPr>
                <w:bCs/>
                <w:lang w:val="en-US"/>
              </w:rPr>
              <w:t>2023</w:t>
            </w:r>
          </w:p>
        </w:tc>
        <w:tc>
          <w:tcPr>
            <w:tcW w:w="4111" w:type="dxa"/>
            <w:vAlign w:val="center"/>
          </w:tcPr>
          <w:p w14:paraId="0B867CBE" w14:textId="77777777" w:rsidR="00FF7C02" w:rsidRPr="004748CF" w:rsidRDefault="00FF7C02" w:rsidP="00FF7C02">
            <w:pPr>
              <w:autoSpaceDE w:val="0"/>
              <w:autoSpaceDN w:val="0"/>
              <w:adjustRightInd w:val="0"/>
              <w:jc w:val="center"/>
              <w:rPr>
                <w:bCs/>
              </w:rPr>
            </w:pPr>
            <w:r>
              <w:rPr>
                <w:bCs/>
              </w:rPr>
              <w:t>15 437,22</w:t>
            </w:r>
          </w:p>
        </w:tc>
      </w:tr>
      <w:tr w:rsidR="00FF7C02" w:rsidRPr="004748CF" w14:paraId="035BBA62" w14:textId="77777777" w:rsidTr="00FF7C02">
        <w:trPr>
          <w:trHeight w:hRule="exact" w:val="397"/>
        </w:trPr>
        <w:tc>
          <w:tcPr>
            <w:tcW w:w="642" w:type="dxa"/>
            <w:vMerge/>
            <w:vAlign w:val="center"/>
          </w:tcPr>
          <w:p w14:paraId="717264A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4C8BDEDD"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2CF1A4B8" w14:textId="77777777" w:rsidR="00FF7C02" w:rsidRPr="004748CF" w:rsidRDefault="00FF7C02" w:rsidP="00FF7C02">
            <w:pPr>
              <w:autoSpaceDE w:val="0"/>
              <w:autoSpaceDN w:val="0"/>
              <w:adjustRightInd w:val="0"/>
              <w:jc w:val="center"/>
              <w:rPr>
                <w:bCs/>
                <w:lang w:val="en-US"/>
              </w:rPr>
            </w:pPr>
            <w:r w:rsidRPr="004748CF">
              <w:rPr>
                <w:bCs/>
                <w:lang w:val="en-US"/>
              </w:rPr>
              <w:t>2024</w:t>
            </w:r>
          </w:p>
        </w:tc>
        <w:tc>
          <w:tcPr>
            <w:tcW w:w="4111" w:type="dxa"/>
            <w:vAlign w:val="center"/>
          </w:tcPr>
          <w:p w14:paraId="4D48F7EA" w14:textId="77777777" w:rsidR="00FF7C02" w:rsidRPr="004748CF" w:rsidRDefault="00FF7C02" w:rsidP="00FF7C02">
            <w:pPr>
              <w:autoSpaceDE w:val="0"/>
              <w:autoSpaceDN w:val="0"/>
              <w:adjustRightInd w:val="0"/>
              <w:jc w:val="center"/>
              <w:rPr>
                <w:bCs/>
              </w:rPr>
            </w:pPr>
            <w:r>
              <w:rPr>
                <w:bCs/>
              </w:rPr>
              <w:t>17 235,99</w:t>
            </w:r>
          </w:p>
        </w:tc>
      </w:tr>
      <w:tr w:rsidR="00FF7C02" w:rsidRPr="004748CF" w14:paraId="0537E129" w14:textId="77777777" w:rsidTr="00FF7C02">
        <w:trPr>
          <w:trHeight w:hRule="exact" w:val="397"/>
        </w:trPr>
        <w:tc>
          <w:tcPr>
            <w:tcW w:w="642" w:type="dxa"/>
            <w:vMerge/>
            <w:vAlign w:val="center"/>
          </w:tcPr>
          <w:p w14:paraId="7109E411"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37F4F4C"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tcPr>
          <w:p w14:paraId="6611D878" w14:textId="77777777" w:rsidR="00FF7C02" w:rsidRPr="004748CF" w:rsidRDefault="00FF7C02" w:rsidP="00FF7C02">
            <w:pPr>
              <w:autoSpaceDE w:val="0"/>
              <w:autoSpaceDN w:val="0"/>
              <w:adjustRightInd w:val="0"/>
              <w:jc w:val="center"/>
              <w:rPr>
                <w:bCs/>
                <w:lang w:val="en-US"/>
              </w:rPr>
            </w:pPr>
            <w:r w:rsidRPr="004748CF">
              <w:rPr>
                <w:bCs/>
                <w:lang w:val="en-US"/>
              </w:rPr>
              <w:t>2025</w:t>
            </w:r>
          </w:p>
        </w:tc>
        <w:tc>
          <w:tcPr>
            <w:tcW w:w="4111" w:type="dxa"/>
            <w:vAlign w:val="center"/>
          </w:tcPr>
          <w:p w14:paraId="55AA66D5" w14:textId="77777777" w:rsidR="00FF7C02" w:rsidRPr="004748CF" w:rsidRDefault="00FF7C02" w:rsidP="00FF7C02">
            <w:pPr>
              <w:autoSpaceDE w:val="0"/>
              <w:autoSpaceDN w:val="0"/>
              <w:adjustRightInd w:val="0"/>
              <w:jc w:val="center"/>
              <w:rPr>
                <w:bCs/>
              </w:rPr>
            </w:pPr>
            <w:r>
              <w:rPr>
                <w:bCs/>
              </w:rPr>
              <w:t>14 042,95</w:t>
            </w:r>
          </w:p>
        </w:tc>
      </w:tr>
      <w:tr w:rsidR="00FF7C02" w:rsidRPr="004748CF" w14:paraId="1389FC31" w14:textId="77777777" w:rsidTr="00FF7C02">
        <w:trPr>
          <w:trHeight w:hRule="exact" w:val="397"/>
        </w:trPr>
        <w:tc>
          <w:tcPr>
            <w:tcW w:w="642" w:type="dxa"/>
            <w:vMerge w:val="restart"/>
            <w:vAlign w:val="center"/>
          </w:tcPr>
          <w:p w14:paraId="4BC584F6"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738AAB81" w14:textId="77777777" w:rsidR="00FF7C02" w:rsidRPr="004748CF" w:rsidRDefault="00FF7C02" w:rsidP="00FF7C02">
            <w:pPr>
              <w:autoSpaceDE w:val="0"/>
              <w:autoSpaceDN w:val="0"/>
              <w:adjustRightInd w:val="0"/>
              <w:rPr>
                <w:bCs/>
              </w:rPr>
            </w:pPr>
            <w:r w:rsidRPr="004748CF">
              <w:rPr>
                <w:bCs/>
              </w:rPr>
              <w:t>ООО «Объединенная компания РУСАЛ Энергосеть» (ИНН 7709806795)</w:t>
            </w:r>
          </w:p>
        </w:tc>
        <w:tc>
          <w:tcPr>
            <w:tcW w:w="1984" w:type="dxa"/>
            <w:vAlign w:val="center"/>
          </w:tcPr>
          <w:p w14:paraId="29E26169"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6CBFC232" w14:textId="77777777" w:rsidR="00FF7C02" w:rsidRPr="004748CF" w:rsidRDefault="00FF7C02" w:rsidP="00FF7C02">
            <w:pPr>
              <w:autoSpaceDE w:val="0"/>
              <w:autoSpaceDN w:val="0"/>
              <w:adjustRightInd w:val="0"/>
              <w:jc w:val="center"/>
              <w:rPr>
                <w:rFonts w:eastAsia="Calibri"/>
              </w:rPr>
            </w:pPr>
            <w:r w:rsidRPr="004748CF">
              <w:rPr>
                <w:rFonts w:eastAsia="Calibri"/>
              </w:rPr>
              <w:t>5 113,77</w:t>
            </w:r>
          </w:p>
        </w:tc>
      </w:tr>
      <w:tr w:rsidR="00FF7C02" w:rsidRPr="004748CF" w14:paraId="6E00EEFE" w14:textId="77777777" w:rsidTr="00FF7C02">
        <w:trPr>
          <w:trHeight w:hRule="exact" w:val="397"/>
        </w:trPr>
        <w:tc>
          <w:tcPr>
            <w:tcW w:w="642" w:type="dxa"/>
            <w:vMerge/>
            <w:vAlign w:val="center"/>
          </w:tcPr>
          <w:p w14:paraId="2F9C9960"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5B4CCD8" w14:textId="77777777" w:rsidR="00FF7C02" w:rsidRPr="004748CF" w:rsidRDefault="00FF7C02" w:rsidP="00FF7C02">
            <w:pPr>
              <w:autoSpaceDE w:val="0"/>
              <w:autoSpaceDN w:val="0"/>
              <w:adjustRightInd w:val="0"/>
              <w:rPr>
                <w:bCs/>
              </w:rPr>
            </w:pPr>
          </w:p>
        </w:tc>
        <w:tc>
          <w:tcPr>
            <w:tcW w:w="1984" w:type="dxa"/>
            <w:vAlign w:val="center"/>
          </w:tcPr>
          <w:p w14:paraId="2423538F"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7A496DA9" w14:textId="77777777" w:rsidR="00FF7C02" w:rsidRPr="004748CF" w:rsidRDefault="00FF7C02" w:rsidP="00FF7C02">
            <w:pPr>
              <w:autoSpaceDE w:val="0"/>
              <w:autoSpaceDN w:val="0"/>
              <w:adjustRightInd w:val="0"/>
              <w:jc w:val="center"/>
              <w:rPr>
                <w:rFonts w:eastAsia="Calibri"/>
              </w:rPr>
            </w:pPr>
            <w:r w:rsidRPr="004748CF">
              <w:rPr>
                <w:rFonts w:eastAsia="Calibri"/>
              </w:rPr>
              <w:t>3 669,87</w:t>
            </w:r>
          </w:p>
        </w:tc>
      </w:tr>
      <w:tr w:rsidR="00FF7C02" w:rsidRPr="004748CF" w14:paraId="21AADF3B" w14:textId="77777777" w:rsidTr="00FF7C02">
        <w:trPr>
          <w:trHeight w:hRule="exact" w:val="397"/>
        </w:trPr>
        <w:tc>
          <w:tcPr>
            <w:tcW w:w="642" w:type="dxa"/>
            <w:vMerge/>
            <w:vAlign w:val="center"/>
          </w:tcPr>
          <w:p w14:paraId="34DD7731"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F326273" w14:textId="77777777" w:rsidR="00FF7C02" w:rsidRPr="004748CF" w:rsidRDefault="00FF7C02" w:rsidP="00FF7C02">
            <w:pPr>
              <w:autoSpaceDE w:val="0"/>
              <w:autoSpaceDN w:val="0"/>
              <w:adjustRightInd w:val="0"/>
              <w:rPr>
                <w:bCs/>
              </w:rPr>
            </w:pPr>
          </w:p>
        </w:tc>
        <w:tc>
          <w:tcPr>
            <w:tcW w:w="1984" w:type="dxa"/>
            <w:vAlign w:val="center"/>
          </w:tcPr>
          <w:p w14:paraId="3AF7B2D7"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4B94AC82" w14:textId="77777777" w:rsidR="00FF7C02" w:rsidRPr="004748CF" w:rsidRDefault="00FF7C02" w:rsidP="00FF7C02">
            <w:pPr>
              <w:autoSpaceDE w:val="0"/>
              <w:autoSpaceDN w:val="0"/>
              <w:adjustRightInd w:val="0"/>
              <w:jc w:val="center"/>
              <w:rPr>
                <w:rFonts w:eastAsia="Calibri"/>
              </w:rPr>
            </w:pPr>
            <w:r>
              <w:rPr>
                <w:rFonts w:eastAsia="Calibri"/>
              </w:rPr>
              <w:t>6 667,24</w:t>
            </w:r>
          </w:p>
        </w:tc>
      </w:tr>
      <w:tr w:rsidR="00FF7C02" w:rsidRPr="004748CF" w14:paraId="5815630F" w14:textId="77777777" w:rsidTr="00FF7C02">
        <w:trPr>
          <w:trHeight w:hRule="exact" w:val="397"/>
        </w:trPr>
        <w:tc>
          <w:tcPr>
            <w:tcW w:w="642" w:type="dxa"/>
            <w:vMerge/>
            <w:vAlign w:val="center"/>
          </w:tcPr>
          <w:p w14:paraId="33429268"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1BF76D8F" w14:textId="77777777" w:rsidR="00FF7C02" w:rsidRPr="004748CF" w:rsidRDefault="00FF7C02" w:rsidP="00FF7C02">
            <w:pPr>
              <w:autoSpaceDE w:val="0"/>
              <w:autoSpaceDN w:val="0"/>
              <w:adjustRightInd w:val="0"/>
              <w:rPr>
                <w:bCs/>
              </w:rPr>
            </w:pPr>
          </w:p>
        </w:tc>
        <w:tc>
          <w:tcPr>
            <w:tcW w:w="1984" w:type="dxa"/>
            <w:vAlign w:val="center"/>
          </w:tcPr>
          <w:p w14:paraId="7E32CF40"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7E45D550" w14:textId="77777777" w:rsidR="00FF7C02" w:rsidRPr="004748CF" w:rsidRDefault="00FF7C02" w:rsidP="00FF7C02">
            <w:pPr>
              <w:autoSpaceDE w:val="0"/>
              <w:autoSpaceDN w:val="0"/>
              <w:adjustRightInd w:val="0"/>
              <w:jc w:val="center"/>
              <w:rPr>
                <w:rFonts w:eastAsia="Calibri"/>
              </w:rPr>
            </w:pPr>
            <w:r>
              <w:rPr>
                <w:rFonts w:eastAsia="Calibri"/>
              </w:rPr>
              <w:t>7 546,06</w:t>
            </w:r>
          </w:p>
        </w:tc>
      </w:tr>
      <w:tr w:rsidR="00FF7C02" w:rsidRPr="004748CF" w14:paraId="10CA9B36" w14:textId="77777777" w:rsidTr="00FF7C02">
        <w:trPr>
          <w:trHeight w:hRule="exact" w:val="397"/>
        </w:trPr>
        <w:tc>
          <w:tcPr>
            <w:tcW w:w="642" w:type="dxa"/>
            <w:vMerge/>
            <w:vAlign w:val="center"/>
          </w:tcPr>
          <w:p w14:paraId="4786202C"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F8D1D22" w14:textId="77777777" w:rsidR="00FF7C02" w:rsidRPr="004748CF" w:rsidRDefault="00FF7C02" w:rsidP="00FF7C02">
            <w:pPr>
              <w:autoSpaceDE w:val="0"/>
              <w:autoSpaceDN w:val="0"/>
              <w:adjustRightInd w:val="0"/>
              <w:rPr>
                <w:bCs/>
              </w:rPr>
            </w:pPr>
          </w:p>
        </w:tc>
        <w:tc>
          <w:tcPr>
            <w:tcW w:w="1984" w:type="dxa"/>
            <w:vAlign w:val="center"/>
          </w:tcPr>
          <w:p w14:paraId="63A3A9CB"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18B5C81C" w14:textId="77777777" w:rsidR="00FF7C02" w:rsidRPr="004748CF" w:rsidRDefault="00FF7C02" w:rsidP="00FF7C02">
            <w:pPr>
              <w:autoSpaceDE w:val="0"/>
              <w:autoSpaceDN w:val="0"/>
              <w:adjustRightInd w:val="0"/>
              <w:jc w:val="center"/>
              <w:rPr>
                <w:rFonts w:eastAsia="Calibri"/>
              </w:rPr>
            </w:pPr>
            <w:r>
              <w:rPr>
                <w:rFonts w:eastAsia="Calibri"/>
              </w:rPr>
              <w:t>4 949,35</w:t>
            </w:r>
          </w:p>
        </w:tc>
      </w:tr>
      <w:tr w:rsidR="00FF7C02" w:rsidRPr="004748CF" w14:paraId="460B2D9F" w14:textId="77777777" w:rsidTr="00FF7C02">
        <w:trPr>
          <w:trHeight w:hRule="exact" w:val="397"/>
        </w:trPr>
        <w:tc>
          <w:tcPr>
            <w:tcW w:w="642" w:type="dxa"/>
            <w:vMerge w:val="restart"/>
            <w:vAlign w:val="center"/>
          </w:tcPr>
          <w:p w14:paraId="47B13392"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7414306B" w14:textId="77777777" w:rsidR="00FF7C02" w:rsidRPr="004748CF" w:rsidRDefault="00FF7C02" w:rsidP="00FF7C02">
            <w:pPr>
              <w:autoSpaceDE w:val="0"/>
              <w:autoSpaceDN w:val="0"/>
              <w:adjustRightInd w:val="0"/>
              <w:rPr>
                <w:bCs/>
              </w:rPr>
            </w:pPr>
            <w:r w:rsidRPr="004748CF">
              <w:rPr>
                <w:bCs/>
              </w:rPr>
              <w:t>ООО «ОЭСК» (ИНН 4223052779)</w:t>
            </w:r>
          </w:p>
        </w:tc>
        <w:tc>
          <w:tcPr>
            <w:tcW w:w="1984" w:type="dxa"/>
            <w:vAlign w:val="center"/>
          </w:tcPr>
          <w:p w14:paraId="4592648B"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1C280316" w14:textId="77777777" w:rsidR="00FF7C02" w:rsidRPr="004748CF" w:rsidRDefault="00FF7C02" w:rsidP="00FF7C02">
            <w:pPr>
              <w:autoSpaceDE w:val="0"/>
              <w:autoSpaceDN w:val="0"/>
              <w:adjustRightInd w:val="0"/>
              <w:jc w:val="center"/>
              <w:rPr>
                <w:rFonts w:eastAsia="Calibri"/>
              </w:rPr>
            </w:pPr>
            <w:r w:rsidRPr="004748CF">
              <w:rPr>
                <w:rFonts w:eastAsia="Calibri"/>
              </w:rPr>
              <w:t xml:space="preserve">242 946,63 </w:t>
            </w:r>
            <w:r w:rsidRPr="004748CF">
              <w:rPr>
                <w:rFonts w:eastAsia="Calibri"/>
                <w:b/>
                <w:bCs/>
                <w:vertAlign w:val="superscript"/>
              </w:rPr>
              <w:t>5</w:t>
            </w:r>
          </w:p>
        </w:tc>
      </w:tr>
      <w:tr w:rsidR="00FF7C02" w:rsidRPr="004748CF" w14:paraId="7B1EA42F" w14:textId="77777777" w:rsidTr="00FF7C02">
        <w:trPr>
          <w:trHeight w:hRule="exact" w:val="397"/>
        </w:trPr>
        <w:tc>
          <w:tcPr>
            <w:tcW w:w="642" w:type="dxa"/>
            <w:vMerge/>
            <w:vAlign w:val="center"/>
          </w:tcPr>
          <w:p w14:paraId="35E2034E"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3AA5994F" w14:textId="77777777" w:rsidR="00FF7C02" w:rsidRPr="004748CF" w:rsidRDefault="00FF7C02" w:rsidP="00FF7C02">
            <w:pPr>
              <w:autoSpaceDE w:val="0"/>
              <w:autoSpaceDN w:val="0"/>
              <w:adjustRightInd w:val="0"/>
              <w:rPr>
                <w:bCs/>
              </w:rPr>
            </w:pPr>
          </w:p>
        </w:tc>
        <w:tc>
          <w:tcPr>
            <w:tcW w:w="1984" w:type="dxa"/>
            <w:vAlign w:val="center"/>
          </w:tcPr>
          <w:p w14:paraId="7DF73A98"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108FE3B0" w14:textId="77777777" w:rsidR="00FF7C02" w:rsidRPr="004748CF" w:rsidRDefault="00FF7C02" w:rsidP="00FF7C02">
            <w:pPr>
              <w:autoSpaceDE w:val="0"/>
              <w:autoSpaceDN w:val="0"/>
              <w:adjustRightInd w:val="0"/>
              <w:jc w:val="center"/>
              <w:rPr>
                <w:rFonts w:eastAsia="Calibri"/>
              </w:rPr>
            </w:pPr>
            <w:r w:rsidRPr="004748CF">
              <w:rPr>
                <w:rFonts w:eastAsia="Calibri"/>
              </w:rPr>
              <w:t>262 034,38</w:t>
            </w:r>
          </w:p>
        </w:tc>
      </w:tr>
      <w:tr w:rsidR="00FF7C02" w:rsidRPr="004748CF" w14:paraId="1456795D" w14:textId="77777777" w:rsidTr="00FF7C02">
        <w:trPr>
          <w:trHeight w:hRule="exact" w:val="397"/>
        </w:trPr>
        <w:tc>
          <w:tcPr>
            <w:tcW w:w="642" w:type="dxa"/>
            <w:vMerge/>
            <w:vAlign w:val="center"/>
          </w:tcPr>
          <w:p w14:paraId="618DA9B1"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12B3C6A4" w14:textId="77777777" w:rsidR="00FF7C02" w:rsidRPr="004748CF" w:rsidRDefault="00FF7C02" w:rsidP="00FF7C02">
            <w:pPr>
              <w:autoSpaceDE w:val="0"/>
              <w:autoSpaceDN w:val="0"/>
              <w:adjustRightInd w:val="0"/>
              <w:rPr>
                <w:bCs/>
              </w:rPr>
            </w:pPr>
          </w:p>
        </w:tc>
        <w:tc>
          <w:tcPr>
            <w:tcW w:w="1984" w:type="dxa"/>
            <w:vAlign w:val="center"/>
          </w:tcPr>
          <w:p w14:paraId="15D8452B"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24E22FF4" w14:textId="77777777" w:rsidR="00FF7C02" w:rsidRPr="004748CF" w:rsidRDefault="00FF7C02" w:rsidP="00FF7C02">
            <w:pPr>
              <w:autoSpaceDE w:val="0"/>
              <w:autoSpaceDN w:val="0"/>
              <w:adjustRightInd w:val="0"/>
              <w:jc w:val="center"/>
              <w:rPr>
                <w:rFonts w:eastAsia="Calibri"/>
              </w:rPr>
            </w:pPr>
            <w:r>
              <w:rPr>
                <w:rFonts w:eastAsia="Calibri"/>
              </w:rPr>
              <w:t>360 662,81</w:t>
            </w:r>
          </w:p>
        </w:tc>
      </w:tr>
      <w:tr w:rsidR="00FF7C02" w:rsidRPr="004748CF" w14:paraId="2C38F3E5" w14:textId="77777777" w:rsidTr="00FF7C02">
        <w:trPr>
          <w:trHeight w:hRule="exact" w:val="397"/>
        </w:trPr>
        <w:tc>
          <w:tcPr>
            <w:tcW w:w="642" w:type="dxa"/>
            <w:vMerge/>
            <w:vAlign w:val="center"/>
          </w:tcPr>
          <w:p w14:paraId="547A9078"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D052175" w14:textId="77777777" w:rsidR="00FF7C02" w:rsidRPr="004748CF" w:rsidRDefault="00FF7C02" w:rsidP="00FF7C02">
            <w:pPr>
              <w:autoSpaceDE w:val="0"/>
              <w:autoSpaceDN w:val="0"/>
              <w:adjustRightInd w:val="0"/>
              <w:rPr>
                <w:bCs/>
              </w:rPr>
            </w:pPr>
          </w:p>
        </w:tc>
        <w:tc>
          <w:tcPr>
            <w:tcW w:w="1984" w:type="dxa"/>
            <w:vAlign w:val="center"/>
          </w:tcPr>
          <w:p w14:paraId="48E18BDA"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0FBEF7E6" w14:textId="77777777" w:rsidR="00FF7C02" w:rsidRPr="004748CF" w:rsidRDefault="00FF7C02" w:rsidP="00FF7C02">
            <w:pPr>
              <w:autoSpaceDE w:val="0"/>
              <w:autoSpaceDN w:val="0"/>
              <w:adjustRightInd w:val="0"/>
              <w:jc w:val="center"/>
              <w:rPr>
                <w:rFonts w:eastAsia="Calibri"/>
              </w:rPr>
            </w:pPr>
            <w:r>
              <w:rPr>
                <w:rFonts w:eastAsia="Calibri"/>
              </w:rPr>
              <w:t>365 758,06</w:t>
            </w:r>
          </w:p>
        </w:tc>
      </w:tr>
      <w:tr w:rsidR="00FF7C02" w:rsidRPr="004748CF" w14:paraId="4A4D241B" w14:textId="77777777" w:rsidTr="00FF7C02">
        <w:trPr>
          <w:trHeight w:hRule="exact" w:val="397"/>
        </w:trPr>
        <w:tc>
          <w:tcPr>
            <w:tcW w:w="642" w:type="dxa"/>
            <w:vMerge/>
            <w:vAlign w:val="center"/>
          </w:tcPr>
          <w:p w14:paraId="1FF15AA8"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092F96EE" w14:textId="77777777" w:rsidR="00FF7C02" w:rsidRPr="004748CF" w:rsidRDefault="00FF7C02" w:rsidP="00FF7C02">
            <w:pPr>
              <w:autoSpaceDE w:val="0"/>
              <w:autoSpaceDN w:val="0"/>
              <w:adjustRightInd w:val="0"/>
              <w:rPr>
                <w:bCs/>
              </w:rPr>
            </w:pPr>
          </w:p>
        </w:tc>
        <w:tc>
          <w:tcPr>
            <w:tcW w:w="1984" w:type="dxa"/>
            <w:vAlign w:val="center"/>
          </w:tcPr>
          <w:p w14:paraId="01BDEF46"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6E90F67E" w14:textId="77777777" w:rsidR="00FF7C02" w:rsidRPr="00B43CED" w:rsidRDefault="00FF7C02" w:rsidP="00FF7C02">
            <w:pPr>
              <w:autoSpaceDE w:val="0"/>
              <w:autoSpaceDN w:val="0"/>
              <w:adjustRightInd w:val="0"/>
              <w:jc w:val="center"/>
              <w:rPr>
                <w:rFonts w:eastAsia="Calibri"/>
              </w:rPr>
            </w:pPr>
            <w:r>
              <w:rPr>
                <w:rFonts w:eastAsia="Calibri"/>
              </w:rPr>
              <w:t>257 152,76</w:t>
            </w:r>
          </w:p>
        </w:tc>
      </w:tr>
      <w:tr w:rsidR="00FF7C02" w:rsidRPr="004748CF" w14:paraId="1610D48A" w14:textId="77777777" w:rsidTr="00FF7C02">
        <w:trPr>
          <w:trHeight w:hRule="exact" w:val="397"/>
        </w:trPr>
        <w:tc>
          <w:tcPr>
            <w:tcW w:w="642" w:type="dxa"/>
            <w:vMerge w:val="restart"/>
            <w:vAlign w:val="center"/>
          </w:tcPr>
          <w:p w14:paraId="0C6EF29C"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175DF323" w14:textId="77777777" w:rsidR="00FF7C02" w:rsidRPr="004748CF" w:rsidRDefault="00FF7C02" w:rsidP="00FF7C02">
            <w:pPr>
              <w:autoSpaceDE w:val="0"/>
              <w:autoSpaceDN w:val="0"/>
              <w:adjustRightInd w:val="0"/>
              <w:rPr>
                <w:bCs/>
              </w:rPr>
            </w:pPr>
            <w:r w:rsidRPr="004748CF">
              <w:rPr>
                <w:color w:val="000000"/>
              </w:rPr>
              <w:t>ООО «</w:t>
            </w:r>
            <w:proofErr w:type="spellStart"/>
            <w:r w:rsidRPr="004748CF">
              <w:rPr>
                <w:color w:val="000000"/>
              </w:rPr>
              <w:t>Регионэнергосеть</w:t>
            </w:r>
            <w:proofErr w:type="spellEnd"/>
            <w:r w:rsidRPr="004748CF">
              <w:rPr>
                <w:color w:val="000000"/>
              </w:rPr>
              <w:t>» (ИНН 4205271471)</w:t>
            </w:r>
          </w:p>
        </w:tc>
        <w:tc>
          <w:tcPr>
            <w:tcW w:w="1984" w:type="dxa"/>
            <w:vAlign w:val="center"/>
          </w:tcPr>
          <w:p w14:paraId="0A453C7E"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1D2E58C9" w14:textId="77777777" w:rsidR="00FF7C02" w:rsidRPr="004748CF" w:rsidRDefault="00FF7C02" w:rsidP="00FF7C02">
            <w:pPr>
              <w:autoSpaceDE w:val="0"/>
              <w:autoSpaceDN w:val="0"/>
              <w:adjustRightInd w:val="0"/>
              <w:jc w:val="center"/>
              <w:rPr>
                <w:rFonts w:eastAsia="Calibri"/>
              </w:rPr>
            </w:pPr>
            <w:r w:rsidRPr="004748CF">
              <w:rPr>
                <w:rFonts w:eastAsia="Calibri"/>
              </w:rPr>
              <w:t>15 333,68</w:t>
            </w:r>
          </w:p>
        </w:tc>
      </w:tr>
      <w:tr w:rsidR="00FF7C02" w:rsidRPr="004748CF" w14:paraId="6675B61D" w14:textId="77777777" w:rsidTr="00FF7C02">
        <w:trPr>
          <w:trHeight w:hRule="exact" w:val="397"/>
        </w:trPr>
        <w:tc>
          <w:tcPr>
            <w:tcW w:w="642" w:type="dxa"/>
            <w:vMerge/>
            <w:vAlign w:val="center"/>
          </w:tcPr>
          <w:p w14:paraId="1EB66A7B"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571FBAF0" w14:textId="77777777" w:rsidR="00FF7C02" w:rsidRPr="004748CF" w:rsidRDefault="00FF7C02" w:rsidP="00FF7C02">
            <w:pPr>
              <w:autoSpaceDE w:val="0"/>
              <w:autoSpaceDN w:val="0"/>
              <w:adjustRightInd w:val="0"/>
              <w:rPr>
                <w:bCs/>
              </w:rPr>
            </w:pPr>
          </w:p>
        </w:tc>
        <w:tc>
          <w:tcPr>
            <w:tcW w:w="1984" w:type="dxa"/>
            <w:vAlign w:val="center"/>
          </w:tcPr>
          <w:p w14:paraId="77536340"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551374D3" w14:textId="77777777" w:rsidR="00FF7C02" w:rsidRPr="004748CF" w:rsidRDefault="00FF7C02" w:rsidP="00FF7C02">
            <w:pPr>
              <w:autoSpaceDE w:val="0"/>
              <w:autoSpaceDN w:val="0"/>
              <w:adjustRightInd w:val="0"/>
              <w:jc w:val="center"/>
              <w:rPr>
                <w:rFonts w:eastAsia="Calibri"/>
                <w:color w:val="000000"/>
              </w:rPr>
            </w:pPr>
            <w:r>
              <w:rPr>
                <w:rFonts w:eastAsia="Calibri"/>
                <w:color w:val="000000"/>
              </w:rPr>
              <w:t>17 498,05</w:t>
            </w:r>
          </w:p>
        </w:tc>
      </w:tr>
      <w:tr w:rsidR="00FF7C02" w:rsidRPr="004748CF" w14:paraId="2B6BBFA8" w14:textId="77777777" w:rsidTr="00FF7C02">
        <w:trPr>
          <w:trHeight w:hRule="exact" w:val="397"/>
        </w:trPr>
        <w:tc>
          <w:tcPr>
            <w:tcW w:w="642" w:type="dxa"/>
            <w:vMerge/>
            <w:vAlign w:val="center"/>
          </w:tcPr>
          <w:p w14:paraId="4CD87337"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6C8E86A" w14:textId="77777777" w:rsidR="00FF7C02" w:rsidRPr="004748CF" w:rsidRDefault="00FF7C02" w:rsidP="00FF7C02">
            <w:pPr>
              <w:autoSpaceDE w:val="0"/>
              <w:autoSpaceDN w:val="0"/>
              <w:adjustRightInd w:val="0"/>
              <w:rPr>
                <w:bCs/>
              </w:rPr>
            </w:pPr>
          </w:p>
        </w:tc>
        <w:tc>
          <w:tcPr>
            <w:tcW w:w="1984" w:type="dxa"/>
            <w:vAlign w:val="center"/>
          </w:tcPr>
          <w:p w14:paraId="0488DF69"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11EF7BC4" w14:textId="77777777" w:rsidR="00FF7C02" w:rsidRPr="004748CF" w:rsidRDefault="00FF7C02" w:rsidP="00FF7C02">
            <w:pPr>
              <w:autoSpaceDE w:val="0"/>
              <w:autoSpaceDN w:val="0"/>
              <w:adjustRightInd w:val="0"/>
              <w:jc w:val="center"/>
              <w:rPr>
                <w:rFonts w:eastAsia="Calibri"/>
                <w:color w:val="000000"/>
              </w:rPr>
            </w:pPr>
            <w:r w:rsidRPr="004748CF">
              <w:rPr>
                <w:rFonts w:eastAsia="Calibri"/>
                <w:color w:val="000000"/>
              </w:rPr>
              <w:t>1</w:t>
            </w:r>
            <w:r>
              <w:rPr>
                <w:rFonts w:eastAsia="Calibri"/>
                <w:color w:val="000000"/>
              </w:rPr>
              <w:t>3 704,56</w:t>
            </w:r>
          </w:p>
        </w:tc>
      </w:tr>
      <w:tr w:rsidR="00FF7C02" w:rsidRPr="004748CF" w14:paraId="61D4FC9D" w14:textId="77777777" w:rsidTr="00FF7C02">
        <w:trPr>
          <w:trHeight w:hRule="exact" w:val="397"/>
        </w:trPr>
        <w:tc>
          <w:tcPr>
            <w:tcW w:w="642" w:type="dxa"/>
            <w:vMerge/>
            <w:vAlign w:val="center"/>
          </w:tcPr>
          <w:p w14:paraId="5FA4655F"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40D1E972" w14:textId="77777777" w:rsidR="00FF7C02" w:rsidRPr="004748CF" w:rsidRDefault="00FF7C02" w:rsidP="00FF7C02">
            <w:pPr>
              <w:autoSpaceDE w:val="0"/>
              <w:autoSpaceDN w:val="0"/>
              <w:adjustRightInd w:val="0"/>
              <w:rPr>
                <w:bCs/>
              </w:rPr>
            </w:pPr>
          </w:p>
        </w:tc>
        <w:tc>
          <w:tcPr>
            <w:tcW w:w="1984" w:type="dxa"/>
            <w:vAlign w:val="center"/>
          </w:tcPr>
          <w:p w14:paraId="4FF57E86"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1803B8CB" w14:textId="77777777" w:rsidR="00FF7C02" w:rsidRPr="004748CF" w:rsidRDefault="00FF7C02" w:rsidP="00FF7C02">
            <w:pPr>
              <w:autoSpaceDE w:val="0"/>
              <w:autoSpaceDN w:val="0"/>
              <w:adjustRightInd w:val="0"/>
              <w:jc w:val="center"/>
              <w:rPr>
                <w:rFonts w:eastAsia="Calibri"/>
                <w:color w:val="000000"/>
              </w:rPr>
            </w:pPr>
            <w:r w:rsidRPr="004748CF">
              <w:rPr>
                <w:rFonts w:eastAsia="Calibri"/>
                <w:color w:val="000000"/>
              </w:rPr>
              <w:t>18 127,18</w:t>
            </w:r>
          </w:p>
        </w:tc>
      </w:tr>
      <w:tr w:rsidR="00FF7C02" w:rsidRPr="004748CF" w14:paraId="3393821D" w14:textId="77777777" w:rsidTr="00FF7C02">
        <w:trPr>
          <w:trHeight w:hRule="exact" w:val="397"/>
        </w:trPr>
        <w:tc>
          <w:tcPr>
            <w:tcW w:w="642" w:type="dxa"/>
            <w:vMerge/>
            <w:vAlign w:val="center"/>
          </w:tcPr>
          <w:p w14:paraId="42EC0E11"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4E485C1" w14:textId="77777777" w:rsidR="00FF7C02" w:rsidRPr="004748CF" w:rsidRDefault="00FF7C02" w:rsidP="00FF7C02">
            <w:pPr>
              <w:autoSpaceDE w:val="0"/>
              <w:autoSpaceDN w:val="0"/>
              <w:adjustRightInd w:val="0"/>
              <w:rPr>
                <w:bCs/>
              </w:rPr>
            </w:pPr>
          </w:p>
        </w:tc>
        <w:tc>
          <w:tcPr>
            <w:tcW w:w="1984" w:type="dxa"/>
            <w:vAlign w:val="center"/>
          </w:tcPr>
          <w:p w14:paraId="7DEC264F" w14:textId="77777777" w:rsidR="00FF7C02" w:rsidRPr="004748CF" w:rsidRDefault="00FF7C02" w:rsidP="00FF7C02">
            <w:pPr>
              <w:autoSpaceDE w:val="0"/>
              <w:autoSpaceDN w:val="0"/>
              <w:adjustRightInd w:val="0"/>
              <w:jc w:val="center"/>
              <w:rPr>
                <w:bCs/>
              </w:rPr>
            </w:pPr>
            <w:r w:rsidRPr="004748CF">
              <w:rPr>
                <w:bCs/>
              </w:rPr>
              <w:t>2025</w:t>
            </w:r>
          </w:p>
        </w:tc>
        <w:tc>
          <w:tcPr>
            <w:tcW w:w="4111" w:type="dxa"/>
            <w:vAlign w:val="center"/>
          </w:tcPr>
          <w:p w14:paraId="6786A5CC" w14:textId="77777777" w:rsidR="00FF7C02" w:rsidRPr="004748CF" w:rsidRDefault="00FF7C02" w:rsidP="00FF7C02">
            <w:pPr>
              <w:autoSpaceDE w:val="0"/>
              <w:autoSpaceDN w:val="0"/>
              <w:adjustRightInd w:val="0"/>
              <w:jc w:val="center"/>
              <w:rPr>
                <w:rFonts w:eastAsia="Calibri"/>
                <w:color w:val="000000"/>
              </w:rPr>
            </w:pPr>
            <w:r w:rsidRPr="004748CF">
              <w:rPr>
                <w:rFonts w:eastAsia="Calibri"/>
                <w:color w:val="000000"/>
              </w:rPr>
              <w:t>18 098,90</w:t>
            </w:r>
          </w:p>
        </w:tc>
      </w:tr>
      <w:tr w:rsidR="00FF7C02" w:rsidRPr="004748CF" w14:paraId="7B571790" w14:textId="77777777" w:rsidTr="00FF7C02">
        <w:trPr>
          <w:trHeight w:hRule="exact" w:val="397"/>
        </w:trPr>
        <w:tc>
          <w:tcPr>
            <w:tcW w:w="642" w:type="dxa"/>
            <w:vMerge w:val="restart"/>
            <w:vAlign w:val="center"/>
          </w:tcPr>
          <w:p w14:paraId="3CF367CE"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60E2186F" w14:textId="77777777" w:rsidR="00FF7C02" w:rsidRPr="004748CF" w:rsidRDefault="00FF7C02" w:rsidP="00FF7C02">
            <w:pPr>
              <w:autoSpaceDE w:val="0"/>
              <w:autoSpaceDN w:val="0"/>
              <w:adjustRightInd w:val="0"/>
              <w:rPr>
                <w:bCs/>
              </w:rPr>
            </w:pPr>
            <w:r w:rsidRPr="004748CF">
              <w:rPr>
                <w:bCs/>
              </w:rPr>
              <w:t>ОАО «РЖД» (</w:t>
            </w:r>
            <w:proofErr w:type="spellStart"/>
            <w:r w:rsidRPr="004748CF">
              <w:rPr>
                <w:bCs/>
              </w:rPr>
              <w:t>Западно</w:t>
            </w:r>
            <w:proofErr w:type="spellEnd"/>
            <w:r w:rsidRPr="004748CF">
              <w:rPr>
                <w:bCs/>
              </w:rPr>
              <w:t xml:space="preserve"> - Сибирская дирекция по энергообеспечению- СП </w:t>
            </w:r>
            <w:proofErr w:type="spellStart"/>
            <w:r w:rsidRPr="004748CF">
              <w:rPr>
                <w:bCs/>
              </w:rPr>
              <w:t>Трансэнерго</w:t>
            </w:r>
            <w:proofErr w:type="spellEnd"/>
            <w:r w:rsidRPr="004748CF">
              <w:rPr>
                <w:bCs/>
              </w:rPr>
              <w:t xml:space="preserve"> - филиала ОАО «РЖД») (ИНН 7708503727)</w:t>
            </w:r>
          </w:p>
        </w:tc>
        <w:tc>
          <w:tcPr>
            <w:tcW w:w="1984" w:type="dxa"/>
            <w:vAlign w:val="center"/>
          </w:tcPr>
          <w:p w14:paraId="5CD048EB"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3D8A3D1B" w14:textId="77777777" w:rsidR="00FF7C02" w:rsidRPr="004748CF" w:rsidRDefault="00FF7C02" w:rsidP="00FF7C02">
            <w:pPr>
              <w:autoSpaceDE w:val="0"/>
              <w:autoSpaceDN w:val="0"/>
              <w:adjustRightInd w:val="0"/>
              <w:jc w:val="center"/>
              <w:rPr>
                <w:rFonts w:eastAsia="Calibri"/>
              </w:rPr>
            </w:pPr>
            <w:r w:rsidRPr="004748CF">
              <w:rPr>
                <w:rFonts w:eastAsia="Calibri"/>
              </w:rPr>
              <w:t>82 918,40</w:t>
            </w:r>
          </w:p>
        </w:tc>
      </w:tr>
      <w:tr w:rsidR="00FF7C02" w:rsidRPr="004748CF" w14:paraId="415FD6C1" w14:textId="77777777" w:rsidTr="00FF7C02">
        <w:trPr>
          <w:trHeight w:hRule="exact" w:val="397"/>
        </w:trPr>
        <w:tc>
          <w:tcPr>
            <w:tcW w:w="642" w:type="dxa"/>
            <w:vMerge/>
            <w:vAlign w:val="center"/>
          </w:tcPr>
          <w:p w14:paraId="572FD896"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194D446" w14:textId="77777777" w:rsidR="00FF7C02" w:rsidRPr="004748CF" w:rsidRDefault="00FF7C02" w:rsidP="00FF7C02">
            <w:pPr>
              <w:autoSpaceDE w:val="0"/>
              <w:autoSpaceDN w:val="0"/>
              <w:adjustRightInd w:val="0"/>
              <w:rPr>
                <w:bCs/>
              </w:rPr>
            </w:pPr>
          </w:p>
        </w:tc>
        <w:tc>
          <w:tcPr>
            <w:tcW w:w="1984" w:type="dxa"/>
            <w:vAlign w:val="center"/>
          </w:tcPr>
          <w:p w14:paraId="25A05CD8"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14169507" w14:textId="77777777" w:rsidR="00FF7C02" w:rsidRPr="004748CF" w:rsidRDefault="00FF7C02" w:rsidP="00FF7C02">
            <w:pPr>
              <w:autoSpaceDE w:val="0"/>
              <w:autoSpaceDN w:val="0"/>
              <w:adjustRightInd w:val="0"/>
              <w:jc w:val="center"/>
              <w:rPr>
                <w:rFonts w:eastAsia="Calibri"/>
              </w:rPr>
            </w:pPr>
            <w:r w:rsidRPr="004748CF">
              <w:rPr>
                <w:rFonts w:eastAsia="Calibri"/>
              </w:rPr>
              <w:t>107 356,94</w:t>
            </w:r>
          </w:p>
        </w:tc>
      </w:tr>
      <w:tr w:rsidR="00FF7C02" w:rsidRPr="004748CF" w14:paraId="440E0466" w14:textId="77777777" w:rsidTr="00FF7C02">
        <w:trPr>
          <w:trHeight w:hRule="exact" w:val="397"/>
        </w:trPr>
        <w:tc>
          <w:tcPr>
            <w:tcW w:w="642" w:type="dxa"/>
            <w:vMerge/>
            <w:vAlign w:val="center"/>
          </w:tcPr>
          <w:p w14:paraId="14BE8035"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B493FC7" w14:textId="77777777" w:rsidR="00FF7C02" w:rsidRPr="004748CF" w:rsidRDefault="00FF7C02" w:rsidP="00FF7C02">
            <w:pPr>
              <w:autoSpaceDE w:val="0"/>
              <w:autoSpaceDN w:val="0"/>
              <w:adjustRightInd w:val="0"/>
              <w:rPr>
                <w:bCs/>
              </w:rPr>
            </w:pPr>
          </w:p>
        </w:tc>
        <w:tc>
          <w:tcPr>
            <w:tcW w:w="1984" w:type="dxa"/>
            <w:vAlign w:val="center"/>
          </w:tcPr>
          <w:p w14:paraId="74209CEA"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2230C54E" w14:textId="77777777" w:rsidR="00FF7C02" w:rsidRPr="004748CF" w:rsidRDefault="00FF7C02" w:rsidP="00FF7C02">
            <w:pPr>
              <w:autoSpaceDE w:val="0"/>
              <w:autoSpaceDN w:val="0"/>
              <w:adjustRightInd w:val="0"/>
              <w:jc w:val="center"/>
              <w:rPr>
                <w:rFonts w:eastAsia="Calibri"/>
              </w:rPr>
            </w:pPr>
            <w:r>
              <w:rPr>
                <w:rFonts w:eastAsia="Calibri"/>
              </w:rPr>
              <w:t>89 845,70</w:t>
            </w:r>
          </w:p>
        </w:tc>
      </w:tr>
      <w:tr w:rsidR="00FF7C02" w:rsidRPr="004748CF" w14:paraId="2686B61C" w14:textId="77777777" w:rsidTr="00FF7C02">
        <w:trPr>
          <w:trHeight w:hRule="exact" w:val="397"/>
        </w:trPr>
        <w:tc>
          <w:tcPr>
            <w:tcW w:w="642" w:type="dxa"/>
            <w:vMerge/>
            <w:vAlign w:val="center"/>
          </w:tcPr>
          <w:p w14:paraId="68CB8655"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2ED5D71" w14:textId="77777777" w:rsidR="00FF7C02" w:rsidRPr="004748CF" w:rsidRDefault="00FF7C02" w:rsidP="00FF7C02">
            <w:pPr>
              <w:autoSpaceDE w:val="0"/>
              <w:autoSpaceDN w:val="0"/>
              <w:adjustRightInd w:val="0"/>
              <w:rPr>
                <w:bCs/>
              </w:rPr>
            </w:pPr>
          </w:p>
        </w:tc>
        <w:tc>
          <w:tcPr>
            <w:tcW w:w="1984" w:type="dxa"/>
            <w:vAlign w:val="center"/>
          </w:tcPr>
          <w:p w14:paraId="4726ADD7"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31E7D943" w14:textId="77777777" w:rsidR="00FF7C02" w:rsidRPr="004748CF" w:rsidRDefault="00FF7C02" w:rsidP="00FF7C02">
            <w:pPr>
              <w:tabs>
                <w:tab w:val="left" w:pos="2344"/>
              </w:tabs>
              <w:autoSpaceDE w:val="0"/>
              <w:autoSpaceDN w:val="0"/>
              <w:adjustRightInd w:val="0"/>
              <w:jc w:val="center"/>
              <w:rPr>
                <w:rFonts w:eastAsia="Calibri"/>
              </w:rPr>
            </w:pPr>
            <w:r>
              <w:rPr>
                <w:rFonts w:eastAsia="Calibri"/>
              </w:rPr>
              <w:t>146 873,91</w:t>
            </w:r>
          </w:p>
        </w:tc>
      </w:tr>
      <w:tr w:rsidR="00FF7C02" w:rsidRPr="004748CF" w14:paraId="6AF9554B" w14:textId="77777777" w:rsidTr="00FF7C02">
        <w:trPr>
          <w:trHeight w:hRule="exact" w:val="397"/>
        </w:trPr>
        <w:tc>
          <w:tcPr>
            <w:tcW w:w="642" w:type="dxa"/>
            <w:vMerge/>
            <w:vAlign w:val="center"/>
          </w:tcPr>
          <w:p w14:paraId="190510B0"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25DF279" w14:textId="77777777" w:rsidR="00FF7C02" w:rsidRPr="004748CF" w:rsidRDefault="00FF7C02" w:rsidP="00FF7C02">
            <w:pPr>
              <w:autoSpaceDE w:val="0"/>
              <w:autoSpaceDN w:val="0"/>
              <w:adjustRightInd w:val="0"/>
              <w:rPr>
                <w:bCs/>
              </w:rPr>
            </w:pPr>
          </w:p>
        </w:tc>
        <w:tc>
          <w:tcPr>
            <w:tcW w:w="1984" w:type="dxa"/>
            <w:vAlign w:val="center"/>
          </w:tcPr>
          <w:p w14:paraId="192BF130"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45D08133" w14:textId="77777777" w:rsidR="00FF7C02" w:rsidRPr="004748CF" w:rsidRDefault="00FF7C02" w:rsidP="00FF7C02">
            <w:pPr>
              <w:autoSpaceDE w:val="0"/>
              <w:autoSpaceDN w:val="0"/>
              <w:adjustRightInd w:val="0"/>
              <w:jc w:val="center"/>
              <w:rPr>
                <w:rFonts w:eastAsia="Calibri"/>
              </w:rPr>
            </w:pPr>
            <w:r>
              <w:rPr>
                <w:rFonts w:eastAsia="Calibri"/>
              </w:rPr>
              <w:t>87 866,30</w:t>
            </w:r>
          </w:p>
        </w:tc>
      </w:tr>
      <w:tr w:rsidR="00FF7C02" w:rsidRPr="004748CF" w14:paraId="066A21B4" w14:textId="77777777" w:rsidTr="00FF7C02">
        <w:trPr>
          <w:trHeight w:hRule="exact" w:val="397"/>
        </w:trPr>
        <w:tc>
          <w:tcPr>
            <w:tcW w:w="642" w:type="dxa"/>
            <w:vMerge w:val="restart"/>
            <w:vAlign w:val="center"/>
          </w:tcPr>
          <w:p w14:paraId="7A4A214B"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08EC2E9D" w14:textId="77777777" w:rsidR="00FF7C02" w:rsidRPr="004748CF" w:rsidRDefault="00FF7C02" w:rsidP="00FF7C02">
            <w:pPr>
              <w:autoSpaceDE w:val="0"/>
              <w:autoSpaceDN w:val="0"/>
              <w:adjustRightInd w:val="0"/>
              <w:rPr>
                <w:bCs/>
              </w:rPr>
            </w:pPr>
            <w:r w:rsidRPr="004748CF">
              <w:rPr>
                <w:bCs/>
              </w:rPr>
              <w:t xml:space="preserve">ОАО «РЖД» (Красноярская дирекция по энергообеспечению - СП </w:t>
            </w:r>
            <w:proofErr w:type="spellStart"/>
            <w:r w:rsidRPr="004748CF">
              <w:rPr>
                <w:bCs/>
              </w:rPr>
              <w:t>Трансэнерго</w:t>
            </w:r>
            <w:proofErr w:type="spellEnd"/>
            <w:r w:rsidRPr="004748CF">
              <w:rPr>
                <w:bCs/>
              </w:rPr>
              <w:t xml:space="preserve"> - филиала ОАО «РЖД») (ИНН 7708503727)</w:t>
            </w:r>
          </w:p>
        </w:tc>
        <w:tc>
          <w:tcPr>
            <w:tcW w:w="1984" w:type="dxa"/>
            <w:vAlign w:val="center"/>
          </w:tcPr>
          <w:p w14:paraId="67C4F3F5"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09CFDD51" w14:textId="77777777" w:rsidR="00FF7C02" w:rsidRPr="004748CF" w:rsidRDefault="00FF7C02" w:rsidP="00FF7C02">
            <w:pPr>
              <w:autoSpaceDE w:val="0"/>
              <w:autoSpaceDN w:val="0"/>
              <w:adjustRightInd w:val="0"/>
              <w:jc w:val="center"/>
              <w:rPr>
                <w:rFonts w:eastAsia="Calibri"/>
              </w:rPr>
            </w:pPr>
            <w:r w:rsidRPr="004748CF">
              <w:rPr>
                <w:rFonts w:eastAsia="Calibri"/>
              </w:rPr>
              <w:t>18 778,85</w:t>
            </w:r>
          </w:p>
        </w:tc>
      </w:tr>
      <w:tr w:rsidR="00FF7C02" w:rsidRPr="004748CF" w14:paraId="5CA1679D" w14:textId="77777777" w:rsidTr="00FF7C02">
        <w:trPr>
          <w:trHeight w:hRule="exact" w:val="397"/>
        </w:trPr>
        <w:tc>
          <w:tcPr>
            <w:tcW w:w="642" w:type="dxa"/>
            <w:vMerge/>
            <w:vAlign w:val="center"/>
          </w:tcPr>
          <w:p w14:paraId="309BAF7D"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5FA8119F" w14:textId="77777777" w:rsidR="00FF7C02" w:rsidRPr="004748CF" w:rsidRDefault="00FF7C02" w:rsidP="00FF7C02">
            <w:pPr>
              <w:autoSpaceDE w:val="0"/>
              <w:autoSpaceDN w:val="0"/>
              <w:adjustRightInd w:val="0"/>
              <w:rPr>
                <w:bCs/>
              </w:rPr>
            </w:pPr>
          </w:p>
        </w:tc>
        <w:tc>
          <w:tcPr>
            <w:tcW w:w="1984" w:type="dxa"/>
            <w:vAlign w:val="center"/>
          </w:tcPr>
          <w:p w14:paraId="4DB8D7FA"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47427C25" w14:textId="77777777" w:rsidR="00FF7C02" w:rsidRPr="004748CF" w:rsidRDefault="00FF7C02" w:rsidP="00FF7C02">
            <w:pPr>
              <w:autoSpaceDE w:val="0"/>
              <w:autoSpaceDN w:val="0"/>
              <w:adjustRightInd w:val="0"/>
              <w:jc w:val="center"/>
              <w:rPr>
                <w:rFonts w:eastAsia="Calibri"/>
              </w:rPr>
            </w:pPr>
            <w:r w:rsidRPr="004748CF">
              <w:rPr>
                <w:rFonts w:eastAsia="Calibri"/>
              </w:rPr>
              <w:t>20 030,60</w:t>
            </w:r>
          </w:p>
        </w:tc>
      </w:tr>
      <w:tr w:rsidR="00FF7C02" w:rsidRPr="004748CF" w14:paraId="796AFDBA" w14:textId="77777777" w:rsidTr="00FF7C02">
        <w:trPr>
          <w:trHeight w:hRule="exact" w:val="397"/>
        </w:trPr>
        <w:tc>
          <w:tcPr>
            <w:tcW w:w="642" w:type="dxa"/>
            <w:vMerge/>
            <w:vAlign w:val="center"/>
          </w:tcPr>
          <w:p w14:paraId="3710D983"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1C754A83" w14:textId="77777777" w:rsidR="00FF7C02" w:rsidRPr="004748CF" w:rsidRDefault="00FF7C02" w:rsidP="00FF7C02">
            <w:pPr>
              <w:autoSpaceDE w:val="0"/>
              <w:autoSpaceDN w:val="0"/>
              <w:adjustRightInd w:val="0"/>
              <w:rPr>
                <w:bCs/>
              </w:rPr>
            </w:pPr>
          </w:p>
        </w:tc>
        <w:tc>
          <w:tcPr>
            <w:tcW w:w="1984" w:type="dxa"/>
            <w:vAlign w:val="center"/>
          </w:tcPr>
          <w:p w14:paraId="5AB847D9"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6AA93BE0" w14:textId="77777777" w:rsidR="00FF7C02" w:rsidRPr="004748CF" w:rsidRDefault="00FF7C02" w:rsidP="00FF7C02">
            <w:pPr>
              <w:autoSpaceDE w:val="0"/>
              <w:autoSpaceDN w:val="0"/>
              <w:adjustRightInd w:val="0"/>
              <w:jc w:val="center"/>
              <w:rPr>
                <w:rFonts w:eastAsia="Calibri"/>
              </w:rPr>
            </w:pPr>
            <w:r>
              <w:rPr>
                <w:rFonts w:eastAsia="Calibri"/>
              </w:rPr>
              <w:t>18 753,77</w:t>
            </w:r>
          </w:p>
        </w:tc>
      </w:tr>
      <w:tr w:rsidR="00FF7C02" w:rsidRPr="004748CF" w14:paraId="13423F94" w14:textId="77777777" w:rsidTr="00FF7C02">
        <w:trPr>
          <w:trHeight w:hRule="exact" w:val="397"/>
        </w:trPr>
        <w:tc>
          <w:tcPr>
            <w:tcW w:w="642" w:type="dxa"/>
            <w:vMerge/>
            <w:vAlign w:val="center"/>
          </w:tcPr>
          <w:p w14:paraId="1894C45B"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1E3D8D3C" w14:textId="77777777" w:rsidR="00FF7C02" w:rsidRPr="004748CF" w:rsidRDefault="00FF7C02" w:rsidP="00FF7C02">
            <w:pPr>
              <w:autoSpaceDE w:val="0"/>
              <w:autoSpaceDN w:val="0"/>
              <w:adjustRightInd w:val="0"/>
              <w:rPr>
                <w:bCs/>
              </w:rPr>
            </w:pPr>
          </w:p>
        </w:tc>
        <w:tc>
          <w:tcPr>
            <w:tcW w:w="1984" w:type="dxa"/>
            <w:vAlign w:val="center"/>
          </w:tcPr>
          <w:p w14:paraId="3A5FF6C9"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0E8B5B82" w14:textId="77777777" w:rsidR="00FF7C02" w:rsidRPr="004748CF" w:rsidRDefault="00FF7C02" w:rsidP="00FF7C02">
            <w:pPr>
              <w:autoSpaceDE w:val="0"/>
              <w:autoSpaceDN w:val="0"/>
              <w:adjustRightInd w:val="0"/>
              <w:jc w:val="center"/>
              <w:rPr>
                <w:rFonts w:eastAsia="Calibri"/>
              </w:rPr>
            </w:pPr>
            <w:r>
              <w:rPr>
                <w:rFonts w:eastAsia="Calibri"/>
              </w:rPr>
              <w:t>30 846,16</w:t>
            </w:r>
          </w:p>
        </w:tc>
      </w:tr>
      <w:tr w:rsidR="00FF7C02" w:rsidRPr="004748CF" w14:paraId="69E0A116" w14:textId="77777777" w:rsidTr="00FF7C02">
        <w:trPr>
          <w:trHeight w:hRule="exact" w:val="397"/>
        </w:trPr>
        <w:tc>
          <w:tcPr>
            <w:tcW w:w="642" w:type="dxa"/>
            <w:vMerge/>
            <w:vAlign w:val="center"/>
          </w:tcPr>
          <w:p w14:paraId="6F8DD0D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E913A78" w14:textId="77777777" w:rsidR="00FF7C02" w:rsidRPr="004748CF" w:rsidRDefault="00FF7C02" w:rsidP="00FF7C02">
            <w:pPr>
              <w:autoSpaceDE w:val="0"/>
              <w:autoSpaceDN w:val="0"/>
              <w:adjustRightInd w:val="0"/>
              <w:rPr>
                <w:bCs/>
              </w:rPr>
            </w:pPr>
          </w:p>
        </w:tc>
        <w:tc>
          <w:tcPr>
            <w:tcW w:w="1984" w:type="dxa"/>
            <w:vAlign w:val="center"/>
          </w:tcPr>
          <w:p w14:paraId="147CE556"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1676E29F" w14:textId="77777777" w:rsidR="00FF7C02" w:rsidRPr="004748CF" w:rsidRDefault="00FF7C02" w:rsidP="00FF7C02">
            <w:pPr>
              <w:autoSpaceDE w:val="0"/>
              <w:autoSpaceDN w:val="0"/>
              <w:adjustRightInd w:val="0"/>
              <w:jc w:val="center"/>
              <w:rPr>
                <w:rFonts w:eastAsia="Calibri"/>
              </w:rPr>
            </w:pPr>
            <w:r>
              <w:rPr>
                <w:rFonts w:eastAsia="Calibri"/>
              </w:rPr>
              <w:t>22 586,81</w:t>
            </w:r>
          </w:p>
        </w:tc>
      </w:tr>
      <w:tr w:rsidR="00FF7C02" w:rsidRPr="004748CF" w14:paraId="5C694068" w14:textId="77777777" w:rsidTr="00FF7C02">
        <w:trPr>
          <w:trHeight w:hRule="exact" w:val="397"/>
        </w:trPr>
        <w:tc>
          <w:tcPr>
            <w:tcW w:w="642" w:type="dxa"/>
            <w:vMerge w:val="restart"/>
            <w:vAlign w:val="center"/>
          </w:tcPr>
          <w:p w14:paraId="6990B317"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6F335AFC" w14:textId="77777777" w:rsidR="00FF7C02" w:rsidRPr="004748CF" w:rsidRDefault="00FF7C02" w:rsidP="00FF7C02">
            <w:pPr>
              <w:autoSpaceDE w:val="0"/>
              <w:autoSpaceDN w:val="0"/>
              <w:adjustRightInd w:val="0"/>
              <w:rPr>
                <w:bCs/>
              </w:rPr>
            </w:pPr>
            <w:r w:rsidRPr="004748CF">
              <w:rPr>
                <w:bCs/>
              </w:rPr>
              <w:t>«ПАО «</w:t>
            </w:r>
            <w:proofErr w:type="spellStart"/>
            <w:r w:rsidRPr="004748CF">
              <w:rPr>
                <w:bCs/>
              </w:rPr>
              <w:t>Россети</w:t>
            </w:r>
            <w:proofErr w:type="spellEnd"/>
            <w:r w:rsidRPr="004748CF">
              <w:rPr>
                <w:bCs/>
              </w:rPr>
              <w:t xml:space="preserve"> Сибирь» (филиал ПАО «</w:t>
            </w:r>
            <w:proofErr w:type="spellStart"/>
            <w:r w:rsidRPr="004748CF">
              <w:rPr>
                <w:bCs/>
              </w:rPr>
              <w:t>Россети</w:t>
            </w:r>
            <w:proofErr w:type="spellEnd"/>
            <w:r w:rsidRPr="004748CF">
              <w:rPr>
                <w:bCs/>
              </w:rPr>
              <w:t xml:space="preserve"> Сибирь» - «Кузбассэнерго - РЭС») (ИНН 2460069527)</w:t>
            </w:r>
          </w:p>
        </w:tc>
        <w:tc>
          <w:tcPr>
            <w:tcW w:w="1984" w:type="dxa"/>
            <w:vAlign w:val="center"/>
          </w:tcPr>
          <w:p w14:paraId="20366963" w14:textId="77777777" w:rsidR="00FF7C02" w:rsidRPr="004748CF" w:rsidRDefault="00FF7C02" w:rsidP="00FF7C02">
            <w:pPr>
              <w:autoSpaceDE w:val="0"/>
              <w:autoSpaceDN w:val="0"/>
              <w:adjustRightInd w:val="0"/>
              <w:jc w:val="center"/>
              <w:rPr>
                <w:bCs/>
              </w:rPr>
            </w:pPr>
            <w:r w:rsidRPr="004748CF">
              <w:rPr>
                <w:bCs/>
                <w:lang w:val="en-US"/>
              </w:rPr>
              <w:t>2019</w:t>
            </w:r>
          </w:p>
        </w:tc>
        <w:tc>
          <w:tcPr>
            <w:tcW w:w="4111" w:type="dxa"/>
            <w:vAlign w:val="center"/>
          </w:tcPr>
          <w:p w14:paraId="6275CDE9" w14:textId="77777777" w:rsidR="00FF7C02" w:rsidRPr="004748CF" w:rsidRDefault="00FF7C02" w:rsidP="00FF7C02">
            <w:pPr>
              <w:autoSpaceDE w:val="0"/>
              <w:autoSpaceDN w:val="0"/>
              <w:adjustRightInd w:val="0"/>
              <w:jc w:val="center"/>
              <w:rPr>
                <w:rFonts w:eastAsia="Calibri"/>
              </w:rPr>
            </w:pPr>
            <w:r w:rsidRPr="004748CF">
              <w:rPr>
                <w:rFonts w:eastAsia="Calibri"/>
              </w:rPr>
              <w:t xml:space="preserve">7 014 305,13 </w:t>
            </w:r>
            <w:r w:rsidRPr="004748CF">
              <w:rPr>
                <w:rFonts w:eastAsia="Calibri"/>
                <w:b/>
                <w:bCs/>
                <w:vertAlign w:val="superscript"/>
              </w:rPr>
              <w:t>4</w:t>
            </w:r>
          </w:p>
        </w:tc>
      </w:tr>
      <w:tr w:rsidR="00FF7C02" w:rsidRPr="004748CF" w14:paraId="01CD2228" w14:textId="77777777" w:rsidTr="00FF7C02">
        <w:trPr>
          <w:trHeight w:hRule="exact" w:val="397"/>
        </w:trPr>
        <w:tc>
          <w:tcPr>
            <w:tcW w:w="642" w:type="dxa"/>
            <w:vMerge/>
            <w:vAlign w:val="center"/>
          </w:tcPr>
          <w:p w14:paraId="4CD8AAAD"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F1880F8" w14:textId="77777777" w:rsidR="00FF7C02" w:rsidRPr="004748CF" w:rsidRDefault="00FF7C02" w:rsidP="00FF7C02">
            <w:pPr>
              <w:autoSpaceDE w:val="0"/>
              <w:autoSpaceDN w:val="0"/>
              <w:adjustRightInd w:val="0"/>
              <w:rPr>
                <w:bCs/>
              </w:rPr>
            </w:pPr>
          </w:p>
        </w:tc>
        <w:tc>
          <w:tcPr>
            <w:tcW w:w="1984" w:type="dxa"/>
            <w:vAlign w:val="center"/>
          </w:tcPr>
          <w:p w14:paraId="5A1886EE" w14:textId="77777777" w:rsidR="00FF7C02" w:rsidRPr="004748CF" w:rsidRDefault="00FF7C02" w:rsidP="00FF7C02">
            <w:pPr>
              <w:autoSpaceDE w:val="0"/>
              <w:autoSpaceDN w:val="0"/>
              <w:adjustRightInd w:val="0"/>
              <w:jc w:val="center"/>
              <w:rPr>
                <w:bCs/>
              </w:rPr>
            </w:pPr>
            <w:r w:rsidRPr="004748CF">
              <w:rPr>
                <w:bCs/>
                <w:lang w:val="en-US"/>
              </w:rPr>
              <w:t>2020</w:t>
            </w:r>
          </w:p>
        </w:tc>
        <w:tc>
          <w:tcPr>
            <w:tcW w:w="4111" w:type="dxa"/>
            <w:vAlign w:val="center"/>
          </w:tcPr>
          <w:p w14:paraId="79FD3452" w14:textId="77777777" w:rsidR="00FF7C02" w:rsidRPr="004748CF" w:rsidRDefault="00FF7C02" w:rsidP="00FF7C02">
            <w:pPr>
              <w:autoSpaceDE w:val="0"/>
              <w:autoSpaceDN w:val="0"/>
              <w:adjustRightInd w:val="0"/>
              <w:jc w:val="center"/>
              <w:rPr>
                <w:rFonts w:eastAsia="Calibri"/>
              </w:rPr>
            </w:pPr>
            <w:r w:rsidRPr="004748CF">
              <w:rPr>
                <w:rFonts w:eastAsia="Calibri"/>
              </w:rPr>
              <w:t xml:space="preserve">7 590 711,94 </w:t>
            </w:r>
            <w:r w:rsidRPr="004748CF">
              <w:rPr>
                <w:rFonts w:eastAsia="Calibri"/>
                <w:b/>
                <w:bCs/>
                <w:vertAlign w:val="superscript"/>
              </w:rPr>
              <w:t>4</w:t>
            </w:r>
          </w:p>
        </w:tc>
      </w:tr>
      <w:tr w:rsidR="00FF7C02" w:rsidRPr="004748CF" w14:paraId="0CB4597C" w14:textId="77777777" w:rsidTr="00FF7C02">
        <w:trPr>
          <w:trHeight w:hRule="exact" w:val="397"/>
        </w:trPr>
        <w:tc>
          <w:tcPr>
            <w:tcW w:w="642" w:type="dxa"/>
            <w:vMerge/>
            <w:vAlign w:val="center"/>
          </w:tcPr>
          <w:p w14:paraId="35A40F7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1F1B473" w14:textId="77777777" w:rsidR="00FF7C02" w:rsidRPr="004748CF" w:rsidRDefault="00FF7C02" w:rsidP="00FF7C02">
            <w:pPr>
              <w:autoSpaceDE w:val="0"/>
              <w:autoSpaceDN w:val="0"/>
              <w:adjustRightInd w:val="0"/>
              <w:rPr>
                <w:bCs/>
              </w:rPr>
            </w:pPr>
          </w:p>
        </w:tc>
        <w:tc>
          <w:tcPr>
            <w:tcW w:w="1984" w:type="dxa"/>
            <w:vAlign w:val="center"/>
          </w:tcPr>
          <w:p w14:paraId="60A4926A" w14:textId="77777777" w:rsidR="00FF7C02" w:rsidRPr="004748CF" w:rsidRDefault="00FF7C02" w:rsidP="00FF7C02">
            <w:pPr>
              <w:autoSpaceDE w:val="0"/>
              <w:autoSpaceDN w:val="0"/>
              <w:adjustRightInd w:val="0"/>
              <w:jc w:val="center"/>
              <w:rPr>
                <w:bCs/>
              </w:rPr>
            </w:pPr>
            <w:r w:rsidRPr="004748CF">
              <w:rPr>
                <w:bCs/>
                <w:lang w:val="en-US"/>
              </w:rPr>
              <w:t>2021</w:t>
            </w:r>
          </w:p>
        </w:tc>
        <w:tc>
          <w:tcPr>
            <w:tcW w:w="4111" w:type="dxa"/>
            <w:vAlign w:val="center"/>
          </w:tcPr>
          <w:p w14:paraId="2491E96A" w14:textId="77777777" w:rsidR="00FF7C02" w:rsidRPr="004748CF" w:rsidRDefault="00FF7C02" w:rsidP="00FF7C02">
            <w:pPr>
              <w:autoSpaceDE w:val="0"/>
              <w:autoSpaceDN w:val="0"/>
              <w:adjustRightInd w:val="0"/>
              <w:jc w:val="center"/>
              <w:rPr>
                <w:rFonts w:eastAsia="Calibri"/>
              </w:rPr>
            </w:pPr>
            <w:r>
              <w:rPr>
                <w:rFonts w:eastAsia="Calibri"/>
              </w:rPr>
              <w:t>8 086 061,91</w:t>
            </w:r>
          </w:p>
        </w:tc>
      </w:tr>
      <w:tr w:rsidR="00FF7C02" w:rsidRPr="004748CF" w14:paraId="2963FF39" w14:textId="77777777" w:rsidTr="00FF7C02">
        <w:trPr>
          <w:trHeight w:hRule="exact" w:val="397"/>
        </w:trPr>
        <w:tc>
          <w:tcPr>
            <w:tcW w:w="642" w:type="dxa"/>
            <w:vMerge/>
            <w:vAlign w:val="center"/>
          </w:tcPr>
          <w:p w14:paraId="7DD9929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1ED9423C" w14:textId="77777777" w:rsidR="00FF7C02" w:rsidRPr="004748CF" w:rsidRDefault="00FF7C02" w:rsidP="00FF7C02">
            <w:pPr>
              <w:autoSpaceDE w:val="0"/>
              <w:autoSpaceDN w:val="0"/>
              <w:adjustRightInd w:val="0"/>
              <w:rPr>
                <w:bCs/>
              </w:rPr>
            </w:pPr>
          </w:p>
        </w:tc>
        <w:tc>
          <w:tcPr>
            <w:tcW w:w="1984" w:type="dxa"/>
            <w:vAlign w:val="center"/>
          </w:tcPr>
          <w:p w14:paraId="0FCEC50D" w14:textId="77777777" w:rsidR="00FF7C02" w:rsidRPr="004748CF" w:rsidRDefault="00FF7C02" w:rsidP="00FF7C02">
            <w:pPr>
              <w:autoSpaceDE w:val="0"/>
              <w:autoSpaceDN w:val="0"/>
              <w:adjustRightInd w:val="0"/>
              <w:jc w:val="center"/>
              <w:rPr>
                <w:bCs/>
              </w:rPr>
            </w:pPr>
            <w:r w:rsidRPr="004748CF">
              <w:rPr>
                <w:bCs/>
                <w:lang w:val="en-US"/>
              </w:rPr>
              <w:t>2022</w:t>
            </w:r>
          </w:p>
        </w:tc>
        <w:tc>
          <w:tcPr>
            <w:tcW w:w="4111" w:type="dxa"/>
            <w:vAlign w:val="center"/>
          </w:tcPr>
          <w:p w14:paraId="0A6A419E" w14:textId="77777777" w:rsidR="00FF7C02" w:rsidRPr="004748CF" w:rsidRDefault="00FF7C02" w:rsidP="00FF7C02">
            <w:pPr>
              <w:autoSpaceDE w:val="0"/>
              <w:autoSpaceDN w:val="0"/>
              <w:adjustRightInd w:val="0"/>
              <w:jc w:val="center"/>
              <w:rPr>
                <w:rFonts w:eastAsia="Calibri"/>
              </w:rPr>
            </w:pPr>
            <w:r>
              <w:rPr>
                <w:rFonts w:eastAsia="Calibri"/>
              </w:rPr>
              <w:t>8 083 796,07</w:t>
            </w:r>
          </w:p>
        </w:tc>
      </w:tr>
      <w:tr w:rsidR="00FF7C02" w:rsidRPr="004748CF" w14:paraId="11159B97" w14:textId="77777777" w:rsidTr="00FF7C02">
        <w:trPr>
          <w:trHeight w:hRule="exact" w:val="397"/>
        </w:trPr>
        <w:tc>
          <w:tcPr>
            <w:tcW w:w="642" w:type="dxa"/>
            <w:vMerge/>
            <w:vAlign w:val="center"/>
          </w:tcPr>
          <w:p w14:paraId="7C4309B7"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32D8B3C8" w14:textId="77777777" w:rsidR="00FF7C02" w:rsidRPr="004748CF" w:rsidRDefault="00FF7C02" w:rsidP="00FF7C02">
            <w:pPr>
              <w:autoSpaceDE w:val="0"/>
              <w:autoSpaceDN w:val="0"/>
              <w:adjustRightInd w:val="0"/>
              <w:rPr>
                <w:bCs/>
              </w:rPr>
            </w:pPr>
          </w:p>
        </w:tc>
        <w:tc>
          <w:tcPr>
            <w:tcW w:w="1984" w:type="dxa"/>
            <w:vAlign w:val="center"/>
          </w:tcPr>
          <w:p w14:paraId="3E75D4B3" w14:textId="77777777" w:rsidR="00FF7C02" w:rsidRPr="004748CF" w:rsidRDefault="00FF7C02" w:rsidP="00FF7C02">
            <w:pPr>
              <w:autoSpaceDE w:val="0"/>
              <w:autoSpaceDN w:val="0"/>
              <w:adjustRightInd w:val="0"/>
              <w:jc w:val="center"/>
              <w:rPr>
                <w:bCs/>
              </w:rPr>
            </w:pPr>
            <w:r w:rsidRPr="004748CF">
              <w:rPr>
                <w:bCs/>
                <w:lang w:val="en-US"/>
              </w:rPr>
              <w:t>2023</w:t>
            </w:r>
          </w:p>
        </w:tc>
        <w:tc>
          <w:tcPr>
            <w:tcW w:w="4111" w:type="dxa"/>
            <w:vAlign w:val="center"/>
          </w:tcPr>
          <w:p w14:paraId="496DB716" w14:textId="77777777" w:rsidR="00FF7C02" w:rsidRPr="004748CF" w:rsidRDefault="00FF7C02" w:rsidP="00FF7C02">
            <w:pPr>
              <w:autoSpaceDE w:val="0"/>
              <w:autoSpaceDN w:val="0"/>
              <w:adjustRightInd w:val="0"/>
              <w:jc w:val="center"/>
              <w:rPr>
                <w:rFonts w:eastAsia="Calibri"/>
              </w:rPr>
            </w:pPr>
            <w:r>
              <w:rPr>
                <w:rFonts w:eastAsia="Calibri"/>
              </w:rPr>
              <w:t>8 979 197,81</w:t>
            </w:r>
          </w:p>
        </w:tc>
      </w:tr>
      <w:tr w:rsidR="00FF7C02" w:rsidRPr="004748CF" w14:paraId="2A4DFABF" w14:textId="77777777" w:rsidTr="00FF7C02">
        <w:trPr>
          <w:trHeight w:hRule="exact" w:val="397"/>
        </w:trPr>
        <w:tc>
          <w:tcPr>
            <w:tcW w:w="642" w:type="dxa"/>
            <w:vMerge w:val="restart"/>
            <w:vAlign w:val="center"/>
          </w:tcPr>
          <w:p w14:paraId="04FEA61C"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383720C4" w14:textId="77777777" w:rsidR="00FF7C02" w:rsidRPr="004748CF" w:rsidRDefault="00FF7C02" w:rsidP="00FF7C02">
            <w:pPr>
              <w:autoSpaceDE w:val="0"/>
              <w:autoSpaceDN w:val="0"/>
              <w:adjustRightInd w:val="0"/>
              <w:rPr>
                <w:bCs/>
              </w:rPr>
            </w:pPr>
            <w:r w:rsidRPr="004748CF">
              <w:rPr>
                <w:bCs/>
              </w:rPr>
              <w:t>ООО ХК «СДС-Энерго» (ИНН 4250003450)</w:t>
            </w:r>
          </w:p>
        </w:tc>
        <w:tc>
          <w:tcPr>
            <w:tcW w:w="1984" w:type="dxa"/>
            <w:vAlign w:val="center"/>
          </w:tcPr>
          <w:p w14:paraId="35F0D991"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73D76BC3" w14:textId="77777777" w:rsidR="00FF7C02" w:rsidRPr="004748CF" w:rsidRDefault="00FF7C02" w:rsidP="00FF7C02">
            <w:pPr>
              <w:autoSpaceDE w:val="0"/>
              <w:autoSpaceDN w:val="0"/>
              <w:adjustRightInd w:val="0"/>
              <w:jc w:val="center"/>
              <w:rPr>
                <w:rFonts w:eastAsia="Calibri"/>
              </w:rPr>
            </w:pPr>
            <w:r w:rsidRPr="004748CF">
              <w:rPr>
                <w:rFonts w:eastAsia="Calibri"/>
              </w:rPr>
              <w:t xml:space="preserve">772 311,99 </w:t>
            </w:r>
            <w:r w:rsidRPr="004748CF">
              <w:rPr>
                <w:rFonts w:eastAsia="Calibri"/>
                <w:b/>
                <w:bCs/>
                <w:vertAlign w:val="superscript"/>
              </w:rPr>
              <w:t>6</w:t>
            </w:r>
          </w:p>
        </w:tc>
      </w:tr>
      <w:tr w:rsidR="00FF7C02" w:rsidRPr="004748CF" w14:paraId="6F9CFAB7" w14:textId="77777777" w:rsidTr="00FF7C02">
        <w:trPr>
          <w:trHeight w:hRule="exact" w:val="397"/>
        </w:trPr>
        <w:tc>
          <w:tcPr>
            <w:tcW w:w="642" w:type="dxa"/>
            <w:vMerge/>
            <w:vAlign w:val="center"/>
          </w:tcPr>
          <w:p w14:paraId="0C99423D"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E8ED142" w14:textId="77777777" w:rsidR="00FF7C02" w:rsidRPr="004748CF" w:rsidRDefault="00FF7C02" w:rsidP="00FF7C02">
            <w:pPr>
              <w:autoSpaceDE w:val="0"/>
              <w:autoSpaceDN w:val="0"/>
              <w:adjustRightInd w:val="0"/>
              <w:rPr>
                <w:bCs/>
              </w:rPr>
            </w:pPr>
          </w:p>
        </w:tc>
        <w:tc>
          <w:tcPr>
            <w:tcW w:w="1984" w:type="dxa"/>
            <w:vAlign w:val="center"/>
          </w:tcPr>
          <w:p w14:paraId="77FECC88"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04F96B7B" w14:textId="77777777" w:rsidR="00FF7C02" w:rsidRPr="004748CF" w:rsidRDefault="00FF7C02" w:rsidP="00FF7C02">
            <w:pPr>
              <w:autoSpaceDE w:val="0"/>
              <w:autoSpaceDN w:val="0"/>
              <w:adjustRightInd w:val="0"/>
              <w:jc w:val="center"/>
              <w:rPr>
                <w:rFonts w:eastAsia="Calibri"/>
              </w:rPr>
            </w:pPr>
            <w:r w:rsidRPr="004748CF">
              <w:rPr>
                <w:rFonts w:eastAsia="Calibri"/>
              </w:rPr>
              <w:t>808 357,50</w:t>
            </w:r>
          </w:p>
        </w:tc>
      </w:tr>
      <w:tr w:rsidR="00FF7C02" w:rsidRPr="004748CF" w14:paraId="4D5A1F70" w14:textId="77777777" w:rsidTr="00FF7C02">
        <w:trPr>
          <w:trHeight w:hRule="exact" w:val="397"/>
        </w:trPr>
        <w:tc>
          <w:tcPr>
            <w:tcW w:w="642" w:type="dxa"/>
            <w:vMerge/>
            <w:vAlign w:val="center"/>
          </w:tcPr>
          <w:p w14:paraId="744B1EAF"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00E52879" w14:textId="77777777" w:rsidR="00FF7C02" w:rsidRPr="004748CF" w:rsidRDefault="00FF7C02" w:rsidP="00FF7C02">
            <w:pPr>
              <w:autoSpaceDE w:val="0"/>
              <w:autoSpaceDN w:val="0"/>
              <w:adjustRightInd w:val="0"/>
              <w:rPr>
                <w:bCs/>
              </w:rPr>
            </w:pPr>
          </w:p>
        </w:tc>
        <w:tc>
          <w:tcPr>
            <w:tcW w:w="1984" w:type="dxa"/>
            <w:vAlign w:val="center"/>
          </w:tcPr>
          <w:p w14:paraId="724E5809"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4294464F" w14:textId="77777777" w:rsidR="00FF7C02" w:rsidRPr="004748CF" w:rsidRDefault="00FF7C02" w:rsidP="00FF7C02">
            <w:pPr>
              <w:autoSpaceDE w:val="0"/>
              <w:autoSpaceDN w:val="0"/>
              <w:adjustRightInd w:val="0"/>
              <w:jc w:val="center"/>
              <w:rPr>
                <w:rFonts w:eastAsia="Calibri"/>
              </w:rPr>
            </w:pPr>
            <w:r>
              <w:rPr>
                <w:rFonts w:eastAsia="Calibri"/>
              </w:rPr>
              <w:t>742 169,68</w:t>
            </w:r>
          </w:p>
        </w:tc>
      </w:tr>
      <w:tr w:rsidR="00FF7C02" w:rsidRPr="004748CF" w14:paraId="58CEB5A3" w14:textId="77777777" w:rsidTr="00FF7C02">
        <w:trPr>
          <w:trHeight w:hRule="exact" w:val="397"/>
        </w:trPr>
        <w:tc>
          <w:tcPr>
            <w:tcW w:w="642" w:type="dxa"/>
            <w:vMerge/>
            <w:vAlign w:val="center"/>
          </w:tcPr>
          <w:p w14:paraId="1574E441"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40655FEA" w14:textId="77777777" w:rsidR="00FF7C02" w:rsidRPr="004748CF" w:rsidRDefault="00FF7C02" w:rsidP="00FF7C02">
            <w:pPr>
              <w:autoSpaceDE w:val="0"/>
              <w:autoSpaceDN w:val="0"/>
              <w:adjustRightInd w:val="0"/>
              <w:rPr>
                <w:bCs/>
              </w:rPr>
            </w:pPr>
          </w:p>
        </w:tc>
        <w:tc>
          <w:tcPr>
            <w:tcW w:w="1984" w:type="dxa"/>
            <w:vAlign w:val="center"/>
          </w:tcPr>
          <w:p w14:paraId="0C1D66BB"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5EFADBCA" w14:textId="77777777" w:rsidR="00FF7C02" w:rsidRPr="004748CF" w:rsidRDefault="00FF7C02" w:rsidP="00FF7C02">
            <w:pPr>
              <w:autoSpaceDE w:val="0"/>
              <w:autoSpaceDN w:val="0"/>
              <w:adjustRightInd w:val="0"/>
              <w:jc w:val="center"/>
              <w:rPr>
                <w:rFonts w:eastAsia="Calibri"/>
              </w:rPr>
            </w:pPr>
            <w:r>
              <w:rPr>
                <w:rFonts w:eastAsia="Calibri"/>
              </w:rPr>
              <w:t>807 650,83</w:t>
            </w:r>
          </w:p>
        </w:tc>
      </w:tr>
      <w:tr w:rsidR="00FF7C02" w:rsidRPr="004748CF" w14:paraId="3FEEFB83" w14:textId="77777777" w:rsidTr="00FF7C02">
        <w:trPr>
          <w:trHeight w:hRule="exact" w:val="397"/>
        </w:trPr>
        <w:tc>
          <w:tcPr>
            <w:tcW w:w="642" w:type="dxa"/>
            <w:vMerge/>
            <w:vAlign w:val="center"/>
          </w:tcPr>
          <w:p w14:paraId="0D1B259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57D5FCD" w14:textId="77777777" w:rsidR="00FF7C02" w:rsidRPr="004748CF" w:rsidRDefault="00FF7C02" w:rsidP="00FF7C02">
            <w:pPr>
              <w:autoSpaceDE w:val="0"/>
              <w:autoSpaceDN w:val="0"/>
              <w:adjustRightInd w:val="0"/>
              <w:rPr>
                <w:bCs/>
              </w:rPr>
            </w:pPr>
          </w:p>
        </w:tc>
        <w:tc>
          <w:tcPr>
            <w:tcW w:w="1984" w:type="dxa"/>
            <w:vAlign w:val="center"/>
          </w:tcPr>
          <w:p w14:paraId="15D12ECA"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14FCC3C4" w14:textId="77777777" w:rsidR="00FF7C02" w:rsidRPr="004748CF" w:rsidRDefault="00FF7C02" w:rsidP="00FF7C02">
            <w:pPr>
              <w:autoSpaceDE w:val="0"/>
              <w:autoSpaceDN w:val="0"/>
              <w:adjustRightInd w:val="0"/>
              <w:jc w:val="center"/>
              <w:rPr>
                <w:rFonts w:eastAsia="Calibri"/>
              </w:rPr>
            </w:pPr>
            <w:r>
              <w:rPr>
                <w:rFonts w:eastAsia="Calibri"/>
              </w:rPr>
              <w:t>643 365,02</w:t>
            </w:r>
          </w:p>
        </w:tc>
      </w:tr>
      <w:tr w:rsidR="00FF7C02" w:rsidRPr="004748CF" w14:paraId="527C46D3" w14:textId="77777777" w:rsidTr="00FF7C02">
        <w:trPr>
          <w:trHeight w:hRule="exact" w:val="397"/>
        </w:trPr>
        <w:tc>
          <w:tcPr>
            <w:tcW w:w="642" w:type="dxa"/>
            <w:vMerge w:val="restart"/>
            <w:vAlign w:val="center"/>
          </w:tcPr>
          <w:p w14:paraId="4E33AB1A"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2F37EE78" w14:textId="77777777" w:rsidR="00FF7C02" w:rsidRPr="004748CF" w:rsidRDefault="00FF7C02" w:rsidP="00FF7C02">
            <w:pPr>
              <w:autoSpaceDE w:val="0"/>
              <w:autoSpaceDN w:val="0"/>
              <w:adjustRightInd w:val="0"/>
              <w:rPr>
                <w:bCs/>
                <w:color w:val="000000"/>
              </w:rPr>
            </w:pPr>
            <w:r w:rsidRPr="004748CF">
              <w:rPr>
                <w:bCs/>
                <w:color w:val="000000"/>
              </w:rPr>
              <w:t>ОАО «Северо-Кузбасская энергетическая компания» (ИНН 4205153492)</w:t>
            </w:r>
          </w:p>
        </w:tc>
        <w:tc>
          <w:tcPr>
            <w:tcW w:w="1984" w:type="dxa"/>
            <w:vAlign w:val="center"/>
          </w:tcPr>
          <w:p w14:paraId="0FC44C43"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78AE5192" w14:textId="77777777" w:rsidR="00FF7C02" w:rsidRPr="004748CF" w:rsidRDefault="00FF7C02" w:rsidP="00FF7C02">
            <w:pPr>
              <w:autoSpaceDE w:val="0"/>
              <w:autoSpaceDN w:val="0"/>
              <w:adjustRightInd w:val="0"/>
              <w:jc w:val="center"/>
              <w:rPr>
                <w:rFonts w:eastAsia="Calibri"/>
              </w:rPr>
            </w:pPr>
            <w:r w:rsidRPr="004748CF">
              <w:rPr>
                <w:rFonts w:eastAsia="Calibri"/>
              </w:rPr>
              <w:t xml:space="preserve">2 338 589,73 </w:t>
            </w:r>
            <w:r w:rsidRPr="004748CF">
              <w:rPr>
                <w:rFonts w:eastAsia="Calibri"/>
                <w:b/>
                <w:bCs/>
                <w:vertAlign w:val="superscript"/>
              </w:rPr>
              <w:t>7</w:t>
            </w:r>
          </w:p>
        </w:tc>
      </w:tr>
      <w:tr w:rsidR="00FF7C02" w:rsidRPr="004748CF" w14:paraId="707E0CAA" w14:textId="77777777" w:rsidTr="00FF7C02">
        <w:trPr>
          <w:trHeight w:hRule="exact" w:val="397"/>
        </w:trPr>
        <w:tc>
          <w:tcPr>
            <w:tcW w:w="642" w:type="dxa"/>
            <w:vMerge/>
            <w:vAlign w:val="center"/>
          </w:tcPr>
          <w:p w14:paraId="04B5DF01"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5038CE61" w14:textId="77777777" w:rsidR="00FF7C02" w:rsidRPr="004748CF" w:rsidRDefault="00FF7C02" w:rsidP="00FF7C02">
            <w:pPr>
              <w:autoSpaceDE w:val="0"/>
              <w:autoSpaceDN w:val="0"/>
              <w:adjustRightInd w:val="0"/>
              <w:rPr>
                <w:bCs/>
              </w:rPr>
            </w:pPr>
          </w:p>
        </w:tc>
        <w:tc>
          <w:tcPr>
            <w:tcW w:w="1984" w:type="dxa"/>
            <w:vAlign w:val="center"/>
          </w:tcPr>
          <w:p w14:paraId="2E522EBD"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21D7D7C9" w14:textId="77777777" w:rsidR="00FF7C02" w:rsidRPr="004748CF" w:rsidRDefault="00FF7C02" w:rsidP="00FF7C02">
            <w:pPr>
              <w:autoSpaceDE w:val="0"/>
              <w:autoSpaceDN w:val="0"/>
              <w:adjustRightInd w:val="0"/>
              <w:jc w:val="center"/>
              <w:rPr>
                <w:rFonts w:eastAsia="Calibri"/>
              </w:rPr>
            </w:pPr>
            <w:r w:rsidRPr="004748CF">
              <w:rPr>
                <w:rFonts w:eastAsia="Calibri"/>
              </w:rPr>
              <w:t>1 391 678,46</w:t>
            </w:r>
          </w:p>
        </w:tc>
      </w:tr>
      <w:tr w:rsidR="00FF7C02" w:rsidRPr="004748CF" w14:paraId="54717F86" w14:textId="77777777" w:rsidTr="00FF7C02">
        <w:trPr>
          <w:trHeight w:hRule="exact" w:val="397"/>
        </w:trPr>
        <w:tc>
          <w:tcPr>
            <w:tcW w:w="642" w:type="dxa"/>
            <w:vMerge/>
            <w:vAlign w:val="center"/>
          </w:tcPr>
          <w:p w14:paraId="2EB8BD03"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0037DB42" w14:textId="77777777" w:rsidR="00FF7C02" w:rsidRPr="004748CF" w:rsidRDefault="00FF7C02" w:rsidP="00FF7C02">
            <w:pPr>
              <w:autoSpaceDE w:val="0"/>
              <w:autoSpaceDN w:val="0"/>
              <w:adjustRightInd w:val="0"/>
              <w:rPr>
                <w:bCs/>
              </w:rPr>
            </w:pPr>
          </w:p>
        </w:tc>
        <w:tc>
          <w:tcPr>
            <w:tcW w:w="1984" w:type="dxa"/>
            <w:vAlign w:val="center"/>
          </w:tcPr>
          <w:p w14:paraId="79E32B2B"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1AFC19AB" w14:textId="77777777" w:rsidR="00FF7C02" w:rsidRPr="004748CF" w:rsidRDefault="00FF7C02" w:rsidP="00FF7C02">
            <w:pPr>
              <w:autoSpaceDE w:val="0"/>
              <w:autoSpaceDN w:val="0"/>
              <w:adjustRightInd w:val="0"/>
              <w:jc w:val="center"/>
              <w:rPr>
                <w:rFonts w:eastAsia="Calibri"/>
              </w:rPr>
            </w:pPr>
            <w:r>
              <w:rPr>
                <w:rFonts w:eastAsia="Calibri"/>
              </w:rPr>
              <w:t>2 121 740,72</w:t>
            </w:r>
          </w:p>
        </w:tc>
      </w:tr>
      <w:tr w:rsidR="00FF7C02" w:rsidRPr="004748CF" w14:paraId="4E642005" w14:textId="77777777" w:rsidTr="00FF7C02">
        <w:trPr>
          <w:trHeight w:hRule="exact" w:val="397"/>
        </w:trPr>
        <w:tc>
          <w:tcPr>
            <w:tcW w:w="642" w:type="dxa"/>
            <w:vMerge/>
            <w:vAlign w:val="center"/>
          </w:tcPr>
          <w:p w14:paraId="21361FAF"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346A348C" w14:textId="77777777" w:rsidR="00FF7C02" w:rsidRPr="004748CF" w:rsidRDefault="00FF7C02" w:rsidP="00FF7C02">
            <w:pPr>
              <w:autoSpaceDE w:val="0"/>
              <w:autoSpaceDN w:val="0"/>
              <w:adjustRightInd w:val="0"/>
              <w:rPr>
                <w:bCs/>
              </w:rPr>
            </w:pPr>
          </w:p>
        </w:tc>
        <w:tc>
          <w:tcPr>
            <w:tcW w:w="1984" w:type="dxa"/>
            <w:vAlign w:val="center"/>
          </w:tcPr>
          <w:p w14:paraId="696EACA2"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55E1B185" w14:textId="77777777" w:rsidR="00FF7C02" w:rsidRPr="004748CF" w:rsidRDefault="00FF7C02" w:rsidP="00FF7C02">
            <w:pPr>
              <w:autoSpaceDE w:val="0"/>
              <w:autoSpaceDN w:val="0"/>
              <w:adjustRightInd w:val="0"/>
              <w:jc w:val="center"/>
              <w:rPr>
                <w:rFonts w:eastAsia="Calibri"/>
              </w:rPr>
            </w:pPr>
            <w:r>
              <w:rPr>
                <w:rFonts w:eastAsia="Calibri"/>
              </w:rPr>
              <w:t>2 285 681,30</w:t>
            </w:r>
          </w:p>
        </w:tc>
      </w:tr>
      <w:tr w:rsidR="00FF7C02" w:rsidRPr="004748CF" w14:paraId="5735A440" w14:textId="77777777" w:rsidTr="00FF7C02">
        <w:trPr>
          <w:trHeight w:hRule="exact" w:val="397"/>
        </w:trPr>
        <w:tc>
          <w:tcPr>
            <w:tcW w:w="642" w:type="dxa"/>
            <w:vMerge/>
            <w:vAlign w:val="center"/>
          </w:tcPr>
          <w:p w14:paraId="722D3E73"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4CC1AB6D" w14:textId="77777777" w:rsidR="00FF7C02" w:rsidRPr="004748CF" w:rsidRDefault="00FF7C02" w:rsidP="00FF7C02">
            <w:pPr>
              <w:autoSpaceDE w:val="0"/>
              <w:autoSpaceDN w:val="0"/>
              <w:adjustRightInd w:val="0"/>
              <w:rPr>
                <w:bCs/>
              </w:rPr>
            </w:pPr>
          </w:p>
        </w:tc>
        <w:tc>
          <w:tcPr>
            <w:tcW w:w="1984" w:type="dxa"/>
            <w:vAlign w:val="center"/>
          </w:tcPr>
          <w:p w14:paraId="3CDA52EF"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1EAC689A" w14:textId="77777777" w:rsidR="00FF7C02" w:rsidRPr="004748CF" w:rsidRDefault="00FF7C02" w:rsidP="00FF7C02">
            <w:pPr>
              <w:autoSpaceDE w:val="0"/>
              <w:autoSpaceDN w:val="0"/>
              <w:adjustRightInd w:val="0"/>
              <w:jc w:val="center"/>
              <w:rPr>
                <w:rFonts w:eastAsia="Calibri"/>
              </w:rPr>
            </w:pPr>
            <w:r w:rsidRPr="004748CF">
              <w:rPr>
                <w:rFonts w:eastAsia="Calibri"/>
              </w:rPr>
              <w:t>2 095 626,72</w:t>
            </w:r>
          </w:p>
        </w:tc>
      </w:tr>
      <w:tr w:rsidR="00FF7C02" w:rsidRPr="004748CF" w14:paraId="703A74BB" w14:textId="77777777" w:rsidTr="00FF7C02">
        <w:trPr>
          <w:trHeight w:hRule="exact" w:val="397"/>
        </w:trPr>
        <w:tc>
          <w:tcPr>
            <w:tcW w:w="642" w:type="dxa"/>
            <w:vMerge w:val="restart"/>
            <w:vAlign w:val="center"/>
          </w:tcPr>
          <w:p w14:paraId="3FEB0FF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37CFE247" w14:textId="77777777" w:rsidR="00FF7C02" w:rsidRPr="004748CF" w:rsidRDefault="00FF7C02" w:rsidP="00FF7C02">
            <w:pPr>
              <w:autoSpaceDE w:val="0"/>
              <w:autoSpaceDN w:val="0"/>
              <w:adjustRightInd w:val="0"/>
              <w:rPr>
                <w:bCs/>
              </w:rPr>
            </w:pPr>
            <w:r w:rsidRPr="004748CF">
              <w:rPr>
                <w:bCs/>
              </w:rPr>
              <w:t xml:space="preserve">АО «Специализированная шахтная </w:t>
            </w:r>
            <w:proofErr w:type="spellStart"/>
            <w:r w:rsidRPr="004748CF">
              <w:rPr>
                <w:bCs/>
              </w:rPr>
              <w:t>энергомеханическая</w:t>
            </w:r>
            <w:proofErr w:type="spellEnd"/>
            <w:r w:rsidRPr="004748CF">
              <w:rPr>
                <w:bCs/>
              </w:rPr>
              <w:t xml:space="preserve"> компания»</w:t>
            </w:r>
          </w:p>
          <w:p w14:paraId="3D288114" w14:textId="77777777" w:rsidR="00FF7C02" w:rsidRPr="004748CF" w:rsidRDefault="00FF7C02" w:rsidP="00FF7C02">
            <w:pPr>
              <w:autoSpaceDE w:val="0"/>
              <w:autoSpaceDN w:val="0"/>
              <w:adjustRightInd w:val="0"/>
              <w:rPr>
                <w:bCs/>
              </w:rPr>
            </w:pPr>
            <w:r w:rsidRPr="004748CF">
              <w:rPr>
                <w:bCs/>
              </w:rPr>
              <w:t>(ИНН 4208003209)</w:t>
            </w:r>
          </w:p>
        </w:tc>
        <w:tc>
          <w:tcPr>
            <w:tcW w:w="1984" w:type="dxa"/>
            <w:vAlign w:val="center"/>
          </w:tcPr>
          <w:p w14:paraId="55ECBA73" w14:textId="77777777" w:rsidR="00FF7C02" w:rsidRPr="004748CF" w:rsidRDefault="00FF7C02" w:rsidP="00FF7C02">
            <w:pPr>
              <w:autoSpaceDE w:val="0"/>
              <w:autoSpaceDN w:val="0"/>
              <w:adjustRightInd w:val="0"/>
              <w:jc w:val="center"/>
              <w:rPr>
                <w:bCs/>
              </w:rPr>
            </w:pPr>
            <w:r w:rsidRPr="004748CF">
              <w:rPr>
                <w:bCs/>
              </w:rPr>
              <w:t>2020</w:t>
            </w:r>
          </w:p>
        </w:tc>
        <w:tc>
          <w:tcPr>
            <w:tcW w:w="4111" w:type="dxa"/>
            <w:vAlign w:val="center"/>
          </w:tcPr>
          <w:p w14:paraId="75B9B3FA" w14:textId="77777777" w:rsidR="00FF7C02" w:rsidRPr="004748CF" w:rsidRDefault="00FF7C02" w:rsidP="00FF7C02">
            <w:pPr>
              <w:autoSpaceDE w:val="0"/>
              <w:autoSpaceDN w:val="0"/>
              <w:adjustRightInd w:val="0"/>
              <w:jc w:val="center"/>
              <w:rPr>
                <w:rFonts w:eastAsia="Calibri"/>
              </w:rPr>
            </w:pPr>
            <w:r w:rsidRPr="004748CF">
              <w:rPr>
                <w:rFonts w:eastAsia="Calibri"/>
              </w:rPr>
              <w:t>51 378,49</w:t>
            </w:r>
          </w:p>
        </w:tc>
      </w:tr>
      <w:tr w:rsidR="00FF7C02" w:rsidRPr="004748CF" w14:paraId="5E87C7BB" w14:textId="77777777" w:rsidTr="00FF7C02">
        <w:trPr>
          <w:trHeight w:hRule="exact" w:val="397"/>
        </w:trPr>
        <w:tc>
          <w:tcPr>
            <w:tcW w:w="642" w:type="dxa"/>
            <w:vMerge/>
            <w:vAlign w:val="center"/>
          </w:tcPr>
          <w:p w14:paraId="0D9D0DF7"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5D2D8316" w14:textId="77777777" w:rsidR="00FF7C02" w:rsidRPr="004748CF" w:rsidRDefault="00FF7C02" w:rsidP="00FF7C02">
            <w:pPr>
              <w:autoSpaceDE w:val="0"/>
              <w:autoSpaceDN w:val="0"/>
              <w:adjustRightInd w:val="0"/>
              <w:rPr>
                <w:bCs/>
              </w:rPr>
            </w:pPr>
          </w:p>
        </w:tc>
        <w:tc>
          <w:tcPr>
            <w:tcW w:w="1984" w:type="dxa"/>
            <w:vAlign w:val="center"/>
          </w:tcPr>
          <w:p w14:paraId="360AD256"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583403EF" w14:textId="77777777" w:rsidR="00FF7C02" w:rsidRPr="004748CF" w:rsidRDefault="00FF7C02" w:rsidP="00FF7C02">
            <w:pPr>
              <w:autoSpaceDE w:val="0"/>
              <w:autoSpaceDN w:val="0"/>
              <w:adjustRightInd w:val="0"/>
              <w:jc w:val="center"/>
              <w:rPr>
                <w:rFonts w:eastAsia="Calibri"/>
              </w:rPr>
            </w:pPr>
            <w:r w:rsidRPr="004748CF">
              <w:rPr>
                <w:rFonts w:eastAsia="Calibri"/>
              </w:rPr>
              <w:t>0</w:t>
            </w:r>
            <w:r>
              <w:rPr>
                <w:rFonts w:eastAsia="Calibri"/>
              </w:rPr>
              <w:t>,00</w:t>
            </w:r>
          </w:p>
        </w:tc>
      </w:tr>
      <w:tr w:rsidR="00FF7C02" w:rsidRPr="004748CF" w14:paraId="472D22AE" w14:textId="77777777" w:rsidTr="00FF7C02">
        <w:trPr>
          <w:trHeight w:hRule="exact" w:val="397"/>
        </w:trPr>
        <w:tc>
          <w:tcPr>
            <w:tcW w:w="642" w:type="dxa"/>
            <w:vMerge/>
            <w:vAlign w:val="center"/>
          </w:tcPr>
          <w:p w14:paraId="1A063DF5"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C839E7E" w14:textId="77777777" w:rsidR="00FF7C02" w:rsidRPr="004748CF" w:rsidRDefault="00FF7C02" w:rsidP="00FF7C02">
            <w:pPr>
              <w:autoSpaceDE w:val="0"/>
              <w:autoSpaceDN w:val="0"/>
              <w:adjustRightInd w:val="0"/>
              <w:rPr>
                <w:bCs/>
              </w:rPr>
            </w:pPr>
          </w:p>
        </w:tc>
        <w:tc>
          <w:tcPr>
            <w:tcW w:w="1984" w:type="dxa"/>
            <w:vAlign w:val="center"/>
          </w:tcPr>
          <w:p w14:paraId="60643458"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7F38F572" w14:textId="77777777" w:rsidR="00FF7C02" w:rsidRPr="004748CF" w:rsidRDefault="00FF7C02" w:rsidP="00FF7C02">
            <w:pPr>
              <w:autoSpaceDE w:val="0"/>
              <w:autoSpaceDN w:val="0"/>
              <w:adjustRightInd w:val="0"/>
              <w:jc w:val="center"/>
              <w:rPr>
                <w:rFonts w:eastAsia="Calibri"/>
              </w:rPr>
            </w:pPr>
            <w:r>
              <w:rPr>
                <w:rFonts w:eastAsia="Calibri"/>
              </w:rPr>
              <w:t>92 034,91</w:t>
            </w:r>
          </w:p>
        </w:tc>
      </w:tr>
      <w:tr w:rsidR="00FF7C02" w:rsidRPr="004748CF" w14:paraId="646A0137" w14:textId="77777777" w:rsidTr="00FF7C02">
        <w:trPr>
          <w:trHeight w:hRule="exact" w:val="397"/>
        </w:trPr>
        <w:tc>
          <w:tcPr>
            <w:tcW w:w="642" w:type="dxa"/>
            <w:vMerge/>
            <w:vAlign w:val="center"/>
          </w:tcPr>
          <w:p w14:paraId="29984840"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52188D53" w14:textId="77777777" w:rsidR="00FF7C02" w:rsidRPr="004748CF" w:rsidRDefault="00FF7C02" w:rsidP="00FF7C02">
            <w:pPr>
              <w:autoSpaceDE w:val="0"/>
              <w:autoSpaceDN w:val="0"/>
              <w:adjustRightInd w:val="0"/>
              <w:rPr>
                <w:bCs/>
              </w:rPr>
            </w:pPr>
          </w:p>
        </w:tc>
        <w:tc>
          <w:tcPr>
            <w:tcW w:w="1984" w:type="dxa"/>
            <w:vAlign w:val="center"/>
          </w:tcPr>
          <w:p w14:paraId="12F28D56"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7E24CA18" w14:textId="77777777" w:rsidR="00FF7C02" w:rsidRPr="004748CF" w:rsidRDefault="00FF7C02" w:rsidP="00FF7C02">
            <w:pPr>
              <w:autoSpaceDE w:val="0"/>
              <w:autoSpaceDN w:val="0"/>
              <w:adjustRightInd w:val="0"/>
              <w:jc w:val="center"/>
              <w:rPr>
                <w:rFonts w:eastAsia="Calibri"/>
              </w:rPr>
            </w:pPr>
            <w:r>
              <w:rPr>
                <w:rFonts w:eastAsia="Calibri"/>
              </w:rPr>
              <w:t>87 902,05</w:t>
            </w:r>
          </w:p>
        </w:tc>
      </w:tr>
      <w:tr w:rsidR="00FF7C02" w:rsidRPr="004748CF" w14:paraId="68583CF1" w14:textId="77777777" w:rsidTr="00FF7C02">
        <w:trPr>
          <w:trHeight w:hRule="exact" w:val="397"/>
        </w:trPr>
        <w:tc>
          <w:tcPr>
            <w:tcW w:w="642" w:type="dxa"/>
            <w:vMerge/>
            <w:vAlign w:val="center"/>
          </w:tcPr>
          <w:p w14:paraId="51BD769E"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C7C6ADB" w14:textId="77777777" w:rsidR="00FF7C02" w:rsidRPr="004748CF" w:rsidRDefault="00FF7C02" w:rsidP="00FF7C02">
            <w:pPr>
              <w:autoSpaceDE w:val="0"/>
              <w:autoSpaceDN w:val="0"/>
              <w:adjustRightInd w:val="0"/>
              <w:rPr>
                <w:bCs/>
              </w:rPr>
            </w:pPr>
          </w:p>
        </w:tc>
        <w:tc>
          <w:tcPr>
            <w:tcW w:w="1984" w:type="dxa"/>
            <w:vAlign w:val="center"/>
          </w:tcPr>
          <w:p w14:paraId="7C1C3D21"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626218A4" w14:textId="77777777" w:rsidR="00FF7C02" w:rsidRPr="004748CF" w:rsidRDefault="00FF7C02" w:rsidP="00FF7C02">
            <w:pPr>
              <w:autoSpaceDE w:val="0"/>
              <w:autoSpaceDN w:val="0"/>
              <w:adjustRightInd w:val="0"/>
              <w:jc w:val="center"/>
              <w:rPr>
                <w:rFonts w:eastAsia="Calibri"/>
              </w:rPr>
            </w:pPr>
            <w:r>
              <w:rPr>
                <w:rFonts w:eastAsia="Calibri"/>
              </w:rPr>
              <w:t>49 738,06</w:t>
            </w:r>
          </w:p>
        </w:tc>
      </w:tr>
      <w:tr w:rsidR="00FF7C02" w:rsidRPr="004748CF" w14:paraId="26E05032" w14:textId="77777777" w:rsidTr="00FF7C02">
        <w:trPr>
          <w:trHeight w:hRule="exact" w:val="397"/>
        </w:trPr>
        <w:tc>
          <w:tcPr>
            <w:tcW w:w="642" w:type="dxa"/>
            <w:vMerge w:val="restart"/>
            <w:vAlign w:val="center"/>
          </w:tcPr>
          <w:p w14:paraId="1C26E2F0"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1ADCCE8E" w14:textId="77777777" w:rsidR="00FF7C02" w:rsidRPr="004748CF" w:rsidRDefault="00FF7C02" w:rsidP="00FF7C02">
            <w:pPr>
              <w:autoSpaceDE w:val="0"/>
              <w:autoSpaceDN w:val="0"/>
              <w:adjustRightInd w:val="0"/>
              <w:rPr>
                <w:bCs/>
              </w:rPr>
            </w:pPr>
            <w:r w:rsidRPr="004748CF">
              <w:rPr>
                <w:bCs/>
              </w:rPr>
              <w:t>ООО «Территориальная сетевая организация «Сибирь»</w:t>
            </w:r>
          </w:p>
          <w:p w14:paraId="23ECEE5C" w14:textId="77777777" w:rsidR="00FF7C02" w:rsidRPr="004748CF" w:rsidRDefault="00FF7C02" w:rsidP="00FF7C02">
            <w:pPr>
              <w:autoSpaceDE w:val="0"/>
              <w:autoSpaceDN w:val="0"/>
              <w:adjustRightInd w:val="0"/>
              <w:rPr>
                <w:bCs/>
              </w:rPr>
            </w:pPr>
            <w:r w:rsidRPr="004748CF">
              <w:rPr>
                <w:bCs/>
              </w:rPr>
              <w:t xml:space="preserve"> (ИНН 4205282579)</w:t>
            </w:r>
          </w:p>
        </w:tc>
        <w:tc>
          <w:tcPr>
            <w:tcW w:w="1984" w:type="dxa"/>
            <w:vAlign w:val="center"/>
          </w:tcPr>
          <w:p w14:paraId="538111EB" w14:textId="77777777" w:rsidR="00FF7C02" w:rsidRPr="004748CF" w:rsidRDefault="00FF7C02" w:rsidP="00FF7C02">
            <w:pPr>
              <w:autoSpaceDE w:val="0"/>
              <w:autoSpaceDN w:val="0"/>
              <w:adjustRightInd w:val="0"/>
              <w:jc w:val="center"/>
              <w:rPr>
                <w:bCs/>
                <w:lang w:val="en-US"/>
              </w:rPr>
            </w:pPr>
            <w:r w:rsidRPr="004748CF">
              <w:rPr>
                <w:bCs/>
                <w:lang w:val="en-US"/>
              </w:rPr>
              <w:t>2019</w:t>
            </w:r>
          </w:p>
        </w:tc>
        <w:tc>
          <w:tcPr>
            <w:tcW w:w="4111" w:type="dxa"/>
            <w:vAlign w:val="center"/>
          </w:tcPr>
          <w:p w14:paraId="19993DB0" w14:textId="77777777" w:rsidR="00FF7C02" w:rsidRPr="004748CF" w:rsidRDefault="00FF7C02" w:rsidP="00FF7C02">
            <w:pPr>
              <w:tabs>
                <w:tab w:val="left" w:pos="1224"/>
                <w:tab w:val="center" w:pos="1993"/>
              </w:tabs>
              <w:autoSpaceDE w:val="0"/>
              <w:autoSpaceDN w:val="0"/>
              <w:adjustRightInd w:val="0"/>
              <w:jc w:val="center"/>
              <w:rPr>
                <w:rFonts w:eastAsia="Calibri"/>
              </w:rPr>
            </w:pPr>
            <w:r w:rsidRPr="004748CF">
              <w:rPr>
                <w:rFonts w:eastAsia="Calibri"/>
              </w:rPr>
              <w:t>48 234,23</w:t>
            </w:r>
          </w:p>
        </w:tc>
      </w:tr>
      <w:tr w:rsidR="00FF7C02" w:rsidRPr="004748CF" w14:paraId="2AD2BA84" w14:textId="77777777" w:rsidTr="00FF7C02">
        <w:trPr>
          <w:trHeight w:hRule="exact" w:val="397"/>
        </w:trPr>
        <w:tc>
          <w:tcPr>
            <w:tcW w:w="642" w:type="dxa"/>
            <w:vMerge/>
            <w:vAlign w:val="center"/>
          </w:tcPr>
          <w:p w14:paraId="06715E0B"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4631713C" w14:textId="77777777" w:rsidR="00FF7C02" w:rsidRPr="004748CF" w:rsidRDefault="00FF7C02" w:rsidP="00FF7C02">
            <w:pPr>
              <w:autoSpaceDE w:val="0"/>
              <w:autoSpaceDN w:val="0"/>
              <w:adjustRightInd w:val="0"/>
              <w:rPr>
                <w:bCs/>
              </w:rPr>
            </w:pPr>
          </w:p>
        </w:tc>
        <w:tc>
          <w:tcPr>
            <w:tcW w:w="1984" w:type="dxa"/>
            <w:vAlign w:val="center"/>
          </w:tcPr>
          <w:p w14:paraId="71D1EF33" w14:textId="77777777" w:rsidR="00FF7C02" w:rsidRPr="004748CF" w:rsidRDefault="00FF7C02" w:rsidP="00FF7C02">
            <w:pPr>
              <w:autoSpaceDE w:val="0"/>
              <w:autoSpaceDN w:val="0"/>
              <w:adjustRightInd w:val="0"/>
              <w:jc w:val="center"/>
              <w:rPr>
                <w:bCs/>
                <w:lang w:val="en-US"/>
              </w:rPr>
            </w:pPr>
            <w:r w:rsidRPr="004748CF">
              <w:rPr>
                <w:bCs/>
                <w:lang w:val="en-US"/>
              </w:rPr>
              <w:t>2020</w:t>
            </w:r>
          </w:p>
        </w:tc>
        <w:tc>
          <w:tcPr>
            <w:tcW w:w="4111" w:type="dxa"/>
            <w:vAlign w:val="center"/>
          </w:tcPr>
          <w:p w14:paraId="1DD260A7" w14:textId="77777777" w:rsidR="00FF7C02" w:rsidRPr="004748CF" w:rsidRDefault="00FF7C02" w:rsidP="00FF7C02">
            <w:pPr>
              <w:tabs>
                <w:tab w:val="left" w:pos="1224"/>
                <w:tab w:val="center" w:pos="1993"/>
              </w:tabs>
              <w:autoSpaceDE w:val="0"/>
              <w:autoSpaceDN w:val="0"/>
              <w:adjustRightInd w:val="0"/>
              <w:jc w:val="center"/>
              <w:rPr>
                <w:rFonts w:eastAsia="Calibri"/>
              </w:rPr>
            </w:pPr>
            <w:r w:rsidRPr="004748CF">
              <w:rPr>
                <w:rFonts w:eastAsia="Calibri"/>
              </w:rPr>
              <w:t>51 369,28</w:t>
            </w:r>
          </w:p>
        </w:tc>
      </w:tr>
      <w:tr w:rsidR="00FF7C02" w:rsidRPr="004748CF" w14:paraId="708526BB" w14:textId="77777777" w:rsidTr="00FF7C02">
        <w:trPr>
          <w:trHeight w:hRule="exact" w:val="397"/>
        </w:trPr>
        <w:tc>
          <w:tcPr>
            <w:tcW w:w="642" w:type="dxa"/>
            <w:vMerge/>
            <w:vAlign w:val="center"/>
          </w:tcPr>
          <w:p w14:paraId="714A173E"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426A95B1" w14:textId="77777777" w:rsidR="00FF7C02" w:rsidRPr="004748CF" w:rsidRDefault="00FF7C02" w:rsidP="00FF7C02">
            <w:pPr>
              <w:autoSpaceDE w:val="0"/>
              <w:autoSpaceDN w:val="0"/>
              <w:adjustRightInd w:val="0"/>
              <w:rPr>
                <w:bCs/>
              </w:rPr>
            </w:pPr>
          </w:p>
        </w:tc>
        <w:tc>
          <w:tcPr>
            <w:tcW w:w="1984" w:type="dxa"/>
            <w:vAlign w:val="center"/>
          </w:tcPr>
          <w:p w14:paraId="0DFD7DFF" w14:textId="77777777" w:rsidR="00FF7C02" w:rsidRPr="004748CF" w:rsidRDefault="00FF7C02" w:rsidP="00FF7C02">
            <w:pPr>
              <w:autoSpaceDE w:val="0"/>
              <w:autoSpaceDN w:val="0"/>
              <w:adjustRightInd w:val="0"/>
              <w:jc w:val="center"/>
              <w:rPr>
                <w:bCs/>
                <w:lang w:val="en-US"/>
              </w:rPr>
            </w:pPr>
            <w:r w:rsidRPr="004748CF">
              <w:rPr>
                <w:bCs/>
                <w:lang w:val="en-US"/>
              </w:rPr>
              <w:t>2021</w:t>
            </w:r>
          </w:p>
        </w:tc>
        <w:tc>
          <w:tcPr>
            <w:tcW w:w="4111" w:type="dxa"/>
            <w:vAlign w:val="center"/>
          </w:tcPr>
          <w:p w14:paraId="50D7592E" w14:textId="77777777" w:rsidR="00FF7C02" w:rsidRPr="004748CF" w:rsidRDefault="00FF7C02" w:rsidP="00FF7C02">
            <w:pPr>
              <w:tabs>
                <w:tab w:val="left" w:pos="1224"/>
                <w:tab w:val="center" w:pos="1993"/>
              </w:tabs>
              <w:autoSpaceDE w:val="0"/>
              <w:autoSpaceDN w:val="0"/>
              <w:adjustRightInd w:val="0"/>
              <w:jc w:val="center"/>
              <w:rPr>
                <w:rFonts w:eastAsia="Calibri"/>
              </w:rPr>
            </w:pPr>
            <w:r w:rsidRPr="004748CF">
              <w:rPr>
                <w:rFonts w:eastAsia="Calibri"/>
              </w:rPr>
              <w:t>100 889,10</w:t>
            </w:r>
          </w:p>
        </w:tc>
      </w:tr>
      <w:tr w:rsidR="00FF7C02" w:rsidRPr="004748CF" w14:paraId="469C22FE" w14:textId="77777777" w:rsidTr="00FF7C02">
        <w:trPr>
          <w:trHeight w:hRule="exact" w:val="397"/>
        </w:trPr>
        <w:tc>
          <w:tcPr>
            <w:tcW w:w="642" w:type="dxa"/>
            <w:vMerge/>
            <w:vAlign w:val="center"/>
          </w:tcPr>
          <w:p w14:paraId="3F2BB8CA"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0B5CE3BE" w14:textId="77777777" w:rsidR="00FF7C02" w:rsidRPr="004748CF" w:rsidRDefault="00FF7C02" w:rsidP="00FF7C02">
            <w:pPr>
              <w:autoSpaceDE w:val="0"/>
              <w:autoSpaceDN w:val="0"/>
              <w:adjustRightInd w:val="0"/>
              <w:rPr>
                <w:bCs/>
              </w:rPr>
            </w:pPr>
          </w:p>
        </w:tc>
        <w:tc>
          <w:tcPr>
            <w:tcW w:w="1984" w:type="dxa"/>
            <w:vAlign w:val="center"/>
          </w:tcPr>
          <w:p w14:paraId="0599B902" w14:textId="77777777" w:rsidR="00FF7C02" w:rsidRPr="004748CF" w:rsidRDefault="00FF7C02" w:rsidP="00FF7C02">
            <w:pPr>
              <w:autoSpaceDE w:val="0"/>
              <w:autoSpaceDN w:val="0"/>
              <w:adjustRightInd w:val="0"/>
              <w:jc w:val="center"/>
              <w:rPr>
                <w:bCs/>
                <w:lang w:val="en-US"/>
              </w:rPr>
            </w:pPr>
            <w:r w:rsidRPr="004748CF">
              <w:rPr>
                <w:bCs/>
                <w:lang w:val="en-US"/>
              </w:rPr>
              <w:t>2022</w:t>
            </w:r>
          </w:p>
        </w:tc>
        <w:tc>
          <w:tcPr>
            <w:tcW w:w="4111" w:type="dxa"/>
            <w:vAlign w:val="center"/>
          </w:tcPr>
          <w:p w14:paraId="755B320D" w14:textId="77777777" w:rsidR="00FF7C02" w:rsidRPr="004748CF" w:rsidRDefault="00FF7C02" w:rsidP="00FF7C02">
            <w:pPr>
              <w:tabs>
                <w:tab w:val="left" w:pos="1224"/>
                <w:tab w:val="center" w:pos="1993"/>
              </w:tabs>
              <w:autoSpaceDE w:val="0"/>
              <w:autoSpaceDN w:val="0"/>
              <w:adjustRightInd w:val="0"/>
              <w:jc w:val="center"/>
              <w:rPr>
                <w:rFonts w:eastAsia="Calibri"/>
              </w:rPr>
            </w:pPr>
            <w:r>
              <w:rPr>
                <w:rFonts w:eastAsia="Calibri"/>
              </w:rPr>
              <w:t>77 424,68</w:t>
            </w:r>
          </w:p>
        </w:tc>
      </w:tr>
      <w:tr w:rsidR="00FF7C02" w:rsidRPr="004748CF" w14:paraId="7C1EC79D" w14:textId="77777777" w:rsidTr="00FF7C02">
        <w:trPr>
          <w:trHeight w:hRule="exact" w:val="397"/>
        </w:trPr>
        <w:tc>
          <w:tcPr>
            <w:tcW w:w="642" w:type="dxa"/>
            <w:vMerge/>
            <w:vAlign w:val="center"/>
          </w:tcPr>
          <w:p w14:paraId="6EF7574B"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1DCBD1A" w14:textId="77777777" w:rsidR="00FF7C02" w:rsidRPr="004748CF" w:rsidRDefault="00FF7C02" w:rsidP="00FF7C02">
            <w:pPr>
              <w:autoSpaceDE w:val="0"/>
              <w:autoSpaceDN w:val="0"/>
              <w:adjustRightInd w:val="0"/>
              <w:rPr>
                <w:bCs/>
              </w:rPr>
            </w:pPr>
          </w:p>
        </w:tc>
        <w:tc>
          <w:tcPr>
            <w:tcW w:w="1984" w:type="dxa"/>
            <w:vAlign w:val="center"/>
          </w:tcPr>
          <w:p w14:paraId="2C4F54CE" w14:textId="77777777" w:rsidR="00FF7C02" w:rsidRPr="004748CF" w:rsidRDefault="00FF7C02" w:rsidP="00FF7C02">
            <w:pPr>
              <w:autoSpaceDE w:val="0"/>
              <w:autoSpaceDN w:val="0"/>
              <w:adjustRightInd w:val="0"/>
              <w:jc w:val="center"/>
              <w:rPr>
                <w:bCs/>
                <w:lang w:val="en-US"/>
              </w:rPr>
            </w:pPr>
            <w:r w:rsidRPr="004748CF">
              <w:rPr>
                <w:bCs/>
                <w:lang w:val="en-US"/>
              </w:rPr>
              <w:t>2023</w:t>
            </w:r>
          </w:p>
        </w:tc>
        <w:tc>
          <w:tcPr>
            <w:tcW w:w="4111" w:type="dxa"/>
            <w:vAlign w:val="center"/>
          </w:tcPr>
          <w:p w14:paraId="7A752BD0" w14:textId="77777777" w:rsidR="00FF7C02" w:rsidRPr="004748CF" w:rsidRDefault="00FF7C02" w:rsidP="00FF7C02">
            <w:pPr>
              <w:tabs>
                <w:tab w:val="left" w:pos="1224"/>
                <w:tab w:val="center" w:pos="1993"/>
              </w:tabs>
              <w:autoSpaceDE w:val="0"/>
              <w:autoSpaceDN w:val="0"/>
              <w:adjustRightInd w:val="0"/>
              <w:jc w:val="center"/>
              <w:rPr>
                <w:rFonts w:eastAsia="Calibri"/>
              </w:rPr>
            </w:pPr>
            <w:r w:rsidRPr="002D60E0">
              <w:rPr>
                <w:color w:val="000000"/>
              </w:rPr>
              <w:t>80 521,66</w:t>
            </w:r>
          </w:p>
        </w:tc>
      </w:tr>
      <w:tr w:rsidR="00FF7C02" w:rsidRPr="004748CF" w14:paraId="2123C9F6" w14:textId="77777777" w:rsidTr="00FF7C02">
        <w:trPr>
          <w:trHeight w:hRule="exact" w:val="397"/>
        </w:trPr>
        <w:tc>
          <w:tcPr>
            <w:tcW w:w="642" w:type="dxa"/>
            <w:vMerge w:val="restart"/>
            <w:vAlign w:val="center"/>
          </w:tcPr>
          <w:p w14:paraId="43DCD862"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0A65F54E" w14:textId="77777777" w:rsidR="00FF7C02" w:rsidRPr="004748CF" w:rsidRDefault="00FF7C02" w:rsidP="00FF7C02">
            <w:pPr>
              <w:autoSpaceDE w:val="0"/>
              <w:autoSpaceDN w:val="0"/>
              <w:adjustRightInd w:val="0"/>
              <w:rPr>
                <w:bCs/>
              </w:rPr>
            </w:pPr>
            <w:r w:rsidRPr="004748CF">
              <w:rPr>
                <w:color w:val="000000"/>
              </w:rPr>
              <w:t>ООО «</w:t>
            </w:r>
            <w:proofErr w:type="spellStart"/>
            <w:r w:rsidRPr="004748CF">
              <w:rPr>
                <w:color w:val="000000"/>
              </w:rPr>
              <w:t>ТрансХимЭнерго</w:t>
            </w:r>
            <w:proofErr w:type="spellEnd"/>
            <w:r w:rsidRPr="004748CF">
              <w:rPr>
                <w:color w:val="000000"/>
              </w:rPr>
              <w:t>» (ИНН 4205220893)</w:t>
            </w:r>
          </w:p>
        </w:tc>
        <w:tc>
          <w:tcPr>
            <w:tcW w:w="1984" w:type="dxa"/>
            <w:vAlign w:val="center"/>
          </w:tcPr>
          <w:p w14:paraId="048072AD" w14:textId="77777777" w:rsidR="00FF7C02" w:rsidRPr="004748CF" w:rsidRDefault="00FF7C02" w:rsidP="00FF7C02">
            <w:pPr>
              <w:autoSpaceDE w:val="0"/>
              <w:autoSpaceDN w:val="0"/>
              <w:adjustRightInd w:val="0"/>
              <w:jc w:val="center"/>
              <w:rPr>
                <w:bCs/>
              </w:rPr>
            </w:pPr>
            <w:r>
              <w:rPr>
                <w:bCs/>
              </w:rPr>
              <w:t>2022</w:t>
            </w:r>
          </w:p>
        </w:tc>
        <w:tc>
          <w:tcPr>
            <w:tcW w:w="4111" w:type="dxa"/>
            <w:vAlign w:val="center"/>
          </w:tcPr>
          <w:p w14:paraId="4EBC194F" w14:textId="77777777" w:rsidR="00FF7C02" w:rsidRPr="004748CF" w:rsidRDefault="00FF7C02" w:rsidP="00FF7C02">
            <w:pPr>
              <w:autoSpaceDE w:val="0"/>
              <w:autoSpaceDN w:val="0"/>
              <w:adjustRightInd w:val="0"/>
              <w:jc w:val="center"/>
              <w:rPr>
                <w:bCs/>
              </w:rPr>
            </w:pPr>
            <w:r>
              <w:rPr>
                <w:bCs/>
              </w:rPr>
              <w:t>72 623,94</w:t>
            </w:r>
          </w:p>
        </w:tc>
      </w:tr>
      <w:tr w:rsidR="00FF7C02" w:rsidRPr="004748CF" w14:paraId="4DE89964" w14:textId="77777777" w:rsidTr="00FF7C02">
        <w:trPr>
          <w:trHeight w:hRule="exact" w:val="397"/>
        </w:trPr>
        <w:tc>
          <w:tcPr>
            <w:tcW w:w="642" w:type="dxa"/>
            <w:vMerge/>
            <w:vAlign w:val="center"/>
          </w:tcPr>
          <w:p w14:paraId="7507A92C"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41F1EFC6" w14:textId="77777777" w:rsidR="00FF7C02" w:rsidRPr="004748CF" w:rsidRDefault="00FF7C02" w:rsidP="00FF7C02">
            <w:pPr>
              <w:autoSpaceDE w:val="0"/>
              <w:autoSpaceDN w:val="0"/>
              <w:adjustRightInd w:val="0"/>
              <w:rPr>
                <w:bCs/>
              </w:rPr>
            </w:pPr>
          </w:p>
        </w:tc>
        <w:tc>
          <w:tcPr>
            <w:tcW w:w="1984" w:type="dxa"/>
            <w:vAlign w:val="center"/>
          </w:tcPr>
          <w:p w14:paraId="79886341" w14:textId="77777777" w:rsidR="00FF7C02" w:rsidRPr="004748CF" w:rsidRDefault="00FF7C02" w:rsidP="00FF7C02">
            <w:pPr>
              <w:autoSpaceDE w:val="0"/>
              <w:autoSpaceDN w:val="0"/>
              <w:adjustRightInd w:val="0"/>
              <w:jc w:val="center"/>
              <w:rPr>
                <w:bCs/>
              </w:rPr>
            </w:pPr>
            <w:r>
              <w:rPr>
                <w:bCs/>
              </w:rPr>
              <w:t>2023</w:t>
            </w:r>
          </w:p>
        </w:tc>
        <w:tc>
          <w:tcPr>
            <w:tcW w:w="4111" w:type="dxa"/>
            <w:vAlign w:val="center"/>
          </w:tcPr>
          <w:p w14:paraId="0054BD23" w14:textId="77777777" w:rsidR="00FF7C02" w:rsidRPr="004748CF" w:rsidRDefault="00FF7C02" w:rsidP="00FF7C02">
            <w:pPr>
              <w:autoSpaceDE w:val="0"/>
              <w:autoSpaceDN w:val="0"/>
              <w:adjustRightInd w:val="0"/>
              <w:jc w:val="center"/>
              <w:rPr>
                <w:bCs/>
              </w:rPr>
            </w:pPr>
            <w:r>
              <w:rPr>
                <w:bCs/>
              </w:rPr>
              <w:t>65 104,81</w:t>
            </w:r>
          </w:p>
        </w:tc>
      </w:tr>
      <w:tr w:rsidR="00FF7C02" w:rsidRPr="004748CF" w14:paraId="59E5E86F" w14:textId="77777777" w:rsidTr="00FF7C02">
        <w:trPr>
          <w:trHeight w:hRule="exact" w:val="397"/>
        </w:trPr>
        <w:tc>
          <w:tcPr>
            <w:tcW w:w="642" w:type="dxa"/>
            <w:vMerge/>
            <w:vAlign w:val="center"/>
          </w:tcPr>
          <w:p w14:paraId="6F517B93"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3FEB45C" w14:textId="77777777" w:rsidR="00FF7C02" w:rsidRPr="004748CF" w:rsidRDefault="00FF7C02" w:rsidP="00FF7C02">
            <w:pPr>
              <w:autoSpaceDE w:val="0"/>
              <w:autoSpaceDN w:val="0"/>
              <w:adjustRightInd w:val="0"/>
              <w:rPr>
                <w:bCs/>
              </w:rPr>
            </w:pPr>
          </w:p>
        </w:tc>
        <w:tc>
          <w:tcPr>
            <w:tcW w:w="1984" w:type="dxa"/>
            <w:vAlign w:val="center"/>
          </w:tcPr>
          <w:p w14:paraId="7D59EDEF" w14:textId="77777777" w:rsidR="00FF7C02" w:rsidRPr="004748CF" w:rsidRDefault="00FF7C02" w:rsidP="00FF7C02">
            <w:pPr>
              <w:autoSpaceDE w:val="0"/>
              <w:autoSpaceDN w:val="0"/>
              <w:adjustRightInd w:val="0"/>
              <w:jc w:val="center"/>
              <w:rPr>
                <w:bCs/>
              </w:rPr>
            </w:pPr>
            <w:r>
              <w:rPr>
                <w:bCs/>
              </w:rPr>
              <w:t>2024</w:t>
            </w:r>
          </w:p>
        </w:tc>
        <w:tc>
          <w:tcPr>
            <w:tcW w:w="4111" w:type="dxa"/>
            <w:vAlign w:val="center"/>
          </w:tcPr>
          <w:p w14:paraId="7E09D2B8" w14:textId="77777777" w:rsidR="00FF7C02" w:rsidRPr="004748CF" w:rsidRDefault="00FF7C02" w:rsidP="00FF7C02">
            <w:pPr>
              <w:autoSpaceDE w:val="0"/>
              <w:autoSpaceDN w:val="0"/>
              <w:adjustRightInd w:val="0"/>
              <w:jc w:val="center"/>
              <w:rPr>
                <w:bCs/>
              </w:rPr>
            </w:pPr>
            <w:r>
              <w:rPr>
                <w:bCs/>
              </w:rPr>
              <w:t>70 476,49</w:t>
            </w:r>
          </w:p>
        </w:tc>
      </w:tr>
      <w:tr w:rsidR="00FF7C02" w:rsidRPr="004748CF" w14:paraId="32FEFA43" w14:textId="77777777" w:rsidTr="00FF7C02">
        <w:trPr>
          <w:trHeight w:hRule="exact" w:val="397"/>
        </w:trPr>
        <w:tc>
          <w:tcPr>
            <w:tcW w:w="642" w:type="dxa"/>
            <w:vMerge/>
            <w:vAlign w:val="center"/>
          </w:tcPr>
          <w:p w14:paraId="6412D372"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4146B68C" w14:textId="77777777" w:rsidR="00FF7C02" w:rsidRPr="004748CF" w:rsidRDefault="00FF7C02" w:rsidP="00FF7C02">
            <w:pPr>
              <w:autoSpaceDE w:val="0"/>
              <w:autoSpaceDN w:val="0"/>
              <w:adjustRightInd w:val="0"/>
              <w:rPr>
                <w:bCs/>
              </w:rPr>
            </w:pPr>
          </w:p>
        </w:tc>
        <w:tc>
          <w:tcPr>
            <w:tcW w:w="1984" w:type="dxa"/>
            <w:vAlign w:val="center"/>
          </w:tcPr>
          <w:p w14:paraId="50D5F58C" w14:textId="77777777" w:rsidR="00FF7C02" w:rsidRPr="004748CF" w:rsidRDefault="00FF7C02" w:rsidP="00FF7C02">
            <w:pPr>
              <w:autoSpaceDE w:val="0"/>
              <w:autoSpaceDN w:val="0"/>
              <w:adjustRightInd w:val="0"/>
              <w:jc w:val="center"/>
              <w:rPr>
                <w:bCs/>
              </w:rPr>
            </w:pPr>
            <w:r>
              <w:rPr>
                <w:bCs/>
              </w:rPr>
              <w:t>2025</w:t>
            </w:r>
          </w:p>
        </w:tc>
        <w:tc>
          <w:tcPr>
            <w:tcW w:w="4111" w:type="dxa"/>
            <w:vAlign w:val="center"/>
          </w:tcPr>
          <w:p w14:paraId="3B39C9C9" w14:textId="77777777" w:rsidR="00FF7C02" w:rsidRPr="004748CF" w:rsidRDefault="00FF7C02" w:rsidP="00FF7C02">
            <w:pPr>
              <w:autoSpaceDE w:val="0"/>
              <w:autoSpaceDN w:val="0"/>
              <w:adjustRightInd w:val="0"/>
              <w:jc w:val="center"/>
              <w:rPr>
                <w:bCs/>
              </w:rPr>
            </w:pPr>
            <w:r>
              <w:rPr>
                <w:bCs/>
              </w:rPr>
              <w:t>68 897,82</w:t>
            </w:r>
          </w:p>
        </w:tc>
      </w:tr>
      <w:tr w:rsidR="00FF7C02" w:rsidRPr="004748CF" w14:paraId="187C6810" w14:textId="77777777" w:rsidTr="00FF7C02">
        <w:trPr>
          <w:trHeight w:hRule="exact" w:val="397"/>
        </w:trPr>
        <w:tc>
          <w:tcPr>
            <w:tcW w:w="642" w:type="dxa"/>
            <w:vMerge/>
            <w:vAlign w:val="center"/>
          </w:tcPr>
          <w:p w14:paraId="7AD3B8CC"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27656FDC" w14:textId="77777777" w:rsidR="00FF7C02" w:rsidRPr="004748CF" w:rsidRDefault="00FF7C02" w:rsidP="00FF7C02">
            <w:pPr>
              <w:autoSpaceDE w:val="0"/>
              <w:autoSpaceDN w:val="0"/>
              <w:adjustRightInd w:val="0"/>
              <w:rPr>
                <w:bCs/>
              </w:rPr>
            </w:pPr>
          </w:p>
        </w:tc>
        <w:tc>
          <w:tcPr>
            <w:tcW w:w="1984" w:type="dxa"/>
            <w:vAlign w:val="center"/>
          </w:tcPr>
          <w:p w14:paraId="7981073C" w14:textId="77777777" w:rsidR="00FF7C02" w:rsidRPr="004748CF" w:rsidRDefault="00FF7C02" w:rsidP="00FF7C02">
            <w:pPr>
              <w:autoSpaceDE w:val="0"/>
              <w:autoSpaceDN w:val="0"/>
              <w:adjustRightInd w:val="0"/>
              <w:jc w:val="center"/>
              <w:rPr>
                <w:bCs/>
              </w:rPr>
            </w:pPr>
            <w:r>
              <w:rPr>
                <w:bCs/>
              </w:rPr>
              <w:t>2026</w:t>
            </w:r>
          </w:p>
        </w:tc>
        <w:tc>
          <w:tcPr>
            <w:tcW w:w="4111" w:type="dxa"/>
            <w:vAlign w:val="center"/>
          </w:tcPr>
          <w:p w14:paraId="65FF9177" w14:textId="77777777" w:rsidR="00FF7C02" w:rsidRPr="004748CF" w:rsidRDefault="00FF7C02" w:rsidP="00FF7C02">
            <w:pPr>
              <w:autoSpaceDE w:val="0"/>
              <w:autoSpaceDN w:val="0"/>
              <w:adjustRightInd w:val="0"/>
              <w:jc w:val="center"/>
              <w:rPr>
                <w:bCs/>
              </w:rPr>
            </w:pPr>
            <w:r>
              <w:rPr>
                <w:bCs/>
              </w:rPr>
              <w:t>67 354,51</w:t>
            </w:r>
          </w:p>
        </w:tc>
      </w:tr>
      <w:tr w:rsidR="00FF7C02" w:rsidRPr="004748CF" w14:paraId="38650EEC" w14:textId="77777777" w:rsidTr="00FF7C02">
        <w:trPr>
          <w:trHeight w:hRule="exact" w:val="397"/>
        </w:trPr>
        <w:tc>
          <w:tcPr>
            <w:tcW w:w="642" w:type="dxa"/>
            <w:vMerge w:val="restart"/>
            <w:vAlign w:val="center"/>
          </w:tcPr>
          <w:p w14:paraId="77B0DB84"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56E24F83" w14:textId="77777777" w:rsidR="00FF7C02" w:rsidRPr="004748CF" w:rsidRDefault="00FF7C02" w:rsidP="00FF7C02">
            <w:pPr>
              <w:autoSpaceDE w:val="0"/>
              <w:autoSpaceDN w:val="0"/>
              <w:adjustRightInd w:val="0"/>
              <w:rPr>
                <w:bCs/>
              </w:rPr>
            </w:pPr>
            <w:r w:rsidRPr="004748CF">
              <w:rPr>
                <w:bCs/>
              </w:rPr>
              <w:t>АО «Электросеть» (ИНН 7714734225)</w:t>
            </w:r>
          </w:p>
        </w:tc>
        <w:tc>
          <w:tcPr>
            <w:tcW w:w="1984" w:type="dxa"/>
            <w:tcBorders>
              <w:top w:val="single" w:sz="4" w:space="0" w:color="auto"/>
              <w:left w:val="single" w:sz="4" w:space="0" w:color="auto"/>
              <w:bottom w:val="single" w:sz="4" w:space="0" w:color="auto"/>
            </w:tcBorders>
            <w:vAlign w:val="center"/>
          </w:tcPr>
          <w:p w14:paraId="43113878" w14:textId="77777777" w:rsidR="00FF7C02" w:rsidRPr="004748CF" w:rsidRDefault="00FF7C02" w:rsidP="00FF7C02">
            <w:pPr>
              <w:autoSpaceDE w:val="0"/>
              <w:autoSpaceDN w:val="0"/>
              <w:adjustRightInd w:val="0"/>
              <w:jc w:val="center"/>
              <w:rPr>
                <w:bCs/>
              </w:rPr>
            </w:pPr>
            <w:r w:rsidRPr="004748CF">
              <w:rPr>
                <w:bCs/>
              </w:rPr>
              <w:t>2021</w:t>
            </w:r>
          </w:p>
        </w:tc>
        <w:tc>
          <w:tcPr>
            <w:tcW w:w="4111" w:type="dxa"/>
            <w:vAlign w:val="center"/>
          </w:tcPr>
          <w:p w14:paraId="06B0324F" w14:textId="77777777" w:rsidR="00FF7C02" w:rsidRPr="004748CF" w:rsidRDefault="00FF7C02" w:rsidP="00FF7C02">
            <w:pPr>
              <w:autoSpaceDE w:val="0"/>
              <w:autoSpaceDN w:val="0"/>
              <w:adjustRightInd w:val="0"/>
              <w:jc w:val="center"/>
              <w:rPr>
                <w:bCs/>
              </w:rPr>
            </w:pPr>
            <w:r w:rsidRPr="004748CF">
              <w:rPr>
                <w:bCs/>
              </w:rPr>
              <w:t>777 573,09</w:t>
            </w:r>
          </w:p>
          <w:p w14:paraId="3086A497" w14:textId="77777777" w:rsidR="00FF7C02" w:rsidRPr="004748CF" w:rsidRDefault="00FF7C02" w:rsidP="00FF7C02">
            <w:pPr>
              <w:autoSpaceDE w:val="0"/>
              <w:autoSpaceDN w:val="0"/>
              <w:adjustRightInd w:val="0"/>
              <w:jc w:val="center"/>
              <w:rPr>
                <w:bCs/>
              </w:rPr>
            </w:pPr>
          </w:p>
        </w:tc>
      </w:tr>
      <w:tr w:rsidR="00FF7C02" w:rsidRPr="004748CF" w14:paraId="51E6F062" w14:textId="77777777" w:rsidTr="00FF7C02">
        <w:trPr>
          <w:trHeight w:hRule="exact" w:val="397"/>
        </w:trPr>
        <w:tc>
          <w:tcPr>
            <w:tcW w:w="642" w:type="dxa"/>
            <w:vMerge/>
            <w:vAlign w:val="center"/>
          </w:tcPr>
          <w:p w14:paraId="17FA33F3"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4A7BE4D"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623C85AF" w14:textId="77777777" w:rsidR="00FF7C02" w:rsidRPr="004748CF" w:rsidRDefault="00FF7C02" w:rsidP="00FF7C02">
            <w:pPr>
              <w:autoSpaceDE w:val="0"/>
              <w:autoSpaceDN w:val="0"/>
              <w:adjustRightInd w:val="0"/>
              <w:jc w:val="center"/>
              <w:rPr>
                <w:bCs/>
              </w:rPr>
            </w:pPr>
            <w:r w:rsidRPr="004748CF">
              <w:rPr>
                <w:bCs/>
              </w:rPr>
              <w:t>2022</w:t>
            </w:r>
          </w:p>
        </w:tc>
        <w:tc>
          <w:tcPr>
            <w:tcW w:w="4111" w:type="dxa"/>
            <w:vAlign w:val="center"/>
          </w:tcPr>
          <w:p w14:paraId="46E17233" w14:textId="77777777" w:rsidR="00FF7C02" w:rsidRPr="004748CF" w:rsidRDefault="00FF7C02" w:rsidP="00FF7C02">
            <w:pPr>
              <w:autoSpaceDE w:val="0"/>
              <w:autoSpaceDN w:val="0"/>
              <w:adjustRightInd w:val="0"/>
              <w:jc w:val="center"/>
              <w:rPr>
                <w:bCs/>
              </w:rPr>
            </w:pPr>
            <w:r w:rsidRPr="00433891">
              <w:rPr>
                <w:bCs/>
              </w:rPr>
              <w:t>996 082,1</w:t>
            </w:r>
            <w:r>
              <w:rPr>
                <w:bCs/>
              </w:rPr>
              <w:t>3</w:t>
            </w:r>
          </w:p>
        </w:tc>
      </w:tr>
      <w:tr w:rsidR="00FF7C02" w:rsidRPr="004748CF" w14:paraId="53681304" w14:textId="77777777" w:rsidTr="00FF7C02">
        <w:trPr>
          <w:trHeight w:hRule="exact" w:val="397"/>
        </w:trPr>
        <w:tc>
          <w:tcPr>
            <w:tcW w:w="642" w:type="dxa"/>
            <w:vMerge/>
            <w:vAlign w:val="center"/>
          </w:tcPr>
          <w:p w14:paraId="23A0C1FC"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693EA6FA"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2398BB22" w14:textId="77777777" w:rsidR="00FF7C02" w:rsidRPr="004748CF" w:rsidRDefault="00FF7C02" w:rsidP="00FF7C02">
            <w:pPr>
              <w:autoSpaceDE w:val="0"/>
              <w:autoSpaceDN w:val="0"/>
              <w:adjustRightInd w:val="0"/>
              <w:jc w:val="center"/>
              <w:rPr>
                <w:bCs/>
              </w:rPr>
            </w:pPr>
            <w:r w:rsidRPr="004748CF">
              <w:rPr>
                <w:bCs/>
              </w:rPr>
              <w:t>2023</w:t>
            </w:r>
          </w:p>
        </w:tc>
        <w:tc>
          <w:tcPr>
            <w:tcW w:w="4111" w:type="dxa"/>
            <w:vAlign w:val="center"/>
          </w:tcPr>
          <w:p w14:paraId="354FD9EC" w14:textId="77777777" w:rsidR="00FF7C02" w:rsidRPr="004748CF" w:rsidRDefault="00FF7C02" w:rsidP="00FF7C02">
            <w:pPr>
              <w:autoSpaceDE w:val="0"/>
              <w:autoSpaceDN w:val="0"/>
              <w:adjustRightInd w:val="0"/>
              <w:jc w:val="center"/>
              <w:rPr>
                <w:bCs/>
              </w:rPr>
            </w:pPr>
            <w:r w:rsidRPr="00433891">
              <w:rPr>
                <w:bCs/>
              </w:rPr>
              <w:t>1 071 782,91</w:t>
            </w:r>
          </w:p>
        </w:tc>
      </w:tr>
      <w:tr w:rsidR="00FF7C02" w:rsidRPr="004748CF" w14:paraId="2F35C6CB" w14:textId="77777777" w:rsidTr="00FF7C02">
        <w:trPr>
          <w:trHeight w:hRule="exact" w:val="397"/>
        </w:trPr>
        <w:tc>
          <w:tcPr>
            <w:tcW w:w="642" w:type="dxa"/>
            <w:vMerge/>
            <w:vAlign w:val="center"/>
          </w:tcPr>
          <w:p w14:paraId="5AAE69F3"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702385E3"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1DD443E9" w14:textId="77777777" w:rsidR="00FF7C02" w:rsidRPr="004748CF" w:rsidRDefault="00FF7C02" w:rsidP="00FF7C02">
            <w:pPr>
              <w:autoSpaceDE w:val="0"/>
              <w:autoSpaceDN w:val="0"/>
              <w:adjustRightInd w:val="0"/>
              <w:jc w:val="center"/>
              <w:rPr>
                <w:bCs/>
              </w:rPr>
            </w:pPr>
            <w:r w:rsidRPr="004748CF">
              <w:rPr>
                <w:bCs/>
              </w:rPr>
              <w:t>2024</w:t>
            </w:r>
          </w:p>
        </w:tc>
        <w:tc>
          <w:tcPr>
            <w:tcW w:w="4111" w:type="dxa"/>
            <w:vAlign w:val="center"/>
          </w:tcPr>
          <w:p w14:paraId="733E1197" w14:textId="77777777" w:rsidR="00FF7C02" w:rsidRPr="004748CF" w:rsidRDefault="00FF7C02" w:rsidP="00FF7C02">
            <w:pPr>
              <w:autoSpaceDE w:val="0"/>
              <w:autoSpaceDN w:val="0"/>
              <w:adjustRightInd w:val="0"/>
              <w:jc w:val="center"/>
              <w:rPr>
                <w:bCs/>
              </w:rPr>
            </w:pPr>
            <w:r w:rsidRPr="004D17C8">
              <w:rPr>
                <w:bCs/>
              </w:rPr>
              <w:t>1</w:t>
            </w:r>
            <w:r>
              <w:rPr>
                <w:bCs/>
              </w:rPr>
              <w:t> 136 437,61</w:t>
            </w:r>
          </w:p>
        </w:tc>
      </w:tr>
      <w:tr w:rsidR="00FF7C02" w:rsidRPr="004748CF" w14:paraId="113311B5" w14:textId="77777777" w:rsidTr="00FF7C02">
        <w:trPr>
          <w:trHeight w:hRule="exact" w:val="397"/>
        </w:trPr>
        <w:tc>
          <w:tcPr>
            <w:tcW w:w="642" w:type="dxa"/>
            <w:vMerge/>
            <w:vAlign w:val="center"/>
          </w:tcPr>
          <w:p w14:paraId="3D1813D1"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ign w:val="center"/>
          </w:tcPr>
          <w:p w14:paraId="5FBD09FF"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72356A01" w14:textId="77777777" w:rsidR="00FF7C02" w:rsidRPr="004748CF" w:rsidRDefault="00FF7C02" w:rsidP="00FF7C02">
            <w:pPr>
              <w:autoSpaceDE w:val="0"/>
              <w:autoSpaceDN w:val="0"/>
              <w:adjustRightInd w:val="0"/>
              <w:jc w:val="center"/>
              <w:rPr>
                <w:bCs/>
              </w:rPr>
            </w:pPr>
            <w:r w:rsidRPr="004748CF">
              <w:rPr>
                <w:bCs/>
              </w:rPr>
              <w:t>2025</w:t>
            </w:r>
          </w:p>
        </w:tc>
        <w:tc>
          <w:tcPr>
            <w:tcW w:w="4111" w:type="dxa"/>
            <w:shd w:val="clear" w:color="auto" w:fill="auto"/>
            <w:vAlign w:val="center"/>
          </w:tcPr>
          <w:p w14:paraId="06309790" w14:textId="77777777" w:rsidR="00FF7C02" w:rsidRPr="00E40396" w:rsidRDefault="00FF7C02" w:rsidP="00FF7C02">
            <w:pPr>
              <w:autoSpaceDE w:val="0"/>
              <w:autoSpaceDN w:val="0"/>
              <w:adjustRightInd w:val="0"/>
              <w:jc w:val="center"/>
              <w:rPr>
                <w:bCs/>
              </w:rPr>
            </w:pPr>
            <w:r w:rsidRPr="004D17C8">
              <w:rPr>
                <w:bCs/>
              </w:rPr>
              <w:t>1</w:t>
            </w:r>
            <w:r>
              <w:rPr>
                <w:bCs/>
              </w:rPr>
              <w:t> 158 678,53</w:t>
            </w:r>
          </w:p>
        </w:tc>
      </w:tr>
      <w:tr w:rsidR="00FF7C02" w:rsidRPr="004748CF" w14:paraId="39BE553C" w14:textId="77777777" w:rsidTr="00FF7C02">
        <w:trPr>
          <w:trHeight w:hRule="exact" w:val="397"/>
        </w:trPr>
        <w:tc>
          <w:tcPr>
            <w:tcW w:w="642" w:type="dxa"/>
            <w:vMerge w:val="restart"/>
            <w:vAlign w:val="center"/>
          </w:tcPr>
          <w:p w14:paraId="6F3B0E8A" w14:textId="77777777" w:rsidR="00FF7C02" w:rsidRPr="00E40396"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47A9B067" w14:textId="77777777" w:rsidR="00FF7C02" w:rsidRPr="004748CF" w:rsidRDefault="00FF7C02" w:rsidP="00FF7C02">
            <w:pPr>
              <w:autoSpaceDE w:val="0"/>
              <w:autoSpaceDN w:val="0"/>
              <w:adjustRightInd w:val="0"/>
              <w:rPr>
                <w:bCs/>
              </w:rPr>
            </w:pPr>
            <w:r w:rsidRPr="004748CF">
              <w:rPr>
                <w:bCs/>
              </w:rPr>
              <w:t>ООО «</w:t>
            </w:r>
            <w:proofErr w:type="spellStart"/>
            <w:r w:rsidRPr="004748CF">
              <w:rPr>
                <w:bCs/>
              </w:rPr>
              <w:t>Электросетьсервис</w:t>
            </w:r>
            <w:proofErr w:type="spellEnd"/>
            <w:r w:rsidRPr="004748CF">
              <w:rPr>
                <w:bCs/>
              </w:rPr>
              <w:t>» (ИНН 4223057103)</w:t>
            </w:r>
          </w:p>
        </w:tc>
        <w:tc>
          <w:tcPr>
            <w:tcW w:w="1984" w:type="dxa"/>
            <w:tcBorders>
              <w:top w:val="single" w:sz="4" w:space="0" w:color="auto"/>
              <w:left w:val="single" w:sz="4" w:space="0" w:color="auto"/>
              <w:bottom w:val="single" w:sz="4" w:space="0" w:color="auto"/>
            </w:tcBorders>
            <w:vAlign w:val="center"/>
          </w:tcPr>
          <w:p w14:paraId="53E14B64" w14:textId="77777777" w:rsidR="00FF7C02" w:rsidRPr="004748CF" w:rsidRDefault="00FF7C02" w:rsidP="00FF7C02">
            <w:pPr>
              <w:autoSpaceDE w:val="0"/>
              <w:autoSpaceDN w:val="0"/>
              <w:adjustRightInd w:val="0"/>
              <w:jc w:val="center"/>
              <w:rPr>
                <w:bCs/>
              </w:rPr>
            </w:pPr>
            <w:r w:rsidRPr="004748CF">
              <w:rPr>
                <w:bCs/>
              </w:rPr>
              <w:t>2023</w:t>
            </w:r>
          </w:p>
        </w:tc>
        <w:tc>
          <w:tcPr>
            <w:tcW w:w="4111" w:type="dxa"/>
            <w:shd w:val="clear" w:color="auto" w:fill="auto"/>
            <w:vAlign w:val="center"/>
          </w:tcPr>
          <w:p w14:paraId="05160B5B" w14:textId="77777777" w:rsidR="00FF7C02" w:rsidRPr="004D17C8" w:rsidRDefault="00FF7C02" w:rsidP="00FF7C02">
            <w:pPr>
              <w:autoSpaceDE w:val="0"/>
              <w:autoSpaceDN w:val="0"/>
              <w:adjustRightInd w:val="0"/>
              <w:jc w:val="center"/>
              <w:rPr>
                <w:bCs/>
              </w:rPr>
            </w:pPr>
            <w:r>
              <w:rPr>
                <w:bCs/>
              </w:rPr>
              <w:t>31 750,67</w:t>
            </w:r>
          </w:p>
        </w:tc>
      </w:tr>
      <w:tr w:rsidR="00FF7C02" w:rsidRPr="004748CF" w14:paraId="63E6B536" w14:textId="77777777" w:rsidTr="00FF7C02">
        <w:trPr>
          <w:trHeight w:hRule="exact" w:val="397"/>
        </w:trPr>
        <w:tc>
          <w:tcPr>
            <w:tcW w:w="642" w:type="dxa"/>
            <w:vMerge/>
            <w:vAlign w:val="center"/>
          </w:tcPr>
          <w:p w14:paraId="55D8BAF5" w14:textId="77777777" w:rsidR="00FF7C02" w:rsidRDefault="00FF7C02" w:rsidP="00FF7C02">
            <w:pPr>
              <w:tabs>
                <w:tab w:val="left" w:pos="357"/>
              </w:tabs>
              <w:autoSpaceDE w:val="0"/>
              <w:autoSpaceDN w:val="0"/>
              <w:adjustRightInd w:val="0"/>
              <w:ind w:left="360"/>
              <w:jc w:val="center"/>
              <w:rPr>
                <w:bCs/>
              </w:rPr>
            </w:pPr>
          </w:p>
        </w:tc>
        <w:tc>
          <w:tcPr>
            <w:tcW w:w="8147" w:type="dxa"/>
            <w:vMerge/>
            <w:vAlign w:val="center"/>
          </w:tcPr>
          <w:p w14:paraId="768932E0"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0871AE78" w14:textId="77777777" w:rsidR="00FF7C02" w:rsidRPr="004748CF" w:rsidRDefault="00FF7C02" w:rsidP="00FF7C02">
            <w:pPr>
              <w:autoSpaceDE w:val="0"/>
              <w:autoSpaceDN w:val="0"/>
              <w:adjustRightInd w:val="0"/>
              <w:jc w:val="center"/>
              <w:rPr>
                <w:bCs/>
              </w:rPr>
            </w:pPr>
            <w:r w:rsidRPr="004748CF">
              <w:rPr>
                <w:bCs/>
              </w:rPr>
              <w:t>2024</w:t>
            </w:r>
          </w:p>
        </w:tc>
        <w:tc>
          <w:tcPr>
            <w:tcW w:w="4111" w:type="dxa"/>
            <w:shd w:val="clear" w:color="auto" w:fill="auto"/>
            <w:vAlign w:val="center"/>
          </w:tcPr>
          <w:p w14:paraId="0C3EE513" w14:textId="77777777" w:rsidR="00FF7C02" w:rsidRPr="004D17C8" w:rsidRDefault="00FF7C02" w:rsidP="00FF7C02">
            <w:pPr>
              <w:autoSpaceDE w:val="0"/>
              <w:autoSpaceDN w:val="0"/>
              <w:adjustRightInd w:val="0"/>
              <w:jc w:val="center"/>
              <w:rPr>
                <w:bCs/>
              </w:rPr>
            </w:pPr>
            <w:r>
              <w:rPr>
                <w:bCs/>
              </w:rPr>
              <w:t>50 530,34</w:t>
            </w:r>
          </w:p>
        </w:tc>
      </w:tr>
      <w:tr w:rsidR="00FF7C02" w:rsidRPr="004748CF" w14:paraId="52700701" w14:textId="77777777" w:rsidTr="00FF7C02">
        <w:trPr>
          <w:trHeight w:hRule="exact" w:val="397"/>
        </w:trPr>
        <w:tc>
          <w:tcPr>
            <w:tcW w:w="642" w:type="dxa"/>
            <w:vMerge/>
            <w:vAlign w:val="center"/>
          </w:tcPr>
          <w:p w14:paraId="24C2B202" w14:textId="77777777" w:rsidR="00FF7C02" w:rsidRDefault="00FF7C02" w:rsidP="00FF7C02">
            <w:pPr>
              <w:tabs>
                <w:tab w:val="left" w:pos="357"/>
              </w:tabs>
              <w:autoSpaceDE w:val="0"/>
              <w:autoSpaceDN w:val="0"/>
              <w:adjustRightInd w:val="0"/>
              <w:ind w:left="360"/>
              <w:jc w:val="center"/>
              <w:rPr>
                <w:bCs/>
              </w:rPr>
            </w:pPr>
          </w:p>
        </w:tc>
        <w:tc>
          <w:tcPr>
            <w:tcW w:w="8147" w:type="dxa"/>
            <w:vMerge/>
            <w:vAlign w:val="center"/>
          </w:tcPr>
          <w:p w14:paraId="5C33C4F3"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49179065" w14:textId="77777777" w:rsidR="00FF7C02" w:rsidRPr="004748CF" w:rsidRDefault="00FF7C02" w:rsidP="00FF7C02">
            <w:pPr>
              <w:autoSpaceDE w:val="0"/>
              <w:autoSpaceDN w:val="0"/>
              <w:adjustRightInd w:val="0"/>
              <w:jc w:val="center"/>
              <w:rPr>
                <w:bCs/>
              </w:rPr>
            </w:pPr>
            <w:r w:rsidRPr="004748CF">
              <w:rPr>
                <w:bCs/>
              </w:rPr>
              <w:t>2025</w:t>
            </w:r>
          </w:p>
        </w:tc>
        <w:tc>
          <w:tcPr>
            <w:tcW w:w="4111" w:type="dxa"/>
            <w:shd w:val="clear" w:color="auto" w:fill="auto"/>
            <w:vAlign w:val="center"/>
          </w:tcPr>
          <w:p w14:paraId="280B3EAC" w14:textId="77777777" w:rsidR="00FF7C02" w:rsidRPr="004D17C8" w:rsidRDefault="00FF7C02" w:rsidP="00FF7C02">
            <w:pPr>
              <w:autoSpaceDE w:val="0"/>
              <w:autoSpaceDN w:val="0"/>
              <w:adjustRightInd w:val="0"/>
              <w:jc w:val="center"/>
              <w:rPr>
                <w:bCs/>
              </w:rPr>
            </w:pPr>
            <w:r>
              <w:rPr>
                <w:bCs/>
              </w:rPr>
              <w:t>52 047,49</w:t>
            </w:r>
          </w:p>
        </w:tc>
      </w:tr>
      <w:tr w:rsidR="00FF7C02" w:rsidRPr="004748CF" w14:paraId="73C524F3" w14:textId="77777777" w:rsidTr="00FF7C02">
        <w:trPr>
          <w:trHeight w:hRule="exact" w:val="397"/>
        </w:trPr>
        <w:tc>
          <w:tcPr>
            <w:tcW w:w="642" w:type="dxa"/>
            <w:vMerge/>
            <w:vAlign w:val="center"/>
          </w:tcPr>
          <w:p w14:paraId="2EC985E2" w14:textId="77777777" w:rsidR="00FF7C02" w:rsidRDefault="00FF7C02" w:rsidP="00FF7C02">
            <w:pPr>
              <w:tabs>
                <w:tab w:val="left" w:pos="357"/>
              </w:tabs>
              <w:autoSpaceDE w:val="0"/>
              <w:autoSpaceDN w:val="0"/>
              <w:adjustRightInd w:val="0"/>
              <w:ind w:left="360"/>
              <w:jc w:val="center"/>
              <w:rPr>
                <w:bCs/>
              </w:rPr>
            </w:pPr>
          </w:p>
        </w:tc>
        <w:tc>
          <w:tcPr>
            <w:tcW w:w="8147" w:type="dxa"/>
            <w:vMerge/>
            <w:vAlign w:val="center"/>
          </w:tcPr>
          <w:p w14:paraId="042204C0"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281CDE77" w14:textId="77777777" w:rsidR="00FF7C02" w:rsidRPr="004748CF" w:rsidRDefault="00FF7C02" w:rsidP="00FF7C02">
            <w:pPr>
              <w:autoSpaceDE w:val="0"/>
              <w:autoSpaceDN w:val="0"/>
              <w:adjustRightInd w:val="0"/>
              <w:jc w:val="center"/>
              <w:rPr>
                <w:bCs/>
              </w:rPr>
            </w:pPr>
            <w:r>
              <w:rPr>
                <w:bCs/>
              </w:rPr>
              <w:t>2026</w:t>
            </w:r>
          </w:p>
        </w:tc>
        <w:tc>
          <w:tcPr>
            <w:tcW w:w="4111" w:type="dxa"/>
            <w:shd w:val="clear" w:color="auto" w:fill="auto"/>
            <w:vAlign w:val="center"/>
          </w:tcPr>
          <w:p w14:paraId="768F5537" w14:textId="77777777" w:rsidR="00FF7C02" w:rsidRPr="004D17C8" w:rsidRDefault="00FF7C02" w:rsidP="00FF7C02">
            <w:pPr>
              <w:autoSpaceDE w:val="0"/>
              <w:autoSpaceDN w:val="0"/>
              <w:adjustRightInd w:val="0"/>
              <w:jc w:val="center"/>
              <w:rPr>
                <w:bCs/>
              </w:rPr>
            </w:pPr>
            <w:r>
              <w:rPr>
                <w:bCs/>
              </w:rPr>
              <w:t>53 714,35</w:t>
            </w:r>
          </w:p>
        </w:tc>
      </w:tr>
      <w:tr w:rsidR="00FF7C02" w:rsidRPr="004748CF" w14:paraId="2707318F" w14:textId="77777777" w:rsidTr="00FF7C02">
        <w:trPr>
          <w:trHeight w:hRule="exact" w:val="397"/>
        </w:trPr>
        <w:tc>
          <w:tcPr>
            <w:tcW w:w="642" w:type="dxa"/>
            <w:vMerge/>
            <w:vAlign w:val="center"/>
          </w:tcPr>
          <w:p w14:paraId="6D2775C9" w14:textId="77777777" w:rsidR="00FF7C02" w:rsidRDefault="00FF7C02" w:rsidP="00FF7C02">
            <w:pPr>
              <w:tabs>
                <w:tab w:val="left" w:pos="357"/>
              </w:tabs>
              <w:autoSpaceDE w:val="0"/>
              <w:autoSpaceDN w:val="0"/>
              <w:adjustRightInd w:val="0"/>
              <w:ind w:left="360"/>
              <w:jc w:val="center"/>
              <w:rPr>
                <w:bCs/>
              </w:rPr>
            </w:pPr>
          </w:p>
        </w:tc>
        <w:tc>
          <w:tcPr>
            <w:tcW w:w="8147" w:type="dxa"/>
            <w:vMerge/>
            <w:vAlign w:val="center"/>
          </w:tcPr>
          <w:p w14:paraId="1DDE956F"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7F178F13" w14:textId="77777777" w:rsidR="00FF7C02" w:rsidRPr="004748CF" w:rsidRDefault="00FF7C02" w:rsidP="00FF7C02">
            <w:pPr>
              <w:autoSpaceDE w:val="0"/>
              <w:autoSpaceDN w:val="0"/>
              <w:adjustRightInd w:val="0"/>
              <w:jc w:val="center"/>
              <w:rPr>
                <w:bCs/>
              </w:rPr>
            </w:pPr>
            <w:r>
              <w:rPr>
                <w:bCs/>
              </w:rPr>
              <w:t>2027</w:t>
            </w:r>
          </w:p>
        </w:tc>
        <w:tc>
          <w:tcPr>
            <w:tcW w:w="4111" w:type="dxa"/>
            <w:shd w:val="clear" w:color="auto" w:fill="auto"/>
            <w:vAlign w:val="center"/>
          </w:tcPr>
          <w:p w14:paraId="45D8BE3E" w14:textId="77777777" w:rsidR="00FF7C02" w:rsidRPr="004D17C8" w:rsidRDefault="00FF7C02" w:rsidP="00FF7C02">
            <w:pPr>
              <w:autoSpaceDE w:val="0"/>
              <w:autoSpaceDN w:val="0"/>
              <w:adjustRightInd w:val="0"/>
              <w:jc w:val="center"/>
              <w:rPr>
                <w:bCs/>
              </w:rPr>
            </w:pPr>
            <w:r>
              <w:rPr>
                <w:bCs/>
              </w:rPr>
              <w:t>55 217,24</w:t>
            </w:r>
          </w:p>
        </w:tc>
      </w:tr>
      <w:tr w:rsidR="00FF7C02" w:rsidRPr="004748CF" w14:paraId="50A9901F" w14:textId="77777777" w:rsidTr="00FF7C02">
        <w:trPr>
          <w:trHeight w:hRule="exact" w:val="397"/>
        </w:trPr>
        <w:tc>
          <w:tcPr>
            <w:tcW w:w="642" w:type="dxa"/>
            <w:vMerge w:val="restart"/>
            <w:vAlign w:val="center"/>
          </w:tcPr>
          <w:p w14:paraId="5A04F70A" w14:textId="77777777" w:rsidR="00FF7C0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tcBorders>
              <w:top w:val="single" w:sz="4" w:space="0" w:color="auto"/>
              <w:left w:val="single" w:sz="4" w:space="0" w:color="auto"/>
            </w:tcBorders>
            <w:vAlign w:val="center"/>
          </w:tcPr>
          <w:p w14:paraId="0B862E67" w14:textId="77777777" w:rsidR="00FF7C02" w:rsidRPr="004748CF" w:rsidRDefault="00FF7C02" w:rsidP="00FF7C02">
            <w:pPr>
              <w:autoSpaceDE w:val="0"/>
              <w:autoSpaceDN w:val="0"/>
              <w:adjustRightInd w:val="0"/>
              <w:rPr>
                <w:bCs/>
              </w:rPr>
            </w:pPr>
            <w:r w:rsidRPr="00E73C0E">
              <w:rPr>
                <w:color w:val="000000" w:themeColor="text1"/>
              </w:rPr>
              <w:t>ООО «</w:t>
            </w:r>
            <w:proofErr w:type="spellStart"/>
            <w:r w:rsidRPr="00E73C0E">
              <w:rPr>
                <w:color w:val="000000" w:themeColor="text1"/>
              </w:rPr>
              <w:t>ЭнергоПаритет</w:t>
            </w:r>
            <w:proofErr w:type="spellEnd"/>
            <w:r w:rsidRPr="00E73C0E">
              <w:rPr>
                <w:color w:val="000000" w:themeColor="text1"/>
              </w:rPr>
              <w:t>» (ИНН 4205262491)</w:t>
            </w:r>
          </w:p>
        </w:tc>
        <w:tc>
          <w:tcPr>
            <w:tcW w:w="1984" w:type="dxa"/>
            <w:tcBorders>
              <w:top w:val="single" w:sz="4" w:space="0" w:color="auto"/>
              <w:left w:val="single" w:sz="4" w:space="0" w:color="auto"/>
              <w:bottom w:val="single" w:sz="4" w:space="0" w:color="auto"/>
            </w:tcBorders>
            <w:vAlign w:val="center"/>
          </w:tcPr>
          <w:p w14:paraId="35AECAE2" w14:textId="77777777" w:rsidR="00FF7C02" w:rsidRDefault="00FF7C02" w:rsidP="00FF7C02">
            <w:pPr>
              <w:autoSpaceDE w:val="0"/>
              <w:autoSpaceDN w:val="0"/>
              <w:adjustRightInd w:val="0"/>
              <w:jc w:val="center"/>
              <w:rPr>
                <w:bCs/>
              </w:rPr>
            </w:pPr>
            <w:r w:rsidRPr="004748CF">
              <w:rPr>
                <w:bCs/>
              </w:rPr>
              <w:t>2023</w:t>
            </w:r>
          </w:p>
        </w:tc>
        <w:tc>
          <w:tcPr>
            <w:tcW w:w="4111" w:type="dxa"/>
            <w:shd w:val="clear" w:color="auto" w:fill="auto"/>
          </w:tcPr>
          <w:p w14:paraId="0DAA130D" w14:textId="77777777" w:rsidR="00FF7C02" w:rsidRPr="007D12D0" w:rsidRDefault="00FF7C02" w:rsidP="00FF7C02">
            <w:pPr>
              <w:tabs>
                <w:tab w:val="left" w:pos="1224"/>
                <w:tab w:val="center" w:pos="1993"/>
              </w:tabs>
              <w:autoSpaceDE w:val="0"/>
              <w:autoSpaceDN w:val="0"/>
              <w:adjustRightInd w:val="0"/>
              <w:jc w:val="center"/>
              <w:rPr>
                <w:rFonts w:eastAsia="Calibri"/>
              </w:rPr>
            </w:pPr>
            <w:r w:rsidRPr="007D12D0">
              <w:rPr>
                <w:rFonts w:eastAsia="Calibri"/>
              </w:rPr>
              <w:t>1 112 727,79</w:t>
            </w:r>
          </w:p>
        </w:tc>
      </w:tr>
      <w:tr w:rsidR="00FF7C02" w:rsidRPr="004748CF" w14:paraId="01463272" w14:textId="77777777" w:rsidTr="00FF7C02">
        <w:trPr>
          <w:trHeight w:hRule="exact" w:val="397"/>
        </w:trPr>
        <w:tc>
          <w:tcPr>
            <w:tcW w:w="642" w:type="dxa"/>
            <w:vMerge/>
            <w:vAlign w:val="center"/>
          </w:tcPr>
          <w:p w14:paraId="140ACA29" w14:textId="77777777" w:rsidR="00FF7C02" w:rsidRDefault="00FF7C02" w:rsidP="00FF7C02">
            <w:pPr>
              <w:tabs>
                <w:tab w:val="left" w:pos="357"/>
              </w:tabs>
              <w:autoSpaceDE w:val="0"/>
              <w:autoSpaceDN w:val="0"/>
              <w:adjustRightInd w:val="0"/>
              <w:ind w:left="360"/>
              <w:jc w:val="center"/>
              <w:rPr>
                <w:bCs/>
              </w:rPr>
            </w:pPr>
          </w:p>
        </w:tc>
        <w:tc>
          <w:tcPr>
            <w:tcW w:w="8147" w:type="dxa"/>
            <w:vMerge/>
            <w:vAlign w:val="center"/>
          </w:tcPr>
          <w:p w14:paraId="7CFA32A6"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25760D82" w14:textId="77777777" w:rsidR="00FF7C02" w:rsidRDefault="00FF7C02" w:rsidP="00FF7C02">
            <w:pPr>
              <w:autoSpaceDE w:val="0"/>
              <w:autoSpaceDN w:val="0"/>
              <w:adjustRightInd w:val="0"/>
              <w:jc w:val="center"/>
              <w:rPr>
                <w:bCs/>
              </w:rPr>
            </w:pPr>
            <w:r w:rsidRPr="004748CF">
              <w:rPr>
                <w:bCs/>
              </w:rPr>
              <w:t>2024</w:t>
            </w:r>
          </w:p>
        </w:tc>
        <w:tc>
          <w:tcPr>
            <w:tcW w:w="4111" w:type="dxa"/>
            <w:shd w:val="clear" w:color="auto" w:fill="auto"/>
          </w:tcPr>
          <w:p w14:paraId="3CF0E9CD" w14:textId="77777777" w:rsidR="00FF7C02" w:rsidRPr="007D12D0" w:rsidRDefault="00FF7C02" w:rsidP="00FF7C02">
            <w:pPr>
              <w:tabs>
                <w:tab w:val="left" w:pos="1224"/>
                <w:tab w:val="center" w:pos="1993"/>
              </w:tabs>
              <w:autoSpaceDE w:val="0"/>
              <w:autoSpaceDN w:val="0"/>
              <w:adjustRightInd w:val="0"/>
              <w:jc w:val="center"/>
              <w:rPr>
                <w:rFonts w:eastAsia="Calibri"/>
              </w:rPr>
            </w:pPr>
            <w:r w:rsidRPr="007D12D0">
              <w:rPr>
                <w:rFonts w:eastAsia="Calibri"/>
              </w:rPr>
              <w:t>1 579 756,31</w:t>
            </w:r>
          </w:p>
        </w:tc>
      </w:tr>
      <w:tr w:rsidR="00FF7C02" w:rsidRPr="004748CF" w14:paraId="78C0ABC6" w14:textId="77777777" w:rsidTr="00FF7C02">
        <w:trPr>
          <w:trHeight w:hRule="exact" w:val="397"/>
        </w:trPr>
        <w:tc>
          <w:tcPr>
            <w:tcW w:w="642" w:type="dxa"/>
            <w:vMerge/>
            <w:vAlign w:val="center"/>
          </w:tcPr>
          <w:p w14:paraId="7D09F223" w14:textId="77777777" w:rsidR="00FF7C02" w:rsidRDefault="00FF7C02" w:rsidP="00FF7C02">
            <w:pPr>
              <w:tabs>
                <w:tab w:val="left" w:pos="357"/>
              </w:tabs>
              <w:autoSpaceDE w:val="0"/>
              <w:autoSpaceDN w:val="0"/>
              <w:adjustRightInd w:val="0"/>
              <w:ind w:left="360"/>
              <w:jc w:val="center"/>
              <w:rPr>
                <w:bCs/>
              </w:rPr>
            </w:pPr>
          </w:p>
        </w:tc>
        <w:tc>
          <w:tcPr>
            <w:tcW w:w="8147" w:type="dxa"/>
            <w:vMerge/>
            <w:vAlign w:val="center"/>
          </w:tcPr>
          <w:p w14:paraId="019B27CC"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38527E86" w14:textId="77777777" w:rsidR="00FF7C02" w:rsidRDefault="00FF7C02" w:rsidP="00FF7C02">
            <w:pPr>
              <w:autoSpaceDE w:val="0"/>
              <w:autoSpaceDN w:val="0"/>
              <w:adjustRightInd w:val="0"/>
              <w:jc w:val="center"/>
              <w:rPr>
                <w:bCs/>
              </w:rPr>
            </w:pPr>
            <w:r w:rsidRPr="004748CF">
              <w:rPr>
                <w:bCs/>
              </w:rPr>
              <w:t>2025</w:t>
            </w:r>
          </w:p>
        </w:tc>
        <w:tc>
          <w:tcPr>
            <w:tcW w:w="4111" w:type="dxa"/>
            <w:shd w:val="clear" w:color="auto" w:fill="auto"/>
          </w:tcPr>
          <w:p w14:paraId="4FCCA41C" w14:textId="77777777" w:rsidR="00FF7C02" w:rsidRPr="007D12D0" w:rsidRDefault="00FF7C02" w:rsidP="00FF7C02">
            <w:pPr>
              <w:tabs>
                <w:tab w:val="left" w:pos="1224"/>
                <w:tab w:val="center" w:pos="1993"/>
              </w:tabs>
              <w:autoSpaceDE w:val="0"/>
              <w:autoSpaceDN w:val="0"/>
              <w:adjustRightInd w:val="0"/>
              <w:jc w:val="center"/>
              <w:rPr>
                <w:rFonts w:eastAsia="Calibri"/>
              </w:rPr>
            </w:pPr>
            <w:r w:rsidRPr="007D12D0">
              <w:rPr>
                <w:rFonts w:eastAsia="Calibri"/>
              </w:rPr>
              <w:t>1 642 946,56</w:t>
            </w:r>
          </w:p>
        </w:tc>
      </w:tr>
      <w:tr w:rsidR="00FF7C02" w:rsidRPr="004748CF" w14:paraId="0C45640A" w14:textId="77777777" w:rsidTr="00FF7C02">
        <w:trPr>
          <w:trHeight w:hRule="exact" w:val="397"/>
        </w:trPr>
        <w:tc>
          <w:tcPr>
            <w:tcW w:w="642" w:type="dxa"/>
            <w:vMerge/>
            <w:vAlign w:val="center"/>
          </w:tcPr>
          <w:p w14:paraId="128AB076" w14:textId="77777777" w:rsidR="00FF7C02" w:rsidRDefault="00FF7C02" w:rsidP="00FF7C02">
            <w:pPr>
              <w:tabs>
                <w:tab w:val="left" w:pos="357"/>
              </w:tabs>
              <w:autoSpaceDE w:val="0"/>
              <w:autoSpaceDN w:val="0"/>
              <w:adjustRightInd w:val="0"/>
              <w:ind w:left="360"/>
              <w:jc w:val="center"/>
              <w:rPr>
                <w:bCs/>
              </w:rPr>
            </w:pPr>
          </w:p>
        </w:tc>
        <w:tc>
          <w:tcPr>
            <w:tcW w:w="8147" w:type="dxa"/>
            <w:vMerge/>
            <w:vAlign w:val="center"/>
          </w:tcPr>
          <w:p w14:paraId="6DA05723"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3B3BC35D" w14:textId="77777777" w:rsidR="00FF7C02" w:rsidRDefault="00FF7C02" w:rsidP="00FF7C02">
            <w:pPr>
              <w:autoSpaceDE w:val="0"/>
              <w:autoSpaceDN w:val="0"/>
              <w:adjustRightInd w:val="0"/>
              <w:jc w:val="center"/>
              <w:rPr>
                <w:bCs/>
              </w:rPr>
            </w:pPr>
            <w:r>
              <w:rPr>
                <w:bCs/>
              </w:rPr>
              <w:t>2026</w:t>
            </w:r>
          </w:p>
        </w:tc>
        <w:tc>
          <w:tcPr>
            <w:tcW w:w="4111" w:type="dxa"/>
            <w:shd w:val="clear" w:color="auto" w:fill="auto"/>
          </w:tcPr>
          <w:p w14:paraId="7EC2A51E" w14:textId="77777777" w:rsidR="00FF7C02" w:rsidRPr="007D12D0" w:rsidRDefault="00FF7C02" w:rsidP="00FF7C02">
            <w:pPr>
              <w:tabs>
                <w:tab w:val="left" w:pos="1224"/>
                <w:tab w:val="center" w:pos="1993"/>
              </w:tabs>
              <w:autoSpaceDE w:val="0"/>
              <w:autoSpaceDN w:val="0"/>
              <w:adjustRightInd w:val="0"/>
              <w:jc w:val="center"/>
              <w:rPr>
                <w:rFonts w:eastAsia="Calibri"/>
              </w:rPr>
            </w:pPr>
            <w:r w:rsidRPr="007D12D0">
              <w:rPr>
                <w:rFonts w:eastAsia="Calibri"/>
              </w:rPr>
              <w:t>1 708 664,42</w:t>
            </w:r>
          </w:p>
        </w:tc>
      </w:tr>
      <w:tr w:rsidR="00FF7C02" w:rsidRPr="004748CF" w14:paraId="08956FE1" w14:textId="77777777" w:rsidTr="00FF7C02">
        <w:trPr>
          <w:trHeight w:hRule="exact" w:val="397"/>
        </w:trPr>
        <w:tc>
          <w:tcPr>
            <w:tcW w:w="642" w:type="dxa"/>
            <w:vMerge/>
            <w:vAlign w:val="center"/>
          </w:tcPr>
          <w:p w14:paraId="5D1B9C16" w14:textId="77777777" w:rsidR="00FF7C02" w:rsidRDefault="00FF7C02" w:rsidP="00FF7C02">
            <w:pPr>
              <w:tabs>
                <w:tab w:val="left" w:pos="357"/>
              </w:tabs>
              <w:autoSpaceDE w:val="0"/>
              <w:autoSpaceDN w:val="0"/>
              <w:adjustRightInd w:val="0"/>
              <w:ind w:left="360"/>
              <w:jc w:val="center"/>
              <w:rPr>
                <w:bCs/>
              </w:rPr>
            </w:pPr>
          </w:p>
        </w:tc>
        <w:tc>
          <w:tcPr>
            <w:tcW w:w="8147" w:type="dxa"/>
            <w:vMerge/>
            <w:vAlign w:val="center"/>
          </w:tcPr>
          <w:p w14:paraId="073FEAA3" w14:textId="77777777" w:rsidR="00FF7C02" w:rsidRPr="004748CF" w:rsidRDefault="00FF7C02" w:rsidP="00FF7C02">
            <w:pPr>
              <w:autoSpaceDE w:val="0"/>
              <w:autoSpaceDN w:val="0"/>
              <w:adjustRightInd w:val="0"/>
              <w:rPr>
                <w:bCs/>
              </w:rPr>
            </w:pPr>
          </w:p>
        </w:tc>
        <w:tc>
          <w:tcPr>
            <w:tcW w:w="1984" w:type="dxa"/>
            <w:tcBorders>
              <w:top w:val="single" w:sz="4" w:space="0" w:color="auto"/>
              <w:left w:val="single" w:sz="4" w:space="0" w:color="auto"/>
              <w:bottom w:val="single" w:sz="4" w:space="0" w:color="auto"/>
            </w:tcBorders>
            <w:vAlign w:val="center"/>
          </w:tcPr>
          <w:p w14:paraId="3A191F3F" w14:textId="77777777" w:rsidR="00FF7C02" w:rsidRDefault="00FF7C02" w:rsidP="00FF7C02">
            <w:pPr>
              <w:autoSpaceDE w:val="0"/>
              <w:autoSpaceDN w:val="0"/>
              <w:adjustRightInd w:val="0"/>
              <w:jc w:val="center"/>
              <w:rPr>
                <w:bCs/>
              </w:rPr>
            </w:pPr>
            <w:r>
              <w:rPr>
                <w:bCs/>
              </w:rPr>
              <w:t>2027</w:t>
            </w:r>
          </w:p>
        </w:tc>
        <w:tc>
          <w:tcPr>
            <w:tcW w:w="4111" w:type="dxa"/>
            <w:shd w:val="clear" w:color="auto" w:fill="auto"/>
          </w:tcPr>
          <w:p w14:paraId="70D077EB" w14:textId="77777777" w:rsidR="00FF7C02" w:rsidRPr="007D12D0" w:rsidRDefault="00FF7C02" w:rsidP="00FF7C02">
            <w:pPr>
              <w:tabs>
                <w:tab w:val="left" w:pos="1224"/>
                <w:tab w:val="center" w:pos="1993"/>
              </w:tabs>
              <w:autoSpaceDE w:val="0"/>
              <w:autoSpaceDN w:val="0"/>
              <w:adjustRightInd w:val="0"/>
              <w:jc w:val="center"/>
              <w:rPr>
                <w:rFonts w:eastAsia="Calibri"/>
              </w:rPr>
            </w:pPr>
            <w:r w:rsidRPr="007D12D0">
              <w:rPr>
                <w:rFonts w:eastAsia="Calibri"/>
              </w:rPr>
              <w:t>1 310 495,80</w:t>
            </w:r>
          </w:p>
        </w:tc>
      </w:tr>
      <w:tr w:rsidR="00FF7C02" w:rsidRPr="004748CF" w14:paraId="1B0469D6" w14:textId="77777777" w:rsidTr="00FF7C02">
        <w:trPr>
          <w:trHeight w:hRule="exact" w:val="397"/>
        </w:trPr>
        <w:tc>
          <w:tcPr>
            <w:tcW w:w="642" w:type="dxa"/>
            <w:vMerge w:val="restart"/>
            <w:vAlign w:val="center"/>
          </w:tcPr>
          <w:p w14:paraId="67F1C7CD" w14:textId="77777777" w:rsidR="00FF7C02" w:rsidRPr="00E21ED2" w:rsidRDefault="00FF7C02" w:rsidP="00FF7C02">
            <w:pPr>
              <w:pStyle w:val="a5"/>
              <w:numPr>
                <w:ilvl w:val="0"/>
                <w:numId w:val="10"/>
              </w:numPr>
              <w:tabs>
                <w:tab w:val="left" w:pos="357"/>
              </w:tabs>
              <w:autoSpaceDE w:val="0"/>
              <w:autoSpaceDN w:val="0"/>
              <w:adjustRightInd w:val="0"/>
              <w:spacing w:after="0" w:line="240" w:lineRule="auto"/>
              <w:ind w:left="397" w:hanging="248"/>
              <w:jc w:val="center"/>
              <w:rPr>
                <w:rFonts w:ascii="Times New Roman" w:eastAsia="Times New Roman" w:hAnsi="Times New Roman" w:cs="Times New Roman"/>
                <w:bCs/>
                <w:sz w:val="24"/>
                <w:szCs w:val="24"/>
              </w:rPr>
            </w:pPr>
          </w:p>
        </w:tc>
        <w:tc>
          <w:tcPr>
            <w:tcW w:w="8147" w:type="dxa"/>
            <w:vMerge w:val="restart"/>
            <w:vAlign w:val="center"/>
          </w:tcPr>
          <w:p w14:paraId="418B0519" w14:textId="77777777" w:rsidR="00FF7C02" w:rsidRPr="004748CF" w:rsidRDefault="00FF7C02" w:rsidP="00FF7C02">
            <w:pPr>
              <w:autoSpaceDE w:val="0"/>
              <w:autoSpaceDN w:val="0"/>
              <w:adjustRightInd w:val="0"/>
              <w:rPr>
                <w:bCs/>
              </w:rPr>
            </w:pPr>
            <w:r w:rsidRPr="004748CF">
              <w:rPr>
                <w:bCs/>
              </w:rPr>
              <w:t>ООО «</w:t>
            </w:r>
            <w:proofErr w:type="spellStart"/>
            <w:r w:rsidRPr="004748CF">
              <w:rPr>
                <w:bCs/>
              </w:rPr>
              <w:t>Энергосервис</w:t>
            </w:r>
            <w:proofErr w:type="spellEnd"/>
            <w:r w:rsidRPr="004748CF">
              <w:rPr>
                <w:bCs/>
              </w:rPr>
              <w:t>» (ИНН 4212038927)</w:t>
            </w:r>
            <w:r w:rsidRPr="004748CF">
              <w:rPr>
                <w:sz w:val="28"/>
                <w:szCs w:val="28"/>
              </w:rPr>
              <w:t xml:space="preserve"> </w:t>
            </w:r>
          </w:p>
        </w:tc>
        <w:tc>
          <w:tcPr>
            <w:tcW w:w="1984" w:type="dxa"/>
            <w:vAlign w:val="center"/>
          </w:tcPr>
          <w:p w14:paraId="0D4F7311" w14:textId="77777777" w:rsidR="00FF7C02" w:rsidRPr="004748CF" w:rsidRDefault="00FF7C02" w:rsidP="00FF7C02">
            <w:pPr>
              <w:autoSpaceDE w:val="0"/>
              <w:autoSpaceDN w:val="0"/>
              <w:adjustRightInd w:val="0"/>
              <w:jc w:val="center"/>
              <w:rPr>
                <w:bCs/>
              </w:rPr>
            </w:pPr>
            <w:r>
              <w:rPr>
                <w:bCs/>
              </w:rPr>
              <w:t>2022</w:t>
            </w:r>
          </w:p>
        </w:tc>
        <w:tc>
          <w:tcPr>
            <w:tcW w:w="4111" w:type="dxa"/>
            <w:vAlign w:val="center"/>
          </w:tcPr>
          <w:p w14:paraId="3BFE04A1" w14:textId="77777777" w:rsidR="00FF7C02" w:rsidRPr="004748CF" w:rsidRDefault="00FF7C02" w:rsidP="00FF7C02">
            <w:pPr>
              <w:autoSpaceDE w:val="0"/>
              <w:autoSpaceDN w:val="0"/>
              <w:adjustRightInd w:val="0"/>
              <w:jc w:val="center"/>
              <w:rPr>
                <w:rFonts w:eastAsia="Calibri"/>
              </w:rPr>
            </w:pPr>
            <w:r>
              <w:rPr>
                <w:rFonts w:eastAsia="Calibri"/>
              </w:rPr>
              <w:t>34 252,00</w:t>
            </w:r>
          </w:p>
        </w:tc>
      </w:tr>
      <w:tr w:rsidR="00FF7C02" w:rsidRPr="004748CF" w14:paraId="7A9C1A75" w14:textId="77777777" w:rsidTr="00FF7C02">
        <w:trPr>
          <w:trHeight w:hRule="exact" w:val="397"/>
        </w:trPr>
        <w:tc>
          <w:tcPr>
            <w:tcW w:w="642" w:type="dxa"/>
            <w:vMerge/>
          </w:tcPr>
          <w:p w14:paraId="135CE5F3" w14:textId="77777777" w:rsidR="00FF7C02" w:rsidRPr="004748CF" w:rsidRDefault="00FF7C02" w:rsidP="00FF7C02">
            <w:pPr>
              <w:autoSpaceDE w:val="0"/>
              <w:autoSpaceDN w:val="0"/>
              <w:adjustRightInd w:val="0"/>
              <w:jc w:val="center"/>
              <w:rPr>
                <w:bCs/>
              </w:rPr>
            </w:pPr>
          </w:p>
        </w:tc>
        <w:tc>
          <w:tcPr>
            <w:tcW w:w="8147" w:type="dxa"/>
            <w:vMerge/>
          </w:tcPr>
          <w:p w14:paraId="6DEE5F62" w14:textId="77777777" w:rsidR="00FF7C02" w:rsidRPr="004748CF" w:rsidRDefault="00FF7C02" w:rsidP="00FF7C02">
            <w:pPr>
              <w:autoSpaceDE w:val="0"/>
              <w:autoSpaceDN w:val="0"/>
              <w:adjustRightInd w:val="0"/>
              <w:rPr>
                <w:bCs/>
              </w:rPr>
            </w:pPr>
          </w:p>
        </w:tc>
        <w:tc>
          <w:tcPr>
            <w:tcW w:w="1984" w:type="dxa"/>
            <w:vAlign w:val="center"/>
          </w:tcPr>
          <w:p w14:paraId="6CCE3713" w14:textId="77777777" w:rsidR="00FF7C02" w:rsidRPr="004748CF" w:rsidRDefault="00FF7C02" w:rsidP="00FF7C02">
            <w:pPr>
              <w:autoSpaceDE w:val="0"/>
              <w:autoSpaceDN w:val="0"/>
              <w:adjustRightInd w:val="0"/>
              <w:jc w:val="center"/>
              <w:rPr>
                <w:bCs/>
              </w:rPr>
            </w:pPr>
            <w:r w:rsidRPr="004748CF">
              <w:rPr>
                <w:bCs/>
              </w:rPr>
              <w:t>202</w:t>
            </w:r>
            <w:r>
              <w:rPr>
                <w:bCs/>
              </w:rPr>
              <w:t>3</w:t>
            </w:r>
          </w:p>
        </w:tc>
        <w:tc>
          <w:tcPr>
            <w:tcW w:w="4111" w:type="dxa"/>
            <w:vAlign w:val="center"/>
          </w:tcPr>
          <w:p w14:paraId="3E23B323" w14:textId="77777777" w:rsidR="00FF7C02" w:rsidRPr="004748CF" w:rsidRDefault="00FF7C02" w:rsidP="00FF7C02">
            <w:pPr>
              <w:tabs>
                <w:tab w:val="left" w:pos="1224"/>
                <w:tab w:val="center" w:pos="1993"/>
              </w:tabs>
              <w:autoSpaceDE w:val="0"/>
              <w:autoSpaceDN w:val="0"/>
              <w:adjustRightInd w:val="0"/>
              <w:jc w:val="center"/>
              <w:rPr>
                <w:rFonts w:eastAsia="Calibri"/>
              </w:rPr>
            </w:pPr>
            <w:r>
              <w:rPr>
                <w:rFonts w:eastAsia="Calibri"/>
              </w:rPr>
              <w:t>0,00</w:t>
            </w:r>
          </w:p>
        </w:tc>
      </w:tr>
      <w:tr w:rsidR="00FF7C02" w:rsidRPr="004748CF" w14:paraId="53044E4F" w14:textId="77777777" w:rsidTr="00FF7C02">
        <w:trPr>
          <w:trHeight w:hRule="exact" w:val="397"/>
        </w:trPr>
        <w:tc>
          <w:tcPr>
            <w:tcW w:w="642" w:type="dxa"/>
            <w:vMerge/>
          </w:tcPr>
          <w:p w14:paraId="51AFE50D" w14:textId="77777777" w:rsidR="00FF7C02" w:rsidRPr="004748CF" w:rsidRDefault="00FF7C02" w:rsidP="00FF7C02">
            <w:pPr>
              <w:autoSpaceDE w:val="0"/>
              <w:autoSpaceDN w:val="0"/>
              <w:adjustRightInd w:val="0"/>
              <w:jc w:val="center"/>
              <w:rPr>
                <w:bCs/>
              </w:rPr>
            </w:pPr>
          </w:p>
        </w:tc>
        <w:tc>
          <w:tcPr>
            <w:tcW w:w="8147" w:type="dxa"/>
            <w:vMerge/>
          </w:tcPr>
          <w:p w14:paraId="63F308F3" w14:textId="77777777" w:rsidR="00FF7C02" w:rsidRPr="004748CF" w:rsidRDefault="00FF7C02" w:rsidP="00FF7C02">
            <w:pPr>
              <w:autoSpaceDE w:val="0"/>
              <w:autoSpaceDN w:val="0"/>
              <w:adjustRightInd w:val="0"/>
              <w:rPr>
                <w:bCs/>
              </w:rPr>
            </w:pPr>
          </w:p>
        </w:tc>
        <w:tc>
          <w:tcPr>
            <w:tcW w:w="1984" w:type="dxa"/>
            <w:vAlign w:val="center"/>
          </w:tcPr>
          <w:p w14:paraId="7DAB3B53" w14:textId="77777777" w:rsidR="00FF7C02" w:rsidRPr="004748CF" w:rsidRDefault="00FF7C02" w:rsidP="00FF7C02">
            <w:pPr>
              <w:autoSpaceDE w:val="0"/>
              <w:autoSpaceDN w:val="0"/>
              <w:adjustRightInd w:val="0"/>
              <w:jc w:val="center"/>
              <w:rPr>
                <w:bCs/>
              </w:rPr>
            </w:pPr>
            <w:r w:rsidRPr="004748CF">
              <w:rPr>
                <w:bCs/>
              </w:rPr>
              <w:t>202</w:t>
            </w:r>
            <w:r>
              <w:rPr>
                <w:bCs/>
              </w:rPr>
              <w:t>4</w:t>
            </w:r>
          </w:p>
        </w:tc>
        <w:tc>
          <w:tcPr>
            <w:tcW w:w="4111" w:type="dxa"/>
            <w:vAlign w:val="center"/>
          </w:tcPr>
          <w:p w14:paraId="2D0FD252" w14:textId="77777777" w:rsidR="00FF7C02" w:rsidRPr="004748CF" w:rsidRDefault="00FF7C02" w:rsidP="00FF7C02">
            <w:pPr>
              <w:tabs>
                <w:tab w:val="left" w:pos="1224"/>
                <w:tab w:val="center" w:pos="1993"/>
              </w:tabs>
              <w:autoSpaceDE w:val="0"/>
              <w:autoSpaceDN w:val="0"/>
              <w:adjustRightInd w:val="0"/>
              <w:jc w:val="center"/>
              <w:rPr>
                <w:rFonts w:eastAsia="Calibri"/>
              </w:rPr>
            </w:pPr>
            <w:r>
              <w:rPr>
                <w:rFonts w:eastAsia="Calibri"/>
              </w:rPr>
              <w:t>41 086,29</w:t>
            </w:r>
          </w:p>
        </w:tc>
      </w:tr>
      <w:tr w:rsidR="00FF7C02" w:rsidRPr="004748CF" w14:paraId="266C703D" w14:textId="77777777" w:rsidTr="00FF7C02">
        <w:trPr>
          <w:trHeight w:hRule="exact" w:val="397"/>
        </w:trPr>
        <w:tc>
          <w:tcPr>
            <w:tcW w:w="642" w:type="dxa"/>
            <w:vMerge/>
          </w:tcPr>
          <w:p w14:paraId="673D0137" w14:textId="77777777" w:rsidR="00FF7C02" w:rsidRPr="004748CF" w:rsidRDefault="00FF7C02" w:rsidP="00FF7C02">
            <w:pPr>
              <w:autoSpaceDE w:val="0"/>
              <w:autoSpaceDN w:val="0"/>
              <w:adjustRightInd w:val="0"/>
              <w:jc w:val="center"/>
              <w:rPr>
                <w:bCs/>
              </w:rPr>
            </w:pPr>
          </w:p>
        </w:tc>
        <w:tc>
          <w:tcPr>
            <w:tcW w:w="8147" w:type="dxa"/>
            <w:vMerge/>
          </w:tcPr>
          <w:p w14:paraId="2A6496FD" w14:textId="77777777" w:rsidR="00FF7C02" w:rsidRPr="004748CF" w:rsidRDefault="00FF7C02" w:rsidP="00FF7C02">
            <w:pPr>
              <w:autoSpaceDE w:val="0"/>
              <w:autoSpaceDN w:val="0"/>
              <w:adjustRightInd w:val="0"/>
              <w:rPr>
                <w:bCs/>
              </w:rPr>
            </w:pPr>
          </w:p>
        </w:tc>
        <w:tc>
          <w:tcPr>
            <w:tcW w:w="1984" w:type="dxa"/>
            <w:vAlign w:val="center"/>
          </w:tcPr>
          <w:p w14:paraId="700132FC" w14:textId="77777777" w:rsidR="00FF7C02" w:rsidRPr="004748CF" w:rsidRDefault="00FF7C02" w:rsidP="00FF7C02">
            <w:pPr>
              <w:autoSpaceDE w:val="0"/>
              <w:autoSpaceDN w:val="0"/>
              <w:adjustRightInd w:val="0"/>
              <w:jc w:val="center"/>
              <w:rPr>
                <w:bCs/>
              </w:rPr>
            </w:pPr>
            <w:r>
              <w:rPr>
                <w:bCs/>
              </w:rPr>
              <w:t>2025</w:t>
            </w:r>
          </w:p>
        </w:tc>
        <w:tc>
          <w:tcPr>
            <w:tcW w:w="4111" w:type="dxa"/>
            <w:vAlign w:val="center"/>
          </w:tcPr>
          <w:p w14:paraId="790DEDE5" w14:textId="77777777" w:rsidR="00FF7C02" w:rsidRPr="004748CF" w:rsidRDefault="00FF7C02" w:rsidP="00FF7C02">
            <w:pPr>
              <w:tabs>
                <w:tab w:val="left" w:pos="1224"/>
                <w:tab w:val="center" w:pos="1993"/>
              </w:tabs>
              <w:autoSpaceDE w:val="0"/>
              <w:autoSpaceDN w:val="0"/>
              <w:adjustRightInd w:val="0"/>
              <w:jc w:val="center"/>
              <w:rPr>
                <w:rFonts w:eastAsia="Calibri"/>
              </w:rPr>
            </w:pPr>
            <w:r>
              <w:rPr>
                <w:rFonts w:eastAsia="Calibri"/>
              </w:rPr>
              <w:t>39 738,66</w:t>
            </w:r>
          </w:p>
        </w:tc>
      </w:tr>
      <w:tr w:rsidR="00FF7C02" w:rsidRPr="004748CF" w14:paraId="194EBA74" w14:textId="77777777" w:rsidTr="00FF7C02">
        <w:trPr>
          <w:trHeight w:hRule="exact" w:val="397"/>
        </w:trPr>
        <w:tc>
          <w:tcPr>
            <w:tcW w:w="642" w:type="dxa"/>
            <w:vMerge/>
          </w:tcPr>
          <w:p w14:paraId="291AAC5A" w14:textId="77777777" w:rsidR="00FF7C02" w:rsidRPr="004748CF" w:rsidRDefault="00FF7C02" w:rsidP="00FF7C02">
            <w:pPr>
              <w:autoSpaceDE w:val="0"/>
              <w:autoSpaceDN w:val="0"/>
              <w:adjustRightInd w:val="0"/>
              <w:jc w:val="center"/>
              <w:rPr>
                <w:bCs/>
              </w:rPr>
            </w:pPr>
          </w:p>
        </w:tc>
        <w:tc>
          <w:tcPr>
            <w:tcW w:w="8147" w:type="dxa"/>
            <w:vMerge/>
          </w:tcPr>
          <w:p w14:paraId="7F52CA83" w14:textId="77777777" w:rsidR="00FF7C02" w:rsidRPr="004748CF" w:rsidRDefault="00FF7C02" w:rsidP="00FF7C02">
            <w:pPr>
              <w:autoSpaceDE w:val="0"/>
              <w:autoSpaceDN w:val="0"/>
              <w:adjustRightInd w:val="0"/>
              <w:rPr>
                <w:bCs/>
              </w:rPr>
            </w:pPr>
          </w:p>
        </w:tc>
        <w:tc>
          <w:tcPr>
            <w:tcW w:w="1984" w:type="dxa"/>
            <w:vAlign w:val="center"/>
          </w:tcPr>
          <w:p w14:paraId="26301148" w14:textId="77777777" w:rsidR="00FF7C02" w:rsidRPr="004748CF" w:rsidRDefault="00FF7C02" w:rsidP="00FF7C02">
            <w:pPr>
              <w:autoSpaceDE w:val="0"/>
              <w:autoSpaceDN w:val="0"/>
              <w:adjustRightInd w:val="0"/>
              <w:jc w:val="center"/>
              <w:rPr>
                <w:bCs/>
              </w:rPr>
            </w:pPr>
            <w:r>
              <w:rPr>
                <w:bCs/>
              </w:rPr>
              <w:t>2026</w:t>
            </w:r>
          </w:p>
        </w:tc>
        <w:tc>
          <w:tcPr>
            <w:tcW w:w="4111" w:type="dxa"/>
            <w:vAlign w:val="center"/>
          </w:tcPr>
          <w:p w14:paraId="1D13BD37" w14:textId="77777777" w:rsidR="00FF7C02" w:rsidRPr="004748CF" w:rsidRDefault="00FF7C02" w:rsidP="00FF7C02">
            <w:pPr>
              <w:tabs>
                <w:tab w:val="left" w:pos="1224"/>
                <w:tab w:val="center" w:pos="1993"/>
              </w:tabs>
              <w:autoSpaceDE w:val="0"/>
              <w:autoSpaceDN w:val="0"/>
              <w:adjustRightInd w:val="0"/>
              <w:jc w:val="center"/>
              <w:rPr>
                <w:rFonts w:eastAsia="Calibri"/>
              </w:rPr>
            </w:pPr>
            <w:r>
              <w:rPr>
                <w:rFonts w:eastAsia="Calibri"/>
              </w:rPr>
              <w:t>38 435,23</w:t>
            </w:r>
          </w:p>
        </w:tc>
      </w:tr>
    </w:tbl>
    <w:p w14:paraId="7C53B4F3" w14:textId="77777777" w:rsidR="00FF7C02" w:rsidRPr="004748CF" w:rsidRDefault="00FF7C02" w:rsidP="00FF7C02">
      <w:pPr>
        <w:ind w:right="-314"/>
        <w:rPr>
          <w:sz w:val="4"/>
          <w:szCs w:val="4"/>
        </w:rPr>
      </w:pPr>
      <w:bookmarkStart w:id="3" w:name="_Hlk52275950"/>
      <w:r w:rsidRPr="004748CF">
        <w:rPr>
          <w:sz w:val="4"/>
          <w:szCs w:val="4"/>
        </w:rPr>
        <w:t>______________</w:t>
      </w:r>
    </w:p>
    <w:p w14:paraId="3251D30D" w14:textId="77777777" w:rsidR="00FF7C02" w:rsidRDefault="00FF7C02" w:rsidP="00FF7C02">
      <w:pPr>
        <w:ind w:right="-314"/>
        <w:rPr>
          <w:b/>
          <w:bCs/>
          <w:vertAlign w:val="superscript"/>
        </w:rPr>
      </w:pPr>
    </w:p>
    <w:p w14:paraId="081A6E78" w14:textId="77777777" w:rsidR="00FF7C02" w:rsidRPr="001C78E3" w:rsidRDefault="00FF7C02" w:rsidP="00FF7C02">
      <w:pPr>
        <w:ind w:right="-314"/>
        <w:rPr>
          <w:b/>
          <w:bCs/>
          <w:vertAlign w:val="superscript"/>
        </w:rPr>
      </w:pPr>
      <w:r w:rsidRPr="001C78E3">
        <w:rPr>
          <w:b/>
          <w:bCs/>
          <w:vertAlign w:val="superscript"/>
        </w:rPr>
        <w:t xml:space="preserve">1 </w:t>
      </w:r>
      <w:r w:rsidRPr="001C78E3">
        <w:rPr>
          <w:color w:val="000000"/>
        </w:rPr>
        <w:t>П</w:t>
      </w:r>
      <w:r w:rsidRPr="001C78E3">
        <w:t>редписание ФАС России от 22.05.2020 № СП/43023/20</w:t>
      </w:r>
    </w:p>
    <w:p w14:paraId="790CB5C6" w14:textId="77777777" w:rsidR="00FF7C02" w:rsidRPr="001C78E3" w:rsidRDefault="00FF7C02" w:rsidP="00FF7C02">
      <w:pPr>
        <w:ind w:right="-314"/>
      </w:pPr>
      <w:r w:rsidRPr="001C78E3">
        <w:rPr>
          <w:b/>
          <w:bCs/>
          <w:vertAlign w:val="superscript"/>
        </w:rPr>
        <w:t xml:space="preserve">2 </w:t>
      </w:r>
      <w:r w:rsidRPr="001C78E3">
        <w:rPr>
          <w:color w:val="000000"/>
        </w:rPr>
        <w:t>П</w:t>
      </w:r>
      <w:r w:rsidRPr="001C78E3">
        <w:t xml:space="preserve">редписание ФАС России от 14.04.2020 № СП/31688/20 </w:t>
      </w:r>
    </w:p>
    <w:p w14:paraId="77A6785E" w14:textId="77777777" w:rsidR="00FF7C02" w:rsidRPr="001C78E3" w:rsidRDefault="00FF7C02" w:rsidP="00FF7C02">
      <w:pPr>
        <w:ind w:right="-314"/>
      </w:pPr>
      <w:r w:rsidRPr="001C78E3">
        <w:rPr>
          <w:b/>
          <w:bCs/>
          <w:vertAlign w:val="superscript"/>
        </w:rPr>
        <w:t>3</w:t>
      </w:r>
      <w:r w:rsidRPr="001C78E3">
        <w:t xml:space="preserve"> </w:t>
      </w:r>
      <w:r w:rsidRPr="001C78E3">
        <w:rPr>
          <w:color w:val="000000"/>
        </w:rPr>
        <w:t>П</w:t>
      </w:r>
      <w:r w:rsidRPr="001C78E3">
        <w:t>редписание ФАС России от 29.06.2020 № СП/54442/20</w:t>
      </w:r>
      <w:r w:rsidRPr="001C78E3">
        <w:tab/>
      </w:r>
      <w:r w:rsidRPr="001C78E3">
        <w:tab/>
      </w:r>
      <w:r w:rsidRPr="001C78E3">
        <w:tab/>
      </w:r>
    </w:p>
    <w:p w14:paraId="4864AFB3" w14:textId="77777777" w:rsidR="00FF7C02" w:rsidRPr="001C78E3" w:rsidRDefault="00FF7C02" w:rsidP="00FF7C02">
      <w:pPr>
        <w:ind w:right="-314"/>
      </w:pPr>
      <w:r w:rsidRPr="001C78E3">
        <w:rPr>
          <w:b/>
          <w:bCs/>
          <w:vertAlign w:val="superscript"/>
        </w:rPr>
        <w:t>4</w:t>
      </w:r>
      <w:r w:rsidRPr="001C78E3">
        <w:t xml:space="preserve"> </w:t>
      </w:r>
      <w:r w:rsidRPr="001C78E3">
        <w:rPr>
          <w:color w:val="000000"/>
        </w:rPr>
        <w:t>П</w:t>
      </w:r>
      <w:r w:rsidRPr="001C78E3">
        <w:t xml:space="preserve">редписание ФАС России от 23.06.2020 № СП/52467/20 </w:t>
      </w:r>
    </w:p>
    <w:p w14:paraId="59B5421D" w14:textId="77777777" w:rsidR="00FF7C02" w:rsidRPr="001C78E3" w:rsidRDefault="00FF7C02" w:rsidP="00FF7C02">
      <w:pPr>
        <w:ind w:right="-314"/>
      </w:pPr>
      <w:r w:rsidRPr="001C78E3">
        <w:rPr>
          <w:b/>
          <w:bCs/>
          <w:vertAlign w:val="superscript"/>
        </w:rPr>
        <w:t>5</w:t>
      </w:r>
      <w:r w:rsidRPr="001C78E3">
        <w:t xml:space="preserve"> Р</w:t>
      </w:r>
      <w:r w:rsidRPr="001C78E3">
        <w:rPr>
          <w:color w:val="000000"/>
        </w:rPr>
        <w:t xml:space="preserve">ешение Кемеровского областного суда от 28.07.2020 по делу № 3а-175/2020 </w:t>
      </w:r>
    </w:p>
    <w:p w14:paraId="19B63571" w14:textId="77777777" w:rsidR="00FF7C02" w:rsidRPr="001C78E3" w:rsidRDefault="00FF7C02" w:rsidP="00FF7C02">
      <w:pPr>
        <w:ind w:right="-314"/>
      </w:pPr>
      <w:r w:rsidRPr="001C78E3">
        <w:rPr>
          <w:b/>
          <w:bCs/>
          <w:vertAlign w:val="superscript"/>
        </w:rPr>
        <w:t>6</w:t>
      </w:r>
      <w:r w:rsidRPr="001C78E3">
        <w:t xml:space="preserve"> </w:t>
      </w:r>
      <w:r w:rsidRPr="001C78E3">
        <w:rPr>
          <w:color w:val="000000"/>
        </w:rPr>
        <w:t>П</w:t>
      </w:r>
      <w:r w:rsidRPr="001C78E3">
        <w:t xml:space="preserve">редписание ФАС России от 22.05.2020 № СП/43022/20 </w:t>
      </w:r>
    </w:p>
    <w:p w14:paraId="7E2D00E5" w14:textId="77777777" w:rsidR="00FF7C02" w:rsidRPr="001C78E3" w:rsidRDefault="00FF7C02" w:rsidP="00FF7C02">
      <w:pPr>
        <w:ind w:right="-314"/>
        <w:rPr>
          <w:color w:val="000000"/>
        </w:rPr>
      </w:pPr>
      <w:r w:rsidRPr="001C78E3">
        <w:rPr>
          <w:b/>
          <w:bCs/>
          <w:color w:val="000000"/>
          <w:vertAlign w:val="superscript"/>
        </w:rPr>
        <w:t>7</w:t>
      </w:r>
      <w:r w:rsidRPr="001C78E3">
        <w:rPr>
          <w:color w:val="000000"/>
        </w:rPr>
        <w:t xml:space="preserve"> П</w:t>
      </w:r>
      <w:r w:rsidRPr="001C78E3">
        <w:t xml:space="preserve">редписание ФАС России от 14.04.2020 № СП/31695/20 </w:t>
      </w:r>
    </w:p>
    <w:bookmarkEnd w:id="3"/>
    <w:p w14:paraId="72475754" w14:textId="45732549" w:rsidR="00DE135C" w:rsidRDefault="00DE135C" w:rsidP="00FF7C02">
      <w:pPr>
        <w:jc w:val="both"/>
        <w:rPr>
          <w:sz w:val="28"/>
          <w:szCs w:val="28"/>
        </w:rPr>
      </w:pPr>
    </w:p>
    <w:p w14:paraId="6D6A2A33" w14:textId="1CE1C7B6" w:rsidR="007D4E51" w:rsidRDefault="007D4E51" w:rsidP="00FF7C02">
      <w:pPr>
        <w:jc w:val="both"/>
        <w:rPr>
          <w:sz w:val="28"/>
          <w:szCs w:val="28"/>
        </w:rPr>
      </w:pPr>
    </w:p>
    <w:p w14:paraId="1CB75B39" w14:textId="413365D6" w:rsidR="007D4E51" w:rsidRDefault="007D4E51" w:rsidP="00FF7C02">
      <w:pPr>
        <w:jc w:val="both"/>
        <w:rPr>
          <w:sz w:val="28"/>
          <w:szCs w:val="28"/>
        </w:rPr>
      </w:pPr>
    </w:p>
    <w:p w14:paraId="6BD68B32" w14:textId="20A6EFCE" w:rsidR="007D4E51" w:rsidRDefault="007D4E51" w:rsidP="00FF7C02">
      <w:pPr>
        <w:jc w:val="both"/>
        <w:rPr>
          <w:sz w:val="28"/>
          <w:szCs w:val="28"/>
        </w:rPr>
      </w:pPr>
    </w:p>
    <w:p w14:paraId="3F4A8861" w14:textId="295EC336" w:rsidR="007D4E51" w:rsidRDefault="007D4E51" w:rsidP="00FF7C02">
      <w:pPr>
        <w:jc w:val="both"/>
        <w:rPr>
          <w:sz w:val="28"/>
          <w:szCs w:val="28"/>
        </w:rPr>
      </w:pPr>
    </w:p>
    <w:p w14:paraId="3373BD85" w14:textId="7A3A550E" w:rsidR="007D4E51" w:rsidRDefault="007D4E51" w:rsidP="00FF7C02">
      <w:pPr>
        <w:jc w:val="both"/>
        <w:rPr>
          <w:sz w:val="28"/>
          <w:szCs w:val="28"/>
        </w:rPr>
      </w:pPr>
    </w:p>
    <w:p w14:paraId="2ADDEDB4" w14:textId="1EF4D05C" w:rsidR="007D4E51" w:rsidRDefault="007D4E51" w:rsidP="00FF7C02">
      <w:pPr>
        <w:jc w:val="both"/>
        <w:rPr>
          <w:sz w:val="28"/>
          <w:szCs w:val="28"/>
        </w:rPr>
      </w:pPr>
    </w:p>
    <w:p w14:paraId="30EA1537" w14:textId="1F3CB6E0" w:rsidR="007D4E51" w:rsidRDefault="007D4E51" w:rsidP="00FF7C02">
      <w:pPr>
        <w:jc w:val="both"/>
        <w:rPr>
          <w:sz w:val="28"/>
          <w:szCs w:val="28"/>
        </w:rPr>
      </w:pPr>
    </w:p>
    <w:p w14:paraId="77406552" w14:textId="7C7BF299" w:rsidR="007D4E51" w:rsidRDefault="007D4E51" w:rsidP="00FF7C02">
      <w:pPr>
        <w:jc w:val="both"/>
        <w:rPr>
          <w:sz w:val="28"/>
          <w:szCs w:val="28"/>
        </w:rPr>
      </w:pPr>
    </w:p>
    <w:p w14:paraId="3A16C281" w14:textId="1630B07F" w:rsidR="007D4E51" w:rsidRDefault="007D4E51" w:rsidP="00FF7C02">
      <w:pPr>
        <w:jc w:val="both"/>
        <w:rPr>
          <w:sz w:val="28"/>
          <w:szCs w:val="28"/>
        </w:rPr>
      </w:pPr>
    </w:p>
    <w:p w14:paraId="64EFC59C" w14:textId="5D7CEAD4" w:rsidR="007D4E51" w:rsidRDefault="007D4E51" w:rsidP="00FF7C02">
      <w:pPr>
        <w:jc w:val="both"/>
        <w:rPr>
          <w:sz w:val="28"/>
          <w:szCs w:val="28"/>
        </w:rPr>
      </w:pPr>
    </w:p>
    <w:p w14:paraId="1C49BC35" w14:textId="53C5F407" w:rsidR="007D4E51" w:rsidRDefault="007D4E51" w:rsidP="00FF7C02">
      <w:pPr>
        <w:jc w:val="both"/>
        <w:rPr>
          <w:sz w:val="28"/>
          <w:szCs w:val="28"/>
        </w:rPr>
      </w:pPr>
    </w:p>
    <w:p w14:paraId="6C2F81EA" w14:textId="7597D1E2" w:rsidR="007D4E51" w:rsidRDefault="007D4E51" w:rsidP="00FF7C02">
      <w:pPr>
        <w:jc w:val="both"/>
        <w:rPr>
          <w:sz w:val="28"/>
          <w:szCs w:val="28"/>
        </w:rPr>
      </w:pPr>
    </w:p>
    <w:p w14:paraId="5C5BD03F" w14:textId="4950F88C" w:rsidR="007D4E51" w:rsidRDefault="007D4E51" w:rsidP="00FF7C02">
      <w:pPr>
        <w:jc w:val="both"/>
        <w:rPr>
          <w:sz w:val="28"/>
          <w:szCs w:val="28"/>
        </w:rPr>
      </w:pPr>
    </w:p>
    <w:p w14:paraId="425BEFC5" w14:textId="5C0A3B65" w:rsidR="007D4E51" w:rsidRDefault="007D4E51" w:rsidP="00FF7C02">
      <w:pPr>
        <w:jc w:val="both"/>
        <w:rPr>
          <w:sz w:val="28"/>
          <w:szCs w:val="28"/>
        </w:rPr>
      </w:pPr>
    </w:p>
    <w:p w14:paraId="75A68B68" w14:textId="646419DE" w:rsidR="007D4E51" w:rsidRPr="00D00103" w:rsidRDefault="007D4E51" w:rsidP="007D4E51">
      <w:pPr>
        <w:tabs>
          <w:tab w:val="left" w:pos="3686"/>
          <w:tab w:val="left" w:pos="9498"/>
        </w:tabs>
        <w:ind w:left="6096" w:right="140" w:firstLine="4252"/>
      </w:pPr>
      <w:r w:rsidRPr="00D00103">
        <w:t xml:space="preserve">Приложение </w:t>
      </w:r>
      <w:r>
        <w:t>№ 2</w:t>
      </w:r>
      <w:r w:rsidR="007A661C">
        <w:t>7</w:t>
      </w:r>
      <w:r>
        <w:t xml:space="preserve"> </w:t>
      </w:r>
      <w:r w:rsidRPr="00D00103">
        <w:t xml:space="preserve">к протоколу № </w:t>
      </w:r>
      <w:r>
        <w:t>90</w:t>
      </w:r>
    </w:p>
    <w:p w14:paraId="113F0FF7" w14:textId="77777777" w:rsidR="007D4E51" w:rsidRPr="00D00103" w:rsidRDefault="007D4E51" w:rsidP="007D4E51">
      <w:pPr>
        <w:tabs>
          <w:tab w:val="left" w:pos="3686"/>
          <w:tab w:val="left" w:pos="9498"/>
        </w:tabs>
        <w:ind w:left="6096" w:right="140" w:firstLine="4252"/>
      </w:pPr>
      <w:r w:rsidRPr="00D00103">
        <w:t>заседания правления Региональной</w:t>
      </w:r>
    </w:p>
    <w:p w14:paraId="3B5441E2" w14:textId="77777777" w:rsidR="007D4E51" w:rsidRDefault="007D4E51" w:rsidP="007D4E51">
      <w:pPr>
        <w:tabs>
          <w:tab w:val="left" w:pos="3686"/>
          <w:tab w:val="left" w:pos="9498"/>
        </w:tabs>
        <w:ind w:left="6096" w:right="140" w:firstLine="4252"/>
      </w:pPr>
      <w:r w:rsidRPr="00D00103">
        <w:t>энергетической комиссии</w:t>
      </w:r>
    </w:p>
    <w:p w14:paraId="2A705C0F" w14:textId="6F414518" w:rsidR="007D4E51" w:rsidRDefault="007D4E51" w:rsidP="007D4E51">
      <w:pPr>
        <w:tabs>
          <w:tab w:val="left" w:pos="3686"/>
          <w:tab w:val="left" w:pos="9498"/>
        </w:tabs>
        <w:ind w:left="6096" w:right="140" w:firstLine="4252"/>
      </w:pPr>
      <w:r w:rsidRPr="00D00103">
        <w:t xml:space="preserve">Кузбасса от </w:t>
      </w:r>
      <w:r>
        <w:t>30.11</w:t>
      </w:r>
      <w:r w:rsidRPr="00D00103">
        <w:t>.2022</w:t>
      </w:r>
    </w:p>
    <w:p w14:paraId="360495B1" w14:textId="68EF7766" w:rsidR="007A661C" w:rsidRDefault="007A661C" w:rsidP="007D4E51">
      <w:pPr>
        <w:tabs>
          <w:tab w:val="left" w:pos="3686"/>
          <w:tab w:val="left" w:pos="9498"/>
        </w:tabs>
        <w:ind w:left="6096" w:right="140" w:firstLine="4252"/>
      </w:pPr>
    </w:p>
    <w:p w14:paraId="45C46490" w14:textId="1A52C05B" w:rsidR="007A661C" w:rsidRDefault="007A661C" w:rsidP="007D4E51">
      <w:pPr>
        <w:tabs>
          <w:tab w:val="left" w:pos="3686"/>
          <w:tab w:val="left" w:pos="9498"/>
        </w:tabs>
        <w:ind w:left="6096" w:right="140" w:firstLine="4252"/>
      </w:pPr>
    </w:p>
    <w:p w14:paraId="7995A2AC" w14:textId="77777777" w:rsidR="00323934" w:rsidRPr="005A2180" w:rsidRDefault="00323934" w:rsidP="00323934">
      <w:pPr>
        <w:jc w:val="center"/>
        <w:rPr>
          <w:b/>
          <w:bCs/>
          <w:sz w:val="28"/>
          <w:szCs w:val="20"/>
        </w:rPr>
      </w:pPr>
      <w:r w:rsidRPr="005A2180">
        <w:rPr>
          <w:b/>
          <w:bCs/>
          <w:sz w:val="28"/>
          <w:szCs w:val="20"/>
        </w:rPr>
        <w:t xml:space="preserve">Единые (котловые) тарифы на услуги по передаче электрической энергии по сетям </w:t>
      </w:r>
    </w:p>
    <w:p w14:paraId="7C8E8B07" w14:textId="77777777" w:rsidR="00323934" w:rsidRPr="005A2180" w:rsidRDefault="00323934" w:rsidP="00323934">
      <w:pPr>
        <w:jc w:val="center"/>
        <w:rPr>
          <w:b/>
          <w:bCs/>
          <w:sz w:val="28"/>
          <w:szCs w:val="20"/>
        </w:rPr>
      </w:pPr>
      <w:r w:rsidRPr="005A2180">
        <w:rPr>
          <w:b/>
          <w:bCs/>
          <w:sz w:val="28"/>
          <w:szCs w:val="20"/>
        </w:rPr>
        <w:t xml:space="preserve">Кемеровской области -Кузбасса, поставляемой потребителям, не относящимся к населению </w:t>
      </w:r>
    </w:p>
    <w:p w14:paraId="03789723" w14:textId="77777777" w:rsidR="00323934" w:rsidRPr="005A2180" w:rsidRDefault="00323934" w:rsidP="00323934">
      <w:pPr>
        <w:spacing w:after="120"/>
        <w:jc w:val="center"/>
        <w:rPr>
          <w:b/>
          <w:sz w:val="28"/>
          <w:szCs w:val="20"/>
        </w:rPr>
      </w:pPr>
      <w:r w:rsidRPr="005A2180">
        <w:rPr>
          <w:b/>
          <w:bCs/>
          <w:sz w:val="28"/>
          <w:szCs w:val="20"/>
        </w:rPr>
        <w:t>и приравненным к нему категориям потребителей</w:t>
      </w:r>
    </w:p>
    <w:tbl>
      <w:tblPr>
        <w:tblW w:w="5086" w:type="pct"/>
        <w:tblLayout w:type="fixed"/>
        <w:tblCellMar>
          <w:top w:w="102" w:type="dxa"/>
          <w:left w:w="62" w:type="dxa"/>
          <w:bottom w:w="102" w:type="dxa"/>
          <w:right w:w="62" w:type="dxa"/>
        </w:tblCellMar>
        <w:tblLook w:val="0000" w:firstRow="0" w:lastRow="0" w:firstColumn="0" w:lastColumn="0" w:noHBand="0" w:noVBand="0"/>
      </w:tblPr>
      <w:tblGrid>
        <w:gridCol w:w="1192"/>
        <w:gridCol w:w="3788"/>
        <w:gridCol w:w="1543"/>
        <w:gridCol w:w="1543"/>
        <w:gridCol w:w="844"/>
        <w:gridCol w:w="1407"/>
        <w:gridCol w:w="1407"/>
        <w:gridCol w:w="1404"/>
        <w:gridCol w:w="1682"/>
      </w:tblGrid>
      <w:tr w:rsidR="00323934" w:rsidRPr="00FD4BBF" w14:paraId="1F173849" w14:textId="77777777" w:rsidTr="00323934">
        <w:trPr>
          <w:trHeight w:hRule="exact" w:val="397"/>
        </w:trPr>
        <w:tc>
          <w:tcPr>
            <w:tcW w:w="402" w:type="pct"/>
            <w:vMerge w:val="restart"/>
            <w:tcBorders>
              <w:top w:val="single" w:sz="4" w:space="0" w:color="auto"/>
              <w:left w:val="single" w:sz="4" w:space="0" w:color="auto"/>
              <w:bottom w:val="single" w:sz="4" w:space="0" w:color="auto"/>
              <w:right w:val="single" w:sz="4" w:space="0" w:color="auto"/>
            </w:tcBorders>
            <w:vAlign w:val="center"/>
          </w:tcPr>
          <w:p w14:paraId="444ADC7A" w14:textId="77777777" w:rsidR="00323934" w:rsidRDefault="00323934" w:rsidP="00323934">
            <w:pPr>
              <w:autoSpaceDE w:val="0"/>
              <w:autoSpaceDN w:val="0"/>
              <w:adjustRightInd w:val="0"/>
              <w:jc w:val="center"/>
              <w:rPr>
                <w:bCs/>
              </w:rPr>
            </w:pPr>
            <w:r w:rsidRPr="00FD4BBF">
              <w:rPr>
                <w:bCs/>
              </w:rPr>
              <w:t xml:space="preserve">№ </w:t>
            </w:r>
          </w:p>
          <w:p w14:paraId="06F90818" w14:textId="77777777" w:rsidR="00323934" w:rsidRPr="00FD4BBF" w:rsidRDefault="00323934" w:rsidP="00323934">
            <w:pPr>
              <w:autoSpaceDE w:val="0"/>
              <w:autoSpaceDN w:val="0"/>
              <w:adjustRightInd w:val="0"/>
              <w:jc w:val="center"/>
              <w:rPr>
                <w:bCs/>
              </w:rPr>
            </w:pPr>
            <w:r w:rsidRPr="00FD4BBF">
              <w:rPr>
                <w:bCs/>
              </w:rPr>
              <w:t>п/п</w:t>
            </w:r>
          </w:p>
        </w:tc>
        <w:tc>
          <w:tcPr>
            <w:tcW w:w="1279" w:type="pct"/>
            <w:vMerge w:val="restart"/>
            <w:tcBorders>
              <w:top w:val="single" w:sz="4" w:space="0" w:color="auto"/>
              <w:left w:val="single" w:sz="4" w:space="0" w:color="auto"/>
              <w:bottom w:val="single" w:sz="4" w:space="0" w:color="auto"/>
              <w:right w:val="single" w:sz="4" w:space="0" w:color="auto"/>
            </w:tcBorders>
            <w:vAlign w:val="center"/>
          </w:tcPr>
          <w:p w14:paraId="1AB8370B" w14:textId="77777777" w:rsidR="00323934" w:rsidRPr="00FD4BBF" w:rsidRDefault="00323934" w:rsidP="00323934">
            <w:pPr>
              <w:autoSpaceDE w:val="0"/>
              <w:autoSpaceDN w:val="0"/>
              <w:adjustRightInd w:val="0"/>
              <w:jc w:val="center"/>
              <w:rPr>
                <w:bCs/>
              </w:rPr>
            </w:pPr>
            <w:r w:rsidRPr="00FD4BBF">
              <w:rPr>
                <w:bCs/>
              </w:rPr>
              <w:t>Тарифные группы потребителей электрической энергии (мощности)</w:t>
            </w:r>
          </w:p>
        </w:tc>
        <w:tc>
          <w:tcPr>
            <w:tcW w:w="521" w:type="pct"/>
            <w:vMerge w:val="restart"/>
            <w:tcBorders>
              <w:top w:val="single" w:sz="4" w:space="0" w:color="auto"/>
              <w:left w:val="single" w:sz="4" w:space="0" w:color="auto"/>
              <w:bottom w:val="single" w:sz="4" w:space="0" w:color="auto"/>
              <w:right w:val="single" w:sz="4" w:space="0" w:color="auto"/>
            </w:tcBorders>
            <w:vAlign w:val="center"/>
          </w:tcPr>
          <w:p w14:paraId="28246EEC" w14:textId="77777777" w:rsidR="00323934" w:rsidRPr="00FD4BBF" w:rsidRDefault="00323934" w:rsidP="00323934">
            <w:pPr>
              <w:autoSpaceDE w:val="0"/>
              <w:autoSpaceDN w:val="0"/>
              <w:adjustRightInd w:val="0"/>
              <w:jc w:val="center"/>
              <w:rPr>
                <w:bCs/>
              </w:rPr>
            </w:pPr>
            <w:r w:rsidRPr="00FD4BBF">
              <w:rPr>
                <w:bCs/>
              </w:rPr>
              <w:t>Единица измерения</w:t>
            </w:r>
          </w:p>
        </w:tc>
        <w:tc>
          <w:tcPr>
            <w:tcW w:w="2798" w:type="pct"/>
            <w:gridSpan w:val="6"/>
            <w:tcBorders>
              <w:top w:val="single" w:sz="4" w:space="0" w:color="auto"/>
              <w:left w:val="single" w:sz="4" w:space="0" w:color="auto"/>
              <w:bottom w:val="single" w:sz="4" w:space="0" w:color="auto"/>
              <w:right w:val="single" w:sz="4" w:space="0" w:color="auto"/>
            </w:tcBorders>
            <w:vAlign w:val="center"/>
          </w:tcPr>
          <w:p w14:paraId="18C029FB" w14:textId="77777777" w:rsidR="00323934" w:rsidRPr="00FD4BBF" w:rsidRDefault="00323934" w:rsidP="00323934">
            <w:pPr>
              <w:autoSpaceDE w:val="0"/>
              <w:autoSpaceDN w:val="0"/>
              <w:adjustRightInd w:val="0"/>
              <w:jc w:val="center"/>
              <w:rPr>
                <w:bCs/>
              </w:rPr>
            </w:pPr>
            <w:r w:rsidRPr="00FD4BBF">
              <w:rPr>
                <w:bCs/>
              </w:rPr>
              <w:t>Диапазоны напряжения</w:t>
            </w:r>
          </w:p>
        </w:tc>
      </w:tr>
      <w:tr w:rsidR="00323934" w:rsidRPr="00FD4BBF" w14:paraId="1ABB4D43" w14:textId="77777777" w:rsidTr="00323934">
        <w:trPr>
          <w:trHeight w:val="109"/>
        </w:trPr>
        <w:tc>
          <w:tcPr>
            <w:tcW w:w="402" w:type="pct"/>
            <w:vMerge/>
            <w:tcBorders>
              <w:top w:val="single" w:sz="4" w:space="0" w:color="auto"/>
              <w:left w:val="single" w:sz="4" w:space="0" w:color="auto"/>
              <w:bottom w:val="single" w:sz="4" w:space="0" w:color="auto"/>
              <w:right w:val="single" w:sz="4" w:space="0" w:color="auto"/>
            </w:tcBorders>
            <w:vAlign w:val="center"/>
          </w:tcPr>
          <w:p w14:paraId="58D7018A" w14:textId="77777777" w:rsidR="00323934" w:rsidRPr="00FD4BBF" w:rsidRDefault="00323934" w:rsidP="00323934">
            <w:pPr>
              <w:autoSpaceDE w:val="0"/>
              <w:autoSpaceDN w:val="0"/>
              <w:adjustRightInd w:val="0"/>
              <w:jc w:val="center"/>
              <w:outlineLvl w:val="0"/>
              <w:rPr>
                <w:bCs/>
              </w:rPr>
            </w:pPr>
          </w:p>
        </w:tc>
        <w:tc>
          <w:tcPr>
            <w:tcW w:w="1279" w:type="pct"/>
            <w:vMerge/>
            <w:tcBorders>
              <w:top w:val="single" w:sz="4" w:space="0" w:color="auto"/>
              <w:left w:val="single" w:sz="4" w:space="0" w:color="auto"/>
              <w:bottom w:val="single" w:sz="4" w:space="0" w:color="auto"/>
              <w:right w:val="single" w:sz="4" w:space="0" w:color="auto"/>
            </w:tcBorders>
            <w:vAlign w:val="center"/>
          </w:tcPr>
          <w:p w14:paraId="4B62EDBD" w14:textId="77777777" w:rsidR="00323934" w:rsidRPr="00FD4BBF" w:rsidRDefault="00323934" w:rsidP="00323934">
            <w:pPr>
              <w:autoSpaceDE w:val="0"/>
              <w:autoSpaceDN w:val="0"/>
              <w:adjustRightInd w:val="0"/>
              <w:jc w:val="center"/>
              <w:outlineLvl w:val="0"/>
              <w:rPr>
                <w:bCs/>
              </w:rPr>
            </w:pPr>
          </w:p>
        </w:tc>
        <w:tc>
          <w:tcPr>
            <w:tcW w:w="521" w:type="pct"/>
            <w:vMerge/>
            <w:tcBorders>
              <w:top w:val="single" w:sz="4" w:space="0" w:color="auto"/>
              <w:left w:val="single" w:sz="4" w:space="0" w:color="auto"/>
              <w:bottom w:val="single" w:sz="4" w:space="0" w:color="auto"/>
              <w:right w:val="single" w:sz="4" w:space="0" w:color="auto"/>
            </w:tcBorders>
            <w:vAlign w:val="center"/>
          </w:tcPr>
          <w:p w14:paraId="2D474700" w14:textId="77777777" w:rsidR="00323934" w:rsidRPr="00FD4BBF" w:rsidRDefault="00323934" w:rsidP="00323934">
            <w:pPr>
              <w:autoSpaceDE w:val="0"/>
              <w:autoSpaceDN w:val="0"/>
              <w:adjustRightInd w:val="0"/>
              <w:jc w:val="center"/>
              <w:outlineLvl w:val="0"/>
              <w:rPr>
                <w:bCs/>
              </w:rPr>
            </w:pPr>
          </w:p>
        </w:tc>
        <w:tc>
          <w:tcPr>
            <w:tcW w:w="521" w:type="pct"/>
            <w:tcBorders>
              <w:top w:val="single" w:sz="4" w:space="0" w:color="auto"/>
              <w:left w:val="single" w:sz="4" w:space="0" w:color="auto"/>
              <w:bottom w:val="single" w:sz="4" w:space="0" w:color="auto"/>
              <w:right w:val="single" w:sz="4" w:space="0" w:color="auto"/>
            </w:tcBorders>
            <w:vAlign w:val="center"/>
          </w:tcPr>
          <w:p w14:paraId="227B8E96" w14:textId="77777777" w:rsidR="00323934" w:rsidRPr="00FD4BBF" w:rsidRDefault="00323934" w:rsidP="00323934">
            <w:pPr>
              <w:autoSpaceDE w:val="0"/>
              <w:autoSpaceDN w:val="0"/>
              <w:adjustRightInd w:val="0"/>
              <w:jc w:val="center"/>
              <w:rPr>
                <w:bCs/>
              </w:rPr>
            </w:pPr>
            <w:r w:rsidRPr="00FD4BBF">
              <w:rPr>
                <w:bCs/>
              </w:rPr>
              <w:t>Всего</w:t>
            </w:r>
          </w:p>
        </w:tc>
        <w:tc>
          <w:tcPr>
            <w:tcW w:w="285" w:type="pct"/>
            <w:tcBorders>
              <w:top w:val="single" w:sz="4" w:space="0" w:color="auto"/>
              <w:left w:val="single" w:sz="4" w:space="0" w:color="auto"/>
              <w:bottom w:val="single" w:sz="4" w:space="0" w:color="auto"/>
              <w:right w:val="single" w:sz="4" w:space="0" w:color="auto"/>
            </w:tcBorders>
            <w:vAlign w:val="center"/>
          </w:tcPr>
          <w:p w14:paraId="7919E42F" w14:textId="77777777" w:rsidR="00323934" w:rsidRPr="00FD4BBF" w:rsidRDefault="00323934" w:rsidP="00323934">
            <w:pPr>
              <w:autoSpaceDE w:val="0"/>
              <w:autoSpaceDN w:val="0"/>
              <w:adjustRightInd w:val="0"/>
              <w:jc w:val="center"/>
              <w:rPr>
                <w:bCs/>
              </w:rPr>
            </w:pPr>
            <w:r w:rsidRPr="00FD4BBF">
              <w:rPr>
                <w:bCs/>
              </w:rPr>
              <w:t>BH-1</w:t>
            </w:r>
          </w:p>
        </w:tc>
        <w:tc>
          <w:tcPr>
            <w:tcW w:w="475" w:type="pct"/>
            <w:tcBorders>
              <w:top w:val="single" w:sz="4" w:space="0" w:color="auto"/>
              <w:left w:val="single" w:sz="4" w:space="0" w:color="auto"/>
              <w:bottom w:val="single" w:sz="4" w:space="0" w:color="auto"/>
              <w:right w:val="single" w:sz="4" w:space="0" w:color="auto"/>
            </w:tcBorders>
            <w:vAlign w:val="center"/>
          </w:tcPr>
          <w:p w14:paraId="7153DB27" w14:textId="77777777" w:rsidR="00323934" w:rsidRPr="00FD4BBF" w:rsidRDefault="00323934" w:rsidP="00323934">
            <w:pPr>
              <w:autoSpaceDE w:val="0"/>
              <w:autoSpaceDN w:val="0"/>
              <w:adjustRightInd w:val="0"/>
              <w:jc w:val="center"/>
              <w:rPr>
                <w:bCs/>
              </w:rPr>
            </w:pPr>
            <w:r w:rsidRPr="00FD4BBF">
              <w:rPr>
                <w:bCs/>
              </w:rPr>
              <w:t>BH</w:t>
            </w:r>
          </w:p>
        </w:tc>
        <w:tc>
          <w:tcPr>
            <w:tcW w:w="475" w:type="pct"/>
            <w:tcBorders>
              <w:top w:val="single" w:sz="4" w:space="0" w:color="auto"/>
              <w:left w:val="single" w:sz="4" w:space="0" w:color="auto"/>
              <w:bottom w:val="single" w:sz="4" w:space="0" w:color="auto"/>
              <w:right w:val="single" w:sz="4" w:space="0" w:color="auto"/>
            </w:tcBorders>
            <w:vAlign w:val="center"/>
          </w:tcPr>
          <w:p w14:paraId="390B5F94" w14:textId="77777777" w:rsidR="00323934" w:rsidRPr="00FD4BBF" w:rsidRDefault="00323934" w:rsidP="00323934">
            <w:pPr>
              <w:autoSpaceDE w:val="0"/>
              <w:autoSpaceDN w:val="0"/>
              <w:adjustRightInd w:val="0"/>
              <w:jc w:val="center"/>
              <w:rPr>
                <w:bCs/>
              </w:rPr>
            </w:pPr>
            <w:r w:rsidRPr="00FD4BBF">
              <w:rPr>
                <w:bCs/>
              </w:rPr>
              <w:t>CH-I</w:t>
            </w:r>
          </w:p>
        </w:tc>
        <w:tc>
          <w:tcPr>
            <w:tcW w:w="474" w:type="pct"/>
            <w:tcBorders>
              <w:top w:val="single" w:sz="4" w:space="0" w:color="auto"/>
              <w:left w:val="single" w:sz="4" w:space="0" w:color="auto"/>
              <w:bottom w:val="single" w:sz="4" w:space="0" w:color="auto"/>
              <w:right w:val="single" w:sz="4" w:space="0" w:color="auto"/>
            </w:tcBorders>
            <w:vAlign w:val="center"/>
          </w:tcPr>
          <w:p w14:paraId="045E86B6" w14:textId="77777777" w:rsidR="00323934" w:rsidRPr="00FD4BBF" w:rsidRDefault="00323934" w:rsidP="00323934">
            <w:pPr>
              <w:autoSpaceDE w:val="0"/>
              <w:autoSpaceDN w:val="0"/>
              <w:adjustRightInd w:val="0"/>
              <w:jc w:val="center"/>
              <w:rPr>
                <w:bCs/>
              </w:rPr>
            </w:pPr>
            <w:r w:rsidRPr="00FD4BBF">
              <w:rPr>
                <w:bCs/>
              </w:rPr>
              <w:t>CH-II</w:t>
            </w:r>
          </w:p>
        </w:tc>
        <w:tc>
          <w:tcPr>
            <w:tcW w:w="568" w:type="pct"/>
            <w:tcBorders>
              <w:top w:val="single" w:sz="4" w:space="0" w:color="auto"/>
              <w:left w:val="single" w:sz="4" w:space="0" w:color="auto"/>
              <w:bottom w:val="single" w:sz="4" w:space="0" w:color="auto"/>
              <w:right w:val="single" w:sz="4" w:space="0" w:color="auto"/>
            </w:tcBorders>
            <w:vAlign w:val="center"/>
          </w:tcPr>
          <w:p w14:paraId="3962B4B5" w14:textId="77777777" w:rsidR="00323934" w:rsidRPr="00FD4BBF" w:rsidRDefault="00323934" w:rsidP="00323934">
            <w:pPr>
              <w:autoSpaceDE w:val="0"/>
              <w:autoSpaceDN w:val="0"/>
              <w:adjustRightInd w:val="0"/>
              <w:jc w:val="center"/>
              <w:rPr>
                <w:bCs/>
              </w:rPr>
            </w:pPr>
            <w:r w:rsidRPr="00FD4BBF">
              <w:rPr>
                <w:bCs/>
              </w:rPr>
              <w:t>HH</w:t>
            </w:r>
          </w:p>
        </w:tc>
      </w:tr>
      <w:tr w:rsidR="00323934" w:rsidRPr="00FD4BBF" w14:paraId="6266FE9F" w14:textId="77777777" w:rsidTr="00323934">
        <w:trPr>
          <w:trHeight w:hRule="exact" w:val="397"/>
        </w:trPr>
        <w:tc>
          <w:tcPr>
            <w:tcW w:w="402" w:type="pct"/>
            <w:tcBorders>
              <w:top w:val="single" w:sz="4" w:space="0" w:color="auto"/>
              <w:left w:val="single" w:sz="4" w:space="0" w:color="auto"/>
              <w:bottom w:val="single" w:sz="4" w:space="0" w:color="auto"/>
              <w:right w:val="single" w:sz="4" w:space="0" w:color="auto"/>
            </w:tcBorders>
          </w:tcPr>
          <w:p w14:paraId="1E8FBE16" w14:textId="77777777" w:rsidR="00323934" w:rsidRPr="00FD4BBF" w:rsidRDefault="00323934" w:rsidP="00323934">
            <w:pPr>
              <w:autoSpaceDE w:val="0"/>
              <w:autoSpaceDN w:val="0"/>
              <w:adjustRightInd w:val="0"/>
              <w:jc w:val="center"/>
              <w:rPr>
                <w:bCs/>
              </w:rPr>
            </w:pPr>
            <w:r w:rsidRPr="00FD4BBF">
              <w:rPr>
                <w:bCs/>
              </w:rPr>
              <w:t>1</w:t>
            </w:r>
          </w:p>
        </w:tc>
        <w:tc>
          <w:tcPr>
            <w:tcW w:w="1279" w:type="pct"/>
            <w:tcBorders>
              <w:top w:val="single" w:sz="4" w:space="0" w:color="auto"/>
              <w:left w:val="single" w:sz="4" w:space="0" w:color="auto"/>
              <w:bottom w:val="single" w:sz="4" w:space="0" w:color="auto"/>
              <w:right w:val="single" w:sz="4" w:space="0" w:color="auto"/>
            </w:tcBorders>
          </w:tcPr>
          <w:p w14:paraId="0B7C150E" w14:textId="77777777" w:rsidR="00323934" w:rsidRPr="00FD4BBF" w:rsidRDefault="00323934" w:rsidP="00323934">
            <w:pPr>
              <w:autoSpaceDE w:val="0"/>
              <w:autoSpaceDN w:val="0"/>
              <w:adjustRightInd w:val="0"/>
              <w:jc w:val="center"/>
              <w:rPr>
                <w:bCs/>
              </w:rPr>
            </w:pPr>
            <w:r w:rsidRPr="00FD4BBF">
              <w:rPr>
                <w:bCs/>
              </w:rPr>
              <w:t>2</w:t>
            </w:r>
          </w:p>
        </w:tc>
        <w:tc>
          <w:tcPr>
            <w:tcW w:w="521" w:type="pct"/>
            <w:tcBorders>
              <w:top w:val="single" w:sz="4" w:space="0" w:color="auto"/>
              <w:left w:val="single" w:sz="4" w:space="0" w:color="auto"/>
              <w:bottom w:val="single" w:sz="4" w:space="0" w:color="auto"/>
              <w:right w:val="single" w:sz="4" w:space="0" w:color="auto"/>
            </w:tcBorders>
          </w:tcPr>
          <w:p w14:paraId="3240835E" w14:textId="77777777" w:rsidR="00323934" w:rsidRPr="00FD4BBF" w:rsidRDefault="00323934" w:rsidP="00323934">
            <w:pPr>
              <w:autoSpaceDE w:val="0"/>
              <w:autoSpaceDN w:val="0"/>
              <w:adjustRightInd w:val="0"/>
              <w:jc w:val="center"/>
              <w:rPr>
                <w:bCs/>
              </w:rPr>
            </w:pPr>
            <w:r w:rsidRPr="00FD4BBF">
              <w:rPr>
                <w:bCs/>
              </w:rPr>
              <w:t>3</w:t>
            </w:r>
          </w:p>
        </w:tc>
        <w:tc>
          <w:tcPr>
            <w:tcW w:w="521" w:type="pct"/>
            <w:tcBorders>
              <w:top w:val="single" w:sz="4" w:space="0" w:color="auto"/>
              <w:left w:val="single" w:sz="4" w:space="0" w:color="auto"/>
              <w:bottom w:val="single" w:sz="4" w:space="0" w:color="auto"/>
              <w:right w:val="single" w:sz="4" w:space="0" w:color="auto"/>
            </w:tcBorders>
          </w:tcPr>
          <w:p w14:paraId="6FFC7959" w14:textId="77777777" w:rsidR="00323934" w:rsidRPr="00FD4BBF" w:rsidRDefault="00323934" w:rsidP="00323934">
            <w:pPr>
              <w:autoSpaceDE w:val="0"/>
              <w:autoSpaceDN w:val="0"/>
              <w:adjustRightInd w:val="0"/>
              <w:jc w:val="center"/>
              <w:rPr>
                <w:bCs/>
              </w:rPr>
            </w:pPr>
            <w:r w:rsidRPr="00FD4BBF">
              <w:rPr>
                <w:bCs/>
              </w:rPr>
              <w:t>4</w:t>
            </w:r>
          </w:p>
        </w:tc>
        <w:tc>
          <w:tcPr>
            <w:tcW w:w="285" w:type="pct"/>
            <w:tcBorders>
              <w:top w:val="single" w:sz="4" w:space="0" w:color="auto"/>
              <w:left w:val="single" w:sz="4" w:space="0" w:color="auto"/>
              <w:bottom w:val="single" w:sz="4" w:space="0" w:color="auto"/>
              <w:right w:val="single" w:sz="4" w:space="0" w:color="auto"/>
            </w:tcBorders>
          </w:tcPr>
          <w:p w14:paraId="43C8411F" w14:textId="77777777" w:rsidR="00323934" w:rsidRPr="00FD4BBF" w:rsidRDefault="00323934" w:rsidP="00323934">
            <w:pPr>
              <w:autoSpaceDE w:val="0"/>
              <w:autoSpaceDN w:val="0"/>
              <w:adjustRightInd w:val="0"/>
              <w:jc w:val="center"/>
              <w:rPr>
                <w:bCs/>
              </w:rPr>
            </w:pPr>
            <w:r w:rsidRPr="00FD4BBF">
              <w:rPr>
                <w:bCs/>
              </w:rPr>
              <w:t>5</w:t>
            </w:r>
          </w:p>
        </w:tc>
        <w:tc>
          <w:tcPr>
            <w:tcW w:w="475" w:type="pct"/>
            <w:tcBorders>
              <w:top w:val="single" w:sz="4" w:space="0" w:color="auto"/>
              <w:left w:val="single" w:sz="4" w:space="0" w:color="auto"/>
              <w:bottom w:val="single" w:sz="4" w:space="0" w:color="auto"/>
              <w:right w:val="single" w:sz="4" w:space="0" w:color="auto"/>
            </w:tcBorders>
          </w:tcPr>
          <w:p w14:paraId="74770A6A" w14:textId="77777777" w:rsidR="00323934" w:rsidRPr="00FD4BBF" w:rsidRDefault="00323934" w:rsidP="00323934">
            <w:pPr>
              <w:autoSpaceDE w:val="0"/>
              <w:autoSpaceDN w:val="0"/>
              <w:adjustRightInd w:val="0"/>
              <w:jc w:val="center"/>
              <w:rPr>
                <w:bCs/>
              </w:rPr>
            </w:pPr>
            <w:r w:rsidRPr="00FD4BBF">
              <w:rPr>
                <w:bCs/>
              </w:rPr>
              <w:t>6</w:t>
            </w:r>
          </w:p>
        </w:tc>
        <w:tc>
          <w:tcPr>
            <w:tcW w:w="475" w:type="pct"/>
            <w:tcBorders>
              <w:top w:val="single" w:sz="4" w:space="0" w:color="auto"/>
              <w:left w:val="single" w:sz="4" w:space="0" w:color="auto"/>
              <w:bottom w:val="single" w:sz="4" w:space="0" w:color="auto"/>
              <w:right w:val="single" w:sz="4" w:space="0" w:color="auto"/>
            </w:tcBorders>
          </w:tcPr>
          <w:p w14:paraId="15D781A4" w14:textId="77777777" w:rsidR="00323934" w:rsidRPr="00FD4BBF" w:rsidRDefault="00323934" w:rsidP="00323934">
            <w:pPr>
              <w:autoSpaceDE w:val="0"/>
              <w:autoSpaceDN w:val="0"/>
              <w:adjustRightInd w:val="0"/>
              <w:jc w:val="center"/>
              <w:rPr>
                <w:bCs/>
              </w:rPr>
            </w:pPr>
            <w:r w:rsidRPr="00FD4BBF">
              <w:rPr>
                <w:bCs/>
              </w:rPr>
              <w:t>7</w:t>
            </w:r>
          </w:p>
        </w:tc>
        <w:tc>
          <w:tcPr>
            <w:tcW w:w="474" w:type="pct"/>
            <w:tcBorders>
              <w:top w:val="single" w:sz="4" w:space="0" w:color="auto"/>
              <w:left w:val="single" w:sz="4" w:space="0" w:color="auto"/>
              <w:bottom w:val="single" w:sz="4" w:space="0" w:color="auto"/>
              <w:right w:val="single" w:sz="4" w:space="0" w:color="auto"/>
            </w:tcBorders>
          </w:tcPr>
          <w:p w14:paraId="0795313F" w14:textId="77777777" w:rsidR="00323934" w:rsidRPr="00FD4BBF" w:rsidRDefault="00323934" w:rsidP="00323934">
            <w:pPr>
              <w:autoSpaceDE w:val="0"/>
              <w:autoSpaceDN w:val="0"/>
              <w:adjustRightInd w:val="0"/>
              <w:jc w:val="center"/>
              <w:rPr>
                <w:bCs/>
              </w:rPr>
            </w:pPr>
            <w:r w:rsidRPr="00FD4BBF">
              <w:rPr>
                <w:bCs/>
              </w:rPr>
              <w:t>8</w:t>
            </w:r>
          </w:p>
        </w:tc>
        <w:tc>
          <w:tcPr>
            <w:tcW w:w="568" w:type="pct"/>
            <w:tcBorders>
              <w:top w:val="single" w:sz="4" w:space="0" w:color="auto"/>
              <w:left w:val="single" w:sz="4" w:space="0" w:color="auto"/>
              <w:bottom w:val="single" w:sz="4" w:space="0" w:color="auto"/>
              <w:right w:val="single" w:sz="4" w:space="0" w:color="auto"/>
            </w:tcBorders>
          </w:tcPr>
          <w:p w14:paraId="018EE800" w14:textId="77777777" w:rsidR="00323934" w:rsidRPr="00FD4BBF" w:rsidRDefault="00323934" w:rsidP="00323934">
            <w:pPr>
              <w:autoSpaceDE w:val="0"/>
              <w:autoSpaceDN w:val="0"/>
              <w:adjustRightInd w:val="0"/>
              <w:jc w:val="center"/>
              <w:rPr>
                <w:bCs/>
              </w:rPr>
            </w:pPr>
            <w:r w:rsidRPr="00FD4BBF">
              <w:rPr>
                <w:bCs/>
              </w:rPr>
              <w:t>9</w:t>
            </w:r>
          </w:p>
        </w:tc>
      </w:tr>
      <w:tr w:rsidR="00323934" w:rsidRPr="00FD4BBF" w14:paraId="004E5213" w14:textId="77777777" w:rsidTr="00323934">
        <w:trPr>
          <w:trHeight w:val="366"/>
        </w:trPr>
        <w:tc>
          <w:tcPr>
            <w:tcW w:w="402" w:type="pct"/>
            <w:tcBorders>
              <w:top w:val="single" w:sz="4" w:space="0" w:color="auto"/>
              <w:left w:val="single" w:sz="4" w:space="0" w:color="auto"/>
              <w:bottom w:val="single" w:sz="4" w:space="0" w:color="auto"/>
              <w:right w:val="single" w:sz="4" w:space="0" w:color="auto"/>
            </w:tcBorders>
            <w:vAlign w:val="center"/>
          </w:tcPr>
          <w:p w14:paraId="24430390" w14:textId="77777777" w:rsidR="00323934" w:rsidRPr="00FD4BBF" w:rsidRDefault="00323934" w:rsidP="00323934">
            <w:pPr>
              <w:autoSpaceDE w:val="0"/>
              <w:autoSpaceDN w:val="0"/>
              <w:adjustRightInd w:val="0"/>
              <w:jc w:val="center"/>
              <w:outlineLvl w:val="0"/>
              <w:rPr>
                <w:bCs/>
              </w:rPr>
            </w:pPr>
            <w:r w:rsidRPr="00FD4BBF">
              <w:rPr>
                <w:bCs/>
              </w:rPr>
              <w:t>1</w:t>
            </w:r>
          </w:p>
        </w:tc>
        <w:tc>
          <w:tcPr>
            <w:tcW w:w="1800" w:type="pct"/>
            <w:gridSpan w:val="2"/>
            <w:tcBorders>
              <w:top w:val="single" w:sz="4" w:space="0" w:color="auto"/>
              <w:left w:val="single" w:sz="4" w:space="0" w:color="auto"/>
              <w:bottom w:val="single" w:sz="4" w:space="0" w:color="auto"/>
              <w:right w:val="single" w:sz="4" w:space="0" w:color="auto"/>
            </w:tcBorders>
          </w:tcPr>
          <w:p w14:paraId="39EC7C89" w14:textId="77777777" w:rsidR="00323934" w:rsidRPr="00FD4BBF" w:rsidRDefault="00323934" w:rsidP="00323934">
            <w:pPr>
              <w:autoSpaceDE w:val="0"/>
              <w:autoSpaceDN w:val="0"/>
              <w:adjustRightInd w:val="0"/>
              <w:rPr>
                <w:bCs/>
              </w:rPr>
            </w:pPr>
            <w:r w:rsidRPr="00FD4BBF">
              <w:rPr>
                <w:bCs/>
              </w:rPr>
              <w:t>Прочие потребители (тарифы указываются без учета НДС)</w:t>
            </w:r>
          </w:p>
        </w:tc>
        <w:tc>
          <w:tcPr>
            <w:tcW w:w="2798" w:type="pct"/>
            <w:gridSpan w:val="6"/>
            <w:tcBorders>
              <w:top w:val="single" w:sz="4" w:space="0" w:color="auto"/>
              <w:left w:val="single" w:sz="4" w:space="0" w:color="auto"/>
              <w:bottom w:val="single" w:sz="4" w:space="0" w:color="auto"/>
              <w:right w:val="single" w:sz="4" w:space="0" w:color="auto"/>
            </w:tcBorders>
            <w:vAlign w:val="center"/>
          </w:tcPr>
          <w:p w14:paraId="407269B6" w14:textId="77777777" w:rsidR="00323934" w:rsidRPr="00CB62C2" w:rsidRDefault="00323934" w:rsidP="00323934">
            <w:pPr>
              <w:autoSpaceDE w:val="0"/>
              <w:autoSpaceDN w:val="0"/>
              <w:adjustRightInd w:val="0"/>
              <w:jc w:val="center"/>
              <w:rPr>
                <w:bCs/>
              </w:rPr>
            </w:pPr>
            <w:r w:rsidRPr="00CB62C2">
              <w:rPr>
                <w:bCs/>
              </w:rPr>
              <w:t>с 01.12.2022 по 31.12.2023</w:t>
            </w:r>
          </w:p>
        </w:tc>
      </w:tr>
      <w:tr w:rsidR="00323934" w:rsidRPr="00FD4BBF" w14:paraId="10ADDE42" w14:textId="77777777" w:rsidTr="00323934">
        <w:tc>
          <w:tcPr>
            <w:tcW w:w="402" w:type="pct"/>
            <w:tcBorders>
              <w:top w:val="single" w:sz="4" w:space="0" w:color="auto"/>
              <w:left w:val="single" w:sz="4" w:space="0" w:color="auto"/>
              <w:bottom w:val="single" w:sz="4" w:space="0" w:color="auto"/>
              <w:right w:val="single" w:sz="4" w:space="0" w:color="auto"/>
            </w:tcBorders>
            <w:vAlign w:val="center"/>
          </w:tcPr>
          <w:p w14:paraId="57AF460B" w14:textId="77777777" w:rsidR="00323934" w:rsidRPr="00FD4BBF" w:rsidRDefault="00323934" w:rsidP="00323934">
            <w:pPr>
              <w:autoSpaceDE w:val="0"/>
              <w:autoSpaceDN w:val="0"/>
              <w:adjustRightInd w:val="0"/>
              <w:jc w:val="center"/>
              <w:rPr>
                <w:bCs/>
              </w:rPr>
            </w:pPr>
            <w:r w:rsidRPr="00FD4BBF">
              <w:rPr>
                <w:bCs/>
              </w:rPr>
              <w:t>1.1</w:t>
            </w:r>
          </w:p>
        </w:tc>
        <w:tc>
          <w:tcPr>
            <w:tcW w:w="4598" w:type="pct"/>
            <w:gridSpan w:val="8"/>
            <w:tcBorders>
              <w:top w:val="single" w:sz="4" w:space="0" w:color="auto"/>
              <w:left w:val="single" w:sz="4" w:space="0" w:color="auto"/>
              <w:bottom w:val="single" w:sz="4" w:space="0" w:color="auto"/>
              <w:right w:val="single" w:sz="4" w:space="0" w:color="auto"/>
            </w:tcBorders>
          </w:tcPr>
          <w:p w14:paraId="7A1EF51A" w14:textId="77777777" w:rsidR="00323934" w:rsidRPr="00FD4BBF" w:rsidRDefault="00323934" w:rsidP="00323934">
            <w:pPr>
              <w:autoSpaceDE w:val="0"/>
              <w:autoSpaceDN w:val="0"/>
              <w:adjustRightInd w:val="0"/>
              <w:rPr>
                <w:bCs/>
              </w:rPr>
            </w:pPr>
            <w:proofErr w:type="spellStart"/>
            <w:r w:rsidRPr="00FD4BBF">
              <w:rPr>
                <w:bCs/>
              </w:rPr>
              <w:t>Двухставочный</w:t>
            </w:r>
            <w:proofErr w:type="spellEnd"/>
            <w:r w:rsidRPr="00FD4BBF">
              <w:rPr>
                <w:bCs/>
              </w:rPr>
              <w:t xml:space="preserve"> тариф</w:t>
            </w:r>
          </w:p>
        </w:tc>
      </w:tr>
      <w:tr w:rsidR="00323934" w:rsidRPr="00FD4BBF" w14:paraId="76006C4B" w14:textId="77777777" w:rsidTr="00323934">
        <w:trPr>
          <w:trHeight w:val="424"/>
        </w:trPr>
        <w:tc>
          <w:tcPr>
            <w:tcW w:w="402" w:type="pct"/>
            <w:tcBorders>
              <w:top w:val="single" w:sz="4" w:space="0" w:color="auto"/>
              <w:left w:val="single" w:sz="4" w:space="0" w:color="auto"/>
              <w:bottom w:val="single" w:sz="4" w:space="0" w:color="auto"/>
              <w:right w:val="single" w:sz="4" w:space="0" w:color="auto"/>
            </w:tcBorders>
            <w:vAlign w:val="center"/>
          </w:tcPr>
          <w:p w14:paraId="79344E88" w14:textId="77777777" w:rsidR="00323934" w:rsidRPr="00FD4BBF" w:rsidRDefault="00323934" w:rsidP="00323934">
            <w:pPr>
              <w:autoSpaceDE w:val="0"/>
              <w:autoSpaceDN w:val="0"/>
              <w:adjustRightInd w:val="0"/>
              <w:jc w:val="center"/>
              <w:rPr>
                <w:bCs/>
              </w:rPr>
            </w:pPr>
            <w:r w:rsidRPr="00FD4BBF">
              <w:rPr>
                <w:bCs/>
              </w:rPr>
              <w:t>1.1.1</w:t>
            </w:r>
          </w:p>
        </w:tc>
        <w:tc>
          <w:tcPr>
            <w:tcW w:w="1279" w:type="pct"/>
            <w:tcBorders>
              <w:top w:val="single" w:sz="4" w:space="0" w:color="auto"/>
              <w:left w:val="single" w:sz="4" w:space="0" w:color="auto"/>
              <w:bottom w:val="single" w:sz="4" w:space="0" w:color="auto"/>
              <w:right w:val="single" w:sz="4" w:space="0" w:color="auto"/>
            </w:tcBorders>
          </w:tcPr>
          <w:p w14:paraId="66B5BF53" w14:textId="77777777" w:rsidR="00323934" w:rsidRPr="00FD4BBF" w:rsidRDefault="00323934" w:rsidP="00323934">
            <w:pPr>
              <w:autoSpaceDE w:val="0"/>
              <w:autoSpaceDN w:val="0"/>
              <w:adjustRightInd w:val="0"/>
              <w:rPr>
                <w:bCs/>
              </w:rPr>
            </w:pPr>
            <w:r w:rsidRPr="00FD4BBF">
              <w:rPr>
                <w:bCs/>
              </w:rPr>
              <w:t>ставка за содержание электрических сетей</w:t>
            </w:r>
          </w:p>
        </w:tc>
        <w:tc>
          <w:tcPr>
            <w:tcW w:w="521" w:type="pct"/>
            <w:tcBorders>
              <w:top w:val="single" w:sz="4" w:space="0" w:color="auto"/>
              <w:left w:val="single" w:sz="4" w:space="0" w:color="auto"/>
              <w:bottom w:val="single" w:sz="4" w:space="0" w:color="auto"/>
              <w:right w:val="single" w:sz="4" w:space="0" w:color="auto"/>
            </w:tcBorders>
            <w:vAlign w:val="center"/>
          </w:tcPr>
          <w:p w14:paraId="6579C02C" w14:textId="77777777" w:rsidR="00323934" w:rsidRPr="00FD4BBF" w:rsidRDefault="00323934" w:rsidP="00323934">
            <w:pPr>
              <w:autoSpaceDE w:val="0"/>
              <w:autoSpaceDN w:val="0"/>
              <w:adjustRightInd w:val="0"/>
              <w:jc w:val="center"/>
              <w:rPr>
                <w:bCs/>
              </w:rPr>
            </w:pPr>
            <w:r>
              <w:rPr>
                <w:bCs/>
              </w:rPr>
              <w:t>руб./</w:t>
            </w:r>
            <w:proofErr w:type="spellStart"/>
            <w:r>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ACE3CD7" w14:textId="77777777" w:rsidR="00323934" w:rsidRPr="00786B2E" w:rsidRDefault="00323934" w:rsidP="00323934">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2500CA51" w14:textId="77777777" w:rsidR="00323934" w:rsidRPr="00786B2E" w:rsidRDefault="00323934" w:rsidP="00323934">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2A5E4079" w14:textId="77777777" w:rsidR="00323934" w:rsidRPr="00B7325A" w:rsidRDefault="00323934" w:rsidP="00323934">
            <w:pPr>
              <w:jc w:val="center"/>
              <w:rPr>
                <w:color w:val="000000"/>
              </w:rPr>
            </w:pPr>
            <w:r w:rsidRPr="00B7325A">
              <w:rPr>
                <w:color w:val="000000"/>
              </w:rPr>
              <w:t>948 676,65</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CDC1A86" w14:textId="77777777" w:rsidR="00323934" w:rsidRPr="00B7325A" w:rsidRDefault="00323934" w:rsidP="00323934">
            <w:pPr>
              <w:jc w:val="center"/>
              <w:rPr>
                <w:color w:val="000000"/>
              </w:rPr>
            </w:pPr>
            <w:r w:rsidRPr="00B7325A">
              <w:rPr>
                <w:color w:val="000000"/>
              </w:rPr>
              <w:t>1 130 387,51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2F28C34" w14:textId="77777777" w:rsidR="00323934" w:rsidRPr="00B7325A" w:rsidRDefault="00323934" w:rsidP="00323934">
            <w:pPr>
              <w:jc w:val="center"/>
              <w:rPr>
                <w:color w:val="000000"/>
              </w:rPr>
            </w:pPr>
            <w:r w:rsidRPr="00B7325A">
              <w:rPr>
                <w:color w:val="000000"/>
              </w:rPr>
              <w:t>1 156 523,54</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DF974BE" w14:textId="77777777" w:rsidR="00323934" w:rsidRPr="00B7325A" w:rsidRDefault="00323934" w:rsidP="00323934">
            <w:pPr>
              <w:jc w:val="center"/>
              <w:rPr>
                <w:color w:val="000000"/>
              </w:rPr>
            </w:pPr>
            <w:r w:rsidRPr="00B7325A">
              <w:rPr>
                <w:color w:val="000000"/>
              </w:rPr>
              <w:t>1 243 298,60</w:t>
            </w:r>
          </w:p>
        </w:tc>
      </w:tr>
      <w:tr w:rsidR="00323934" w:rsidRPr="00FD4BBF" w14:paraId="53887118" w14:textId="77777777" w:rsidTr="00323934">
        <w:trPr>
          <w:trHeight w:val="676"/>
        </w:trPr>
        <w:tc>
          <w:tcPr>
            <w:tcW w:w="402" w:type="pct"/>
            <w:tcBorders>
              <w:top w:val="single" w:sz="4" w:space="0" w:color="auto"/>
              <w:left w:val="single" w:sz="4" w:space="0" w:color="auto"/>
              <w:bottom w:val="single" w:sz="4" w:space="0" w:color="auto"/>
              <w:right w:val="single" w:sz="4" w:space="0" w:color="auto"/>
            </w:tcBorders>
            <w:vAlign w:val="center"/>
          </w:tcPr>
          <w:p w14:paraId="09478032" w14:textId="77777777" w:rsidR="00323934" w:rsidRPr="00FD4BBF" w:rsidRDefault="00323934" w:rsidP="00323934">
            <w:pPr>
              <w:autoSpaceDE w:val="0"/>
              <w:autoSpaceDN w:val="0"/>
              <w:adjustRightInd w:val="0"/>
              <w:jc w:val="center"/>
              <w:rPr>
                <w:bCs/>
              </w:rPr>
            </w:pPr>
            <w:r w:rsidRPr="00FD4BBF">
              <w:rPr>
                <w:bCs/>
              </w:rPr>
              <w:t>1.1.2</w:t>
            </w:r>
          </w:p>
        </w:tc>
        <w:tc>
          <w:tcPr>
            <w:tcW w:w="1279" w:type="pct"/>
            <w:tcBorders>
              <w:top w:val="single" w:sz="4" w:space="0" w:color="auto"/>
              <w:left w:val="single" w:sz="4" w:space="0" w:color="auto"/>
              <w:bottom w:val="single" w:sz="4" w:space="0" w:color="auto"/>
              <w:right w:val="single" w:sz="4" w:space="0" w:color="auto"/>
            </w:tcBorders>
          </w:tcPr>
          <w:p w14:paraId="170DB6E3" w14:textId="77777777" w:rsidR="00323934" w:rsidRPr="00FD4BBF" w:rsidRDefault="00323934" w:rsidP="00323934">
            <w:pPr>
              <w:autoSpaceDE w:val="0"/>
              <w:autoSpaceDN w:val="0"/>
              <w:adjustRightInd w:val="0"/>
              <w:rPr>
                <w:bCs/>
              </w:rPr>
            </w:pPr>
            <w:r w:rsidRPr="00FD4BBF">
              <w:rPr>
                <w:bCs/>
              </w:rPr>
              <w:t>ставка на оплату технологического расхода (потерь) в электрических сетях</w:t>
            </w:r>
          </w:p>
        </w:tc>
        <w:tc>
          <w:tcPr>
            <w:tcW w:w="521" w:type="pct"/>
            <w:tcBorders>
              <w:top w:val="single" w:sz="4" w:space="0" w:color="auto"/>
              <w:left w:val="single" w:sz="4" w:space="0" w:color="auto"/>
              <w:bottom w:val="single" w:sz="4" w:space="0" w:color="auto"/>
              <w:right w:val="single" w:sz="4" w:space="0" w:color="auto"/>
            </w:tcBorders>
            <w:vAlign w:val="center"/>
          </w:tcPr>
          <w:p w14:paraId="042DE933" w14:textId="77777777" w:rsidR="00323934" w:rsidRPr="00FD4BBF" w:rsidRDefault="00323934" w:rsidP="00323934">
            <w:pPr>
              <w:autoSpaceDE w:val="0"/>
              <w:autoSpaceDN w:val="0"/>
              <w:adjustRightInd w:val="0"/>
              <w:jc w:val="center"/>
              <w:rPr>
                <w:bCs/>
              </w:rPr>
            </w:pPr>
            <w:r w:rsidRPr="00FD4BBF">
              <w:rPr>
                <w:bCs/>
              </w:rPr>
              <w:t>руб./</w:t>
            </w:r>
            <w:proofErr w:type="spellStart"/>
            <w:r w:rsidRPr="00FD4BBF">
              <w:rPr>
                <w:bCs/>
              </w:rPr>
              <w:t>МВт·ч</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70580EFC" w14:textId="77777777" w:rsidR="00323934" w:rsidRPr="00786B2E" w:rsidRDefault="00323934" w:rsidP="00323934">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7D43C1FE" w14:textId="77777777" w:rsidR="00323934" w:rsidRPr="00786B2E" w:rsidRDefault="00323934" w:rsidP="00323934">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2B763592" w14:textId="77777777" w:rsidR="00323934" w:rsidRPr="00B7325A" w:rsidRDefault="00323934" w:rsidP="00323934">
            <w:pPr>
              <w:jc w:val="center"/>
              <w:rPr>
                <w:color w:val="000000"/>
              </w:rPr>
            </w:pPr>
            <w:r w:rsidRPr="00B7325A">
              <w:rPr>
                <w:color w:val="000000"/>
              </w:rPr>
              <w:t>98,17</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0F1E519" w14:textId="77777777" w:rsidR="00323934" w:rsidRPr="00B7325A" w:rsidRDefault="00323934" w:rsidP="00323934">
            <w:pPr>
              <w:jc w:val="center"/>
              <w:rPr>
                <w:color w:val="000000"/>
              </w:rPr>
            </w:pPr>
            <w:r w:rsidRPr="00B7325A">
              <w:rPr>
                <w:color w:val="000000"/>
              </w:rPr>
              <w:t>147,19</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0AEEDFBB" w14:textId="77777777" w:rsidR="00323934" w:rsidRPr="00B7325A" w:rsidRDefault="00323934" w:rsidP="00323934">
            <w:pPr>
              <w:jc w:val="center"/>
              <w:rPr>
                <w:color w:val="000000"/>
              </w:rPr>
            </w:pPr>
            <w:r w:rsidRPr="00B7325A">
              <w:rPr>
                <w:color w:val="000000"/>
              </w:rPr>
              <w:t>273,61</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909AEED" w14:textId="77777777" w:rsidR="00323934" w:rsidRPr="00B7325A" w:rsidRDefault="00323934" w:rsidP="00323934">
            <w:pPr>
              <w:jc w:val="center"/>
              <w:rPr>
                <w:color w:val="000000"/>
              </w:rPr>
            </w:pPr>
            <w:r w:rsidRPr="00B7325A">
              <w:rPr>
                <w:color w:val="000000"/>
              </w:rPr>
              <w:t>719,83</w:t>
            </w:r>
          </w:p>
        </w:tc>
      </w:tr>
      <w:tr w:rsidR="00323934" w:rsidRPr="00FD4BBF" w14:paraId="7A61F060" w14:textId="77777777" w:rsidTr="00323934">
        <w:trPr>
          <w:trHeight w:hRule="exact" w:val="397"/>
        </w:trPr>
        <w:tc>
          <w:tcPr>
            <w:tcW w:w="402" w:type="pct"/>
            <w:tcBorders>
              <w:top w:val="single" w:sz="4" w:space="0" w:color="auto"/>
              <w:left w:val="single" w:sz="4" w:space="0" w:color="auto"/>
              <w:bottom w:val="single" w:sz="4" w:space="0" w:color="auto"/>
              <w:right w:val="single" w:sz="4" w:space="0" w:color="auto"/>
            </w:tcBorders>
            <w:vAlign w:val="center"/>
          </w:tcPr>
          <w:p w14:paraId="34678BFF" w14:textId="77777777" w:rsidR="00323934" w:rsidRPr="00FD4BBF" w:rsidRDefault="00323934" w:rsidP="00323934">
            <w:pPr>
              <w:autoSpaceDE w:val="0"/>
              <w:autoSpaceDN w:val="0"/>
              <w:adjustRightInd w:val="0"/>
              <w:jc w:val="center"/>
              <w:rPr>
                <w:bCs/>
              </w:rPr>
            </w:pPr>
            <w:r w:rsidRPr="00FD4BBF">
              <w:rPr>
                <w:bCs/>
              </w:rPr>
              <w:t>1.2</w:t>
            </w:r>
          </w:p>
        </w:tc>
        <w:tc>
          <w:tcPr>
            <w:tcW w:w="1279" w:type="pct"/>
            <w:tcBorders>
              <w:top w:val="single" w:sz="4" w:space="0" w:color="auto"/>
              <w:left w:val="single" w:sz="4" w:space="0" w:color="auto"/>
              <w:bottom w:val="single" w:sz="4" w:space="0" w:color="auto"/>
              <w:right w:val="single" w:sz="4" w:space="0" w:color="auto"/>
            </w:tcBorders>
          </w:tcPr>
          <w:p w14:paraId="03728D28" w14:textId="77777777" w:rsidR="00323934" w:rsidRPr="00FD4BBF" w:rsidRDefault="00323934" w:rsidP="0032393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521" w:type="pct"/>
            <w:tcBorders>
              <w:top w:val="single" w:sz="4" w:space="0" w:color="auto"/>
              <w:left w:val="single" w:sz="4" w:space="0" w:color="auto"/>
              <w:bottom w:val="single" w:sz="4" w:space="0" w:color="auto"/>
              <w:right w:val="single" w:sz="4" w:space="0" w:color="auto"/>
            </w:tcBorders>
            <w:vAlign w:val="center"/>
          </w:tcPr>
          <w:p w14:paraId="5C9DF100" w14:textId="77777777" w:rsidR="00323934" w:rsidRPr="00FD4BBF" w:rsidRDefault="00323934" w:rsidP="00323934">
            <w:pPr>
              <w:autoSpaceDE w:val="0"/>
              <w:autoSpaceDN w:val="0"/>
              <w:adjustRightInd w:val="0"/>
              <w:jc w:val="center"/>
              <w:rPr>
                <w:bCs/>
              </w:rPr>
            </w:pPr>
            <w:r w:rsidRPr="00FD4BBF">
              <w:rPr>
                <w:bCs/>
              </w:rPr>
              <w:t>руб./</w:t>
            </w:r>
            <w:proofErr w:type="spellStart"/>
            <w:r w:rsidRPr="00FD4BBF">
              <w:rPr>
                <w:bCs/>
              </w:rPr>
              <w:t>кВт·ч</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233730E" w14:textId="77777777" w:rsidR="00323934" w:rsidRPr="00786B2E" w:rsidRDefault="00323934" w:rsidP="00323934">
            <w:pPr>
              <w:autoSpaceDE w:val="0"/>
              <w:autoSpaceDN w:val="0"/>
              <w:adjustRightInd w:val="0"/>
              <w:jc w:val="center"/>
              <w:rPr>
                <w:bCs/>
              </w:rPr>
            </w:pPr>
            <w:r w:rsidRPr="00786B2E">
              <w:rPr>
                <w:bCs/>
              </w:rPr>
              <w:t>х</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7AD1A2B2" w14:textId="77777777" w:rsidR="00323934" w:rsidRPr="00786B2E" w:rsidRDefault="00323934" w:rsidP="00323934">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575B72DC" w14:textId="77777777" w:rsidR="00323934" w:rsidRPr="00B7325A" w:rsidRDefault="00323934" w:rsidP="00323934">
            <w:pPr>
              <w:jc w:val="center"/>
              <w:rPr>
                <w:color w:val="000000"/>
              </w:rPr>
            </w:pPr>
            <w:r w:rsidRPr="00B7325A">
              <w:rPr>
                <w:color w:val="000000"/>
              </w:rPr>
              <w:t>1,83918</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A5246D9" w14:textId="77777777" w:rsidR="00323934" w:rsidRPr="008B5162" w:rsidRDefault="00323934" w:rsidP="00323934">
            <w:pPr>
              <w:jc w:val="center"/>
              <w:rPr>
                <w:color w:val="000000"/>
              </w:rPr>
            </w:pPr>
            <w:r w:rsidRPr="008B5162">
              <w:rPr>
                <w:color w:val="000000"/>
              </w:rPr>
              <w:t>2,24231</w:t>
            </w:r>
          </w:p>
          <w:p w14:paraId="7174E65E" w14:textId="77777777" w:rsidR="00323934" w:rsidRPr="00B7325A" w:rsidRDefault="00323934" w:rsidP="00323934">
            <w:pPr>
              <w:jc w:val="center"/>
              <w:rPr>
                <w:color w:val="000000"/>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CB6A7CD" w14:textId="77777777" w:rsidR="00323934" w:rsidRPr="00B7325A" w:rsidRDefault="00323934" w:rsidP="00323934">
            <w:pPr>
              <w:jc w:val="center"/>
              <w:rPr>
                <w:color w:val="000000"/>
              </w:rPr>
            </w:pPr>
            <w:r w:rsidRPr="00B7325A">
              <w:rPr>
                <w:color w:val="000000"/>
              </w:rPr>
              <w:t>2,51659</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6501C7D" w14:textId="77777777" w:rsidR="00323934" w:rsidRPr="00B7325A" w:rsidRDefault="00323934" w:rsidP="00323934">
            <w:pPr>
              <w:jc w:val="center"/>
              <w:rPr>
                <w:color w:val="000000"/>
              </w:rPr>
            </w:pPr>
            <w:r w:rsidRPr="00B7325A">
              <w:rPr>
                <w:color w:val="000000"/>
              </w:rPr>
              <w:t>4,03447</w:t>
            </w:r>
          </w:p>
        </w:tc>
      </w:tr>
      <w:tr w:rsidR="00323934" w:rsidRPr="00FD4BBF" w14:paraId="05DA485F" w14:textId="77777777" w:rsidTr="00323934">
        <w:trPr>
          <w:trHeight w:val="758"/>
        </w:trPr>
        <w:tc>
          <w:tcPr>
            <w:tcW w:w="402" w:type="pct"/>
            <w:tcBorders>
              <w:top w:val="single" w:sz="4" w:space="0" w:color="auto"/>
              <w:left w:val="single" w:sz="4" w:space="0" w:color="auto"/>
              <w:bottom w:val="single" w:sz="4" w:space="0" w:color="auto"/>
              <w:right w:val="single" w:sz="4" w:space="0" w:color="auto"/>
            </w:tcBorders>
            <w:vAlign w:val="center"/>
          </w:tcPr>
          <w:p w14:paraId="1A4F9494" w14:textId="77777777" w:rsidR="00323934" w:rsidRPr="00FD4BBF" w:rsidRDefault="00323934" w:rsidP="00323934">
            <w:pPr>
              <w:autoSpaceDE w:val="0"/>
              <w:autoSpaceDN w:val="0"/>
              <w:adjustRightInd w:val="0"/>
              <w:jc w:val="center"/>
              <w:rPr>
                <w:bCs/>
              </w:rPr>
            </w:pPr>
            <w:r w:rsidRPr="00FD4BBF">
              <w:rPr>
                <w:bCs/>
              </w:rPr>
              <w:t>1.3</w:t>
            </w:r>
          </w:p>
        </w:tc>
        <w:tc>
          <w:tcPr>
            <w:tcW w:w="1279" w:type="pct"/>
            <w:tcBorders>
              <w:top w:val="single" w:sz="4" w:space="0" w:color="auto"/>
              <w:left w:val="single" w:sz="4" w:space="0" w:color="auto"/>
              <w:bottom w:val="single" w:sz="4" w:space="0" w:color="auto"/>
              <w:right w:val="single" w:sz="4" w:space="0" w:color="auto"/>
            </w:tcBorders>
          </w:tcPr>
          <w:p w14:paraId="7A03B56C" w14:textId="77777777" w:rsidR="00323934" w:rsidRPr="00FD4BBF" w:rsidRDefault="00323934" w:rsidP="00323934">
            <w:pPr>
              <w:autoSpaceDE w:val="0"/>
              <w:autoSpaceDN w:val="0"/>
              <w:adjustRightInd w:val="0"/>
              <w:rPr>
                <w:bCs/>
              </w:rPr>
            </w:pPr>
            <w:r w:rsidRPr="00FD4BBF">
              <w:rPr>
                <w:bCs/>
              </w:rPr>
              <w:t>Величина перекрестного субсидирования, учтенная в ценах (тарифах) на услуги по передаче электрической энергии</w:t>
            </w:r>
          </w:p>
        </w:tc>
        <w:tc>
          <w:tcPr>
            <w:tcW w:w="521" w:type="pct"/>
            <w:tcBorders>
              <w:top w:val="single" w:sz="4" w:space="0" w:color="auto"/>
              <w:left w:val="single" w:sz="4" w:space="0" w:color="auto"/>
              <w:bottom w:val="single" w:sz="4" w:space="0" w:color="auto"/>
              <w:right w:val="single" w:sz="4" w:space="0" w:color="auto"/>
            </w:tcBorders>
            <w:vAlign w:val="center"/>
          </w:tcPr>
          <w:p w14:paraId="7B53F142" w14:textId="77777777" w:rsidR="00323934" w:rsidRPr="00FD4BBF" w:rsidRDefault="00323934" w:rsidP="00323934">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E5B6916" w14:textId="77777777" w:rsidR="00323934" w:rsidRPr="00B170BE" w:rsidRDefault="00323934" w:rsidP="00323934">
            <w:pPr>
              <w:jc w:val="center"/>
              <w:rPr>
                <w:color w:val="000000"/>
              </w:rPr>
            </w:pPr>
            <w:r w:rsidRPr="00B170BE">
              <w:rPr>
                <w:color w:val="000000"/>
              </w:rPr>
              <w:t xml:space="preserve">8 345 </w:t>
            </w:r>
            <w:r>
              <w:rPr>
                <w:color w:val="000000"/>
              </w:rPr>
              <w:t>333</w:t>
            </w:r>
            <w:r w:rsidRPr="00B170BE">
              <w:rPr>
                <w:color w:val="000000"/>
              </w:rPr>
              <w:t>,</w:t>
            </w:r>
            <w:r>
              <w:rPr>
                <w:color w:val="000000"/>
              </w:rPr>
              <w:t>0</w:t>
            </w:r>
            <w:r w:rsidRPr="00B170BE">
              <w:rPr>
                <w:color w:val="000000"/>
              </w:rPr>
              <w:t>4</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73DB516C" w14:textId="77777777" w:rsidR="00323934" w:rsidRPr="00786B2E" w:rsidRDefault="00323934" w:rsidP="00323934">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3FCF93AC" w14:textId="77777777" w:rsidR="00323934" w:rsidRPr="00B7325A" w:rsidRDefault="00323934" w:rsidP="00323934">
            <w:pPr>
              <w:jc w:val="center"/>
              <w:rPr>
                <w:color w:val="000000"/>
              </w:rPr>
            </w:pPr>
            <w:r w:rsidRPr="00F82F5E">
              <w:rPr>
                <w:color w:val="000000"/>
              </w:rPr>
              <w:t>7 729 590,56</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960F5A5" w14:textId="77777777" w:rsidR="00323934" w:rsidRPr="00B7325A" w:rsidRDefault="00323934" w:rsidP="00323934">
            <w:pPr>
              <w:jc w:val="center"/>
              <w:rPr>
                <w:color w:val="000000"/>
              </w:rPr>
            </w:pPr>
            <w:r w:rsidRPr="00F82F5E">
              <w:rPr>
                <w:color w:val="000000"/>
              </w:rPr>
              <w:t>2 021 771,89</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37BC6B59" w14:textId="77777777" w:rsidR="00323934" w:rsidRPr="00B7325A" w:rsidRDefault="00323934" w:rsidP="00323934">
            <w:pPr>
              <w:jc w:val="center"/>
              <w:rPr>
                <w:color w:val="000000"/>
              </w:rPr>
            </w:pPr>
            <w:r w:rsidRPr="00F82F5E">
              <w:rPr>
                <w:color w:val="000000"/>
              </w:rPr>
              <w:t>-511 763,74</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26EF5D8" w14:textId="77777777" w:rsidR="00323934" w:rsidRPr="00B7325A" w:rsidRDefault="00323934" w:rsidP="00323934">
            <w:pPr>
              <w:jc w:val="center"/>
              <w:rPr>
                <w:color w:val="000000"/>
              </w:rPr>
            </w:pPr>
            <w:r w:rsidRPr="00F82F5E">
              <w:rPr>
                <w:color w:val="000000"/>
              </w:rPr>
              <w:t>-894 265,67</w:t>
            </w:r>
          </w:p>
        </w:tc>
      </w:tr>
      <w:tr w:rsidR="00323934" w:rsidRPr="00FD4BBF" w14:paraId="723EAE88" w14:textId="77777777" w:rsidTr="00323934">
        <w:trPr>
          <w:trHeight w:val="194"/>
        </w:trPr>
        <w:tc>
          <w:tcPr>
            <w:tcW w:w="402" w:type="pct"/>
            <w:tcBorders>
              <w:top w:val="single" w:sz="4" w:space="0" w:color="auto"/>
              <w:left w:val="single" w:sz="4" w:space="0" w:color="auto"/>
              <w:bottom w:val="single" w:sz="4" w:space="0" w:color="auto"/>
              <w:right w:val="single" w:sz="4" w:space="0" w:color="auto"/>
            </w:tcBorders>
            <w:vAlign w:val="center"/>
          </w:tcPr>
          <w:p w14:paraId="22172361" w14:textId="77777777" w:rsidR="00323934" w:rsidRPr="00FD4BBF" w:rsidRDefault="00323934" w:rsidP="00323934">
            <w:pPr>
              <w:autoSpaceDE w:val="0"/>
              <w:autoSpaceDN w:val="0"/>
              <w:adjustRightInd w:val="0"/>
              <w:jc w:val="center"/>
              <w:rPr>
                <w:bCs/>
              </w:rPr>
            </w:pPr>
            <w:r w:rsidRPr="00FD4BBF">
              <w:rPr>
                <w:bCs/>
              </w:rPr>
              <w:lastRenderedPageBreak/>
              <w:t>1.4</w:t>
            </w:r>
          </w:p>
        </w:tc>
        <w:tc>
          <w:tcPr>
            <w:tcW w:w="1279" w:type="pct"/>
            <w:tcBorders>
              <w:top w:val="single" w:sz="4" w:space="0" w:color="auto"/>
              <w:left w:val="single" w:sz="4" w:space="0" w:color="auto"/>
              <w:bottom w:val="single" w:sz="4" w:space="0" w:color="auto"/>
              <w:right w:val="single" w:sz="4" w:space="0" w:color="auto"/>
            </w:tcBorders>
          </w:tcPr>
          <w:p w14:paraId="6CB502EC" w14:textId="77777777" w:rsidR="00323934" w:rsidRPr="00FD4BBF" w:rsidRDefault="00323934" w:rsidP="00323934">
            <w:pPr>
              <w:autoSpaceDE w:val="0"/>
              <w:autoSpaceDN w:val="0"/>
              <w:adjustRightInd w:val="0"/>
              <w:rPr>
                <w:bCs/>
              </w:rPr>
            </w:pPr>
            <w:r w:rsidRPr="00FD4BBF">
              <w:rPr>
                <w:bCs/>
              </w:rPr>
              <w:t xml:space="preserve">Ставка перекрестного субсидирования </w:t>
            </w:r>
          </w:p>
        </w:tc>
        <w:tc>
          <w:tcPr>
            <w:tcW w:w="521" w:type="pct"/>
            <w:tcBorders>
              <w:top w:val="single" w:sz="4" w:space="0" w:color="auto"/>
              <w:left w:val="single" w:sz="4" w:space="0" w:color="auto"/>
              <w:bottom w:val="single" w:sz="4" w:space="0" w:color="auto"/>
              <w:right w:val="single" w:sz="4" w:space="0" w:color="auto"/>
            </w:tcBorders>
            <w:vAlign w:val="center"/>
          </w:tcPr>
          <w:p w14:paraId="773E0AE5" w14:textId="77777777" w:rsidR="00323934" w:rsidRPr="00FD4BBF" w:rsidRDefault="00323934" w:rsidP="00323934">
            <w:pPr>
              <w:autoSpaceDE w:val="0"/>
              <w:autoSpaceDN w:val="0"/>
              <w:adjustRightInd w:val="0"/>
              <w:jc w:val="center"/>
              <w:rPr>
                <w:bCs/>
              </w:rPr>
            </w:pPr>
            <w:r w:rsidRPr="007A26D8">
              <w:rPr>
                <w:bCs/>
              </w:rPr>
              <w:t>руб./</w:t>
            </w:r>
            <w:proofErr w:type="spellStart"/>
            <w:r w:rsidRPr="007A26D8">
              <w:rPr>
                <w:bCs/>
              </w:rPr>
              <w:t>МВт·мес</w:t>
            </w:r>
            <w:proofErr w:type="spellEnd"/>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2234FA70" w14:textId="77777777" w:rsidR="00323934" w:rsidRPr="00B7325A" w:rsidRDefault="00323934" w:rsidP="00323934">
            <w:pPr>
              <w:jc w:val="center"/>
              <w:rPr>
                <w:color w:val="000000"/>
              </w:rPr>
            </w:pPr>
            <w:r w:rsidRPr="00B170BE">
              <w:rPr>
                <w:color w:val="000000"/>
              </w:rPr>
              <w:t>390</w:t>
            </w:r>
            <w:r>
              <w:rPr>
                <w:color w:val="000000"/>
              </w:rPr>
              <w:t> 540,57</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65786F48" w14:textId="77777777" w:rsidR="00323934" w:rsidRPr="00786B2E" w:rsidRDefault="00323934" w:rsidP="00323934">
            <w:pPr>
              <w:autoSpaceDE w:val="0"/>
              <w:autoSpaceDN w:val="0"/>
              <w:adjustRightInd w:val="0"/>
              <w:jc w:val="center"/>
              <w:rPr>
                <w:bCs/>
              </w:rPr>
            </w:pPr>
            <w:r w:rsidRPr="00786B2E">
              <w:rPr>
                <w:bCs/>
              </w:rPr>
              <w:t>х</w:t>
            </w:r>
          </w:p>
        </w:tc>
        <w:tc>
          <w:tcPr>
            <w:tcW w:w="475" w:type="pct"/>
            <w:tcBorders>
              <w:top w:val="single" w:sz="4" w:space="0" w:color="auto"/>
              <w:left w:val="single" w:sz="4" w:space="0" w:color="BCBCBC"/>
              <w:bottom w:val="single" w:sz="4" w:space="0" w:color="auto"/>
              <w:right w:val="single" w:sz="4" w:space="0" w:color="auto"/>
            </w:tcBorders>
            <w:shd w:val="clear" w:color="auto" w:fill="auto"/>
            <w:vAlign w:val="center"/>
          </w:tcPr>
          <w:p w14:paraId="5851F9C4" w14:textId="77777777" w:rsidR="00323934" w:rsidRPr="00B7325A" w:rsidRDefault="00323934" w:rsidP="00323934">
            <w:pPr>
              <w:jc w:val="center"/>
              <w:rPr>
                <w:color w:val="000000"/>
              </w:rPr>
            </w:pPr>
            <w:r w:rsidRPr="00F82F5E">
              <w:rPr>
                <w:color w:val="000000"/>
              </w:rPr>
              <w:t>672 876,94</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BE7C186" w14:textId="77777777" w:rsidR="00323934" w:rsidRPr="00B7325A" w:rsidRDefault="00323934" w:rsidP="00323934">
            <w:pPr>
              <w:jc w:val="center"/>
              <w:rPr>
                <w:color w:val="000000"/>
              </w:rPr>
            </w:pPr>
            <w:r w:rsidRPr="00F82F5E">
              <w:rPr>
                <w:color w:val="000000"/>
              </w:rPr>
              <w:t>604 671,47</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64F80C0B" w14:textId="77777777" w:rsidR="00323934" w:rsidRPr="00B7325A" w:rsidRDefault="00323934" w:rsidP="00323934">
            <w:pPr>
              <w:jc w:val="center"/>
              <w:rPr>
                <w:color w:val="000000"/>
              </w:rPr>
            </w:pPr>
            <w:r w:rsidRPr="00F82F5E">
              <w:rPr>
                <w:color w:val="000000"/>
              </w:rPr>
              <w:t>-97 011,78</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AF2DE16" w14:textId="77777777" w:rsidR="00323934" w:rsidRPr="00B7325A" w:rsidRDefault="00323934" w:rsidP="00323934">
            <w:pPr>
              <w:jc w:val="center"/>
              <w:rPr>
                <w:color w:val="000000"/>
              </w:rPr>
            </w:pPr>
            <w:r w:rsidRPr="00F82F5E">
              <w:rPr>
                <w:color w:val="000000"/>
              </w:rPr>
              <w:t>-708 366,80</w:t>
            </w:r>
          </w:p>
        </w:tc>
      </w:tr>
    </w:tbl>
    <w:p w14:paraId="69BA8E9D" w14:textId="77777777" w:rsidR="00323934" w:rsidRDefault="00323934" w:rsidP="00323934"/>
    <w:tbl>
      <w:tblPr>
        <w:tblW w:w="5087" w:type="pct"/>
        <w:tblLayout w:type="fixed"/>
        <w:tblCellMar>
          <w:top w:w="102" w:type="dxa"/>
          <w:left w:w="62" w:type="dxa"/>
          <w:bottom w:w="102" w:type="dxa"/>
          <w:right w:w="62" w:type="dxa"/>
        </w:tblCellMar>
        <w:tblLook w:val="0000" w:firstRow="0" w:lastRow="0" w:firstColumn="0" w:lastColumn="0" w:noHBand="0" w:noVBand="0"/>
      </w:tblPr>
      <w:tblGrid>
        <w:gridCol w:w="1192"/>
        <w:gridCol w:w="3786"/>
        <w:gridCol w:w="1546"/>
        <w:gridCol w:w="1544"/>
        <w:gridCol w:w="844"/>
        <w:gridCol w:w="1407"/>
        <w:gridCol w:w="1407"/>
        <w:gridCol w:w="1404"/>
        <w:gridCol w:w="1683"/>
      </w:tblGrid>
      <w:tr w:rsidR="00323934" w:rsidRPr="00FD4BBF" w14:paraId="247EA190" w14:textId="77777777" w:rsidTr="00323934">
        <w:trPr>
          <w:trHeight w:hRule="exact" w:val="397"/>
        </w:trPr>
        <w:tc>
          <w:tcPr>
            <w:tcW w:w="402" w:type="pct"/>
            <w:tcBorders>
              <w:top w:val="single" w:sz="4" w:space="0" w:color="auto"/>
              <w:left w:val="single" w:sz="4" w:space="0" w:color="auto"/>
              <w:bottom w:val="single" w:sz="4" w:space="0" w:color="auto"/>
              <w:right w:val="single" w:sz="4" w:space="0" w:color="auto"/>
            </w:tcBorders>
          </w:tcPr>
          <w:p w14:paraId="34FE1CF0" w14:textId="77777777" w:rsidR="00323934" w:rsidRPr="00FD4BBF" w:rsidRDefault="00323934" w:rsidP="00323934">
            <w:pPr>
              <w:autoSpaceDE w:val="0"/>
              <w:autoSpaceDN w:val="0"/>
              <w:adjustRightInd w:val="0"/>
              <w:jc w:val="center"/>
              <w:rPr>
                <w:bCs/>
              </w:rPr>
            </w:pPr>
            <w:r w:rsidRPr="00FD4BBF">
              <w:rPr>
                <w:bCs/>
              </w:rPr>
              <w:t>1</w:t>
            </w:r>
          </w:p>
        </w:tc>
        <w:tc>
          <w:tcPr>
            <w:tcW w:w="1278" w:type="pct"/>
            <w:tcBorders>
              <w:top w:val="single" w:sz="4" w:space="0" w:color="auto"/>
              <w:left w:val="single" w:sz="4" w:space="0" w:color="auto"/>
              <w:bottom w:val="single" w:sz="4" w:space="0" w:color="auto"/>
              <w:right w:val="single" w:sz="4" w:space="0" w:color="auto"/>
            </w:tcBorders>
          </w:tcPr>
          <w:p w14:paraId="13A8FF5A" w14:textId="77777777" w:rsidR="00323934" w:rsidRPr="00FD4BBF" w:rsidRDefault="00323934" w:rsidP="00323934">
            <w:pPr>
              <w:autoSpaceDE w:val="0"/>
              <w:autoSpaceDN w:val="0"/>
              <w:adjustRightInd w:val="0"/>
              <w:jc w:val="center"/>
              <w:rPr>
                <w:bCs/>
              </w:rPr>
            </w:pPr>
            <w:r w:rsidRPr="00FD4BBF">
              <w:rPr>
                <w:bCs/>
              </w:rPr>
              <w:t>2</w:t>
            </w:r>
          </w:p>
        </w:tc>
        <w:tc>
          <w:tcPr>
            <w:tcW w:w="522" w:type="pct"/>
            <w:tcBorders>
              <w:top w:val="single" w:sz="4" w:space="0" w:color="auto"/>
              <w:left w:val="single" w:sz="4" w:space="0" w:color="auto"/>
              <w:bottom w:val="single" w:sz="4" w:space="0" w:color="auto"/>
              <w:right w:val="single" w:sz="4" w:space="0" w:color="auto"/>
            </w:tcBorders>
          </w:tcPr>
          <w:p w14:paraId="5558E334" w14:textId="77777777" w:rsidR="00323934" w:rsidRPr="00FD4BBF" w:rsidRDefault="00323934" w:rsidP="00323934">
            <w:pPr>
              <w:autoSpaceDE w:val="0"/>
              <w:autoSpaceDN w:val="0"/>
              <w:adjustRightInd w:val="0"/>
              <w:jc w:val="center"/>
              <w:rPr>
                <w:bCs/>
              </w:rPr>
            </w:pPr>
            <w:r w:rsidRPr="00FD4BBF">
              <w:rPr>
                <w:bCs/>
              </w:rPr>
              <w:t>3</w:t>
            </w:r>
          </w:p>
        </w:tc>
        <w:tc>
          <w:tcPr>
            <w:tcW w:w="521" w:type="pct"/>
            <w:tcBorders>
              <w:top w:val="single" w:sz="4" w:space="0" w:color="auto"/>
              <w:left w:val="single" w:sz="4" w:space="0" w:color="auto"/>
              <w:bottom w:val="single" w:sz="4" w:space="0" w:color="auto"/>
              <w:right w:val="single" w:sz="4" w:space="0" w:color="auto"/>
            </w:tcBorders>
          </w:tcPr>
          <w:p w14:paraId="4E1134FB" w14:textId="77777777" w:rsidR="00323934" w:rsidRPr="00FD4BBF" w:rsidRDefault="00323934" w:rsidP="00323934">
            <w:pPr>
              <w:autoSpaceDE w:val="0"/>
              <w:autoSpaceDN w:val="0"/>
              <w:adjustRightInd w:val="0"/>
              <w:jc w:val="center"/>
              <w:rPr>
                <w:bCs/>
              </w:rPr>
            </w:pPr>
            <w:r w:rsidRPr="00FD4BBF">
              <w:rPr>
                <w:bCs/>
              </w:rPr>
              <w:t>4</w:t>
            </w:r>
          </w:p>
        </w:tc>
        <w:tc>
          <w:tcPr>
            <w:tcW w:w="285" w:type="pct"/>
            <w:tcBorders>
              <w:top w:val="single" w:sz="4" w:space="0" w:color="auto"/>
              <w:left w:val="single" w:sz="4" w:space="0" w:color="auto"/>
              <w:bottom w:val="single" w:sz="4" w:space="0" w:color="auto"/>
              <w:right w:val="single" w:sz="4" w:space="0" w:color="auto"/>
            </w:tcBorders>
          </w:tcPr>
          <w:p w14:paraId="052A5B07" w14:textId="77777777" w:rsidR="00323934" w:rsidRPr="00FD4BBF" w:rsidRDefault="00323934" w:rsidP="00323934">
            <w:pPr>
              <w:autoSpaceDE w:val="0"/>
              <w:autoSpaceDN w:val="0"/>
              <w:adjustRightInd w:val="0"/>
              <w:jc w:val="center"/>
              <w:rPr>
                <w:bCs/>
              </w:rPr>
            </w:pPr>
            <w:r w:rsidRPr="00FD4BBF">
              <w:rPr>
                <w:bCs/>
              </w:rPr>
              <w:t>5</w:t>
            </w:r>
          </w:p>
        </w:tc>
        <w:tc>
          <w:tcPr>
            <w:tcW w:w="475" w:type="pct"/>
            <w:tcBorders>
              <w:top w:val="single" w:sz="4" w:space="0" w:color="auto"/>
              <w:left w:val="single" w:sz="4" w:space="0" w:color="auto"/>
              <w:bottom w:val="single" w:sz="4" w:space="0" w:color="auto"/>
              <w:right w:val="single" w:sz="4" w:space="0" w:color="auto"/>
            </w:tcBorders>
          </w:tcPr>
          <w:p w14:paraId="44F2C6DA" w14:textId="77777777" w:rsidR="00323934" w:rsidRPr="00FD4BBF" w:rsidRDefault="00323934" w:rsidP="00323934">
            <w:pPr>
              <w:autoSpaceDE w:val="0"/>
              <w:autoSpaceDN w:val="0"/>
              <w:adjustRightInd w:val="0"/>
              <w:jc w:val="center"/>
              <w:rPr>
                <w:bCs/>
              </w:rPr>
            </w:pPr>
            <w:r w:rsidRPr="00FD4BBF">
              <w:rPr>
                <w:bCs/>
              </w:rPr>
              <w:t>6</w:t>
            </w:r>
          </w:p>
        </w:tc>
        <w:tc>
          <w:tcPr>
            <w:tcW w:w="475" w:type="pct"/>
            <w:tcBorders>
              <w:top w:val="single" w:sz="4" w:space="0" w:color="auto"/>
              <w:left w:val="single" w:sz="4" w:space="0" w:color="auto"/>
              <w:bottom w:val="single" w:sz="4" w:space="0" w:color="auto"/>
              <w:right w:val="single" w:sz="4" w:space="0" w:color="auto"/>
            </w:tcBorders>
          </w:tcPr>
          <w:p w14:paraId="30C37296" w14:textId="77777777" w:rsidR="00323934" w:rsidRPr="00FD4BBF" w:rsidRDefault="00323934" w:rsidP="00323934">
            <w:pPr>
              <w:autoSpaceDE w:val="0"/>
              <w:autoSpaceDN w:val="0"/>
              <w:adjustRightInd w:val="0"/>
              <w:jc w:val="center"/>
              <w:rPr>
                <w:bCs/>
              </w:rPr>
            </w:pPr>
            <w:r w:rsidRPr="00FD4BBF">
              <w:rPr>
                <w:bCs/>
              </w:rPr>
              <w:t>7</w:t>
            </w:r>
          </w:p>
        </w:tc>
        <w:tc>
          <w:tcPr>
            <w:tcW w:w="474" w:type="pct"/>
            <w:tcBorders>
              <w:top w:val="single" w:sz="4" w:space="0" w:color="auto"/>
              <w:left w:val="single" w:sz="4" w:space="0" w:color="auto"/>
              <w:bottom w:val="single" w:sz="4" w:space="0" w:color="auto"/>
              <w:right w:val="single" w:sz="4" w:space="0" w:color="auto"/>
            </w:tcBorders>
          </w:tcPr>
          <w:p w14:paraId="550FB2B7" w14:textId="77777777" w:rsidR="00323934" w:rsidRPr="00FD4BBF" w:rsidRDefault="00323934" w:rsidP="00323934">
            <w:pPr>
              <w:autoSpaceDE w:val="0"/>
              <w:autoSpaceDN w:val="0"/>
              <w:adjustRightInd w:val="0"/>
              <w:jc w:val="center"/>
              <w:rPr>
                <w:bCs/>
              </w:rPr>
            </w:pPr>
            <w:r w:rsidRPr="00FD4BBF">
              <w:rPr>
                <w:bCs/>
              </w:rPr>
              <w:t>8</w:t>
            </w:r>
          </w:p>
        </w:tc>
        <w:tc>
          <w:tcPr>
            <w:tcW w:w="568" w:type="pct"/>
            <w:tcBorders>
              <w:top w:val="single" w:sz="4" w:space="0" w:color="auto"/>
              <w:left w:val="single" w:sz="4" w:space="0" w:color="auto"/>
              <w:bottom w:val="single" w:sz="4" w:space="0" w:color="auto"/>
              <w:right w:val="single" w:sz="4" w:space="0" w:color="auto"/>
            </w:tcBorders>
          </w:tcPr>
          <w:p w14:paraId="56480898" w14:textId="77777777" w:rsidR="00323934" w:rsidRPr="00FD4BBF" w:rsidRDefault="00323934" w:rsidP="00323934">
            <w:pPr>
              <w:autoSpaceDE w:val="0"/>
              <w:autoSpaceDN w:val="0"/>
              <w:adjustRightInd w:val="0"/>
              <w:jc w:val="center"/>
              <w:rPr>
                <w:bCs/>
              </w:rPr>
            </w:pPr>
            <w:r w:rsidRPr="00FD4BBF">
              <w:rPr>
                <w:bCs/>
              </w:rPr>
              <w:t>9</w:t>
            </w:r>
          </w:p>
        </w:tc>
      </w:tr>
      <w:tr w:rsidR="00323934" w:rsidRPr="00FD4BBF" w14:paraId="2A1EBE8B" w14:textId="77777777" w:rsidTr="00323934">
        <w:trPr>
          <w:trHeight w:hRule="exact" w:val="2937"/>
        </w:trPr>
        <w:tc>
          <w:tcPr>
            <w:tcW w:w="402" w:type="pct"/>
            <w:tcBorders>
              <w:top w:val="single" w:sz="4" w:space="0" w:color="auto"/>
              <w:left w:val="single" w:sz="4" w:space="0" w:color="auto"/>
              <w:bottom w:val="single" w:sz="4" w:space="0" w:color="auto"/>
              <w:right w:val="single" w:sz="4" w:space="0" w:color="auto"/>
            </w:tcBorders>
            <w:vAlign w:val="center"/>
          </w:tcPr>
          <w:p w14:paraId="2908CBD5" w14:textId="77777777" w:rsidR="00323934" w:rsidRPr="00FD4BBF" w:rsidRDefault="00323934" w:rsidP="00323934">
            <w:pPr>
              <w:autoSpaceDE w:val="0"/>
              <w:autoSpaceDN w:val="0"/>
              <w:adjustRightInd w:val="0"/>
              <w:jc w:val="center"/>
              <w:rPr>
                <w:bCs/>
              </w:rPr>
            </w:pPr>
            <w:r w:rsidRPr="00FD4BBF">
              <w:rPr>
                <w:bCs/>
              </w:rPr>
              <w:t>1.</w:t>
            </w:r>
            <w:r>
              <w:rPr>
                <w:bCs/>
              </w:rPr>
              <w:t>5</w:t>
            </w:r>
          </w:p>
        </w:tc>
        <w:tc>
          <w:tcPr>
            <w:tcW w:w="1278" w:type="pct"/>
            <w:tcBorders>
              <w:top w:val="single" w:sz="4" w:space="0" w:color="auto"/>
              <w:left w:val="single" w:sz="4" w:space="0" w:color="auto"/>
              <w:bottom w:val="single" w:sz="4" w:space="0" w:color="auto"/>
              <w:right w:val="single" w:sz="4" w:space="0" w:color="auto"/>
            </w:tcBorders>
            <w:vAlign w:val="center"/>
          </w:tcPr>
          <w:p w14:paraId="51807EE6" w14:textId="77777777" w:rsidR="00323934" w:rsidRPr="008A367A" w:rsidRDefault="00323934" w:rsidP="00323934">
            <w:pPr>
              <w:autoSpaceDE w:val="0"/>
              <w:autoSpaceDN w:val="0"/>
              <w:adjustRightInd w:val="0"/>
              <w:rPr>
                <w:bCs/>
              </w:rPr>
            </w:pPr>
            <w:r w:rsidRPr="008A367A">
              <w:rPr>
                <w:bC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14:paraId="49911333" w14:textId="77777777" w:rsidR="00323934" w:rsidRPr="00FD4BBF" w:rsidRDefault="00323934" w:rsidP="00323934">
            <w:pPr>
              <w:autoSpaceDE w:val="0"/>
              <w:autoSpaceDN w:val="0"/>
              <w:adjustRightInd w:val="0"/>
              <w:jc w:val="center"/>
              <w:rPr>
                <w:bCs/>
              </w:rPr>
            </w:pPr>
          </w:p>
        </w:tc>
        <w:tc>
          <w:tcPr>
            <w:tcW w:w="522" w:type="pct"/>
            <w:tcBorders>
              <w:top w:val="single" w:sz="4" w:space="0" w:color="auto"/>
              <w:left w:val="single" w:sz="4" w:space="0" w:color="auto"/>
              <w:bottom w:val="single" w:sz="4" w:space="0" w:color="auto"/>
              <w:right w:val="single" w:sz="4" w:space="0" w:color="auto"/>
            </w:tcBorders>
            <w:vAlign w:val="center"/>
          </w:tcPr>
          <w:p w14:paraId="5D9A569B" w14:textId="77777777" w:rsidR="00323934" w:rsidRPr="00FD4BBF" w:rsidRDefault="00323934" w:rsidP="00323934">
            <w:pPr>
              <w:autoSpaceDE w:val="0"/>
              <w:autoSpaceDN w:val="0"/>
              <w:adjustRightInd w:val="0"/>
              <w:jc w:val="center"/>
              <w:rPr>
                <w:bCs/>
              </w:rPr>
            </w:pPr>
            <w:r w:rsidRPr="00FD4BBF">
              <w:rPr>
                <w:bCs/>
              </w:rPr>
              <w:t>тыс. руб.</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4F9524D" w14:textId="77777777" w:rsidR="00323934" w:rsidRPr="008A367A" w:rsidRDefault="00323934" w:rsidP="00323934">
            <w:pPr>
              <w:autoSpaceDE w:val="0"/>
              <w:autoSpaceDN w:val="0"/>
              <w:adjustRightInd w:val="0"/>
              <w:jc w:val="center"/>
              <w:rPr>
                <w:bCs/>
              </w:rPr>
            </w:pPr>
            <w:r>
              <w:rPr>
                <w:bCs/>
              </w:rPr>
              <w:t>0,00</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6BD70D37" w14:textId="77777777" w:rsidR="00323934" w:rsidRPr="00786B2E" w:rsidRDefault="00323934" w:rsidP="00323934">
            <w:pPr>
              <w:autoSpaceDE w:val="0"/>
              <w:autoSpaceDN w:val="0"/>
              <w:adjustRightInd w:val="0"/>
              <w:jc w:val="center"/>
              <w:rPr>
                <w:bCs/>
              </w:rPr>
            </w:pPr>
            <w:r>
              <w:rPr>
                <w:bCs/>
              </w:rPr>
              <w:t>х</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422EE7E" w14:textId="77777777" w:rsidR="00323934" w:rsidRPr="008A367A" w:rsidRDefault="00323934" w:rsidP="00323934">
            <w:pPr>
              <w:autoSpaceDE w:val="0"/>
              <w:autoSpaceDN w:val="0"/>
              <w:adjustRightInd w:val="0"/>
              <w:jc w:val="center"/>
              <w:rPr>
                <w:bCs/>
              </w:rPr>
            </w:pPr>
            <w:r>
              <w:rPr>
                <w:bCs/>
              </w:rPr>
              <w:t>0,00</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B2426D3" w14:textId="77777777" w:rsidR="00323934" w:rsidRPr="008A367A" w:rsidRDefault="00323934" w:rsidP="00323934">
            <w:pPr>
              <w:autoSpaceDE w:val="0"/>
              <w:autoSpaceDN w:val="0"/>
              <w:adjustRightInd w:val="0"/>
              <w:jc w:val="center"/>
              <w:rPr>
                <w:bCs/>
              </w:rPr>
            </w:pPr>
            <w:r>
              <w:rPr>
                <w:bCs/>
              </w:rPr>
              <w:t>0,00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74F23854" w14:textId="77777777" w:rsidR="00323934" w:rsidRPr="008A367A" w:rsidRDefault="00323934" w:rsidP="00323934">
            <w:pPr>
              <w:autoSpaceDE w:val="0"/>
              <w:autoSpaceDN w:val="0"/>
              <w:adjustRightInd w:val="0"/>
              <w:jc w:val="center"/>
              <w:rPr>
                <w:bCs/>
              </w:rPr>
            </w:pPr>
            <w:r>
              <w:rPr>
                <w:bCs/>
              </w:rPr>
              <w:t>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B67D9E4" w14:textId="77777777" w:rsidR="00323934" w:rsidRPr="008A367A" w:rsidRDefault="00323934" w:rsidP="00323934">
            <w:pPr>
              <w:autoSpaceDE w:val="0"/>
              <w:autoSpaceDN w:val="0"/>
              <w:adjustRightInd w:val="0"/>
              <w:jc w:val="center"/>
              <w:rPr>
                <w:bCs/>
              </w:rPr>
            </w:pPr>
            <w:r>
              <w:rPr>
                <w:bCs/>
              </w:rPr>
              <w:t>0,00</w:t>
            </w:r>
          </w:p>
        </w:tc>
      </w:tr>
    </w:tbl>
    <w:p w14:paraId="7880B59B" w14:textId="77777777" w:rsidR="00323934" w:rsidRDefault="00323934" w:rsidP="00323934">
      <w:pPr>
        <w:jc w:val="center"/>
        <w:rPr>
          <w:b/>
          <w:bCs/>
          <w:sz w:val="26"/>
          <w:szCs w:val="26"/>
        </w:rPr>
      </w:pPr>
    </w:p>
    <w:p w14:paraId="7CC3F6B6" w14:textId="77777777" w:rsidR="00323934" w:rsidRPr="00B52324" w:rsidRDefault="00323934" w:rsidP="00323934">
      <w:pPr>
        <w:autoSpaceDE w:val="0"/>
        <w:autoSpaceDN w:val="0"/>
        <w:adjustRightInd w:val="0"/>
        <w:ind w:firstLine="540"/>
        <w:jc w:val="both"/>
        <w:rPr>
          <w:sz w:val="28"/>
          <w:szCs w:val="28"/>
        </w:rPr>
      </w:pPr>
      <w:r w:rsidRPr="00B52324">
        <w:rPr>
          <w:sz w:val="28"/>
          <w:szCs w:val="28"/>
        </w:rPr>
        <w:t xml:space="preserve">Примечания: </w:t>
      </w:r>
    </w:p>
    <w:p w14:paraId="04DCAA9E" w14:textId="77777777" w:rsidR="00323934" w:rsidRDefault="00323934" w:rsidP="00323934">
      <w:pPr>
        <w:autoSpaceDE w:val="0"/>
        <w:autoSpaceDN w:val="0"/>
        <w:adjustRightInd w:val="0"/>
        <w:ind w:firstLine="540"/>
        <w:jc w:val="both"/>
        <w:rPr>
          <w:sz w:val="28"/>
          <w:szCs w:val="28"/>
        </w:rPr>
      </w:pPr>
      <w:r>
        <w:rPr>
          <w:sz w:val="28"/>
          <w:szCs w:val="28"/>
        </w:rPr>
        <w:t>1. </w:t>
      </w:r>
      <w:r w:rsidRPr="00B52324">
        <w:rPr>
          <w:sz w:val="28"/>
          <w:szCs w:val="28"/>
        </w:rPr>
        <w:t>Размер экономически обоснованных единых (котловых) тарифов на услуги по передаче электрической энергии по сетям Кемеровской области</w:t>
      </w:r>
      <w:r>
        <w:rPr>
          <w:sz w:val="28"/>
          <w:szCs w:val="28"/>
        </w:rPr>
        <w:t xml:space="preserve"> - Кузбасса</w:t>
      </w:r>
      <w:r w:rsidRPr="00B52324">
        <w:rPr>
          <w:sz w:val="28"/>
          <w:szCs w:val="28"/>
        </w:rPr>
        <w:t xml:space="preserve"> приведен в таблице </w:t>
      </w:r>
      <w:r>
        <w:rPr>
          <w:sz w:val="28"/>
          <w:szCs w:val="28"/>
        </w:rPr>
        <w:t>2</w:t>
      </w:r>
      <w:r w:rsidRPr="00B52324">
        <w:rPr>
          <w:sz w:val="28"/>
          <w:szCs w:val="28"/>
        </w:rPr>
        <w:t>.</w:t>
      </w:r>
    </w:p>
    <w:p w14:paraId="208A24AD" w14:textId="77777777" w:rsidR="00323934" w:rsidRPr="00B52324" w:rsidRDefault="00323934" w:rsidP="00323934">
      <w:pPr>
        <w:autoSpaceDE w:val="0"/>
        <w:autoSpaceDN w:val="0"/>
        <w:adjustRightInd w:val="0"/>
        <w:ind w:firstLine="540"/>
        <w:jc w:val="both"/>
        <w:rPr>
          <w:sz w:val="28"/>
          <w:szCs w:val="28"/>
        </w:rPr>
      </w:pPr>
      <w:r>
        <w:rPr>
          <w:sz w:val="28"/>
          <w:szCs w:val="28"/>
        </w:rPr>
        <w:t>2. Н</w:t>
      </w:r>
      <w:r w:rsidRPr="00104322">
        <w:rPr>
          <w:sz w:val="28"/>
          <w:szCs w:val="28"/>
        </w:rPr>
        <w:t xml:space="preserve">еобходимая валовая выручка </w:t>
      </w:r>
      <w:r w:rsidRPr="007534CC">
        <w:rPr>
          <w:sz w:val="28"/>
          <w:szCs w:val="28"/>
        </w:rPr>
        <w:t xml:space="preserve">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sz w:val="28"/>
          <w:szCs w:val="28"/>
        </w:rPr>
        <w:t>по сетям</w:t>
      </w:r>
      <w:r w:rsidRPr="007534CC">
        <w:rPr>
          <w:sz w:val="28"/>
          <w:szCs w:val="28"/>
        </w:rPr>
        <w:t xml:space="preserve"> Кемеровской области</w:t>
      </w:r>
      <w:r>
        <w:rPr>
          <w:sz w:val="28"/>
          <w:szCs w:val="28"/>
        </w:rPr>
        <w:t xml:space="preserve"> - Кузбасса</w:t>
      </w:r>
      <w:r w:rsidRPr="007534CC">
        <w:rPr>
          <w:sz w:val="28"/>
          <w:szCs w:val="28"/>
        </w:rPr>
        <w:t xml:space="preserve"> </w:t>
      </w:r>
      <w:r w:rsidRPr="00B52324">
        <w:rPr>
          <w:sz w:val="28"/>
          <w:szCs w:val="28"/>
        </w:rPr>
        <w:t>приведен</w:t>
      </w:r>
      <w:r>
        <w:rPr>
          <w:sz w:val="28"/>
          <w:szCs w:val="28"/>
        </w:rPr>
        <w:t>а</w:t>
      </w:r>
      <w:r w:rsidRPr="00B52324">
        <w:rPr>
          <w:sz w:val="28"/>
          <w:szCs w:val="28"/>
        </w:rPr>
        <w:t xml:space="preserve"> </w:t>
      </w:r>
      <w:r w:rsidRPr="007534CC">
        <w:rPr>
          <w:sz w:val="28"/>
          <w:szCs w:val="28"/>
        </w:rPr>
        <w:t xml:space="preserve">в таблице </w:t>
      </w:r>
      <w:r>
        <w:rPr>
          <w:sz w:val="28"/>
          <w:szCs w:val="28"/>
        </w:rPr>
        <w:t>3</w:t>
      </w:r>
      <w:r w:rsidRPr="007534CC">
        <w:rPr>
          <w:sz w:val="28"/>
          <w:szCs w:val="28"/>
        </w:rPr>
        <w:t>.</w:t>
      </w:r>
    </w:p>
    <w:p w14:paraId="6EADB9F1" w14:textId="77777777" w:rsidR="00323934" w:rsidRPr="00B52324" w:rsidRDefault="00323934" w:rsidP="00323934">
      <w:pPr>
        <w:autoSpaceDE w:val="0"/>
        <w:autoSpaceDN w:val="0"/>
        <w:adjustRightInd w:val="0"/>
        <w:ind w:firstLine="540"/>
        <w:jc w:val="both"/>
        <w:rPr>
          <w:sz w:val="28"/>
          <w:szCs w:val="28"/>
        </w:rPr>
      </w:pPr>
      <w:r>
        <w:rPr>
          <w:sz w:val="28"/>
          <w:szCs w:val="28"/>
        </w:rPr>
        <w:t>3. </w:t>
      </w:r>
      <w:r w:rsidRPr="00B52324">
        <w:rPr>
          <w:sz w:val="28"/>
          <w:szCs w:val="28"/>
        </w:rPr>
        <w:t>Показатели для целей расчета единых (котловых) тарифов на услуги по передаче электрической энергии по сетям Кемеровской области</w:t>
      </w:r>
      <w:r>
        <w:rPr>
          <w:sz w:val="28"/>
          <w:szCs w:val="28"/>
        </w:rPr>
        <w:t xml:space="preserve"> - Кузбасса</w:t>
      </w:r>
      <w:r w:rsidRPr="00B52324">
        <w:rPr>
          <w:sz w:val="28"/>
          <w:szCs w:val="28"/>
        </w:rPr>
        <w:t xml:space="preserve"> приведены в таблице </w:t>
      </w:r>
      <w:r>
        <w:rPr>
          <w:sz w:val="28"/>
          <w:szCs w:val="28"/>
        </w:rPr>
        <w:t>4</w:t>
      </w:r>
      <w:r w:rsidRPr="00B52324">
        <w:rPr>
          <w:sz w:val="28"/>
          <w:szCs w:val="28"/>
        </w:rPr>
        <w:t>.</w:t>
      </w:r>
      <w:r w:rsidRPr="00B52324">
        <w:rPr>
          <w:sz w:val="28"/>
          <w:szCs w:val="28"/>
        </w:rPr>
        <w:br w:type="page"/>
      </w:r>
    </w:p>
    <w:p w14:paraId="19C33C21" w14:textId="77777777" w:rsidR="00323934" w:rsidRDefault="00323934" w:rsidP="00323934">
      <w:pPr>
        <w:jc w:val="center"/>
        <w:rPr>
          <w:b/>
          <w:bCs/>
          <w:sz w:val="26"/>
          <w:szCs w:val="26"/>
        </w:rPr>
      </w:pPr>
    </w:p>
    <w:p w14:paraId="71E66EEA" w14:textId="77777777" w:rsidR="00323934" w:rsidRPr="00B52324" w:rsidRDefault="00323934" w:rsidP="00323934">
      <w:pPr>
        <w:autoSpaceDE w:val="0"/>
        <w:autoSpaceDN w:val="0"/>
        <w:adjustRightInd w:val="0"/>
        <w:ind w:firstLine="540"/>
        <w:jc w:val="right"/>
        <w:rPr>
          <w:sz w:val="28"/>
          <w:szCs w:val="28"/>
        </w:rPr>
      </w:pPr>
      <w:r w:rsidRPr="00B52324">
        <w:rPr>
          <w:sz w:val="28"/>
          <w:szCs w:val="28"/>
        </w:rPr>
        <w:t xml:space="preserve">Таблица </w:t>
      </w:r>
      <w:r>
        <w:rPr>
          <w:sz w:val="28"/>
          <w:szCs w:val="28"/>
        </w:rPr>
        <w:t>2</w:t>
      </w:r>
    </w:p>
    <w:p w14:paraId="3039F84D" w14:textId="77777777" w:rsidR="00323934" w:rsidRDefault="00323934" w:rsidP="00323934">
      <w:pPr>
        <w:jc w:val="center"/>
        <w:rPr>
          <w:b/>
          <w:sz w:val="28"/>
          <w:szCs w:val="28"/>
        </w:rPr>
      </w:pPr>
    </w:p>
    <w:p w14:paraId="3AF76E07" w14:textId="77777777" w:rsidR="00323934" w:rsidRDefault="00323934" w:rsidP="00323934">
      <w:pPr>
        <w:jc w:val="center"/>
        <w:rPr>
          <w:b/>
          <w:sz w:val="28"/>
          <w:szCs w:val="28"/>
        </w:rPr>
      </w:pPr>
      <w:r w:rsidRPr="00B52324">
        <w:rPr>
          <w:b/>
          <w:sz w:val="28"/>
          <w:szCs w:val="28"/>
        </w:rPr>
        <w:t xml:space="preserve">Размер экономически обоснованных единых (котловых) тарифов на услуги </w:t>
      </w:r>
    </w:p>
    <w:p w14:paraId="4144C408" w14:textId="77777777" w:rsidR="00323934" w:rsidRPr="00422A3F" w:rsidRDefault="00323934" w:rsidP="00323934">
      <w:pPr>
        <w:spacing w:after="120"/>
        <w:jc w:val="center"/>
        <w:rPr>
          <w:b/>
          <w:sz w:val="16"/>
          <w:szCs w:val="16"/>
        </w:rPr>
      </w:pPr>
      <w:r w:rsidRPr="00B52324">
        <w:rPr>
          <w:b/>
          <w:sz w:val="28"/>
          <w:szCs w:val="28"/>
        </w:rPr>
        <w:t>по передаче электрической энергии по сетям Кемеровской области</w:t>
      </w:r>
      <w:r>
        <w:rPr>
          <w:b/>
          <w:sz w:val="28"/>
          <w:szCs w:val="28"/>
        </w:rPr>
        <w:t xml:space="preserve"> - Кузбасса </w:t>
      </w:r>
    </w:p>
    <w:tbl>
      <w:tblPr>
        <w:tblW w:w="5086" w:type="pct"/>
        <w:tblCellMar>
          <w:top w:w="102" w:type="dxa"/>
          <w:left w:w="62" w:type="dxa"/>
          <w:bottom w:w="102" w:type="dxa"/>
          <w:right w:w="62" w:type="dxa"/>
        </w:tblCellMar>
        <w:tblLook w:val="0000" w:firstRow="0" w:lastRow="0" w:firstColumn="0" w:lastColumn="0" w:noHBand="0" w:noVBand="0"/>
      </w:tblPr>
      <w:tblGrid>
        <w:gridCol w:w="1082"/>
        <w:gridCol w:w="4960"/>
        <w:gridCol w:w="1596"/>
        <w:gridCol w:w="1729"/>
        <w:gridCol w:w="1732"/>
        <w:gridCol w:w="1733"/>
        <w:gridCol w:w="1978"/>
      </w:tblGrid>
      <w:tr w:rsidR="00323934" w:rsidRPr="00FD4BBF" w14:paraId="5433FB5C" w14:textId="77777777" w:rsidTr="00323934">
        <w:tc>
          <w:tcPr>
            <w:tcW w:w="1082" w:type="dxa"/>
            <w:vMerge w:val="restart"/>
            <w:tcBorders>
              <w:top w:val="single" w:sz="4" w:space="0" w:color="auto"/>
              <w:left w:val="single" w:sz="4" w:space="0" w:color="auto"/>
              <w:bottom w:val="single" w:sz="4" w:space="0" w:color="auto"/>
              <w:right w:val="single" w:sz="4" w:space="0" w:color="auto"/>
            </w:tcBorders>
            <w:vAlign w:val="center"/>
          </w:tcPr>
          <w:p w14:paraId="0621374F" w14:textId="77777777" w:rsidR="00323934" w:rsidRPr="00FD4BBF" w:rsidRDefault="00323934" w:rsidP="00323934">
            <w:pPr>
              <w:autoSpaceDE w:val="0"/>
              <w:autoSpaceDN w:val="0"/>
              <w:adjustRightInd w:val="0"/>
              <w:jc w:val="center"/>
              <w:rPr>
                <w:bCs/>
              </w:rPr>
            </w:pPr>
            <w:r w:rsidRPr="00FD4BBF">
              <w:rPr>
                <w:bCs/>
              </w:rPr>
              <w:t xml:space="preserve">№ </w:t>
            </w:r>
          </w:p>
          <w:p w14:paraId="4353815B" w14:textId="77777777" w:rsidR="00323934" w:rsidRPr="00FD4BBF" w:rsidRDefault="00323934" w:rsidP="00323934">
            <w:pPr>
              <w:autoSpaceDE w:val="0"/>
              <w:autoSpaceDN w:val="0"/>
              <w:adjustRightInd w:val="0"/>
              <w:jc w:val="center"/>
              <w:rPr>
                <w:bCs/>
              </w:rPr>
            </w:pPr>
            <w:r w:rsidRPr="00FD4BBF">
              <w:rPr>
                <w:bCs/>
              </w:rPr>
              <w:t>п/п</w:t>
            </w:r>
          </w:p>
        </w:tc>
        <w:tc>
          <w:tcPr>
            <w:tcW w:w="4960" w:type="dxa"/>
            <w:vMerge w:val="restart"/>
            <w:tcBorders>
              <w:top w:val="single" w:sz="4" w:space="0" w:color="auto"/>
              <w:left w:val="single" w:sz="4" w:space="0" w:color="auto"/>
              <w:bottom w:val="single" w:sz="4" w:space="0" w:color="auto"/>
              <w:right w:val="single" w:sz="4" w:space="0" w:color="auto"/>
            </w:tcBorders>
            <w:vAlign w:val="center"/>
          </w:tcPr>
          <w:p w14:paraId="7596479D" w14:textId="77777777" w:rsidR="00323934" w:rsidRPr="00FD4BBF" w:rsidRDefault="00323934" w:rsidP="00323934">
            <w:pPr>
              <w:autoSpaceDE w:val="0"/>
              <w:autoSpaceDN w:val="0"/>
              <w:adjustRightInd w:val="0"/>
              <w:jc w:val="center"/>
              <w:rPr>
                <w:bCs/>
              </w:rPr>
            </w:pPr>
            <w:r w:rsidRPr="00FD4BBF">
              <w:rPr>
                <w:bCs/>
              </w:rPr>
              <w:t>Тарифные группы потребителей электрической энергии (мощности)</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21463DC9" w14:textId="77777777" w:rsidR="00323934" w:rsidRPr="00FD4BBF" w:rsidRDefault="00323934" w:rsidP="00323934">
            <w:pPr>
              <w:autoSpaceDE w:val="0"/>
              <w:autoSpaceDN w:val="0"/>
              <w:adjustRightInd w:val="0"/>
              <w:jc w:val="center"/>
              <w:rPr>
                <w:bCs/>
              </w:rPr>
            </w:pPr>
            <w:r w:rsidRPr="00FD4BBF">
              <w:rPr>
                <w:bCs/>
              </w:rPr>
              <w:t>Единица измерения</w:t>
            </w:r>
          </w:p>
        </w:tc>
        <w:tc>
          <w:tcPr>
            <w:tcW w:w="7172" w:type="dxa"/>
            <w:gridSpan w:val="4"/>
            <w:tcBorders>
              <w:top w:val="single" w:sz="4" w:space="0" w:color="auto"/>
              <w:left w:val="single" w:sz="4" w:space="0" w:color="auto"/>
              <w:bottom w:val="single" w:sz="4" w:space="0" w:color="auto"/>
              <w:right w:val="single" w:sz="4" w:space="0" w:color="auto"/>
            </w:tcBorders>
            <w:vAlign w:val="center"/>
          </w:tcPr>
          <w:p w14:paraId="1EBD034A" w14:textId="77777777" w:rsidR="00323934" w:rsidRPr="00FD4BBF" w:rsidRDefault="00323934" w:rsidP="00323934">
            <w:pPr>
              <w:autoSpaceDE w:val="0"/>
              <w:autoSpaceDN w:val="0"/>
              <w:adjustRightInd w:val="0"/>
              <w:jc w:val="center"/>
              <w:rPr>
                <w:bCs/>
              </w:rPr>
            </w:pPr>
            <w:r w:rsidRPr="00FD4BBF">
              <w:t>Диапазоны напряжения</w:t>
            </w:r>
          </w:p>
        </w:tc>
      </w:tr>
      <w:tr w:rsidR="00323934" w:rsidRPr="00FD4BBF" w14:paraId="2BB89B22" w14:textId="77777777" w:rsidTr="00323934">
        <w:tc>
          <w:tcPr>
            <w:tcW w:w="1082" w:type="dxa"/>
            <w:vMerge/>
            <w:tcBorders>
              <w:top w:val="single" w:sz="4" w:space="0" w:color="auto"/>
              <w:left w:val="single" w:sz="4" w:space="0" w:color="auto"/>
              <w:bottom w:val="single" w:sz="4" w:space="0" w:color="auto"/>
              <w:right w:val="single" w:sz="4" w:space="0" w:color="auto"/>
            </w:tcBorders>
          </w:tcPr>
          <w:p w14:paraId="693ECB37" w14:textId="77777777" w:rsidR="00323934" w:rsidRPr="00FD4BBF" w:rsidRDefault="00323934" w:rsidP="00323934">
            <w:pPr>
              <w:autoSpaceDE w:val="0"/>
              <w:autoSpaceDN w:val="0"/>
              <w:adjustRightInd w:val="0"/>
              <w:jc w:val="both"/>
              <w:outlineLvl w:val="0"/>
              <w:rPr>
                <w:bCs/>
              </w:rPr>
            </w:pPr>
          </w:p>
        </w:tc>
        <w:tc>
          <w:tcPr>
            <w:tcW w:w="4960" w:type="dxa"/>
            <w:vMerge/>
            <w:tcBorders>
              <w:top w:val="single" w:sz="4" w:space="0" w:color="auto"/>
              <w:left w:val="single" w:sz="4" w:space="0" w:color="auto"/>
              <w:bottom w:val="single" w:sz="4" w:space="0" w:color="auto"/>
              <w:right w:val="single" w:sz="4" w:space="0" w:color="auto"/>
            </w:tcBorders>
          </w:tcPr>
          <w:p w14:paraId="2906F22C" w14:textId="77777777" w:rsidR="00323934" w:rsidRPr="00FD4BBF" w:rsidRDefault="00323934" w:rsidP="00323934">
            <w:pPr>
              <w:autoSpaceDE w:val="0"/>
              <w:autoSpaceDN w:val="0"/>
              <w:adjustRightInd w:val="0"/>
              <w:jc w:val="both"/>
              <w:outlineLvl w:val="0"/>
              <w:rPr>
                <w:bCs/>
              </w:rPr>
            </w:pPr>
          </w:p>
        </w:tc>
        <w:tc>
          <w:tcPr>
            <w:tcW w:w="1596" w:type="dxa"/>
            <w:vMerge/>
            <w:tcBorders>
              <w:top w:val="single" w:sz="4" w:space="0" w:color="auto"/>
              <w:left w:val="single" w:sz="4" w:space="0" w:color="auto"/>
              <w:bottom w:val="single" w:sz="4" w:space="0" w:color="auto"/>
              <w:right w:val="single" w:sz="4" w:space="0" w:color="auto"/>
            </w:tcBorders>
          </w:tcPr>
          <w:p w14:paraId="0A8538C3" w14:textId="77777777" w:rsidR="00323934" w:rsidRPr="00FD4BBF" w:rsidRDefault="00323934" w:rsidP="00323934">
            <w:pPr>
              <w:autoSpaceDE w:val="0"/>
              <w:autoSpaceDN w:val="0"/>
              <w:adjustRightInd w:val="0"/>
              <w:jc w:val="both"/>
              <w:outlineLvl w:val="0"/>
              <w:rPr>
                <w:bCs/>
              </w:rPr>
            </w:pPr>
          </w:p>
        </w:tc>
        <w:tc>
          <w:tcPr>
            <w:tcW w:w="1729" w:type="dxa"/>
            <w:tcBorders>
              <w:top w:val="single" w:sz="4" w:space="0" w:color="auto"/>
              <w:left w:val="single" w:sz="4" w:space="0" w:color="auto"/>
              <w:bottom w:val="single" w:sz="4" w:space="0" w:color="auto"/>
              <w:right w:val="single" w:sz="4" w:space="0" w:color="auto"/>
            </w:tcBorders>
          </w:tcPr>
          <w:p w14:paraId="33DF3BDA" w14:textId="77777777" w:rsidR="00323934" w:rsidRPr="00FD4BBF" w:rsidRDefault="00323934" w:rsidP="00323934">
            <w:pPr>
              <w:autoSpaceDE w:val="0"/>
              <w:autoSpaceDN w:val="0"/>
              <w:adjustRightInd w:val="0"/>
              <w:jc w:val="center"/>
              <w:rPr>
                <w:bCs/>
              </w:rPr>
            </w:pPr>
            <w:r w:rsidRPr="00FD4BBF">
              <w:rPr>
                <w:bCs/>
              </w:rPr>
              <w:t>BH</w:t>
            </w:r>
          </w:p>
        </w:tc>
        <w:tc>
          <w:tcPr>
            <w:tcW w:w="1732" w:type="dxa"/>
            <w:tcBorders>
              <w:top w:val="single" w:sz="4" w:space="0" w:color="auto"/>
              <w:left w:val="single" w:sz="4" w:space="0" w:color="auto"/>
              <w:bottom w:val="single" w:sz="4" w:space="0" w:color="auto"/>
              <w:right w:val="single" w:sz="4" w:space="0" w:color="auto"/>
            </w:tcBorders>
          </w:tcPr>
          <w:p w14:paraId="1607D7B7" w14:textId="77777777" w:rsidR="00323934" w:rsidRPr="00FD4BBF" w:rsidRDefault="00323934" w:rsidP="00323934">
            <w:pPr>
              <w:autoSpaceDE w:val="0"/>
              <w:autoSpaceDN w:val="0"/>
              <w:adjustRightInd w:val="0"/>
              <w:jc w:val="center"/>
              <w:rPr>
                <w:bCs/>
              </w:rPr>
            </w:pPr>
            <w:r w:rsidRPr="00FD4BBF">
              <w:rPr>
                <w:bCs/>
              </w:rPr>
              <w:t>CH-I</w:t>
            </w:r>
          </w:p>
        </w:tc>
        <w:tc>
          <w:tcPr>
            <w:tcW w:w="1733" w:type="dxa"/>
            <w:tcBorders>
              <w:top w:val="single" w:sz="4" w:space="0" w:color="auto"/>
              <w:left w:val="single" w:sz="4" w:space="0" w:color="auto"/>
              <w:bottom w:val="single" w:sz="4" w:space="0" w:color="auto"/>
              <w:right w:val="single" w:sz="4" w:space="0" w:color="auto"/>
            </w:tcBorders>
          </w:tcPr>
          <w:p w14:paraId="45EB3FD4" w14:textId="77777777" w:rsidR="00323934" w:rsidRPr="00FD4BBF" w:rsidRDefault="00323934" w:rsidP="00323934">
            <w:pPr>
              <w:autoSpaceDE w:val="0"/>
              <w:autoSpaceDN w:val="0"/>
              <w:adjustRightInd w:val="0"/>
              <w:jc w:val="center"/>
              <w:rPr>
                <w:bCs/>
              </w:rPr>
            </w:pPr>
            <w:r w:rsidRPr="00FD4BBF">
              <w:rPr>
                <w:bCs/>
              </w:rPr>
              <w:t>CH-II</w:t>
            </w:r>
          </w:p>
        </w:tc>
        <w:tc>
          <w:tcPr>
            <w:tcW w:w="1978" w:type="dxa"/>
            <w:tcBorders>
              <w:top w:val="single" w:sz="4" w:space="0" w:color="auto"/>
              <w:left w:val="single" w:sz="4" w:space="0" w:color="auto"/>
              <w:bottom w:val="single" w:sz="4" w:space="0" w:color="auto"/>
              <w:right w:val="single" w:sz="4" w:space="0" w:color="auto"/>
            </w:tcBorders>
          </w:tcPr>
          <w:p w14:paraId="6CFC7244" w14:textId="77777777" w:rsidR="00323934" w:rsidRPr="00FD4BBF" w:rsidRDefault="00323934" w:rsidP="00323934">
            <w:pPr>
              <w:autoSpaceDE w:val="0"/>
              <w:autoSpaceDN w:val="0"/>
              <w:adjustRightInd w:val="0"/>
              <w:jc w:val="center"/>
              <w:rPr>
                <w:bCs/>
              </w:rPr>
            </w:pPr>
            <w:r w:rsidRPr="00FD4BBF">
              <w:rPr>
                <w:bCs/>
              </w:rPr>
              <w:t>HH</w:t>
            </w:r>
          </w:p>
        </w:tc>
      </w:tr>
      <w:tr w:rsidR="00323934" w:rsidRPr="00FD4BBF" w14:paraId="5D774685" w14:textId="77777777" w:rsidTr="00323934">
        <w:tc>
          <w:tcPr>
            <w:tcW w:w="1082" w:type="dxa"/>
            <w:tcBorders>
              <w:top w:val="single" w:sz="4" w:space="0" w:color="auto"/>
              <w:left w:val="single" w:sz="4" w:space="0" w:color="auto"/>
              <w:bottom w:val="single" w:sz="4" w:space="0" w:color="auto"/>
              <w:right w:val="single" w:sz="4" w:space="0" w:color="auto"/>
            </w:tcBorders>
          </w:tcPr>
          <w:p w14:paraId="642427B7" w14:textId="77777777" w:rsidR="00323934" w:rsidRPr="00FD4BBF" w:rsidRDefault="00323934" w:rsidP="00323934">
            <w:pPr>
              <w:autoSpaceDE w:val="0"/>
              <w:autoSpaceDN w:val="0"/>
              <w:adjustRightInd w:val="0"/>
              <w:jc w:val="center"/>
              <w:rPr>
                <w:bCs/>
              </w:rPr>
            </w:pPr>
            <w:r w:rsidRPr="00FD4BBF">
              <w:rPr>
                <w:bCs/>
              </w:rPr>
              <w:t>1</w:t>
            </w:r>
          </w:p>
        </w:tc>
        <w:tc>
          <w:tcPr>
            <w:tcW w:w="13728" w:type="dxa"/>
            <w:gridSpan w:val="6"/>
            <w:tcBorders>
              <w:top w:val="single" w:sz="4" w:space="0" w:color="auto"/>
              <w:left w:val="single" w:sz="4" w:space="0" w:color="auto"/>
              <w:bottom w:val="single" w:sz="4" w:space="0" w:color="auto"/>
              <w:right w:val="single" w:sz="4" w:space="0" w:color="auto"/>
            </w:tcBorders>
          </w:tcPr>
          <w:p w14:paraId="5A147271" w14:textId="77777777" w:rsidR="00323934" w:rsidRPr="00FD4BBF" w:rsidRDefault="00323934" w:rsidP="00323934">
            <w:pPr>
              <w:autoSpaceDE w:val="0"/>
              <w:autoSpaceDN w:val="0"/>
              <w:adjustRightInd w:val="0"/>
              <w:rPr>
                <w:bCs/>
              </w:rPr>
            </w:pPr>
            <w:r w:rsidRPr="00FD4BBF">
              <w:rPr>
                <w:bCs/>
              </w:rPr>
              <w:t>Величины, используемые при утверждении (расчете) единых (котловых) тарифов на услуги по передаче электрической энергии в Кемеровской области:</w:t>
            </w:r>
          </w:p>
        </w:tc>
      </w:tr>
      <w:tr w:rsidR="00323934" w:rsidRPr="00FD4BBF" w14:paraId="5B3B0184" w14:textId="77777777" w:rsidTr="00323934">
        <w:tc>
          <w:tcPr>
            <w:tcW w:w="1082" w:type="dxa"/>
            <w:tcBorders>
              <w:top w:val="single" w:sz="4" w:space="0" w:color="auto"/>
              <w:left w:val="single" w:sz="4" w:space="0" w:color="auto"/>
              <w:bottom w:val="single" w:sz="4" w:space="0" w:color="auto"/>
              <w:right w:val="single" w:sz="4" w:space="0" w:color="auto"/>
            </w:tcBorders>
          </w:tcPr>
          <w:p w14:paraId="43D9449E" w14:textId="77777777" w:rsidR="00323934" w:rsidRPr="00FD4BBF" w:rsidRDefault="00323934" w:rsidP="00323934">
            <w:pPr>
              <w:autoSpaceDE w:val="0"/>
              <w:autoSpaceDN w:val="0"/>
              <w:adjustRightInd w:val="0"/>
              <w:jc w:val="center"/>
              <w:rPr>
                <w:bCs/>
              </w:rPr>
            </w:pPr>
            <w:r w:rsidRPr="00FD4BBF">
              <w:rPr>
                <w:bCs/>
              </w:rPr>
              <w:t>1.1</w:t>
            </w:r>
          </w:p>
        </w:tc>
        <w:tc>
          <w:tcPr>
            <w:tcW w:w="6556" w:type="dxa"/>
            <w:gridSpan w:val="2"/>
            <w:tcBorders>
              <w:top w:val="single" w:sz="4" w:space="0" w:color="auto"/>
              <w:left w:val="single" w:sz="4" w:space="0" w:color="auto"/>
              <w:bottom w:val="single" w:sz="4" w:space="0" w:color="auto"/>
              <w:right w:val="single" w:sz="4" w:space="0" w:color="auto"/>
            </w:tcBorders>
          </w:tcPr>
          <w:p w14:paraId="012A353F" w14:textId="77777777" w:rsidR="00323934" w:rsidRPr="00FD4BBF" w:rsidRDefault="00323934" w:rsidP="00323934">
            <w:pPr>
              <w:autoSpaceDE w:val="0"/>
              <w:autoSpaceDN w:val="0"/>
              <w:adjustRightInd w:val="0"/>
              <w:jc w:val="both"/>
              <w:rPr>
                <w:bCs/>
              </w:rPr>
            </w:pPr>
            <w:r w:rsidRPr="00FD4BBF">
              <w:rPr>
                <w:bCs/>
              </w:rPr>
              <w:t xml:space="preserve">Экономически обоснованные единые (котловые) тарифы на услуги по передаче электрической энергии (тарифы указываются без учета НДС)  </w:t>
            </w:r>
          </w:p>
        </w:tc>
        <w:tc>
          <w:tcPr>
            <w:tcW w:w="7172" w:type="dxa"/>
            <w:gridSpan w:val="4"/>
            <w:tcBorders>
              <w:top w:val="single" w:sz="4" w:space="0" w:color="auto"/>
              <w:left w:val="single" w:sz="4" w:space="0" w:color="auto"/>
              <w:bottom w:val="single" w:sz="4" w:space="0" w:color="auto"/>
              <w:right w:val="single" w:sz="4" w:space="0" w:color="auto"/>
            </w:tcBorders>
            <w:vAlign w:val="center"/>
          </w:tcPr>
          <w:p w14:paraId="4B496F2D" w14:textId="77777777" w:rsidR="00323934" w:rsidRPr="00CB62C2" w:rsidRDefault="00323934" w:rsidP="00323934">
            <w:pPr>
              <w:autoSpaceDE w:val="0"/>
              <w:autoSpaceDN w:val="0"/>
              <w:adjustRightInd w:val="0"/>
              <w:jc w:val="center"/>
              <w:rPr>
                <w:bCs/>
              </w:rPr>
            </w:pPr>
            <w:r w:rsidRPr="00CB62C2">
              <w:rPr>
                <w:bCs/>
              </w:rPr>
              <w:t>с 01.12.2022 по 31.12.2023</w:t>
            </w:r>
          </w:p>
        </w:tc>
      </w:tr>
      <w:tr w:rsidR="00323934" w:rsidRPr="00FD4BBF" w14:paraId="7D8BF93B" w14:textId="77777777" w:rsidTr="00323934">
        <w:tc>
          <w:tcPr>
            <w:tcW w:w="1082" w:type="dxa"/>
            <w:tcBorders>
              <w:top w:val="single" w:sz="4" w:space="0" w:color="auto"/>
              <w:left w:val="single" w:sz="4" w:space="0" w:color="auto"/>
              <w:bottom w:val="single" w:sz="4" w:space="0" w:color="auto"/>
              <w:right w:val="single" w:sz="4" w:space="0" w:color="auto"/>
            </w:tcBorders>
          </w:tcPr>
          <w:p w14:paraId="01B6070A" w14:textId="77777777" w:rsidR="00323934" w:rsidRPr="00FD4BBF" w:rsidRDefault="00323934" w:rsidP="00323934">
            <w:pPr>
              <w:autoSpaceDE w:val="0"/>
              <w:autoSpaceDN w:val="0"/>
              <w:adjustRightInd w:val="0"/>
              <w:jc w:val="center"/>
              <w:rPr>
                <w:bCs/>
              </w:rPr>
            </w:pPr>
            <w:r w:rsidRPr="00FD4BBF">
              <w:rPr>
                <w:bCs/>
              </w:rPr>
              <w:t>1.1.1</w:t>
            </w:r>
          </w:p>
        </w:tc>
        <w:tc>
          <w:tcPr>
            <w:tcW w:w="13728" w:type="dxa"/>
            <w:gridSpan w:val="6"/>
            <w:tcBorders>
              <w:top w:val="single" w:sz="4" w:space="0" w:color="auto"/>
              <w:left w:val="single" w:sz="4" w:space="0" w:color="auto"/>
              <w:bottom w:val="single" w:sz="4" w:space="0" w:color="auto"/>
              <w:right w:val="single" w:sz="4" w:space="0" w:color="auto"/>
            </w:tcBorders>
          </w:tcPr>
          <w:p w14:paraId="3F38B531" w14:textId="77777777" w:rsidR="00323934" w:rsidRPr="00FD4BBF" w:rsidRDefault="00323934" w:rsidP="00323934">
            <w:pPr>
              <w:autoSpaceDE w:val="0"/>
              <w:autoSpaceDN w:val="0"/>
              <w:adjustRightInd w:val="0"/>
              <w:jc w:val="both"/>
              <w:rPr>
                <w:bCs/>
              </w:rPr>
            </w:pPr>
            <w:proofErr w:type="spellStart"/>
            <w:r w:rsidRPr="00FD4BBF">
              <w:rPr>
                <w:bCs/>
              </w:rPr>
              <w:t>Двухставочный</w:t>
            </w:r>
            <w:proofErr w:type="spellEnd"/>
            <w:r w:rsidRPr="00FD4BBF">
              <w:rPr>
                <w:bCs/>
              </w:rPr>
              <w:t xml:space="preserve"> тариф:</w:t>
            </w:r>
          </w:p>
        </w:tc>
      </w:tr>
      <w:tr w:rsidR="00323934" w:rsidRPr="00FD4BBF" w14:paraId="56031E3A" w14:textId="77777777" w:rsidTr="00323934">
        <w:trPr>
          <w:trHeight w:val="177"/>
        </w:trPr>
        <w:tc>
          <w:tcPr>
            <w:tcW w:w="1082" w:type="dxa"/>
            <w:tcBorders>
              <w:top w:val="single" w:sz="4" w:space="0" w:color="auto"/>
              <w:left w:val="single" w:sz="4" w:space="0" w:color="auto"/>
              <w:bottom w:val="single" w:sz="4" w:space="0" w:color="auto"/>
              <w:right w:val="single" w:sz="4" w:space="0" w:color="auto"/>
            </w:tcBorders>
          </w:tcPr>
          <w:p w14:paraId="7DE55ADE" w14:textId="77777777" w:rsidR="00323934" w:rsidRPr="00FD4BBF" w:rsidRDefault="00323934" w:rsidP="00323934">
            <w:pPr>
              <w:autoSpaceDE w:val="0"/>
              <w:autoSpaceDN w:val="0"/>
              <w:adjustRightInd w:val="0"/>
              <w:jc w:val="center"/>
              <w:rPr>
                <w:bCs/>
              </w:rPr>
            </w:pPr>
            <w:r w:rsidRPr="00FD4BBF">
              <w:rPr>
                <w:bCs/>
              </w:rPr>
              <w:t>1.1.1.1</w:t>
            </w:r>
          </w:p>
        </w:tc>
        <w:tc>
          <w:tcPr>
            <w:tcW w:w="4960" w:type="dxa"/>
            <w:tcBorders>
              <w:top w:val="single" w:sz="4" w:space="0" w:color="auto"/>
              <w:left w:val="single" w:sz="4" w:space="0" w:color="auto"/>
              <w:bottom w:val="single" w:sz="4" w:space="0" w:color="auto"/>
              <w:right w:val="single" w:sz="4" w:space="0" w:color="auto"/>
            </w:tcBorders>
          </w:tcPr>
          <w:p w14:paraId="62DC0263" w14:textId="77777777" w:rsidR="00323934" w:rsidRPr="00FD4BBF" w:rsidRDefault="00323934" w:rsidP="00323934">
            <w:pPr>
              <w:autoSpaceDE w:val="0"/>
              <w:autoSpaceDN w:val="0"/>
              <w:adjustRightInd w:val="0"/>
              <w:rPr>
                <w:bCs/>
              </w:rPr>
            </w:pPr>
            <w:r w:rsidRPr="00FD4BBF">
              <w:rPr>
                <w:bCs/>
              </w:rPr>
              <w:t>ставка за содержание электрических сетей</w:t>
            </w:r>
          </w:p>
        </w:tc>
        <w:tc>
          <w:tcPr>
            <w:tcW w:w="1596" w:type="dxa"/>
            <w:tcBorders>
              <w:top w:val="single" w:sz="4" w:space="0" w:color="auto"/>
              <w:left w:val="single" w:sz="4" w:space="0" w:color="auto"/>
              <w:bottom w:val="single" w:sz="4" w:space="0" w:color="auto"/>
              <w:right w:val="single" w:sz="4" w:space="0" w:color="auto"/>
            </w:tcBorders>
          </w:tcPr>
          <w:p w14:paraId="2D548707" w14:textId="77777777" w:rsidR="00323934" w:rsidRPr="00FD4BBF" w:rsidRDefault="00323934" w:rsidP="00323934">
            <w:pPr>
              <w:autoSpaceDE w:val="0"/>
              <w:autoSpaceDN w:val="0"/>
              <w:adjustRightInd w:val="0"/>
              <w:jc w:val="center"/>
              <w:rPr>
                <w:bCs/>
              </w:rPr>
            </w:pPr>
            <w:r w:rsidRPr="00FD4BBF">
              <w:rPr>
                <w:bCs/>
              </w:rPr>
              <w:t>руб./</w:t>
            </w:r>
            <w:proofErr w:type="spellStart"/>
            <w:r w:rsidRPr="00FD4BBF">
              <w:rPr>
                <w:bCs/>
              </w:rPr>
              <w:t>МВт·мес</w:t>
            </w:r>
            <w:proofErr w:type="spellEnd"/>
            <w:r w:rsidRPr="00FD4BBF">
              <w:rPr>
                <w:bCs/>
              </w:rPr>
              <w:t>.</w:t>
            </w:r>
          </w:p>
        </w:tc>
        <w:tc>
          <w:tcPr>
            <w:tcW w:w="1729" w:type="dxa"/>
            <w:tcBorders>
              <w:top w:val="single" w:sz="4" w:space="0" w:color="auto"/>
              <w:left w:val="single" w:sz="4" w:space="0" w:color="BCBCBC"/>
              <w:bottom w:val="single" w:sz="4" w:space="0" w:color="auto"/>
              <w:right w:val="single" w:sz="4" w:space="0" w:color="auto"/>
            </w:tcBorders>
            <w:shd w:val="clear" w:color="auto" w:fill="auto"/>
            <w:vAlign w:val="center"/>
          </w:tcPr>
          <w:p w14:paraId="1ECCE313" w14:textId="77777777" w:rsidR="00323934" w:rsidRPr="002A5F0B" w:rsidRDefault="00323934" w:rsidP="00323934">
            <w:pPr>
              <w:jc w:val="center"/>
              <w:rPr>
                <w:color w:val="000000"/>
              </w:rPr>
            </w:pPr>
            <w:r w:rsidRPr="002A5F0B">
              <w:rPr>
                <w:bCs/>
              </w:rPr>
              <w:t>275 799,72</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353006FA" w14:textId="77777777" w:rsidR="00323934" w:rsidRPr="002A5F0B" w:rsidRDefault="00323934" w:rsidP="00323934">
            <w:pPr>
              <w:jc w:val="center"/>
              <w:rPr>
                <w:color w:val="000000"/>
              </w:rPr>
            </w:pPr>
            <w:r w:rsidRPr="002A5F0B">
              <w:rPr>
                <w:bCs/>
              </w:rPr>
              <w:t>525 716,04</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E886BB5" w14:textId="77777777" w:rsidR="00323934" w:rsidRPr="002A5F0B" w:rsidRDefault="00323934" w:rsidP="00323934">
            <w:pPr>
              <w:jc w:val="center"/>
              <w:rPr>
                <w:color w:val="000000"/>
              </w:rPr>
            </w:pPr>
            <w:r w:rsidRPr="002A5F0B">
              <w:rPr>
                <w:bCs/>
              </w:rPr>
              <w:t>1 253 535,32</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2298ABCA" w14:textId="77777777" w:rsidR="00323934" w:rsidRPr="002A5F0B" w:rsidRDefault="00323934" w:rsidP="00323934">
            <w:pPr>
              <w:jc w:val="center"/>
              <w:rPr>
                <w:color w:val="000000"/>
              </w:rPr>
            </w:pPr>
            <w:r w:rsidRPr="002A5F0B">
              <w:rPr>
                <w:bCs/>
              </w:rPr>
              <w:t>1 951 665,40</w:t>
            </w:r>
          </w:p>
        </w:tc>
      </w:tr>
      <w:tr w:rsidR="00323934" w:rsidRPr="00FD4BBF" w14:paraId="1087FBE0" w14:textId="77777777" w:rsidTr="00323934">
        <w:tc>
          <w:tcPr>
            <w:tcW w:w="1082" w:type="dxa"/>
            <w:tcBorders>
              <w:top w:val="single" w:sz="4" w:space="0" w:color="auto"/>
              <w:left w:val="single" w:sz="4" w:space="0" w:color="auto"/>
              <w:bottom w:val="single" w:sz="4" w:space="0" w:color="auto"/>
              <w:right w:val="single" w:sz="4" w:space="0" w:color="auto"/>
            </w:tcBorders>
          </w:tcPr>
          <w:p w14:paraId="50AB799A" w14:textId="77777777" w:rsidR="00323934" w:rsidRPr="00FD4BBF" w:rsidRDefault="00323934" w:rsidP="00323934">
            <w:pPr>
              <w:autoSpaceDE w:val="0"/>
              <w:autoSpaceDN w:val="0"/>
              <w:adjustRightInd w:val="0"/>
              <w:jc w:val="center"/>
              <w:rPr>
                <w:bCs/>
              </w:rPr>
            </w:pPr>
            <w:r w:rsidRPr="00FD4BBF">
              <w:rPr>
                <w:bCs/>
              </w:rPr>
              <w:t>1.1.1.2</w:t>
            </w:r>
          </w:p>
        </w:tc>
        <w:tc>
          <w:tcPr>
            <w:tcW w:w="4960" w:type="dxa"/>
            <w:tcBorders>
              <w:top w:val="single" w:sz="4" w:space="0" w:color="auto"/>
              <w:left w:val="single" w:sz="4" w:space="0" w:color="auto"/>
              <w:bottom w:val="single" w:sz="4" w:space="0" w:color="auto"/>
              <w:right w:val="single" w:sz="4" w:space="0" w:color="auto"/>
            </w:tcBorders>
          </w:tcPr>
          <w:p w14:paraId="5D64DD50" w14:textId="77777777" w:rsidR="00323934" w:rsidRPr="00FD4BBF" w:rsidRDefault="00323934" w:rsidP="00323934">
            <w:pPr>
              <w:autoSpaceDE w:val="0"/>
              <w:autoSpaceDN w:val="0"/>
              <w:adjustRightInd w:val="0"/>
              <w:rPr>
                <w:bCs/>
              </w:rPr>
            </w:pPr>
            <w:r w:rsidRPr="00FD4BBF">
              <w:rPr>
                <w:bCs/>
              </w:rPr>
              <w:t>ставка на оплату технологического расхода (потерь) в электрических сетях</w:t>
            </w:r>
          </w:p>
        </w:tc>
        <w:tc>
          <w:tcPr>
            <w:tcW w:w="1596" w:type="dxa"/>
            <w:tcBorders>
              <w:top w:val="single" w:sz="4" w:space="0" w:color="auto"/>
              <w:left w:val="single" w:sz="4" w:space="0" w:color="auto"/>
              <w:bottom w:val="single" w:sz="4" w:space="0" w:color="auto"/>
              <w:right w:val="single" w:sz="4" w:space="0" w:color="auto"/>
            </w:tcBorders>
            <w:vAlign w:val="center"/>
          </w:tcPr>
          <w:p w14:paraId="018B3423" w14:textId="77777777" w:rsidR="00323934" w:rsidRPr="00FD4BBF" w:rsidRDefault="00323934" w:rsidP="00323934">
            <w:pPr>
              <w:autoSpaceDE w:val="0"/>
              <w:autoSpaceDN w:val="0"/>
              <w:adjustRightInd w:val="0"/>
              <w:jc w:val="center"/>
              <w:rPr>
                <w:bCs/>
              </w:rPr>
            </w:pPr>
            <w:r w:rsidRPr="00FD4BBF">
              <w:rPr>
                <w:bCs/>
              </w:rPr>
              <w:t>руб./</w:t>
            </w:r>
            <w:proofErr w:type="spellStart"/>
            <w:r w:rsidRPr="00FD4BBF">
              <w:rPr>
                <w:bCs/>
              </w:rPr>
              <w:t>МВт·ч</w:t>
            </w:r>
            <w:proofErr w:type="spellEnd"/>
          </w:p>
        </w:tc>
        <w:tc>
          <w:tcPr>
            <w:tcW w:w="1729" w:type="dxa"/>
            <w:tcBorders>
              <w:top w:val="single" w:sz="4" w:space="0" w:color="auto"/>
              <w:left w:val="single" w:sz="4" w:space="0" w:color="BCBCBC"/>
              <w:bottom w:val="single" w:sz="4" w:space="0" w:color="auto"/>
              <w:right w:val="single" w:sz="4" w:space="0" w:color="auto"/>
            </w:tcBorders>
            <w:shd w:val="clear" w:color="auto" w:fill="auto"/>
            <w:vAlign w:val="center"/>
          </w:tcPr>
          <w:p w14:paraId="545BCFAC" w14:textId="77777777" w:rsidR="00323934" w:rsidRPr="002A5F0B" w:rsidRDefault="00323934" w:rsidP="00323934">
            <w:pPr>
              <w:jc w:val="center"/>
              <w:rPr>
                <w:color w:val="000000"/>
              </w:rPr>
            </w:pPr>
            <w:r w:rsidRPr="002A5F0B">
              <w:rPr>
                <w:bCs/>
              </w:rPr>
              <w:t>98,17</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613AD2B9" w14:textId="77777777" w:rsidR="00323934" w:rsidRPr="002A5F0B" w:rsidRDefault="00323934" w:rsidP="00323934">
            <w:pPr>
              <w:jc w:val="center"/>
              <w:rPr>
                <w:color w:val="000000"/>
              </w:rPr>
            </w:pPr>
            <w:r w:rsidRPr="002A5F0B">
              <w:rPr>
                <w:bCs/>
              </w:rPr>
              <w:t>147,19</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8B2F553" w14:textId="77777777" w:rsidR="00323934" w:rsidRPr="002A5F0B" w:rsidRDefault="00323934" w:rsidP="00323934">
            <w:pPr>
              <w:jc w:val="center"/>
              <w:rPr>
                <w:color w:val="000000"/>
              </w:rPr>
            </w:pPr>
            <w:r w:rsidRPr="002A5F0B">
              <w:rPr>
                <w:bCs/>
              </w:rPr>
              <w:t>273,61</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747A3D20" w14:textId="77777777" w:rsidR="00323934" w:rsidRPr="002A5F0B" w:rsidRDefault="00323934" w:rsidP="00323934">
            <w:pPr>
              <w:jc w:val="center"/>
              <w:rPr>
                <w:color w:val="000000"/>
              </w:rPr>
            </w:pPr>
            <w:r w:rsidRPr="002A5F0B">
              <w:rPr>
                <w:bCs/>
              </w:rPr>
              <w:t>719,83</w:t>
            </w:r>
          </w:p>
        </w:tc>
      </w:tr>
      <w:tr w:rsidR="00323934" w:rsidRPr="00FD4BBF" w14:paraId="179F830B" w14:textId="77777777" w:rsidTr="00323934">
        <w:tc>
          <w:tcPr>
            <w:tcW w:w="1082" w:type="dxa"/>
            <w:tcBorders>
              <w:top w:val="single" w:sz="4" w:space="0" w:color="auto"/>
              <w:left w:val="single" w:sz="4" w:space="0" w:color="auto"/>
              <w:bottom w:val="single" w:sz="4" w:space="0" w:color="auto"/>
              <w:right w:val="single" w:sz="4" w:space="0" w:color="auto"/>
            </w:tcBorders>
          </w:tcPr>
          <w:p w14:paraId="4BD66E9B" w14:textId="77777777" w:rsidR="00323934" w:rsidRPr="00FD4BBF" w:rsidRDefault="00323934" w:rsidP="00323934">
            <w:pPr>
              <w:autoSpaceDE w:val="0"/>
              <w:autoSpaceDN w:val="0"/>
              <w:adjustRightInd w:val="0"/>
              <w:jc w:val="center"/>
              <w:rPr>
                <w:bCs/>
              </w:rPr>
            </w:pPr>
            <w:r w:rsidRPr="00FD4BBF">
              <w:rPr>
                <w:bCs/>
              </w:rPr>
              <w:t>1.1.2</w:t>
            </w:r>
          </w:p>
        </w:tc>
        <w:tc>
          <w:tcPr>
            <w:tcW w:w="4960" w:type="dxa"/>
            <w:tcBorders>
              <w:top w:val="single" w:sz="4" w:space="0" w:color="auto"/>
              <w:left w:val="single" w:sz="4" w:space="0" w:color="auto"/>
              <w:bottom w:val="single" w:sz="4" w:space="0" w:color="auto"/>
              <w:right w:val="single" w:sz="4" w:space="0" w:color="auto"/>
            </w:tcBorders>
          </w:tcPr>
          <w:p w14:paraId="7C5E0CEB" w14:textId="77777777" w:rsidR="00323934" w:rsidRPr="00FD4BBF" w:rsidRDefault="00323934" w:rsidP="00323934">
            <w:pPr>
              <w:autoSpaceDE w:val="0"/>
              <w:autoSpaceDN w:val="0"/>
              <w:adjustRightInd w:val="0"/>
              <w:rPr>
                <w:bCs/>
              </w:rPr>
            </w:pPr>
            <w:proofErr w:type="spellStart"/>
            <w:r w:rsidRPr="00FD4BBF">
              <w:rPr>
                <w:bCs/>
              </w:rPr>
              <w:t>Одноставочный</w:t>
            </w:r>
            <w:proofErr w:type="spellEnd"/>
            <w:r w:rsidRPr="00FD4BBF">
              <w:rPr>
                <w:bCs/>
              </w:rPr>
              <w:t xml:space="preserve"> тариф</w:t>
            </w:r>
          </w:p>
        </w:tc>
        <w:tc>
          <w:tcPr>
            <w:tcW w:w="1596" w:type="dxa"/>
            <w:tcBorders>
              <w:top w:val="single" w:sz="4" w:space="0" w:color="auto"/>
              <w:left w:val="single" w:sz="4" w:space="0" w:color="auto"/>
              <w:bottom w:val="single" w:sz="4" w:space="0" w:color="auto"/>
              <w:right w:val="single" w:sz="4" w:space="0" w:color="auto"/>
            </w:tcBorders>
          </w:tcPr>
          <w:p w14:paraId="3F2280B1" w14:textId="77777777" w:rsidR="00323934" w:rsidRPr="00FD4BBF" w:rsidRDefault="00323934" w:rsidP="00323934">
            <w:pPr>
              <w:autoSpaceDE w:val="0"/>
              <w:autoSpaceDN w:val="0"/>
              <w:adjustRightInd w:val="0"/>
              <w:jc w:val="center"/>
              <w:rPr>
                <w:bCs/>
              </w:rPr>
            </w:pPr>
            <w:r w:rsidRPr="00FD4BBF">
              <w:rPr>
                <w:bCs/>
              </w:rPr>
              <w:t>руб./</w:t>
            </w:r>
            <w:proofErr w:type="spellStart"/>
            <w:r w:rsidRPr="00FD4BBF">
              <w:rPr>
                <w:bCs/>
              </w:rPr>
              <w:t>кВт·ч</w:t>
            </w:r>
            <w:proofErr w:type="spellEnd"/>
          </w:p>
        </w:tc>
        <w:tc>
          <w:tcPr>
            <w:tcW w:w="1729" w:type="dxa"/>
            <w:tcBorders>
              <w:top w:val="single" w:sz="4" w:space="0" w:color="auto"/>
              <w:left w:val="single" w:sz="4" w:space="0" w:color="BCBCBC"/>
              <w:bottom w:val="single" w:sz="4" w:space="0" w:color="auto"/>
              <w:right w:val="single" w:sz="4" w:space="0" w:color="auto"/>
            </w:tcBorders>
            <w:shd w:val="clear" w:color="auto" w:fill="auto"/>
            <w:vAlign w:val="center"/>
          </w:tcPr>
          <w:p w14:paraId="29AFE0BE" w14:textId="77777777" w:rsidR="00323934" w:rsidRPr="002A5F0B" w:rsidRDefault="00323934" w:rsidP="00323934">
            <w:pPr>
              <w:jc w:val="center"/>
              <w:rPr>
                <w:color w:val="000000"/>
              </w:rPr>
            </w:pPr>
            <w:r w:rsidRPr="002A5F0B">
              <w:rPr>
                <w:bCs/>
              </w:rPr>
              <w:t>0,62595</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5B4D95B7" w14:textId="77777777" w:rsidR="00323934" w:rsidRPr="002A5F0B" w:rsidRDefault="00323934" w:rsidP="00323934">
            <w:pPr>
              <w:jc w:val="center"/>
              <w:rPr>
                <w:color w:val="000000"/>
              </w:rPr>
            </w:pPr>
            <w:r w:rsidRPr="002A5F0B">
              <w:rPr>
                <w:bCs/>
              </w:rPr>
              <w:t>0,95021</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4A756C44" w14:textId="77777777" w:rsidR="00323934" w:rsidRPr="002A5F0B" w:rsidRDefault="00323934" w:rsidP="00323934">
            <w:pPr>
              <w:jc w:val="center"/>
              <w:rPr>
                <w:color w:val="000000"/>
              </w:rPr>
            </w:pPr>
            <w:r w:rsidRPr="002A5F0B">
              <w:rPr>
                <w:bCs/>
              </w:rPr>
              <w:t>2,57305</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15C73DEE" w14:textId="77777777" w:rsidR="00323934" w:rsidRPr="002A5F0B" w:rsidRDefault="00323934" w:rsidP="00323934">
            <w:pPr>
              <w:jc w:val="center"/>
              <w:rPr>
                <w:color w:val="000000"/>
              </w:rPr>
            </w:pPr>
            <w:r w:rsidRPr="002A5F0B">
              <w:rPr>
                <w:bCs/>
              </w:rPr>
              <w:t>4,12163</w:t>
            </w:r>
          </w:p>
        </w:tc>
      </w:tr>
    </w:tbl>
    <w:p w14:paraId="5D72FD95" w14:textId="77777777" w:rsidR="00323934" w:rsidRDefault="00323934" w:rsidP="00323934">
      <w:pPr>
        <w:autoSpaceDE w:val="0"/>
        <w:autoSpaceDN w:val="0"/>
        <w:adjustRightInd w:val="0"/>
        <w:ind w:firstLine="540"/>
        <w:jc w:val="right"/>
        <w:rPr>
          <w:sz w:val="28"/>
          <w:szCs w:val="28"/>
        </w:rPr>
        <w:sectPr w:rsidR="00323934" w:rsidSect="00323934">
          <w:pgSz w:w="16838" w:h="11906" w:orient="landscape"/>
          <w:pgMar w:top="851" w:right="1134" w:bottom="567" w:left="1134" w:header="708" w:footer="708" w:gutter="0"/>
          <w:cols w:space="708"/>
          <w:docGrid w:linePitch="360"/>
        </w:sectPr>
      </w:pPr>
    </w:p>
    <w:p w14:paraId="1F772D00" w14:textId="77777777" w:rsidR="00323934" w:rsidRDefault="00323934" w:rsidP="00323934">
      <w:pPr>
        <w:autoSpaceDE w:val="0"/>
        <w:autoSpaceDN w:val="0"/>
        <w:adjustRightInd w:val="0"/>
        <w:ind w:firstLine="540"/>
        <w:jc w:val="right"/>
        <w:rPr>
          <w:sz w:val="28"/>
          <w:szCs w:val="28"/>
        </w:rPr>
      </w:pPr>
      <w:r w:rsidRPr="00531D8D">
        <w:rPr>
          <w:sz w:val="28"/>
          <w:szCs w:val="28"/>
        </w:rPr>
        <w:lastRenderedPageBreak/>
        <w:t xml:space="preserve">Таблица </w:t>
      </w:r>
      <w:r>
        <w:rPr>
          <w:sz w:val="28"/>
          <w:szCs w:val="28"/>
        </w:rPr>
        <w:t>3</w:t>
      </w:r>
    </w:p>
    <w:p w14:paraId="3A0613BF" w14:textId="77777777" w:rsidR="00323934" w:rsidRDefault="00323934" w:rsidP="00323934">
      <w:pPr>
        <w:autoSpaceDE w:val="0"/>
        <w:autoSpaceDN w:val="0"/>
        <w:adjustRightInd w:val="0"/>
        <w:ind w:firstLine="540"/>
        <w:jc w:val="right"/>
        <w:rPr>
          <w:sz w:val="28"/>
          <w:szCs w:val="28"/>
        </w:rPr>
      </w:pPr>
    </w:p>
    <w:p w14:paraId="16304973" w14:textId="77777777" w:rsidR="00323934" w:rsidRDefault="00323934" w:rsidP="00323934">
      <w:pPr>
        <w:spacing w:after="120"/>
        <w:jc w:val="center"/>
        <w:rPr>
          <w:b/>
          <w:sz w:val="28"/>
          <w:szCs w:val="28"/>
        </w:rPr>
      </w:pPr>
      <w:r w:rsidRPr="00104322">
        <w:rPr>
          <w:b/>
          <w:sz w:val="28"/>
          <w:szCs w:val="28"/>
        </w:rPr>
        <w:t xml:space="preserve">Необходимая валовая выручка </w:t>
      </w:r>
      <w:r w:rsidRPr="007534CC">
        <w:rPr>
          <w:b/>
          <w:sz w:val="28"/>
          <w:szCs w:val="28"/>
        </w:rPr>
        <w:t xml:space="preserve">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b/>
          <w:sz w:val="28"/>
          <w:szCs w:val="28"/>
        </w:rPr>
        <w:t>по сетям</w:t>
      </w:r>
      <w:r w:rsidRPr="007534CC">
        <w:rPr>
          <w:b/>
          <w:sz w:val="28"/>
          <w:szCs w:val="28"/>
        </w:rPr>
        <w:t xml:space="preserve"> </w:t>
      </w:r>
      <w:r>
        <w:rPr>
          <w:b/>
          <w:sz w:val="28"/>
          <w:szCs w:val="28"/>
        </w:rPr>
        <w:br/>
      </w:r>
      <w:r w:rsidRPr="007534CC">
        <w:rPr>
          <w:b/>
          <w:sz w:val="28"/>
          <w:szCs w:val="28"/>
        </w:rPr>
        <w:t>Кемеровской области</w:t>
      </w:r>
      <w:r>
        <w:rPr>
          <w:b/>
          <w:sz w:val="28"/>
          <w:szCs w:val="28"/>
        </w:rPr>
        <w:t xml:space="preserve"> - Кузбасса на 2023 год</w:t>
      </w:r>
    </w:p>
    <w:tbl>
      <w:tblPr>
        <w:tblW w:w="14878" w:type="dxa"/>
        <w:tblCellMar>
          <w:top w:w="102" w:type="dxa"/>
          <w:left w:w="62" w:type="dxa"/>
          <w:bottom w:w="102" w:type="dxa"/>
          <w:right w:w="62" w:type="dxa"/>
        </w:tblCellMar>
        <w:tblLook w:val="0000" w:firstRow="0" w:lastRow="0" w:firstColumn="0" w:lastColumn="0" w:noHBand="0" w:noVBand="0"/>
      </w:tblPr>
      <w:tblGrid>
        <w:gridCol w:w="845"/>
        <w:gridCol w:w="5796"/>
        <w:gridCol w:w="2976"/>
        <w:gridCol w:w="2994"/>
        <w:gridCol w:w="2267"/>
      </w:tblGrid>
      <w:tr w:rsidR="00323934" w:rsidRPr="00FD4BBF" w14:paraId="5DFC9F8A" w14:textId="77777777" w:rsidTr="00323934">
        <w:trPr>
          <w:trHeight w:val="2567"/>
        </w:trPr>
        <w:tc>
          <w:tcPr>
            <w:tcW w:w="845" w:type="dxa"/>
            <w:vMerge w:val="restart"/>
            <w:tcBorders>
              <w:top w:val="single" w:sz="4" w:space="0" w:color="auto"/>
              <w:left w:val="single" w:sz="4" w:space="0" w:color="auto"/>
              <w:bottom w:val="single" w:sz="4" w:space="0" w:color="auto"/>
              <w:right w:val="single" w:sz="4" w:space="0" w:color="auto"/>
            </w:tcBorders>
            <w:vAlign w:val="center"/>
          </w:tcPr>
          <w:p w14:paraId="557E8A0E" w14:textId="77777777" w:rsidR="00323934" w:rsidRPr="00FD4BBF" w:rsidRDefault="00323934" w:rsidP="00323934">
            <w:pPr>
              <w:autoSpaceDE w:val="0"/>
              <w:autoSpaceDN w:val="0"/>
              <w:adjustRightInd w:val="0"/>
              <w:jc w:val="center"/>
              <w:rPr>
                <w:bCs/>
              </w:rPr>
            </w:pPr>
            <w:r>
              <w:br w:type="page"/>
            </w:r>
            <w:r w:rsidRPr="00FD4BBF">
              <w:br w:type="page"/>
            </w:r>
            <w:r w:rsidRPr="00FD4BBF">
              <w:rPr>
                <w:bCs/>
              </w:rPr>
              <w:t>№</w:t>
            </w:r>
          </w:p>
          <w:p w14:paraId="72832DA6" w14:textId="77777777" w:rsidR="00323934" w:rsidRPr="00FD4BBF" w:rsidRDefault="00323934" w:rsidP="00323934">
            <w:pPr>
              <w:autoSpaceDE w:val="0"/>
              <w:autoSpaceDN w:val="0"/>
              <w:adjustRightInd w:val="0"/>
              <w:jc w:val="center"/>
              <w:rPr>
                <w:bCs/>
              </w:rPr>
            </w:pPr>
            <w:r w:rsidRPr="00FD4BBF">
              <w:rPr>
                <w:bCs/>
              </w:rPr>
              <w:t xml:space="preserve"> п/п</w:t>
            </w:r>
          </w:p>
        </w:tc>
        <w:tc>
          <w:tcPr>
            <w:tcW w:w="5796" w:type="dxa"/>
            <w:vMerge w:val="restart"/>
            <w:tcBorders>
              <w:top w:val="single" w:sz="4" w:space="0" w:color="auto"/>
              <w:left w:val="single" w:sz="4" w:space="0" w:color="auto"/>
              <w:right w:val="single" w:sz="4" w:space="0" w:color="auto"/>
            </w:tcBorders>
            <w:vAlign w:val="center"/>
          </w:tcPr>
          <w:p w14:paraId="2D7B2F18" w14:textId="77777777" w:rsidR="00323934" w:rsidRPr="00FD4BBF" w:rsidRDefault="00323934" w:rsidP="00323934">
            <w:pPr>
              <w:autoSpaceDE w:val="0"/>
              <w:autoSpaceDN w:val="0"/>
              <w:adjustRightInd w:val="0"/>
              <w:jc w:val="center"/>
              <w:rPr>
                <w:bCs/>
              </w:rPr>
            </w:pPr>
            <w:r w:rsidRPr="00FD4BBF">
              <w:rPr>
                <w:bCs/>
              </w:rPr>
              <w:t xml:space="preserve">Наименование сетевой организации с указанием необходимой валовой выручки (без учета оплаты потерь), </w:t>
            </w:r>
            <w:r>
              <w:t xml:space="preserve">необходимая валовая выручка </w:t>
            </w:r>
            <w:r w:rsidRPr="00FD4BBF">
              <w:rPr>
                <w:bCs/>
              </w:rPr>
              <w:t xml:space="preserve">которой учтена при утверждении (расчете) единых (котловых) тарифов на услуги по передаче электрической энергии </w:t>
            </w:r>
            <w:r>
              <w:rPr>
                <w:bCs/>
              </w:rPr>
              <w:t>по сетям</w:t>
            </w:r>
            <w:r w:rsidRPr="00FD4BBF">
              <w:rPr>
                <w:bCs/>
              </w:rPr>
              <w:t xml:space="preserve"> Кемеровской области</w:t>
            </w:r>
            <w:r>
              <w:rPr>
                <w:bCs/>
              </w:rPr>
              <w:t>-Кузбасса</w:t>
            </w:r>
          </w:p>
        </w:tc>
        <w:tc>
          <w:tcPr>
            <w:tcW w:w="2976" w:type="dxa"/>
            <w:tcBorders>
              <w:top w:val="single" w:sz="4" w:space="0" w:color="auto"/>
              <w:left w:val="single" w:sz="4" w:space="0" w:color="auto"/>
              <w:bottom w:val="single" w:sz="4" w:space="0" w:color="auto"/>
              <w:right w:val="single" w:sz="4" w:space="0" w:color="auto"/>
            </w:tcBorders>
            <w:vAlign w:val="center"/>
          </w:tcPr>
          <w:p w14:paraId="69CA73DF" w14:textId="77777777" w:rsidR="00323934" w:rsidRPr="00FD4BBF" w:rsidRDefault="00323934" w:rsidP="00323934">
            <w:pPr>
              <w:autoSpaceDE w:val="0"/>
              <w:autoSpaceDN w:val="0"/>
              <w:adjustRightInd w:val="0"/>
              <w:jc w:val="center"/>
              <w:rPr>
                <w:bCs/>
              </w:rPr>
            </w:pPr>
            <w:r>
              <w:t xml:space="preserve">Необходимая валовая выручка </w:t>
            </w:r>
            <w:r w:rsidRPr="00FD4BBF">
              <w:rPr>
                <w:bCs/>
              </w:rPr>
              <w:t xml:space="preserve">сетевых организаций без учета оплаты потерь, учтенная при утверждении (расчете) единых (котловых) тарифов на услуги по передаче электрической энергии </w:t>
            </w:r>
            <w:r>
              <w:rPr>
                <w:bCs/>
              </w:rPr>
              <w:t>по сетям</w:t>
            </w:r>
            <w:r w:rsidRPr="00FD4BBF">
              <w:rPr>
                <w:bCs/>
              </w:rPr>
              <w:t xml:space="preserve"> Кемеровской области</w:t>
            </w:r>
            <w:r>
              <w:rPr>
                <w:bCs/>
              </w:rPr>
              <w:t>-Кузбасса</w:t>
            </w:r>
          </w:p>
        </w:tc>
        <w:tc>
          <w:tcPr>
            <w:tcW w:w="2994" w:type="dxa"/>
            <w:tcBorders>
              <w:top w:val="single" w:sz="4" w:space="0" w:color="auto"/>
              <w:left w:val="single" w:sz="4" w:space="0" w:color="auto"/>
              <w:bottom w:val="single" w:sz="4" w:space="0" w:color="auto"/>
              <w:right w:val="single" w:sz="4" w:space="0" w:color="auto"/>
            </w:tcBorders>
            <w:vAlign w:val="center"/>
          </w:tcPr>
          <w:p w14:paraId="16CC2F25" w14:textId="77777777" w:rsidR="00323934" w:rsidRPr="00FD4BBF" w:rsidRDefault="00323934" w:rsidP="00323934">
            <w:pPr>
              <w:autoSpaceDE w:val="0"/>
              <w:autoSpaceDN w:val="0"/>
              <w:adjustRightInd w:val="0"/>
              <w:jc w:val="center"/>
              <w:rPr>
                <w:bCs/>
              </w:rPr>
            </w:pPr>
            <w:r w:rsidRPr="00FD4BBF">
              <w:rPr>
                <w:bC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2267" w:type="dxa"/>
            <w:tcBorders>
              <w:top w:val="single" w:sz="4" w:space="0" w:color="auto"/>
              <w:left w:val="single" w:sz="4" w:space="0" w:color="auto"/>
              <w:bottom w:val="single" w:sz="4" w:space="0" w:color="auto"/>
              <w:right w:val="single" w:sz="4" w:space="0" w:color="auto"/>
            </w:tcBorders>
            <w:vAlign w:val="center"/>
          </w:tcPr>
          <w:p w14:paraId="32395EF5" w14:textId="77777777" w:rsidR="00323934" w:rsidRPr="00FD4BBF" w:rsidRDefault="00323934" w:rsidP="00323934">
            <w:pPr>
              <w:autoSpaceDE w:val="0"/>
              <w:autoSpaceDN w:val="0"/>
              <w:adjustRightInd w:val="0"/>
              <w:jc w:val="center"/>
              <w:rPr>
                <w:bCs/>
              </w:rPr>
            </w:pPr>
            <w:r>
              <w:rPr>
                <w:bCs/>
              </w:rPr>
              <w:t>Величина потерь электрической энергии при её передаче по электрическим сетям, учтенная при формировании регулируемых цен (тарифов)</w:t>
            </w:r>
          </w:p>
        </w:tc>
      </w:tr>
      <w:tr w:rsidR="00323934" w:rsidRPr="00FD4BBF" w14:paraId="4612F34E" w14:textId="77777777" w:rsidTr="00323934">
        <w:trPr>
          <w:trHeight w:hRule="exact" w:val="454"/>
        </w:trPr>
        <w:tc>
          <w:tcPr>
            <w:tcW w:w="845" w:type="dxa"/>
            <w:vMerge/>
            <w:tcBorders>
              <w:top w:val="single" w:sz="4" w:space="0" w:color="auto"/>
              <w:left w:val="single" w:sz="4" w:space="0" w:color="auto"/>
              <w:bottom w:val="single" w:sz="4" w:space="0" w:color="auto"/>
              <w:right w:val="single" w:sz="4" w:space="0" w:color="auto"/>
            </w:tcBorders>
          </w:tcPr>
          <w:p w14:paraId="3F81565C" w14:textId="77777777" w:rsidR="00323934" w:rsidRPr="00FD4BBF" w:rsidRDefault="00323934" w:rsidP="00323934">
            <w:pPr>
              <w:autoSpaceDE w:val="0"/>
              <w:autoSpaceDN w:val="0"/>
              <w:adjustRightInd w:val="0"/>
              <w:jc w:val="both"/>
              <w:outlineLvl w:val="0"/>
              <w:rPr>
                <w:bCs/>
              </w:rPr>
            </w:pPr>
          </w:p>
        </w:tc>
        <w:tc>
          <w:tcPr>
            <w:tcW w:w="5796" w:type="dxa"/>
            <w:vMerge/>
            <w:tcBorders>
              <w:left w:val="single" w:sz="4" w:space="0" w:color="auto"/>
              <w:bottom w:val="single" w:sz="4" w:space="0" w:color="auto"/>
              <w:right w:val="single" w:sz="4" w:space="0" w:color="auto"/>
            </w:tcBorders>
          </w:tcPr>
          <w:p w14:paraId="5FDAF078" w14:textId="77777777" w:rsidR="00323934" w:rsidRPr="00FD4BBF" w:rsidRDefault="00323934" w:rsidP="00323934">
            <w:pPr>
              <w:autoSpaceDE w:val="0"/>
              <w:autoSpaceDN w:val="0"/>
              <w:adjustRightInd w:val="0"/>
              <w:rPr>
                <w:bCs/>
              </w:rPr>
            </w:pPr>
          </w:p>
        </w:tc>
        <w:tc>
          <w:tcPr>
            <w:tcW w:w="2976" w:type="dxa"/>
            <w:tcBorders>
              <w:top w:val="single" w:sz="4" w:space="0" w:color="auto"/>
              <w:left w:val="single" w:sz="4" w:space="0" w:color="auto"/>
              <w:bottom w:val="single" w:sz="4" w:space="0" w:color="auto"/>
              <w:right w:val="single" w:sz="4" w:space="0" w:color="auto"/>
            </w:tcBorders>
          </w:tcPr>
          <w:p w14:paraId="6D481EC2" w14:textId="77777777" w:rsidR="00323934" w:rsidRPr="00FD4BBF" w:rsidRDefault="00323934" w:rsidP="00323934">
            <w:pPr>
              <w:autoSpaceDE w:val="0"/>
              <w:autoSpaceDN w:val="0"/>
              <w:adjustRightInd w:val="0"/>
              <w:jc w:val="center"/>
              <w:rPr>
                <w:bCs/>
              </w:rPr>
            </w:pPr>
            <w:r w:rsidRPr="00FD4BBF">
              <w:rPr>
                <w:bCs/>
              </w:rPr>
              <w:t>тыс. руб.</w:t>
            </w:r>
          </w:p>
        </w:tc>
        <w:tc>
          <w:tcPr>
            <w:tcW w:w="2994" w:type="dxa"/>
            <w:tcBorders>
              <w:top w:val="single" w:sz="4" w:space="0" w:color="auto"/>
              <w:left w:val="single" w:sz="4" w:space="0" w:color="auto"/>
              <w:bottom w:val="single" w:sz="4" w:space="0" w:color="auto"/>
              <w:right w:val="single" w:sz="4" w:space="0" w:color="auto"/>
            </w:tcBorders>
          </w:tcPr>
          <w:p w14:paraId="02D0D94A" w14:textId="77777777" w:rsidR="00323934" w:rsidRPr="00FD4BBF" w:rsidRDefault="00323934" w:rsidP="00323934">
            <w:pPr>
              <w:autoSpaceDE w:val="0"/>
              <w:autoSpaceDN w:val="0"/>
              <w:adjustRightInd w:val="0"/>
              <w:jc w:val="center"/>
              <w:rPr>
                <w:bCs/>
              </w:rPr>
            </w:pPr>
            <w:r w:rsidRPr="00FD4BBF">
              <w:rPr>
                <w:bCs/>
              </w:rPr>
              <w:t>тыс. руб.</w:t>
            </w:r>
          </w:p>
        </w:tc>
        <w:tc>
          <w:tcPr>
            <w:tcW w:w="2267" w:type="dxa"/>
            <w:tcBorders>
              <w:top w:val="single" w:sz="4" w:space="0" w:color="auto"/>
              <w:left w:val="single" w:sz="4" w:space="0" w:color="auto"/>
              <w:bottom w:val="single" w:sz="4" w:space="0" w:color="auto"/>
              <w:right w:val="single" w:sz="4" w:space="0" w:color="auto"/>
            </w:tcBorders>
            <w:vAlign w:val="center"/>
          </w:tcPr>
          <w:p w14:paraId="212C9313" w14:textId="77777777" w:rsidR="00323934" w:rsidRPr="00FD4BBF" w:rsidRDefault="00323934" w:rsidP="00323934">
            <w:pPr>
              <w:autoSpaceDE w:val="0"/>
              <w:autoSpaceDN w:val="0"/>
              <w:adjustRightInd w:val="0"/>
              <w:jc w:val="center"/>
              <w:rPr>
                <w:bCs/>
              </w:rPr>
            </w:pPr>
            <w:r>
              <w:rPr>
                <w:bCs/>
              </w:rPr>
              <w:t xml:space="preserve">млн. </w:t>
            </w:r>
            <w:proofErr w:type="spellStart"/>
            <w:r>
              <w:rPr>
                <w:bCs/>
              </w:rPr>
              <w:t>кВт</w:t>
            </w:r>
            <w:r w:rsidRPr="000A31DB">
              <w:rPr>
                <w:bCs/>
              </w:rPr>
              <w:t>·</w:t>
            </w:r>
            <w:r>
              <w:rPr>
                <w:bCs/>
              </w:rPr>
              <w:t>ч</w:t>
            </w:r>
            <w:proofErr w:type="spellEnd"/>
          </w:p>
        </w:tc>
      </w:tr>
      <w:tr w:rsidR="00323934" w:rsidRPr="00FD4BBF" w14:paraId="7E5E18D6" w14:textId="77777777" w:rsidTr="00323934">
        <w:trPr>
          <w:trHeight w:hRule="exact" w:val="397"/>
        </w:trPr>
        <w:tc>
          <w:tcPr>
            <w:tcW w:w="845" w:type="dxa"/>
            <w:tcBorders>
              <w:top w:val="single" w:sz="4" w:space="0" w:color="auto"/>
              <w:left w:val="single" w:sz="4" w:space="0" w:color="auto"/>
              <w:bottom w:val="single" w:sz="4" w:space="0" w:color="auto"/>
              <w:right w:val="single" w:sz="4" w:space="0" w:color="auto"/>
            </w:tcBorders>
          </w:tcPr>
          <w:p w14:paraId="600CD90A" w14:textId="77777777" w:rsidR="00323934" w:rsidRPr="00FD4BBF" w:rsidRDefault="00323934" w:rsidP="00323934">
            <w:pPr>
              <w:autoSpaceDE w:val="0"/>
              <w:autoSpaceDN w:val="0"/>
              <w:adjustRightInd w:val="0"/>
              <w:jc w:val="center"/>
              <w:outlineLvl w:val="0"/>
              <w:rPr>
                <w:bCs/>
              </w:rPr>
            </w:pPr>
            <w:bookmarkStart w:id="4" w:name="_Hlk533592490"/>
            <w:r>
              <w:rPr>
                <w:bCs/>
              </w:rPr>
              <w:t>1</w:t>
            </w:r>
          </w:p>
        </w:tc>
        <w:tc>
          <w:tcPr>
            <w:tcW w:w="5796" w:type="dxa"/>
            <w:tcBorders>
              <w:left w:val="single" w:sz="4" w:space="0" w:color="auto"/>
              <w:bottom w:val="single" w:sz="4" w:space="0" w:color="auto"/>
              <w:right w:val="single" w:sz="4" w:space="0" w:color="auto"/>
            </w:tcBorders>
          </w:tcPr>
          <w:p w14:paraId="67EF4F70" w14:textId="77777777" w:rsidR="00323934" w:rsidRPr="00FD4BBF" w:rsidRDefault="00323934" w:rsidP="00323934">
            <w:pPr>
              <w:autoSpaceDE w:val="0"/>
              <w:autoSpaceDN w:val="0"/>
              <w:adjustRightInd w:val="0"/>
              <w:jc w:val="center"/>
              <w:rPr>
                <w:bCs/>
              </w:rPr>
            </w:pPr>
            <w:r>
              <w:rPr>
                <w:bCs/>
              </w:rPr>
              <w:t>2</w:t>
            </w:r>
          </w:p>
        </w:tc>
        <w:tc>
          <w:tcPr>
            <w:tcW w:w="2976" w:type="dxa"/>
            <w:tcBorders>
              <w:top w:val="single" w:sz="4" w:space="0" w:color="auto"/>
              <w:left w:val="single" w:sz="4" w:space="0" w:color="auto"/>
              <w:bottom w:val="single" w:sz="4" w:space="0" w:color="auto"/>
              <w:right w:val="single" w:sz="4" w:space="0" w:color="auto"/>
            </w:tcBorders>
          </w:tcPr>
          <w:p w14:paraId="62C770B9" w14:textId="77777777" w:rsidR="00323934" w:rsidRPr="00FD4BBF" w:rsidRDefault="00323934" w:rsidP="00323934">
            <w:pPr>
              <w:autoSpaceDE w:val="0"/>
              <w:autoSpaceDN w:val="0"/>
              <w:adjustRightInd w:val="0"/>
              <w:jc w:val="center"/>
              <w:rPr>
                <w:bCs/>
              </w:rPr>
            </w:pPr>
            <w:r>
              <w:rPr>
                <w:bCs/>
              </w:rPr>
              <w:t>3</w:t>
            </w:r>
          </w:p>
        </w:tc>
        <w:tc>
          <w:tcPr>
            <w:tcW w:w="2994" w:type="dxa"/>
            <w:tcBorders>
              <w:top w:val="single" w:sz="4" w:space="0" w:color="auto"/>
              <w:left w:val="single" w:sz="4" w:space="0" w:color="auto"/>
              <w:bottom w:val="single" w:sz="4" w:space="0" w:color="auto"/>
              <w:right w:val="single" w:sz="4" w:space="0" w:color="auto"/>
            </w:tcBorders>
          </w:tcPr>
          <w:p w14:paraId="183C5EC6" w14:textId="77777777" w:rsidR="00323934" w:rsidRPr="00FD4BBF" w:rsidRDefault="00323934" w:rsidP="00323934">
            <w:pPr>
              <w:autoSpaceDE w:val="0"/>
              <w:autoSpaceDN w:val="0"/>
              <w:adjustRightInd w:val="0"/>
              <w:jc w:val="center"/>
              <w:rPr>
                <w:bCs/>
              </w:rPr>
            </w:pPr>
            <w:r>
              <w:rPr>
                <w:bCs/>
              </w:rPr>
              <w:t>4</w:t>
            </w:r>
          </w:p>
        </w:tc>
        <w:tc>
          <w:tcPr>
            <w:tcW w:w="2267" w:type="dxa"/>
            <w:tcBorders>
              <w:top w:val="single" w:sz="4" w:space="0" w:color="auto"/>
              <w:left w:val="single" w:sz="4" w:space="0" w:color="auto"/>
              <w:bottom w:val="single" w:sz="4" w:space="0" w:color="auto"/>
              <w:right w:val="single" w:sz="4" w:space="0" w:color="auto"/>
            </w:tcBorders>
          </w:tcPr>
          <w:p w14:paraId="5F0C852E" w14:textId="77777777" w:rsidR="00323934" w:rsidRDefault="00323934" w:rsidP="00323934">
            <w:pPr>
              <w:autoSpaceDE w:val="0"/>
              <w:autoSpaceDN w:val="0"/>
              <w:adjustRightInd w:val="0"/>
              <w:jc w:val="center"/>
              <w:rPr>
                <w:bCs/>
              </w:rPr>
            </w:pPr>
            <w:r>
              <w:rPr>
                <w:bCs/>
              </w:rPr>
              <w:t>5</w:t>
            </w:r>
          </w:p>
        </w:tc>
      </w:tr>
      <w:bookmarkEnd w:id="4"/>
      <w:tr w:rsidR="00323934" w:rsidRPr="00FD4BBF" w14:paraId="0E812F1D" w14:textId="77777777" w:rsidTr="00323934">
        <w:trPr>
          <w:trHeight w:hRule="exact" w:val="397"/>
        </w:trPr>
        <w:tc>
          <w:tcPr>
            <w:tcW w:w="845" w:type="dxa"/>
            <w:tcBorders>
              <w:top w:val="single" w:sz="4" w:space="0" w:color="auto"/>
              <w:left w:val="single" w:sz="4" w:space="0" w:color="auto"/>
              <w:bottom w:val="single" w:sz="4" w:space="0" w:color="auto"/>
              <w:right w:val="single" w:sz="4" w:space="0" w:color="auto"/>
            </w:tcBorders>
            <w:vAlign w:val="center"/>
          </w:tcPr>
          <w:p w14:paraId="7AEBD5DB" w14:textId="77777777" w:rsidR="00323934" w:rsidRPr="00FD4BBF" w:rsidRDefault="00323934" w:rsidP="00323934">
            <w:pPr>
              <w:pStyle w:val="a5"/>
              <w:numPr>
                <w:ilvl w:val="0"/>
                <w:numId w:val="47"/>
              </w:numPr>
              <w:tabs>
                <w:tab w:val="left" w:pos="0"/>
              </w:tabs>
              <w:autoSpaceDE w:val="0"/>
              <w:autoSpaceDN w:val="0"/>
              <w:adjustRightInd w:val="0"/>
              <w:spacing w:after="0" w:line="240" w:lineRule="auto"/>
              <w:ind w:left="0" w:right="-339" w:firstLine="0"/>
              <w:jc w:val="right"/>
              <w:rPr>
                <w:rFonts w:ascii="Times New Roman" w:hAnsi="Times New Roman" w:cs="Times New Roman"/>
                <w:bCs/>
                <w:sz w:val="24"/>
                <w:szCs w:val="24"/>
              </w:rPr>
            </w:pPr>
          </w:p>
        </w:tc>
        <w:tc>
          <w:tcPr>
            <w:tcW w:w="5796" w:type="dxa"/>
            <w:tcBorders>
              <w:top w:val="single" w:sz="4" w:space="0" w:color="auto"/>
              <w:left w:val="single" w:sz="4" w:space="0" w:color="auto"/>
              <w:bottom w:val="single" w:sz="4" w:space="0" w:color="auto"/>
              <w:right w:val="single" w:sz="4" w:space="0" w:color="auto"/>
            </w:tcBorders>
            <w:vAlign w:val="center"/>
          </w:tcPr>
          <w:p w14:paraId="4478262C" w14:textId="77777777" w:rsidR="00323934" w:rsidRPr="00FD4BBF" w:rsidRDefault="00323934" w:rsidP="00323934">
            <w:pPr>
              <w:rPr>
                <w:color w:val="000000"/>
              </w:rPr>
            </w:pPr>
            <w:r w:rsidRPr="00FD4BBF">
              <w:rPr>
                <w:color w:val="000000"/>
              </w:rPr>
              <w:t>ООО «Горэлектросеть» (ИНН 4217127144)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05D4A50" w14:textId="77777777" w:rsidR="00323934" w:rsidRPr="000D2058" w:rsidRDefault="00323934" w:rsidP="00323934">
            <w:pPr>
              <w:jc w:val="center"/>
              <w:rPr>
                <w:color w:val="000000"/>
              </w:rPr>
            </w:pPr>
            <w:r>
              <w:rPr>
                <w:color w:val="000000"/>
              </w:rPr>
              <w:t>963 473,38</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25F8C138" w14:textId="77777777" w:rsidR="00323934" w:rsidRPr="00CB43E6" w:rsidRDefault="00323934" w:rsidP="00323934">
            <w:pPr>
              <w:autoSpaceDE w:val="0"/>
              <w:autoSpaceDN w:val="0"/>
              <w:adjustRightInd w:val="0"/>
              <w:jc w:val="center"/>
              <w:rPr>
                <w:bCs/>
              </w:rPr>
            </w:pPr>
            <w:r w:rsidRPr="00CB43E6">
              <w:rPr>
                <w:bCs/>
              </w:rPr>
              <w:t>19 224,99</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319593C" w14:textId="77777777" w:rsidR="00323934" w:rsidRPr="000D2058" w:rsidRDefault="00323934" w:rsidP="00323934">
            <w:pPr>
              <w:autoSpaceDE w:val="0"/>
              <w:autoSpaceDN w:val="0"/>
              <w:adjustRightInd w:val="0"/>
              <w:jc w:val="center"/>
              <w:rPr>
                <w:bCs/>
              </w:rPr>
            </w:pPr>
            <w:r w:rsidRPr="00E00AAD">
              <w:rPr>
                <w:bCs/>
              </w:rPr>
              <w:t>128,12</w:t>
            </w:r>
          </w:p>
        </w:tc>
      </w:tr>
      <w:tr w:rsidR="00323934" w:rsidRPr="00FD4BBF" w14:paraId="7D109955" w14:textId="77777777" w:rsidTr="00323934">
        <w:trPr>
          <w:trHeight w:hRule="exact" w:val="397"/>
        </w:trPr>
        <w:tc>
          <w:tcPr>
            <w:tcW w:w="845" w:type="dxa"/>
            <w:tcBorders>
              <w:top w:val="single" w:sz="4" w:space="0" w:color="auto"/>
              <w:left w:val="single" w:sz="4" w:space="0" w:color="auto"/>
              <w:bottom w:val="single" w:sz="4" w:space="0" w:color="auto"/>
              <w:right w:val="single" w:sz="4" w:space="0" w:color="auto"/>
            </w:tcBorders>
            <w:vAlign w:val="center"/>
          </w:tcPr>
          <w:p w14:paraId="0CF9169F" w14:textId="77777777" w:rsidR="00323934" w:rsidRPr="00FD4BBF" w:rsidRDefault="00323934" w:rsidP="00323934">
            <w:pPr>
              <w:pStyle w:val="a5"/>
              <w:numPr>
                <w:ilvl w:val="0"/>
                <w:numId w:val="47"/>
              </w:numPr>
              <w:tabs>
                <w:tab w:val="left" w:pos="0"/>
              </w:tabs>
              <w:autoSpaceDE w:val="0"/>
              <w:autoSpaceDN w:val="0"/>
              <w:adjustRightInd w:val="0"/>
              <w:spacing w:after="0" w:line="240" w:lineRule="auto"/>
              <w:ind w:left="0" w:right="-339" w:firstLine="0"/>
              <w:jc w:val="right"/>
              <w:rPr>
                <w:rFonts w:ascii="Times New Roman" w:hAnsi="Times New Roman" w:cs="Times New Roman"/>
                <w:bCs/>
                <w:sz w:val="24"/>
                <w:szCs w:val="24"/>
              </w:rPr>
            </w:pPr>
          </w:p>
        </w:tc>
        <w:tc>
          <w:tcPr>
            <w:tcW w:w="5796" w:type="dxa"/>
            <w:tcBorders>
              <w:top w:val="single" w:sz="4" w:space="0" w:color="auto"/>
              <w:left w:val="single" w:sz="4" w:space="0" w:color="auto"/>
              <w:bottom w:val="single" w:sz="4" w:space="0" w:color="auto"/>
              <w:right w:val="single" w:sz="4" w:space="0" w:color="auto"/>
            </w:tcBorders>
            <w:vAlign w:val="center"/>
          </w:tcPr>
          <w:p w14:paraId="4AE5963F" w14:textId="77777777" w:rsidR="00323934" w:rsidRPr="00FD4BBF" w:rsidRDefault="00323934" w:rsidP="00323934">
            <w:pPr>
              <w:rPr>
                <w:color w:val="000000"/>
              </w:rPr>
            </w:pPr>
            <w:r w:rsidRPr="00FD4BBF">
              <w:rPr>
                <w:color w:val="000000"/>
              </w:rPr>
              <w:t>ООО «</w:t>
            </w:r>
            <w:proofErr w:type="spellStart"/>
            <w:r w:rsidRPr="00FD4BBF">
              <w:rPr>
                <w:color w:val="000000"/>
              </w:rPr>
              <w:t>ЕвразЭнергоТранс</w:t>
            </w:r>
            <w:proofErr w:type="spellEnd"/>
            <w:r w:rsidRPr="00FD4BBF">
              <w:rPr>
                <w:color w:val="000000"/>
              </w:rPr>
              <w:t>» (ИНН 4217084532)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4C1C979" w14:textId="77777777" w:rsidR="00323934" w:rsidRPr="000D2058" w:rsidRDefault="00323934" w:rsidP="00323934">
            <w:pPr>
              <w:jc w:val="center"/>
              <w:rPr>
                <w:color w:val="000000"/>
              </w:rPr>
            </w:pPr>
            <w:r w:rsidRPr="002D60E0">
              <w:rPr>
                <w:color w:val="000000"/>
              </w:rPr>
              <w:t>1</w:t>
            </w:r>
            <w:r>
              <w:rPr>
                <w:color w:val="000000"/>
              </w:rPr>
              <w:t> 561 444,96</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795B17F2" w14:textId="77777777" w:rsidR="00323934" w:rsidRPr="00CB43E6" w:rsidRDefault="00323934" w:rsidP="00323934">
            <w:pPr>
              <w:autoSpaceDE w:val="0"/>
              <w:autoSpaceDN w:val="0"/>
              <w:adjustRightInd w:val="0"/>
              <w:jc w:val="center"/>
              <w:rPr>
                <w:bCs/>
              </w:rPr>
            </w:pPr>
            <w:r w:rsidRPr="00CB43E6">
              <w:rPr>
                <w:bCs/>
              </w:rPr>
              <w:t>-12,52</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36B29BD2" w14:textId="77777777" w:rsidR="00323934" w:rsidRPr="000D2058" w:rsidRDefault="00323934" w:rsidP="00323934">
            <w:pPr>
              <w:autoSpaceDE w:val="0"/>
              <w:autoSpaceDN w:val="0"/>
              <w:adjustRightInd w:val="0"/>
              <w:jc w:val="center"/>
              <w:rPr>
                <w:bCs/>
              </w:rPr>
            </w:pPr>
            <w:r w:rsidRPr="00E00AAD">
              <w:rPr>
                <w:bCs/>
              </w:rPr>
              <w:t>43,62</w:t>
            </w:r>
          </w:p>
        </w:tc>
      </w:tr>
      <w:tr w:rsidR="00323934" w:rsidRPr="00FD4BBF" w14:paraId="5C6B7C6A" w14:textId="77777777" w:rsidTr="00323934">
        <w:trPr>
          <w:trHeight w:hRule="exact" w:val="397"/>
        </w:trPr>
        <w:tc>
          <w:tcPr>
            <w:tcW w:w="845" w:type="dxa"/>
            <w:tcBorders>
              <w:top w:val="single" w:sz="4" w:space="0" w:color="auto"/>
              <w:left w:val="single" w:sz="4" w:space="0" w:color="auto"/>
              <w:bottom w:val="single" w:sz="4" w:space="0" w:color="auto"/>
              <w:right w:val="single" w:sz="4" w:space="0" w:color="auto"/>
            </w:tcBorders>
            <w:vAlign w:val="center"/>
          </w:tcPr>
          <w:p w14:paraId="00D74E1D" w14:textId="77777777" w:rsidR="00323934" w:rsidRPr="00FD4BBF" w:rsidRDefault="00323934" w:rsidP="00323934">
            <w:pPr>
              <w:pStyle w:val="a5"/>
              <w:numPr>
                <w:ilvl w:val="0"/>
                <w:numId w:val="47"/>
              </w:numPr>
              <w:tabs>
                <w:tab w:val="left" w:pos="0"/>
              </w:tabs>
              <w:autoSpaceDE w:val="0"/>
              <w:autoSpaceDN w:val="0"/>
              <w:adjustRightInd w:val="0"/>
              <w:spacing w:after="0" w:line="240" w:lineRule="auto"/>
              <w:ind w:left="0" w:right="-339" w:firstLine="0"/>
              <w:jc w:val="right"/>
              <w:rPr>
                <w:rFonts w:ascii="Times New Roman" w:hAnsi="Times New Roman" w:cs="Times New Roman"/>
                <w:bCs/>
                <w:sz w:val="24"/>
                <w:szCs w:val="24"/>
              </w:rPr>
            </w:pPr>
          </w:p>
        </w:tc>
        <w:tc>
          <w:tcPr>
            <w:tcW w:w="5796" w:type="dxa"/>
            <w:tcBorders>
              <w:top w:val="single" w:sz="4" w:space="0" w:color="auto"/>
              <w:left w:val="single" w:sz="4" w:space="0" w:color="auto"/>
              <w:bottom w:val="single" w:sz="4" w:space="0" w:color="auto"/>
              <w:right w:val="single" w:sz="4" w:space="0" w:color="auto"/>
            </w:tcBorders>
            <w:vAlign w:val="center"/>
          </w:tcPr>
          <w:p w14:paraId="5EDC684E" w14:textId="77777777" w:rsidR="00323934" w:rsidRPr="00FD4BBF" w:rsidRDefault="00323934" w:rsidP="00323934">
            <w:pPr>
              <w:rPr>
                <w:color w:val="000000"/>
              </w:rPr>
            </w:pPr>
            <w:r w:rsidRPr="00FD4BBF">
              <w:rPr>
                <w:color w:val="000000"/>
              </w:rPr>
              <w:t>ОАО «</w:t>
            </w:r>
            <w:proofErr w:type="spellStart"/>
            <w:r w:rsidRPr="00FD4BBF">
              <w:rPr>
                <w:color w:val="000000"/>
              </w:rPr>
              <w:t>КузбассЭлектро</w:t>
            </w:r>
            <w:proofErr w:type="spellEnd"/>
            <w:r w:rsidRPr="00FD4BBF">
              <w:rPr>
                <w:color w:val="000000"/>
              </w:rPr>
              <w:t>» (ИНН 4202002174)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89A53E6" w14:textId="77777777" w:rsidR="00323934" w:rsidRPr="000D2058" w:rsidRDefault="00323934" w:rsidP="00323934">
            <w:pPr>
              <w:jc w:val="center"/>
              <w:rPr>
                <w:color w:val="000000"/>
              </w:rPr>
            </w:pPr>
            <w:r w:rsidRPr="002D60E0">
              <w:rPr>
                <w:color w:val="000000"/>
              </w:rPr>
              <w:t>283 376,82</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63918282" w14:textId="77777777" w:rsidR="00323934" w:rsidRPr="00CB43E6" w:rsidRDefault="00323934" w:rsidP="00323934">
            <w:pPr>
              <w:autoSpaceDE w:val="0"/>
              <w:autoSpaceDN w:val="0"/>
              <w:adjustRightInd w:val="0"/>
              <w:jc w:val="center"/>
              <w:rPr>
                <w:bCs/>
              </w:rPr>
            </w:pPr>
            <w:r w:rsidRPr="00CB43E6">
              <w:rPr>
                <w:bCs/>
              </w:rPr>
              <w:t>0,00</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60489AE7" w14:textId="77777777" w:rsidR="00323934" w:rsidRPr="000D2058" w:rsidRDefault="00323934" w:rsidP="00323934">
            <w:pPr>
              <w:autoSpaceDE w:val="0"/>
              <w:autoSpaceDN w:val="0"/>
              <w:adjustRightInd w:val="0"/>
              <w:jc w:val="center"/>
              <w:rPr>
                <w:bCs/>
              </w:rPr>
            </w:pPr>
            <w:r w:rsidRPr="00E00AAD">
              <w:rPr>
                <w:bCs/>
              </w:rPr>
              <w:t>13,07</w:t>
            </w:r>
          </w:p>
        </w:tc>
      </w:tr>
      <w:tr w:rsidR="00323934" w:rsidRPr="00FD4BBF" w14:paraId="09A1EA2D" w14:textId="77777777" w:rsidTr="00323934">
        <w:trPr>
          <w:trHeight w:hRule="exact" w:val="638"/>
        </w:trPr>
        <w:tc>
          <w:tcPr>
            <w:tcW w:w="845" w:type="dxa"/>
            <w:tcBorders>
              <w:top w:val="single" w:sz="4" w:space="0" w:color="auto"/>
              <w:left w:val="single" w:sz="4" w:space="0" w:color="auto"/>
              <w:bottom w:val="single" w:sz="4" w:space="0" w:color="auto"/>
              <w:right w:val="single" w:sz="4" w:space="0" w:color="auto"/>
            </w:tcBorders>
            <w:vAlign w:val="center"/>
          </w:tcPr>
          <w:p w14:paraId="2290C8F3" w14:textId="77777777" w:rsidR="00323934" w:rsidRPr="00FD4BBF" w:rsidRDefault="00323934" w:rsidP="00323934">
            <w:pPr>
              <w:pStyle w:val="a5"/>
              <w:numPr>
                <w:ilvl w:val="0"/>
                <w:numId w:val="47"/>
              </w:numPr>
              <w:tabs>
                <w:tab w:val="left" w:pos="0"/>
              </w:tabs>
              <w:autoSpaceDE w:val="0"/>
              <w:autoSpaceDN w:val="0"/>
              <w:adjustRightInd w:val="0"/>
              <w:spacing w:after="0" w:line="240" w:lineRule="auto"/>
              <w:ind w:left="0" w:right="-339" w:firstLine="0"/>
              <w:jc w:val="right"/>
              <w:rPr>
                <w:rFonts w:ascii="Times New Roman" w:hAnsi="Times New Roman" w:cs="Times New Roman"/>
                <w:bCs/>
                <w:sz w:val="24"/>
                <w:szCs w:val="24"/>
              </w:rPr>
            </w:pPr>
          </w:p>
        </w:tc>
        <w:tc>
          <w:tcPr>
            <w:tcW w:w="5796" w:type="dxa"/>
            <w:tcBorders>
              <w:top w:val="single" w:sz="4" w:space="0" w:color="auto"/>
              <w:left w:val="single" w:sz="4" w:space="0" w:color="auto"/>
              <w:bottom w:val="single" w:sz="4" w:space="0" w:color="auto"/>
              <w:right w:val="single" w:sz="4" w:space="0" w:color="auto"/>
            </w:tcBorders>
            <w:vAlign w:val="center"/>
          </w:tcPr>
          <w:p w14:paraId="2779CEF9" w14:textId="77777777" w:rsidR="00323934" w:rsidRDefault="00323934" w:rsidP="00323934">
            <w:pPr>
              <w:rPr>
                <w:color w:val="000000"/>
              </w:rPr>
            </w:pPr>
            <w:r w:rsidRPr="00FD4BBF">
              <w:rPr>
                <w:color w:val="000000"/>
              </w:rPr>
              <w:t xml:space="preserve">ООО «Кузбасская энергосетевая компания» </w:t>
            </w:r>
          </w:p>
          <w:p w14:paraId="0705DEE2" w14:textId="77777777" w:rsidR="00323934" w:rsidRPr="00FD4BBF" w:rsidRDefault="00323934" w:rsidP="00323934">
            <w:pPr>
              <w:rPr>
                <w:color w:val="000000"/>
              </w:rPr>
            </w:pPr>
            <w:r w:rsidRPr="00FD4BBF">
              <w:rPr>
                <w:color w:val="000000"/>
              </w:rPr>
              <w:t>(ИНН 4205109750)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7442EF7" w14:textId="77777777" w:rsidR="00323934" w:rsidRPr="000D2058" w:rsidRDefault="00323934" w:rsidP="00323934">
            <w:pPr>
              <w:jc w:val="center"/>
              <w:rPr>
                <w:color w:val="000000"/>
              </w:rPr>
            </w:pPr>
            <w:r>
              <w:rPr>
                <w:color w:val="000000"/>
              </w:rPr>
              <w:t>6 186 151,16</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5DCA694F" w14:textId="77777777" w:rsidR="00323934" w:rsidRPr="000D2058" w:rsidRDefault="00323934" w:rsidP="00323934">
            <w:pPr>
              <w:jc w:val="center"/>
              <w:rPr>
                <w:bCs/>
              </w:rPr>
            </w:pPr>
            <w:r w:rsidRPr="00CB43E6">
              <w:rPr>
                <w:bCs/>
              </w:rPr>
              <w:t>614 549,12</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3936E2A7" w14:textId="77777777" w:rsidR="00323934" w:rsidRPr="00E00AAD" w:rsidRDefault="00323934" w:rsidP="00323934">
            <w:pPr>
              <w:autoSpaceDE w:val="0"/>
              <w:autoSpaceDN w:val="0"/>
              <w:adjustRightInd w:val="0"/>
              <w:jc w:val="center"/>
              <w:rPr>
                <w:bCs/>
              </w:rPr>
            </w:pPr>
            <w:r w:rsidRPr="00E00AAD">
              <w:rPr>
                <w:bCs/>
              </w:rPr>
              <w:t>207,92</w:t>
            </w:r>
          </w:p>
        </w:tc>
      </w:tr>
      <w:tr w:rsidR="00323934" w:rsidRPr="00FD4BBF" w14:paraId="260C7D45" w14:textId="77777777" w:rsidTr="00323934">
        <w:trPr>
          <w:trHeight w:hRule="exact" w:val="397"/>
        </w:trPr>
        <w:tc>
          <w:tcPr>
            <w:tcW w:w="845" w:type="dxa"/>
            <w:tcBorders>
              <w:top w:val="single" w:sz="4" w:space="0" w:color="auto"/>
              <w:left w:val="single" w:sz="4" w:space="0" w:color="auto"/>
              <w:bottom w:val="single" w:sz="4" w:space="0" w:color="auto"/>
              <w:right w:val="single" w:sz="4" w:space="0" w:color="auto"/>
            </w:tcBorders>
            <w:vAlign w:val="center"/>
          </w:tcPr>
          <w:p w14:paraId="23A17B18" w14:textId="77777777" w:rsidR="00323934" w:rsidRPr="00FD4BBF" w:rsidRDefault="00323934" w:rsidP="00323934">
            <w:pPr>
              <w:pStyle w:val="a5"/>
              <w:numPr>
                <w:ilvl w:val="0"/>
                <w:numId w:val="47"/>
              </w:numPr>
              <w:tabs>
                <w:tab w:val="left" w:pos="0"/>
              </w:tabs>
              <w:autoSpaceDE w:val="0"/>
              <w:autoSpaceDN w:val="0"/>
              <w:adjustRightInd w:val="0"/>
              <w:spacing w:after="0" w:line="240" w:lineRule="auto"/>
              <w:ind w:left="0" w:right="-339" w:firstLine="0"/>
              <w:jc w:val="right"/>
              <w:rPr>
                <w:rFonts w:ascii="Times New Roman" w:hAnsi="Times New Roman" w:cs="Times New Roman"/>
                <w:bCs/>
                <w:sz w:val="24"/>
                <w:szCs w:val="24"/>
              </w:rPr>
            </w:pPr>
          </w:p>
        </w:tc>
        <w:tc>
          <w:tcPr>
            <w:tcW w:w="5796" w:type="dxa"/>
            <w:tcBorders>
              <w:top w:val="single" w:sz="4" w:space="0" w:color="auto"/>
              <w:left w:val="single" w:sz="4" w:space="0" w:color="auto"/>
              <w:bottom w:val="single" w:sz="4" w:space="0" w:color="auto"/>
              <w:right w:val="single" w:sz="4" w:space="0" w:color="auto"/>
            </w:tcBorders>
            <w:vAlign w:val="center"/>
          </w:tcPr>
          <w:p w14:paraId="04FC0AC9" w14:textId="77777777" w:rsidR="00323934" w:rsidRPr="00FD4BBF" w:rsidRDefault="00323934" w:rsidP="00323934">
            <w:pPr>
              <w:rPr>
                <w:color w:val="000000"/>
              </w:rPr>
            </w:pPr>
            <w:r w:rsidRPr="00CA732A">
              <w:rPr>
                <w:color w:val="000000"/>
              </w:rPr>
              <w:t xml:space="preserve">ООО </w:t>
            </w:r>
            <w:r>
              <w:rPr>
                <w:color w:val="000000"/>
              </w:rPr>
              <w:t>«</w:t>
            </w:r>
            <w:proofErr w:type="spellStart"/>
            <w:r w:rsidRPr="00CA732A">
              <w:rPr>
                <w:color w:val="000000"/>
              </w:rPr>
              <w:t>КузбассЭнергоСеть</w:t>
            </w:r>
            <w:proofErr w:type="spellEnd"/>
            <w:r>
              <w:rPr>
                <w:color w:val="000000"/>
              </w:rPr>
              <w:t xml:space="preserve">» (ИНН </w:t>
            </w:r>
            <w:r w:rsidRPr="00A6622F">
              <w:rPr>
                <w:color w:val="000000"/>
              </w:rPr>
              <w:t>4205395036</w:t>
            </w:r>
            <w:r>
              <w:rPr>
                <w:color w:val="000000"/>
              </w:rPr>
              <w: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43663EF" w14:textId="77777777" w:rsidR="00323934" w:rsidRPr="000D2058" w:rsidRDefault="00323934" w:rsidP="00323934">
            <w:pPr>
              <w:jc w:val="center"/>
              <w:rPr>
                <w:color w:val="000000"/>
              </w:rPr>
            </w:pPr>
            <w:r>
              <w:rPr>
                <w:color w:val="000000"/>
              </w:rPr>
              <w:t>190 753,48</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45A4BA64" w14:textId="77777777" w:rsidR="00323934" w:rsidRPr="000D2058" w:rsidRDefault="00323934" w:rsidP="00323934">
            <w:pPr>
              <w:autoSpaceDE w:val="0"/>
              <w:autoSpaceDN w:val="0"/>
              <w:adjustRightInd w:val="0"/>
              <w:jc w:val="center"/>
              <w:rPr>
                <w:bCs/>
              </w:rPr>
            </w:pPr>
            <w:r>
              <w:rPr>
                <w:bCs/>
              </w:rPr>
              <w:t>0,00</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B8F5DC0" w14:textId="77777777" w:rsidR="00323934" w:rsidRPr="00E00AAD" w:rsidRDefault="00323934" w:rsidP="00323934">
            <w:pPr>
              <w:autoSpaceDE w:val="0"/>
              <w:autoSpaceDN w:val="0"/>
              <w:adjustRightInd w:val="0"/>
              <w:jc w:val="center"/>
              <w:rPr>
                <w:bCs/>
              </w:rPr>
            </w:pPr>
            <w:r w:rsidRPr="00E00AAD">
              <w:rPr>
                <w:bCs/>
              </w:rPr>
              <w:t>31,21</w:t>
            </w:r>
          </w:p>
        </w:tc>
      </w:tr>
      <w:tr w:rsidR="00323934" w:rsidRPr="00FD4BBF" w14:paraId="54D6199F" w14:textId="77777777" w:rsidTr="00323934">
        <w:trPr>
          <w:trHeight w:hRule="exact" w:val="680"/>
        </w:trPr>
        <w:tc>
          <w:tcPr>
            <w:tcW w:w="845" w:type="dxa"/>
            <w:tcBorders>
              <w:top w:val="single" w:sz="4" w:space="0" w:color="auto"/>
              <w:left w:val="single" w:sz="4" w:space="0" w:color="auto"/>
              <w:bottom w:val="single" w:sz="4" w:space="0" w:color="auto"/>
              <w:right w:val="single" w:sz="4" w:space="0" w:color="auto"/>
            </w:tcBorders>
            <w:vAlign w:val="center"/>
          </w:tcPr>
          <w:p w14:paraId="482E96D5" w14:textId="77777777" w:rsidR="00323934" w:rsidRPr="00FD4BBF" w:rsidRDefault="00323934" w:rsidP="00323934">
            <w:pPr>
              <w:pStyle w:val="a5"/>
              <w:numPr>
                <w:ilvl w:val="0"/>
                <w:numId w:val="47"/>
              </w:numPr>
              <w:tabs>
                <w:tab w:val="left" w:pos="0"/>
              </w:tabs>
              <w:autoSpaceDE w:val="0"/>
              <w:autoSpaceDN w:val="0"/>
              <w:adjustRightInd w:val="0"/>
              <w:spacing w:after="0" w:line="240" w:lineRule="auto"/>
              <w:ind w:left="0" w:right="-339" w:firstLine="0"/>
              <w:jc w:val="right"/>
              <w:rPr>
                <w:rFonts w:ascii="Times New Roman" w:hAnsi="Times New Roman" w:cs="Times New Roman"/>
                <w:bCs/>
                <w:sz w:val="24"/>
                <w:szCs w:val="24"/>
              </w:rPr>
            </w:pPr>
          </w:p>
        </w:tc>
        <w:tc>
          <w:tcPr>
            <w:tcW w:w="5796" w:type="dxa"/>
            <w:tcBorders>
              <w:top w:val="single" w:sz="4" w:space="0" w:color="auto"/>
              <w:left w:val="single" w:sz="4" w:space="0" w:color="auto"/>
              <w:bottom w:val="single" w:sz="4" w:space="0" w:color="auto"/>
              <w:right w:val="single" w:sz="4" w:space="0" w:color="auto"/>
            </w:tcBorders>
            <w:vAlign w:val="center"/>
          </w:tcPr>
          <w:p w14:paraId="3E5D5042" w14:textId="77777777" w:rsidR="00323934" w:rsidRPr="00FD4BBF" w:rsidRDefault="00323934" w:rsidP="00323934">
            <w:pPr>
              <w:rPr>
                <w:color w:val="000000"/>
              </w:rPr>
            </w:pPr>
            <w:r>
              <w:rPr>
                <w:bCs/>
              </w:rPr>
              <w:t>ПАО «</w:t>
            </w:r>
            <w:proofErr w:type="spellStart"/>
            <w:r>
              <w:rPr>
                <w:bCs/>
              </w:rPr>
              <w:t>Россети</w:t>
            </w:r>
            <w:proofErr w:type="spellEnd"/>
            <w:r>
              <w:rPr>
                <w:bCs/>
              </w:rPr>
              <w:t xml:space="preserve"> Сибирь» (филиал ПАО «</w:t>
            </w:r>
            <w:proofErr w:type="spellStart"/>
            <w:r>
              <w:rPr>
                <w:bCs/>
              </w:rPr>
              <w:t>Россети</w:t>
            </w:r>
            <w:proofErr w:type="spellEnd"/>
            <w:r>
              <w:rPr>
                <w:bCs/>
              </w:rPr>
              <w:t xml:space="preserve"> Сибирь» - «Кузбассэнерго - РЭС») (ИНН 2460069527)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CDCB684" w14:textId="77777777" w:rsidR="00323934" w:rsidRPr="000D2058" w:rsidRDefault="00323934" w:rsidP="00323934">
            <w:pPr>
              <w:jc w:val="center"/>
              <w:rPr>
                <w:color w:val="000000"/>
              </w:rPr>
            </w:pPr>
            <w:r w:rsidRPr="002D60E0">
              <w:rPr>
                <w:color w:val="000000"/>
              </w:rPr>
              <w:t>8 979 197,81</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5A52A4D1" w14:textId="77777777" w:rsidR="00323934" w:rsidRPr="000D2058" w:rsidRDefault="00323934" w:rsidP="00323934">
            <w:pPr>
              <w:autoSpaceDE w:val="0"/>
              <w:autoSpaceDN w:val="0"/>
              <w:adjustRightInd w:val="0"/>
              <w:jc w:val="center"/>
              <w:rPr>
                <w:bCs/>
              </w:rPr>
            </w:pPr>
            <w:r w:rsidRPr="00CB43E6">
              <w:rPr>
                <w:bCs/>
              </w:rPr>
              <w:t>151 215,41</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2F89CEFA" w14:textId="77777777" w:rsidR="00323934" w:rsidRPr="00E00AAD" w:rsidRDefault="00323934" w:rsidP="00323934">
            <w:pPr>
              <w:autoSpaceDE w:val="0"/>
              <w:autoSpaceDN w:val="0"/>
              <w:adjustRightInd w:val="0"/>
              <w:jc w:val="center"/>
              <w:rPr>
                <w:bCs/>
              </w:rPr>
            </w:pPr>
            <w:r w:rsidRPr="00E00AAD">
              <w:rPr>
                <w:bCs/>
              </w:rPr>
              <w:t>639,22</w:t>
            </w:r>
          </w:p>
        </w:tc>
      </w:tr>
      <w:tr w:rsidR="00323934" w:rsidRPr="00FD4BBF" w14:paraId="4647F7A6" w14:textId="77777777" w:rsidTr="00323934">
        <w:trPr>
          <w:trHeight w:hRule="exact" w:val="680"/>
        </w:trPr>
        <w:tc>
          <w:tcPr>
            <w:tcW w:w="845" w:type="dxa"/>
            <w:tcBorders>
              <w:top w:val="single" w:sz="4" w:space="0" w:color="auto"/>
              <w:left w:val="single" w:sz="4" w:space="0" w:color="auto"/>
              <w:bottom w:val="single" w:sz="4" w:space="0" w:color="auto"/>
              <w:right w:val="single" w:sz="4" w:space="0" w:color="auto"/>
            </w:tcBorders>
            <w:vAlign w:val="center"/>
          </w:tcPr>
          <w:p w14:paraId="34A1C992" w14:textId="77777777" w:rsidR="00323934" w:rsidRPr="00FD4BBF" w:rsidRDefault="00323934" w:rsidP="00323934">
            <w:pPr>
              <w:pStyle w:val="a5"/>
              <w:numPr>
                <w:ilvl w:val="0"/>
                <w:numId w:val="47"/>
              </w:numPr>
              <w:tabs>
                <w:tab w:val="left" w:pos="0"/>
              </w:tabs>
              <w:autoSpaceDE w:val="0"/>
              <w:autoSpaceDN w:val="0"/>
              <w:adjustRightInd w:val="0"/>
              <w:spacing w:after="0" w:line="240" w:lineRule="auto"/>
              <w:ind w:left="0" w:right="-339" w:firstLine="0"/>
              <w:jc w:val="right"/>
              <w:rPr>
                <w:rFonts w:ascii="Times New Roman" w:hAnsi="Times New Roman" w:cs="Times New Roman"/>
                <w:bCs/>
                <w:sz w:val="24"/>
                <w:szCs w:val="24"/>
              </w:rPr>
            </w:pPr>
          </w:p>
        </w:tc>
        <w:tc>
          <w:tcPr>
            <w:tcW w:w="5796" w:type="dxa"/>
            <w:tcBorders>
              <w:top w:val="single" w:sz="4" w:space="0" w:color="auto"/>
              <w:left w:val="single" w:sz="4" w:space="0" w:color="auto"/>
              <w:bottom w:val="single" w:sz="4" w:space="0" w:color="auto"/>
              <w:right w:val="single" w:sz="4" w:space="0" w:color="auto"/>
            </w:tcBorders>
            <w:vAlign w:val="center"/>
          </w:tcPr>
          <w:p w14:paraId="3DBEB397" w14:textId="77777777" w:rsidR="00323934" w:rsidRDefault="00323934" w:rsidP="00323934">
            <w:pPr>
              <w:rPr>
                <w:color w:val="000000"/>
              </w:rPr>
            </w:pPr>
            <w:r w:rsidRPr="00FD4BBF">
              <w:rPr>
                <w:color w:val="000000"/>
              </w:rPr>
              <w:t>АО «</w:t>
            </w:r>
            <w:proofErr w:type="spellStart"/>
            <w:r w:rsidRPr="00FD4BBF">
              <w:rPr>
                <w:color w:val="000000"/>
              </w:rPr>
              <w:t>Оборонэнерго</w:t>
            </w:r>
            <w:proofErr w:type="spellEnd"/>
            <w:r w:rsidRPr="00FD4BBF">
              <w:rPr>
                <w:color w:val="000000"/>
              </w:rPr>
              <w:t xml:space="preserve">» </w:t>
            </w:r>
            <w:r>
              <w:rPr>
                <w:color w:val="000000"/>
              </w:rPr>
              <w:t>(</w:t>
            </w:r>
            <w:r w:rsidRPr="00FD4BBF">
              <w:rPr>
                <w:color w:val="000000"/>
              </w:rPr>
              <w:t xml:space="preserve">филиал </w:t>
            </w:r>
            <w:r>
              <w:rPr>
                <w:color w:val="000000"/>
              </w:rPr>
              <w:t>«Забайкальский»</w:t>
            </w:r>
            <w:r w:rsidRPr="00FD4BBF">
              <w:rPr>
                <w:color w:val="000000"/>
              </w:rPr>
              <w:t xml:space="preserve"> </w:t>
            </w:r>
          </w:p>
          <w:p w14:paraId="57FC819E" w14:textId="77777777" w:rsidR="00323934" w:rsidRDefault="00323934" w:rsidP="00323934">
            <w:pPr>
              <w:rPr>
                <w:bCs/>
              </w:rPr>
            </w:pPr>
            <w:r w:rsidRPr="00FD4BBF">
              <w:rPr>
                <w:color w:val="000000"/>
              </w:rPr>
              <w:t>АО «</w:t>
            </w:r>
            <w:proofErr w:type="spellStart"/>
            <w:r w:rsidRPr="00FD4BBF">
              <w:rPr>
                <w:color w:val="000000"/>
              </w:rPr>
              <w:t>Оборонэнерго</w:t>
            </w:r>
            <w:proofErr w:type="spellEnd"/>
            <w:r w:rsidRPr="00FD4BBF">
              <w:rPr>
                <w:color w:val="000000"/>
              </w:rPr>
              <w:t>»</w:t>
            </w:r>
            <w:r>
              <w:rPr>
                <w:color w:val="000000"/>
              </w:rPr>
              <w:t xml:space="preserve">) </w:t>
            </w:r>
            <w:r w:rsidRPr="00FD4BBF">
              <w:rPr>
                <w:color w:val="000000"/>
              </w:rPr>
              <w:t>(ИНН 7704726225)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D057B78" w14:textId="77777777" w:rsidR="00323934" w:rsidRPr="000D2058" w:rsidRDefault="00323934" w:rsidP="00323934">
            <w:pPr>
              <w:jc w:val="center"/>
              <w:rPr>
                <w:color w:val="000000"/>
              </w:rPr>
            </w:pPr>
            <w:r w:rsidRPr="002D60E0">
              <w:rPr>
                <w:color w:val="000000"/>
              </w:rPr>
              <w:t>15 437,22</w:t>
            </w:r>
          </w:p>
        </w:tc>
        <w:tc>
          <w:tcPr>
            <w:tcW w:w="2994" w:type="dxa"/>
            <w:tcBorders>
              <w:top w:val="single" w:sz="4" w:space="0" w:color="auto"/>
              <w:left w:val="single" w:sz="4" w:space="0" w:color="auto"/>
              <w:bottom w:val="single" w:sz="4" w:space="0" w:color="auto"/>
              <w:right w:val="single" w:sz="4" w:space="0" w:color="auto"/>
            </w:tcBorders>
            <w:shd w:val="clear" w:color="auto" w:fill="auto"/>
            <w:vAlign w:val="center"/>
          </w:tcPr>
          <w:p w14:paraId="265E61BE" w14:textId="77777777" w:rsidR="00323934" w:rsidRPr="000D2058" w:rsidRDefault="00323934" w:rsidP="00323934">
            <w:pPr>
              <w:autoSpaceDE w:val="0"/>
              <w:autoSpaceDN w:val="0"/>
              <w:adjustRightInd w:val="0"/>
              <w:jc w:val="center"/>
              <w:rPr>
                <w:bCs/>
              </w:rPr>
            </w:pPr>
            <w:r w:rsidRPr="00CB43E6">
              <w:rPr>
                <w:bCs/>
              </w:rPr>
              <w:t>162,78</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0DD883E1" w14:textId="77777777" w:rsidR="00323934" w:rsidRPr="00E00AAD" w:rsidRDefault="00323934" w:rsidP="00323934">
            <w:pPr>
              <w:autoSpaceDE w:val="0"/>
              <w:autoSpaceDN w:val="0"/>
              <w:adjustRightInd w:val="0"/>
              <w:jc w:val="center"/>
              <w:rPr>
                <w:bCs/>
              </w:rPr>
            </w:pPr>
            <w:r w:rsidRPr="00E00AAD">
              <w:rPr>
                <w:bCs/>
              </w:rPr>
              <w:t>1,39</w:t>
            </w:r>
          </w:p>
        </w:tc>
      </w:tr>
    </w:tbl>
    <w:p w14:paraId="51F47BE3" w14:textId="77777777" w:rsidR="00323934" w:rsidRDefault="00323934" w:rsidP="00323934">
      <w:pPr>
        <w:pStyle w:val="a5"/>
        <w:tabs>
          <w:tab w:val="left" w:pos="284"/>
        </w:tabs>
        <w:autoSpaceDE w:val="0"/>
        <w:autoSpaceDN w:val="0"/>
        <w:adjustRightInd w:val="0"/>
        <w:spacing w:after="0" w:line="240" w:lineRule="auto"/>
        <w:ind w:left="227"/>
        <w:rPr>
          <w:rFonts w:ascii="Times New Roman" w:hAnsi="Times New Roman" w:cs="Times New Roman"/>
          <w:bCs/>
          <w:sz w:val="24"/>
          <w:szCs w:val="24"/>
        </w:rPr>
      </w:pPr>
    </w:p>
    <w:tbl>
      <w:tblPr>
        <w:tblW w:w="5110" w:type="pct"/>
        <w:tblCellMar>
          <w:top w:w="102" w:type="dxa"/>
          <w:left w:w="62" w:type="dxa"/>
          <w:bottom w:w="102" w:type="dxa"/>
          <w:right w:w="62" w:type="dxa"/>
        </w:tblCellMar>
        <w:tblLook w:val="0000" w:firstRow="0" w:lastRow="0" w:firstColumn="0" w:lastColumn="0" w:noHBand="0" w:noVBand="0"/>
      </w:tblPr>
      <w:tblGrid>
        <w:gridCol w:w="846"/>
        <w:gridCol w:w="5812"/>
        <w:gridCol w:w="2976"/>
        <w:gridCol w:w="2977"/>
        <w:gridCol w:w="2269"/>
      </w:tblGrid>
      <w:tr w:rsidR="00323934" w:rsidRPr="00FD4BBF" w14:paraId="696516C2" w14:textId="77777777" w:rsidTr="00323934">
        <w:trPr>
          <w:trHeight w:hRule="exact" w:val="397"/>
          <w:tblHeader/>
        </w:trPr>
        <w:tc>
          <w:tcPr>
            <w:tcW w:w="846" w:type="dxa"/>
            <w:tcBorders>
              <w:top w:val="single" w:sz="4" w:space="0" w:color="auto"/>
              <w:left w:val="single" w:sz="4" w:space="0" w:color="auto"/>
              <w:bottom w:val="single" w:sz="4" w:space="0" w:color="auto"/>
              <w:right w:val="single" w:sz="4" w:space="0" w:color="auto"/>
            </w:tcBorders>
          </w:tcPr>
          <w:p w14:paraId="2B41927A" w14:textId="77777777" w:rsidR="00323934" w:rsidRPr="00FD4BBF" w:rsidRDefault="00323934" w:rsidP="00323934">
            <w:pPr>
              <w:autoSpaceDE w:val="0"/>
              <w:autoSpaceDN w:val="0"/>
              <w:adjustRightInd w:val="0"/>
              <w:jc w:val="center"/>
              <w:outlineLvl w:val="0"/>
              <w:rPr>
                <w:bCs/>
              </w:rPr>
            </w:pPr>
            <w:r>
              <w:rPr>
                <w:bCs/>
              </w:rPr>
              <w:t>1</w:t>
            </w:r>
          </w:p>
        </w:tc>
        <w:tc>
          <w:tcPr>
            <w:tcW w:w="5812" w:type="dxa"/>
            <w:tcBorders>
              <w:top w:val="single" w:sz="4" w:space="0" w:color="auto"/>
              <w:left w:val="single" w:sz="4" w:space="0" w:color="auto"/>
              <w:bottom w:val="single" w:sz="4" w:space="0" w:color="auto"/>
              <w:right w:val="single" w:sz="4" w:space="0" w:color="auto"/>
            </w:tcBorders>
          </w:tcPr>
          <w:p w14:paraId="0D9D1216" w14:textId="77777777" w:rsidR="00323934" w:rsidRPr="00FD4BBF" w:rsidRDefault="00323934" w:rsidP="00323934">
            <w:pPr>
              <w:autoSpaceDE w:val="0"/>
              <w:autoSpaceDN w:val="0"/>
              <w:adjustRightInd w:val="0"/>
              <w:jc w:val="center"/>
              <w:rPr>
                <w:bCs/>
              </w:rPr>
            </w:pPr>
            <w:r>
              <w:rPr>
                <w:bCs/>
              </w:rPr>
              <w:t>2</w:t>
            </w:r>
          </w:p>
        </w:tc>
        <w:tc>
          <w:tcPr>
            <w:tcW w:w="2976" w:type="dxa"/>
            <w:tcBorders>
              <w:top w:val="single" w:sz="4" w:space="0" w:color="auto"/>
              <w:left w:val="single" w:sz="4" w:space="0" w:color="auto"/>
              <w:bottom w:val="single" w:sz="4" w:space="0" w:color="auto"/>
              <w:right w:val="single" w:sz="4" w:space="0" w:color="auto"/>
            </w:tcBorders>
          </w:tcPr>
          <w:p w14:paraId="5DCB9F92" w14:textId="77777777" w:rsidR="00323934" w:rsidRPr="00FD4BBF" w:rsidRDefault="00323934" w:rsidP="00323934">
            <w:pPr>
              <w:autoSpaceDE w:val="0"/>
              <w:autoSpaceDN w:val="0"/>
              <w:adjustRightInd w:val="0"/>
              <w:jc w:val="center"/>
              <w:rPr>
                <w:bCs/>
              </w:rPr>
            </w:pPr>
            <w:r>
              <w:rPr>
                <w:bCs/>
              </w:rPr>
              <w:t>3</w:t>
            </w:r>
          </w:p>
        </w:tc>
        <w:tc>
          <w:tcPr>
            <w:tcW w:w="2977" w:type="dxa"/>
            <w:tcBorders>
              <w:top w:val="single" w:sz="4" w:space="0" w:color="auto"/>
              <w:left w:val="single" w:sz="4" w:space="0" w:color="auto"/>
              <w:bottom w:val="single" w:sz="4" w:space="0" w:color="auto"/>
              <w:right w:val="single" w:sz="4" w:space="0" w:color="auto"/>
            </w:tcBorders>
          </w:tcPr>
          <w:p w14:paraId="67B58C1D" w14:textId="77777777" w:rsidR="00323934" w:rsidRPr="00FD4BBF" w:rsidRDefault="00323934" w:rsidP="00323934">
            <w:pPr>
              <w:autoSpaceDE w:val="0"/>
              <w:autoSpaceDN w:val="0"/>
              <w:adjustRightInd w:val="0"/>
              <w:jc w:val="center"/>
              <w:rPr>
                <w:bCs/>
              </w:rPr>
            </w:pPr>
            <w:r>
              <w:rPr>
                <w:bCs/>
              </w:rPr>
              <w:t>4</w:t>
            </w:r>
          </w:p>
        </w:tc>
        <w:tc>
          <w:tcPr>
            <w:tcW w:w="2269" w:type="dxa"/>
            <w:tcBorders>
              <w:top w:val="single" w:sz="4" w:space="0" w:color="auto"/>
              <w:left w:val="single" w:sz="4" w:space="0" w:color="auto"/>
              <w:bottom w:val="single" w:sz="4" w:space="0" w:color="auto"/>
              <w:right w:val="single" w:sz="4" w:space="0" w:color="auto"/>
            </w:tcBorders>
          </w:tcPr>
          <w:p w14:paraId="3ACD19D7" w14:textId="77777777" w:rsidR="00323934" w:rsidRDefault="00323934" w:rsidP="00323934">
            <w:pPr>
              <w:autoSpaceDE w:val="0"/>
              <w:autoSpaceDN w:val="0"/>
              <w:adjustRightInd w:val="0"/>
              <w:jc w:val="center"/>
              <w:rPr>
                <w:bCs/>
              </w:rPr>
            </w:pPr>
            <w:r>
              <w:rPr>
                <w:bCs/>
              </w:rPr>
              <w:t>5</w:t>
            </w:r>
          </w:p>
        </w:tc>
      </w:tr>
      <w:tr w:rsidR="00323934" w:rsidRPr="00FD4BBF" w14:paraId="624990A0" w14:textId="77777777" w:rsidTr="00323934">
        <w:trPr>
          <w:trHeight w:hRule="exact" w:val="680"/>
        </w:trPr>
        <w:tc>
          <w:tcPr>
            <w:tcW w:w="846" w:type="dxa"/>
            <w:tcBorders>
              <w:top w:val="single" w:sz="4" w:space="0" w:color="auto"/>
              <w:left w:val="single" w:sz="4" w:space="0" w:color="auto"/>
              <w:bottom w:val="single" w:sz="4" w:space="0" w:color="auto"/>
              <w:right w:val="single" w:sz="4" w:space="0" w:color="auto"/>
            </w:tcBorders>
            <w:vAlign w:val="center"/>
          </w:tcPr>
          <w:p w14:paraId="6626FF85"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1257281" w14:textId="77777777" w:rsidR="00323934" w:rsidRPr="00FD4BBF" w:rsidRDefault="00323934" w:rsidP="00323934">
            <w:pPr>
              <w:rPr>
                <w:color w:val="000000"/>
              </w:rPr>
            </w:pPr>
            <w:r w:rsidRPr="00FD4BBF">
              <w:rPr>
                <w:color w:val="000000"/>
              </w:rPr>
              <w:t>ООО «Объединенная компания РУСАЛ Энергосеть» (ИНН 7709806795)</w:t>
            </w:r>
          </w:p>
        </w:tc>
        <w:tc>
          <w:tcPr>
            <w:tcW w:w="2976" w:type="dxa"/>
            <w:tcBorders>
              <w:top w:val="single" w:sz="4" w:space="0" w:color="auto"/>
              <w:left w:val="single" w:sz="4" w:space="0" w:color="auto"/>
              <w:bottom w:val="single" w:sz="4" w:space="0" w:color="auto"/>
              <w:right w:val="single" w:sz="4" w:space="0" w:color="auto"/>
            </w:tcBorders>
            <w:vAlign w:val="center"/>
          </w:tcPr>
          <w:p w14:paraId="14A66288" w14:textId="77777777" w:rsidR="00323934" w:rsidRPr="000D2058" w:rsidRDefault="00323934" w:rsidP="00323934">
            <w:pPr>
              <w:jc w:val="center"/>
              <w:rPr>
                <w:color w:val="000000"/>
              </w:rPr>
            </w:pPr>
            <w:r w:rsidRPr="00B05B88">
              <w:rPr>
                <w:color w:val="000000"/>
              </w:rPr>
              <w:t>7 546,06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1EC091" w14:textId="77777777" w:rsidR="00323934" w:rsidRPr="00B05B88" w:rsidRDefault="00323934" w:rsidP="00323934">
            <w:pPr>
              <w:autoSpaceDE w:val="0"/>
              <w:autoSpaceDN w:val="0"/>
              <w:adjustRightInd w:val="0"/>
              <w:jc w:val="center"/>
              <w:rPr>
                <w:bCs/>
                <w:highlight w:val="yellow"/>
              </w:rPr>
            </w:pPr>
            <w:r w:rsidRPr="00CB43E6">
              <w:rPr>
                <w:bCs/>
              </w:rPr>
              <w:t>0,00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CCE52C2" w14:textId="77777777" w:rsidR="00323934" w:rsidRPr="00E00AAD" w:rsidRDefault="00323934" w:rsidP="00323934">
            <w:pPr>
              <w:autoSpaceDE w:val="0"/>
              <w:autoSpaceDN w:val="0"/>
              <w:adjustRightInd w:val="0"/>
              <w:jc w:val="center"/>
              <w:rPr>
                <w:bCs/>
              </w:rPr>
            </w:pPr>
            <w:r w:rsidRPr="00E00AAD">
              <w:rPr>
                <w:bCs/>
              </w:rPr>
              <w:t>0,18</w:t>
            </w:r>
          </w:p>
        </w:tc>
      </w:tr>
      <w:tr w:rsidR="00323934" w:rsidRPr="00FD4BBF" w14:paraId="17771877" w14:textId="77777777" w:rsidTr="00323934">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3B3E3426" w14:textId="77777777" w:rsidR="00323934" w:rsidRPr="00FD4BBF" w:rsidRDefault="00323934" w:rsidP="00323934">
            <w:pPr>
              <w:pStyle w:val="a5"/>
              <w:numPr>
                <w:ilvl w:val="0"/>
                <w:numId w:val="47"/>
              </w:numPr>
              <w:tabs>
                <w:tab w:val="left" w:pos="227"/>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5C637077" w14:textId="77777777" w:rsidR="00323934" w:rsidRPr="00FD4BBF" w:rsidRDefault="00323934" w:rsidP="00323934">
            <w:pPr>
              <w:rPr>
                <w:color w:val="000000"/>
              </w:rPr>
            </w:pPr>
            <w:r w:rsidRPr="00FD4BBF">
              <w:rPr>
                <w:color w:val="000000"/>
              </w:rPr>
              <w:t>ООО «ОЭСК» (ИНН 4223052779)</w:t>
            </w:r>
          </w:p>
        </w:tc>
        <w:tc>
          <w:tcPr>
            <w:tcW w:w="2976" w:type="dxa"/>
            <w:tcBorders>
              <w:top w:val="single" w:sz="4" w:space="0" w:color="auto"/>
              <w:left w:val="single" w:sz="4" w:space="0" w:color="auto"/>
              <w:bottom w:val="single" w:sz="4" w:space="0" w:color="auto"/>
              <w:right w:val="single" w:sz="4" w:space="0" w:color="auto"/>
            </w:tcBorders>
            <w:vAlign w:val="center"/>
          </w:tcPr>
          <w:p w14:paraId="6DDE7D30" w14:textId="77777777" w:rsidR="00323934" w:rsidRPr="000D2058" w:rsidRDefault="00323934" w:rsidP="00323934">
            <w:pPr>
              <w:jc w:val="center"/>
              <w:rPr>
                <w:color w:val="000000"/>
              </w:rPr>
            </w:pPr>
            <w:r w:rsidRPr="002D60E0">
              <w:rPr>
                <w:color w:val="000000"/>
              </w:rPr>
              <w:t>365 758,06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75933A" w14:textId="77777777" w:rsidR="00323934" w:rsidRPr="00B05B88" w:rsidRDefault="00323934" w:rsidP="00323934">
            <w:pPr>
              <w:autoSpaceDE w:val="0"/>
              <w:autoSpaceDN w:val="0"/>
              <w:adjustRightInd w:val="0"/>
              <w:jc w:val="center"/>
              <w:rPr>
                <w:bCs/>
                <w:highlight w:val="yellow"/>
              </w:rPr>
            </w:pPr>
            <w:r w:rsidRPr="00CB43E6">
              <w:rPr>
                <w:bCs/>
              </w:rPr>
              <w:t>8 433,85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89DC40E" w14:textId="77777777" w:rsidR="00323934" w:rsidRPr="00E00AAD" w:rsidRDefault="00323934" w:rsidP="00323934">
            <w:pPr>
              <w:autoSpaceDE w:val="0"/>
              <w:autoSpaceDN w:val="0"/>
              <w:adjustRightInd w:val="0"/>
              <w:jc w:val="center"/>
              <w:rPr>
                <w:bCs/>
              </w:rPr>
            </w:pPr>
            <w:r w:rsidRPr="00E00AAD">
              <w:rPr>
                <w:bCs/>
              </w:rPr>
              <w:t>5,42</w:t>
            </w:r>
          </w:p>
        </w:tc>
      </w:tr>
      <w:tr w:rsidR="00323934" w:rsidRPr="00FD4BBF" w14:paraId="10928795" w14:textId="77777777" w:rsidTr="00323934">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4EF25CBB"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2DC410F" w14:textId="77777777" w:rsidR="00323934" w:rsidRPr="00FD4BBF" w:rsidRDefault="00323934" w:rsidP="00323934">
            <w:pPr>
              <w:rPr>
                <w:color w:val="000000"/>
              </w:rPr>
            </w:pPr>
            <w:r w:rsidRPr="00AA73FA">
              <w:rPr>
                <w:color w:val="000000"/>
              </w:rPr>
              <w:t>ООО «</w:t>
            </w:r>
            <w:proofErr w:type="spellStart"/>
            <w:r w:rsidRPr="00AA73FA">
              <w:rPr>
                <w:color w:val="000000"/>
              </w:rPr>
              <w:t>Регионэнергосеть</w:t>
            </w:r>
            <w:proofErr w:type="spellEnd"/>
            <w:r w:rsidRPr="00AA73FA">
              <w:rPr>
                <w:color w:val="000000"/>
              </w:rPr>
              <w:t>» (ИНН 4205271471)</w:t>
            </w:r>
          </w:p>
        </w:tc>
        <w:tc>
          <w:tcPr>
            <w:tcW w:w="2976" w:type="dxa"/>
            <w:tcBorders>
              <w:top w:val="single" w:sz="4" w:space="0" w:color="auto"/>
              <w:left w:val="single" w:sz="4" w:space="0" w:color="auto"/>
              <w:bottom w:val="single" w:sz="4" w:space="0" w:color="auto"/>
              <w:right w:val="single" w:sz="4" w:space="0" w:color="auto"/>
            </w:tcBorders>
            <w:vAlign w:val="center"/>
          </w:tcPr>
          <w:p w14:paraId="16B8AF19" w14:textId="77777777" w:rsidR="00323934" w:rsidRPr="000D2058" w:rsidRDefault="00323934" w:rsidP="00323934">
            <w:pPr>
              <w:jc w:val="center"/>
              <w:rPr>
                <w:color w:val="000000"/>
              </w:rPr>
            </w:pPr>
            <w:r w:rsidRPr="002D60E0">
              <w:rPr>
                <w:color w:val="000000"/>
              </w:rPr>
              <w:t>13 704,56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2212F8" w14:textId="77777777" w:rsidR="00323934" w:rsidRPr="00B05B88" w:rsidRDefault="00323934" w:rsidP="00323934">
            <w:pPr>
              <w:autoSpaceDE w:val="0"/>
              <w:autoSpaceDN w:val="0"/>
              <w:adjustRightInd w:val="0"/>
              <w:jc w:val="center"/>
              <w:rPr>
                <w:bCs/>
                <w:highlight w:val="yellow"/>
              </w:rPr>
            </w:pPr>
            <w:r w:rsidRPr="00CB43E6">
              <w:rPr>
                <w:bCs/>
              </w:rPr>
              <w:t>0,00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43E9979" w14:textId="77777777" w:rsidR="00323934" w:rsidRPr="00E00AAD" w:rsidRDefault="00323934" w:rsidP="00323934">
            <w:pPr>
              <w:autoSpaceDE w:val="0"/>
              <w:autoSpaceDN w:val="0"/>
              <w:adjustRightInd w:val="0"/>
              <w:jc w:val="center"/>
              <w:rPr>
                <w:bCs/>
              </w:rPr>
            </w:pPr>
            <w:r w:rsidRPr="00E00AAD">
              <w:rPr>
                <w:bCs/>
              </w:rPr>
              <w:t>0,38</w:t>
            </w:r>
          </w:p>
        </w:tc>
      </w:tr>
      <w:tr w:rsidR="00323934" w:rsidRPr="00FD4BBF" w14:paraId="06CC992C" w14:textId="77777777" w:rsidTr="00323934">
        <w:trPr>
          <w:trHeight w:hRule="exact" w:val="907"/>
        </w:trPr>
        <w:tc>
          <w:tcPr>
            <w:tcW w:w="846" w:type="dxa"/>
            <w:tcBorders>
              <w:top w:val="single" w:sz="4" w:space="0" w:color="auto"/>
              <w:left w:val="single" w:sz="4" w:space="0" w:color="auto"/>
              <w:bottom w:val="single" w:sz="4" w:space="0" w:color="auto"/>
              <w:right w:val="single" w:sz="4" w:space="0" w:color="auto"/>
            </w:tcBorders>
            <w:vAlign w:val="center"/>
          </w:tcPr>
          <w:p w14:paraId="606823B0"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62DF87F" w14:textId="77777777" w:rsidR="00323934" w:rsidRPr="00FD4BBF" w:rsidRDefault="00323934" w:rsidP="00323934">
            <w:pPr>
              <w:rPr>
                <w:color w:val="000000"/>
              </w:rPr>
            </w:pPr>
            <w:r w:rsidRPr="00FD4BBF">
              <w:rPr>
                <w:color w:val="000000"/>
              </w:rPr>
              <w:t>ОАО «РЖД» (</w:t>
            </w:r>
            <w:proofErr w:type="spellStart"/>
            <w:r w:rsidRPr="00FD4BBF">
              <w:rPr>
                <w:color w:val="000000"/>
              </w:rPr>
              <w:t>Западно</w:t>
            </w:r>
            <w:proofErr w:type="spellEnd"/>
            <w:r w:rsidRPr="00FD4BBF">
              <w:rPr>
                <w:color w:val="000000"/>
              </w:rPr>
              <w:t xml:space="preserve"> - Сибирская дирекция по энергообеспечению- СП </w:t>
            </w:r>
            <w:proofErr w:type="spellStart"/>
            <w:r w:rsidRPr="00FD4BBF">
              <w:rPr>
                <w:color w:val="000000"/>
              </w:rPr>
              <w:t>Трансэнерго</w:t>
            </w:r>
            <w:proofErr w:type="spellEnd"/>
            <w:r w:rsidRPr="00FD4BBF">
              <w:rPr>
                <w:color w:val="000000"/>
              </w:rPr>
              <w:t xml:space="preserve"> </w:t>
            </w:r>
            <w:r>
              <w:rPr>
                <w:color w:val="000000"/>
              </w:rPr>
              <w:t>–</w:t>
            </w:r>
            <w:r w:rsidRPr="00FD4BBF">
              <w:rPr>
                <w:color w:val="000000"/>
              </w:rPr>
              <w:t xml:space="preserve"> филиала</w:t>
            </w:r>
            <w:r>
              <w:rPr>
                <w:color w:val="000000"/>
              </w:rPr>
              <w:t xml:space="preserve">                           </w:t>
            </w:r>
            <w:r w:rsidRPr="00FD4BBF">
              <w:rPr>
                <w:color w:val="000000"/>
              </w:rPr>
              <w:t xml:space="preserve"> ОАО «РЖД») (ИНН 7708503727)</w:t>
            </w:r>
          </w:p>
        </w:tc>
        <w:tc>
          <w:tcPr>
            <w:tcW w:w="2976" w:type="dxa"/>
            <w:tcBorders>
              <w:top w:val="single" w:sz="4" w:space="0" w:color="auto"/>
              <w:left w:val="single" w:sz="4" w:space="0" w:color="auto"/>
              <w:bottom w:val="single" w:sz="4" w:space="0" w:color="auto"/>
              <w:right w:val="single" w:sz="4" w:space="0" w:color="auto"/>
            </w:tcBorders>
            <w:vAlign w:val="center"/>
          </w:tcPr>
          <w:p w14:paraId="7CA2E6A4" w14:textId="77777777" w:rsidR="00323934" w:rsidRPr="000D2058" w:rsidRDefault="00323934" w:rsidP="00323934">
            <w:pPr>
              <w:jc w:val="center"/>
              <w:rPr>
                <w:color w:val="000000"/>
              </w:rPr>
            </w:pPr>
            <w:r w:rsidRPr="002D60E0">
              <w:rPr>
                <w:color w:val="000000"/>
              </w:rPr>
              <w:t>146 873,91</w:t>
            </w:r>
          </w:p>
        </w:tc>
        <w:tc>
          <w:tcPr>
            <w:tcW w:w="2977" w:type="dxa"/>
            <w:tcBorders>
              <w:top w:val="single" w:sz="4" w:space="0" w:color="auto"/>
              <w:bottom w:val="single" w:sz="4" w:space="0" w:color="auto"/>
            </w:tcBorders>
            <w:shd w:val="clear" w:color="auto" w:fill="auto"/>
            <w:vAlign w:val="center"/>
          </w:tcPr>
          <w:p w14:paraId="10771EDD" w14:textId="77777777" w:rsidR="00323934" w:rsidRPr="00B05B88" w:rsidRDefault="00323934" w:rsidP="00323934">
            <w:pPr>
              <w:autoSpaceDE w:val="0"/>
              <w:autoSpaceDN w:val="0"/>
              <w:adjustRightInd w:val="0"/>
              <w:jc w:val="center"/>
              <w:rPr>
                <w:bCs/>
                <w:highlight w:val="yellow"/>
              </w:rPr>
            </w:pPr>
            <w:r w:rsidRPr="00CB43E6">
              <w:rPr>
                <w:bCs/>
              </w:rPr>
              <w:t>151,42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4E7AC5F" w14:textId="77777777" w:rsidR="00323934" w:rsidRPr="00E00AAD" w:rsidRDefault="00323934" w:rsidP="00323934">
            <w:pPr>
              <w:autoSpaceDE w:val="0"/>
              <w:autoSpaceDN w:val="0"/>
              <w:adjustRightInd w:val="0"/>
              <w:jc w:val="center"/>
              <w:rPr>
                <w:bCs/>
              </w:rPr>
            </w:pPr>
            <w:r w:rsidRPr="00E00AAD">
              <w:rPr>
                <w:bCs/>
              </w:rPr>
              <w:t>15,62</w:t>
            </w:r>
          </w:p>
        </w:tc>
      </w:tr>
      <w:tr w:rsidR="00323934" w:rsidRPr="00FD4BBF" w14:paraId="0DD8C118" w14:textId="77777777" w:rsidTr="00323934">
        <w:trPr>
          <w:trHeight w:val="357"/>
        </w:trPr>
        <w:tc>
          <w:tcPr>
            <w:tcW w:w="846" w:type="dxa"/>
            <w:tcBorders>
              <w:top w:val="single" w:sz="4" w:space="0" w:color="auto"/>
              <w:left w:val="single" w:sz="4" w:space="0" w:color="auto"/>
              <w:bottom w:val="single" w:sz="4" w:space="0" w:color="auto"/>
              <w:right w:val="single" w:sz="4" w:space="0" w:color="auto"/>
            </w:tcBorders>
            <w:vAlign w:val="center"/>
          </w:tcPr>
          <w:p w14:paraId="721CEC99"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5AAD8B96" w14:textId="77777777" w:rsidR="00323934" w:rsidRPr="00FD4BBF" w:rsidRDefault="00323934" w:rsidP="00323934">
            <w:pPr>
              <w:rPr>
                <w:color w:val="000000"/>
              </w:rPr>
            </w:pPr>
            <w:r w:rsidRPr="00FD4BBF">
              <w:rPr>
                <w:color w:val="000000"/>
              </w:rPr>
              <w:t xml:space="preserve">ОАО «РЖД» (Красноярская дирекция по энергообеспечению - СП </w:t>
            </w:r>
            <w:proofErr w:type="spellStart"/>
            <w:r w:rsidRPr="00FD4BBF">
              <w:rPr>
                <w:color w:val="000000"/>
              </w:rPr>
              <w:t>Трансэнерго</w:t>
            </w:r>
            <w:proofErr w:type="spellEnd"/>
            <w:r w:rsidRPr="00FD4BBF">
              <w:rPr>
                <w:color w:val="000000"/>
              </w:rPr>
              <w:t xml:space="preserve"> - филиала </w:t>
            </w:r>
            <w:r>
              <w:rPr>
                <w:color w:val="000000"/>
              </w:rPr>
              <w:t xml:space="preserve">                    </w:t>
            </w:r>
            <w:r w:rsidRPr="00FD4BBF">
              <w:rPr>
                <w:color w:val="000000"/>
              </w:rPr>
              <w:t>ОАО «РЖД») (ИНН 7708503727)</w:t>
            </w:r>
          </w:p>
        </w:tc>
        <w:tc>
          <w:tcPr>
            <w:tcW w:w="2976" w:type="dxa"/>
            <w:tcBorders>
              <w:top w:val="single" w:sz="4" w:space="0" w:color="auto"/>
              <w:left w:val="single" w:sz="4" w:space="0" w:color="auto"/>
              <w:bottom w:val="single" w:sz="4" w:space="0" w:color="auto"/>
              <w:right w:val="single" w:sz="4" w:space="0" w:color="auto"/>
            </w:tcBorders>
            <w:vAlign w:val="center"/>
          </w:tcPr>
          <w:p w14:paraId="4ED0E9CF" w14:textId="77777777" w:rsidR="00323934" w:rsidRPr="000D2058" w:rsidRDefault="00323934" w:rsidP="00323934">
            <w:pPr>
              <w:jc w:val="center"/>
              <w:rPr>
                <w:color w:val="000000"/>
              </w:rPr>
            </w:pPr>
            <w:r w:rsidRPr="002D60E0">
              <w:rPr>
                <w:color w:val="000000"/>
              </w:rPr>
              <w:t>30 846,16</w:t>
            </w:r>
          </w:p>
        </w:tc>
        <w:tc>
          <w:tcPr>
            <w:tcW w:w="2977" w:type="dxa"/>
            <w:tcBorders>
              <w:top w:val="single" w:sz="4" w:space="0" w:color="auto"/>
              <w:bottom w:val="single" w:sz="4" w:space="0" w:color="auto"/>
            </w:tcBorders>
            <w:shd w:val="clear" w:color="auto" w:fill="auto"/>
            <w:vAlign w:val="center"/>
          </w:tcPr>
          <w:p w14:paraId="3FA68EC1" w14:textId="77777777" w:rsidR="00323934" w:rsidRPr="00B05B88" w:rsidRDefault="00323934" w:rsidP="00323934">
            <w:pPr>
              <w:autoSpaceDE w:val="0"/>
              <w:autoSpaceDN w:val="0"/>
              <w:adjustRightInd w:val="0"/>
              <w:jc w:val="center"/>
              <w:rPr>
                <w:bCs/>
                <w:highlight w:val="yellow"/>
              </w:rPr>
            </w:pPr>
            <w:r w:rsidRPr="00CB43E6">
              <w:rPr>
                <w:bCs/>
              </w:rPr>
              <w:t>0,00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3BF52CF" w14:textId="77777777" w:rsidR="00323934" w:rsidRPr="00E00AAD" w:rsidRDefault="00323934" w:rsidP="00323934">
            <w:pPr>
              <w:autoSpaceDE w:val="0"/>
              <w:autoSpaceDN w:val="0"/>
              <w:adjustRightInd w:val="0"/>
              <w:jc w:val="center"/>
              <w:rPr>
                <w:bCs/>
              </w:rPr>
            </w:pPr>
            <w:r w:rsidRPr="00E00AAD">
              <w:rPr>
                <w:bCs/>
              </w:rPr>
              <w:t>2,99</w:t>
            </w:r>
          </w:p>
        </w:tc>
      </w:tr>
      <w:tr w:rsidR="00323934" w:rsidRPr="00FD4BBF" w14:paraId="2E8A9BCE" w14:textId="77777777" w:rsidTr="00323934">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4F746CCA"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07E6EA1" w14:textId="77777777" w:rsidR="00323934" w:rsidRPr="00FD4BBF" w:rsidRDefault="00323934" w:rsidP="00323934">
            <w:pPr>
              <w:rPr>
                <w:color w:val="000000"/>
              </w:rPr>
            </w:pPr>
            <w:r w:rsidRPr="00FD4BBF">
              <w:rPr>
                <w:color w:val="000000"/>
              </w:rPr>
              <w:t>ООО ХК «СДС-Энерго» (ИНН 4250003450)</w:t>
            </w:r>
          </w:p>
        </w:tc>
        <w:tc>
          <w:tcPr>
            <w:tcW w:w="2976" w:type="dxa"/>
            <w:tcBorders>
              <w:top w:val="single" w:sz="4" w:space="0" w:color="auto"/>
              <w:left w:val="single" w:sz="4" w:space="0" w:color="auto"/>
              <w:bottom w:val="single" w:sz="4" w:space="0" w:color="auto"/>
              <w:right w:val="single" w:sz="4" w:space="0" w:color="auto"/>
            </w:tcBorders>
            <w:vAlign w:val="center"/>
          </w:tcPr>
          <w:p w14:paraId="4D66E9E2" w14:textId="77777777" w:rsidR="00323934" w:rsidRPr="000D2058" w:rsidRDefault="00323934" w:rsidP="00323934">
            <w:pPr>
              <w:jc w:val="center"/>
              <w:rPr>
                <w:color w:val="000000"/>
              </w:rPr>
            </w:pPr>
            <w:r>
              <w:rPr>
                <w:color w:val="000000"/>
              </w:rPr>
              <w:t>807 650,83</w:t>
            </w:r>
          </w:p>
        </w:tc>
        <w:tc>
          <w:tcPr>
            <w:tcW w:w="2977" w:type="dxa"/>
            <w:tcBorders>
              <w:top w:val="single" w:sz="4" w:space="0" w:color="auto"/>
              <w:bottom w:val="single" w:sz="4" w:space="0" w:color="auto"/>
            </w:tcBorders>
            <w:shd w:val="clear" w:color="auto" w:fill="auto"/>
            <w:vAlign w:val="center"/>
          </w:tcPr>
          <w:p w14:paraId="00276350" w14:textId="77777777" w:rsidR="00323934" w:rsidRPr="00B05B88" w:rsidRDefault="00323934" w:rsidP="00323934">
            <w:pPr>
              <w:autoSpaceDE w:val="0"/>
              <w:autoSpaceDN w:val="0"/>
              <w:adjustRightInd w:val="0"/>
              <w:jc w:val="center"/>
              <w:rPr>
                <w:bCs/>
                <w:highlight w:val="yellow"/>
              </w:rPr>
            </w:pPr>
            <w:r w:rsidRPr="00CB43E6">
              <w:rPr>
                <w:bCs/>
              </w:rPr>
              <w:t>-4 016,01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219B03C" w14:textId="77777777" w:rsidR="00323934" w:rsidRPr="00E00AAD" w:rsidRDefault="00323934" w:rsidP="00323934">
            <w:pPr>
              <w:autoSpaceDE w:val="0"/>
              <w:autoSpaceDN w:val="0"/>
              <w:adjustRightInd w:val="0"/>
              <w:jc w:val="center"/>
              <w:rPr>
                <w:bCs/>
              </w:rPr>
            </w:pPr>
            <w:r w:rsidRPr="00E00AAD">
              <w:rPr>
                <w:bCs/>
              </w:rPr>
              <w:t>14,76</w:t>
            </w:r>
          </w:p>
        </w:tc>
      </w:tr>
      <w:tr w:rsidR="00323934" w:rsidRPr="00FD4BBF" w14:paraId="09DC95D4" w14:textId="77777777" w:rsidTr="00323934">
        <w:trPr>
          <w:trHeight w:hRule="exact" w:val="680"/>
        </w:trPr>
        <w:tc>
          <w:tcPr>
            <w:tcW w:w="846" w:type="dxa"/>
            <w:tcBorders>
              <w:top w:val="single" w:sz="4" w:space="0" w:color="auto"/>
              <w:left w:val="single" w:sz="4" w:space="0" w:color="auto"/>
              <w:bottom w:val="single" w:sz="4" w:space="0" w:color="auto"/>
              <w:right w:val="single" w:sz="4" w:space="0" w:color="auto"/>
            </w:tcBorders>
            <w:vAlign w:val="center"/>
          </w:tcPr>
          <w:p w14:paraId="168803EB"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7B0B1D01" w14:textId="77777777" w:rsidR="00323934" w:rsidRPr="00FD4BBF" w:rsidRDefault="00323934" w:rsidP="00323934">
            <w:pPr>
              <w:rPr>
                <w:color w:val="000000"/>
              </w:rPr>
            </w:pPr>
            <w:r w:rsidRPr="00FD4BBF">
              <w:rPr>
                <w:color w:val="000000"/>
              </w:rPr>
              <w:t>ОАО «Северо-Кузбасская энергетическая компания» (ИНН 4205153492)</w:t>
            </w:r>
          </w:p>
        </w:tc>
        <w:tc>
          <w:tcPr>
            <w:tcW w:w="2976" w:type="dxa"/>
            <w:tcBorders>
              <w:top w:val="single" w:sz="4" w:space="0" w:color="auto"/>
              <w:left w:val="single" w:sz="4" w:space="0" w:color="auto"/>
              <w:bottom w:val="single" w:sz="4" w:space="0" w:color="auto"/>
              <w:right w:val="single" w:sz="4" w:space="0" w:color="auto"/>
            </w:tcBorders>
            <w:vAlign w:val="center"/>
          </w:tcPr>
          <w:p w14:paraId="7464B49F" w14:textId="77777777" w:rsidR="00323934" w:rsidRPr="000D2058" w:rsidRDefault="00323934" w:rsidP="00323934">
            <w:pPr>
              <w:jc w:val="center"/>
              <w:rPr>
                <w:color w:val="000000"/>
              </w:rPr>
            </w:pPr>
            <w:r w:rsidRPr="002D60E0">
              <w:rPr>
                <w:color w:val="000000"/>
              </w:rPr>
              <w:t>2 285 681,30</w:t>
            </w:r>
          </w:p>
        </w:tc>
        <w:tc>
          <w:tcPr>
            <w:tcW w:w="2977" w:type="dxa"/>
            <w:tcBorders>
              <w:top w:val="single" w:sz="4" w:space="0" w:color="auto"/>
              <w:bottom w:val="single" w:sz="4" w:space="0" w:color="auto"/>
            </w:tcBorders>
            <w:shd w:val="clear" w:color="auto" w:fill="auto"/>
            <w:vAlign w:val="center"/>
          </w:tcPr>
          <w:p w14:paraId="567226BB" w14:textId="77777777" w:rsidR="00323934" w:rsidRPr="00B05B88" w:rsidRDefault="00323934" w:rsidP="00323934">
            <w:pPr>
              <w:autoSpaceDE w:val="0"/>
              <w:autoSpaceDN w:val="0"/>
              <w:adjustRightInd w:val="0"/>
              <w:jc w:val="center"/>
              <w:rPr>
                <w:bCs/>
                <w:highlight w:val="yellow"/>
              </w:rPr>
            </w:pPr>
            <w:r w:rsidRPr="00CB43E6">
              <w:rPr>
                <w:bCs/>
              </w:rPr>
              <w:t>123 032,17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444AE38" w14:textId="77777777" w:rsidR="00323934" w:rsidRPr="00E00AAD" w:rsidRDefault="00323934" w:rsidP="00323934">
            <w:pPr>
              <w:autoSpaceDE w:val="0"/>
              <w:autoSpaceDN w:val="0"/>
              <w:adjustRightInd w:val="0"/>
              <w:jc w:val="center"/>
              <w:rPr>
                <w:bCs/>
              </w:rPr>
            </w:pPr>
            <w:r w:rsidRPr="00E00AAD">
              <w:rPr>
                <w:bCs/>
              </w:rPr>
              <w:t>165,41</w:t>
            </w:r>
          </w:p>
        </w:tc>
      </w:tr>
      <w:tr w:rsidR="00323934" w:rsidRPr="00FD4BBF" w14:paraId="77294D95" w14:textId="77777777" w:rsidTr="00323934">
        <w:trPr>
          <w:trHeight w:hRule="exact" w:val="680"/>
        </w:trPr>
        <w:tc>
          <w:tcPr>
            <w:tcW w:w="846" w:type="dxa"/>
            <w:tcBorders>
              <w:top w:val="single" w:sz="4" w:space="0" w:color="auto"/>
              <w:left w:val="single" w:sz="4" w:space="0" w:color="auto"/>
              <w:bottom w:val="single" w:sz="4" w:space="0" w:color="auto"/>
              <w:right w:val="single" w:sz="4" w:space="0" w:color="auto"/>
            </w:tcBorders>
            <w:vAlign w:val="center"/>
          </w:tcPr>
          <w:p w14:paraId="6E6CA6AD"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594331AF" w14:textId="77777777" w:rsidR="00323934" w:rsidRPr="00FD4BBF" w:rsidRDefault="00323934" w:rsidP="00323934">
            <w:pPr>
              <w:rPr>
                <w:color w:val="000000"/>
              </w:rPr>
            </w:pPr>
            <w:r w:rsidRPr="00FD4BBF">
              <w:rPr>
                <w:color w:val="000000"/>
              </w:rPr>
              <w:t xml:space="preserve">АО «Специализированная шахтная </w:t>
            </w:r>
            <w:proofErr w:type="spellStart"/>
            <w:r w:rsidRPr="00FD4BBF">
              <w:rPr>
                <w:color w:val="000000"/>
              </w:rPr>
              <w:t>энергомеханическая</w:t>
            </w:r>
            <w:proofErr w:type="spellEnd"/>
            <w:r w:rsidRPr="00FD4BBF">
              <w:rPr>
                <w:color w:val="000000"/>
              </w:rPr>
              <w:t xml:space="preserve"> компания» (ИНН 4208003209)</w:t>
            </w:r>
          </w:p>
        </w:tc>
        <w:tc>
          <w:tcPr>
            <w:tcW w:w="2976" w:type="dxa"/>
            <w:tcBorders>
              <w:top w:val="single" w:sz="4" w:space="0" w:color="auto"/>
              <w:left w:val="single" w:sz="4" w:space="0" w:color="auto"/>
              <w:bottom w:val="single" w:sz="4" w:space="0" w:color="auto"/>
              <w:right w:val="single" w:sz="4" w:space="0" w:color="auto"/>
            </w:tcBorders>
            <w:vAlign w:val="center"/>
          </w:tcPr>
          <w:p w14:paraId="01D5E3B7" w14:textId="77777777" w:rsidR="00323934" w:rsidRPr="000D2058" w:rsidRDefault="00323934" w:rsidP="00323934">
            <w:pPr>
              <w:jc w:val="center"/>
              <w:rPr>
                <w:color w:val="000000"/>
              </w:rPr>
            </w:pPr>
            <w:r w:rsidRPr="002D60E0">
              <w:rPr>
                <w:color w:val="000000"/>
              </w:rPr>
              <w:t>87 902,05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8D8E7E" w14:textId="77777777" w:rsidR="00323934" w:rsidRPr="00B05B88" w:rsidRDefault="00323934" w:rsidP="00323934">
            <w:pPr>
              <w:autoSpaceDE w:val="0"/>
              <w:autoSpaceDN w:val="0"/>
              <w:adjustRightInd w:val="0"/>
              <w:jc w:val="center"/>
              <w:rPr>
                <w:bCs/>
                <w:highlight w:val="yellow"/>
              </w:rPr>
            </w:pPr>
            <w:r w:rsidRPr="00CB43E6">
              <w:rPr>
                <w:bCs/>
              </w:rPr>
              <w:t>0,00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22A0354B" w14:textId="77777777" w:rsidR="00323934" w:rsidRPr="00E00AAD" w:rsidRDefault="00323934" w:rsidP="00323934">
            <w:pPr>
              <w:autoSpaceDE w:val="0"/>
              <w:autoSpaceDN w:val="0"/>
              <w:adjustRightInd w:val="0"/>
              <w:jc w:val="center"/>
              <w:rPr>
                <w:bCs/>
              </w:rPr>
            </w:pPr>
            <w:r w:rsidRPr="00E00AAD">
              <w:rPr>
                <w:bCs/>
              </w:rPr>
              <w:t>6,11</w:t>
            </w:r>
          </w:p>
        </w:tc>
      </w:tr>
      <w:tr w:rsidR="00323934" w:rsidRPr="00FD4BBF" w14:paraId="461EE02B" w14:textId="77777777" w:rsidTr="00323934">
        <w:trPr>
          <w:trHeight w:hRule="exact" w:val="680"/>
        </w:trPr>
        <w:tc>
          <w:tcPr>
            <w:tcW w:w="846" w:type="dxa"/>
            <w:tcBorders>
              <w:top w:val="single" w:sz="4" w:space="0" w:color="auto"/>
              <w:left w:val="single" w:sz="4" w:space="0" w:color="auto"/>
              <w:bottom w:val="single" w:sz="4" w:space="0" w:color="auto"/>
              <w:right w:val="single" w:sz="4" w:space="0" w:color="auto"/>
            </w:tcBorders>
            <w:vAlign w:val="center"/>
          </w:tcPr>
          <w:p w14:paraId="06924BCD"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5729A51" w14:textId="77777777" w:rsidR="00323934" w:rsidRPr="00FD4BBF" w:rsidRDefault="00323934" w:rsidP="00323934">
            <w:pPr>
              <w:rPr>
                <w:color w:val="000000"/>
              </w:rPr>
            </w:pPr>
            <w:r w:rsidRPr="00FD4BBF">
              <w:rPr>
                <w:color w:val="000000"/>
              </w:rPr>
              <w:t>ООО «Территориальная сетевая организация «Сибирь»</w:t>
            </w:r>
            <w:r>
              <w:rPr>
                <w:color w:val="000000"/>
              </w:rPr>
              <w:t xml:space="preserve"> </w:t>
            </w:r>
            <w:r w:rsidRPr="00FD4BBF">
              <w:rPr>
                <w:color w:val="000000"/>
              </w:rPr>
              <w:t>(ИНН 4205282579)</w:t>
            </w:r>
          </w:p>
        </w:tc>
        <w:tc>
          <w:tcPr>
            <w:tcW w:w="2976" w:type="dxa"/>
            <w:tcBorders>
              <w:top w:val="single" w:sz="4" w:space="0" w:color="auto"/>
              <w:left w:val="single" w:sz="4" w:space="0" w:color="auto"/>
              <w:bottom w:val="single" w:sz="4" w:space="0" w:color="auto"/>
              <w:right w:val="single" w:sz="4" w:space="0" w:color="auto"/>
            </w:tcBorders>
            <w:vAlign w:val="center"/>
          </w:tcPr>
          <w:p w14:paraId="0896DAAA" w14:textId="77777777" w:rsidR="00323934" w:rsidRPr="000D2058" w:rsidRDefault="00323934" w:rsidP="00323934">
            <w:pPr>
              <w:jc w:val="center"/>
              <w:rPr>
                <w:color w:val="000000"/>
              </w:rPr>
            </w:pPr>
            <w:r w:rsidRPr="002D60E0">
              <w:rPr>
                <w:color w:val="000000"/>
              </w:rPr>
              <w:t>80 521,66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4F58F1" w14:textId="77777777" w:rsidR="00323934" w:rsidRPr="00B05B88" w:rsidRDefault="00323934" w:rsidP="00323934">
            <w:pPr>
              <w:jc w:val="center"/>
              <w:rPr>
                <w:color w:val="000000"/>
                <w:highlight w:val="yellow"/>
              </w:rPr>
            </w:pPr>
            <w:r w:rsidRPr="00CB43E6">
              <w:rPr>
                <w:color w:val="000000"/>
              </w:rPr>
              <w:t>10 704,73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513DD55" w14:textId="77777777" w:rsidR="00323934" w:rsidRPr="00E00AAD" w:rsidRDefault="00323934" w:rsidP="00323934">
            <w:pPr>
              <w:autoSpaceDE w:val="0"/>
              <w:autoSpaceDN w:val="0"/>
              <w:adjustRightInd w:val="0"/>
              <w:jc w:val="center"/>
              <w:rPr>
                <w:bCs/>
              </w:rPr>
            </w:pPr>
            <w:r w:rsidRPr="00E00AAD">
              <w:rPr>
                <w:bCs/>
              </w:rPr>
              <w:t>5,39</w:t>
            </w:r>
          </w:p>
        </w:tc>
      </w:tr>
      <w:tr w:rsidR="00323934" w:rsidRPr="00FD4BBF" w14:paraId="57B3C203" w14:textId="77777777" w:rsidTr="00323934">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298AA6BE"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72B87B0" w14:textId="77777777" w:rsidR="00323934" w:rsidRPr="00FD4BBF" w:rsidRDefault="00323934" w:rsidP="00323934">
            <w:pPr>
              <w:rPr>
                <w:color w:val="000000"/>
              </w:rPr>
            </w:pPr>
            <w:r>
              <w:rPr>
                <w:color w:val="000000"/>
              </w:rPr>
              <w:t>ООО «</w:t>
            </w:r>
            <w:proofErr w:type="spellStart"/>
            <w:r>
              <w:rPr>
                <w:color w:val="000000"/>
              </w:rPr>
              <w:t>ТрансХимЭнерго</w:t>
            </w:r>
            <w:proofErr w:type="spellEnd"/>
            <w:r>
              <w:rPr>
                <w:color w:val="000000"/>
              </w:rPr>
              <w:t>» (ИНН 4205220893)</w:t>
            </w:r>
          </w:p>
        </w:tc>
        <w:tc>
          <w:tcPr>
            <w:tcW w:w="2976" w:type="dxa"/>
            <w:tcBorders>
              <w:top w:val="single" w:sz="4" w:space="0" w:color="auto"/>
              <w:left w:val="single" w:sz="4" w:space="0" w:color="auto"/>
              <w:bottom w:val="single" w:sz="4" w:space="0" w:color="auto"/>
              <w:right w:val="single" w:sz="4" w:space="0" w:color="auto"/>
            </w:tcBorders>
            <w:vAlign w:val="center"/>
          </w:tcPr>
          <w:p w14:paraId="6C013B68" w14:textId="77777777" w:rsidR="00323934" w:rsidRPr="000D2058" w:rsidRDefault="00323934" w:rsidP="00323934">
            <w:pPr>
              <w:jc w:val="center"/>
              <w:rPr>
                <w:color w:val="000000"/>
              </w:rPr>
            </w:pPr>
            <w:r w:rsidRPr="002D60E0">
              <w:rPr>
                <w:color w:val="000000"/>
              </w:rPr>
              <w:t>65 104,81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510822" w14:textId="77777777" w:rsidR="00323934" w:rsidRPr="00B05B88" w:rsidRDefault="00323934" w:rsidP="00323934">
            <w:pPr>
              <w:jc w:val="center"/>
              <w:rPr>
                <w:color w:val="000000"/>
                <w:highlight w:val="yellow"/>
              </w:rPr>
            </w:pPr>
            <w:r w:rsidRPr="00CB43E6">
              <w:rPr>
                <w:color w:val="000000"/>
              </w:rPr>
              <w:t>0,00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DB1C3DC" w14:textId="77777777" w:rsidR="00323934" w:rsidRPr="00E00AAD" w:rsidRDefault="00323934" w:rsidP="00323934">
            <w:pPr>
              <w:autoSpaceDE w:val="0"/>
              <w:autoSpaceDN w:val="0"/>
              <w:adjustRightInd w:val="0"/>
              <w:jc w:val="center"/>
              <w:rPr>
                <w:bCs/>
              </w:rPr>
            </w:pPr>
            <w:r w:rsidRPr="00E00AAD">
              <w:rPr>
                <w:bCs/>
              </w:rPr>
              <w:t>13,56</w:t>
            </w:r>
          </w:p>
        </w:tc>
      </w:tr>
      <w:tr w:rsidR="00323934" w:rsidRPr="00FD4BBF" w14:paraId="4D1CE76A" w14:textId="77777777" w:rsidTr="00323934">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2626C6EE"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8AA6A22" w14:textId="77777777" w:rsidR="00323934" w:rsidRPr="00FD4BBF" w:rsidRDefault="00323934" w:rsidP="00323934">
            <w:pPr>
              <w:rPr>
                <w:color w:val="000000"/>
              </w:rPr>
            </w:pPr>
            <w:r w:rsidRPr="00FD4BBF">
              <w:rPr>
                <w:color w:val="000000"/>
              </w:rPr>
              <w:t>АО «Электросеть» (ИНН 7714734225)</w:t>
            </w:r>
          </w:p>
        </w:tc>
        <w:tc>
          <w:tcPr>
            <w:tcW w:w="2976" w:type="dxa"/>
            <w:tcBorders>
              <w:top w:val="single" w:sz="4" w:space="0" w:color="auto"/>
              <w:left w:val="single" w:sz="4" w:space="0" w:color="auto"/>
              <w:bottom w:val="single" w:sz="4" w:space="0" w:color="auto"/>
              <w:right w:val="single" w:sz="4" w:space="0" w:color="auto"/>
            </w:tcBorders>
            <w:vAlign w:val="center"/>
          </w:tcPr>
          <w:p w14:paraId="7CB673BD" w14:textId="77777777" w:rsidR="00323934" w:rsidRPr="000D2058" w:rsidRDefault="00323934" w:rsidP="00323934">
            <w:pPr>
              <w:jc w:val="center"/>
              <w:rPr>
                <w:color w:val="000000"/>
              </w:rPr>
            </w:pPr>
            <w:r w:rsidRPr="002D60E0">
              <w:rPr>
                <w:color w:val="000000"/>
              </w:rPr>
              <w:t>1 071 782,91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830E3F" w14:textId="77777777" w:rsidR="00323934" w:rsidRPr="00B05B88" w:rsidRDefault="00323934" w:rsidP="00323934">
            <w:pPr>
              <w:jc w:val="center"/>
              <w:rPr>
                <w:color w:val="000000"/>
                <w:highlight w:val="yellow"/>
              </w:rPr>
            </w:pPr>
            <w:r w:rsidRPr="00CB43E6">
              <w:rPr>
                <w:color w:val="000000"/>
              </w:rPr>
              <w:t>-1 499,68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4C67902" w14:textId="77777777" w:rsidR="00323934" w:rsidRPr="00E00AAD" w:rsidRDefault="00323934" w:rsidP="00323934">
            <w:pPr>
              <w:autoSpaceDE w:val="0"/>
              <w:autoSpaceDN w:val="0"/>
              <w:adjustRightInd w:val="0"/>
              <w:jc w:val="center"/>
              <w:rPr>
                <w:bCs/>
              </w:rPr>
            </w:pPr>
            <w:r w:rsidRPr="00E00AAD">
              <w:rPr>
                <w:bCs/>
              </w:rPr>
              <w:t>54,33</w:t>
            </w:r>
          </w:p>
        </w:tc>
      </w:tr>
      <w:tr w:rsidR="00323934" w:rsidRPr="00FD4BBF" w14:paraId="17FB1DE8" w14:textId="77777777" w:rsidTr="00323934">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68E6B55B"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75C85AD1" w14:textId="77777777" w:rsidR="00323934" w:rsidRPr="00FD4BBF" w:rsidRDefault="00323934" w:rsidP="00323934">
            <w:pPr>
              <w:rPr>
                <w:color w:val="000000"/>
              </w:rPr>
            </w:pPr>
            <w:r w:rsidRPr="00FD4BBF">
              <w:rPr>
                <w:color w:val="000000"/>
              </w:rPr>
              <w:t>ООО «</w:t>
            </w:r>
            <w:proofErr w:type="spellStart"/>
            <w:r w:rsidRPr="00FD4BBF">
              <w:rPr>
                <w:color w:val="000000"/>
              </w:rPr>
              <w:t>Электросетьсервис</w:t>
            </w:r>
            <w:proofErr w:type="spellEnd"/>
            <w:r w:rsidRPr="00FD4BBF">
              <w:rPr>
                <w:color w:val="000000"/>
              </w:rPr>
              <w:t>» (ИНН 4223057103)</w:t>
            </w:r>
          </w:p>
        </w:tc>
        <w:tc>
          <w:tcPr>
            <w:tcW w:w="2976" w:type="dxa"/>
            <w:tcBorders>
              <w:top w:val="single" w:sz="4" w:space="0" w:color="auto"/>
              <w:left w:val="single" w:sz="4" w:space="0" w:color="auto"/>
              <w:bottom w:val="single" w:sz="4" w:space="0" w:color="auto"/>
              <w:right w:val="single" w:sz="4" w:space="0" w:color="auto"/>
            </w:tcBorders>
            <w:vAlign w:val="center"/>
          </w:tcPr>
          <w:p w14:paraId="2251004F" w14:textId="77777777" w:rsidR="00323934" w:rsidRPr="000D2058" w:rsidRDefault="00323934" w:rsidP="00323934">
            <w:pPr>
              <w:jc w:val="center"/>
              <w:rPr>
                <w:color w:val="000000"/>
              </w:rPr>
            </w:pPr>
            <w:r w:rsidRPr="002D60E0">
              <w:rPr>
                <w:color w:val="000000"/>
              </w:rPr>
              <w:t>31 750,67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859E42" w14:textId="77777777" w:rsidR="00323934" w:rsidRPr="00B05B88" w:rsidRDefault="00323934" w:rsidP="00323934">
            <w:pPr>
              <w:jc w:val="center"/>
              <w:rPr>
                <w:color w:val="000000"/>
                <w:highlight w:val="yellow"/>
              </w:rPr>
            </w:pPr>
            <w:r w:rsidRPr="00CB43E6">
              <w:rPr>
                <w:color w:val="000000"/>
              </w:rPr>
              <w:t>-952,46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9150F5C" w14:textId="77777777" w:rsidR="00323934" w:rsidRPr="00E00AAD" w:rsidRDefault="00323934" w:rsidP="00323934">
            <w:pPr>
              <w:autoSpaceDE w:val="0"/>
              <w:autoSpaceDN w:val="0"/>
              <w:adjustRightInd w:val="0"/>
              <w:jc w:val="center"/>
              <w:rPr>
                <w:bCs/>
              </w:rPr>
            </w:pPr>
            <w:r w:rsidRPr="00E00AAD">
              <w:rPr>
                <w:bCs/>
              </w:rPr>
              <w:t>0,99</w:t>
            </w:r>
          </w:p>
        </w:tc>
      </w:tr>
      <w:tr w:rsidR="00323934" w:rsidRPr="00FD4BBF" w14:paraId="0482348C" w14:textId="77777777" w:rsidTr="00323934">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17B70CD3"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473AF53" w14:textId="77777777" w:rsidR="00323934" w:rsidRPr="00FD4BBF" w:rsidRDefault="00323934" w:rsidP="00323934">
            <w:pPr>
              <w:rPr>
                <w:color w:val="000000"/>
              </w:rPr>
            </w:pPr>
            <w:r w:rsidRPr="00FD4BBF">
              <w:rPr>
                <w:color w:val="000000"/>
              </w:rPr>
              <w:t>ООО «</w:t>
            </w:r>
            <w:proofErr w:type="spellStart"/>
            <w:r w:rsidRPr="00FD4BBF">
              <w:rPr>
                <w:color w:val="000000"/>
              </w:rPr>
              <w:t>ЭнергоПаритет</w:t>
            </w:r>
            <w:proofErr w:type="spellEnd"/>
            <w:r w:rsidRPr="00FD4BBF">
              <w:rPr>
                <w:color w:val="000000"/>
              </w:rPr>
              <w:t>» (ИНН 4205262491)</w:t>
            </w:r>
          </w:p>
        </w:tc>
        <w:tc>
          <w:tcPr>
            <w:tcW w:w="2976" w:type="dxa"/>
            <w:tcBorders>
              <w:top w:val="single" w:sz="4" w:space="0" w:color="auto"/>
              <w:left w:val="single" w:sz="4" w:space="0" w:color="auto"/>
              <w:bottom w:val="single" w:sz="4" w:space="0" w:color="auto"/>
              <w:right w:val="single" w:sz="4" w:space="0" w:color="auto"/>
            </w:tcBorders>
            <w:vAlign w:val="center"/>
          </w:tcPr>
          <w:p w14:paraId="4519F797" w14:textId="77777777" w:rsidR="00323934" w:rsidRPr="000D2058" w:rsidRDefault="00323934" w:rsidP="00323934">
            <w:pPr>
              <w:jc w:val="center"/>
              <w:rPr>
                <w:color w:val="000000"/>
              </w:rPr>
            </w:pPr>
            <w:r w:rsidRPr="002D60E0">
              <w:rPr>
                <w:color w:val="000000"/>
              </w:rPr>
              <w:t>1 112 727,7</w:t>
            </w:r>
            <w:r>
              <w:rPr>
                <w:color w:val="000000"/>
              </w:rPr>
              <w:t>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3C400A" w14:textId="77777777" w:rsidR="00323934" w:rsidRPr="00B05B88" w:rsidRDefault="00323934" w:rsidP="00323934">
            <w:pPr>
              <w:jc w:val="center"/>
              <w:rPr>
                <w:color w:val="000000"/>
                <w:highlight w:val="yellow"/>
              </w:rPr>
            </w:pPr>
            <w:r w:rsidRPr="002E473A">
              <w:rPr>
                <w:color w:val="000000"/>
              </w:rPr>
              <w:t>3 754,81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2716D7C" w14:textId="77777777" w:rsidR="00323934" w:rsidRPr="00E00AAD" w:rsidRDefault="00323934" w:rsidP="00323934">
            <w:pPr>
              <w:autoSpaceDE w:val="0"/>
              <w:autoSpaceDN w:val="0"/>
              <w:adjustRightInd w:val="0"/>
              <w:jc w:val="center"/>
              <w:rPr>
                <w:bCs/>
              </w:rPr>
            </w:pPr>
            <w:r w:rsidRPr="00E00AAD">
              <w:rPr>
                <w:bCs/>
              </w:rPr>
              <w:t>21,12</w:t>
            </w:r>
          </w:p>
        </w:tc>
      </w:tr>
      <w:tr w:rsidR="00323934" w:rsidRPr="00FD4BBF" w14:paraId="02D94645" w14:textId="77777777" w:rsidTr="00323934">
        <w:trPr>
          <w:trHeight w:hRule="exact" w:val="397"/>
        </w:trPr>
        <w:tc>
          <w:tcPr>
            <w:tcW w:w="846" w:type="dxa"/>
            <w:tcBorders>
              <w:top w:val="single" w:sz="4" w:space="0" w:color="auto"/>
              <w:left w:val="single" w:sz="4" w:space="0" w:color="auto"/>
              <w:bottom w:val="single" w:sz="4" w:space="0" w:color="auto"/>
              <w:right w:val="single" w:sz="4" w:space="0" w:color="auto"/>
            </w:tcBorders>
            <w:vAlign w:val="center"/>
          </w:tcPr>
          <w:p w14:paraId="12269423" w14:textId="77777777" w:rsidR="00323934" w:rsidRPr="00FD4BBF" w:rsidRDefault="00323934" w:rsidP="00323934">
            <w:pPr>
              <w:pStyle w:val="a5"/>
              <w:numPr>
                <w:ilvl w:val="0"/>
                <w:numId w:val="47"/>
              </w:numPr>
              <w:tabs>
                <w:tab w:val="left" w:pos="284"/>
              </w:tabs>
              <w:autoSpaceDE w:val="0"/>
              <w:autoSpaceDN w:val="0"/>
              <w:adjustRightInd w:val="0"/>
              <w:spacing w:after="0" w:line="240" w:lineRule="auto"/>
              <w:ind w:left="0" w:firstLine="0"/>
              <w:jc w:val="center"/>
              <w:rPr>
                <w:rFonts w:ascii="Times New Roman" w:hAnsi="Times New Roman" w:cs="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D0DBBCF" w14:textId="77777777" w:rsidR="00323934" w:rsidRPr="00FD4BBF" w:rsidRDefault="00323934" w:rsidP="00323934">
            <w:pPr>
              <w:rPr>
                <w:color w:val="000000"/>
              </w:rPr>
            </w:pPr>
            <w:r>
              <w:rPr>
                <w:color w:val="000000"/>
              </w:rPr>
              <w:t>ООО «</w:t>
            </w:r>
            <w:proofErr w:type="spellStart"/>
            <w:r>
              <w:rPr>
                <w:color w:val="000000"/>
              </w:rPr>
              <w:t>Энергосервис</w:t>
            </w:r>
            <w:proofErr w:type="spellEnd"/>
            <w:r>
              <w:rPr>
                <w:color w:val="000000"/>
              </w:rPr>
              <w:t xml:space="preserve">» (ИНН </w:t>
            </w:r>
            <w:r w:rsidRPr="000E0346">
              <w:rPr>
                <w:color w:val="000000"/>
              </w:rPr>
              <w:t>4212038927</w:t>
            </w:r>
            <w:r>
              <w:rPr>
                <w:color w:val="000000"/>
              </w:rPr>
              <w:t>)</w:t>
            </w:r>
          </w:p>
        </w:tc>
        <w:tc>
          <w:tcPr>
            <w:tcW w:w="2976" w:type="dxa"/>
            <w:tcBorders>
              <w:top w:val="single" w:sz="4" w:space="0" w:color="auto"/>
              <w:left w:val="single" w:sz="4" w:space="0" w:color="auto"/>
              <w:bottom w:val="single" w:sz="4" w:space="0" w:color="auto"/>
              <w:right w:val="single" w:sz="4" w:space="0" w:color="auto"/>
            </w:tcBorders>
            <w:vAlign w:val="center"/>
          </w:tcPr>
          <w:p w14:paraId="42EADDC6" w14:textId="77777777" w:rsidR="00323934" w:rsidRPr="000D2058" w:rsidRDefault="00323934" w:rsidP="00323934">
            <w:pPr>
              <w:jc w:val="center"/>
              <w:rPr>
                <w:color w:val="000000"/>
              </w:rPr>
            </w:pPr>
            <w:r>
              <w:rPr>
                <w:color w:val="000000"/>
              </w:rPr>
              <w:t>0,00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4ACC39" w14:textId="77777777" w:rsidR="00323934" w:rsidRPr="002E473A" w:rsidRDefault="00323934" w:rsidP="00323934">
            <w:pPr>
              <w:jc w:val="center"/>
              <w:rPr>
                <w:color w:val="000000"/>
              </w:rPr>
            </w:pPr>
            <w:r w:rsidRPr="002E473A">
              <w:rPr>
                <w:color w:val="000000"/>
              </w:rPr>
              <w:t>0,00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B8971A3" w14:textId="77777777" w:rsidR="00323934" w:rsidRPr="00E00AAD" w:rsidRDefault="00323934" w:rsidP="00323934">
            <w:pPr>
              <w:autoSpaceDE w:val="0"/>
              <w:autoSpaceDN w:val="0"/>
              <w:adjustRightInd w:val="0"/>
              <w:jc w:val="center"/>
              <w:rPr>
                <w:bCs/>
              </w:rPr>
            </w:pPr>
            <w:r w:rsidRPr="00E00AAD">
              <w:rPr>
                <w:bCs/>
              </w:rPr>
              <w:t>1,31</w:t>
            </w:r>
          </w:p>
        </w:tc>
      </w:tr>
      <w:tr w:rsidR="00323934" w:rsidRPr="00FD4BBF" w14:paraId="7EBDF39C" w14:textId="77777777" w:rsidTr="00323934">
        <w:trPr>
          <w:trHeight w:hRule="exact" w:val="397"/>
        </w:trPr>
        <w:tc>
          <w:tcPr>
            <w:tcW w:w="6658" w:type="dxa"/>
            <w:gridSpan w:val="2"/>
            <w:tcBorders>
              <w:top w:val="single" w:sz="4" w:space="0" w:color="auto"/>
              <w:left w:val="single" w:sz="4" w:space="0" w:color="auto"/>
              <w:bottom w:val="single" w:sz="4" w:space="0" w:color="auto"/>
              <w:right w:val="single" w:sz="4" w:space="0" w:color="auto"/>
            </w:tcBorders>
            <w:vAlign w:val="center"/>
          </w:tcPr>
          <w:p w14:paraId="6469868D" w14:textId="77777777" w:rsidR="00323934" w:rsidRPr="00FD4BBF" w:rsidRDefault="00323934" w:rsidP="00323934">
            <w:pPr>
              <w:autoSpaceDE w:val="0"/>
              <w:autoSpaceDN w:val="0"/>
              <w:adjustRightInd w:val="0"/>
              <w:jc w:val="center"/>
              <w:rPr>
                <w:bCs/>
              </w:rPr>
            </w:pPr>
            <w:r w:rsidRPr="00FD4BBF">
              <w:rPr>
                <w:bCs/>
              </w:rPr>
              <w:t>ВСЕГО</w:t>
            </w:r>
          </w:p>
        </w:tc>
        <w:tc>
          <w:tcPr>
            <w:tcW w:w="2976" w:type="dxa"/>
            <w:tcBorders>
              <w:top w:val="single" w:sz="4" w:space="0" w:color="auto"/>
              <w:left w:val="single" w:sz="4" w:space="0" w:color="auto"/>
              <w:bottom w:val="single" w:sz="4" w:space="0" w:color="auto"/>
              <w:right w:val="single" w:sz="4" w:space="0" w:color="auto"/>
            </w:tcBorders>
            <w:vAlign w:val="center"/>
          </w:tcPr>
          <w:p w14:paraId="3F5BC5FD" w14:textId="77777777" w:rsidR="00323934" w:rsidRPr="000D2058" w:rsidRDefault="00323934" w:rsidP="00323934">
            <w:pPr>
              <w:autoSpaceDE w:val="0"/>
              <w:autoSpaceDN w:val="0"/>
              <w:adjustRightInd w:val="0"/>
              <w:jc w:val="center"/>
            </w:pPr>
            <w:r w:rsidRPr="00B05B88">
              <w:t>24 287 685,6</w:t>
            </w:r>
            <w: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C74191" w14:textId="77777777" w:rsidR="00323934" w:rsidRPr="00B05B88" w:rsidRDefault="00323934" w:rsidP="00323934">
            <w:pPr>
              <w:autoSpaceDE w:val="0"/>
              <w:autoSpaceDN w:val="0"/>
              <w:adjustRightInd w:val="0"/>
              <w:jc w:val="center"/>
              <w:rPr>
                <w:color w:val="000000"/>
                <w:highlight w:val="yellow"/>
              </w:rPr>
            </w:pPr>
            <w:r w:rsidRPr="002E473A">
              <w:rPr>
                <w:color w:val="000000"/>
              </w:rPr>
              <w:t>924 748,61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D2B3C87" w14:textId="77777777" w:rsidR="00323934" w:rsidRPr="00E00AAD" w:rsidRDefault="00323934" w:rsidP="00323934">
            <w:pPr>
              <w:autoSpaceDE w:val="0"/>
              <w:autoSpaceDN w:val="0"/>
              <w:adjustRightInd w:val="0"/>
              <w:jc w:val="center"/>
              <w:rPr>
                <w:bCs/>
              </w:rPr>
            </w:pPr>
            <w:r w:rsidRPr="00E00AAD">
              <w:rPr>
                <w:bCs/>
              </w:rPr>
              <w:t>1 372,14</w:t>
            </w:r>
          </w:p>
        </w:tc>
      </w:tr>
    </w:tbl>
    <w:p w14:paraId="5837AF84" w14:textId="77777777" w:rsidR="00323934" w:rsidRDefault="00323934" w:rsidP="00323934">
      <w:pPr>
        <w:jc w:val="right"/>
        <w:rPr>
          <w:sz w:val="28"/>
          <w:szCs w:val="28"/>
        </w:rPr>
      </w:pPr>
    </w:p>
    <w:p w14:paraId="6B5540EE" w14:textId="77777777" w:rsidR="00323934" w:rsidRPr="00B52324" w:rsidRDefault="00323934" w:rsidP="00323934">
      <w:pPr>
        <w:jc w:val="right"/>
        <w:rPr>
          <w:sz w:val="28"/>
          <w:szCs w:val="28"/>
        </w:rPr>
      </w:pPr>
      <w:r w:rsidRPr="00531D8D">
        <w:rPr>
          <w:sz w:val="28"/>
          <w:szCs w:val="28"/>
        </w:rPr>
        <w:t xml:space="preserve">Таблица </w:t>
      </w:r>
      <w:r>
        <w:rPr>
          <w:sz w:val="28"/>
          <w:szCs w:val="28"/>
        </w:rPr>
        <w:t>4</w:t>
      </w:r>
    </w:p>
    <w:p w14:paraId="40A8CC78" w14:textId="77777777" w:rsidR="00323934" w:rsidRPr="00B52324" w:rsidRDefault="00323934" w:rsidP="00323934">
      <w:pPr>
        <w:jc w:val="right"/>
        <w:rPr>
          <w:sz w:val="28"/>
          <w:szCs w:val="28"/>
        </w:rPr>
      </w:pPr>
    </w:p>
    <w:p w14:paraId="26B8E18D" w14:textId="77777777" w:rsidR="00323934" w:rsidRDefault="00323934" w:rsidP="00323934">
      <w:pPr>
        <w:jc w:val="center"/>
        <w:rPr>
          <w:b/>
          <w:sz w:val="28"/>
          <w:szCs w:val="28"/>
        </w:rPr>
      </w:pPr>
      <w:r w:rsidRPr="00B52324">
        <w:rPr>
          <w:b/>
          <w:sz w:val="28"/>
          <w:szCs w:val="28"/>
        </w:rPr>
        <w:t xml:space="preserve">Показатели для целей расчета единых (котловых) тарифов на услуги по </w:t>
      </w:r>
    </w:p>
    <w:p w14:paraId="1DB19C6A" w14:textId="77777777" w:rsidR="00323934" w:rsidRDefault="00323934" w:rsidP="00323934">
      <w:pPr>
        <w:jc w:val="center"/>
        <w:rPr>
          <w:b/>
          <w:sz w:val="28"/>
          <w:szCs w:val="28"/>
        </w:rPr>
      </w:pPr>
      <w:r w:rsidRPr="00B52324">
        <w:rPr>
          <w:b/>
          <w:sz w:val="28"/>
          <w:szCs w:val="28"/>
        </w:rPr>
        <w:t>передаче электрической энергии по сетям Кемеровской области</w:t>
      </w:r>
      <w:r>
        <w:rPr>
          <w:b/>
          <w:sz w:val="28"/>
          <w:szCs w:val="28"/>
        </w:rPr>
        <w:t xml:space="preserve"> - Кузбасса на 2023 год</w:t>
      </w:r>
    </w:p>
    <w:p w14:paraId="41CA5F35" w14:textId="77777777" w:rsidR="00323934" w:rsidRPr="00804EE9" w:rsidRDefault="00323934" w:rsidP="00323934">
      <w:pPr>
        <w:jc w:val="center"/>
        <w:rPr>
          <w:b/>
          <w:sz w:val="28"/>
          <w:szCs w:val="28"/>
        </w:rPr>
      </w:pPr>
    </w:p>
    <w:tbl>
      <w:tblPr>
        <w:tblW w:w="5357" w:type="pct"/>
        <w:tblInd w:w="-150" w:type="dxa"/>
        <w:tblCellMar>
          <w:left w:w="0" w:type="dxa"/>
          <w:right w:w="0" w:type="dxa"/>
        </w:tblCellMar>
        <w:tblLook w:val="04A0" w:firstRow="1" w:lastRow="0" w:firstColumn="1" w:lastColumn="0" w:noHBand="0" w:noVBand="1"/>
      </w:tblPr>
      <w:tblGrid>
        <w:gridCol w:w="707"/>
        <w:gridCol w:w="2550"/>
        <w:gridCol w:w="1257"/>
        <w:gridCol w:w="689"/>
        <w:gridCol w:w="9"/>
        <w:gridCol w:w="1269"/>
        <w:gridCol w:w="1135"/>
        <w:gridCol w:w="1204"/>
        <w:gridCol w:w="16"/>
        <w:gridCol w:w="1198"/>
        <w:gridCol w:w="699"/>
        <w:gridCol w:w="1257"/>
        <w:gridCol w:w="1198"/>
        <w:gridCol w:w="1198"/>
        <w:gridCol w:w="1207"/>
      </w:tblGrid>
      <w:tr w:rsidR="00323934" w:rsidRPr="000A16FA" w14:paraId="6445C9DF" w14:textId="77777777" w:rsidTr="00323934">
        <w:tc>
          <w:tcPr>
            <w:tcW w:w="227"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0BB33FC9" w14:textId="77777777" w:rsidR="00323934" w:rsidRPr="000A16FA" w:rsidRDefault="00323934" w:rsidP="00323934">
            <w:pPr>
              <w:jc w:val="center"/>
              <w:textAlignment w:val="baseline"/>
              <w:rPr>
                <w:sz w:val="18"/>
                <w:szCs w:val="18"/>
              </w:rPr>
            </w:pPr>
            <w:r w:rsidRPr="000A16FA">
              <w:rPr>
                <w:sz w:val="18"/>
                <w:szCs w:val="18"/>
              </w:rPr>
              <w:t>№ п/п</w:t>
            </w:r>
          </w:p>
        </w:tc>
        <w:tc>
          <w:tcPr>
            <w:tcW w:w="818"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76A2B917" w14:textId="77777777" w:rsidR="00323934" w:rsidRPr="000A16FA" w:rsidRDefault="00323934" w:rsidP="00323934">
            <w:pPr>
              <w:jc w:val="center"/>
              <w:textAlignment w:val="baseline"/>
              <w:rPr>
                <w:sz w:val="18"/>
                <w:szCs w:val="18"/>
              </w:rPr>
            </w:pPr>
            <w:r w:rsidRPr="000A16FA">
              <w:rPr>
                <w:sz w:val="18"/>
                <w:szCs w:val="18"/>
              </w:rPr>
              <w:t>Показатель</w:t>
            </w:r>
          </w:p>
        </w:tc>
        <w:tc>
          <w:tcPr>
            <w:tcW w:w="403" w:type="pct"/>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5BA39499" w14:textId="77777777" w:rsidR="00323934" w:rsidRPr="000A16FA" w:rsidRDefault="00323934" w:rsidP="00323934">
            <w:pPr>
              <w:jc w:val="center"/>
              <w:textAlignment w:val="baseline"/>
              <w:rPr>
                <w:sz w:val="18"/>
                <w:szCs w:val="18"/>
              </w:rPr>
            </w:pPr>
            <w:r w:rsidRPr="000A16FA">
              <w:rPr>
                <w:sz w:val="18"/>
                <w:szCs w:val="18"/>
              </w:rPr>
              <w:t>Единица изме-</w:t>
            </w:r>
            <w:r w:rsidRPr="000A16FA">
              <w:rPr>
                <w:sz w:val="18"/>
                <w:szCs w:val="18"/>
              </w:rPr>
              <w:br/>
              <w:t>рения</w:t>
            </w:r>
          </w:p>
        </w:tc>
        <w:tc>
          <w:tcPr>
            <w:tcW w:w="1770" w:type="pct"/>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D88AB7E" w14:textId="77777777" w:rsidR="00323934" w:rsidRPr="000A16FA" w:rsidRDefault="00323934" w:rsidP="00323934">
            <w:pPr>
              <w:jc w:val="center"/>
              <w:textAlignment w:val="baseline"/>
              <w:rPr>
                <w:sz w:val="18"/>
                <w:szCs w:val="18"/>
              </w:rPr>
            </w:pPr>
            <w:r w:rsidRPr="000A16FA">
              <w:rPr>
                <w:sz w:val="18"/>
                <w:szCs w:val="18"/>
              </w:rPr>
              <w:t>1 полугодие</w:t>
            </w:r>
          </w:p>
        </w:tc>
        <w:tc>
          <w:tcPr>
            <w:tcW w:w="1783"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F27C88D" w14:textId="77777777" w:rsidR="00323934" w:rsidRPr="000A16FA" w:rsidRDefault="00323934" w:rsidP="00323934">
            <w:pPr>
              <w:jc w:val="center"/>
              <w:textAlignment w:val="baseline"/>
              <w:rPr>
                <w:sz w:val="18"/>
                <w:szCs w:val="18"/>
              </w:rPr>
            </w:pPr>
            <w:r w:rsidRPr="000A16FA">
              <w:rPr>
                <w:sz w:val="18"/>
                <w:szCs w:val="18"/>
              </w:rPr>
              <w:t>2 полугодие</w:t>
            </w:r>
          </w:p>
        </w:tc>
      </w:tr>
      <w:tr w:rsidR="00323934" w:rsidRPr="000A16FA" w14:paraId="56D5C777" w14:textId="77777777" w:rsidTr="00323934">
        <w:tc>
          <w:tcPr>
            <w:tcW w:w="227"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645E6B91" w14:textId="77777777" w:rsidR="00323934" w:rsidRPr="000A16FA" w:rsidRDefault="00323934" w:rsidP="00323934">
            <w:pPr>
              <w:jc w:val="center"/>
              <w:rPr>
                <w:sz w:val="18"/>
                <w:szCs w:val="18"/>
              </w:rPr>
            </w:pPr>
          </w:p>
        </w:tc>
        <w:tc>
          <w:tcPr>
            <w:tcW w:w="818"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155187AC" w14:textId="77777777" w:rsidR="00323934" w:rsidRPr="000A16FA" w:rsidRDefault="00323934" w:rsidP="00323934">
            <w:pPr>
              <w:jc w:val="center"/>
              <w:rPr>
                <w:sz w:val="18"/>
                <w:szCs w:val="18"/>
              </w:rPr>
            </w:pPr>
          </w:p>
        </w:tc>
        <w:tc>
          <w:tcPr>
            <w:tcW w:w="403" w:type="pct"/>
            <w:vMerge/>
            <w:tcBorders>
              <w:left w:val="single" w:sz="6" w:space="0" w:color="000000"/>
              <w:right w:val="single" w:sz="6" w:space="0" w:color="000000"/>
            </w:tcBorders>
            <w:shd w:val="clear" w:color="auto" w:fill="auto"/>
            <w:tcMar>
              <w:top w:w="0" w:type="dxa"/>
              <w:left w:w="149" w:type="dxa"/>
              <w:bottom w:w="0" w:type="dxa"/>
              <w:right w:w="149" w:type="dxa"/>
            </w:tcMar>
            <w:vAlign w:val="center"/>
            <w:hideMark/>
          </w:tcPr>
          <w:p w14:paraId="73CE9DD5" w14:textId="77777777" w:rsidR="00323934" w:rsidRPr="000A16FA" w:rsidRDefault="00323934" w:rsidP="00323934">
            <w:pPr>
              <w:jc w:val="center"/>
              <w:textAlignment w:val="baseline"/>
              <w:rPr>
                <w:sz w:val="18"/>
                <w:szCs w:val="18"/>
              </w:rPr>
            </w:pPr>
          </w:p>
        </w:tc>
        <w:tc>
          <w:tcPr>
            <w:tcW w:w="1770" w:type="pct"/>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89F81A" w14:textId="77777777" w:rsidR="00323934" w:rsidRPr="000A16FA" w:rsidRDefault="00323934" w:rsidP="00323934">
            <w:pPr>
              <w:jc w:val="center"/>
              <w:textAlignment w:val="baseline"/>
              <w:rPr>
                <w:sz w:val="18"/>
                <w:szCs w:val="18"/>
              </w:rPr>
            </w:pPr>
            <w:r w:rsidRPr="000A16FA">
              <w:rPr>
                <w:sz w:val="18"/>
                <w:szCs w:val="18"/>
              </w:rPr>
              <w:t>Диапазоны напряжения</w:t>
            </w:r>
          </w:p>
        </w:tc>
        <w:tc>
          <w:tcPr>
            <w:tcW w:w="1783"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FFFE3DF" w14:textId="77777777" w:rsidR="00323934" w:rsidRPr="000A16FA" w:rsidRDefault="00323934" w:rsidP="00323934">
            <w:pPr>
              <w:jc w:val="center"/>
              <w:textAlignment w:val="baseline"/>
              <w:rPr>
                <w:sz w:val="18"/>
                <w:szCs w:val="18"/>
              </w:rPr>
            </w:pPr>
            <w:r w:rsidRPr="000A16FA">
              <w:rPr>
                <w:sz w:val="18"/>
                <w:szCs w:val="18"/>
              </w:rPr>
              <w:t>Диапазоны напряжения</w:t>
            </w:r>
          </w:p>
        </w:tc>
      </w:tr>
      <w:tr w:rsidR="00323934" w:rsidRPr="000A16FA" w14:paraId="178A47F2" w14:textId="77777777" w:rsidTr="00323934">
        <w:trPr>
          <w:trHeight w:val="552"/>
        </w:trPr>
        <w:tc>
          <w:tcPr>
            <w:tcW w:w="227" w:type="pct"/>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251F7D2" w14:textId="77777777" w:rsidR="00323934" w:rsidRPr="000A16FA" w:rsidRDefault="00323934" w:rsidP="00323934">
            <w:pPr>
              <w:jc w:val="center"/>
              <w:rPr>
                <w:sz w:val="18"/>
                <w:szCs w:val="18"/>
              </w:rPr>
            </w:pPr>
          </w:p>
        </w:tc>
        <w:tc>
          <w:tcPr>
            <w:tcW w:w="818" w:type="pct"/>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9D1A16" w14:textId="77777777" w:rsidR="00323934" w:rsidRPr="000A16FA" w:rsidRDefault="00323934" w:rsidP="00323934">
            <w:pPr>
              <w:jc w:val="center"/>
              <w:rPr>
                <w:sz w:val="18"/>
                <w:szCs w:val="18"/>
              </w:rPr>
            </w:pPr>
          </w:p>
        </w:tc>
        <w:tc>
          <w:tcPr>
            <w:tcW w:w="403" w:type="pct"/>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FEC64A" w14:textId="77777777" w:rsidR="00323934" w:rsidRPr="000A16FA" w:rsidRDefault="00323934" w:rsidP="00323934">
            <w:pPr>
              <w:jc w:val="center"/>
              <w:textAlignment w:val="baseline"/>
              <w:rPr>
                <w:sz w:val="18"/>
                <w:szCs w:val="18"/>
              </w:rPr>
            </w:pPr>
          </w:p>
        </w:tc>
        <w:tc>
          <w:tcPr>
            <w:tcW w:w="22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F09C7F1" w14:textId="77777777" w:rsidR="00323934" w:rsidRPr="000A16FA" w:rsidRDefault="00323934" w:rsidP="00323934">
            <w:pPr>
              <w:jc w:val="center"/>
              <w:textAlignment w:val="baseline"/>
              <w:rPr>
                <w:sz w:val="18"/>
                <w:szCs w:val="18"/>
              </w:rPr>
            </w:pPr>
            <w:r w:rsidRPr="000A16FA">
              <w:rPr>
                <w:sz w:val="18"/>
                <w:szCs w:val="18"/>
              </w:rPr>
              <w:t>ВН1</w:t>
            </w:r>
          </w:p>
        </w:tc>
        <w:tc>
          <w:tcPr>
            <w:tcW w:w="41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5485832" w14:textId="77777777" w:rsidR="00323934" w:rsidRPr="000A16FA" w:rsidRDefault="00323934" w:rsidP="00323934">
            <w:pPr>
              <w:jc w:val="center"/>
              <w:textAlignment w:val="baseline"/>
              <w:rPr>
                <w:sz w:val="18"/>
                <w:szCs w:val="18"/>
              </w:rPr>
            </w:pPr>
            <w:r w:rsidRPr="000A16FA">
              <w:rPr>
                <w:sz w:val="18"/>
                <w:szCs w:val="18"/>
              </w:rPr>
              <w:t>ВН</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6C425F" w14:textId="77777777" w:rsidR="00323934" w:rsidRPr="000A16FA" w:rsidRDefault="00323934" w:rsidP="00323934">
            <w:pPr>
              <w:jc w:val="center"/>
              <w:textAlignment w:val="baseline"/>
              <w:rPr>
                <w:sz w:val="18"/>
                <w:szCs w:val="18"/>
              </w:rPr>
            </w:pPr>
            <w:r w:rsidRPr="000A16FA">
              <w:rPr>
                <w:sz w:val="18"/>
                <w:szCs w:val="18"/>
              </w:rPr>
              <w:t>СН1</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3ADF93" w14:textId="77777777" w:rsidR="00323934" w:rsidRPr="000A16FA" w:rsidRDefault="00323934" w:rsidP="00323934">
            <w:pPr>
              <w:jc w:val="center"/>
              <w:textAlignment w:val="baseline"/>
              <w:rPr>
                <w:sz w:val="18"/>
                <w:szCs w:val="18"/>
              </w:rPr>
            </w:pPr>
            <w:r w:rsidRPr="000A16FA">
              <w:rPr>
                <w:sz w:val="18"/>
                <w:szCs w:val="18"/>
              </w:rPr>
              <w:t>СН2</w:t>
            </w:r>
          </w:p>
        </w:tc>
        <w:tc>
          <w:tcPr>
            <w:tcW w:w="38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C9FD28F" w14:textId="77777777" w:rsidR="00323934" w:rsidRPr="000A16FA" w:rsidRDefault="00323934" w:rsidP="00323934">
            <w:pPr>
              <w:jc w:val="center"/>
              <w:textAlignment w:val="baseline"/>
              <w:rPr>
                <w:sz w:val="18"/>
                <w:szCs w:val="18"/>
              </w:rPr>
            </w:pPr>
            <w:r w:rsidRPr="000A16FA">
              <w:rPr>
                <w:sz w:val="18"/>
                <w:szCs w:val="18"/>
              </w:rPr>
              <w:t>НН</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A5D8EB7" w14:textId="77777777" w:rsidR="00323934" w:rsidRPr="000A16FA" w:rsidRDefault="00323934" w:rsidP="00323934">
            <w:pPr>
              <w:jc w:val="center"/>
              <w:textAlignment w:val="baseline"/>
              <w:rPr>
                <w:sz w:val="18"/>
                <w:szCs w:val="18"/>
              </w:rPr>
            </w:pPr>
            <w:r w:rsidRPr="000A16FA">
              <w:rPr>
                <w:sz w:val="18"/>
                <w:szCs w:val="18"/>
              </w:rPr>
              <w:t>ВН1</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38E95B" w14:textId="77777777" w:rsidR="00323934" w:rsidRPr="000A16FA" w:rsidRDefault="00323934" w:rsidP="00323934">
            <w:pPr>
              <w:jc w:val="center"/>
              <w:textAlignment w:val="baseline"/>
              <w:rPr>
                <w:sz w:val="18"/>
                <w:szCs w:val="18"/>
              </w:rPr>
            </w:pPr>
            <w:r w:rsidRPr="000A16FA">
              <w:rPr>
                <w:sz w:val="18"/>
                <w:szCs w:val="18"/>
              </w:rPr>
              <w:t>ВН</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C5D3109" w14:textId="77777777" w:rsidR="00323934" w:rsidRPr="000A16FA" w:rsidRDefault="00323934" w:rsidP="00323934">
            <w:pPr>
              <w:jc w:val="center"/>
              <w:textAlignment w:val="baseline"/>
              <w:rPr>
                <w:sz w:val="18"/>
                <w:szCs w:val="18"/>
              </w:rPr>
            </w:pPr>
            <w:r w:rsidRPr="000A16FA">
              <w:rPr>
                <w:sz w:val="18"/>
                <w:szCs w:val="18"/>
              </w:rPr>
              <w:t>СН1</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E2EEC2D" w14:textId="77777777" w:rsidR="00323934" w:rsidRPr="000A16FA" w:rsidRDefault="00323934" w:rsidP="00323934">
            <w:pPr>
              <w:jc w:val="center"/>
              <w:textAlignment w:val="baseline"/>
              <w:rPr>
                <w:sz w:val="18"/>
                <w:szCs w:val="18"/>
              </w:rPr>
            </w:pPr>
            <w:r w:rsidRPr="000A16FA">
              <w:rPr>
                <w:sz w:val="18"/>
                <w:szCs w:val="18"/>
              </w:rPr>
              <w:t>СН2</w:t>
            </w: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927663F" w14:textId="77777777" w:rsidR="00323934" w:rsidRPr="000A16FA" w:rsidRDefault="00323934" w:rsidP="00323934">
            <w:pPr>
              <w:jc w:val="center"/>
              <w:textAlignment w:val="baseline"/>
              <w:rPr>
                <w:sz w:val="18"/>
                <w:szCs w:val="18"/>
              </w:rPr>
            </w:pPr>
            <w:r w:rsidRPr="000A16FA">
              <w:rPr>
                <w:sz w:val="18"/>
                <w:szCs w:val="18"/>
              </w:rPr>
              <w:t>НН</w:t>
            </w:r>
          </w:p>
        </w:tc>
      </w:tr>
      <w:tr w:rsidR="00323934" w:rsidRPr="000A16FA" w14:paraId="3DC458AF" w14:textId="77777777" w:rsidTr="00323934">
        <w:tc>
          <w:tcPr>
            <w:tcW w:w="22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F6C636" w14:textId="77777777" w:rsidR="00323934" w:rsidRPr="000A16FA" w:rsidRDefault="00323934" w:rsidP="00323934">
            <w:pPr>
              <w:jc w:val="center"/>
              <w:textAlignment w:val="baseline"/>
              <w:rPr>
                <w:sz w:val="18"/>
                <w:szCs w:val="18"/>
              </w:rPr>
            </w:pPr>
            <w:r w:rsidRPr="000A16FA">
              <w:rPr>
                <w:sz w:val="18"/>
                <w:szCs w:val="18"/>
              </w:rPr>
              <w:t>1</w:t>
            </w:r>
          </w:p>
        </w:tc>
        <w:tc>
          <w:tcPr>
            <w:tcW w:w="81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1EE167" w14:textId="77777777" w:rsidR="00323934" w:rsidRPr="000A16FA" w:rsidRDefault="00323934" w:rsidP="00323934">
            <w:pPr>
              <w:jc w:val="center"/>
              <w:textAlignment w:val="baseline"/>
              <w:rPr>
                <w:sz w:val="18"/>
                <w:szCs w:val="18"/>
              </w:rPr>
            </w:pPr>
            <w:r w:rsidRPr="000A16FA">
              <w:rPr>
                <w:sz w:val="18"/>
                <w:szCs w:val="18"/>
              </w:rPr>
              <w:t>2</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BA19D0" w14:textId="77777777" w:rsidR="00323934" w:rsidRPr="000A16FA" w:rsidRDefault="00323934" w:rsidP="00323934">
            <w:pPr>
              <w:jc w:val="center"/>
              <w:textAlignment w:val="baseline"/>
              <w:rPr>
                <w:sz w:val="18"/>
                <w:szCs w:val="18"/>
              </w:rPr>
            </w:pPr>
            <w:r w:rsidRPr="000A16FA">
              <w:rPr>
                <w:sz w:val="18"/>
                <w:szCs w:val="18"/>
              </w:rPr>
              <w:t>3</w:t>
            </w:r>
          </w:p>
        </w:tc>
        <w:tc>
          <w:tcPr>
            <w:tcW w:w="22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97D21E6" w14:textId="77777777" w:rsidR="00323934" w:rsidRPr="000A16FA" w:rsidRDefault="00323934" w:rsidP="00323934">
            <w:pPr>
              <w:jc w:val="center"/>
              <w:textAlignment w:val="baseline"/>
              <w:rPr>
                <w:sz w:val="18"/>
                <w:szCs w:val="18"/>
              </w:rPr>
            </w:pPr>
            <w:r w:rsidRPr="000A16FA">
              <w:rPr>
                <w:sz w:val="18"/>
                <w:szCs w:val="18"/>
              </w:rPr>
              <w:t>4</w:t>
            </w:r>
          </w:p>
        </w:tc>
        <w:tc>
          <w:tcPr>
            <w:tcW w:w="41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8A2628" w14:textId="77777777" w:rsidR="00323934" w:rsidRPr="000A16FA" w:rsidRDefault="00323934" w:rsidP="00323934">
            <w:pPr>
              <w:jc w:val="center"/>
              <w:textAlignment w:val="baseline"/>
              <w:rPr>
                <w:sz w:val="18"/>
                <w:szCs w:val="18"/>
              </w:rPr>
            </w:pPr>
            <w:r w:rsidRPr="000A16FA">
              <w:rPr>
                <w:sz w:val="18"/>
                <w:szCs w:val="18"/>
              </w:rPr>
              <w:t>5</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EE6AFCF" w14:textId="77777777" w:rsidR="00323934" w:rsidRPr="000A16FA" w:rsidRDefault="00323934" w:rsidP="00323934">
            <w:pPr>
              <w:jc w:val="center"/>
              <w:textAlignment w:val="baseline"/>
              <w:rPr>
                <w:sz w:val="18"/>
                <w:szCs w:val="18"/>
              </w:rPr>
            </w:pPr>
            <w:r w:rsidRPr="000A16FA">
              <w:rPr>
                <w:sz w:val="18"/>
                <w:szCs w:val="18"/>
              </w:rPr>
              <w:t>6</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F38BF6" w14:textId="77777777" w:rsidR="00323934" w:rsidRPr="000A16FA" w:rsidRDefault="00323934" w:rsidP="00323934">
            <w:pPr>
              <w:jc w:val="center"/>
              <w:textAlignment w:val="baseline"/>
              <w:rPr>
                <w:sz w:val="18"/>
                <w:szCs w:val="18"/>
              </w:rPr>
            </w:pPr>
            <w:r w:rsidRPr="000A16FA">
              <w:rPr>
                <w:sz w:val="18"/>
                <w:szCs w:val="18"/>
              </w:rPr>
              <w:t>7</w:t>
            </w:r>
          </w:p>
        </w:tc>
        <w:tc>
          <w:tcPr>
            <w:tcW w:w="38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44D4EA3" w14:textId="77777777" w:rsidR="00323934" w:rsidRPr="000A16FA" w:rsidRDefault="00323934" w:rsidP="00323934">
            <w:pPr>
              <w:jc w:val="center"/>
              <w:textAlignment w:val="baseline"/>
              <w:rPr>
                <w:sz w:val="18"/>
                <w:szCs w:val="18"/>
              </w:rPr>
            </w:pPr>
            <w:r w:rsidRPr="000A16FA">
              <w:rPr>
                <w:sz w:val="18"/>
                <w:szCs w:val="18"/>
              </w:rPr>
              <w:t>8</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4CE76D8" w14:textId="77777777" w:rsidR="00323934" w:rsidRPr="000A16FA" w:rsidRDefault="00323934" w:rsidP="00323934">
            <w:pPr>
              <w:jc w:val="center"/>
              <w:textAlignment w:val="baseline"/>
              <w:rPr>
                <w:sz w:val="18"/>
                <w:szCs w:val="18"/>
              </w:rPr>
            </w:pPr>
            <w:r w:rsidRPr="000A16FA">
              <w:rPr>
                <w:sz w:val="18"/>
                <w:szCs w:val="18"/>
              </w:rPr>
              <w:t>9</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B1F5B7" w14:textId="77777777" w:rsidR="00323934" w:rsidRPr="000A16FA" w:rsidRDefault="00323934" w:rsidP="00323934">
            <w:pPr>
              <w:jc w:val="center"/>
              <w:textAlignment w:val="baseline"/>
              <w:rPr>
                <w:sz w:val="18"/>
                <w:szCs w:val="18"/>
              </w:rPr>
            </w:pPr>
            <w:r w:rsidRPr="000A16FA">
              <w:rPr>
                <w:sz w:val="18"/>
                <w:szCs w:val="18"/>
              </w:rPr>
              <w:t>10</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92C3EA2" w14:textId="77777777" w:rsidR="00323934" w:rsidRPr="000A16FA" w:rsidRDefault="00323934" w:rsidP="00323934">
            <w:pPr>
              <w:jc w:val="center"/>
              <w:textAlignment w:val="baseline"/>
              <w:rPr>
                <w:sz w:val="18"/>
                <w:szCs w:val="18"/>
              </w:rPr>
            </w:pPr>
            <w:r w:rsidRPr="000A16FA">
              <w:rPr>
                <w:sz w:val="18"/>
                <w:szCs w:val="18"/>
              </w:rPr>
              <w:t>11</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6B7578" w14:textId="77777777" w:rsidR="00323934" w:rsidRPr="000A16FA" w:rsidRDefault="00323934" w:rsidP="00323934">
            <w:pPr>
              <w:jc w:val="center"/>
              <w:textAlignment w:val="baseline"/>
              <w:rPr>
                <w:sz w:val="18"/>
                <w:szCs w:val="18"/>
              </w:rPr>
            </w:pPr>
            <w:r w:rsidRPr="000A16FA">
              <w:rPr>
                <w:sz w:val="18"/>
                <w:szCs w:val="18"/>
              </w:rPr>
              <w:t>12</w:t>
            </w: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2861AF1" w14:textId="77777777" w:rsidR="00323934" w:rsidRPr="000A16FA" w:rsidRDefault="00323934" w:rsidP="00323934">
            <w:pPr>
              <w:jc w:val="center"/>
              <w:textAlignment w:val="baseline"/>
              <w:rPr>
                <w:sz w:val="18"/>
                <w:szCs w:val="18"/>
              </w:rPr>
            </w:pPr>
            <w:r w:rsidRPr="000A16FA">
              <w:rPr>
                <w:sz w:val="18"/>
                <w:szCs w:val="18"/>
              </w:rPr>
              <w:t>13</w:t>
            </w:r>
          </w:p>
        </w:tc>
      </w:tr>
      <w:tr w:rsidR="00323934" w:rsidRPr="000A16FA" w14:paraId="2F36B85D" w14:textId="77777777" w:rsidTr="00323934">
        <w:tc>
          <w:tcPr>
            <w:tcW w:w="22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08AFB58" w14:textId="77777777" w:rsidR="00323934" w:rsidRPr="000A16FA" w:rsidRDefault="00323934" w:rsidP="00323934">
            <w:pPr>
              <w:jc w:val="center"/>
              <w:textAlignment w:val="baseline"/>
              <w:rPr>
                <w:sz w:val="18"/>
                <w:szCs w:val="18"/>
              </w:rPr>
            </w:pPr>
            <w:r w:rsidRPr="000A16FA">
              <w:rPr>
                <w:sz w:val="18"/>
                <w:szCs w:val="18"/>
              </w:rPr>
              <w:t>1</w:t>
            </w:r>
          </w:p>
        </w:tc>
        <w:tc>
          <w:tcPr>
            <w:tcW w:w="81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D91EF5" w14:textId="77777777" w:rsidR="00323934" w:rsidRPr="000A16FA" w:rsidRDefault="00323934" w:rsidP="00323934">
            <w:pPr>
              <w:textAlignment w:val="baseline"/>
              <w:rPr>
                <w:sz w:val="18"/>
                <w:szCs w:val="18"/>
              </w:rPr>
            </w:pPr>
            <w:r w:rsidRPr="000A16FA">
              <w:rPr>
                <w:sz w:val="18"/>
                <w:szCs w:val="18"/>
              </w:rPr>
              <w:t>Плановый объем полезного отпуска электрической энергии (мощности) всем потребителям, оплачивающим услуги по передаче электрической энергии по единым (котловым) тарифам на услуги по передаче электрической энергии, в т.ч.:</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A857B7D"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22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DF461E" w14:textId="77777777" w:rsidR="00323934" w:rsidRPr="000A16FA" w:rsidRDefault="00323934" w:rsidP="00323934">
            <w:pPr>
              <w:jc w:val="center"/>
              <w:rPr>
                <w:sz w:val="18"/>
                <w:szCs w:val="18"/>
              </w:rPr>
            </w:pPr>
            <w:r w:rsidRPr="000A16FA">
              <w:rPr>
                <w:sz w:val="18"/>
                <w:szCs w:val="18"/>
              </w:rPr>
              <w:t>Х</w:t>
            </w:r>
          </w:p>
        </w:tc>
        <w:tc>
          <w:tcPr>
            <w:tcW w:w="41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991F9AF" w14:textId="77777777" w:rsidR="00323934" w:rsidRPr="000A16FA" w:rsidRDefault="00323934" w:rsidP="00323934">
            <w:pPr>
              <w:jc w:val="center"/>
              <w:rPr>
                <w:sz w:val="18"/>
                <w:szCs w:val="18"/>
              </w:rPr>
            </w:pPr>
            <w:r w:rsidRPr="000A16FA">
              <w:rPr>
                <w:sz w:val="18"/>
                <w:szCs w:val="18"/>
              </w:rPr>
              <w:t>3 109,6516</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024BA76" w14:textId="77777777" w:rsidR="00323934" w:rsidRPr="000A16FA" w:rsidRDefault="00323934" w:rsidP="00323934">
            <w:pPr>
              <w:jc w:val="center"/>
              <w:rPr>
                <w:sz w:val="18"/>
                <w:szCs w:val="18"/>
              </w:rPr>
            </w:pPr>
            <w:r w:rsidRPr="000A16FA">
              <w:rPr>
                <w:sz w:val="18"/>
                <w:szCs w:val="18"/>
              </w:rPr>
              <w:t>1 093,5205</w:t>
            </w:r>
          </w:p>
        </w:tc>
        <w:tc>
          <w:tcPr>
            <w:tcW w:w="38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C1245DD" w14:textId="77777777" w:rsidR="00323934" w:rsidRPr="000A16FA" w:rsidRDefault="00323934" w:rsidP="00323934">
            <w:pPr>
              <w:jc w:val="center"/>
              <w:rPr>
                <w:sz w:val="18"/>
                <w:szCs w:val="18"/>
              </w:rPr>
            </w:pPr>
            <w:r w:rsidRPr="000A16FA">
              <w:rPr>
                <w:sz w:val="18"/>
                <w:szCs w:val="18"/>
              </w:rPr>
              <w:t>1 494,5890</w:t>
            </w:r>
          </w:p>
        </w:tc>
        <w:tc>
          <w:tcPr>
            <w:tcW w:w="38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40F1902" w14:textId="77777777" w:rsidR="00323934" w:rsidRPr="000A16FA" w:rsidRDefault="00323934" w:rsidP="00323934">
            <w:pPr>
              <w:jc w:val="center"/>
              <w:rPr>
                <w:sz w:val="18"/>
                <w:szCs w:val="18"/>
              </w:rPr>
            </w:pPr>
            <w:r w:rsidRPr="000A16FA">
              <w:rPr>
                <w:sz w:val="18"/>
                <w:szCs w:val="18"/>
              </w:rPr>
              <w:t>1 908,0632</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23F46E2" w14:textId="77777777" w:rsidR="00323934" w:rsidRPr="000A16FA" w:rsidRDefault="00323934" w:rsidP="00323934">
            <w:pPr>
              <w:jc w:val="center"/>
              <w:rPr>
                <w:sz w:val="18"/>
                <w:szCs w:val="18"/>
              </w:rPr>
            </w:pPr>
            <w:r w:rsidRPr="000A16FA">
              <w:rPr>
                <w:sz w:val="18"/>
                <w:szCs w:val="18"/>
              </w:rPr>
              <w:t>Х</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08F07F8" w14:textId="77777777" w:rsidR="00323934" w:rsidRPr="000A16FA" w:rsidRDefault="00323934" w:rsidP="00323934">
            <w:pPr>
              <w:jc w:val="center"/>
              <w:rPr>
                <w:sz w:val="18"/>
                <w:szCs w:val="18"/>
              </w:rPr>
            </w:pPr>
            <w:r w:rsidRPr="000A16FA">
              <w:rPr>
                <w:sz w:val="18"/>
                <w:szCs w:val="18"/>
              </w:rPr>
              <w:t>3 288,6230</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A3193F5" w14:textId="77777777" w:rsidR="00323934" w:rsidRPr="000A16FA" w:rsidRDefault="00323934" w:rsidP="00323934">
            <w:pPr>
              <w:jc w:val="center"/>
              <w:rPr>
                <w:sz w:val="18"/>
                <w:szCs w:val="18"/>
              </w:rPr>
            </w:pPr>
            <w:r w:rsidRPr="000A16FA">
              <w:rPr>
                <w:sz w:val="18"/>
                <w:szCs w:val="18"/>
              </w:rPr>
              <w:t>1 095,4208</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B05E6D5" w14:textId="77777777" w:rsidR="00323934" w:rsidRPr="000A16FA" w:rsidRDefault="00323934" w:rsidP="00323934">
            <w:pPr>
              <w:jc w:val="center"/>
              <w:rPr>
                <w:sz w:val="18"/>
                <w:szCs w:val="18"/>
              </w:rPr>
            </w:pPr>
            <w:r w:rsidRPr="000A16FA">
              <w:rPr>
                <w:sz w:val="18"/>
                <w:szCs w:val="18"/>
              </w:rPr>
              <w:t>1 426,7214</w:t>
            </w: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C756880" w14:textId="77777777" w:rsidR="00323934" w:rsidRPr="000A16FA" w:rsidRDefault="00323934" w:rsidP="00323934">
            <w:pPr>
              <w:jc w:val="center"/>
              <w:rPr>
                <w:sz w:val="18"/>
                <w:szCs w:val="18"/>
              </w:rPr>
            </w:pPr>
            <w:r w:rsidRPr="000A16FA">
              <w:rPr>
                <w:sz w:val="18"/>
                <w:szCs w:val="18"/>
              </w:rPr>
              <w:t>1 808,6519</w:t>
            </w:r>
          </w:p>
        </w:tc>
      </w:tr>
      <w:tr w:rsidR="00323934" w:rsidRPr="000A16FA" w14:paraId="080AFE5E" w14:textId="77777777" w:rsidTr="00323934">
        <w:tc>
          <w:tcPr>
            <w:tcW w:w="22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14B94A9" w14:textId="77777777" w:rsidR="00323934" w:rsidRPr="000A16FA" w:rsidRDefault="00323934" w:rsidP="00323934">
            <w:pPr>
              <w:jc w:val="center"/>
              <w:textAlignment w:val="baseline"/>
              <w:rPr>
                <w:sz w:val="18"/>
                <w:szCs w:val="18"/>
              </w:rPr>
            </w:pPr>
            <w:r w:rsidRPr="000A16FA">
              <w:rPr>
                <w:sz w:val="18"/>
                <w:szCs w:val="18"/>
              </w:rPr>
              <w:t>1.1</w:t>
            </w:r>
          </w:p>
        </w:tc>
        <w:tc>
          <w:tcPr>
            <w:tcW w:w="81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92FF2C" w14:textId="77777777" w:rsidR="00323934" w:rsidRPr="000A16FA" w:rsidRDefault="00323934" w:rsidP="00323934">
            <w:pPr>
              <w:textAlignment w:val="baseline"/>
              <w:rPr>
                <w:sz w:val="18"/>
                <w:szCs w:val="18"/>
              </w:rPr>
            </w:pPr>
            <w:r w:rsidRPr="000A16FA">
              <w:rPr>
                <w:sz w:val="18"/>
                <w:szCs w:val="18"/>
              </w:rPr>
              <w:t>Населению и приравненным к нему категориям потребителей в пределах социальной нормы потребления электрической энергии (мощности) (в том числе с учетом дифференциации по двум и по трем зонам суток):</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154046A"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22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3A30A5" w14:textId="77777777" w:rsidR="00323934" w:rsidRPr="000A16FA" w:rsidRDefault="00323934" w:rsidP="00323934">
            <w:pPr>
              <w:jc w:val="center"/>
              <w:rPr>
                <w:sz w:val="18"/>
                <w:szCs w:val="18"/>
              </w:rPr>
            </w:pPr>
            <w:r w:rsidRPr="000A16FA">
              <w:rPr>
                <w:sz w:val="18"/>
                <w:szCs w:val="18"/>
              </w:rPr>
              <w:t>Х</w:t>
            </w:r>
          </w:p>
        </w:tc>
        <w:tc>
          <w:tcPr>
            <w:tcW w:w="40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69177E" w14:textId="77777777" w:rsidR="00323934" w:rsidRPr="000A16FA" w:rsidRDefault="00323934" w:rsidP="00323934">
            <w:pPr>
              <w:jc w:val="center"/>
              <w:rPr>
                <w:sz w:val="18"/>
                <w:szCs w:val="18"/>
              </w:rPr>
            </w:pPr>
            <w:r w:rsidRPr="000A16FA">
              <w:rPr>
                <w:sz w:val="18"/>
                <w:szCs w:val="18"/>
              </w:rPr>
              <w:t>0,7174</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8B6DF52" w14:textId="77777777" w:rsidR="00323934" w:rsidRPr="000A16FA" w:rsidRDefault="00323934" w:rsidP="00323934">
            <w:pPr>
              <w:jc w:val="center"/>
              <w:rPr>
                <w:sz w:val="18"/>
                <w:szCs w:val="18"/>
              </w:rPr>
            </w:pPr>
            <w:r w:rsidRPr="000A16FA">
              <w:rPr>
                <w:sz w:val="18"/>
                <w:szCs w:val="18"/>
              </w:rPr>
              <w:t>0,0685</w:t>
            </w:r>
          </w:p>
        </w:tc>
        <w:tc>
          <w:tcPr>
            <w:tcW w:w="39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AA1F626" w14:textId="77777777" w:rsidR="00323934" w:rsidRPr="000A16FA" w:rsidRDefault="00323934" w:rsidP="00323934">
            <w:pPr>
              <w:jc w:val="center"/>
              <w:rPr>
                <w:sz w:val="18"/>
                <w:szCs w:val="18"/>
              </w:rPr>
            </w:pPr>
            <w:r w:rsidRPr="000A16FA">
              <w:rPr>
                <w:sz w:val="18"/>
                <w:szCs w:val="18"/>
              </w:rPr>
              <w:t>20,4584</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26CF3D5" w14:textId="77777777" w:rsidR="00323934" w:rsidRPr="000A16FA" w:rsidRDefault="00323934" w:rsidP="00323934">
            <w:pPr>
              <w:jc w:val="center"/>
              <w:rPr>
                <w:sz w:val="18"/>
                <w:szCs w:val="18"/>
              </w:rPr>
            </w:pPr>
            <w:r w:rsidRPr="000A16FA">
              <w:rPr>
                <w:sz w:val="18"/>
                <w:szCs w:val="18"/>
              </w:rPr>
              <w:t>1 568,9429</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8D31F07" w14:textId="77777777" w:rsidR="00323934" w:rsidRPr="000A16FA" w:rsidRDefault="00323934" w:rsidP="00323934">
            <w:pPr>
              <w:jc w:val="center"/>
              <w:rPr>
                <w:sz w:val="18"/>
                <w:szCs w:val="18"/>
              </w:rPr>
            </w:pPr>
            <w:r w:rsidRPr="000A16FA">
              <w:rPr>
                <w:sz w:val="18"/>
                <w:szCs w:val="18"/>
              </w:rPr>
              <w:t>Х</w:t>
            </w:r>
          </w:p>
        </w:tc>
        <w:tc>
          <w:tcPr>
            <w:tcW w:w="40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65A118F" w14:textId="77777777" w:rsidR="00323934" w:rsidRPr="000A16FA" w:rsidRDefault="00323934" w:rsidP="00323934">
            <w:pPr>
              <w:jc w:val="center"/>
              <w:rPr>
                <w:sz w:val="18"/>
                <w:szCs w:val="18"/>
              </w:rPr>
            </w:pPr>
            <w:r w:rsidRPr="000A16FA">
              <w:rPr>
                <w:sz w:val="18"/>
                <w:szCs w:val="18"/>
              </w:rPr>
              <w:t>1,0156</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604F66" w14:textId="77777777" w:rsidR="00323934" w:rsidRPr="000A16FA" w:rsidRDefault="00323934" w:rsidP="00323934">
            <w:pPr>
              <w:jc w:val="center"/>
              <w:rPr>
                <w:sz w:val="18"/>
                <w:szCs w:val="18"/>
              </w:rPr>
            </w:pPr>
            <w:r w:rsidRPr="000A16FA">
              <w:rPr>
                <w:sz w:val="18"/>
                <w:szCs w:val="18"/>
              </w:rPr>
              <w:t>0,0644</w:t>
            </w:r>
          </w:p>
        </w:tc>
        <w:tc>
          <w:tcPr>
            <w:tcW w:w="38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1D2DB96" w14:textId="77777777" w:rsidR="00323934" w:rsidRPr="000A16FA" w:rsidRDefault="00323934" w:rsidP="00323934">
            <w:pPr>
              <w:jc w:val="center"/>
              <w:rPr>
                <w:sz w:val="18"/>
                <w:szCs w:val="18"/>
              </w:rPr>
            </w:pPr>
            <w:r w:rsidRPr="000A16FA">
              <w:rPr>
                <w:sz w:val="18"/>
                <w:szCs w:val="18"/>
              </w:rPr>
              <w:t>20,6363</w:t>
            </w:r>
          </w:p>
        </w:tc>
        <w:tc>
          <w:tcPr>
            <w:tcW w:w="38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13EFA09" w14:textId="77777777" w:rsidR="00323934" w:rsidRPr="000A16FA" w:rsidRDefault="00323934" w:rsidP="00323934">
            <w:pPr>
              <w:jc w:val="center"/>
              <w:rPr>
                <w:sz w:val="18"/>
                <w:szCs w:val="18"/>
              </w:rPr>
            </w:pPr>
            <w:r w:rsidRPr="000A16FA">
              <w:rPr>
                <w:sz w:val="18"/>
                <w:szCs w:val="18"/>
              </w:rPr>
              <w:t>1 481,0759</w:t>
            </w:r>
          </w:p>
        </w:tc>
      </w:tr>
    </w:tbl>
    <w:p w14:paraId="28CD207C" w14:textId="77777777" w:rsidR="00323934" w:rsidRPr="000A16FA" w:rsidRDefault="00323934" w:rsidP="00323934">
      <w:pPr>
        <w:textAlignment w:val="baseline"/>
        <w:rPr>
          <w:sz w:val="18"/>
          <w:szCs w:val="18"/>
        </w:rPr>
        <w:sectPr w:rsidR="00323934" w:rsidRPr="000A16FA" w:rsidSect="00323934">
          <w:pgSz w:w="16838" w:h="11906" w:orient="landscape"/>
          <w:pgMar w:top="851" w:right="1134" w:bottom="426" w:left="1134" w:header="708" w:footer="708" w:gutter="0"/>
          <w:cols w:space="708"/>
          <w:docGrid w:linePitch="360"/>
        </w:sectPr>
      </w:pPr>
    </w:p>
    <w:tbl>
      <w:tblPr>
        <w:tblW w:w="15451" w:type="dxa"/>
        <w:tblInd w:w="-8" w:type="dxa"/>
        <w:tblCellMar>
          <w:left w:w="0" w:type="dxa"/>
          <w:right w:w="0" w:type="dxa"/>
        </w:tblCellMar>
        <w:tblLook w:val="04A0" w:firstRow="1" w:lastRow="0" w:firstColumn="1" w:lastColumn="0" w:noHBand="0" w:noVBand="1"/>
      </w:tblPr>
      <w:tblGrid>
        <w:gridCol w:w="729"/>
        <w:gridCol w:w="2321"/>
        <w:gridCol w:w="1445"/>
        <w:gridCol w:w="567"/>
        <w:gridCol w:w="1330"/>
        <w:gridCol w:w="1074"/>
        <w:gridCol w:w="1435"/>
        <w:gridCol w:w="1245"/>
        <w:gridCol w:w="654"/>
        <w:gridCol w:w="1243"/>
        <w:gridCol w:w="1068"/>
        <w:gridCol w:w="1243"/>
        <w:gridCol w:w="1097"/>
      </w:tblGrid>
      <w:tr w:rsidR="00323934" w:rsidRPr="000A16FA" w14:paraId="6FE6DA21" w14:textId="77777777" w:rsidTr="00323934">
        <w:trPr>
          <w:tblHeader/>
        </w:trPr>
        <w:tc>
          <w:tcPr>
            <w:tcW w:w="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6401B2" w14:textId="77777777" w:rsidR="00323934" w:rsidRPr="000A16FA" w:rsidRDefault="00323934" w:rsidP="00323934">
            <w:pPr>
              <w:jc w:val="center"/>
              <w:textAlignment w:val="baseline"/>
              <w:rPr>
                <w:sz w:val="18"/>
                <w:szCs w:val="18"/>
              </w:rPr>
            </w:pPr>
            <w:r w:rsidRPr="000A16FA">
              <w:rPr>
                <w:sz w:val="18"/>
                <w:szCs w:val="18"/>
              </w:rPr>
              <w:lastRenderedPageBreak/>
              <w:t>1</w:t>
            </w:r>
          </w:p>
        </w:tc>
        <w:tc>
          <w:tcPr>
            <w:tcW w:w="23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A202E5" w14:textId="77777777" w:rsidR="00323934" w:rsidRPr="000A16FA" w:rsidRDefault="00323934" w:rsidP="00323934">
            <w:pPr>
              <w:jc w:val="center"/>
              <w:textAlignment w:val="baseline"/>
              <w:rPr>
                <w:sz w:val="18"/>
                <w:szCs w:val="18"/>
              </w:rPr>
            </w:pPr>
            <w:r w:rsidRPr="000A16FA">
              <w:rPr>
                <w:sz w:val="18"/>
                <w:szCs w:val="18"/>
              </w:rPr>
              <w:t>2</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56075A" w14:textId="77777777" w:rsidR="00323934" w:rsidRPr="000A16FA" w:rsidRDefault="00323934" w:rsidP="00323934">
            <w:pPr>
              <w:jc w:val="center"/>
              <w:textAlignment w:val="baseline"/>
              <w:rPr>
                <w:sz w:val="18"/>
                <w:szCs w:val="18"/>
              </w:rPr>
            </w:pPr>
            <w:r w:rsidRPr="000A16FA">
              <w:rPr>
                <w:sz w:val="18"/>
                <w:szCs w:val="18"/>
              </w:rPr>
              <w:t>3</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864BA6D" w14:textId="77777777" w:rsidR="00323934" w:rsidRPr="000A16FA" w:rsidRDefault="00323934" w:rsidP="00323934">
            <w:pPr>
              <w:jc w:val="center"/>
              <w:textAlignment w:val="baseline"/>
              <w:rPr>
                <w:sz w:val="18"/>
                <w:szCs w:val="18"/>
              </w:rPr>
            </w:pPr>
            <w:r w:rsidRPr="000A16FA">
              <w:rPr>
                <w:sz w:val="18"/>
                <w:szCs w:val="18"/>
              </w:rPr>
              <w:t>4</w:t>
            </w:r>
          </w:p>
        </w:tc>
        <w:tc>
          <w:tcPr>
            <w:tcW w:w="13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B5099F4" w14:textId="77777777" w:rsidR="00323934" w:rsidRPr="000A16FA" w:rsidRDefault="00323934" w:rsidP="00323934">
            <w:pPr>
              <w:jc w:val="center"/>
              <w:textAlignment w:val="baseline"/>
              <w:rPr>
                <w:sz w:val="18"/>
                <w:szCs w:val="18"/>
              </w:rPr>
            </w:pPr>
            <w:r w:rsidRPr="000A16FA">
              <w:rPr>
                <w:sz w:val="18"/>
                <w:szCs w:val="18"/>
              </w:rPr>
              <w:t>5</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E2EDB83" w14:textId="77777777" w:rsidR="00323934" w:rsidRPr="000A16FA" w:rsidRDefault="00323934" w:rsidP="00323934">
            <w:pPr>
              <w:jc w:val="center"/>
              <w:textAlignment w:val="baseline"/>
              <w:rPr>
                <w:sz w:val="18"/>
                <w:szCs w:val="18"/>
              </w:rPr>
            </w:pPr>
            <w:r w:rsidRPr="000A16FA">
              <w:rPr>
                <w:sz w:val="18"/>
                <w:szCs w:val="18"/>
              </w:rPr>
              <w:t>6</w:t>
            </w: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A8216E" w14:textId="77777777" w:rsidR="00323934" w:rsidRPr="000A16FA" w:rsidRDefault="00323934" w:rsidP="00323934">
            <w:pPr>
              <w:jc w:val="center"/>
              <w:textAlignment w:val="baseline"/>
              <w:rPr>
                <w:sz w:val="18"/>
                <w:szCs w:val="18"/>
              </w:rPr>
            </w:pPr>
            <w:r w:rsidRPr="000A16FA">
              <w:rPr>
                <w:sz w:val="18"/>
                <w:szCs w:val="18"/>
              </w:rPr>
              <w:t>7</w:t>
            </w: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B176814" w14:textId="77777777" w:rsidR="00323934" w:rsidRPr="000A16FA" w:rsidRDefault="00323934" w:rsidP="00323934">
            <w:pPr>
              <w:jc w:val="center"/>
              <w:textAlignment w:val="baseline"/>
              <w:rPr>
                <w:sz w:val="18"/>
                <w:szCs w:val="18"/>
              </w:rPr>
            </w:pPr>
            <w:r w:rsidRPr="000A16FA">
              <w:rPr>
                <w:sz w:val="18"/>
                <w:szCs w:val="18"/>
              </w:rPr>
              <w:t>8</w:t>
            </w:r>
          </w:p>
        </w:tc>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C00AF6B" w14:textId="77777777" w:rsidR="00323934" w:rsidRPr="000A16FA" w:rsidRDefault="00323934" w:rsidP="00323934">
            <w:pPr>
              <w:jc w:val="center"/>
              <w:textAlignment w:val="baseline"/>
              <w:rPr>
                <w:sz w:val="18"/>
                <w:szCs w:val="18"/>
              </w:rPr>
            </w:pPr>
            <w:r w:rsidRPr="000A16FA">
              <w:rPr>
                <w:sz w:val="18"/>
                <w:szCs w:val="18"/>
              </w:rPr>
              <w:t>9</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15661C8" w14:textId="77777777" w:rsidR="00323934" w:rsidRPr="000A16FA" w:rsidRDefault="00323934" w:rsidP="00323934">
            <w:pPr>
              <w:jc w:val="center"/>
              <w:textAlignment w:val="baseline"/>
              <w:rPr>
                <w:sz w:val="18"/>
                <w:szCs w:val="18"/>
              </w:rPr>
            </w:pPr>
            <w:r w:rsidRPr="000A16FA">
              <w:rPr>
                <w:sz w:val="18"/>
                <w:szCs w:val="18"/>
              </w:rPr>
              <w:t>10</w:t>
            </w:r>
          </w:p>
        </w:tc>
        <w:tc>
          <w:tcPr>
            <w:tcW w:w="1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9F1FB30" w14:textId="77777777" w:rsidR="00323934" w:rsidRPr="000A16FA" w:rsidRDefault="00323934" w:rsidP="00323934">
            <w:pPr>
              <w:jc w:val="center"/>
              <w:textAlignment w:val="baseline"/>
              <w:rPr>
                <w:sz w:val="18"/>
                <w:szCs w:val="18"/>
              </w:rPr>
            </w:pPr>
            <w:r w:rsidRPr="000A16FA">
              <w:rPr>
                <w:sz w:val="18"/>
                <w:szCs w:val="18"/>
              </w:rPr>
              <w:t>11</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33E4FDB" w14:textId="77777777" w:rsidR="00323934" w:rsidRPr="000A16FA" w:rsidRDefault="00323934" w:rsidP="00323934">
            <w:pPr>
              <w:jc w:val="center"/>
              <w:textAlignment w:val="baseline"/>
              <w:rPr>
                <w:sz w:val="18"/>
                <w:szCs w:val="18"/>
              </w:rPr>
            </w:pPr>
            <w:r w:rsidRPr="000A16FA">
              <w:rPr>
                <w:sz w:val="18"/>
                <w:szCs w:val="18"/>
              </w:rPr>
              <w:t>12</w:t>
            </w:r>
          </w:p>
        </w:tc>
        <w:tc>
          <w:tcPr>
            <w:tcW w:w="10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88A6237" w14:textId="77777777" w:rsidR="00323934" w:rsidRPr="000A16FA" w:rsidRDefault="00323934" w:rsidP="00323934">
            <w:pPr>
              <w:jc w:val="center"/>
              <w:textAlignment w:val="baseline"/>
              <w:rPr>
                <w:sz w:val="18"/>
                <w:szCs w:val="18"/>
              </w:rPr>
            </w:pPr>
            <w:r w:rsidRPr="000A16FA">
              <w:rPr>
                <w:sz w:val="18"/>
                <w:szCs w:val="18"/>
              </w:rPr>
              <w:t>13</w:t>
            </w:r>
          </w:p>
        </w:tc>
      </w:tr>
      <w:tr w:rsidR="00323934" w:rsidRPr="000A16FA" w14:paraId="5CB037DF" w14:textId="77777777" w:rsidTr="00323934">
        <w:tc>
          <w:tcPr>
            <w:tcW w:w="72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64B1176" w14:textId="77777777" w:rsidR="00323934" w:rsidRPr="000A16FA" w:rsidRDefault="00323934" w:rsidP="00323934">
            <w:pPr>
              <w:jc w:val="center"/>
              <w:textAlignment w:val="baseline"/>
              <w:rPr>
                <w:sz w:val="18"/>
                <w:szCs w:val="18"/>
              </w:rPr>
            </w:pPr>
            <w:r w:rsidRPr="000A16FA">
              <w:rPr>
                <w:sz w:val="18"/>
                <w:szCs w:val="18"/>
              </w:rPr>
              <w:t>1.1.1</w:t>
            </w:r>
          </w:p>
        </w:tc>
        <w:tc>
          <w:tcPr>
            <w:tcW w:w="232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8E99DE2" w14:textId="77777777" w:rsidR="00323934" w:rsidRPr="000A16FA" w:rsidRDefault="00323934" w:rsidP="00323934">
            <w:pPr>
              <w:textAlignment w:val="baseline"/>
              <w:rPr>
                <w:sz w:val="18"/>
                <w:szCs w:val="18"/>
              </w:rPr>
            </w:pPr>
            <w:r w:rsidRPr="000A16FA">
              <w:rPr>
                <w:sz w:val="18"/>
                <w:szCs w:val="18"/>
              </w:rPr>
              <w:t>Населению и приравненным к нему категориям потребителей, за исключением указанного в строках 1.1.2-1.1.5:</w:t>
            </w:r>
          </w:p>
        </w:tc>
        <w:tc>
          <w:tcPr>
            <w:tcW w:w="14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55A9B8E"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5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00E4FC3" w14:textId="77777777" w:rsidR="00323934" w:rsidRPr="000A16FA" w:rsidRDefault="00323934" w:rsidP="00323934">
            <w:pPr>
              <w:jc w:val="center"/>
              <w:rPr>
                <w:sz w:val="18"/>
                <w:szCs w:val="18"/>
              </w:rPr>
            </w:pPr>
            <w:r w:rsidRPr="000A16FA">
              <w:rPr>
                <w:sz w:val="18"/>
                <w:szCs w:val="18"/>
              </w:rPr>
              <w:t>Х</w:t>
            </w:r>
          </w:p>
        </w:tc>
        <w:tc>
          <w:tcPr>
            <w:tcW w:w="133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0168FA8" w14:textId="77777777" w:rsidR="00323934" w:rsidRPr="000A16FA" w:rsidRDefault="00323934" w:rsidP="00323934">
            <w:pPr>
              <w:jc w:val="center"/>
              <w:textAlignment w:val="baseline"/>
              <w:rPr>
                <w:sz w:val="18"/>
                <w:szCs w:val="18"/>
              </w:rPr>
            </w:pPr>
            <w:r w:rsidRPr="000A16FA">
              <w:rPr>
                <w:sz w:val="18"/>
                <w:szCs w:val="18"/>
              </w:rPr>
              <w:t>0,0372</w:t>
            </w:r>
          </w:p>
        </w:tc>
        <w:tc>
          <w:tcPr>
            <w:tcW w:w="10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C91F321" w14:textId="77777777" w:rsidR="00323934" w:rsidRPr="000A16FA" w:rsidRDefault="00323934" w:rsidP="00323934">
            <w:pPr>
              <w:jc w:val="center"/>
              <w:textAlignment w:val="baseline"/>
              <w:rPr>
                <w:sz w:val="18"/>
                <w:szCs w:val="18"/>
              </w:rPr>
            </w:pPr>
            <w:r w:rsidRPr="000A16FA">
              <w:rPr>
                <w:sz w:val="18"/>
                <w:szCs w:val="18"/>
              </w:rPr>
              <w:t>0,0648</w:t>
            </w:r>
          </w:p>
        </w:tc>
        <w:tc>
          <w:tcPr>
            <w:tcW w:w="143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6290AF6" w14:textId="77777777" w:rsidR="00323934" w:rsidRPr="000A16FA" w:rsidRDefault="00323934" w:rsidP="00323934">
            <w:pPr>
              <w:jc w:val="center"/>
              <w:textAlignment w:val="baseline"/>
              <w:rPr>
                <w:sz w:val="18"/>
                <w:szCs w:val="18"/>
              </w:rPr>
            </w:pPr>
            <w:r w:rsidRPr="00A35B8D">
              <w:rPr>
                <w:sz w:val="18"/>
                <w:szCs w:val="18"/>
              </w:rPr>
              <w:t>1,6228</w:t>
            </w:r>
          </w:p>
        </w:tc>
        <w:tc>
          <w:tcPr>
            <w:tcW w:w="12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F964E45" w14:textId="77777777" w:rsidR="00323934" w:rsidRPr="000A16FA" w:rsidRDefault="00323934" w:rsidP="00323934">
            <w:pPr>
              <w:jc w:val="center"/>
              <w:textAlignment w:val="baseline"/>
              <w:rPr>
                <w:sz w:val="18"/>
                <w:szCs w:val="18"/>
              </w:rPr>
            </w:pPr>
            <w:r w:rsidRPr="00A35B8D">
              <w:rPr>
                <w:sz w:val="18"/>
                <w:szCs w:val="18"/>
              </w:rPr>
              <w:t>58,8866</w:t>
            </w:r>
          </w:p>
        </w:tc>
        <w:tc>
          <w:tcPr>
            <w:tcW w:w="6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4456ACF" w14:textId="77777777" w:rsidR="00323934" w:rsidRPr="000A16FA" w:rsidRDefault="00323934" w:rsidP="00323934">
            <w:pPr>
              <w:jc w:val="center"/>
              <w:textAlignment w:val="baseline"/>
              <w:rPr>
                <w:sz w:val="18"/>
                <w:szCs w:val="18"/>
              </w:rPr>
            </w:pPr>
            <w:r w:rsidRPr="000A16FA">
              <w:rPr>
                <w:sz w:val="18"/>
                <w:szCs w:val="18"/>
              </w:rPr>
              <w:t>Х</w:t>
            </w:r>
          </w:p>
        </w:tc>
        <w:tc>
          <w:tcPr>
            <w:tcW w:w="124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61F5473" w14:textId="77777777" w:rsidR="00323934" w:rsidRPr="000A16FA" w:rsidRDefault="00323934" w:rsidP="00323934">
            <w:pPr>
              <w:jc w:val="center"/>
              <w:textAlignment w:val="baseline"/>
              <w:rPr>
                <w:sz w:val="18"/>
                <w:szCs w:val="18"/>
              </w:rPr>
            </w:pPr>
            <w:r w:rsidRPr="000A16FA">
              <w:rPr>
                <w:sz w:val="18"/>
                <w:szCs w:val="18"/>
              </w:rPr>
              <w:t>0,0431</w:t>
            </w:r>
          </w:p>
        </w:tc>
        <w:tc>
          <w:tcPr>
            <w:tcW w:w="10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AF7A408" w14:textId="77777777" w:rsidR="00323934" w:rsidRPr="000A16FA" w:rsidRDefault="00323934" w:rsidP="00323934">
            <w:pPr>
              <w:jc w:val="center"/>
              <w:textAlignment w:val="baseline"/>
              <w:rPr>
                <w:sz w:val="18"/>
                <w:szCs w:val="18"/>
              </w:rPr>
            </w:pPr>
            <w:r w:rsidRPr="000A16FA">
              <w:rPr>
                <w:sz w:val="18"/>
                <w:szCs w:val="18"/>
              </w:rPr>
              <w:t>0,0630</w:t>
            </w:r>
          </w:p>
        </w:tc>
        <w:tc>
          <w:tcPr>
            <w:tcW w:w="124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95CA217" w14:textId="77777777" w:rsidR="00323934" w:rsidRPr="000A16FA" w:rsidRDefault="00323934" w:rsidP="00323934">
            <w:pPr>
              <w:jc w:val="center"/>
              <w:textAlignment w:val="baseline"/>
              <w:rPr>
                <w:sz w:val="18"/>
                <w:szCs w:val="18"/>
              </w:rPr>
            </w:pPr>
            <w:r w:rsidRPr="00A35B8D">
              <w:rPr>
                <w:sz w:val="18"/>
                <w:szCs w:val="18"/>
              </w:rPr>
              <w:t>1,0159</w:t>
            </w:r>
          </w:p>
        </w:tc>
        <w:tc>
          <w:tcPr>
            <w:tcW w:w="10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1C34EBC" w14:textId="77777777" w:rsidR="00323934" w:rsidRPr="000A16FA" w:rsidRDefault="00323934" w:rsidP="00323934">
            <w:pPr>
              <w:jc w:val="center"/>
              <w:textAlignment w:val="baseline"/>
              <w:rPr>
                <w:sz w:val="18"/>
                <w:szCs w:val="18"/>
              </w:rPr>
            </w:pPr>
            <w:r w:rsidRPr="00A35B8D">
              <w:rPr>
                <w:sz w:val="18"/>
                <w:szCs w:val="18"/>
              </w:rPr>
              <w:t>47,3346</w:t>
            </w:r>
          </w:p>
        </w:tc>
      </w:tr>
      <w:tr w:rsidR="00323934" w:rsidRPr="000A16FA" w14:paraId="0EE754F6" w14:textId="77777777" w:rsidTr="00323934">
        <w:tc>
          <w:tcPr>
            <w:tcW w:w="72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F5C3AFA" w14:textId="77777777" w:rsidR="00323934" w:rsidRPr="000A16FA" w:rsidRDefault="00323934" w:rsidP="00323934">
            <w:pPr>
              <w:rPr>
                <w:sz w:val="18"/>
                <w:szCs w:val="18"/>
              </w:rPr>
            </w:pPr>
          </w:p>
        </w:tc>
        <w:tc>
          <w:tcPr>
            <w:tcW w:w="232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4F8846" w14:textId="77777777" w:rsidR="00323934" w:rsidRPr="000A16FA" w:rsidRDefault="00323934" w:rsidP="00323934">
            <w:pPr>
              <w:textAlignment w:val="baseline"/>
              <w:rPr>
                <w:sz w:val="18"/>
                <w:szCs w:val="18"/>
              </w:rPr>
            </w:pPr>
            <w:r w:rsidRPr="000A16FA">
              <w:rPr>
                <w:sz w:val="18"/>
                <w:szCs w:val="18"/>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62BBE38" w14:textId="77777777" w:rsidR="00323934" w:rsidRPr="000A16FA" w:rsidRDefault="00323934" w:rsidP="00323934">
            <w:pPr>
              <w:rPr>
                <w:sz w:val="18"/>
                <w:szCs w:val="18"/>
              </w:rPr>
            </w:pPr>
          </w:p>
        </w:tc>
        <w:tc>
          <w:tcPr>
            <w:tcW w:w="5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2D4D8D" w14:textId="77777777" w:rsidR="00323934" w:rsidRPr="000A16FA" w:rsidRDefault="00323934" w:rsidP="00323934">
            <w:pPr>
              <w:rPr>
                <w:sz w:val="18"/>
                <w:szCs w:val="18"/>
              </w:rPr>
            </w:pPr>
          </w:p>
        </w:tc>
        <w:tc>
          <w:tcPr>
            <w:tcW w:w="133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04E095" w14:textId="77777777" w:rsidR="00323934" w:rsidRPr="000A16FA" w:rsidRDefault="00323934" w:rsidP="00323934">
            <w:pPr>
              <w:rPr>
                <w:sz w:val="18"/>
                <w:szCs w:val="18"/>
              </w:rPr>
            </w:pPr>
          </w:p>
        </w:tc>
        <w:tc>
          <w:tcPr>
            <w:tcW w:w="10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6287D1D" w14:textId="77777777" w:rsidR="00323934" w:rsidRPr="000A16FA" w:rsidRDefault="00323934" w:rsidP="00323934">
            <w:pPr>
              <w:rPr>
                <w:sz w:val="18"/>
                <w:szCs w:val="18"/>
              </w:rPr>
            </w:pPr>
          </w:p>
        </w:tc>
        <w:tc>
          <w:tcPr>
            <w:tcW w:w="143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A5471DE" w14:textId="77777777" w:rsidR="00323934" w:rsidRPr="000A16FA" w:rsidRDefault="00323934" w:rsidP="00323934">
            <w:pPr>
              <w:rPr>
                <w:sz w:val="18"/>
                <w:szCs w:val="18"/>
              </w:rPr>
            </w:pPr>
          </w:p>
        </w:tc>
        <w:tc>
          <w:tcPr>
            <w:tcW w:w="12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A10B33" w14:textId="77777777" w:rsidR="00323934" w:rsidRPr="000A16FA" w:rsidRDefault="00323934" w:rsidP="00323934">
            <w:pPr>
              <w:rPr>
                <w:sz w:val="18"/>
                <w:szCs w:val="18"/>
              </w:rPr>
            </w:pPr>
          </w:p>
        </w:tc>
        <w:tc>
          <w:tcPr>
            <w:tcW w:w="6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13743D3" w14:textId="77777777" w:rsidR="00323934" w:rsidRPr="000A16FA" w:rsidRDefault="00323934" w:rsidP="00323934">
            <w:pPr>
              <w:rPr>
                <w:sz w:val="18"/>
                <w:szCs w:val="18"/>
              </w:rPr>
            </w:pPr>
          </w:p>
        </w:tc>
        <w:tc>
          <w:tcPr>
            <w:tcW w:w="124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031B425" w14:textId="77777777" w:rsidR="00323934" w:rsidRPr="000A16FA" w:rsidRDefault="00323934" w:rsidP="00323934">
            <w:pPr>
              <w:rPr>
                <w:sz w:val="18"/>
                <w:szCs w:val="18"/>
              </w:rPr>
            </w:pPr>
          </w:p>
        </w:tc>
        <w:tc>
          <w:tcPr>
            <w:tcW w:w="10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D8B5A5" w14:textId="77777777" w:rsidR="00323934" w:rsidRPr="000A16FA" w:rsidRDefault="00323934" w:rsidP="00323934">
            <w:pPr>
              <w:rPr>
                <w:sz w:val="18"/>
                <w:szCs w:val="18"/>
              </w:rPr>
            </w:pPr>
          </w:p>
        </w:tc>
        <w:tc>
          <w:tcPr>
            <w:tcW w:w="124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BD82B5" w14:textId="77777777" w:rsidR="00323934" w:rsidRPr="000A16FA" w:rsidRDefault="00323934" w:rsidP="00323934">
            <w:pPr>
              <w:rPr>
                <w:sz w:val="18"/>
                <w:szCs w:val="18"/>
              </w:rPr>
            </w:pPr>
          </w:p>
        </w:tc>
        <w:tc>
          <w:tcPr>
            <w:tcW w:w="10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4C5F0D" w14:textId="77777777" w:rsidR="00323934" w:rsidRPr="000A16FA" w:rsidRDefault="00323934" w:rsidP="00323934">
            <w:pPr>
              <w:rPr>
                <w:sz w:val="18"/>
                <w:szCs w:val="18"/>
              </w:rPr>
            </w:pPr>
          </w:p>
        </w:tc>
      </w:tr>
      <w:tr w:rsidR="00323934" w:rsidRPr="000A16FA" w14:paraId="1636F220" w14:textId="77777777" w:rsidTr="00323934">
        <w:tc>
          <w:tcPr>
            <w:tcW w:w="729"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5BB30FAC" w14:textId="77777777" w:rsidR="00323934" w:rsidRPr="000A16FA" w:rsidRDefault="00323934" w:rsidP="00323934">
            <w:pPr>
              <w:rPr>
                <w:sz w:val="18"/>
                <w:szCs w:val="18"/>
              </w:rPr>
            </w:pPr>
          </w:p>
        </w:tc>
        <w:tc>
          <w:tcPr>
            <w:tcW w:w="2321"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7F6D1D0F" w14:textId="77777777" w:rsidR="00323934" w:rsidRPr="000A16FA" w:rsidRDefault="00323934" w:rsidP="00323934">
            <w:pPr>
              <w:textAlignment w:val="baseline"/>
              <w:rPr>
                <w:sz w:val="18"/>
                <w:szCs w:val="18"/>
              </w:rPr>
            </w:pPr>
            <w:r w:rsidRPr="000A16FA">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w:t>
            </w:r>
          </w:p>
        </w:tc>
        <w:tc>
          <w:tcPr>
            <w:tcW w:w="1445"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1800D804" w14:textId="77777777" w:rsidR="00323934" w:rsidRPr="000A16FA" w:rsidRDefault="00323934" w:rsidP="00323934">
            <w:pPr>
              <w:rPr>
                <w:sz w:val="18"/>
                <w:szCs w:val="18"/>
              </w:rPr>
            </w:pPr>
          </w:p>
        </w:tc>
        <w:tc>
          <w:tcPr>
            <w:tcW w:w="567"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736BC5D3" w14:textId="77777777" w:rsidR="00323934" w:rsidRPr="000A16FA" w:rsidRDefault="00323934" w:rsidP="00323934">
            <w:pPr>
              <w:rPr>
                <w:sz w:val="18"/>
                <w:szCs w:val="18"/>
              </w:rPr>
            </w:pPr>
          </w:p>
        </w:tc>
        <w:tc>
          <w:tcPr>
            <w:tcW w:w="1330"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08912E96" w14:textId="77777777" w:rsidR="00323934" w:rsidRPr="000A16FA" w:rsidRDefault="00323934" w:rsidP="00323934">
            <w:pPr>
              <w:rPr>
                <w:sz w:val="18"/>
                <w:szCs w:val="18"/>
              </w:rPr>
            </w:pPr>
          </w:p>
        </w:tc>
        <w:tc>
          <w:tcPr>
            <w:tcW w:w="1074"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44B4D894" w14:textId="77777777" w:rsidR="00323934" w:rsidRPr="000A16FA" w:rsidRDefault="00323934" w:rsidP="00323934">
            <w:pPr>
              <w:rPr>
                <w:sz w:val="18"/>
                <w:szCs w:val="18"/>
              </w:rPr>
            </w:pPr>
          </w:p>
        </w:tc>
        <w:tc>
          <w:tcPr>
            <w:tcW w:w="1435"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68E5866C" w14:textId="77777777" w:rsidR="00323934" w:rsidRPr="000A16FA" w:rsidRDefault="00323934" w:rsidP="00323934">
            <w:pPr>
              <w:rPr>
                <w:sz w:val="18"/>
                <w:szCs w:val="18"/>
              </w:rPr>
            </w:pPr>
          </w:p>
        </w:tc>
        <w:tc>
          <w:tcPr>
            <w:tcW w:w="1245"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4862C336" w14:textId="77777777" w:rsidR="00323934" w:rsidRPr="000A16FA" w:rsidRDefault="00323934" w:rsidP="00323934">
            <w:pPr>
              <w:rPr>
                <w:sz w:val="18"/>
                <w:szCs w:val="18"/>
              </w:rPr>
            </w:pPr>
          </w:p>
        </w:tc>
        <w:tc>
          <w:tcPr>
            <w:tcW w:w="654"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0FE7D0A0" w14:textId="77777777" w:rsidR="00323934" w:rsidRPr="000A16FA" w:rsidRDefault="00323934" w:rsidP="00323934">
            <w:pPr>
              <w:rPr>
                <w:sz w:val="18"/>
                <w:szCs w:val="18"/>
              </w:rPr>
            </w:pPr>
          </w:p>
        </w:tc>
        <w:tc>
          <w:tcPr>
            <w:tcW w:w="1243"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4B3B5414" w14:textId="77777777" w:rsidR="00323934" w:rsidRPr="000A16FA" w:rsidRDefault="00323934" w:rsidP="00323934">
            <w:pPr>
              <w:rPr>
                <w:sz w:val="18"/>
                <w:szCs w:val="18"/>
              </w:rPr>
            </w:pPr>
          </w:p>
        </w:tc>
        <w:tc>
          <w:tcPr>
            <w:tcW w:w="1068"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3E1567D2" w14:textId="77777777" w:rsidR="00323934" w:rsidRPr="000A16FA" w:rsidRDefault="00323934" w:rsidP="00323934">
            <w:pPr>
              <w:rPr>
                <w:sz w:val="18"/>
                <w:szCs w:val="18"/>
              </w:rPr>
            </w:pPr>
          </w:p>
        </w:tc>
        <w:tc>
          <w:tcPr>
            <w:tcW w:w="1243" w:type="dxa"/>
            <w:tcBorders>
              <w:top w:val="nil"/>
              <w:left w:val="single" w:sz="6" w:space="0" w:color="000000"/>
              <w:right w:val="single" w:sz="6" w:space="0" w:color="000000"/>
            </w:tcBorders>
            <w:shd w:val="clear" w:color="auto" w:fill="auto"/>
            <w:tcMar>
              <w:top w:w="0" w:type="dxa"/>
              <w:left w:w="149" w:type="dxa"/>
              <w:bottom w:w="0" w:type="dxa"/>
              <w:right w:w="149" w:type="dxa"/>
            </w:tcMar>
            <w:hideMark/>
          </w:tcPr>
          <w:p w14:paraId="563CB3FC" w14:textId="77777777" w:rsidR="00323934" w:rsidRPr="000A16FA" w:rsidRDefault="00323934" w:rsidP="00323934">
            <w:pPr>
              <w:rPr>
                <w:sz w:val="18"/>
                <w:szCs w:val="18"/>
              </w:rPr>
            </w:pPr>
          </w:p>
        </w:tc>
        <w:tc>
          <w:tcPr>
            <w:tcW w:w="109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1D1BC6F" w14:textId="77777777" w:rsidR="00323934" w:rsidRPr="000A16FA" w:rsidRDefault="00323934" w:rsidP="00323934">
            <w:pPr>
              <w:rPr>
                <w:sz w:val="18"/>
                <w:szCs w:val="18"/>
              </w:rPr>
            </w:pPr>
          </w:p>
        </w:tc>
      </w:tr>
      <w:tr w:rsidR="00323934" w:rsidRPr="000A16FA" w14:paraId="3FC1698F" w14:textId="77777777" w:rsidTr="00323934">
        <w:tc>
          <w:tcPr>
            <w:tcW w:w="729"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4F37C95" w14:textId="77777777" w:rsidR="00323934" w:rsidRPr="000A16FA" w:rsidRDefault="00323934" w:rsidP="00323934">
            <w:pPr>
              <w:rPr>
                <w:sz w:val="18"/>
                <w:szCs w:val="18"/>
              </w:rPr>
            </w:pPr>
          </w:p>
        </w:tc>
        <w:tc>
          <w:tcPr>
            <w:tcW w:w="2321"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BFF3A7F" w14:textId="77777777" w:rsidR="00323934" w:rsidRPr="000A16FA" w:rsidRDefault="00323934" w:rsidP="00323934">
            <w:pPr>
              <w:textAlignment w:val="baseline"/>
              <w:rPr>
                <w:sz w:val="18"/>
                <w:szCs w:val="18"/>
              </w:rPr>
            </w:pPr>
            <w:r w:rsidRPr="000A16FA">
              <w:rPr>
                <w:sz w:val="18"/>
                <w:szCs w:val="18"/>
              </w:rPr>
              <w:t xml:space="preserve">для временного поселения вынужденных переселенцев, жилые </w:t>
            </w:r>
            <w:r w:rsidRPr="000A16FA">
              <w:rPr>
                <w:sz w:val="18"/>
                <w:szCs w:val="18"/>
              </w:rPr>
              <w:lastRenderedPageBreak/>
              <w:t>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45"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973CFDD" w14:textId="77777777" w:rsidR="00323934" w:rsidRPr="000A16FA" w:rsidRDefault="00323934" w:rsidP="00323934">
            <w:pPr>
              <w:rPr>
                <w:sz w:val="18"/>
                <w:szCs w:val="18"/>
              </w:rPr>
            </w:pPr>
          </w:p>
        </w:tc>
        <w:tc>
          <w:tcPr>
            <w:tcW w:w="567"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AFA0DD3" w14:textId="77777777" w:rsidR="00323934" w:rsidRPr="000A16FA" w:rsidRDefault="00323934" w:rsidP="00323934">
            <w:pPr>
              <w:rPr>
                <w:sz w:val="18"/>
                <w:szCs w:val="18"/>
              </w:rPr>
            </w:pPr>
          </w:p>
        </w:tc>
        <w:tc>
          <w:tcPr>
            <w:tcW w:w="1330"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5F14EDD" w14:textId="77777777" w:rsidR="00323934" w:rsidRPr="000A16FA" w:rsidRDefault="00323934" w:rsidP="00323934">
            <w:pPr>
              <w:rPr>
                <w:sz w:val="18"/>
                <w:szCs w:val="18"/>
              </w:rPr>
            </w:pPr>
          </w:p>
        </w:tc>
        <w:tc>
          <w:tcPr>
            <w:tcW w:w="1074"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56B4DC0" w14:textId="77777777" w:rsidR="00323934" w:rsidRPr="000A16FA" w:rsidRDefault="00323934" w:rsidP="00323934">
            <w:pPr>
              <w:rPr>
                <w:sz w:val="18"/>
                <w:szCs w:val="18"/>
              </w:rPr>
            </w:pPr>
          </w:p>
        </w:tc>
        <w:tc>
          <w:tcPr>
            <w:tcW w:w="1435"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09293F2" w14:textId="77777777" w:rsidR="00323934" w:rsidRPr="000A16FA" w:rsidRDefault="00323934" w:rsidP="00323934">
            <w:pPr>
              <w:rPr>
                <w:sz w:val="18"/>
                <w:szCs w:val="18"/>
              </w:rPr>
            </w:pPr>
          </w:p>
        </w:tc>
        <w:tc>
          <w:tcPr>
            <w:tcW w:w="1245"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242728B" w14:textId="77777777" w:rsidR="00323934" w:rsidRPr="000A16FA" w:rsidRDefault="00323934" w:rsidP="00323934">
            <w:pPr>
              <w:rPr>
                <w:sz w:val="18"/>
                <w:szCs w:val="18"/>
              </w:rPr>
            </w:pPr>
          </w:p>
        </w:tc>
        <w:tc>
          <w:tcPr>
            <w:tcW w:w="654"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A313137" w14:textId="77777777" w:rsidR="00323934" w:rsidRPr="000A16FA" w:rsidRDefault="00323934" w:rsidP="00323934">
            <w:pPr>
              <w:rPr>
                <w:sz w:val="18"/>
                <w:szCs w:val="18"/>
              </w:rPr>
            </w:pPr>
          </w:p>
        </w:tc>
        <w:tc>
          <w:tcPr>
            <w:tcW w:w="1243"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C39C1FA" w14:textId="77777777" w:rsidR="00323934" w:rsidRPr="000A16FA" w:rsidRDefault="00323934" w:rsidP="00323934">
            <w:pPr>
              <w:rPr>
                <w:sz w:val="18"/>
                <w:szCs w:val="18"/>
              </w:rPr>
            </w:pPr>
          </w:p>
        </w:tc>
        <w:tc>
          <w:tcPr>
            <w:tcW w:w="1068"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ED37A1A" w14:textId="77777777" w:rsidR="00323934" w:rsidRPr="000A16FA" w:rsidRDefault="00323934" w:rsidP="00323934">
            <w:pPr>
              <w:rPr>
                <w:sz w:val="18"/>
                <w:szCs w:val="18"/>
              </w:rPr>
            </w:pPr>
          </w:p>
        </w:tc>
        <w:tc>
          <w:tcPr>
            <w:tcW w:w="1243" w:type="dxa"/>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1FFE899" w14:textId="77777777" w:rsidR="00323934" w:rsidRPr="000A16FA" w:rsidRDefault="00323934" w:rsidP="00323934">
            <w:pPr>
              <w:rPr>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18B156B" w14:textId="77777777" w:rsidR="00323934" w:rsidRPr="000A16FA" w:rsidRDefault="00323934" w:rsidP="00323934">
            <w:pPr>
              <w:rPr>
                <w:sz w:val="18"/>
                <w:szCs w:val="18"/>
              </w:rPr>
            </w:pPr>
          </w:p>
        </w:tc>
      </w:tr>
      <w:tr w:rsidR="00323934" w:rsidRPr="000A16FA" w14:paraId="62F4B19E" w14:textId="77777777" w:rsidTr="00323934">
        <w:tc>
          <w:tcPr>
            <w:tcW w:w="72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FB7BEC" w14:textId="77777777" w:rsidR="00323934" w:rsidRPr="000A16FA" w:rsidRDefault="00323934" w:rsidP="00323934">
            <w:pPr>
              <w:rPr>
                <w:sz w:val="18"/>
                <w:szCs w:val="18"/>
              </w:rPr>
            </w:pPr>
          </w:p>
        </w:tc>
        <w:tc>
          <w:tcPr>
            <w:tcW w:w="2321"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DF8EE"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4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D3A763" w14:textId="77777777" w:rsidR="00323934" w:rsidRPr="000A16FA" w:rsidRDefault="00323934" w:rsidP="00323934">
            <w:pPr>
              <w:rPr>
                <w:sz w:val="18"/>
                <w:szCs w:val="18"/>
              </w:rPr>
            </w:pPr>
          </w:p>
        </w:tc>
        <w:tc>
          <w:tcPr>
            <w:tcW w:w="56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C97481" w14:textId="77777777" w:rsidR="00323934" w:rsidRPr="000A16FA" w:rsidRDefault="00323934" w:rsidP="00323934">
            <w:pPr>
              <w:rPr>
                <w:sz w:val="18"/>
                <w:szCs w:val="18"/>
              </w:rPr>
            </w:pPr>
          </w:p>
        </w:tc>
        <w:tc>
          <w:tcPr>
            <w:tcW w:w="133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75627" w14:textId="77777777" w:rsidR="00323934" w:rsidRPr="000A16FA" w:rsidRDefault="00323934" w:rsidP="00323934">
            <w:pPr>
              <w:rPr>
                <w:sz w:val="18"/>
                <w:szCs w:val="18"/>
              </w:rPr>
            </w:pPr>
          </w:p>
        </w:tc>
        <w:tc>
          <w:tcPr>
            <w:tcW w:w="107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00CF1D" w14:textId="77777777" w:rsidR="00323934" w:rsidRPr="000A16FA" w:rsidRDefault="00323934" w:rsidP="00323934">
            <w:pPr>
              <w:rPr>
                <w:sz w:val="18"/>
                <w:szCs w:val="18"/>
              </w:rPr>
            </w:pPr>
          </w:p>
        </w:tc>
        <w:tc>
          <w:tcPr>
            <w:tcW w:w="143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16672B" w14:textId="77777777" w:rsidR="00323934" w:rsidRPr="000A16FA" w:rsidRDefault="00323934" w:rsidP="00323934">
            <w:pPr>
              <w:rPr>
                <w:sz w:val="18"/>
                <w:szCs w:val="18"/>
              </w:rPr>
            </w:pPr>
          </w:p>
        </w:tc>
        <w:tc>
          <w:tcPr>
            <w:tcW w:w="124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80E271" w14:textId="77777777" w:rsidR="00323934" w:rsidRPr="000A16FA" w:rsidRDefault="00323934" w:rsidP="00323934">
            <w:pPr>
              <w:rPr>
                <w:sz w:val="18"/>
                <w:szCs w:val="18"/>
              </w:rPr>
            </w:pPr>
          </w:p>
        </w:tc>
        <w:tc>
          <w:tcPr>
            <w:tcW w:w="65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7BF2C6" w14:textId="77777777" w:rsidR="00323934" w:rsidRPr="000A16FA" w:rsidRDefault="00323934" w:rsidP="00323934">
            <w:pPr>
              <w:rPr>
                <w:sz w:val="18"/>
                <w:szCs w:val="18"/>
              </w:rPr>
            </w:pPr>
          </w:p>
        </w:tc>
        <w:tc>
          <w:tcPr>
            <w:tcW w:w="12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1D7B29" w14:textId="77777777" w:rsidR="00323934" w:rsidRPr="000A16FA" w:rsidRDefault="00323934" w:rsidP="00323934">
            <w:pPr>
              <w:rPr>
                <w:sz w:val="18"/>
                <w:szCs w:val="18"/>
              </w:rPr>
            </w:pPr>
          </w:p>
        </w:tc>
        <w:tc>
          <w:tcPr>
            <w:tcW w:w="106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0A9694" w14:textId="77777777" w:rsidR="00323934" w:rsidRPr="000A16FA" w:rsidRDefault="00323934" w:rsidP="00323934">
            <w:pPr>
              <w:rPr>
                <w:sz w:val="18"/>
                <w:szCs w:val="18"/>
              </w:rPr>
            </w:pPr>
          </w:p>
        </w:tc>
        <w:tc>
          <w:tcPr>
            <w:tcW w:w="12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F9EEE" w14:textId="77777777" w:rsidR="00323934" w:rsidRPr="000A16FA" w:rsidRDefault="00323934" w:rsidP="00323934">
            <w:pPr>
              <w:rPr>
                <w:sz w:val="18"/>
                <w:szCs w:val="18"/>
              </w:rPr>
            </w:pPr>
          </w:p>
        </w:tc>
        <w:tc>
          <w:tcPr>
            <w:tcW w:w="109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C0F144" w14:textId="77777777" w:rsidR="00323934" w:rsidRPr="000A16FA" w:rsidRDefault="00323934" w:rsidP="00323934">
            <w:pPr>
              <w:rPr>
                <w:sz w:val="18"/>
                <w:szCs w:val="18"/>
              </w:rPr>
            </w:pPr>
          </w:p>
        </w:tc>
      </w:tr>
      <w:tr w:rsidR="00323934" w:rsidRPr="000A16FA" w14:paraId="7DD254E8" w14:textId="77777777" w:rsidTr="00323934">
        <w:tc>
          <w:tcPr>
            <w:tcW w:w="72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04ED43C" w14:textId="77777777" w:rsidR="00323934" w:rsidRPr="000A16FA" w:rsidRDefault="00323934" w:rsidP="00323934">
            <w:pPr>
              <w:jc w:val="center"/>
              <w:textAlignment w:val="baseline"/>
              <w:rPr>
                <w:sz w:val="18"/>
                <w:szCs w:val="18"/>
              </w:rPr>
            </w:pPr>
            <w:r w:rsidRPr="000A16FA">
              <w:rPr>
                <w:sz w:val="18"/>
                <w:szCs w:val="18"/>
              </w:rPr>
              <w:t>1.1.2</w:t>
            </w:r>
          </w:p>
        </w:tc>
        <w:tc>
          <w:tcPr>
            <w:tcW w:w="232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B30F9D5" w14:textId="77777777" w:rsidR="00323934" w:rsidRPr="000A16FA" w:rsidRDefault="00323934" w:rsidP="00323934">
            <w:pPr>
              <w:textAlignment w:val="baseline"/>
              <w:rPr>
                <w:sz w:val="18"/>
                <w:szCs w:val="18"/>
              </w:rPr>
            </w:pPr>
            <w:r w:rsidRPr="000A16FA">
              <w:rPr>
                <w:sz w:val="18"/>
                <w:szCs w:val="18"/>
              </w:rPr>
              <w:t xml:space="preserve">Населению, проживающему в городских населенных пунктах в домах, оборудованных стационарными электроплитами и электроотопительными </w:t>
            </w:r>
            <w:r w:rsidRPr="000A16FA">
              <w:rPr>
                <w:sz w:val="18"/>
                <w:szCs w:val="18"/>
              </w:rPr>
              <w:lastRenderedPageBreak/>
              <w:t>установками, и приравненным к нему:</w:t>
            </w:r>
            <w:r w:rsidRPr="000A16FA">
              <w:rPr>
                <w:sz w:val="18"/>
                <w:szCs w:val="18"/>
              </w:rPr>
              <w:br/>
            </w:r>
            <w:r w:rsidRPr="000A16FA">
              <w:rPr>
                <w:sz w:val="18"/>
                <w:szCs w:val="18"/>
              </w:rPr>
              <w:br/>
              <w:t>исполнителям коммунальных услуг (товариществам собственников жилья, жилищно-строительным, жилищным или иным</w:t>
            </w:r>
          </w:p>
        </w:tc>
        <w:tc>
          <w:tcPr>
            <w:tcW w:w="144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0ED39C5"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lastRenderedPageBreak/>
              <w:t>млн.кВт</w:t>
            </w:r>
            <w:proofErr w:type="spellEnd"/>
            <w:proofErr w:type="gramEnd"/>
            <w:r w:rsidRPr="000A16FA">
              <w:rPr>
                <w:sz w:val="18"/>
                <w:szCs w:val="18"/>
              </w:rPr>
              <w:t>*ч</w:t>
            </w:r>
          </w:p>
        </w:tc>
        <w:tc>
          <w:tcPr>
            <w:tcW w:w="56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7CE08CB" w14:textId="77777777" w:rsidR="00323934" w:rsidRPr="000A16FA" w:rsidRDefault="00323934" w:rsidP="00323934">
            <w:pPr>
              <w:jc w:val="center"/>
              <w:rPr>
                <w:sz w:val="18"/>
                <w:szCs w:val="18"/>
              </w:rPr>
            </w:pPr>
            <w:r w:rsidRPr="000A16FA">
              <w:rPr>
                <w:sz w:val="18"/>
                <w:szCs w:val="18"/>
              </w:rPr>
              <w:t>Х</w:t>
            </w:r>
          </w:p>
        </w:tc>
        <w:tc>
          <w:tcPr>
            <w:tcW w:w="133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6341F7F" w14:textId="77777777" w:rsidR="00323934" w:rsidRPr="000A16FA" w:rsidRDefault="00323934" w:rsidP="00323934">
            <w:pPr>
              <w:jc w:val="center"/>
              <w:rPr>
                <w:sz w:val="18"/>
                <w:szCs w:val="18"/>
              </w:rPr>
            </w:pPr>
            <w:r w:rsidRPr="000A16FA">
              <w:rPr>
                <w:sz w:val="18"/>
                <w:szCs w:val="18"/>
              </w:rPr>
              <w:t>0,0000</w:t>
            </w:r>
          </w:p>
        </w:tc>
        <w:tc>
          <w:tcPr>
            <w:tcW w:w="107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8A93D7B" w14:textId="77777777" w:rsidR="00323934" w:rsidRPr="000A16FA" w:rsidRDefault="00323934" w:rsidP="00323934">
            <w:pPr>
              <w:jc w:val="center"/>
              <w:rPr>
                <w:sz w:val="18"/>
                <w:szCs w:val="18"/>
              </w:rPr>
            </w:pPr>
            <w:r w:rsidRPr="000A16FA">
              <w:rPr>
                <w:sz w:val="18"/>
                <w:szCs w:val="18"/>
              </w:rPr>
              <w:t>0,0000</w:t>
            </w:r>
          </w:p>
        </w:tc>
        <w:tc>
          <w:tcPr>
            <w:tcW w:w="143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FA85233" w14:textId="77777777" w:rsidR="00323934" w:rsidRPr="000A16FA" w:rsidRDefault="00323934" w:rsidP="00323934">
            <w:pPr>
              <w:jc w:val="center"/>
              <w:rPr>
                <w:sz w:val="18"/>
                <w:szCs w:val="18"/>
              </w:rPr>
            </w:pPr>
            <w:r w:rsidRPr="000A16FA">
              <w:rPr>
                <w:sz w:val="18"/>
                <w:szCs w:val="18"/>
              </w:rPr>
              <w:t>0,0000</w:t>
            </w:r>
          </w:p>
        </w:tc>
        <w:tc>
          <w:tcPr>
            <w:tcW w:w="124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7666968" w14:textId="77777777" w:rsidR="00323934" w:rsidRPr="000A16FA" w:rsidRDefault="00323934" w:rsidP="00323934">
            <w:pPr>
              <w:jc w:val="center"/>
              <w:rPr>
                <w:sz w:val="18"/>
                <w:szCs w:val="18"/>
              </w:rPr>
            </w:pPr>
            <w:r w:rsidRPr="000A16FA">
              <w:rPr>
                <w:sz w:val="18"/>
                <w:szCs w:val="18"/>
              </w:rPr>
              <w:t>9,1273</w:t>
            </w:r>
          </w:p>
        </w:tc>
        <w:tc>
          <w:tcPr>
            <w:tcW w:w="65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EE6B6CA" w14:textId="77777777" w:rsidR="00323934" w:rsidRPr="000A16FA" w:rsidRDefault="00323934" w:rsidP="00323934">
            <w:pPr>
              <w:jc w:val="center"/>
              <w:rPr>
                <w:sz w:val="18"/>
                <w:szCs w:val="18"/>
              </w:rPr>
            </w:pPr>
            <w:r w:rsidRPr="000A16FA">
              <w:rPr>
                <w:sz w:val="18"/>
                <w:szCs w:val="18"/>
              </w:rPr>
              <w:t>Х</w:t>
            </w:r>
          </w:p>
        </w:tc>
        <w:tc>
          <w:tcPr>
            <w:tcW w:w="12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3FF2E89" w14:textId="77777777" w:rsidR="00323934" w:rsidRPr="000A16FA" w:rsidRDefault="00323934" w:rsidP="00323934">
            <w:pPr>
              <w:jc w:val="center"/>
              <w:rPr>
                <w:sz w:val="18"/>
                <w:szCs w:val="18"/>
              </w:rPr>
            </w:pPr>
            <w:r w:rsidRPr="000A16FA">
              <w:rPr>
                <w:sz w:val="18"/>
                <w:szCs w:val="18"/>
              </w:rPr>
              <w:t>0,0000</w:t>
            </w:r>
          </w:p>
        </w:tc>
        <w:tc>
          <w:tcPr>
            <w:tcW w:w="106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FA91EBA" w14:textId="77777777" w:rsidR="00323934" w:rsidRPr="000A16FA" w:rsidRDefault="00323934" w:rsidP="00323934">
            <w:pPr>
              <w:jc w:val="center"/>
              <w:rPr>
                <w:sz w:val="18"/>
                <w:szCs w:val="18"/>
              </w:rPr>
            </w:pPr>
            <w:r w:rsidRPr="000A16FA">
              <w:rPr>
                <w:sz w:val="18"/>
                <w:szCs w:val="18"/>
              </w:rPr>
              <w:t>0,0000</w:t>
            </w:r>
          </w:p>
        </w:tc>
        <w:tc>
          <w:tcPr>
            <w:tcW w:w="12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60CA10F" w14:textId="77777777" w:rsidR="00323934" w:rsidRPr="000A16FA" w:rsidRDefault="00323934" w:rsidP="00323934">
            <w:pPr>
              <w:jc w:val="center"/>
              <w:rPr>
                <w:sz w:val="18"/>
                <w:szCs w:val="18"/>
              </w:rPr>
            </w:pPr>
            <w:r w:rsidRPr="000A16FA">
              <w:rPr>
                <w:sz w:val="18"/>
                <w:szCs w:val="18"/>
              </w:rPr>
              <w:t>0,0000</w:t>
            </w:r>
          </w:p>
        </w:tc>
        <w:tc>
          <w:tcPr>
            <w:tcW w:w="109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D8B8DF8" w14:textId="77777777" w:rsidR="00323934" w:rsidRPr="000A16FA" w:rsidRDefault="00323934" w:rsidP="00323934">
            <w:pPr>
              <w:jc w:val="center"/>
              <w:rPr>
                <w:sz w:val="18"/>
                <w:szCs w:val="18"/>
              </w:rPr>
            </w:pPr>
            <w:r w:rsidRPr="000A16FA">
              <w:rPr>
                <w:sz w:val="18"/>
                <w:szCs w:val="18"/>
              </w:rPr>
              <w:t>8,7132</w:t>
            </w:r>
          </w:p>
        </w:tc>
      </w:tr>
      <w:tr w:rsidR="00323934" w:rsidRPr="000A16FA" w14:paraId="30216341" w14:textId="77777777" w:rsidTr="00323934">
        <w:tc>
          <w:tcPr>
            <w:tcW w:w="729"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0910451E" w14:textId="77777777" w:rsidR="00323934" w:rsidRPr="000A16FA" w:rsidRDefault="00323934" w:rsidP="00323934">
            <w:pPr>
              <w:rPr>
                <w:sz w:val="18"/>
                <w:szCs w:val="18"/>
              </w:rPr>
            </w:pPr>
          </w:p>
        </w:tc>
        <w:tc>
          <w:tcPr>
            <w:tcW w:w="2321"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503834B0" w14:textId="77777777" w:rsidR="00323934" w:rsidRPr="000A16FA" w:rsidRDefault="00323934" w:rsidP="00323934">
            <w:pPr>
              <w:textAlignment w:val="baseline"/>
              <w:rPr>
                <w:sz w:val="18"/>
                <w:szCs w:val="18"/>
              </w:rPr>
            </w:pPr>
            <w:r w:rsidRPr="000A16FA">
              <w:rPr>
                <w:sz w:val="18"/>
                <w:szCs w:val="18"/>
              </w:rPr>
              <w:t>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45"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74A24E6" w14:textId="77777777" w:rsidR="00323934" w:rsidRPr="000A16FA" w:rsidRDefault="00323934" w:rsidP="00323934">
            <w:pPr>
              <w:rPr>
                <w:sz w:val="18"/>
                <w:szCs w:val="18"/>
              </w:rPr>
            </w:pPr>
          </w:p>
        </w:tc>
        <w:tc>
          <w:tcPr>
            <w:tcW w:w="56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27640AF" w14:textId="77777777" w:rsidR="00323934" w:rsidRPr="000A16FA" w:rsidRDefault="00323934" w:rsidP="00323934">
            <w:pPr>
              <w:rPr>
                <w:sz w:val="18"/>
                <w:szCs w:val="18"/>
              </w:rPr>
            </w:pPr>
          </w:p>
        </w:tc>
        <w:tc>
          <w:tcPr>
            <w:tcW w:w="1330"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5D9C24BB" w14:textId="77777777" w:rsidR="00323934" w:rsidRPr="000A16FA" w:rsidRDefault="00323934" w:rsidP="00323934">
            <w:pPr>
              <w:rPr>
                <w:sz w:val="18"/>
                <w:szCs w:val="18"/>
              </w:rPr>
            </w:pPr>
          </w:p>
        </w:tc>
        <w:tc>
          <w:tcPr>
            <w:tcW w:w="107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4A3A0BC0" w14:textId="77777777" w:rsidR="00323934" w:rsidRPr="000A16FA" w:rsidRDefault="00323934" w:rsidP="00323934">
            <w:pPr>
              <w:rPr>
                <w:sz w:val="18"/>
                <w:szCs w:val="18"/>
              </w:rPr>
            </w:pPr>
          </w:p>
        </w:tc>
        <w:tc>
          <w:tcPr>
            <w:tcW w:w="1435"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2FE19B38" w14:textId="77777777" w:rsidR="00323934" w:rsidRPr="000A16FA" w:rsidRDefault="00323934" w:rsidP="00323934">
            <w:pPr>
              <w:rPr>
                <w:sz w:val="18"/>
                <w:szCs w:val="18"/>
              </w:rPr>
            </w:pPr>
          </w:p>
        </w:tc>
        <w:tc>
          <w:tcPr>
            <w:tcW w:w="1245"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D0C7E58" w14:textId="77777777" w:rsidR="00323934" w:rsidRPr="000A16FA" w:rsidRDefault="00323934" w:rsidP="00323934">
            <w:pPr>
              <w:rPr>
                <w:sz w:val="18"/>
                <w:szCs w:val="18"/>
              </w:rPr>
            </w:pPr>
          </w:p>
        </w:tc>
        <w:tc>
          <w:tcPr>
            <w:tcW w:w="65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357EF5A" w14:textId="77777777" w:rsidR="00323934" w:rsidRPr="000A16FA" w:rsidRDefault="00323934" w:rsidP="00323934">
            <w:pPr>
              <w:rPr>
                <w:sz w:val="18"/>
                <w:szCs w:val="18"/>
              </w:rPr>
            </w:pPr>
          </w:p>
        </w:tc>
        <w:tc>
          <w:tcPr>
            <w:tcW w:w="124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3F86336D" w14:textId="77777777" w:rsidR="00323934" w:rsidRPr="000A16FA" w:rsidRDefault="00323934" w:rsidP="00323934">
            <w:pPr>
              <w:rPr>
                <w:sz w:val="18"/>
                <w:szCs w:val="18"/>
              </w:rPr>
            </w:pPr>
          </w:p>
        </w:tc>
        <w:tc>
          <w:tcPr>
            <w:tcW w:w="1068"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A6FAD5F" w14:textId="77777777" w:rsidR="00323934" w:rsidRPr="000A16FA" w:rsidRDefault="00323934" w:rsidP="00323934">
            <w:pPr>
              <w:rPr>
                <w:sz w:val="18"/>
                <w:szCs w:val="18"/>
              </w:rPr>
            </w:pPr>
          </w:p>
        </w:tc>
        <w:tc>
          <w:tcPr>
            <w:tcW w:w="124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495AE802" w14:textId="77777777" w:rsidR="00323934" w:rsidRPr="000A16FA" w:rsidRDefault="00323934" w:rsidP="00323934">
            <w:pPr>
              <w:rPr>
                <w:sz w:val="18"/>
                <w:szCs w:val="18"/>
              </w:rPr>
            </w:pPr>
          </w:p>
        </w:tc>
        <w:tc>
          <w:tcPr>
            <w:tcW w:w="109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3F836E0B" w14:textId="77777777" w:rsidR="00323934" w:rsidRPr="000A16FA" w:rsidRDefault="00323934" w:rsidP="00323934">
            <w:pPr>
              <w:rPr>
                <w:sz w:val="18"/>
                <w:szCs w:val="18"/>
              </w:rPr>
            </w:pPr>
          </w:p>
        </w:tc>
      </w:tr>
      <w:tr w:rsidR="00323934" w:rsidRPr="000A16FA" w14:paraId="19AB10A3" w14:textId="77777777" w:rsidTr="00323934">
        <w:tc>
          <w:tcPr>
            <w:tcW w:w="72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BE9847E" w14:textId="77777777" w:rsidR="00323934" w:rsidRPr="000A16FA" w:rsidRDefault="00323934" w:rsidP="00323934">
            <w:pPr>
              <w:rPr>
                <w:sz w:val="18"/>
                <w:szCs w:val="18"/>
              </w:rPr>
            </w:pPr>
          </w:p>
        </w:tc>
        <w:tc>
          <w:tcPr>
            <w:tcW w:w="2321"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88C7B04" w14:textId="77777777" w:rsidR="00323934" w:rsidRPr="000A16FA" w:rsidRDefault="00323934" w:rsidP="00323934">
            <w:pPr>
              <w:textAlignment w:val="baseline"/>
              <w:rPr>
                <w:sz w:val="18"/>
                <w:szCs w:val="18"/>
              </w:rPr>
            </w:pPr>
            <w:r w:rsidRPr="000A16FA">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w:t>
            </w:r>
          </w:p>
        </w:tc>
        <w:tc>
          <w:tcPr>
            <w:tcW w:w="144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058067E" w14:textId="77777777" w:rsidR="00323934" w:rsidRPr="000A16FA" w:rsidRDefault="00323934" w:rsidP="00323934">
            <w:pPr>
              <w:rPr>
                <w:sz w:val="18"/>
                <w:szCs w:val="18"/>
              </w:rPr>
            </w:pPr>
          </w:p>
        </w:tc>
        <w:tc>
          <w:tcPr>
            <w:tcW w:w="56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BFDF8E6" w14:textId="77777777" w:rsidR="00323934" w:rsidRPr="000A16FA" w:rsidRDefault="00323934" w:rsidP="00323934">
            <w:pPr>
              <w:rPr>
                <w:sz w:val="18"/>
                <w:szCs w:val="18"/>
              </w:rPr>
            </w:pPr>
          </w:p>
        </w:tc>
        <w:tc>
          <w:tcPr>
            <w:tcW w:w="133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9426353" w14:textId="77777777" w:rsidR="00323934" w:rsidRPr="000A16FA" w:rsidRDefault="00323934" w:rsidP="00323934">
            <w:pPr>
              <w:rPr>
                <w:sz w:val="18"/>
                <w:szCs w:val="18"/>
              </w:rPr>
            </w:pPr>
          </w:p>
        </w:tc>
        <w:tc>
          <w:tcPr>
            <w:tcW w:w="107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2E943D7" w14:textId="77777777" w:rsidR="00323934" w:rsidRPr="000A16FA" w:rsidRDefault="00323934" w:rsidP="00323934">
            <w:pPr>
              <w:rPr>
                <w:sz w:val="18"/>
                <w:szCs w:val="18"/>
              </w:rPr>
            </w:pPr>
          </w:p>
        </w:tc>
        <w:tc>
          <w:tcPr>
            <w:tcW w:w="143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9DC5D09" w14:textId="77777777" w:rsidR="00323934" w:rsidRPr="000A16FA" w:rsidRDefault="00323934" w:rsidP="00323934">
            <w:pPr>
              <w:rPr>
                <w:sz w:val="18"/>
                <w:szCs w:val="18"/>
              </w:rPr>
            </w:pPr>
          </w:p>
        </w:tc>
        <w:tc>
          <w:tcPr>
            <w:tcW w:w="124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5E9D226" w14:textId="77777777" w:rsidR="00323934" w:rsidRPr="000A16FA" w:rsidRDefault="00323934" w:rsidP="00323934">
            <w:pPr>
              <w:rPr>
                <w:sz w:val="18"/>
                <w:szCs w:val="18"/>
              </w:rPr>
            </w:pPr>
          </w:p>
        </w:tc>
        <w:tc>
          <w:tcPr>
            <w:tcW w:w="65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62FD844" w14:textId="77777777" w:rsidR="00323934" w:rsidRPr="000A16FA" w:rsidRDefault="00323934" w:rsidP="00323934">
            <w:pPr>
              <w:rPr>
                <w:sz w:val="18"/>
                <w:szCs w:val="18"/>
              </w:rPr>
            </w:pPr>
          </w:p>
        </w:tc>
        <w:tc>
          <w:tcPr>
            <w:tcW w:w="124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4888816" w14:textId="77777777" w:rsidR="00323934" w:rsidRPr="000A16FA" w:rsidRDefault="00323934" w:rsidP="00323934">
            <w:pPr>
              <w:rPr>
                <w:sz w:val="18"/>
                <w:szCs w:val="18"/>
              </w:rPr>
            </w:pPr>
          </w:p>
        </w:tc>
        <w:tc>
          <w:tcPr>
            <w:tcW w:w="1068"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4D9969A" w14:textId="77777777" w:rsidR="00323934" w:rsidRPr="000A16FA" w:rsidRDefault="00323934" w:rsidP="00323934">
            <w:pPr>
              <w:rPr>
                <w:sz w:val="18"/>
                <w:szCs w:val="18"/>
              </w:rPr>
            </w:pPr>
          </w:p>
        </w:tc>
        <w:tc>
          <w:tcPr>
            <w:tcW w:w="124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A7346EB" w14:textId="77777777" w:rsidR="00323934" w:rsidRPr="000A16FA" w:rsidRDefault="00323934" w:rsidP="00323934">
            <w:pPr>
              <w:rPr>
                <w:sz w:val="18"/>
                <w:szCs w:val="18"/>
              </w:rPr>
            </w:pPr>
          </w:p>
        </w:tc>
        <w:tc>
          <w:tcPr>
            <w:tcW w:w="109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3748F52" w14:textId="77777777" w:rsidR="00323934" w:rsidRPr="000A16FA" w:rsidRDefault="00323934" w:rsidP="00323934">
            <w:pPr>
              <w:rPr>
                <w:sz w:val="18"/>
                <w:szCs w:val="18"/>
              </w:rPr>
            </w:pPr>
          </w:p>
        </w:tc>
      </w:tr>
      <w:tr w:rsidR="00323934" w:rsidRPr="000A16FA" w14:paraId="0113A651" w14:textId="77777777" w:rsidTr="00323934">
        <w:tc>
          <w:tcPr>
            <w:tcW w:w="72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2A9FA81" w14:textId="77777777" w:rsidR="00323934" w:rsidRPr="000A16FA" w:rsidRDefault="00323934" w:rsidP="00323934">
            <w:pPr>
              <w:rPr>
                <w:sz w:val="18"/>
                <w:szCs w:val="18"/>
              </w:rPr>
            </w:pPr>
          </w:p>
        </w:tc>
        <w:tc>
          <w:tcPr>
            <w:tcW w:w="232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DFC1708" w14:textId="77777777" w:rsidR="00323934" w:rsidRPr="000A16FA" w:rsidRDefault="00323934" w:rsidP="00323934">
            <w:pPr>
              <w:textAlignment w:val="baseline"/>
              <w:rPr>
                <w:sz w:val="18"/>
                <w:szCs w:val="18"/>
              </w:rPr>
            </w:pPr>
            <w:r w:rsidRPr="000A16FA">
              <w:rPr>
                <w:sz w:val="18"/>
                <w:szCs w:val="18"/>
              </w:rPr>
              <w:t xml:space="preserve">переселенцев, жилые помещения фонда для временного поселения лиц, признанных </w:t>
            </w:r>
            <w:r w:rsidRPr="000A16FA">
              <w:rPr>
                <w:sz w:val="18"/>
                <w:szCs w:val="18"/>
              </w:rPr>
              <w:lastRenderedPageBreak/>
              <w:t>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45"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B0C6486" w14:textId="77777777" w:rsidR="00323934" w:rsidRPr="000A16FA" w:rsidRDefault="00323934" w:rsidP="00323934">
            <w:pPr>
              <w:rPr>
                <w:sz w:val="18"/>
                <w:szCs w:val="18"/>
              </w:rPr>
            </w:pPr>
          </w:p>
        </w:tc>
        <w:tc>
          <w:tcPr>
            <w:tcW w:w="5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579419F" w14:textId="77777777" w:rsidR="00323934" w:rsidRPr="000A16FA" w:rsidRDefault="00323934" w:rsidP="00323934">
            <w:pPr>
              <w:rPr>
                <w:sz w:val="18"/>
                <w:szCs w:val="18"/>
              </w:rPr>
            </w:pPr>
          </w:p>
        </w:tc>
        <w:tc>
          <w:tcPr>
            <w:tcW w:w="133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7D73B8A" w14:textId="77777777" w:rsidR="00323934" w:rsidRPr="000A16FA" w:rsidRDefault="00323934" w:rsidP="00323934">
            <w:pPr>
              <w:rPr>
                <w:sz w:val="18"/>
                <w:szCs w:val="18"/>
              </w:rPr>
            </w:pPr>
          </w:p>
        </w:tc>
        <w:tc>
          <w:tcPr>
            <w:tcW w:w="107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714019D" w14:textId="77777777" w:rsidR="00323934" w:rsidRPr="000A16FA" w:rsidRDefault="00323934" w:rsidP="00323934">
            <w:pPr>
              <w:rPr>
                <w:sz w:val="18"/>
                <w:szCs w:val="18"/>
              </w:rPr>
            </w:pPr>
          </w:p>
        </w:tc>
        <w:tc>
          <w:tcPr>
            <w:tcW w:w="1435"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58EADC3" w14:textId="77777777" w:rsidR="00323934" w:rsidRPr="000A16FA" w:rsidRDefault="00323934" w:rsidP="00323934">
            <w:pPr>
              <w:rPr>
                <w:sz w:val="18"/>
                <w:szCs w:val="18"/>
              </w:rPr>
            </w:pPr>
          </w:p>
        </w:tc>
        <w:tc>
          <w:tcPr>
            <w:tcW w:w="1245"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DAD07DA" w14:textId="77777777" w:rsidR="00323934" w:rsidRPr="000A16FA" w:rsidRDefault="00323934" w:rsidP="00323934">
            <w:pPr>
              <w:rPr>
                <w:sz w:val="18"/>
                <w:szCs w:val="18"/>
              </w:rPr>
            </w:pPr>
          </w:p>
        </w:tc>
        <w:tc>
          <w:tcPr>
            <w:tcW w:w="65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2131341" w14:textId="77777777" w:rsidR="00323934" w:rsidRPr="000A16FA" w:rsidRDefault="00323934" w:rsidP="00323934">
            <w:pPr>
              <w:rPr>
                <w:sz w:val="18"/>
                <w:szCs w:val="18"/>
              </w:rPr>
            </w:pPr>
          </w:p>
        </w:tc>
        <w:tc>
          <w:tcPr>
            <w:tcW w:w="124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0D69562" w14:textId="77777777" w:rsidR="00323934" w:rsidRPr="000A16FA" w:rsidRDefault="00323934" w:rsidP="00323934">
            <w:pPr>
              <w:rPr>
                <w:sz w:val="18"/>
                <w:szCs w:val="18"/>
              </w:rPr>
            </w:pPr>
          </w:p>
        </w:tc>
        <w:tc>
          <w:tcPr>
            <w:tcW w:w="1068"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32D923E" w14:textId="77777777" w:rsidR="00323934" w:rsidRPr="000A16FA" w:rsidRDefault="00323934" w:rsidP="00323934">
            <w:pPr>
              <w:rPr>
                <w:sz w:val="18"/>
                <w:szCs w:val="18"/>
              </w:rPr>
            </w:pPr>
          </w:p>
        </w:tc>
        <w:tc>
          <w:tcPr>
            <w:tcW w:w="124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6500C7E" w14:textId="77777777" w:rsidR="00323934" w:rsidRPr="000A16FA" w:rsidRDefault="00323934" w:rsidP="00323934">
            <w:pPr>
              <w:rPr>
                <w:sz w:val="18"/>
                <w:szCs w:val="18"/>
              </w:rPr>
            </w:pPr>
          </w:p>
        </w:tc>
        <w:tc>
          <w:tcPr>
            <w:tcW w:w="109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7FC31E9" w14:textId="77777777" w:rsidR="00323934" w:rsidRPr="000A16FA" w:rsidRDefault="00323934" w:rsidP="00323934">
            <w:pPr>
              <w:rPr>
                <w:sz w:val="18"/>
                <w:szCs w:val="18"/>
              </w:rPr>
            </w:pPr>
          </w:p>
        </w:tc>
      </w:tr>
      <w:tr w:rsidR="00323934" w:rsidRPr="000A16FA" w14:paraId="2F40FEB1" w14:textId="77777777" w:rsidTr="00323934">
        <w:tc>
          <w:tcPr>
            <w:tcW w:w="72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E02FC4" w14:textId="77777777" w:rsidR="00323934" w:rsidRPr="000A16FA" w:rsidRDefault="00323934" w:rsidP="00323934">
            <w:pPr>
              <w:rPr>
                <w:sz w:val="18"/>
                <w:szCs w:val="18"/>
              </w:rPr>
            </w:pPr>
          </w:p>
        </w:tc>
        <w:tc>
          <w:tcPr>
            <w:tcW w:w="2321"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9550D6"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4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4B16DA" w14:textId="77777777" w:rsidR="00323934" w:rsidRPr="000A16FA" w:rsidRDefault="00323934" w:rsidP="00323934">
            <w:pPr>
              <w:rPr>
                <w:sz w:val="18"/>
                <w:szCs w:val="18"/>
              </w:rPr>
            </w:pPr>
          </w:p>
        </w:tc>
        <w:tc>
          <w:tcPr>
            <w:tcW w:w="56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B8A5BA" w14:textId="77777777" w:rsidR="00323934" w:rsidRPr="000A16FA" w:rsidRDefault="00323934" w:rsidP="00323934">
            <w:pPr>
              <w:rPr>
                <w:sz w:val="18"/>
                <w:szCs w:val="18"/>
              </w:rPr>
            </w:pPr>
          </w:p>
        </w:tc>
        <w:tc>
          <w:tcPr>
            <w:tcW w:w="133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BAA637" w14:textId="77777777" w:rsidR="00323934" w:rsidRPr="000A16FA" w:rsidRDefault="00323934" w:rsidP="00323934">
            <w:pPr>
              <w:rPr>
                <w:sz w:val="18"/>
                <w:szCs w:val="18"/>
              </w:rPr>
            </w:pPr>
          </w:p>
        </w:tc>
        <w:tc>
          <w:tcPr>
            <w:tcW w:w="107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87570F" w14:textId="77777777" w:rsidR="00323934" w:rsidRPr="000A16FA" w:rsidRDefault="00323934" w:rsidP="00323934">
            <w:pPr>
              <w:rPr>
                <w:sz w:val="18"/>
                <w:szCs w:val="18"/>
              </w:rPr>
            </w:pPr>
          </w:p>
        </w:tc>
        <w:tc>
          <w:tcPr>
            <w:tcW w:w="143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23B470" w14:textId="77777777" w:rsidR="00323934" w:rsidRPr="000A16FA" w:rsidRDefault="00323934" w:rsidP="00323934">
            <w:pPr>
              <w:rPr>
                <w:sz w:val="18"/>
                <w:szCs w:val="18"/>
              </w:rPr>
            </w:pPr>
          </w:p>
        </w:tc>
        <w:tc>
          <w:tcPr>
            <w:tcW w:w="124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CE0C4B" w14:textId="77777777" w:rsidR="00323934" w:rsidRPr="000A16FA" w:rsidRDefault="00323934" w:rsidP="00323934">
            <w:pPr>
              <w:rPr>
                <w:sz w:val="18"/>
                <w:szCs w:val="18"/>
              </w:rPr>
            </w:pPr>
          </w:p>
        </w:tc>
        <w:tc>
          <w:tcPr>
            <w:tcW w:w="65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BA90C1" w14:textId="77777777" w:rsidR="00323934" w:rsidRPr="000A16FA" w:rsidRDefault="00323934" w:rsidP="00323934">
            <w:pPr>
              <w:rPr>
                <w:sz w:val="18"/>
                <w:szCs w:val="18"/>
              </w:rPr>
            </w:pPr>
          </w:p>
        </w:tc>
        <w:tc>
          <w:tcPr>
            <w:tcW w:w="12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503186" w14:textId="77777777" w:rsidR="00323934" w:rsidRPr="000A16FA" w:rsidRDefault="00323934" w:rsidP="00323934">
            <w:pPr>
              <w:rPr>
                <w:sz w:val="18"/>
                <w:szCs w:val="18"/>
              </w:rPr>
            </w:pPr>
          </w:p>
        </w:tc>
        <w:tc>
          <w:tcPr>
            <w:tcW w:w="106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88D3B8" w14:textId="77777777" w:rsidR="00323934" w:rsidRPr="000A16FA" w:rsidRDefault="00323934" w:rsidP="00323934">
            <w:pPr>
              <w:rPr>
                <w:sz w:val="18"/>
                <w:szCs w:val="18"/>
              </w:rPr>
            </w:pPr>
          </w:p>
        </w:tc>
        <w:tc>
          <w:tcPr>
            <w:tcW w:w="12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2F2538" w14:textId="77777777" w:rsidR="00323934" w:rsidRPr="000A16FA" w:rsidRDefault="00323934" w:rsidP="00323934">
            <w:pPr>
              <w:rPr>
                <w:sz w:val="18"/>
                <w:szCs w:val="18"/>
              </w:rPr>
            </w:pPr>
          </w:p>
        </w:tc>
        <w:tc>
          <w:tcPr>
            <w:tcW w:w="109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B393FC" w14:textId="77777777" w:rsidR="00323934" w:rsidRPr="000A16FA" w:rsidRDefault="00323934" w:rsidP="00323934">
            <w:pPr>
              <w:rPr>
                <w:sz w:val="18"/>
                <w:szCs w:val="18"/>
              </w:rPr>
            </w:pPr>
          </w:p>
        </w:tc>
      </w:tr>
      <w:tr w:rsidR="00323934" w:rsidRPr="000A16FA" w14:paraId="1DAEB477" w14:textId="77777777" w:rsidTr="00323934">
        <w:tc>
          <w:tcPr>
            <w:tcW w:w="72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B77A577" w14:textId="77777777" w:rsidR="00323934" w:rsidRPr="000A16FA" w:rsidRDefault="00323934" w:rsidP="00323934">
            <w:pPr>
              <w:jc w:val="center"/>
              <w:textAlignment w:val="baseline"/>
              <w:rPr>
                <w:sz w:val="18"/>
                <w:szCs w:val="18"/>
              </w:rPr>
            </w:pPr>
            <w:r w:rsidRPr="000A16FA">
              <w:rPr>
                <w:sz w:val="18"/>
                <w:szCs w:val="18"/>
              </w:rPr>
              <w:t>1.1.3</w:t>
            </w:r>
          </w:p>
        </w:tc>
        <w:tc>
          <w:tcPr>
            <w:tcW w:w="232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813A5E9" w14:textId="77777777" w:rsidR="00323934" w:rsidRPr="000A16FA" w:rsidRDefault="00323934" w:rsidP="00323934">
            <w:pPr>
              <w:textAlignment w:val="baseline"/>
              <w:rPr>
                <w:sz w:val="18"/>
                <w:szCs w:val="18"/>
              </w:rPr>
            </w:pPr>
            <w:r w:rsidRPr="000A16FA">
              <w:rPr>
                <w:sz w:val="18"/>
                <w:szCs w:val="18"/>
              </w:rPr>
              <w:t>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w:t>
            </w:r>
            <w:r w:rsidRPr="000A16FA">
              <w:rPr>
                <w:sz w:val="18"/>
                <w:szCs w:val="18"/>
              </w:rPr>
              <w:br/>
            </w:r>
            <w:r w:rsidRPr="000A16FA">
              <w:rPr>
                <w:sz w:val="18"/>
                <w:szCs w:val="18"/>
              </w:rPr>
              <w:lastRenderedPageBreak/>
              <w:br/>
              <w:t>исполнителям коммунальных услуг (товариществам собственников жилья, жилищно-строительным, жилищным или иным специализированным потребительским</w:t>
            </w:r>
          </w:p>
        </w:tc>
        <w:tc>
          <w:tcPr>
            <w:tcW w:w="144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4D0DA33"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lastRenderedPageBreak/>
              <w:t>млн.кВт</w:t>
            </w:r>
            <w:proofErr w:type="spellEnd"/>
            <w:proofErr w:type="gramEnd"/>
            <w:r w:rsidRPr="000A16FA">
              <w:rPr>
                <w:sz w:val="18"/>
                <w:szCs w:val="18"/>
              </w:rPr>
              <w:t>*ч</w:t>
            </w:r>
          </w:p>
        </w:tc>
        <w:tc>
          <w:tcPr>
            <w:tcW w:w="56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B4FA859" w14:textId="77777777" w:rsidR="00323934" w:rsidRPr="000A16FA" w:rsidRDefault="00323934" w:rsidP="00323934">
            <w:pPr>
              <w:jc w:val="center"/>
              <w:rPr>
                <w:sz w:val="18"/>
                <w:szCs w:val="18"/>
              </w:rPr>
            </w:pPr>
            <w:r w:rsidRPr="000A16FA">
              <w:rPr>
                <w:sz w:val="18"/>
                <w:szCs w:val="18"/>
              </w:rPr>
              <w:t>Х</w:t>
            </w:r>
          </w:p>
        </w:tc>
        <w:tc>
          <w:tcPr>
            <w:tcW w:w="133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9FA45A8" w14:textId="77777777" w:rsidR="00323934" w:rsidRPr="000A16FA" w:rsidRDefault="00323934" w:rsidP="00323934">
            <w:pPr>
              <w:jc w:val="center"/>
              <w:textAlignment w:val="baseline"/>
              <w:rPr>
                <w:sz w:val="18"/>
                <w:szCs w:val="18"/>
              </w:rPr>
            </w:pPr>
            <w:r w:rsidRPr="000A16FA">
              <w:rPr>
                <w:sz w:val="18"/>
                <w:szCs w:val="18"/>
              </w:rPr>
              <w:t>0,2705</w:t>
            </w:r>
          </w:p>
        </w:tc>
        <w:tc>
          <w:tcPr>
            <w:tcW w:w="107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14F2A74" w14:textId="77777777" w:rsidR="00323934" w:rsidRPr="000A16FA" w:rsidRDefault="00323934" w:rsidP="00323934">
            <w:pPr>
              <w:jc w:val="center"/>
              <w:textAlignment w:val="baseline"/>
              <w:rPr>
                <w:sz w:val="18"/>
                <w:szCs w:val="18"/>
              </w:rPr>
            </w:pPr>
            <w:r w:rsidRPr="000A16FA">
              <w:rPr>
                <w:sz w:val="18"/>
                <w:szCs w:val="18"/>
              </w:rPr>
              <w:t>0,0000</w:t>
            </w:r>
          </w:p>
        </w:tc>
        <w:tc>
          <w:tcPr>
            <w:tcW w:w="143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51C779D" w14:textId="77777777" w:rsidR="00323934" w:rsidRPr="000A16FA" w:rsidRDefault="00323934" w:rsidP="00323934">
            <w:pPr>
              <w:jc w:val="center"/>
              <w:textAlignment w:val="baseline"/>
              <w:rPr>
                <w:sz w:val="18"/>
                <w:szCs w:val="18"/>
              </w:rPr>
            </w:pPr>
            <w:r w:rsidRPr="00032D68">
              <w:rPr>
                <w:sz w:val="18"/>
                <w:szCs w:val="18"/>
              </w:rPr>
              <w:t>9,5341</w:t>
            </w:r>
          </w:p>
        </w:tc>
        <w:tc>
          <w:tcPr>
            <w:tcW w:w="124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02582DA" w14:textId="77777777" w:rsidR="00323934" w:rsidRPr="000A16FA" w:rsidRDefault="00323934" w:rsidP="00323934">
            <w:pPr>
              <w:jc w:val="center"/>
              <w:textAlignment w:val="baseline"/>
              <w:rPr>
                <w:sz w:val="18"/>
                <w:szCs w:val="18"/>
              </w:rPr>
            </w:pPr>
            <w:r w:rsidRPr="00032D68">
              <w:rPr>
                <w:sz w:val="18"/>
                <w:szCs w:val="18"/>
              </w:rPr>
              <w:t>1220,0103</w:t>
            </w:r>
          </w:p>
        </w:tc>
        <w:tc>
          <w:tcPr>
            <w:tcW w:w="65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A199D3E" w14:textId="77777777" w:rsidR="00323934" w:rsidRPr="000A16FA" w:rsidRDefault="00323934" w:rsidP="00323934">
            <w:pPr>
              <w:jc w:val="center"/>
              <w:textAlignment w:val="baseline"/>
              <w:rPr>
                <w:sz w:val="18"/>
                <w:szCs w:val="18"/>
              </w:rPr>
            </w:pPr>
            <w:r w:rsidRPr="000A16FA">
              <w:rPr>
                <w:sz w:val="18"/>
                <w:szCs w:val="18"/>
              </w:rPr>
              <w:t>Х</w:t>
            </w:r>
          </w:p>
        </w:tc>
        <w:tc>
          <w:tcPr>
            <w:tcW w:w="12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3B22846" w14:textId="77777777" w:rsidR="00323934" w:rsidRPr="000A16FA" w:rsidRDefault="00323934" w:rsidP="00323934">
            <w:pPr>
              <w:jc w:val="center"/>
              <w:textAlignment w:val="baseline"/>
              <w:rPr>
                <w:sz w:val="18"/>
                <w:szCs w:val="18"/>
              </w:rPr>
            </w:pPr>
            <w:r w:rsidRPr="000A16FA">
              <w:rPr>
                <w:sz w:val="18"/>
                <w:szCs w:val="18"/>
              </w:rPr>
              <w:t>0,2070</w:t>
            </w:r>
          </w:p>
        </w:tc>
        <w:tc>
          <w:tcPr>
            <w:tcW w:w="106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4BFB1A3" w14:textId="77777777" w:rsidR="00323934" w:rsidRPr="000A16FA" w:rsidRDefault="00323934" w:rsidP="00323934">
            <w:pPr>
              <w:jc w:val="center"/>
              <w:textAlignment w:val="baseline"/>
              <w:rPr>
                <w:sz w:val="18"/>
                <w:szCs w:val="18"/>
              </w:rPr>
            </w:pPr>
            <w:r w:rsidRPr="000A16FA">
              <w:rPr>
                <w:sz w:val="18"/>
                <w:szCs w:val="18"/>
              </w:rPr>
              <w:t>0,0000</w:t>
            </w:r>
          </w:p>
        </w:tc>
        <w:tc>
          <w:tcPr>
            <w:tcW w:w="12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90E9A80" w14:textId="77777777" w:rsidR="00323934" w:rsidRPr="000A16FA" w:rsidRDefault="00323934" w:rsidP="00323934">
            <w:pPr>
              <w:jc w:val="center"/>
              <w:textAlignment w:val="baseline"/>
              <w:rPr>
                <w:sz w:val="18"/>
                <w:szCs w:val="18"/>
              </w:rPr>
            </w:pPr>
            <w:r w:rsidRPr="00032D68">
              <w:rPr>
                <w:sz w:val="18"/>
                <w:szCs w:val="18"/>
              </w:rPr>
              <w:t>8,8575</w:t>
            </w:r>
          </w:p>
        </w:tc>
        <w:tc>
          <w:tcPr>
            <w:tcW w:w="109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049E3A3" w14:textId="77777777" w:rsidR="00323934" w:rsidRPr="000A16FA" w:rsidRDefault="00323934" w:rsidP="00323934">
            <w:pPr>
              <w:jc w:val="center"/>
              <w:textAlignment w:val="baseline"/>
              <w:rPr>
                <w:sz w:val="18"/>
                <w:szCs w:val="18"/>
              </w:rPr>
            </w:pPr>
            <w:r w:rsidRPr="00032D68">
              <w:rPr>
                <w:sz w:val="18"/>
                <w:szCs w:val="18"/>
              </w:rPr>
              <w:t>1165,146</w:t>
            </w:r>
            <w:r>
              <w:rPr>
                <w:sz w:val="18"/>
                <w:szCs w:val="18"/>
              </w:rPr>
              <w:t>0</w:t>
            </w:r>
          </w:p>
        </w:tc>
      </w:tr>
      <w:tr w:rsidR="00323934" w:rsidRPr="000A16FA" w14:paraId="70E26A0F" w14:textId="77777777" w:rsidTr="00323934">
        <w:tc>
          <w:tcPr>
            <w:tcW w:w="729"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524E0150" w14:textId="77777777" w:rsidR="00323934" w:rsidRPr="000A16FA" w:rsidRDefault="00323934" w:rsidP="00323934">
            <w:pPr>
              <w:rPr>
                <w:sz w:val="18"/>
                <w:szCs w:val="18"/>
              </w:rPr>
            </w:pPr>
          </w:p>
        </w:tc>
        <w:tc>
          <w:tcPr>
            <w:tcW w:w="2321"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159529DD" w14:textId="77777777" w:rsidR="00323934" w:rsidRPr="000A16FA" w:rsidRDefault="00323934" w:rsidP="00323934">
            <w:pPr>
              <w:textAlignment w:val="baseline"/>
              <w:rPr>
                <w:sz w:val="18"/>
                <w:szCs w:val="18"/>
              </w:rPr>
            </w:pPr>
            <w:r w:rsidRPr="000A16FA">
              <w:rPr>
                <w:sz w:val="18"/>
                <w:szCs w:val="18"/>
              </w:rPr>
              <w:t>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45"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1673C7EC" w14:textId="77777777" w:rsidR="00323934" w:rsidRPr="000A16FA" w:rsidRDefault="00323934" w:rsidP="00323934">
            <w:pPr>
              <w:rPr>
                <w:sz w:val="18"/>
                <w:szCs w:val="18"/>
              </w:rPr>
            </w:pPr>
          </w:p>
        </w:tc>
        <w:tc>
          <w:tcPr>
            <w:tcW w:w="567"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72C96AE5" w14:textId="77777777" w:rsidR="00323934" w:rsidRPr="000A16FA" w:rsidRDefault="00323934" w:rsidP="00323934">
            <w:pPr>
              <w:rPr>
                <w:sz w:val="18"/>
                <w:szCs w:val="18"/>
              </w:rPr>
            </w:pPr>
          </w:p>
        </w:tc>
        <w:tc>
          <w:tcPr>
            <w:tcW w:w="1330"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3416BBF1" w14:textId="77777777" w:rsidR="00323934" w:rsidRPr="000A16FA" w:rsidRDefault="00323934" w:rsidP="00323934">
            <w:pPr>
              <w:rPr>
                <w:sz w:val="18"/>
                <w:szCs w:val="18"/>
              </w:rPr>
            </w:pPr>
          </w:p>
        </w:tc>
        <w:tc>
          <w:tcPr>
            <w:tcW w:w="1074"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6734E3FD" w14:textId="77777777" w:rsidR="00323934" w:rsidRPr="000A16FA" w:rsidRDefault="00323934" w:rsidP="00323934">
            <w:pPr>
              <w:rPr>
                <w:sz w:val="18"/>
                <w:szCs w:val="18"/>
              </w:rPr>
            </w:pPr>
          </w:p>
        </w:tc>
        <w:tc>
          <w:tcPr>
            <w:tcW w:w="1435"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731B6023" w14:textId="77777777" w:rsidR="00323934" w:rsidRPr="000A16FA" w:rsidRDefault="00323934" w:rsidP="00323934">
            <w:pPr>
              <w:rPr>
                <w:sz w:val="18"/>
                <w:szCs w:val="18"/>
              </w:rPr>
            </w:pPr>
          </w:p>
        </w:tc>
        <w:tc>
          <w:tcPr>
            <w:tcW w:w="1245"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7C4408E3" w14:textId="77777777" w:rsidR="00323934" w:rsidRPr="000A16FA" w:rsidRDefault="00323934" w:rsidP="00323934">
            <w:pPr>
              <w:rPr>
                <w:sz w:val="18"/>
                <w:szCs w:val="18"/>
              </w:rPr>
            </w:pPr>
          </w:p>
        </w:tc>
        <w:tc>
          <w:tcPr>
            <w:tcW w:w="654"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5915D523" w14:textId="77777777" w:rsidR="00323934" w:rsidRPr="000A16FA" w:rsidRDefault="00323934" w:rsidP="00323934">
            <w:pPr>
              <w:rPr>
                <w:sz w:val="18"/>
                <w:szCs w:val="18"/>
              </w:rPr>
            </w:pPr>
          </w:p>
        </w:tc>
        <w:tc>
          <w:tcPr>
            <w:tcW w:w="1243"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359E967A" w14:textId="77777777" w:rsidR="00323934" w:rsidRPr="000A16FA" w:rsidRDefault="00323934" w:rsidP="00323934">
            <w:pPr>
              <w:rPr>
                <w:sz w:val="18"/>
                <w:szCs w:val="18"/>
              </w:rPr>
            </w:pPr>
          </w:p>
        </w:tc>
        <w:tc>
          <w:tcPr>
            <w:tcW w:w="1068"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1FFF9C57" w14:textId="77777777" w:rsidR="00323934" w:rsidRPr="000A16FA" w:rsidRDefault="00323934" w:rsidP="00323934">
            <w:pPr>
              <w:rPr>
                <w:sz w:val="18"/>
                <w:szCs w:val="18"/>
              </w:rPr>
            </w:pPr>
          </w:p>
        </w:tc>
        <w:tc>
          <w:tcPr>
            <w:tcW w:w="1243"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2C1D7D2A" w14:textId="77777777" w:rsidR="00323934" w:rsidRPr="000A16FA" w:rsidRDefault="00323934" w:rsidP="00323934">
            <w:pPr>
              <w:rPr>
                <w:sz w:val="18"/>
                <w:szCs w:val="18"/>
              </w:rPr>
            </w:pPr>
          </w:p>
        </w:tc>
        <w:tc>
          <w:tcPr>
            <w:tcW w:w="1097"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025779A5" w14:textId="77777777" w:rsidR="00323934" w:rsidRPr="000A16FA" w:rsidRDefault="00323934" w:rsidP="00323934">
            <w:pPr>
              <w:rPr>
                <w:sz w:val="18"/>
                <w:szCs w:val="18"/>
              </w:rPr>
            </w:pPr>
          </w:p>
        </w:tc>
      </w:tr>
      <w:tr w:rsidR="00323934" w:rsidRPr="000A16FA" w14:paraId="28BAEC5C" w14:textId="77777777" w:rsidTr="00323934">
        <w:tc>
          <w:tcPr>
            <w:tcW w:w="72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90BA75B" w14:textId="77777777" w:rsidR="00323934" w:rsidRPr="000A16FA" w:rsidRDefault="00323934" w:rsidP="00323934">
            <w:pPr>
              <w:rPr>
                <w:sz w:val="18"/>
                <w:szCs w:val="18"/>
              </w:rPr>
            </w:pPr>
          </w:p>
        </w:tc>
        <w:tc>
          <w:tcPr>
            <w:tcW w:w="2321"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F2019D0" w14:textId="77777777" w:rsidR="00323934" w:rsidRPr="000A16FA" w:rsidRDefault="00323934" w:rsidP="00323934">
            <w:pPr>
              <w:textAlignment w:val="baseline"/>
              <w:rPr>
                <w:sz w:val="18"/>
                <w:szCs w:val="18"/>
              </w:rPr>
            </w:pPr>
            <w:r w:rsidRPr="000A16FA">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w:t>
            </w:r>
          </w:p>
        </w:tc>
        <w:tc>
          <w:tcPr>
            <w:tcW w:w="144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D8B0C8A" w14:textId="77777777" w:rsidR="00323934" w:rsidRPr="000A16FA" w:rsidRDefault="00323934" w:rsidP="00323934">
            <w:pPr>
              <w:rPr>
                <w:sz w:val="18"/>
                <w:szCs w:val="18"/>
              </w:rPr>
            </w:pPr>
          </w:p>
        </w:tc>
        <w:tc>
          <w:tcPr>
            <w:tcW w:w="56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A6CEB04" w14:textId="77777777" w:rsidR="00323934" w:rsidRPr="000A16FA" w:rsidRDefault="00323934" w:rsidP="00323934">
            <w:pPr>
              <w:rPr>
                <w:sz w:val="18"/>
                <w:szCs w:val="18"/>
              </w:rPr>
            </w:pPr>
          </w:p>
        </w:tc>
        <w:tc>
          <w:tcPr>
            <w:tcW w:w="133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F80CCF8" w14:textId="77777777" w:rsidR="00323934" w:rsidRPr="000A16FA" w:rsidRDefault="00323934" w:rsidP="00323934">
            <w:pPr>
              <w:rPr>
                <w:sz w:val="18"/>
                <w:szCs w:val="18"/>
              </w:rPr>
            </w:pPr>
          </w:p>
        </w:tc>
        <w:tc>
          <w:tcPr>
            <w:tcW w:w="107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B44421B" w14:textId="77777777" w:rsidR="00323934" w:rsidRPr="000A16FA" w:rsidRDefault="00323934" w:rsidP="00323934">
            <w:pPr>
              <w:rPr>
                <w:sz w:val="18"/>
                <w:szCs w:val="18"/>
              </w:rPr>
            </w:pPr>
          </w:p>
        </w:tc>
        <w:tc>
          <w:tcPr>
            <w:tcW w:w="143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4A8AA99" w14:textId="77777777" w:rsidR="00323934" w:rsidRPr="000A16FA" w:rsidRDefault="00323934" w:rsidP="00323934">
            <w:pPr>
              <w:rPr>
                <w:sz w:val="18"/>
                <w:szCs w:val="18"/>
              </w:rPr>
            </w:pPr>
          </w:p>
        </w:tc>
        <w:tc>
          <w:tcPr>
            <w:tcW w:w="124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5A5908A" w14:textId="77777777" w:rsidR="00323934" w:rsidRPr="000A16FA" w:rsidRDefault="00323934" w:rsidP="00323934">
            <w:pPr>
              <w:rPr>
                <w:sz w:val="18"/>
                <w:szCs w:val="18"/>
              </w:rPr>
            </w:pPr>
          </w:p>
        </w:tc>
        <w:tc>
          <w:tcPr>
            <w:tcW w:w="65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BA6D99F" w14:textId="77777777" w:rsidR="00323934" w:rsidRPr="000A16FA" w:rsidRDefault="00323934" w:rsidP="00323934">
            <w:pPr>
              <w:rPr>
                <w:sz w:val="18"/>
                <w:szCs w:val="18"/>
              </w:rPr>
            </w:pPr>
          </w:p>
        </w:tc>
        <w:tc>
          <w:tcPr>
            <w:tcW w:w="124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AF77A48" w14:textId="77777777" w:rsidR="00323934" w:rsidRPr="000A16FA" w:rsidRDefault="00323934" w:rsidP="00323934">
            <w:pPr>
              <w:rPr>
                <w:sz w:val="18"/>
                <w:szCs w:val="18"/>
              </w:rPr>
            </w:pPr>
          </w:p>
        </w:tc>
        <w:tc>
          <w:tcPr>
            <w:tcW w:w="1068"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31B0DF9" w14:textId="77777777" w:rsidR="00323934" w:rsidRPr="000A16FA" w:rsidRDefault="00323934" w:rsidP="00323934">
            <w:pPr>
              <w:rPr>
                <w:sz w:val="18"/>
                <w:szCs w:val="18"/>
              </w:rPr>
            </w:pPr>
          </w:p>
        </w:tc>
        <w:tc>
          <w:tcPr>
            <w:tcW w:w="124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FF3E000" w14:textId="77777777" w:rsidR="00323934" w:rsidRPr="000A16FA" w:rsidRDefault="00323934" w:rsidP="00323934">
            <w:pPr>
              <w:rPr>
                <w:sz w:val="18"/>
                <w:szCs w:val="18"/>
              </w:rPr>
            </w:pPr>
          </w:p>
        </w:tc>
        <w:tc>
          <w:tcPr>
            <w:tcW w:w="109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9E531F9" w14:textId="77777777" w:rsidR="00323934" w:rsidRPr="000A16FA" w:rsidRDefault="00323934" w:rsidP="00323934">
            <w:pPr>
              <w:rPr>
                <w:sz w:val="18"/>
                <w:szCs w:val="18"/>
              </w:rPr>
            </w:pPr>
          </w:p>
        </w:tc>
      </w:tr>
      <w:tr w:rsidR="00323934" w:rsidRPr="000A16FA" w14:paraId="169C6F89" w14:textId="77777777" w:rsidTr="00323934">
        <w:tc>
          <w:tcPr>
            <w:tcW w:w="729"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14:paraId="260A432A" w14:textId="77777777" w:rsidR="00323934" w:rsidRPr="000A16FA" w:rsidRDefault="00323934" w:rsidP="00323934">
            <w:pPr>
              <w:rPr>
                <w:sz w:val="18"/>
                <w:szCs w:val="18"/>
              </w:rPr>
            </w:pPr>
          </w:p>
        </w:tc>
        <w:tc>
          <w:tcPr>
            <w:tcW w:w="232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72BF6F82" w14:textId="77777777" w:rsidR="00323934" w:rsidRPr="000A16FA" w:rsidRDefault="00323934" w:rsidP="00323934">
            <w:pPr>
              <w:textAlignment w:val="baseline"/>
              <w:rPr>
                <w:sz w:val="18"/>
                <w:szCs w:val="18"/>
              </w:rPr>
            </w:pPr>
            <w:r w:rsidRPr="000A16FA">
              <w:rPr>
                <w:sz w:val="18"/>
                <w:szCs w:val="18"/>
              </w:rPr>
              <w:t xml:space="preserve">лиц, признанных беженцами, а также жилые помещения для </w:t>
            </w:r>
            <w:r w:rsidRPr="000A16FA">
              <w:rPr>
                <w:sz w:val="18"/>
                <w:szCs w:val="18"/>
              </w:rPr>
              <w:lastRenderedPageBreak/>
              <w:t>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525B27B" w14:textId="77777777" w:rsidR="00323934" w:rsidRPr="000A16FA" w:rsidRDefault="00323934" w:rsidP="00323934">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23CF406" w14:textId="77777777" w:rsidR="00323934" w:rsidRPr="000A16FA" w:rsidRDefault="00323934" w:rsidP="00323934">
            <w:pPr>
              <w:rPr>
                <w:sz w:val="18"/>
                <w:szCs w:val="18"/>
              </w:rPr>
            </w:pPr>
          </w:p>
        </w:tc>
        <w:tc>
          <w:tcPr>
            <w:tcW w:w="13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776A4DC3" w14:textId="77777777" w:rsidR="00323934" w:rsidRPr="000A16FA" w:rsidRDefault="00323934" w:rsidP="00323934">
            <w:pPr>
              <w:rPr>
                <w:sz w:val="18"/>
                <w:szCs w:val="18"/>
              </w:rPr>
            </w:pPr>
          </w:p>
        </w:tc>
        <w:tc>
          <w:tcPr>
            <w:tcW w:w="107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4362BE7" w14:textId="77777777" w:rsidR="00323934" w:rsidRPr="000A16FA" w:rsidRDefault="00323934" w:rsidP="00323934">
            <w:pPr>
              <w:rPr>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D3F0346" w14:textId="77777777" w:rsidR="00323934" w:rsidRPr="000A16FA" w:rsidRDefault="00323934" w:rsidP="00323934">
            <w:pPr>
              <w:rPr>
                <w:sz w:val="18"/>
                <w:szCs w:val="18"/>
              </w:rPr>
            </w:pPr>
          </w:p>
        </w:tc>
        <w:tc>
          <w:tcPr>
            <w:tcW w:w="1245"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56D83C6" w14:textId="77777777" w:rsidR="00323934" w:rsidRPr="000A16FA" w:rsidRDefault="00323934" w:rsidP="00323934">
            <w:pPr>
              <w:rPr>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756519C5" w14:textId="77777777" w:rsidR="00323934" w:rsidRPr="000A16FA" w:rsidRDefault="00323934" w:rsidP="00323934">
            <w:pPr>
              <w:rPr>
                <w:sz w:val="18"/>
                <w:szCs w:val="18"/>
              </w:rPr>
            </w:pPr>
          </w:p>
        </w:tc>
        <w:tc>
          <w:tcPr>
            <w:tcW w:w="124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29A8869" w14:textId="77777777" w:rsidR="00323934" w:rsidRPr="000A16FA" w:rsidRDefault="00323934" w:rsidP="00323934">
            <w:pPr>
              <w:rPr>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D700913" w14:textId="77777777" w:rsidR="00323934" w:rsidRPr="000A16FA" w:rsidRDefault="00323934" w:rsidP="00323934">
            <w:pPr>
              <w:rPr>
                <w:sz w:val="18"/>
                <w:szCs w:val="18"/>
              </w:rPr>
            </w:pPr>
          </w:p>
        </w:tc>
        <w:tc>
          <w:tcPr>
            <w:tcW w:w="124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E18EB15" w14:textId="77777777" w:rsidR="00323934" w:rsidRPr="000A16FA" w:rsidRDefault="00323934" w:rsidP="00323934">
            <w:pPr>
              <w:rPr>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CFF3B8D" w14:textId="77777777" w:rsidR="00323934" w:rsidRPr="000A16FA" w:rsidRDefault="00323934" w:rsidP="00323934">
            <w:pPr>
              <w:rPr>
                <w:sz w:val="18"/>
                <w:szCs w:val="18"/>
              </w:rPr>
            </w:pPr>
          </w:p>
        </w:tc>
      </w:tr>
      <w:tr w:rsidR="00323934" w:rsidRPr="000A16FA" w14:paraId="28313513" w14:textId="77777777" w:rsidTr="00323934">
        <w:tc>
          <w:tcPr>
            <w:tcW w:w="72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6F900C" w14:textId="77777777" w:rsidR="00323934" w:rsidRPr="000A16FA" w:rsidRDefault="00323934" w:rsidP="00323934">
            <w:pPr>
              <w:rPr>
                <w:sz w:val="18"/>
                <w:szCs w:val="18"/>
              </w:rPr>
            </w:pPr>
          </w:p>
        </w:tc>
        <w:tc>
          <w:tcPr>
            <w:tcW w:w="2321"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F5D574"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4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0AACB8" w14:textId="77777777" w:rsidR="00323934" w:rsidRPr="000A16FA" w:rsidRDefault="00323934" w:rsidP="00323934">
            <w:pPr>
              <w:rPr>
                <w:sz w:val="18"/>
                <w:szCs w:val="18"/>
              </w:rPr>
            </w:pPr>
          </w:p>
        </w:tc>
        <w:tc>
          <w:tcPr>
            <w:tcW w:w="56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90BFC6" w14:textId="77777777" w:rsidR="00323934" w:rsidRPr="000A16FA" w:rsidRDefault="00323934" w:rsidP="00323934">
            <w:pPr>
              <w:rPr>
                <w:sz w:val="18"/>
                <w:szCs w:val="18"/>
              </w:rPr>
            </w:pPr>
          </w:p>
        </w:tc>
        <w:tc>
          <w:tcPr>
            <w:tcW w:w="133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19D9DB" w14:textId="77777777" w:rsidR="00323934" w:rsidRPr="000A16FA" w:rsidRDefault="00323934" w:rsidP="00323934">
            <w:pPr>
              <w:rPr>
                <w:sz w:val="18"/>
                <w:szCs w:val="18"/>
              </w:rPr>
            </w:pPr>
          </w:p>
        </w:tc>
        <w:tc>
          <w:tcPr>
            <w:tcW w:w="107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C798F9" w14:textId="77777777" w:rsidR="00323934" w:rsidRPr="000A16FA" w:rsidRDefault="00323934" w:rsidP="00323934">
            <w:pPr>
              <w:rPr>
                <w:sz w:val="18"/>
                <w:szCs w:val="18"/>
              </w:rPr>
            </w:pPr>
          </w:p>
        </w:tc>
        <w:tc>
          <w:tcPr>
            <w:tcW w:w="143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447061" w14:textId="77777777" w:rsidR="00323934" w:rsidRPr="000A16FA" w:rsidRDefault="00323934" w:rsidP="00323934">
            <w:pPr>
              <w:rPr>
                <w:sz w:val="18"/>
                <w:szCs w:val="18"/>
              </w:rPr>
            </w:pPr>
          </w:p>
        </w:tc>
        <w:tc>
          <w:tcPr>
            <w:tcW w:w="124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9836F7" w14:textId="77777777" w:rsidR="00323934" w:rsidRPr="000A16FA" w:rsidRDefault="00323934" w:rsidP="00323934">
            <w:pPr>
              <w:rPr>
                <w:sz w:val="18"/>
                <w:szCs w:val="18"/>
              </w:rPr>
            </w:pPr>
          </w:p>
        </w:tc>
        <w:tc>
          <w:tcPr>
            <w:tcW w:w="65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819A24" w14:textId="77777777" w:rsidR="00323934" w:rsidRPr="000A16FA" w:rsidRDefault="00323934" w:rsidP="00323934">
            <w:pPr>
              <w:rPr>
                <w:sz w:val="18"/>
                <w:szCs w:val="18"/>
              </w:rPr>
            </w:pPr>
          </w:p>
        </w:tc>
        <w:tc>
          <w:tcPr>
            <w:tcW w:w="12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032CF2" w14:textId="77777777" w:rsidR="00323934" w:rsidRPr="000A16FA" w:rsidRDefault="00323934" w:rsidP="00323934">
            <w:pPr>
              <w:rPr>
                <w:sz w:val="18"/>
                <w:szCs w:val="18"/>
              </w:rPr>
            </w:pPr>
          </w:p>
        </w:tc>
        <w:tc>
          <w:tcPr>
            <w:tcW w:w="106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E01FE5" w14:textId="77777777" w:rsidR="00323934" w:rsidRPr="000A16FA" w:rsidRDefault="00323934" w:rsidP="00323934">
            <w:pPr>
              <w:rPr>
                <w:sz w:val="18"/>
                <w:szCs w:val="18"/>
              </w:rPr>
            </w:pPr>
          </w:p>
        </w:tc>
        <w:tc>
          <w:tcPr>
            <w:tcW w:w="124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34882E" w14:textId="77777777" w:rsidR="00323934" w:rsidRPr="000A16FA" w:rsidRDefault="00323934" w:rsidP="00323934">
            <w:pPr>
              <w:rPr>
                <w:sz w:val="18"/>
                <w:szCs w:val="18"/>
              </w:rPr>
            </w:pPr>
          </w:p>
        </w:tc>
        <w:tc>
          <w:tcPr>
            <w:tcW w:w="109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592D71" w14:textId="77777777" w:rsidR="00323934" w:rsidRPr="000A16FA" w:rsidRDefault="00323934" w:rsidP="00323934">
            <w:pPr>
              <w:rPr>
                <w:sz w:val="18"/>
                <w:szCs w:val="18"/>
              </w:rPr>
            </w:pPr>
          </w:p>
        </w:tc>
      </w:tr>
      <w:tr w:rsidR="00323934" w:rsidRPr="000A16FA" w14:paraId="029EEEDE" w14:textId="77777777" w:rsidTr="00323934">
        <w:tc>
          <w:tcPr>
            <w:tcW w:w="72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2CDD879" w14:textId="77777777" w:rsidR="00323934" w:rsidRPr="000A16FA" w:rsidRDefault="00323934" w:rsidP="00323934">
            <w:pPr>
              <w:jc w:val="center"/>
              <w:textAlignment w:val="baseline"/>
              <w:rPr>
                <w:sz w:val="18"/>
                <w:szCs w:val="18"/>
              </w:rPr>
            </w:pPr>
            <w:r w:rsidRPr="000A16FA">
              <w:rPr>
                <w:sz w:val="18"/>
                <w:szCs w:val="18"/>
              </w:rPr>
              <w:t>1.1.4</w:t>
            </w:r>
          </w:p>
        </w:tc>
        <w:tc>
          <w:tcPr>
            <w:tcW w:w="232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DF640C5" w14:textId="77777777" w:rsidR="00323934" w:rsidRPr="000A16FA" w:rsidRDefault="00323934" w:rsidP="00323934">
            <w:pPr>
              <w:textAlignment w:val="baseline"/>
              <w:rPr>
                <w:sz w:val="18"/>
                <w:szCs w:val="18"/>
              </w:rPr>
            </w:pPr>
            <w:r w:rsidRPr="000A16FA">
              <w:rPr>
                <w:sz w:val="18"/>
                <w:szCs w:val="18"/>
              </w:rPr>
              <w:t>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приравненным к нему:</w:t>
            </w:r>
            <w:r w:rsidRPr="000A16FA">
              <w:rPr>
                <w:sz w:val="18"/>
                <w:szCs w:val="18"/>
              </w:rPr>
              <w:br/>
            </w:r>
            <w:r w:rsidRPr="000A16FA">
              <w:rPr>
                <w:sz w:val="18"/>
                <w:szCs w:val="18"/>
              </w:rPr>
              <w:br/>
              <w:t xml:space="preserve">исполнителям </w:t>
            </w:r>
            <w:r w:rsidRPr="000A16FA">
              <w:rPr>
                <w:sz w:val="18"/>
                <w:szCs w:val="18"/>
              </w:rPr>
              <w:lastRenderedPageBreak/>
              <w:t>коммунальных услуг (товариществам собственников жилья, жилищно-строительным, жилищным или иным специализированным потребительским</w:t>
            </w:r>
          </w:p>
        </w:tc>
        <w:tc>
          <w:tcPr>
            <w:tcW w:w="144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B1FA2DA"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lastRenderedPageBreak/>
              <w:t>млн.кВт</w:t>
            </w:r>
            <w:proofErr w:type="spellEnd"/>
            <w:proofErr w:type="gramEnd"/>
            <w:r w:rsidRPr="000A16FA">
              <w:rPr>
                <w:sz w:val="18"/>
                <w:szCs w:val="18"/>
              </w:rPr>
              <w:t>*ч</w:t>
            </w:r>
          </w:p>
        </w:tc>
        <w:tc>
          <w:tcPr>
            <w:tcW w:w="56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7B77B81" w14:textId="77777777" w:rsidR="00323934" w:rsidRPr="000A16FA" w:rsidRDefault="00323934" w:rsidP="00323934">
            <w:pPr>
              <w:jc w:val="center"/>
              <w:rPr>
                <w:sz w:val="18"/>
                <w:szCs w:val="18"/>
              </w:rPr>
            </w:pPr>
            <w:r w:rsidRPr="000A16FA">
              <w:rPr>
                <w:sz w:val="18"/>
                <w:szCs w:val="18"/>
              </w:rPr>
              <w:t>Х</w:t>
            </w:r>
          </w:p>
        </w:tc>
        <w:tc>
          <w:tcPr>
            <w:tcW w:w="133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509FCCD" w14:textId="77777777" w:rsidR="00323934" w:rsidRPr="000A16FA" w:rsidRDefault="00323934" w:rsidP="00323934">
            <w:pPr>
              <w:jc w:val="center"/>
              <w:textAlignment w:val="baseline"/>
              <w:rPr>
                <w:sz w:val="18"/>
                <w:szCs w:val="18"/>
              </w:rPr>
            </w:pPr>
            <w:r w:rsidRPr="000A16FA">
              <w:rPr>
                <w:sz w:val="18"/>
                <w:szCs w:val="18"/>
              </w:rPr>
              <w:t>0,0000</w:t>
            </w:r>
          </w:p>
        </w:tc>
        <w:tc>
          <w:tcPr>
            <w:tcW w:w="107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B33FE64" w14:textId="77777777" w:rsidR="00323934" w:rsidRPr="000A16FA" w:rsidRDefault="00323934" w:rsidP="00323934">
            <w:pPr>
              <w:jc w:val="center"/>
              <w:textAlignment w:val="baseline"/>
              <w:rPr>
                <w:sz w:val="18"/>
                <w:szCs w:val="18"/>
              </w:rPr>
            </w:pPr>
            <w:r w:rsidRPr="000A16FA">
              <w:rPr>
                <w:sz w:val="18"/>
                <w:szCs w:val="18"/>
              </w:rPr>
              <w:t>0,0000</w:t>
            </w:r>
          </w:p>
        </w:tc>
        <w:tc>
          <w:tcPr>
            <w:tcW w:w="143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4B32BD4" w14:textId="77777777" w:rsidR="00323934" w:rsidRPr="000A16FA" w:rsidRDefault="00323934" w:rsidP="00323934">
            <w:pPr>
              <w:jc w:val="center"/>
              <w:textAlignment w:val="baseline"/>
              <w:rPr>
                <w:sz w:val="18"/>
                <w:szCs w:val="18"/>
              </w:rPr>
            </w:pPr>
            <w:r w:rsidRPr="000A16FA">
              <w:rPr>
                <w:sz w:val="18"/>
                <w:szCs w:val="18"/>
              </w:rPr>
              <w:t>0,0000</w:t>
            </w:r>
          </w:p>
        </w:tc>
        <w:tc>
          <w:tcPr>
            <w:tcW w:w="124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8A53444" w14:textId="77777777" w:rsidR="00323934" w:rsidRPr="000A16FA" w:rsidRDefault="00323934" w:rsidP="00323934">
            <w:pPr>
              <w:jc w:val="center"/>
              <w:textAlignment w:val="baseline"/>
              <w:rPr>
                <w:sz w:val="18"/>
                <w:szCs w:val="18"/>
              </w:rPr>
            </w:pPr>
            <w:r w:rsidRPr="000A16FA">
              <w:rPr>
                <w:sz w:val="18"/>
                <w:szCs w:val="18"/>
              </w:rPr>
              <w:t>0,3569</w:t>
            </w:r>
          </w:p>
        </w:tc>
        <w:tc>
          <w:tcPr>
            <w:tcW w:w="65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4D2DCC8" w14:textId="77777777" w:rsidR="00323934" w:rsidRPr="000A16FA" w:rsidRDefault="00323934" w:rsidP="00323934">
            <w:pPr>
              <w:jc w:val="center"/>
              <w:textAlignment w:val="baseline"/>
              <w:rPr>
                <w:sz w:val="18"/>
                <w:szCs w:val="18"/>
              </w:rPr>
            </w:pPr>
            <w:r w:rsidRPr="000A16FA">
              <w:rPr>
                <w:sz w:val="18"/>
                <w:szCs w:val="18"/>
              </w:rPr>
              <w:t>Х</w:t>
            </w:r>
          </w:p>
        </w:tc>
        <w:tc>
          <w:tcPr>
            <w:tcW w:w="12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86CDAD2" w14:textId="77777777" w:rsidR="00323934" w:rsidRPr="000A16FA" w:rsidRDefault="00323934" w:rsidP="00323934">
            <w:pPr>
              <w:jc w:val="center"/>
              <w:textAlignment w:val="baseline"/>
              <w:rPr>
                <w:sz w:val="18"/>
                <w:szCs w:val="18"/>
              </w:rPr>
            </w:pPr>
            <w:r w:rsidRPr="000A16FA">
              <w:rPr>
                <w:sz w:val="18"/>
                <w:szCs w:val="18"/>
              </w:rPr>
              <w:t>0,0000</w:t>
            </w:r>
          </w:p>
        </w:tc>
        <w:tc>
          <w:tcPr>
            <w:tcW w:w="106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3136EEC" w14:textId="77777777" w:rsidR="00323934" w:rsidRPr="000A16FA" w:rsidRDefault="00323934" w:rsidP="00323934">
            <w:pPr>
              <w:jc w:val="center"/>
              <w:textAlignment w:val="baseline"/>
              <w:rPr>
                <w:sz w:val="18"/>
                <w:szCs w:val="18"/>
              </w:rPr>
            </w:pPr>
            <w:r w:rsidRPr="000A16FA">
              <w:rPr>
                <w:sz w:val="18"/>
                <w:szCs w:val="18"/>
              </w:rPr>
              <w:t>0,0000</w:t>
            </w:r>
          </w:p>
        </w:tc>
        <w:tc>
          <w:tcPr>
            <w:tcW w:w="124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B933C43" w14:textId="77777777" w:rsidR="00323934" w:rsidRPr="000A16FA" w:rsidRDefault="00323934" w:rsidP="00323934">
            <w:pPr>
              <w:jc w:val="center"/>
              <w:textAlignment w:val="baseline"/>
              <w:rPr>
                <w:sz w:val="18"/>
                <w:szCs w:val="18"/>
              </w:rPr>
            </w:pPr>
            <w:r w:rsidRPr="000A16FA">
              <w:rPr>
                <w:sz w:val="18"/>
                <w:szCs w:val="18"/>
              </w:rPr>
              <w:t>0,0000</w:t>
            </w:r>
          </w:p>
        </w:tc>
        <w:tc>
          <w:tcPr>
            <w:tcW w:w="109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A7B98BA" w14:textId="77777777" w:rsidR="00323934" w:rsidRPr="000A16FA" w:rsidRDefault="00323934" w:rsidP="00323934">
            <w:pPr>
              <w:jc w:val="center"/>
              <w:textAlignment w:val="baseline"/>
              <w:rPr>
                <w:sz w:val="18"/>
                <w:szCs w:val="18"/>
              </w:rPr>
            </w:pPr>
            <w:r w:rsidRPr="000A16FA">
              <w:rPr>
                <w:sz w:val="18"/>
                <w:szCs w:val="18"/>
              </w:rPr>
              <w:t>0,3407</w:t>
            </w:r>
          </w:p>
        </w:tc>
      </w:tr>
      <w:tr w:rsidR="00323934" w:rsidRPr="000A16FA" w14:paraId="786FA863" w14:textId="77777777" w:rsidTr="00323934">
        <w:tc>
          <w:tcPr>
            <w:tcW w:w="729"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263E5F37" w14:textId="77777777" w:rsidR="00323934" w:rsidRPr="000A16FA" w:rsidRDefault="00323934" w:rsidP="00323934">
            <w:pPr>
              <w:rPr>
                <w:sz w:val="18"/>
                <w:szCs w:val="18"/>
              </w:rPr>
            </w:pPr>
          </w:p>
        </w:tc>
        <w:tc>
          <w:tcPr>
            <w:tcW w:w="2321"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41D78D09" w14:textId="77777777" w:rsidR="00323934" w:rsidRPr="000A16FA" w:rsidRDefault="00323934" w:rsidP="00323934">
            <w:pPr>
              <w:textAlignment w:val="baseline"/>
              <w:rPr>
                <w:sz w:val="18"/>
                <w:szCs w:val="18"/>
              </w:rPr>
            </w:pPr>
            <w:r w:rsidRPr="000A16FA">
              <w:rPr>
                <w:sz w:val="18"/>
                <w:szCs w:val="18"/>
              </w:rPr>
              <w:t>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r w:rsidRPr="000A16FA">
              <w:rPr>
                <w:sz w:val="18"/>
                <w:szCs w:val="18"/>
              </w:rPr>
              <w:br/>
            </w:r>
            <w:r w:rsidRPr="000A16FA">
              <w:rPr>
                <w:sz w:val="18"/>
                <w:szCs w:val="18"/>
              </w:rPr>
              <w:br/>
              <w:t>наймодателям (или уполномоченным ими лицам), предоставляющим гражданам жилые помещения специализированного жилищного фонда, включая</w:t>
            </w:r>
          </w:p>
        </w:tc>
        <w:tc>
          <w:tcPr>
            <w:tcW w:w="1445"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054A6AC4" w14:textId="77777777" w:rsidR="00323934" w:rsidRPr="000A16FA" w:rsidRDefault="00323934" w:rsidP="00323934">
            <w:pPr>
              <w:rPr>
                <w:sz w:val="18"/>
                <w:szCs w:val="18"/>
              </w:rPr>
            </w:pPr>
          </w:p>
        </w:tc>
        <w:tc>
          <w:tcPr>
            <w:tcW w:w="56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2EE822D" w14:textId="77777777" w:rsidR="00323934" w:rsidRPr="000A16FA" w:rsidRDefault="00323934" w:rsidP="00323934">
            <w:pPr>
              <w:rPr>
                <w:sz w:val="18"/>
                <w:szCs w:val="18"/>
              </w:rPr>
            </w:pPr>
          </w:p>
        </w:tc>
        <w:tc>
          <w:tcPr>
            <w:tcW w:w="1330"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304A8D3" w14:textId="77777777" w:rsidR="00323934" w:rsidRPr="000A16FA" w:rsidRDefault="00323934" w:rsidP="00323934">
            <w:pPr>
              <w:rPr>
                <w:sz w:val="18"/>
                <w:szCs w:val="18"/>
              </w:rPr>
            </w:pPr>
          </w:p>
        </w:tc>
        <w:tc>
          <w:tcPr>
            <w:tcW w:w="107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44CD947F" w14:textId="77777777" w:rsidR="00323934" w:rsidRPr="000A16FA" w:rsidRDefault="00323934" w:rsidP="00323934">
            <w:pPr>
              <w:rPr>
                <w:sz w:val="18"/>
                <w:szCs w:val="18"/>
              </w:rPr>
            </w:pPr>
          </w:p>
        </w:tc>
        <w:tc>
          <w:tcPr>
            <w:tcW w:w="1435"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DC6B0EB" w14:textId="77777777" w:rsidR="00323934" w:rsidRPr="000A16FA" w:rsidRDefault="00323934" w:rsidP="00323934">
            <w:pPr>
              <w:rPr>
                <w:sz w:val="18"/>
                <w:szCs w:val="18"/>
              </w:rPr>
            </w:pPr>
          </w:p>
        </w:tc>
        <w:tc>
          <w:tcPr>
            <w:tcW w:w="1245"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A7DE69C" w14:textId="77777777" w:rsidR="00323934" w:rsidRPr="000A16FA" w:rsidRDefault="00323934" w:rsidP="00323934">
            <w:pPr>
              <w:rPr>
                <w:sz w:val="18"/>
                <w:szCs w:val="18"/>
              </w:rPr>
            </w:pPr>
          </w:p>
        </w:tc>
        <w:tc>
          <w:tcPr>
            <w:tcW w:w="65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B04D432" w14:textId="77777777" w:rsidR="00323934" w:rsidRPr="000A16FA" w:rsidRDefault="00323934" w:rsidP="00323934">
            <w:pPr>
              <w:rPr>
                <w:sz w:val="18"/>
                <w:szCs w:val="18"/>
              </w:rPr>
            </w:pPr>
          </w:p>
        </w:tc>
        <w:tc>
          <w:tcPr>
            <w:tcW w:w="124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034D8717" w14:textId="77777777" w:rsidR="00323934" w:rsidRPr="000A16FA" w:rsidRDefault="00323934" w:rsidP="00323934">
            <w:pPr>
              <w:rPr>
                <w:sz w:val="18"/>
                <w:szCs w:val="18"/>
              </w:rPr>
            </w:pPr>
          </w:p>
        </w:tc>
        <w:tc>
          <w:tcPr>
            <w:tcW w:w="1068"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504439D2" w14:textId="77777777" w:rsidR="00323934" w:rsidRPr="000A16FA" w:rsidRDefault="00323934" w:rsidP="00323934">
            <w:pPr>
              <w:rPr>
                <w:sz w:val="18"/>
                <w:szCs w:val="18"/>
              </w:rPr>
            </w:pPr>
          </w:p>
        </w:tc>
        <w:tc>
          <w:tcPr>
            <w:tcW w:w="124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46B1D88" w14:textId="77777777" w:rsidR="00323934" w:rsidRPr="000A16FA" w:rsidRDefault="00323934" w:rsidP="00323934">
            <w:pPr>
              <w:rPr>
                <w:sz w:val="18"/>
                <w:szCs w:val="18"/>
              </w:rPr>
            </w:pPr>
          </w:p>
        </w:tc>
        <w:tc>
          <w:tcPr>
            <w:tcW w:w="109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C58DEFE" w14:textId="77777777" w:rsidR="00323934" w:rsidRPr="000A16FA" w:rsidRDefault="00323934" w:rsidP="00323934">
            <w:pPr>
              <w:rPr>
                <w:sz w:val="18"/>
                <w:szCs w:val="18"/>
              </w:rPr>
            </w:pPr>
          </w:p>
        </w:tc>
      </w:tr>
      <w:tr w:rsidR="00323934" w:rsidRPr="000A16FA" w14:paraId="7B93A7C1" w14:textId="77777777" w:rsidTr="00323934">
        <w:tc>
          <w:tcPr>
            <w:tcW w:w="72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E9BD061" w14:textId="77777777" w:rsidR="00323934" w:rsidRPr="000A16FA" w:rsidRDefault="00323934" w:rsidP="00323934">
            <w:pPr>
              <w:rPr>
                <w:sz w:val="18"/>
                <w:szCs w:val="18"/>
              </w:rPr>
            </w:pPr>
          </w:p>
        </w:tc>
        <w:tc>
          <w:tcPr>
            <w:tcW w:w="2321"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A960129" w14:textId="77777777" w:rsidR="00323934" w:rsidRPr="000A16FA" w:rsidRDefault="00323934" w:rsidP="00323934">
            <w:pPr>
              <w:textAlignment w:val="baseline"/>
              <w:rPr>
                <w:sz w:val="18"/>
                <w:szCs w:val="18"/>
              </w:rPr>
            </w:pPr>
            <w:r w:rsidRPr="000A16FA">
              <w:rPr>
                <w:sz w:val="18"/>
                <w:szCs w:val="18"/>
              </w:rPr>
              <w:t xml:space="preserve">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w:t>
            </w:r>
            <w:r w:rsidRPr="000A16FA">
              <w:rPr>
                <w:sz w:val="18"/>
                <w:szCs w:val="18"/>
              </w:rPr>
              <w:lastRenderedPageBreak/>
              <w:t>отдельных категорий граждан,</w:t>
            </w:r>
          </w:p>
        </w:tc>
        <w:tc>
          <w:tcPr>
            <w:tcW w:w="144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7B77FB4" w14:textId="77777777" w:rsidR="00323934" w:rsidRPr="000A16FA" w:rsidRDefault="00323934" w:rsidP="00323934">
            <w:pPr>
              <w:rPr>
                <w:sz w:val="18"/>
                <w:szCs w:val="18"/>
              </w:rPr>
            </w:pPr>
          </w:p>
        </w:tc>
        <w:tc>
          <w:tcPr>
            <w:tcW w:w="56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5AACEE4" w14:textId="77777777" w:rsidR="00323934" w:rsidRPr="000A16FA" w:rsidRDefault="00323934" w:rsidP="00323934">
            <w:pPr>
              <w:rPr>
                <w:sz w:val="18"/>
                <w:szCs w:val="18"/>
              </w:rPr>
            </w:pPr>
          </w:p>
        </w:tc>
        <w:tc>
          <w:tcPr>
            <w:tcW w:w="133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4CFEB01" w14:textId="77777777" w:rsidR="00323934" w:rsidRPr="000A16FA" w:rsidRDefault="00323934" w:rsidP="00323934">
            <w:pPr>
              <w:rPr>
                <w:sz w:val="18"/>
                <w:szCs w:val="18"/>
              </w:rPr>
            </w:pPr>
          </w:p>
        </w:tc>
        <w:tc>
          <w:tcPr>
            <w:tcW w:w="107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77747AD" w14:textId="77777777" w:rsidR="00323934" w:rsidRPr="000A16FA" w:rsidRDefault="00323934" w:rsidP="00323934">
            <w:pPr>
              <w:rPr>
                <w:sz w:val="18"/>
                <w:szCs w:val="18"/>
              </w:rPr>
            </w:pPr>
          </w:p>
        </w:tc>
        <w:tc>
          <w:tcPr>
            <w:tcW w:w="143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605882C" w14:textId="77777777" w:rsidR="00323934" w:rsidRPr="000A16FA" w:rsidRDefault="00323934" w:rsidP="00323934">
            <w:pPr>
              <w:rPr>
                <w:sz w:val="18"/>
                <w:szCs w:val="18"/>
              </w:rPr>
            </w:pPr>
          </w:p>
        </w:tc>
        <w:tc>
          <w:tcPr>
            <w:tcW w:w="124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D45CF09" w14:textId="77777777" w:rsidR="00323934" w:rsidRPr="000A16FA" w:rsidRDefault="00323934" w:rsidP="00323934">
            <w:pPr>
              <w:rPr>
                <w:sz w:val="18"/>
                <w:szCs w:val="18"/>
              </w:rPr>
            </w:pPr>
          </w:p>
        </w:tc>
        <w:tc>
          <w:tcPr>
            <w:tcW w:w="65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A2457F3" w14:textId="77777777" w:rsidR="00323934" w:rsidRPr="000A16FA" w:rsidRDefault="00323934" w:rsidP="00323934">
            <w:pPr>
              <w:rPr>
                <w:sz w:val="18"/>
                <w:szCs w:val="18"/>
              </w:rPr>
            </w:pPr>
          </w:p>
        </w:tc>
        <w:tc>
          <w:tcPr>
            <w:tcW w:w="124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F4ECA4A" w14:textId="77777777" w:rsidR="00323934" w:rsidRPr="000A16FA" w:rsidRDefault="00323934" w:rsidP="00323934">
            <w:pPr>
              <w:rPr>
                <w:sz w:val="18"/>
                <w:szCs w:val="18"/>
              </w:rPr>
            </w:pPr>
          </w:p>
        </w:tc>
        <w:tc>
          <w:tcPr>
            <w:tcW w:w="1068"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CB33786" w14:textId="77777777" w:rsidR="00323934" w:rsidRPr="000A16FA" w:rsidRDefault="00323934" w:rsidP="00323934">
            <w:pPr>
              <w:rPr>
                <w:sz w:val="18"/>
                <w:szCs w:val="18"/>
              </w:rPr>
            </w:pPr>
          </w:p>
        </w:tc>
        <w:tc>
          <w:tcPr>
            <w:tcW w:w="124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265E3D2" w14:textId="77777777" w:rsidR="00323934" w:rsidRPr="000A16FA" w:rsidRDefault="00323934" w:rsidP="00323934">
            <w:pPr>
              <w:rPr>
                <w:sz w:val="18"/>
                <w:szCs w:val="18"/>
              </w:rPr>
            </w:pPr>
          </w:p>
        </w:tc>
        <w:tc>
          <w:tcPr>
            <w:tcW w:w="109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9E1EED1" w14:textId="77777777" w:rsidR="00323934" w:rsidRPr="000A16FA" w:rsidRDefault="00323934" w:rsidP="00323934">
            <w:pPr>
              <w:rPr>
                <w:sz w:val="18"/>
                <w:szCs w:val="18"/>
              </w:rPr>
            </w:pPr>
          </w:p>
        </w:tc>
      </w:tr>
      <w:tr w:rsidR="00323934" w:rsidRPr="000A16FA" w14:paraId="195BADE4" w14:textId="77777777" w:rsidTr="00323934">
        <w:tc>
          <w:tcPr>
            <w:tcW w:w="729"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6A97A387" w14:textId="77777777" w:rsidR="00323934" w:rsidRPr="000A16FA" w:rsidRDefault="00323934" w:rsidP="00323934">
            <w:pPr>
              <w:rPr>
                <w:sz w:val="18"/>
                <w:szCs w:val="18"/>
              </w:rPr>
            </w:pPr>
          </w:p>
        </w:tc>
        <w:tc>
          <w:tcPr>
            <w:tcW w:w="2321"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56695B2B" w14:textId="77777777" w:rsidR="00323934" w:rsidRPr="000A16FA" w:rsidRDefault="00323934" w:rsidP="00323934">
            <w:pPr>
              <w:textAlignment w:val="baseline"/>
              <w:rPr>
                <w:sz w:val="18"/>
                <w:szCs w:val="18"/>
              </w:rPr>
            </w:pPr>
            <w:r w:rsidRPr="000A16FA">
              <w:rPr>
                <w:sz w:val="18"/>
                <w:szCs w:val="18"/>
              </w:rPr>
              <w:t>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45"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22DB5465" w14:textId="77777777" w:rsidR="00323934" w:rsidRPr="000A16FA" w:rsidRDefault="00323934" w:rsidP="00323934">
            <w:pPr>
              <w:rPr>
                <w:sz w:val="18"/>
                <w:szCs w:val="18"/>
              </w:rPr>
            </w:pPr>
          </w:p>
        </w:tc>
        <w:tc>
          <w:tcPr>
            <w:tcW w:w="567"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53415D03" w14:textId="77777777" w:rsidR="00323934" w:rsidRPr="000A16FA" w:rsidRDefault="00323934" w:rsidP="00323934">
            <w:pPr>
              <w:rPr>
                <w:sz w:val="18"/>
                <w:szCs w:val="18"/>
              </w:rPr>
            </w:pPr>
          </w:p>
        </w:tc>
        <w:tc>
          <w:tcPr>
            <w:tcW w:w="1330"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0D9A3062" w14:textId="77777777" w:rsidR="00323934" w:rsidRPr="000A16FA" w:rsidRDefault="00323934" w:rsidP="00323934">
            <w:pPr>
              <w:rPr>
                <w:sz w:val="18"/>
                <w:szCs w:val="18"/>
              </w:rPr>
            </w:pPr>
          </w:p>
        </w:tc>
        <w:tc>
          <w:tcPr>
            <w:tcW w:w="1074"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6F3ECF7A" w14:textId="77777777" w:rsidR="00323934" w:rsidRPr="000A16FA" w:rsidRDefault="00323934" w:rsidP="00323934">
            <w:pPr>
              <w:rPr>
                <w:sz w:val="18"/>
                <w:szCs w:val="18"/>
              </w:rPr>
            </w:pPr>
          </w:p>
        </w:tc>
        <w:tc>
          <w:tcPr>
            <w:tcW w:w="1435"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57AA7E25" w14:textId="77777777" w:rsidR="00323934" w:rsidRPr="000A16FA" w:rsidRDefault="00323934" w:rsidP="00323934">
            <w:pPr>
              <w:rPr>
                <w:sz w:val="18"/>
                <w:szCs w:val="18"/>
              </w:rPr>
            </w:pPr>
          </w:p>
        </w:tc>
        <w:tc>
          <w:tcPr>
            <w:tcW w:w="1245"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42B630FA" w14:textId="77777777" w:rsidR="00323934" w:rsidRPr="000A16FA" w:rsidRDefault="00323934" w:rsidP="00323934">
            <w:pPr>
              <w:rPr>
                <w:sz w:val="18"/>
                <w:szCs w:val="18"/>
              </w:rPr>
            </w:pPr>
          </w:p>
        </w:tc>
        <w:tc>
          <w:tcPr>
            <w:tcW w:w="654"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6281B0FF" w14:textId="77777777" w:rsidR="00323934" w:rsidRPr="000A16FA" w:rsidRDefault="00323934" w:rsidP="00323934">
            <w:pPr>
              <w:rPr>
                <w:sz w:val="18"/>
                <w:szCs w:val="18"/>
              </w:rPr>
            </w:pPr>
          </w:p>
        </w:tc>
        <w:tc>
          <w:tcPr>
            <w:tcW w:w="1243"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24702019" w14:textId="77777777" w:rsidR="00323934" w:rsidRPr="000A16FA" w:rsidRDefault="00323934" w:rsidP="00323934">
            <w:pPr>
              <w:rPr>
                <w:sz w:val="18"/>
                <w:szCs w:val="18"/>
              </w:rPr>
            </w:pPr>
          </w:p>
        </w:tc>
        <w:tc>
          <w:tcPr>
            <w:tcW w:w="1068"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7C8C236A" w14:textId="77777777" w:rsidR="00323934" w:rsidRPr="000A16FA" w:rsidRDefault="00323934" w:rsidP="00323934">
            <w:pPr>
              <w:rPr>
                <w:sz w:val="18"/>
                <w:szCs w:val="18"/>
              </w:rPr>
            </w:pPr>
          </w:p>
        </w:tc>
        <w:tc>
          <w:tcPr>
            <w:tcW w:w="1243"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27378C86" w14:textId="77777777" w:rsidR="00323934" w:rsidRPr="000A16FA" w:rsidRDefault="00323934" w:rsidP="00323934">
            <w:pPr>
              <w:rPr>
                <w:sz w:val="18"/>
                <w:szCs w:val="18"/>
              </w:rPr>
            </w:pPr>
          </w:p>
        </w:tc>
        <w:tc>
          <w:tcPr>
            <w:tcW w:w="1097"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1916C3A1" w14:textId="77777777" w:rsidR="00323934" w:rsidRPr="000A16FA" w:rsidRDefault="00323934" w:rsidP="00323934">
            <w:pPr>
              <w:rPr>
                <w:sz w:val="18"/>
                <w:szCs w:val="18"/>
              </w:rPr>
            </w:pPr>
          </w:p>
        </w:tc>
      </w:tr>
      <w:tr w:rsidR="00323934" w:rsidRPr="000A16FA" w14:paraId="1C47CA80" w14:textId="77777777" w:rsidTr="00323934">
        <w:tc>
          <w:tcPr>
            <w:tcW w:w="729"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2AB25B" w14:textId="77777777" w:rsidR="00323934" w:rsidRPr="000A16FA" w:rsidRDefault="00323934" w:rsidP="00323934">
            <w:pPr>
              <w:rPr>
                <w:sz w:val="18"/>
                <w:szCs w:val="18"/>
              </w:rPr>
            </w:pPr>
          </w:p>
        </w:tc>
        <w:tc>
          <w:tcPr>
            <w:tcW w:w="2321"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09458C"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45"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BDC254" w14:textId="77777777" w:rsidR="00323934" w:rsidRPr="000A16FA" w:rsidRDefault="00323934" w:rsidP="00323934">
            <w:pPr>
              <w:rPr>
                <w:sz w:val="18"/>
                <w:szCs w:val="18"/>
              </w:rPr>
            </w:pPr>
          </w:p>
        </w:tc>
        <w:tc>
          <w:tcPr>
            <w:tcW w:w="567"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D512BE" w14:textId="77777777" w:rsidR="00323934" w:rsidRPr="000A16FA" w:rsidRDefault="00323934" w:rsidP="00323934">
            <w:pPr>
              <w:rPr>
                <w:sz w:val="18"/>
                <w:szCs w:val="18"/>
              </w:rPr>
            </w:pPr>
          </w:p>
        </w:tc>
        <w:tc>
          <w:tcPr>
            <w:tcW w:w="1330"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3CD12D" w14:textId="77777777" w:rsidR="00323934" w:rsidRPr="000A16FA" w:rsidRDefault="00323934" w:rsidP="00323934">
            <w:pPr>
              <w:rPr>
                <w:sz w:val="18"/>
                <w:szCs w:val="18"/>
              </w:rPr>
            </w:pPr>
          </w:p>
        </w:tc>
        <w:tc>
          <w:tcPr>
            <w:tcW w:w="1074"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317023" w14:textId="77777777" w:rsidR="00323934" w:rsidRPr="000A16FA" w:rsidRDefault="00323934" w:rsidP="00323934">
            <w:pPr>
              <w:rPr>
                <w:sz w:val="18"/>
                <w:szCs w:val="18"/>
              </w:rPr>
            </w:pPr>
          </w:p>
        </w:tc>
        <w:tc>
          <w:tcPr>
            <w:tcW w:w="1435"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A79874" w14:textId="77777777" w:rsidR="00323934" w:rsidRPr="000A16FA" w:rsidRDefault="00323934" w:rsidP="00323934">
            <w:pPr>
              <w:rPr>
                <w:sz w:val="18"/>
                <w:szCs w:val="18"/>
              </w:rPr>
            </w:pPr>
          </w:p>
        </w:tc>
        <w:tc>
          <w:tcPr>
            <w:tcW w:w="1245"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905449" w14:textId="77777777" w:rsidR="00323934" w:rsidRPr="000A16FA" w:rsidRDefault="00323934" w:rsidP="00323934">
            <w:pPr>
              <w:rPr>
                <w:sz w:val="18"/>
                <w:szCs w:val="18"/>
              </w:rPr>
            </w:pPr>
          </w:p>
        </w:tc>
        <w:tc>
          <w:tcPr>
            <w:tcW w:w="654"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FE4C90" w14:textId="77777777" w:rsidR="00323934" w:rsidRPr="000A16FA" w:rsidRDefault="00323934" w:rsidP="00323934">
            <w:pPr>
              <w:rPr>
                <w:sz w:val="18"/>
                <w:szCs w:val="18"/>
              </w:rPr>
            </w:pPr>
          </w:p>
        </w:tc>
        <w:tc>
          <w:tcPr>
            <w:tcW w:w="1243"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BF432" w14:textId="77777777" w:rsidR="00323934" w:rsidRPr="000A16FA" w:rsidRDefault="00323934" w:rsidP="00323934">
            <w:pPr>
              <w:rPr>
                <w:sz w:val="18"/>
                <w:szCs w:val="18"/>
              </w:rPr>
            </w:pPr>
          </w:p>
        </w:tc>
        <w:tc>
          <w:tcPr>
            <w:tcW w:w="1068"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411BC" w14:textId="77777777" w:rsidR="00323934" w:rsidRPr="000A16FA" w:rsidRDefault="00323934" w:rsidP="00323934">
            <w:pPr>
              <w:rPr>
                <w:sz w:val="18"/>
                <w:szCs w:val="18"/>
              </w:rPr>
            </w:pPr>
          </w:p>
        </w:tc>
        <w:tc>
          <w:tcPr>
            <w:tcW w:w="1243"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091E87" w14:textId="77777777" w:rsidR="00323934" w:rsidRPr="000A16FA" w:rsidRDefault="00323934" w:rsidP="00323934">
            <w:pPr>
              <w:rPr>
                <w:sz w:val="18"/>
                <w:szCs w:val="18"/>
              </w:rPr>
            </w:pPr>
          </w:p>
        </w:tc>
        <w:tc>
          <w:tcPr>
            <w:tcW w:w="1097" w:type="dxa"/>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E51AF4" w14:textId="77777777" w:rsidR="00323934" w:rsidRPr="000A16FA" w:rsidRDefault="00323934" w:rsidP="00323934">
            <w:pPr>
              <w:rPr>
                <w:sz w:val="18"/>
                <w:szCs w:val="18"/>
              </w:rPr>
            </w:pPr>
          </w:p>
        </w:tc>
      </w:tr>
    </w:tbl>
    <w:p w14:paraId="09304B66" w14:textId="77777777" w:rsidR="00323934" w:rsidRPr="000A16FA" w:rsidRDefault="00323934" w:rsidP="00323934">
      <w:pPr>
        <w:textAlignment w:val="baseline"/>
        <w:rPr>
          <w:vanish/>
          <w:sz w:val="18"/>
          <w:szCs w:val="18"/>
        </w:rPr>
      </w:pPr>
    </w:p>
    <w:p w14:paraId="1CC932B1" w14:textId="77777777" w:rsidR="00323934" w:rsidRPr="000A16FA" w:rsidRDefault="00323934" w:rsidP="00323934">
      <w:pPr>
        <w:rPr>
          <w:sz w:val="18"/>
          <w:szCs w:val="18"/>
        </w:rPr>
        <w:sectPr w:rsidR="00323934" w:rsidRPr="000A16FA" w:rsidSect="00323934">
          <w:pgSz w:w="16838" w:h="11906" w:orient="landscape"/>
          <w:pgMar w:top="851" w:right="1134" w:bottom="567" w:left="1134" w:header="708" w:footer="708" w:gutter="0"/>
          <w:cols w:space="708"/>
          <w:docGrid w:linePitch="360"/>
        </w:sectPr>
      </w:pPr>
    </w:p>
    <w:tbl>
      <w:tblPr>
        <w:tblW w:w="15309" w:type="dxa"/>
        <w:tblInd w:w="-8" w:type="dxa"/>
        <w:tblCellMar>
          <w:left w:w="0" w:type="dxa"/>
          <w:right w:w="0" w:type="dxa"/>
        </w:tblCellMar>
        <w:tblLook w:val="04A0" w:firstRow="1" w:lastRow="0" w:firstColumn="1" w:lastColumn="0" w:noHBand="0" w:noVBand="1"/>
      </w:tblPr>
      <w:tblGrid>
        <w:gridCol w:w="793"/>
        <w:gridCol w:w="2401"/>
        <w:gridCol w:w="1409"/>
        <w:gridCol w:w="703"/>
        <w:gridCol w:w="1126"/>
        <w:gridCol w:w="1126"/>
        <w:gridCol w:w="1267"/>
        <w:gridCol w:w="1134"/>
        <w:gridCol w:w="703"/>
        <w:gridCol w:w="1263"/>
        <w:gridCol w:w="1177"/>
        <w:gridCol w:w="1217"/>
        <w:gridCol w:w="990"/>
      </w:tblGrid>
      <w:tr w:rsidR="00323934" w:rsidRPr="000A16FA" w14:paraId="534E7B42" w14:textId="77777777" w:rsidTr="00323934">
        <w:trPr>
          <w:tblHeader/>
        </w:trPr>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AA7156" w14:textId="77777777" w:rsidR="00323934" w:rsidRPr="000A16FA" w:rsidRDefault="00323934" w:rsidP="00323934">
            <w:pPr>
              <w:jc w:val="center"/>
              <w:textAlignment w:val="baseline"/>
              <w:rPr>
                <w:sz w:val="18"/>
                <w:szCs w:val="18"/>
              </w:rPr>
            </w:pPr>
            <w:r w:rsidRPr="000A16FA">
              <w:rPr>
                <w:sz w:val="18"/>
                <w:szCs w:val="18"/>
              </w:rPr>
              <w:lastRenderedPageBreak/>
              <w:t>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CAE38F" w14:textId="77777777" w:rsidR="00323934" w:rsidRPr="000A16FA" w:rsidRDefault="00323934" w:rsidP="00323934">
            <w:pPr>
              <w:jc w:val="center"/>
              <w:textAlignment w:val="baseline"/>
              <w:rPr>
                <w:sz w:val="18"/>
                <w:szCs w:val="18"/>
              </w:rPr>
            </w:pPr>
            <w:r w:rsidRPr="000A16FA">
              <w:rPr>
                <w:sz w:val="18"/>
                <w:szCs w:val="18"/>
              </w:rPr>
              <w:t>2</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8AD69" w14:textId="77777777" w:rsidR="00323934" w:rsidRPr="000A16FA" w:rsidRDefault="00323934" w:rsidP="00323934">
            <w:pPr>
              <w:jc w:val="center"/>
              <w:textAlignment w:val="baseline"/>
              <w:rPr>
                <w:sz w:val="18"/>
                <w:szCs w:val="18"/>
              </w:rPr>
            </w:pPr>
            <w:r w:rsidRPr="000A16FA">
              <w:rPr>
                <w:sz w:val="18"/>
                <w:szCs w:val="18"/>
              </w:rPr>
              <w:t>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E713B0E" w14:textId="77777777" w:rsidR="00323934" w:rsidRPr="000A16FA" w:rsidRDefault="00323934" w:rsidP="00323934">
            <w:pPr>
              <w:jc w:val="center"/>
              <w:textAlignment w:val="baseline"/>
              <w:rPr>
                <w:sz w:val="18"/>
                <w:szCs w:val="18"/>
              </w:rPr>
            </w:pPr>
            <w:r w:rsidRPr="000A16FA">
              <w:rPr>
                <w:sz w:val="18"/>
                <w:szCs w:val="18"/>
              </w:rPr>
              <w:t>4</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F384D7" w14:textId="77777777" w:rsidR="00323934" w:rsidRPr="000A16FA" w:rsidRDefault="00323934" w:rsidP="00323934">
            <w:pPr>
              <w:jc w:val="center"/>
              <w:textAlignment w:val="baseline"/>
              <w:rPr>
                <w:sz w:val="18"/>
                <w:szCs w:val="18"/>
              </w:rPr>
            </w:pPr>
            <w:r w:rsidRPr="000A16FA">
              <w:rPr>
                <w:sz w:val="18"/>
                <w:szCs w:val="18"/>
              </w:rPr>
              <w:t>5</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3C1695" w14:textId="77777777" w:rsidR="00323934" w:rsidRPr="000A16FA" w:rsidRDefault="00323934" w:rsidP="00323934">
            <w:pPr>
              <w:jc w:val="center"/>
              <w:textAlignment w:val="baseline"/>
              <w:rPr>
                <w:sz w:val="18"/>
                <w:szCs w:val="18"/>
              </w:rPr>
            </w:pPr>
            <w:r w:rsidRPr="000A16FA">
              <w:rPr>
                <w:sz w:val="18"/>
                <w:szCs w:val="18"/>
              </w:rPr>
              <w:t>6</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93B09E0" w14:textId="77777777" w:rsidR="00323934" w:rsidRPr="000A16FA" w:rsidRDefault="00323934" w:rsidP="00323934">
            <w:pPr>
              <w:jc w:val="center"/>
              <w:textAlignment w:val="baseline"/>
              <w:rPr>
                <w:sz w:val="18"/>
                <w:szCs w:val="18"/>
              </w:rPr>
            </w:pPr>
            <w:r w:rsidRPr="000A16FA">
              <w:rPr>
                <w:sz w:val="18"/>
                <w:szCs w:val="18"/>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8F6B59B" w14:textId="77777777" w:rsidR="00323934" w:rsidRPr="000A16FA" w:rsidRDefault="00323934" w:rsidP="00323934">
            <w:pPr>
              <w:jc w:val="center"/>
              <w:textAlignment w:val="baseline"/>
              <w:rPr>
                <w:sz w:val="18"/>
                <w:szCs w:val="18"/>
              </w:rPr>
            </w:pPr>
            <w:r w:rsidRPr="000A16FA">
              <w:rPr>
                <w:sz w:val="18"/>
                <w:szCs w:val="18"/>
              </w:rPr>
              <w:t>8</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BA1F658" w14:textId="77777777" w:rsidR="00323934" w:rsidRPr="000A16FA" w:rsidRDefault="00323934" w:rsidP="00323934">
            <w:pPr>
              <w:jc w:val="center"/>
              <w:textAlignment w:val="baseline"/>
              <w:rPr>
                <w:sz w:val="18"/>
                <w:szCs w:val="18"/>
              </w:rPr>
            </w:pPr>
            <w:r w:rsidRPr="000A16FA">
              <w:rPr>
                <w:sz w:val="18"/>
                <w:szCs w:val="18"/>
              </w:rPr>
              <w:t>9</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F744B55" w14:textId="77777777" w:rsidR="00323934" w:rsidRPr="000A16FA" w:rsidRDefault="00323934" w:rsidP="00323934">
            <w:pPr>
              <w:jc w:val="center"/>
              <w:textAlignment w:val="baseline"/>
              <w:rPr>
                <w:sz w:val="18"/>
                <w:szCs w:val="18"/>
              </w:rPr>
            </w:pPr>
            <w:r w:rsidRPr="000A16FA">
              <w:rPr>
                <w:sz w:val="18"/>
                <w:szCs w:val="18"/>
              </w:rPr>
              <w:t>10</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B7AF304" w14:textId="77777777" w:rsidR="00323934" w:rsidRPr="000A16FA" w:rsidRDefault="00323934" w:rsidP="00323934">
            <w:pPr>
              <w:jc w:val="center"/>
              <w:textAlignment w:val="baseline"/>
              <w:rPr>
                <w:sz w:val="18"/>
                <w:szCs w:val="18"/>
              </w:rPr>
            </w:pPr>
            <w:r w:rsidRPr="000A16FA">
              <w:rPr>
                <w:sz w:val="18"/>
                <w:szCs w:val="18"/>
              </w:rPr>
              <w:t>11</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6C9B31A" w14:textId="77777777" w:rsidR="00323934" w:rsidRPr="000A16FA" w:rsidRDefault="00323934" w:rsidP="00323934">
            <w:pPr>
              <w:jc w:val="center"/>
              <w:textAlignment w:val="baseline"/>
              <w:rPr>
                <w:sz w:val="18"/>
                <w:szCs w:val="18"/>
              </w:rPr>
            </w:pPr>
            <w:r w:rsidRPr="000A16FA">
              <w:rPr>
                <w:sz w:val="18"/>
                <w:szCs w:val="18"/>
              </w:rPr>
              <w:t>12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E8AD56" w14:textId="77777777" w:rsidR="00323934" w:rsidRPr="000A16FA" w:rsidRDefault="00323934" w:rsidP="00323934">
            <w:pPr>
              <w:jc w:val="center"/>
              <w:textAlignment w:val="baseline"/>
              <w:rPr>
                <w:sz w:val="18"/>
                <w:szCs w:val="18"/>
              </w:rPr>
            </w:pPr>
            <w:r w:rsidRPr="000A16FA">
              <w:rPr>
                <w:sz w:val="18"/>
                <w:szCs w:val="18"/>
              </w:rPr>
              <w:t>13</w:t>
            </w:r>
          </w:p>
        </w:tc>
      </w:tr>
      <w:tr w:rsidR="00323934" w:rsidRPr="000A16FA" w14:paraId="189F0489" w14:textId="77777777" w:rsidTr="00323934">
        <w:tc>
          <w:tcPr>
            <w:tcW w:w="79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4DB639A" w14:textId="77777777" w:rsidR="00323934" w:rsidRPr="000A16FA" w:rsidRDefault="00323934" w:rsidP="00323934">
            <w:pPr>
              <w:jc w:val="center"/>
              <w:textAlignment w:val="baseline"/>
              <w:rPr>
                <w:sz w:val="18"/>
                <w:szCs w:val="18"/>
              </w:rPr>
            </w:pPr>
            <w:r w:rsidRPr="000A16FA">
              <w:rPr>
                <w:sz w:val="18"/>
                <w:szCs w:val="18"/>
              </w:rPr>
              <w:t>1.1.5</w:t>
            </w:r>
          </w:p>
        </w:tc>
        <w:tc>
          <w:tcPr>
            <w:tcW w:w="240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F88CF81" w14:textId="77777777" w:rsidR="00323934" w:rsidRPr="000A16FA" w:rsidRDefault="00323934" w:rsidP="00323934">
            <w:pPr>
              <w:textAlignment w:val="baseline"/>
              <w:rPr>
                <w:sz w:val="18"/>
                <w:szCs w:val="18"/>
              </w:rPr>
            </w:pPr>
            <w:r w:rsidRPr="000A16FA">
              <w:rPr>
                <w:sz w:val="18"/>
                <w:szCs w:val="18"/>
              </w:rPr>
              <w:t>Населению, проживающему в сельских населенных пунктах и приравненным к нему:</w:t>
            </w:r>
            <w:r w:rsidRPr="000A16FA">
              <w:rPr>
                <w:sz w:val="18"/>
                <w:szCs w:val="18"/>
              </w:rPr>
              <w:br/>
            </w:r>
            <w:r w:rsidRPr="000A16FA">
              <w:rPr>
                <w:sz w:val="18"/>
                <w:szCs w:val="18"/>
              </w:rPr>
              <w:b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E8D696B"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2121AE4" w14:textId="77777777" w:rsidR="00323934" w:rsidRPr="000A16FA" w:rsidRDefault="00323934" w:rsidP="00323934">
            <w:pPr>
              <w:jc w:val="center"/>
              <w:rPr>
                <w:sz w:val="18"/>
                <w:szCs w:val="18"/>
              </w:rPr>
            </w:pPr>
            <w:r w:rsidRPr="000A16FA">
              <w:rPr>
                <w:sz w:val="18"/>
                <w:szCs w:val="18"/>
              </w:rPr>
              <w:t>Х</w:t>
            </w:r>
          </w:p>
        </w:tc>
        <w:tc>
          <w:tcPr>
            <w:tcW w:w="112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B9E81C2" w14:textId="77777777" w:rsidR="00323934" w:rsidRPr="000A16FA" w:rsidRDefault="00323934" w:rsidP="00323934">
            <w:pPr>
              <w:jc w:val="center"/>
              <w:textAlignment w:val="baseline"/>
              <w:rPr>
                <w:sz w:val="18"/>
                <w:szCs w:val="18"/>
              </w:rPr>
            </w:pPr>
            <w:r w:rsidRPr="000A16FA">
              <w:rPr>
                <w:sz w:val="18"/>
                <w:szCs w:val="18"/>
              </w:rPr>
              <w:t>0,0021</w:t>
            </w:r>
          </w:p>
        </w:tc>
        <w:tc>
          <w:tcPr>
            <w:tcW w:w="112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AE4BCA8" w14:textId="77777777" w:rsidR="00323934" w:rsidRPr="000A16FA" w:rsidRDefault="00323934" w:rsidP="00323934">
            <w:pPr>
              <w:jc w:val="center"/>
              <w:textAlignment w:val="baseline"/>
              <w:rPr>
                <w:sz w:val="18"/>
                <w:szCs w:val="18"/>
              </w:rPr>
            </w:pPr>
            <w:r w:rsidRPr="000A16FA">
              <w:rPr>
                <w:sz w:val="18"/>
                <w:szCs w:val="18"/>
              </w:rPr>
              <w:t>0,0000</w:t>
            </w:r>
          </w:p>
        </w:tc>
        <w:tc>
          <w:tcPr>
            <w:tcW w:w="126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4262FF4" w14:textId="77777777" w:rsidR="00323934" w:rsidRPr="000A16FA" w:rsidRDefault="00323934" w:rsidP="00323934">
            <w:pPr>
              <w:jc w:val="center"/>
              <w:textAlignment w:val="baseline"/>
              <w:rPr>
                <w:sz w:val="18"/>
                <w:szCs w:val="18"/>
              </w:rPr>
            </w:pPr>
            <w:r w:rsidRPr="000A16FA">
              <w:rPr>
                <w:sz w:val="18"/>
                <w:szCs w:val="18"/>
              </w:rPr>
              <w:t>2,3799</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80A82F3" w14:textId="77777777" w:rsidR="00323934" w:rsidRPr="000A16FA" w:rsidRDefault="00323934" w:rsidP="00323934">
            <w:pPr>
              <w:jc w:val="center"/>
              <w:textAlignment w:val="baseline"/>
              <w:rPr>
                <w:sz w:val="18"/>
                <w:szCs w:val="18"/>
              </w:rPr>
            </w:pPr>
            <w:r w:rsidRPr="000A16FA">
              <w:rPr>
                <w:sz w:val="18"/>
                <w:szCs w:val="18"/>
              </w:rPr>
              <w:t>221,1811</w:t>
            </w:r>
          </w:p>
        </w:tc>
        <w:tc>
          <w:tcPr>
            <w:tcW w:w="70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64E7FEB" w14:textId="77777777" w:rsidR="00323934" w:rsidRPr="000A16FA" w:rsidRDefault="00323934" w:rsidP="00323934">
            <w:pPr>
              <w:jc w:val="center"/>
              <w:textAlignment w:val="baseline"/>
              <w:rPr>
                <w:sz w:val="18"/>
                <w:szCs w:val="18"/>
              </w:rPr>
            </w:pPr>
            <w:r w:rsidRPr="000A16FA">
              <w:rPr>
                <w:sz w:val="18"/>
                <w:szCs w:val="18"/>
              </w:rPr>
              <w:t>Х</w:t>
            </w:r>
          </w:p>
        </w:tc>
        <w:tc>
          <w:tcPr>
            <w:tcW w:w="126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C8E1378" w14:textId="77777777" w:rsidR="00323934" w:rsidRPr="000A16FA" w:rsidRDefault="00323934" w:rsidP="00323934">
            <w:pPr>
              <w:jc w:val="center"/>
              <w:textAlignment w:val="baseline"/>
              <w:rPr>
                <w:sz w:val="18"/>
                <w:szCs w:val="18"/>
              </w:rPr>
            </w:pPr>
            <w:r w:rsidRPr="000A16FA">
              <w:rPr>
                <w:sz w:val="18"/>
                <w:szCs w:val="18"/>
              </w:rPr>
              <w:t>0,0024</w:t>
            </w:r>
          </w:p>
        </w:tc>
        <w:tc>
          <w:tcPr>
            <w:tcW w:w="117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18DA5CD" w14:textId="77777777" w:rsidR="00323934" w:rsidRPr="000A16FA" w:rsidRDefault="00323934" w:rsidP="00323934">
            <w:pPr>
              <w:jc w:val="center"/>
              <w:textAlignment w:val="baseline"/>
              <w:rPr>
                <w:sz w:val="18"/>
                <w:szCs w:val="18"/>
              </w:rPr>
            </w:pPr>
            <w:r w:rsidRPr="000A16FA">
              <w:rPr>
                <w:sz w:val="18"/>
                <w:szCs w:val="18"/>
              </w:rPr>
              <w:t>0,0000</w:t>
            </w:r>
          </w:p>
        </w:tc>
        <w:tc>
          <w:tcPr>
            <w:tcW w:w="121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21EA70E" w14:textId="77777777" w:rsidR="00323934" w:rsidRPr="000A16FA" w:rsidRDefault="00323934" w:rsidP="00323934">
            <w:pPr>
              <w:jc w:val="center"/>
              <w:textAlignment w:val="baseline"/>
              <w:rPr>
                <w:sz w:val="18"/>
                <w:szCs w:val="18"/>
              </w:rPr>
            </w:pPr>
            <w:r w:rsidRPr="000A16FA">
              <w:rPr>
                <w:sz w:val="18"/>
                <w:szCs w:val="18"/>
              </w:rPr>
              <w:t>2,1860</w:t>
            </w:r>
          </w:p>
        </w:tc>
        <w:tc>
          <w:tcPr>
            <w:tcW w:w="99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CFB880C" w14:textId="77777777" w:rsidR="00323934" w:rsidRPr="000A16FA" w:rsidRDefault="00323934" w:rsidP="00323934">
            <w:pPr>
              <w:jc w:val="center"/>
              <w:textAlignment w:val="baseline"/>
              <w:rPr>
                <w:sz w:val="18"/>
                <w:szCs w:val="18"/>
              </w:rPr>
            </w:pPr>
            <w:r w:rsidRPr="000A16FA">
              <w:rPr>
                <w:sz w:val="18"/>
                <w:szCs w:val="18"/>
              </w:rPr>
              <w:t>192,0147</w:t>
            </w:r>
          </w:p>
        </w:tc>
      </w:tr>
      <w:tr w:rsidR="00323934" w:rsidRPr="000A16FA" w14:paraId="4B75929A"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77DBCE2"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DC3FE06" w14:textId="77777777" w:rsidR="00323934" w:rsidRPr="000A16FA" w:rsidRDefault="00323934" w:rsidP="00323934">
            <w:pPr>
              <w:textAlignment w:val="baseline"/>
              <w:rPr>
                <w:sz w:val="18"/>
                <w:szCs w:val="18"/>
              </w:rPr>
            </w:pPr>
            <w:r w:rsidRPr="000A16FA">
              <w:rPr>
                <w:sz w:val="18"/>
                <w:szCs w:val="18"/>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w:t>
            </w:r>
            <w:r w:rsidRPr="000A16FA">
              <w:rPr>
                <w:sz w:val="18"/>
                <w:szCs w:val="18"/>
              </w:rPr>
              <w:lastRenderedPageBreak/>
              <w:t>беженцами, а также жилые помещения для</w:t>
            </w:r>
          </w:p>
        </w:tc>
        <w:tc>
          <w:tcPr>
            <w:tcW w:w="14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2F4F072"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9B8E4BD"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52BD74B"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DEF1E4B"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96A0DD4"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4A179CD"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1CA63A5"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C5D974C"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D81F6BC"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DE33FA6"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20D835F" w14:textId="77777777" w:rsidR="00323934" w:rsidRPr="000A16FA" w:rsidRDefault="00323934" w:rsidP="00323934">
            <w:pPr>
              <w:rPr>
                <w:sz w:val="18"/>
                <w:szCs w:val="18"/>
              </w:rPr>
            </w:pPr>
          </w:p>
        </w:tc>
      </w:tr>
      <w:tr w:rsidR="00323934" w:rsidRPr="000A16FA" w14:paraId="0623C637" w14:textId="77777777" w:rsidTr="00323934">
        <w:tc>
          <w:tcPr>
            <w:tcW w:w="79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885F589" w14:textId="77777777" w:rsidR="00323934" w:rsidRPr="000A16FA" w:rsidRDefault="00323934" w:rsidP="00323934">
            <w:pPr>
              <w:rPr>
                <w:sz w:val="18"/>
                <w:szCs w:val="18"/>
              </w:rPr>
            </w:pPr>
          </w:p>
        </w:tc>
        <w:tc>
          <w:tcPr>
            <w:tcW w:w="2401"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46296F92" w14:textId="77777777" w:rsidR="00323934" w:rsidRPr="000A16FA" w:rsidRDefault="00323934" w:rsidP="00323934">
            <w:pPr>
              <w:textAlignment w:val="baseline"/>
              <w:rPr>
                <w:sz w:val="18"/>
                <w:szCs w:val="18"/>
              </w:rPr>
            </w:pPr>
            <w:r w:rsidRPr="000A16FA">
              <w:rPr>
                <w:sz w:val="18"/>
                <w:szCs w:val="18"/>
              </w:rPr>
              <w:t>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3EAA15F9" w14:textId="77777777" w:rsidR="00323934" w:rsidRPr="000A16FA" w:rsidRDefault="00323934" w:rsidP="00323934">
            <w:pPr>
              <w:rPr>
                <w:sz w:val="18"/>
                <w:szCs w:val="18"/>
              </w:rPr>
            </w:pPr>
          </w:p>
        </w:tc>
        <w:tc>
          <w:tcPr>
            <w:tcW w:w="70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E19B472" w14:textId="77777777" w:rsidR="00323934" w:rsidRPr="000A16FA" w:rsidRDefault="00323934" w:rsidP="00323934">
            <w:pPr>
              <w:rPr>
                <w:sz w:val="18"/>
                <w:szCs w:val="18"/>
              </w:rPr>
            </w:pPr>
          </w:p>
        </w:tc>
        <w:tc>
          <w:tcPr>
            <w:tcW w:w="1126"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5B2C3BB9" w14:textId="77777777" w:rsidR="00323934" w:rsidRPr="000A16FA" w:rsidRDefault="00323934" w:rsidP="00323934">
            <w:pPr>
              <w:rPr>
                <w:sz w:val="18"/>
                <w:szCs w:val="18"/>
              </w:rPr>
            </w:pPr>
          </w:p>
        </w:tc>
        <w:tc>
          <w:tcPr>
            <w:tcW w:w="1126"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4AFC1EE5" w14:textId="77777777" w:rsidR="00323934" w:rsidRPr="000A16FA" w:rsidRDefault="00323934" w:rsidP="00323934">
            <w:pPr>
              <w:rPr>
                <w:sz w:val="18"/>
                <w:szCs w:val="18"/>
              </w:rPr>
            </w:pPr>
          </w:p>
        </w:tc>
        <w:tc>
          <w:tcPr>
            <w:tcW w:w="126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453A063E" w14:textId="77777777" w:rsidR="00323934" w:rsidRPr="000A16FA" w:rsidRDefault="00323934" w:rsidP="00323934">
            <w:pPr>
              <w:rPr>
                <w:sz w:val="18"/>
                <w:szCs w:val="18"/>
              </w:rPr>
            </w:pPr>
          </w:p>
        </w:tc>
        <w:tc>
          <w:tcPr>
            <w:tcW w:w="113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5E0E4433" w14:textId="77777777" w:rsidR="00323934" w:rsidRPr="000A16FA" w:rsidRDefault="00323934" w:rsidP="00323934">
            <w:pPr>
              <w:rPr>
                <w:sz w:val="18"/>
                <w:szCs w:val="18"/>
              </w:rPr>
            </w:pPr>
          </w:p>
        </w:tc>
        <w:tc>
          <w:tcPr>
            <w:tcW w:w="70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45B43E6" w14:textId="77777777" w:rsidR="00323934" w:rsidRPr="000A16FA" w:rsidRDefault="00323934" w:rsidP="00323934">
            <w:pPr>
              <w:rPr>
                <w:sz w:val="18"/>
                <w:szCs w:val="18"/>
              </w:rPr>
            </w:pPr>
          </w:p>
        </w:tc>
        <w:tc>
          <w:tcPr>
            <w:tcW w:w="126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C48B38F" w14:textId="77777777" w:rsidR="00323934" w:rsidRPr="000A16FA" w:rsidRDefault="00323934" w:rsidP="00323934">
            <w:pPr>
              <w:rPr>
                <w:sz w:val="18"/>
                <w:szCs w:val="18"/>
              </w:rPr>
            </w:pPr>
          </w:p>
        </w:tc>
        <w:tc>
          <w:tcPr>
            <w:tcW w:w="117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2C1D4918" w14:textId="77777777" w:rsidR="00323934" w:rsidRPr="000A16FA" w:rsidRDefault="00323934" w:rsidP="00323934">
            <w:pPr>
              <w:rPr>
                <w:sz w:val="18"/>
                <w:szCs w:val="18"/>
              </w:rPr>
            </w:pPr>
          </w:p>
        </w:tc>
        <w:tc>
          <w:tcPr>
            <w:tcW w:w="121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A89F6E1" w14:textId="77777777" w:rsidR="00323934" w:rsidRPr="000A16FA" w:rsidRDefault="00323934" w:rsidP="00323934">
            <w:pPr>
              <w:rPr>
                <w:sz w:val="18"/>
                <w:szCs w:val="18"/>
              </w:rPr>
            </w:pPr>
          </w:p>
        </w:tc>
        <w:tc>
          <w:tcPr>
            <w:tcW w:w="990"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9D11BCA" w14:textId="77777777" w:rsidR="00323934" w:rsidRPr="000A16FA" w:rsidRDefault="00323934" w:rsidP="00323934">
            <w:pPr>
              <w:rPr>
                <w:sz w:val="18"/>
                <w:szCs w:val="18"/>
              </w:rPr>
            </w:pPr>
          </w:p>
        </w:tc>
      </w:tr>
      <w:tr w:rsidR="00323934" w:rsidRPr="000A16FA" w14:paraId="1CC36AB9" w14:textId="77777777" w:rsidTr="0032393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77D771" w14:textId="77777777" w:rsidR="00323934" w:rsidRPr="000A16FA" w:rsidRDefault="00323934" w:rsidP="00323934">
            <w:pP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90CB05"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C91E70" w14:textId="77777777" w:rsidR="00323934" w:rsidRPr="000A16FA" w:rsidRDefault="00323934" w:rsidP="0032393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A17B32" w14:textId="77777777" w:rsidR="00323934" w:rsidRPr="000A16FA" w:rsidRDefault="00323934" w:rsidP="0032393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FFD73C" w14:textId="77777777" w:rsidR="00323934" w:rsidRPr="000A16FA" w:rsidRDefault="00323934" w:rsidP="0032393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F1057B" w14:textId="77777777" w:rsidR="00323934" w:rsidRPr="000A16FA" w:rsidRDefault="00323934" w:rsidP="0032393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6C23DD" w14:textId="77777777" w:rsidR="00323934" w:rsidRPr="000A16FA" w:rsidRDefault="00323934" w:rsidP="0032393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A8A994" w14:textId="77777777" w:rsidR="00323934" w:rsidRPr="000A16FA" w:rsidRDefault="00323934" w:rsidP="0032393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E79DD" w14:textId="77777777" w:rsidR="00323934" w:rsidRPr="000A16FA" w:rsidRDefault="00323934" w:rsidP="0032393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161116" w14:textId="77777777" w:rsidR="00323934" w:rsidRPr="000A16FA" w:rsidRDefault="00323934" w:rsidP="0032393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9A7839" w14:textId="77777777" w:rsidR="00323934" w:rsidRPr="000A16FA" w:rsidRDefault="00323934" w:rsidP="0032393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02E6AB" w14:textId="77777777" w:rsidR="00323934" w:rsidRPr="000A16FA" w:rsidRDefault="00323934" w:rsidP="0032393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57FE4B" w14:textId="77777777" w:rsidR="00323934" w:rsidRPr="000A16FA" w:rsidRDefault="00323934" w:rsidP="00323934">
            <w:pPr>
              <w:rPr>
                <w:sz w:val="18"/>
                <w:szCs w:val="18"/>
              </w:rPr>
            </w:pPr>
          </w:p>
        </w:tc>
      </w:tr>
      <w:tr w:rsidR="00323934" w:rsidRPr="000A16FA" w14:paraId="53052A3A" w14:textId="77777777" w:rsidTr="00323934">
        <w:trPr>
          <w:trHeight w:val="975"/>
        </w:trPr>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FE20F34" w14:textId="77777777" w:rsidR="00323934" w:rsidRPr="000A16FA" w:rsidRDefault="00323934" w:rsidP="00323934">
            <w:pPr>
              <w:jc w:val="center"/>
              <w:textAlignment w:val="baseline"/>
              <w:rPr>
                <w:sz w:val="18"/>
                <w:szCs w:val="18"/>
              </w:rPr>
            </w:pPr>
            <w:r w:rsidRPr="000A16FA">
              <w:rPr>
                <w:sz w:val="18"/>
                <w:szCs w:val="18"/>
              </w:rPr>
              <w:t>1.1.6</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6E091E" w14:textId="77777777" w:rsidR="00323934" w:rsidRPr="000A16FA" w:rsidRDefault="00323934" w:rsidP="00323934">
            <w:pPr>
              <w:textAlignment w:val="baseline"/>
              <w:rPr>
                <w:sz w:val="18"/>
                <w:szCs w:val="18"/>
              </w:rPr>
            </w:pPr>
            <w:r w:rsidRPr="000A16FA">
              <w:rPr>
                <w:sz w:val="18"/>
                <w:szCs w:val="18"/>
              </w:rPr>
              <w:t>Приравненным к населению категориям потребителей, за исключением указанных в пункте 71(1) Основ ценообразования:</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60ABD4"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DAC9518" w14:textId="77777777" w:rsidR="00323934" w:rsidRPr="000A16FA" w:rsidRDefault="00323934" w:rsidP="00323934">
            <w:pPr>
              <w:jc w:val="center"/>
              <w:rPr>
                <w:sz w:val="18"/>
                <w:szCs w:val="18"/>
              </w:rPr>
            </w:pPr>
            <w:r w:rsidRPr="000A16FA">
              <w:rPr>
                <w:sz w:val="18"/>
                <w:szCs w:val="18"/>
              </w:rPr>
              <w:t>Х</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0E09295" w14:textId="77777777" w:rsidR="00323934" w:rsidRPr="000A16FA" w:rsidRDefault="00323934" w:rsidP="00323934">
            <w:pPr>
              <w:jc w:val="center"/>
              <w:rPr>
                <w:sz w:val="18"/>
                <w:szCs w:val="18"/>
              </w:rPr>
            </w:pPr>
            <w:r w:rsidRPr="000A16FA">
              <w:rPr>
                <w:sz w:val="18"/>
                <w:szCs w:val="18"/>
              </w:rPr>
              <w:t>0,40764</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264484D" w14:textId="77777777" w:rsidR="00323934" w:rsidRPr="000A16FA" w:rsidRDefault="00323934" w:rsidP="00323934">
            <w:pPr>
              <w:jc w:val="center"/>
              <w:rPr>
                <w:sz w:val="18"/>
                <w:szCs w:val="18"/>
              </w:rPr>
            </w:pPr>
            <w:r w:rsidRPr="000A16FA">
              <w:rPr>
                <w:sz w:val="18"/>
                <w:szCs w:val="18"/>
              </w:rPr>
              <w:t>0,00373</w:t>
            </w:r>
          </w:p>
        </w:tc>
        <w:tc>
          <w:tcPr>
            <w:tcW w:w="12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369A92" w14:textId="77777777" w:rsidR="00323934" w:rsidRPr="000A16FA" w:rsidRDefault="00323934" w:rsidP="00323934">
            <w:pPr>
              <w:jc w:val="center"/>
              <w:rPr>
                <w:sz w:val="18"/>
                <w:szCs w:val="18"/>
              </w:rPr>
            </w:pPr>
            <w:r w:rsidRPr="000A16FA">
              <w:rPr>
                <w:sz w:val="18"/>
                <w:szCs w:val="18"/>
              </w:rPr>
              <w:t>6,92139</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5D4C2C3" w14:textId="77777777" w:rsidR="00323934" w:rsidRPr="000A16FA" w:rsidRDefault="00323934" w:rsidP="00323934">
            <w:pPr>
              <w:jc w:val="center"/>
              <w:rPr>
                <w:sz w:val="18"/>
                <w:szCs w:val="18"/>
              </w:rPr>
            </w:pPr>
            <w:r w:rsidRPr="000A16FA">
              <w:rPr>
                <w:sz w:val="18"/>
                <w:szCs w:val="18"/>
              </w:rPr>
              <w:t>59,37373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E405FB9" w14:textId="77777777" w:rsidR="00323934" w:rsidRPr="000A16FA" w:rsidRDefault="00323934" w:rsidP="00323934">
            <w:pPr>
              <w:jc w:val="center"/>
              <w:rPr>
                <w:sz w:val="18"/>
                <w:szCs w:val="18"/>
              </w:rPr>
            </w:pPr>
            <w:r w:rsidRPr="000A16FA">
              <w:rPr>
                <w:sz w:val="18"/>
                <w:szCs w:val="18"/>
              </w:rPr>
              <w:t>Х</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6A50E7B" w14:textId="77777777" w:rsidR="00323934" w:rsidRPr="000A16FA" w:rsidRDefault="00323934" w:rsidP="00323934">
            <w:pPr>
              <w:jc w:val="center"/>
              <w:rPr>
                <w:sz w:val="18"/>
                <w:szCs w:val="18"/>
              </w:rPr>
            </w:pPr>
            <w:r w:rsidRPr="000A16FA">
              <w:rPr>
                <w:sz w:val="18"/>
                <w:szCs w:val="18"/>
              </w:rPr>
              <w:t>0,76315</w:t>
            </w:r>
          </w:p>
        </w:tc>
        <w:tc>
          <w:tcPr>
            <w:tcW w:w="11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5294918" w14:textId="77777777" w:rsidR="00323934" w:rsidRPr="000A16FA" w:rsidRDefault="00323934" w:rsidP="00323934">
            <w:pPr>
              <w:jc w:val="center"/>
              <w:rPr>
                <w:sz w:val="18"/>
                <w:szCs w:val="18"/>
              </w:rPr>
            </w:pPr>
            <w:r w:rsidRPr="000A16FA">
              <w:rPr>
                <w:sz w:val="18"/>
                <w:szCs w:val="18"/>
              </w:rPr>
              <w:t>0,00139</w:t>
            </w:r>
          </w:p>
        </w:tc>
        <w:tc>
          <w:tcPr>
            <w:tcW w:w="12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BE5F157" w14:textId="77777777" w:rsidR="00323934" w:rsidRPr="000A16FA" w:rsidRDefault="00323934" w:rsidP="00323934">
            <w:pPr>
              <w:jc w:val="center"/>
              <w:rPr>
                <w:sz w:val="18"/>
                <w:szCs w:val="18"/>
              </w:rPr>
            </w:pPr>
            <w:r w:rsidRPr="000A16FA">
              <w:rPr>
                <w:sz w:val="18"/>
                <w:szCs w:val="18"/>
              </w:rPr>
              <w:t>8,57692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F68655B" w14:textId="77777777" w:rsidR="00323934" w:rsidRPr="000A16FA" w:rsidRDefault="00323934" w:rsidP="00323934">
            <w:pPr>
              <w:jc w:val="center"/>
              <w:rPr>
                <w:sz w:val="18"/>
                <w:szCs w:val="18"/>
              </w:rPr>
            </w:pPr>
            <w:r w:rsidRPr="000A16FA">
              <w:rPr>
                <w:sz w:val="18"/>
                <w:szCs w:val="18"/>
              </w:rPr>
              <w:t>67,52667</w:t>
            </w:r>
          </w:p>
        </w:tc>
      </w:tr>
      <w:tr w:rsidR="00323934" w:rsidRPr="000A16FA" w14:paraId="524420BF" w14:textId="77777777" w:rsidTr="00323934">
        <w:tc>
          <w:tcPr>
            <w:tcW w:w="79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831C891" w14:textId="77777777" w:rsidR="00323934" w:rsidRPr="000A16FA" w:rsidRDefault="00323934" w:rsidP="00323934">
            <w:pPr>
              <w:jc w:val="center"/>
              <w:textAlignment w:val="baseline"/>
              <w:rPr>
                <w:sz w:val="18"/>
                <w:szCs w:val="18"/>
              </w:rPr>
            </w:pPr>
            <w:r w:rsidRPr="000A16FA">
              <w:rPr>
                <w:sz w:val="18"/>
                <w:szCs w:val="18"/>
              </w:rPr>
              <w:t>1.1.6.1</w:t>
            </w:r>
          </w:p>
        </w:tc>
        <w:tc>
          <w:tcPr>
            <w:tcW w:w="240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8E81FD0" w14:textId="77777777" w:rsidR="00323934" w:rsidRPr="000A16FA" w:rsidRDefault="00323934" w:rsidP="00323934">
            <w:pPr>
              <w:textAlignment w:val="baseline"/>
              <w:rPr>
                <w:sz w:val="18"/>
                <w:szCs w:val="18"/>
              </w:rPr>
            </w:pPr>
            <w:r w:rsidRPr="000A16FA">
              <w:rPr>
                <w:sz w:val="18"/>
                <w:szCs w:val="18"/>
              </w:rPr>
              <w:t xml:space="preserve">Исполнителям коммунальных услуг (товариществам собственников жилья, жилищно-строительным, жилищным или иным специализированным </w:t>
            </w:r>
            <w:r w:rsidRPr="000A16FA">
              <w:rPr>
                <w:sz w:val="18"/>
                <w:szCs w:val="18"/>
              </w:rPr>
              <w:lastRenderedPageBreak/>
              <w:t>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w:t>
            </w:r>
          </w:p>
        </w:tc>
        <w:tc>
          <w:tcPr>
            <w:tcW w:w="140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C197727"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lastRenderedPageBreak/>
              <w:t>млн.кВт</w:t>
            </w:r>
            <w:proofErr w:type="spellEnd"/>
            <w:proofErr w:type="gramEnd"/>
            <w:r w:rsidRPr="000A16FA">
              <w:rPr>
                <w:sz w:val="18"/>
                <w:szCs w:val="18"/>
              </w:rPr>
              <w:t>*ч</w:t>
            </w:r>
          </w:p>
        </w:tc>
        <w:tc>
          <w:tcPr>
            <w:tcW w:w="70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7FD1876" w14:textId="77777777" w:rsidR="00323934" w:rsidRPr="000A16FA" w:rsidRDefault="00323934" w:rsidP="00323934">
            <w:pPr>
              <w:jc w:val="center"/>
              <w:rPr>
                <w:sz w:val="18"/>
                <w:szCs w:val="18"/>
              </w:rPr>
            </w:pPr>
            <w:r w:rsidRPr="000A16FA">
              <w:rPr>
                <w:sz w:val="18"/>
                <w:szCs w:val="18"/>
              </w:rPr>
              <w:t>Х</w:t>
            </w:r>
          </w:p>
        </w:tc>
        <w:tc>
          <w:tcPr>
            <w:tcW w:w="112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3A06C77" w14:textId="77777777" w:rsidR="00323934" w:rsidRPr="000A16FA" w:rsidRDefault="00323934" w:rsidP="00323934">
            <w:pPr>
              <w:jc w:val="center"/>
              <w:rPr>
                <w:sz w:val="18"/>
                <w:szCs w:val="18"/>
              </w:rPr>
            </w:pPr>
            <w:r w:rsidRPr="000A16FA">
              <w:rPr>
                <w:sz w:val="18"/>
                <w:szCs w:val="18"/>
              </w:rPr>
              <w:t>0,0000</w:t>
            </w:r>
          </w:p>
        </w:tc>
        <w:tc>
          <w:tcPr>
            <w:tcW w:w="112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C6DE5F9" w14:textId="77777777" w:rsidR="00323934" w:rsidRPr="000A16FA" w:rsidRDefault="00323934" w:rsidP="00323934">
            <w:pPr>
              <w:jc w:val="center"/>
              <w:rPr>
                <w:sz w:val="18"/>
                <w:szCs w:val="18"/>
              </w:rPr>
            </w:pPr>
            <w:r w:rsidRPr="000A16FA">
              <w:rPr>
                <w:sz w:val="18"/>
                <w:szCs w:val="18"/>
              </w:rPr>
              <w:t>0,0000</w:t>
            </w:r>
          </w:p>
        </w:tc>
        <w:tc>
          <w:tcPr>
            <w:tcW w:w="126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F1C6C02" w14:textId="77777777" w:rsidR="00323934" w:rsidRPr="000A16FA" w:rsidRDefault="00323934" w:rsidP="00323934">
            <w:pPr>
              <w:jc w:val="center"/>
              <w:rPr>
                <w:sz w:val="18"/>
                <w:szCs w:val="18"/>
              </w:rPr>
            </w:pPr>
            <w:r w:rsidRPr="000A16FA">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0684798" w14:textId="77777777" w:rsidR="00323934" w:rsidRPr="000A16FA" w:rsidRDefault="00323934" w:rsidP="00323934">
            <w:pPr>
              <w:jc w:val="center"/>
              <w:rPr>
                <w:sz w:val="18"/>
                <w:szCs w:val="18"/>
              </w:rPr>
            </w:pPr>
            <w:r w:rsidRPr="000A16FA">
              <w:rPr>
                <w:sz w:val="18"/>
                <w:szCs w:val="18"/>
              </w:rPr>
              <w:t>0,0000</w:t>
            </w:r>
          </w:p>
        </w:tc>
        <w:tc>
          <w:tcPr>
            <w:tcW w:w="70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B8F54E7" w14:textId="77777777" w:rsidR="00323934" w:rsidRPr="000A16FA" w:rsidRDefault="00323934" w:rsidP="00323934">
            <w:pPr>
              <w:jc w:val="center"/>
              <w:rPr>
                <w:sz w:val="18"/>
                <w:szCs w:val="18"/>
              </w:rPr>
            </w:pPr>
            <w:r w:rsidRPr="000A16FA">
              <w:rPr>
                <w:sz w:val="18"/>
                <w:szCs w:val="18"/>
              </w:rPr>
              <w:t>Х</w:t>
            </w:r>
          </w:p>
        </w:tc>
        <w:tc>
          <w:tcPr>
            <w:tcW w:w="126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4B91516" w14:textId="77777777" w:rsidR="00323934" w:rsidRPr="000A16FA" w:rsidRDefault="00323934" w:rsidP="00323934">
            <w:pPr>
              <w:jc w:val="center"/>
              <w:rPr>
                <w:sz w:val="18"/>
                <w:szCs w:val="18"/>
              </w:rPr>
            </w:pPr>
            <w:r w:rsidRPr="000A16FA">
              <w:rPr>
                <w:sz w:val="18"/>
                <w:szCs w:val="18"/>
              </w:rPr>
              <w:t>0,0000</w:t>
            </w:r>
          </w:p>
        </w:tc>
        <w:tc>
          <w:tcPr>
            <w:tcW w:w="117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B6AA76F" w14:textId="77777777" w:rsidR="00323934" w:rsidRPr="000A16FA" w:rsidRDefault="00323934" w:rsidP="00323934">
            <w:pPr>
              <w:jc w:val="center"/>
              <w:rPr>
                <w:sz w:val="18"/>
                <w:szCs w:val="18"/>
              </w:rPr>
            </w:pPr>
            <w:r w:rsidRPr="000A16FA">
              <w:rPr>
                <w:sz w:val="18"/>
                <w:szCs w:val="18"/>
              </w:rPr>
              <w:t>0,0000</w:t>
            </w:r>
          </w:p>
        </w:tc>
        <w:tc>
          <w:tcPr>
            <w:tcW w:w="121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5A6413C" w14:textId="77777777" w:rsidR="00323934" w:rsidRPr="000A16FA" w:rsidRDefault="00323934" w:rsidP="00323934">
            <w:pPr>
              <w:jc w:val="center"/>
              <w:rPr>
                <w:sz w:val="18"/>
                <w:szCs w:val="18"/>
              </w:rPr>
            </w:pPr>
            <w:r w:rsidRPr="000A16FA">
              <w:rPr>
                <w:sz w:val="18"/>
                <w:szCs w:val="18"/>
              </w:rPr>
              <w:t>0,0000</w:t>
            </w:r>
          </w:p>
        </w:tc>
        <w:tc>
          <w:tcPr>
            <w:tcW w:w="99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6219B01" w14:textId="77777777" w:rsidR="00323934" w:rsidRPr="000A16FA" w:rsidRDefault="00323934" w:rsidP="00323934">
            <w:pPr>
              <w:jc w:val="center"/>
              <w:rPr>
                <w:sz w:val="18"/>
                <w:szCs w:val="18"/>
              </w:rPr>
            </w:pPr>
            <w:r w:rsidRPr="000A16FA">
              <w:rPr>
                <w:sz w:val="18"/>
                <w:szCs w:val="18"/>
              </w:rPr>
              <w:t>0,0000</w:t>
            </w:r>
          </w:p>
        </w:tc>
      </w:tr>
      <w:tr w:rsidR="00323934" w:rsidRPr="000A16FA" w14:paraId="22FE2330"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AA91FBF"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533AC7D" w14:textId="77777777" w:rsidR="00323934" w:rsidRPr="000A16FA" w:rsidRDefault="00323934" w:rsidP="00323934">
            <w:pPr>
              <w:textAlignment w:val="baseline"/>
              <w:rPr>
                <w:sz w:val="18"/>
                <w:szCs w:val="18"/>
              </w:rPr>
            </w:pPr>
            <w:r w:rsidRPr="000A16FA">
              <w:rPr>
                <w:sz w:val="18"/>
                <w:szCs w:val="18"/>
              </w:rPr>
              <w:t>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объемах фактического потребления электрической энергии населением и объемах электрической энергии,</w:t>
            </w:r>
          </w:p>
        </w:tc>
        <w:tc>
          <w:tcPr>
            <w:tcW w:w="14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A6D29E7"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8ED4B60"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2716E26"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49BA490"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204EC59"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1EBE97A"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268AA4F"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45A935C"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1D3F13D"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ADA6936"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802EAFF" w14:textId="77777777" w:rsidR="00323934" w:rsidRPr="000A16FA" w:rsidRDefault="00323934" w:rsidP="00323934">
            <w:pPr>
              <w:rPr>
                <w:sz w:val="18"/>
                <w:szCs w:val="18"/>
              </w:rPr>
            </w:pPr>
          </w:p>
        </w:tc>
      </w:tr>
      <w:tr w:rsidR="00323934" w:rsidRPr="000A16FA" w14:paraId="1B2875B8"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A98A74E"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D571E06" w14:textId="77777777" w:rsidR="00323934" w:rsidRPr="000A16FA" w:rsidRDefault="00323934" w:rsidP="00323934">
            <w:pPr>
              <w:textAlignment w:val="baseline"/>
              <w:rPr>
                <w:sz w:val="18"/>
                <w:szCs w:val="18"/>
              </w:rPr>
            </w:pPr>
            <w:r w:rsidRPr="000A16FA">
              <w:rPr>
                <w:sz w:val="18"/>
                <w:szCs w:val="18"/>
              </w:rPr>
              <w:t>коммунально-бытового потребления населения в израсходованной на места общего пользования, за исключением:</w:t>
            </w:r>
            <w:r w:rsidRPr="000A16FA">
              <w:rPr>
                <w:sz w:val="18"/>
                <w:szCs w:val="18"/>
              </w:rPr>
              <w:br/>
            </w:r>
            <w:r w:rsidRPr="000A16FA">
              <w:rPr>
                <w:sz w:val="18"/>
                <w:szCs w:val="18"/>
              </w:rPr>
              <w:br/>
              <w:t xml:space="preserve">исполнителей коммунальных услуг (товариществ собственников жилья, жилищно-строительных, </w:t>
            </w:r>
            <w:r w:rsidRPr="000A16FA">
              <w:rPr>
                <w:sz w:val="18"/>
                <w:szCs w:val="18"/>
              </w:rPr>
              <w:lastRenderedPageBreak/>
              <w:t>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22798FB"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424B5FE"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F669ED2"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EE7DE6B"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04C79BA"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0E699A7"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9A187A4"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4DD6E9B"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DE8E37C"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A6BE836"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8B82322" w14:textId="77777777" w:rsidR="00323934" w:rsidRPr="000A16FA" w:rsidRDefault="00323934" w:rsidP="00323934">
            <w:pPr>
              <w:rPr>
                <w:sz w:val="18"/>
                <w:szCs w:val="18"/>
              </w:rPr>
            </w:pPr>
          </w:p>
        </w:tc>
      </w:tr>
      <w:tr w:rsidR="00323934" w:rsidRPr="000A16FA" w14:paraId="7561CE65"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A38C751"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F436675" w14:textId="77777777" w:rsidR="00323934" w:rsidRPr="000A16FA" w:rsidRDefault="00323934" w:rsidP="00323934">
            <w:pPr>
              <w:textAlignment w:val="baseline"/>
              <w:rPr>
                <w:sz w:val="18"/>
                <w:szCs w:val="18"/>
              </w:rPr>
            </w:pPr>
            <w:r w:rsidRPr="000A16FA">
              <w:rPr>
                <w:sz w:val="18"/>
                <w:szCs w:val="18"/>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w:t>
            </w:r>
          </w:p>
        </w:tc>
        <w:tc>
          <w:tcPr>
            <w:tcW w:w="14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7BE9669"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59CF005"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0B0BA4B"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6E7BE36"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3791E32"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8883250"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BFF1236"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36A71B6"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59959FD"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71E16F3"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8635286" w14:textId="77777777" w:rsidR="00323934" w:rsidRPr="000A16FA" w:rsidRDefault="00323934" w:rsidP="00323934">
            <w:pPr>
              <w:rPr>
                <w:sz w:val="18"/>
                <w:szCs w:val="18"/>
              </w:rPr>
            </w:pPr>
          </w:p>
        </w:tc>
      </w:tr>
      <w:tr w:rsidR="00323934" w:rsidRPr="000A16FA" w14:paraId="0FA9A681"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437F23A"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1546686" w14:textId="77777777" w:rsidR="00323934" w:rsidRPr="000A16FA" w:rsidRDefault="00323934" w:rsidP="00323934">
            <w:pPr>
              <w:textAlignment w:val="baseline"/>
              <w:rPr>
                <w:sz w:val="18"/>
                <w:szCs w:val="18"/>
              </w:rPr>
            </w:pPr>
            <w:r w:rsidRPr="000A16FA">
              <w:rPr>
                <w:sz w:val="18"/>
                <w:szCs w:val="18"/>
              </w:rPr>
              <w:t xml:space="preserve">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w:t>
            </w:r>
            <w:r w:rsidRPr="000A16FA">
              <w:rPr>
                <w:sz w:val="18"/>
                <w:szCs w:val="18"/>
              </w:rPr>
              <w:lastRenderedPageBreak/>
              <w:t>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DEDF926"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D7BF1CE"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6F86539"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24FF913"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1131EAC"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58CA558"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FAFFA48"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D2189C7"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AAF673E"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6188818"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629E101" w14:textId="77777777" w:rsidR="00323934" w:rsidRPr="000A16FA" w:rsidRDefault="00323934" w:rsidP="00323934">
            <w:pPr>
              <w:rPr>
                <w:sz w:val="18"/>
                <w:szCs w:val="18"/>
              </w:rPr>
            </w:pPr>
          </w:p>
        </w:tc>
      </w:tr>
      <w:tr w:rsidR="00323934" w:rsidRPr="000A16FA" w14:paraId="33C2BA49" w14:textId="77777777" w:rsidTr="00323934">
        <w:tc>
          <w:tcPr>
            <w:tcW w:w="79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654CBF"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3E29D5" w14:textId="77777777" w:rsidR="00323934" w:rsidRPr="000A16FA" w:rsidRDefault="00323934" w:rsidP="00323934">
            <w:pPr>
              <w:textAlignment w:val="baseline"/>
              <w:rPr>
                <w:sz w:val="18"/>
                <w:szCs w:val="18"/>
              </w:rPr>
            </w:pPr>
            <w:r w:rsidRPr="000A16FA">
              <w:rPr>
                <w:sz w:val="18"/>
                <w:szCs w:val="18"/>
              </w:rPr>
              <w:t>юридических и физических лиц, приобретающих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w:t>
            </w:r>
          </w:p>
        </w:tc>
        <w:tc>
          <w:tcPr>
            <w:tcW w:w="140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D7A054"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2E8915"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DF146"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2DF401"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F6A1A8"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A474F6"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27CD6C"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0069B9"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E4AE9C"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B4654"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95CC12" w14:textId="77777777" w:rsidR="00323934" w:rsidRPr="000A16FA" w:rsidRDefault="00323934" w:rsidP="00323934">
            <w:pPr>
              <w:rPr>
                <w:sz w:val="18"/>
                <w:szCs w:val="18"/>
              </w:rPr>
            </w:pPr>
          </w:p>
        </w:tc>
      </w:tr>
      <w:tr w:rsidR="00323934" w:rsidRPr="000A16FA" w14:paraId="30292C48" w14:textId="77777777" w:rsidTr="00323934">
        <w:trPr>
          <w:trHeight w:val="15"/>
        </w:trPr>
        <w:tc>
          <w:tcPr>
            <w:tcW w:w="793" w:type="dxa"/>
            <w:tcBorders>
              <w:top w:val="nil"/>
              <w:left w:val="nil"/>
              <w:bottom w:val="nil"/>
              <w:right w:val="nil"/>
            </w:tcBorders>
            <w:shd w:val="clear" w:color="auto" w:fill="auto"/>
            <w:hideMark/>
          </w:tcPr>
          <w:p w14:paraId="50716400" w14:textId="77777777" w:rsidR="00323934" w:rsidRPr="000A16FA" w:rsidRDefault="00323934" w:rsidP="00323934">
            <w:pPr>
              <w:rPr>
                <w:sz w:val="18"/>
                <w:szCs w:val="18"/>
              </w:rPr>
            </w:pPr>
          </w:p>
        </w:tc>
        <w:tc>
          <w:tcPr>
            <w:tcW w:w="2401" w:type="dxa"/>
            <w:tcBorders>
              <w:top w:val="nil"/>
              <w:left w:val="nil"/>
              <w:bottom w:val="nil"/>
              <w:right w:val="nil"/>
            </w:tcBorders>
            <w:shd w:val="clear" w:color="auto" w:fill="auto"/>
            <w:hideMark/>
          </w:tcPr>
          <w:p w14:paraId="291639E7" w14:textId="77777777" w:rsidR="00323934" w:rsidRPr="000A16FA" w:rsidRDefault="00323934" w:rsidP="00323934">
            <w:pPr>
              <w:rPr>
                <w:sz w:val="18"/>
                <w:szCs w:val="18"/>
              </w:rPr>
            </w:pPr>
          </w:p>
        </w:tc>
        <w:tc>
          <w:tcPr>
            <w:tcW w:w="1409" w:type="dxa"/>
            <w:tcBorders>
              <w:top w:val="nil"/>
              <w:left w:val="nil"/>
              <w:bottom w:val="nil"/>
              <w:right w:val="nil"/>
            </w:tcBorders>
            <w:shd w:val="clear" w:color="auto" w:fill="auto"/>
            <w:hideMark/>
          </w:tcPr>
          <w:p w14:paraId="54B82DF4" w14:textId="77777777" w:rsidR="00323934" w:rsidRPr="000A16FA" w:rsidRDefault="00323934" w:rsidP="00323934">
            <w:pPr>
              <w:rPr>
                <w:sz w:val="18"/>
                <w:szCs w:val="18"/>
              </w:rPr>
            </w:pPr>
          </w:p>
        </w:tc>
        <w:tc>
          <w:tcPr>
            <w:tcW w:w="703" w:type="dxa"/>
            <w:tcBorders>
              <w:top w:val="nil"/>
              <w:left w:val="nil"/>
              <w:bottom w:val="nil"/>
              <w:right w:val="nil"/>
            </w:tcBorders>
            <w:shd w:val="clear" w:color="auto" w:fill="auto"/>
            <w:hideMark/>
          </w:tcPr>
          <w:p w14:paraId="38C7DE14" w14:textId="77777777" w:rsidR="00323934" w:rsidRPr="000A16FA" w:rsidRDefault="00323934" w:rsidP="00323934">
            <w:pPr>
              <w:rPr>
                <w:sz w:val="18"/>
                <w:szCs w:val="18"/>
              </w:rPr>
            </w:pPr>
          </w:p>
        </w:tc>
        <w:tc>
          <w:tcPr>
            <w:tcW w:w="1126" w:type="dxa"/>
            <w:tcBorders>
              <w:top w:val="nil"/>
              <w:left w:val="nil"/>
              <w:bottom w:val="nil"/>
              <w:right w:val="nil"/>
            </w:tcBorders>
            <w:shd w:val="clear" w:color="auto" w:fill="auto"/>
            <w:hideMark/>
          </w:tcPr>
          <w:p w14:paraId="669F8971" w14:textId="77777777" w:rsidR="00323934" w:rsidRPr="000A16FA" w:rsidRDefault="00323934" w:rsidP="00323934">
            <w:pPr>
              <w:rPr>
                <w:sz w:val="18"/>
                <w:szCs w:val="18"/>
              </w:rPr>
            </w:pPr>
          </w:p>
        </w:tc>
        <w:tc>
          <w:tcPr>
            <w:tcW w:w="1126" w:type="dxa"/>
            <w:tcBorders>
              <w:top w:val="nil"/>
              <w:left w:val="nil"/>
              <w:bottom w:val="nil"/>
              <w:right w:val="nil"/>
            </w:tcBorders>
            <w:shd w:val="clear" w:color="auto" w:fill="auto"/>
            <w:hideMark/>
          </w:tcPr>
          <w:p w14:paraId="1168AEA3" w14:textId="77777777" w:rsidR="00323934" w:rsidRPr="000A16FA" w:rsidRDefault="00323934" w:rsidP="00323934">
            <w:pPr>
              <w:rPr>
                <w:sz w:val="18"/>
                <w:szCs w:val="18"/>
              </w:rPr>
            </w:pPr>
          </w:p>
        </w:tc>
        <w:tc>
          <w:tcPr>
            <w:tcW w:w="1267" w:type="dxa"/>
            <w:tcBorders>
              <w:top w:val="nil"/>
              <w:left w:val="nil"/>
              <w:bottom w:val="nil"/>
              <w:right w:val="nil"/>
            </w:tcBorders>
            <w:shd w:val="clear" w:color="auto" w:fill="auto"/>
            <w:hideMark/>
          </w:tcPr>
          <w:p w14:paraId="78005CFB" w14:textId="77777777" w:rsidR="00323934" w:rsidRPr="000A16FA" w:rsidRDefault="00323934" w:rsidP="00323934">
            <w:pPr>
              <w:rPr>
                <w:sz w:val="18"/>
                <w:szCs w:val="18"/>
              </w:rPr>
            </w:pPr>
          </w:p>
        </w:tc>
        <w:tc>
          <w:tcPr>
            <w:tcW w:w="1134" w:type="dxa"/>
            <w:tcBorders>
              <w:top w:val="nil"/>
              <w:left w:val="nil"/>
              <w:bottom w:val="nil"/>
              <w:right w:val="nil"/>
            </w:tcBorders>
            <w:shd w:val="clear" w:color="auto" w:fill="auto"/>
            <w:hideMark/>
          </w:tcPr>
          <w:p w14:paraId="40FC0B1C" w14:textId="77777777" w:rsidR="00323934" w:rsidRPr="000A16FA" w:rsidRDefault="00323934" w:rsidP="00323934">
            <w:pPr>
              <w:rPr>
                <w:sz w:val="18"/>
                <w:szCs w:val="18"/>
              </w:rPr>
            </w:pPr>
          </w:p>
        </w:tc>
        <w:tc>
          <w:tcPr>
            <w:tcW w:w="703" w:type="dxa"/>
            <w:tcBorders>
              <w:top w:val="nil"/>
              <w:left w:val="nil"/>
              <w:bottom w:val="nil"/>
              <w:right w:val="nil"/>
            </w:tcBorders>
            <w:shd w:val="clear" w:color="auto" w:fill="auto"/>
            <w:hideMark/>
          </w:tcPr>
          <w:p w14:paraId="204309D0" w14:textId="77777777" w:rsidR="00323934" w:rsidRPr="000A16FA" w:rsidRDefault="00323934" w:rsidP="00323934">
            <w:pPr>
              <w:rPr>
                <w:sz w:val="18"/>
                <w:szCs w:val="18"/>
              </w:rPr>
            </w:pPr>
          </w:p>
        </w:tc>
        <w:tc>
          <w:tcPr>
            <w:tcW w:w="1263" w:type="dxa"/>
            <w:tcBorders>
              <w:top w:val="nil"/>
              <w:left w:val="nil"/>
              <w:bottom w:val="nil"/>
              <w:right w:val="nil"/>
            </w:tcBorders>
            <w:shd w:val="clear" w:color="auto" w:fill="auto"/>
            <w:hideMark/>
          </w:tcPr>
          <w:p w14:paraId="46DC45D5" w14:textId="77777777" w:rsidR="00323934" w:rsidRPr="000A16FA" w:rsidRDefault="00323934" w:rsidP="00323934">
            <w:pPr>
              <w:rPr>
                <w:sz w:val="18"/>
                <w:szCs w:val="18"/>
              </w:rPr>
            </w:pPr>
          </w:p>
        </w:tc>
        <w:tc>
          <w:tcPr>
            <w:tcW w:w="1177" w:type="dxa"/>
            <w:tcBorders>
              <w:top w:val="nil"/>
              <w:left w:val="nil"/>
              <w:bottom w:val="nil"/>
              <w:right w:val="nil"/>
            </w:tcBorders>
            <w:shd w:val="clear" w:color="auto" w:fill="auto"/>
            <w:hideMark/>
          </w:tcPr>
          <w:p w14:paraId="0B6FCAFB" w14:textId="77777777" w:rsidR="00323934" w:rsidRPr="000A16FA" w:rsidRDefault="00323934" w:rsidP="00323934">
            <w:pPr>
              <w:rPr>
                <w:sz w:val="18"/>
                <w:szCs w:val="18"/>
              </w:rPr>
            </w:pPr>
          </w:p>
        </w:tc>
        <w:tc>
          <w:tcPr>
            <w:tcW w:w="1217" w:type="dxa"/>
            <w:tcBorders>
              <w:top w:val="nil"/>
              <w:left w:val="nil"/>
              <w:bottom w:val="nil"/>
              <w:right w:val="nil"/>
            </w:tcBorders>
            <w:shd w:val="clear" w:color="auto" w:fill="auto"/>
            <w:hideMark/>
          </w:tcPr>
          <w:p w14:paraId="5ACAC76A" w14:textId="77777777" w:rsidR="00323934" w:rsidRPr="000A16FA" w:rsidRDefault="00323934" w:rsidP="00323934">
            <w:pPr>
              <w:rPr>
                <w:sz w:val="18"/>
                <w:szCs w:val="18"/>
              </w:rPr>
            </w:pPr>
          </w:p>
        </w:tc>
        <w:tc>
          <w:tcPr>
            <w:tcW w:w="990" w:type="dxa"/>
            <w:tcBorders>
              <w:top w:val="nil"/>
              <w:left w:val="nil"/>
              <w:bottom w:val="nil"/>
              <w:right w:val="nil"/>
            </w:tcBorders>
            <w:shd w:val="clear" w:color="auto" w:fill="auto"/>
            <w:hideMark/>
          </w:tcPr>
          <w:p w14:paraId="30510B3F" w14:textId="77777777" w:rsidR="00323934" w:rsidRPr="000A16FA" w:rsidRDefault="00323934" w:rsidP="00323934">
            <w:pPr>
              <w:rPr>
                <w:sz w:val="18"/>
                <w:szCs w:val="18"/>
              </w:rPr>
            </w:pPr>
          </w:p>
        </w:tc>
      </w:tr>
    </w:tbl>
    <w:p w14:paraId="36948911" w14:textId="77777777" w:rsidR="00323934" w:rsidRPr="000A16FA" w:rsidRDefault="00323934" w:rsidP="00323934">
      <w:pPr>
        <w:jc w:val="center"/>
        <w:textAlignment w:val="baseline"/>
        <w:rPr>
          <w:sz w:val="18"/>
          <w:szCs w:val="18"/>
        </w:rPr>
        <w:sectPr w:rsidR="00323934" w:rsidRPr="000A16FA" w:rsidSect="00323934">
          <w:pgSz w:w="16838" w:h="11906" w:orient="landscape"/>
          <w:pgMar w:top="851" w:right="1134" w:bottom="567" w:left="1134" w:header="708" w:footer="708" w:gutter="0"/>
          <w:cols w:space="708"/>
          <w:docGrid w:linePitch="360"/>
        </w:sectPr>
      </w:pPr>
    </w:p>
    <w:tbl>
      <w:tblPr>
        <w:tblW w:w="15309" w:type="dxa"/>
        <w:tblInd w:w="-8" w:type="dxa"/>
        <w:tblCellMar>
          <w:left w:w="0" w:type="dxa"/>
          <w:right w:w="0" w:type="dxa"/>
        </w:tblCellMar>
        <w:tblLook w:val="04A0" w:firstRow="1" w:lastRow="0" w:firstColumn="1" w:lastColumn="0" w:noHBand="0" w:noVBand="1"/>
      </w:tblPr>
      <w:tblGrid>
        <w:gridCol w:w="793"/>
        <w:gridCol w:w="2396"/>
        <w:gridCol w:w="1406"/>
        <w:gridCol w:w="700"/>
        <w:gridCol w:w="1124"/>
        <w:gridCol w:w="1124"/>
        <w:gridCol w:w="1263"/>
        <w:gridCol w:w="1134"/>
        <w:gridCol w:w="700"/>
        <w:gridCol w:w="1259"/>
        <w:gridCol w:w="1174"/>
        <w:gridCol w:w="1214"/>
        <w:gridCol w:w="1022"/>
      </w:tblGrid>
      <w:tr w:rsidR="00323934" w:rsidRPr="000A16FA" w14:paraId="1A61549C" w14:textId="77777777" w:rsidTr="00323934">
        <w:trPr>
          <w:tblHeader/>
        </w:trPr>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B5B32E1" w14:textId="77777777" w:rsidR="00323934" w:rsidRPr="000A16FA" w:rsidRDefault="00323934" w:rsidP="00323934">
            <w:pPr>
              <w:jc w:val="center"/>
              <w:textAlignment w:val="baseline"/>
              <w:rPr>
                <w:sz w:val="18"/>
                <w:szCs w:val="18"/>
              </w:rPr>
            </w:pPr>
            <w:r w:rsidRPr="000A16FA">
              <w:rPr>
                <w:sz w:val="18"/>
                <w:szCs w:val="18"/>
              </w:rPr>
              <w:lastRenderedPageBreak/>
              <w:t>1</w:t>
            </w:r>
          </w:p>
        </w:tc>
        <w:tc>
          <w:tcPr>
            <w:tcW w:w="23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BBDC8B" w14:textId="77777777" w:rsidR="00323934" w:rsidRPr="000A16FA" w:rsidRDefault="00323934" w:rsidP="00323934">
            <w:pPr>
              <w:jc w:val="center"/>
              <w:textAlignment w:val="baseline"/>
              <w:rPr>
                <w:sz w:val="18"/>
                <w:szCs w:val="18"/>
              </w:rPr>
            </w:pPr>
            <w:r w:rsidRPr="000A16FA">
              <w:rPr>
                <w:sz w:val="18"/>
                <w:szCs w:val="18"/>
              </w:rPr>
              <w:t>2</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608B59B" w14:textId="77777777" w:rsidR="00323934" w:rsidRPr="000A16FA" w:rsidRDefault="00323934" w:rsidP="00323934">
            <w:pPr>
              <w:jc w:val="center"/>
              <w:textAlignment w:val="baseline"/>
              <w:rPr>
                <w:sz w:val="18"/>
                <w:szCs w:val="18"/>
              </w:rPr>
            </w:pPr>
            <w:r w:rsidRPr="000A16FA">
              <w:rPr>
                <w:sz w:val="18"/>
                <w:szCs w:val="18"/>
              </w:rPr>
              <w:t>3</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72BF7E9" w14:textId="77777777" w:rsidR="00323934" w:rsidRPr="000A16FA" w:rsidRDefault="00323934" w:rsidP="00323934">
            <w:pPr>
              <w:jc w:val="center"/>
              <w:rPr>
                <w:sz w:val="18"/>
                <w:szCs w:val="18"/>
              </w:rPr>
            </w:pPr>
            <w:r w:rsidRPr="000A16FA">
              <w:rPr>
                <w:sz w:val="18"/>
                <w:szCs w:val="18"/>
              </w:rPr>
              <w:t>4</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CD2A878" w14:textId="77777777" w:rsidR="00323934" w:rsidRPr="000A16FA" w:rsidRDefault="00323934" w:rsidP="00323934">
            <w:pPr>
              <w:jc w:val="center"/>
              <w:rPr>
                <w:sz w:val="18"/>
                <w:szCs w:val="18"/>
              </w:rPr>
            </w:pPr>
            <w:r w:rsidRPr="000A16FA">
              <w:rPr>
                <w:sz w:val="18"/>
                <w:szCs w:val="18"/>
              </w:rPr>
              <w:t>5</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895E320" w14:textId="77777777" w:rsidR="00323934" w:rsidRPr="000A16FA" w:rsidRDefault="00323934" w:rsidP="00323934">
            <w:pPr>
              <w:jc w:val="center"/>
              <w:rPr>
                <w:sz w:val="18"/>
                <w:szCs w:val="18"/>
              </w:rPr>
            </w:pPr>
            <w:r w:rsidRPr="000A16FA">
              <w:rPr>
                <w:sz w:val="18"/>
                <w:szCs w:val="18"/>
              </w:rPr>
              <w:t>6</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937333E" w14:textId="77777777" w:rsidR="00323934" w:rsidRPr="000A16FA" w:rsidRDefault="00323934" w:rsidP="00323934">
            <w:pPr>
              <w:jc w:val="center"/>
              <w:rPr>
                <w:sz w:val="18"/>
                <w:szCs w:val="18"/>
              </w:rPr>
            </w:pPr>
            <w:r w:rsidRPr="000A16FA">
              <w:rPr>
                <w:sz w:val="18"/>
                <w:szCs w:val="18"/>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5B5AB97" w14:textId="77777777" w:rsidR="00323934" w:rsidRPr="000A16FA" w:rsidRDefault="00323934" w:rsidP="00323934">
            <w:pPr>
              <w:jc w:val="center"/>
              <w:rPr>
                <w:sz w:val="18"/>
                <w:szCs w:val="18"/>
              </w:rPr>
            </w:pPr>
            <w:r w:rsidRPr="000A16FA">
              <w:rPr>
                <w:sz w:val="18"/>
                <w:szCs w:val="18"/>
              </w:rPr>
              <w:t>8</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5848012" w14:textId="77777777" w:rsidR="00323934" w:rsidRPr="000A16FA" w:rsidRDefault="00323934" w:rsidP="00323934">
            <w:pPr>
              <w:jc w:val="center"/>
              <w:rPr>
                <w:sz w:val="18"/>
                <w:szCs w:val="18"/>
              </w:rPr>
            </w:pPr>
            <w:r w:rsidRPr="000A16FA">
              <w:rPr>
                <w:sz w:val="18"/>
                <w:szCs w:val="18"/>
              </w:rPr>
              <w:t>9</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731FF91" w14:textId="77777777" w:rsidR="00323934" w:rsidRPr="000A16FA" w:rsidRDefault="00323934" w:rsidP="00323934">
            <w:pPr>
              <w:jc w:val="center"/>
              <w:rPr>
                <w:sz w:val="18"/>
                <w:szCs w:val="18"/>
              </w:rPr>
            </w:pPr>
            <w:r w:rsidRPr="000A16FA">
              <w:rPr>
                <w:sz w:val="18"/>
                <w:szCs w:val="18"/>
              </w:rPr>
              <w:t>10</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4262D06" w14:textId="77777777" w:rsidR="00323934" w:rsidRPr="000A16FA" w:rsidRDefault="00323934" w:rsidP="00323934">
            <w:pPr>
              <w:jc w:val="center"/>
              <w:rPr>
                <w:sz w:val="18"/>
                <w:szCs w:val="18"/>
              </w:rPr>
            </w:pPr>
            <w:r w:rsidRPr="000A16FA">
              <w:rPr>
                <w:sz w:val="18"/>
                <w:szCs w:val="18"/>
              </w:rPr>
              <w:t>11</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79A26BA" w14:textId="77777777" w:rsidR="00323934" w:rsidRPr="000A16FA" w:rsidRDefault="00323934" w:rsidP="00323934">
            <w:pPr>
              <w:jc w:val="center"/>
              <w:rPr>
                <w:sz w:val="18"/>
                <w:szCs w:val="18"/>
              </w:rPr>
            </w:pPr>
            <w:r w:rsidRPr="000A16FA">
              <w:rPr>
                <w:sz w:val="18"/>
                <w:szCs w:val="18"/>
              </w:rPr>
              <w:t>12</w:t>
            </w: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FCCAEF8" w14:textId="77777777" w:rsidR="00323934" w:rsidRPr="000A16FA" w:rsidRDefault="00323934" w:rsidP="00323934">
            <w:pPr>
              <w:jc w:val="center"/>
              <w:rPr>
                <w:sz w:val="18"/>
                <w:szCs w:val="18"/>
              </w:rPr>
            </w:pPr>
            <w:r w:rsidRPr="000A16FA">
              <w:rPr>
                <w:sz w:val="18"/>
                <w:szCs w:val="18"/>
              </w:rPr>
              <w:t>13</w:t>
            </w:r>
          </w:p>
        </w:tc>
      </w:tr>
      <w:tr w:rsidR="00323934" w:rsidRPr="000A16FA" w14:paraId="11AB8F79" w14:textId="77777777" w:rsidTr="0032393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F7A988" w14:textId="77777777" w:rsidR="00323934" w:rsidRPr="000A16FA" w:rsidRDefault="00323934" w:rsidP="00323934">
            <w:pPr>
              <w:jc w:val="center"/>
              <w:textAlignment w:val="baseline"/>
              <w:rPr>
                <w:sz w:val="18"/>
                <w:szCs w:val="18"/>
              </w:rPr>
            </w:pPr>
            <w:r w:rsidRPr="000A16FA">
              <w:rPr>
                <w:sz w:val="18"/>
                <w:szCs w:val="18"/>
              </w:rPr>
              <w:t>1.1.6.2</w:t>
            </w:r>
          </w:p>
        </w:tc>
        <w:tc>
          <w:tcPr>
            <w:tcW w:w="23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2F9D7A" w14:textId="77777777" w:rsidR="00323934" w:rsidRPr="000A16FA" w:rsidRDefault="00323934" w:rsidP="00323934">
            <w:pPr>
              <w:textAlignment w:val="baseline"/>
              <w:rPr>
                <w:sz w:val="18"/>
                <w:szCs w:val="18"/>
              </w:rPr>
            </w:pPr>
            <w:r w:rsidRPr="000A16FA">
              <w:rPr>
                <w:sz w:val="18"/>
                <w:szCs w:val="18"/>
              </w:rPr>
              <w:t>Садоводческим некоммерческим товариществам и огородническим некоммерческим товариществам.</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7B90758"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5B9363" w14:textId="77777777" w:rsidR="00323934" w:rsidRPr="000A16FA" w:rsidRDefault="00323934" w:rsidP="00323934">
            <w:pPr>
              <w:jc w:val="center"/>
              <w:rPr>
                <w:sz w:val="18"/>
                <w:szCs w:val="18"/>
              </w:rPr>
            </w:pPr>
            <w:r w:rsidRPr="000A16FA">
              <w:rPr>
                <w:sz w:val="18"/>
                <w:szCs w:val="18"/>
              </w:rPr>
              <w:t>Х</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431FD53" w14:textId="77777777" w:rsidR="00323934" w:rsidRPr="000A16FA" w:rsidRDefault="00323934" w:rsidP="00323934">
            <w:pPr>
              <w:jc w:val="center"/>
              <w:rPr>
                <w:sz w:val="18"/>
                <w:szCs w:val="18"/>
              </w:rPr>
            </w:pPr>
            <w:r w:rsidRPr="000A16FA">
              <w:rPr>
                <w:sz w:val="18"/>
                <w:szCs w:val="18"/>
              </w:rPr>
              <w:t>0,3479</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CD05A7B" w14:textId="77777777" w:rsidR="00323934" w:rsidRPr="000A16FA" w:rsidRDefault="00323934" w:rsidP="00323934">
            <w:pPr>
              <w:jc w:val="center"/>
              <w:rPr>
                <w:sz w:val="18"/>
                <w:szCs w:val="18"/>
              </w:rPr>
            </w:pPr>
            <w:r w:rsidRPr="000A16FA">
              <w:rPr>
                <w:sz w:val="18"/>
                <w:szCs w:val="18"/>
              </w:rPr>
              <w:t>0,0000</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2BE7F1" w14:textId="77777777" w:rsidR="00323934" w:rsidRPr="000A16FA" w:rsidRDefault="00323934" w:rsidP="00323934">
            <w:pPr>
              <w:jc w:val="center"/>
              <w:rPr>
                <w:sz w:val="18"/>
                <w:szCs w:val="18"/>
              </w:rPr>
            </w:pPr>
            <w:r w:rsidRPr="000A16FA">
              <w:rPr>
                <w:sz w:val="18"/>
                <w:szCs w:val="18"/>
              </w:rPr>
              <w:t>3,9168</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6DD86C" w14:textId="77777777" w:rsidR="00323934" w:rsidRPr="000A16FA" w:rsidRDefault="00323934" w:rsidP="00323934">
            <w:pPr>
              <w:jc w:val="center"/>
              <w:rPr>
                <w:sz w:val="18"/>
                <w:szCs w:val="18"/>
              </w:rPr>
            </w:pPr>
            <w:r w:rsidRPr="000A16FA">
              <w:rPr>
                <w:sz w:val="18"/>
                <w:szCs w:val="18"/>
              </w:rPr>
              <w:t>26,1437</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4149933" w14:textId="77777777" w:rsidR="00323934" w:rsidRPr="000A16FA" w:rsidRDefault="00323934" w:rsidP="00323934">
            <w:pPr>
              <w:jc w:val="center"/>
              <w:rPr>
                <w:sz w:val="18"/>
                <w:szCs w:val="18"/>
              </w:rPr>
            </w:pPr>
            <w:r w:rsidRPr="000A16FA">
              <w:rPr>
                <w:sz w:val="18"/>
                <w:szCs w:val="18"/>
              </w:rPr>
              <w:t>Х</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5461DEE" w14:textId="77777777" w:rsidR="00323934" w:rsidRPr="000A16FA" w:rsidRDefault="00323934" w:rsidP="00323934">
            <w:pPr>
              <w:jc w:val="center"/>
              <w:rPr>
                <w:sz w:val="18"/>
                <w:szCs w:val="18"/>
              </w:rPr>
            </w:pPr>
            <w:r w:rsidRPr="000A16FA">
              <w:rPr>
                <w:sz w:val="18"/>
                <w:szCs w:val="18"/>
              </w:rPr>
              <w:t>0,6647</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DF71C96" w14:textId="77777777" w:rsidR="00323934" w:rsidRPr="000A16FA" w:rsidRDefault="00323934" w:rsidP="00323934">
            <w:pPr>
              <w:jc w:val="center"/>
              <w:rPr>
                <w:sz w:val="18"/>
                <w:szCs w:val="18"/>
              </w:rPr>
            </w:pPr>
            <w:r w:rsidRPr="000A16FA">
              <w:rPr>
                <w:sz w:val="18"/>
                <w:szCs w:val="18"/>
              </w:rPr>
              <w:t>0,0000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C107A44" w14:textId="77777777" w:rsidR="00323934" w:rsidRPr="000A16FA" w:rsidRDefault="00323934" w:rsidP="00323934">
            <w:pPr>
              <w:jc w:val="center"/>
              <w:rPr>
                <w:sz w:val="18"/>
                <w:szCs w:val="18"/>
              </w:rPr>
            </w:pPr>
            <w:r w:rsidRPr="000A16FA">
              <w:rPr>
                <w:sz w:val="18"/>
                <w:szCs w:val="18"/>
              </w:rPr>
              <w:t>5,8763</w:t>
            </w: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F2F3907" w14:textId="77777777" w:rsidR="00323934" w:rsidRPr="000A16FA" w:rsidRDefault="00323934" w:rsidP="00323934">
            <w:pPr>
              <w:jc w:val="center"/>
              <w:rPr>
                <w:sz w:val="18"/>
                <w:szCs w:val="18"/>
              </w:rPr>
            </w:pPr>
            <w:r w:rsidRPr="000A16FA">
              <w:rPr>
                <w:sz w:val="18"/>
                <w:szCs w:val="18"/>
              </w:rPr>
              <w:t>30,6590</w:t>
            </w:r>
          </w:p>
        </w:tc>
      </w:tr>
      <w:tr w:rsidR="00323934" w:rsidRPr="000A16FA" w14:paraId="113FF97E" w14:textId="77777777" w:rsidTr="0032393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ABC4D5" w14:textId="77777777" w:rsidR="00323934" w:rsidRPr="000A16FA" w:rsidRDefault="00323934" w:rsidP="00323934">
            <w:pPr>
              <w:jc w:val="center"/>
              <w:textAlignment w:val="baseline"/>
              <w:rPr>
                <w:sz w:val="18"/>
                <w:szCs w:val="18"/>
              </w:rPr>
            </w:pPr>
            <w:r w:rsidRPr="000A16FA">
              <w:rPr>
                <w:sz w:val="18"/>
                <w:szCs w:val="18"/>
              </w:rPr>
              <w:t>1.1.6.3</w:t>
            </w:r>
          </w:p>
        </w:tc>
        <w:tc>
          <w:tcPr>
            <w:tcW w:w="23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AB2234" w14:textId="77777777" w:rsidR="00323934" w:rsidRPr="000A16FA" w:rsidRDefault="00323934" w:rsidP="00323934">
            <w:pPr>
              <w:textAlignment w:val="baseline"/>
              <w:rPr>
                <w:sz w:val="18"/>
                <w:szCs w:val="18"/>
              </w:rPr>
            </w:pPr>
            <w:r w:rsidRPr="000A16FA">
              <w:rPr>
                <w:sz w:val="18"/>
                <w:szCs w:val="18"/>
              </w:rPr>
              <w:t>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D4C046C"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85293C7" w14:textId="77777777" w:rsidR="00323934" w:rsidRPr="000A16FA" w:rsidRDefault="00323934" w:rsidP="00323934">
            <w:pPr>
              <w:jc w:val="center"/>
              <w:rPr>
                <w:sz w:val="18"/>
                <w:szCs w:val="18"/>
              </w:rPr>
            </w:pPr>
            <w:r w:rsidRPr="000A16FA">
              <w:rPr>
                <w:sz w:val="18"/>
                <w:szCs w:val="18"/>
              </w:rPr>
              <w:t>Х</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FC0C64" w14:textId="77777777" w:rsidR="00323934" w:rsidRPr="000A16FA" w:rsidRDefault="00323934" w:rsidP="00323934">
            <w:pPr>
              <w:jc w:val="center"/>
              <w:rPr>
                <w:sz w:val="18"/>
                <w:szCs w:val="18"/>
              </w:rPr>
            </w:pPr>
            <w:r w:rsidRPr="000A16FA">
              <w:rPr>
                <w:sz w:val="18"/>
                <w:szCs w:val="18"/>
              </w:rPr>
              <w:t>0,0030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A741CAA" w14:textId="77777777" w:rsidR="00323934" w:rsidRPr="000A16FA" w:rsidRDefault="00323934" w:rsidP="00323934">
            <w:pPr>
              <w:jc w:val="center"/>
              <w:rPr>
                <w:sz w:val="18"/>
                <w:szCs w:val="18"/>
              </w:rPr>
            </w:pPr>
            <w:r w:rsidRPr="000A16FA">
              <w:rPr>
                <w:sz w:val="18"/>
                <w:szCs w:val="18"/>
              </w:rPr>
              <w:t>0,0037</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7C726A" w14:textId="77777777" w:rsidR="00323934" w:rsidRPr="000A16FA" w:rsidRDefault="00323934" w:rsidP="00323934">
            <w:pPr>
              <w:jc w:val="center"/>
              <w:rPr>
                <w:sz w:val="18"/>
                <w:szCs w:val="18"/>
              </w:rPr>
            </w:pPr>
            <w:r w:rsidRPr="000A16FA">
              <w:rPr>
                <w:sz w:val="18"/>
                <w:szCs w:val="18"/>
              </w:rPr>
              <w:t>0,0590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3DF904" w14:textId="77777777" w:rsidR="00323934" w:rsidRPr="000A16FA" w:rsidRDefault="00323934" w:rsidP="00323934">
            <w:pPr>
              <w:jc w:val="center"/>
              <w:rPr>
                <w:sz w:val="18"/>
                <w:szCs w:val="18"/>
              </w:rPr>
            </w:pPr>
            <w:r w:rsidRPr="000A16FA">
              <w:rPr>
                <w:sz w:val="18"/>
                <w:szCs w:val="18"/>
              </w:rPr>
              <w:t>3,5111</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86E43E" w14:textId="77777777" w:rsidR="00323934" w:rsidRPr="000A16FA" w:rsidRDefault="00323934" w:rsidP="00323934">
            <w:pPr>
              <w:jc w:val="center"/>
              <w:rPr>
                <w:sz w:val="18"/>
                <w:szCs w:val="18"/>
              </w:rPr>
            </w:pPr>
            <w:r w:rsidRPr="000A16FA">
              <w:rPr>
                <w:sz w:val="18"/>
                <w:szCs w:val="18"/>
              </w:rPr>
              <w:t>Х</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EF1DE8" w14:textId="77777777" w:rsidR="00323934" w:rsidRPr="000A16FA" w:rsidRDefault="00323934" w:rsidP="00323934">
            <w:pPr>
              <w:jc w:val="center"/>
              <w:rPr>
                <w:sz w:val="18"/>
                <w:szCs w:val="18"/>
              </w:rPr>
            </w:pPr>
            <w:r w:rsidRPr="000A16FA">
              <w:rPr>
                <w:sz w:val="18"/>
                <w:szCs w:val="18"/>
              </w:rPr>
              <w:t>0,0031</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95AF8AB" w14:textId="77777777" w:rsidR="00323934" w:rsidRPr="000A16FA" w:rsidRDefault="00323934" w:rsidP="00323934">
            <w:pPr>
              <w:jc w:val="center"/>
              <w:rPr>
                <w:sz w:val="18"/>
                <w:szCs w:val="18"/>
              </w:rPr>
            </w:pPr>
            <w:r w:rsidRPr="000A16FA">
              <w:rPr>
                <w:sz w:val="18"/>
                <w:szCs w:val="18"/>
              </w:rPr>
              <w:t>0,0014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202721E" w14:textId="77777777" w:rsidR="00323934" w:rsidRPr="000A16FA" w:rsidRDefault="00323934" w:rsidP="00323934">
            <w:pPr>
              <w:jc w:val="center"/>
              <w:rPr>
                <w:sz w:val="18"/>
                <w:szCs w:val="18"/>
              </w:rPr>
            </w:pPr>
            <w:r w:rsidRPr="000A16FA">
              <w:rPr>
                <w:sz w:val="18"/>
                <w:szCs w:val="18"/>
              </w:rPr>
              <w:t>0,0669</w:t>
            </w: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2E0B300" w14:textId="77777777" w:rsidR="00323934" w:rsidRPr="000A16FA" w:rsidRDefault="00323934" w:rsidP="00323934">
            <w:pPr>
              <w:jc w:val="center"/>
              <w:rPr>
                <w:sz w:val="18"/>
                <w:szCs w:val="18"/>
              </w:rPr>
            </w:pPr>
            <w:r w:rsidRPr="000A16FA">
              <w:rPr>
                <w:sz w:val="18"/>
                <w:szCs w:val="18"/>
              </w:rPr>
              <w:t>3,4017</w:t>
            </w:r>
          </w:p>
        </w:tc>
      </w:tr>
      <w:tr w:rsidR="00323934" w:rsidRPr="000A16FA" w14:paraId="5373BA2A" w14:textId="77777777" w:rsidTr="0032393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E531F3A" w14:textId="77777777" w:rsidR="00323934" w:rsidRPr="000A16FA" w:rsidRDefault="00323934" w:rsidP="00323934">
            <w:pPr>
              <w:jc w:val="center"/>
              <w:textAlignment w:val="baseline"/>
              <w:rPr>
                <w:sz w:val="18"/>
                <w:szCs w:val="18"/>
              </w:rPr>
            </w:pPr>
            <w:r w:rsidRPr="000A16FA">
              <w:rPr>
                <w:sz w:val="18"/>
                <w:szCs w:val="18"/>
              </w:rPr>
              <w:t>1.1.6.4</w:t>
            </w:r>
          </w:p>
        </w:tc>
        <w:tc>
          <w:tcPr>
            <w:tcW w:w="23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E1E6B6" w14:textId="77777777" w:rsidR="00323934" w:rsidRPr="000A16FA" w:rsidRDefault="00323934" w:rsidP="00323934">
            <w:pPr>
              <w:textAlignment w:val="baseline"/>
              <w:rPr>
                <w:sz w:val="18"/>
                <w:szCs w:val="18"/>
              </w:rPr>
            </w:pPr>
            <w:r w:rsidRPr="000A16FA">
              <w:rPr>
                <w:sz w:val="18"/>
                <w:szCs w:val="18"/>
              </w:rPr>
              <w:t>Содержащимся за счет прихожан религиозным организациям.</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65CAA83"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C0627A1" w14:textId="77777777" w:rsidR="00323934" w:rsidRPr="000A16FA" w:rsidRDefault="00323934" w:rsidP="00323934">
            <w:pPr>
              <w:jc w:val="center"/>
              <w:rPr>
                <w:sz w:val="18"/>
                <w:szCs w:val="18"/>
              </w:rPr>
            </w:pPr>
            <w:r w:rsidRPr="000A16FA">
              <w:rPr>
                <w:sz w:val="18"/>
                <w:szCs w:val="18"/>
              </w:rPr>
              <w:t>Х</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32AFC45"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1CA010" w14:textId="77777777" w:rsidR="00323934" w:rsidRPr="000A16FA" w:rsidRDefault="00323934" w:rsidP="00323934">
            <w:pPr>
              <w:jc w:val="center"/>
              <w:rPr>
                <w:sz w:val="18"/>
                <w:szCs w:val="18"/>
              </w:rPr>
            </w:pPr>
            <w:r w:rsidRPr="000A16FA">
              <w:rPr>
                <w:sz w:val="18"/>
                <w:szCs w:val="18"/>
              </w:rPr>
              <w:t>0,0000</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C3533BE" w14:textId="77777777" w:rsidR="00323934" w:rsidRPr="000A16FA" w:rsidRDefault="00323934" w:rsidP="00323934">
            <w:pPr>
              <w:jc w:val="center"/>
              <w:rPr>
                <w:sz w:val="18"/>
                <w:szCs w:val="18"/>
              </w:rPr>
            </w:pPr>
            <w:r w:rsidRPr="000A16FA">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00EE720" w14:textId="77777777" w:rsidR="00323934" w:rsidRPr="000A16FA" w:rsidRDefault="00323934" w:rsidP="00323934">
            <w:pPr>
              <w:jc w:val="center"/>
              <w:rPr>
                <w:sz w:val="18"/>
                <w:szCs w:val="18"/>
              </w:rPr>
            </w:pPr>
            <w:r w:rsidRPr="000A16FA">
              <w:rPr>
                <w:sz w:val="18"/>
                <w:szCs w:val="18"/>
              </w:rPr>
              <w:t>2,8374</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6C58E11" w14:textId="77777777" w:rsidR="00323934" w:rsidRPr="000A16FA" w:rsidRDefault="00323934" w:rsidP="00323934">
            <w:pPr>
              <w:jc w:val="center"/>
              <w:rPr>
                <w:sz w:val="18"/>
                <w:szCs w:val="18"/>
              </w:rPr>
            </w:pPr>
            <w:r w:rsidRPr="000A16FA">
              <w:rPr>
                <w:sz w:val="18"/>
                <w:szCs w:val="18"/>
              </w:rPr>
              <w:t>Х</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3E7FB0B" w14:textId="77777777" w:rsidR="00323934" w:rsidRPr="000A16FA" w:rsidRDefault="00323934" w:rsidP="00323934">
            <w:pPr>
              <w:jc w:val="center"/>
              <w:rPr>
                <w:sz w:val="18"/>
                <w:szCs w:val="18"/>
              </w:rPr>
            </w:pPr>
            <w:r w:rsidRPr="000A16FA">
              <w:rPr>
                <w:sz w:val="18"/>
                <w:szCs w:val="18"/>
              </w:rPr>
              <w:t>0,0000</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59698CF" w14:textId="77777777" w:rsidR="00323934" w:rsidRPr="000A16FA" w:rsidRDefault="00323934" w:rsidP="00323934">
            <w:pPr>
              <w:jc w:val="center"/>
              <w:rPr>
                <w:sz w:val="18"/>
                <w:szCs w:val="18"/>
              </w:rPr>
            </w:pPr>
            <w:r w:rsidRPr="000A16FA">
              <w:rPr>
                <w:sz w:val="18"/>
                <w:szCs w:val="18"/>
              </w:rPr>
              <w:t>0,0000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D70FF6F" w14:textId="77777777" w:rsidR="00323934" w:rsidRPr="000A16FA" w:rsidRDefault="00323934" w:rsidP="00323934">
            <w:pPr>
              <w:jc w:val="center"/>
              <w:rPr>
                <w:sz w:val="18"/>
                <w:szCs w:val="18"/>
              </w:rPr>
            </w:pPr>
            <w:r w:rsidRPr="000A16FA">
              <w:rPr>
                <w:sz w:val="18"/>
                <w:szCs w:val="18"/>
              </w:rPr>
              <w:t>0,0000</w:t>
            </w: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04350C" w14:textId="77777777" w:rsidR="00323934" w:rsidRPr="000A16FA" w:rsidRDefault="00323934" w:rsidP="00323934">
            <w:pPr>
              <w:jc w:val="center"/>
              <w:rPr>
                <w:sz w:val="18"/>
                <w:szCs w:val="18"/>
              </w:rPr>
            </w:pPr>
            <w:r w:rsidRPr="000A16FA">
              <w:rPr>
                <w:sz w:val="18"/>
                <w:szCs w:val="18"/>
              </w:rPr>
              <w:t>2,2074</w:t>
            </w:r>
          </w:p>
        </w:tc>
      </w:tr>
      <w:tr w:rsidR="00323934" w:rsidRPr="000A16FA" w14:paraId="2F9B057F" w14:textId="77777777" w:rsidTr="00323934">
        <w:tc>
          <w:tcPr>
            <w:tcW w:w="79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9B9CEEE" w14:textId="77777777" w:rsidR="00323934" w:rsidRPr="000A16FA" w:rsidRDefault="00323934" w:rsidP="00323934">
            <w:pPr>
              <w:jc w:val="center"/>
              <w:textAlignment w:val="baseline"/>
              <w:rPr>
                <w:sz w:val="18"/>
                <w:szCs w:val="18"/>
              </w:rPr>
            </w:pPr>
            <w:r w:rsidRPr="000A16FA">
              <w:rPr>
                <w:sz w:val="18"/>
                <w:szCs w:val="18"/>
              </w:rPr>
              <w:t>1.1.6.5</w:t>
            </w:r>
          </w:p>
        </w:tc>
        <w:tc>
          <w:tcPr>
            <w:tcW w:w="23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84439A3" w14:textId="77777777" w:rsidR="00323934" w:rsidRPr="000A16FA" w:rsidRDefault="00323934" w:rsidP="00323934">
            <w:pPr>
              <w:textAlignment w:val="baseline"/>
              <w:rPr>
                <w:sz w:val="18"/>
                <w:szCs w:val="18"/>
              </w:rPr>
            </w:pPr>
            <w:r w:rsidRPr="000A16FA">
              <w:rPr>
                <w:sz w:val="18"/>
                <w:szCs w:val="18"/>
              </w:rPr>
              <w:t>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w:t>
            </w:r>
          </w:p>
        </w:tc>
        <w:tc>
          <w:tcPr>
            <w:tcW w:w="140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C63C608"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AB0F400" w14:textId="77777777" w:rsidR="00323934" w:rsidRPr="000A16FA" w:rsidRDefault="00323934" w:rsidP="00323934">
            <w:pPr>
              <w:jc w:val="center"/>
              <w:rPr>
                <w:sz w:val="18"/>
                <w:szCs w:val="18"/>
              </w:rPr>
            </w:pPr>
            <w:r w:rsidRPr="000A16FA">
              <w:rPr>
                <w:sz w:val="18"/>
                <w:szCs w:val="18"/>
              </w:rPr>
              <w:t>Х</w:t>
            </w:r>
          </w:p>
        </w:tc>
        <w:tc>
          <w:tcPr>
            <w:tcW w:w="11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18D8EB2"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EA835AE" w14:textId="77777777" w:rsidR="00323934" w:rsidRPr="000A16FA" w:rsidRDefault="00323934" w:rsidP="00323934">
            <w:pPr>
              <w:jc w:val="center"/>
              <w:rPr>
                <w:sz w:val="18"/>
                <w:szCs w:val="18"/>
              </w:rPr>
            </w:pPr>
            <w:r w:rsidRPr="000A16FA">
              <w:rPr>
                <w:sz w:val="18"/>
                <w:szCs w:val="18"/>
              </w:rPr>
              <w:t>0,0000</w:t>
            </w:r>
          </w:p>
        </w:tc>
        <w:tc>
          <w:tcPr>
            <w:tcW w:w="12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6202715" w14:textId="77777777" w:rsidR="00323934" w:rsidRPr="000A16FA" w:rsidRDefault="00323934" w:rsidP="00323934">
            <w:pPr>
              <w:jc w:val="center"/>
              <w:rPr>
                <w:sz w:val="18"/>
                <w:szCs w:val="18"/>
              </w:rPr>
            </w:pPr>
            <w:r w:rsidRPr="000A16FA">
              <w:rPr>
                <w:sz w:val="18"/>
                <w:szCs w:val="18"/>
              </w:rPr>
              <w:t>0,0000</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A88266C" w14:textId="77777777" w:rsidR="00323934" w:rsidRPr="000A16FA" w:rsidRDefault="00323934" w:rsidP="00323934">
            <w:pPr>
              <w:jc w:val="center"/>
              <w:rPr>
                <w:sz w:val="18"/>
                <w:szCs w:val="18"/>
              </w:rPr>
            </w:pPr>
            <w:r w:rsidRPr="000A16FA">
              <w:rPr>
                <w:sz w:val="18"/>
                <w:szCs w:val="18"/>
              </w:rPr>
              <w:t>8,8993</w:t>
            </w:r>
          </w:p>
        </w:tc>
        <w:tc>
          <w:tcPr>
            <w:tcW w:w="7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436D640" w14:textId="77777777" w:rsidR="00323934" w:rsidRPr="000A16FA" w:rsidRDefault="00323934" w:rsidP="00323934">
            <w:pPr>
              <w:jc w:val="center"/>
              <w:rPr>
                <w:sz w:val="18"/>
                <w:szCs w:val="18"/>
              </w:rPr>
            </w:pPr>
            <w:r w:rsidRPr="000A16FA">
              <w:rPr>
                <w:sz w:val="18"/>
                <w:szCs w:val="18"/>
              </w:rPr>
              <w:t>Х</w:t>
            </w:r>
          </w:p>
        </w:tc>
        <w:tc>
          <w:tcPr>
            <w:tcW w:w="12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6C62700" w14:textId="77777777" w:rsidR="00323934" w:rsidRPr="000A16FA" w:rsidRDefault="00323934" w:rsidP="00323934">
            <w:pPr>
              <w:jc w:val="center"/>
              <w:rPr>
                <w:sz w:val="18"/>
                <w:szCs w:val="18"/>
              </w:rPr>
            </w:pPr>
            <w:r w:rsidRPr="000A16FA">
              <w:rPr>
                <w:sz w:val="18"/>
                <w:szCs w:val="18"/>
              </w:rPr>
              <w:t>0,0000</w:t>
            </w:r>
          </w:p>
        </w:tc>
        <w:tc>
          <w:tcPr>
            <w:tcW w:w="1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AD2E4FE" w14:textId="77777777" w:rsidR="00323934" w:rsidRPr="000A16FA" w:rsidRDefault="00323934" w:rsidP="00323934">
            <w:pPr>
              <w:jc w:val="center"/>
              <w:rPr>
                <w:sz w:val="18"/>
                <w:szCs w:val="18"/>
              </w:rPr>
            </w:pPr>
            <w:r w:rsidRPr="000A16FA">
              <w:rPr>
                <w:sz w:val="18"/>
                <w:szCs w:val="18"/>
              </w:rPr>
              <w:t>0,0000</w:t>
            </w:r>
          </w:p>
        </w:tc>
        <w:tc>
          <w:tcPr>
            <w:tcW w:w="1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7A7D4BF" w14:textId="77777777" w:rsidR="00323934" w:rsidRPr="000A16FA" w:rsidRDefault="00323934" w:rsidP="00323934">
            <w:pPr>
              <w:jc w:val="center"/>
              <w:rPr>
                <w:sz w:val="18"/>
                <w:szCs w:val="18"/>
              </w:rPr>
            </w:pPr>
            <w:r w:rsidRPr="000A16FA">
              <w:rPr>
                <w:sz w:val="18"/>
                <w:szCs w:val="18"/>
              </w:rPr>
              <w:t>0,0000</w:t>
            </w:r>
          </w:p>
        </w:tc>
        <w:tc>
          <w:tcPr>
            <w:tcW w:w="1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C99493A" w14:textId="77777777" w:rsidR="00323934" w:rsidRPr="000A16FA" w:rsidRDefault="00323934" w:rsidP="00323934">
            <w:pPr>
              <w:jc w:val="center"/>
              <w:rPr>
                <w:sz w:val="18"/>
                <w:szCs w:val="18"/>
              </w:rPr>
            </w:pPr>
            <w:r w:rsidRPr="000A16FA">
              <w:rPr>
                <w:sz w:val="18"/>
                <w:szCs w:val="18"/>
              </w:rPr>
              <w:t>15,8523</w:t>
            </w:r>
          </w:p>
        </w:tc>
      </w:tr>
      <w:tr w:rsidR="00323934" w:rsidRPr="000A16FA" w14:paraId="3591DBCD" w14:textId="77777777" w:rsidTr="0032393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2EA14A" w14:textId="77777777" w:rsidR="00323934" w:rsidRPr="000A16FA" w:rsidRDefault="00323934" w:rsidP="00323934">
            <w:pPr>
              <w:rPr>
                <w:sz w:val="18"/>
                <w:szCs w:val="18"/>
              </w:rPr>
            </w:pPr>
          </w:p>
        </w:tc>
        <w:tc>
          <w:tcPr>
            <w:tcW w:w="23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EE9103" w14:textId="77777777" w:rsidR="00323934" w:rsidRPr="000A16FA" w:rsidRDefault="00323934" w:rsidP="00323934">
            <w:pPr>
              <w:textAlignment w:val="baseline"/>
              <w:rPr>
                <w:sz w:val="18"/>
                <w:szCs w:val="18"/>
              </w:rPr>
            </w:pPr>
            <w:r w:rsidRPr="000A16FA">
              <w:rPr>
                <w:sz w:val="18"/>
                <w:szCs w:val="18"/>
              </w:rPr>
              <w:t xml:space="preserve">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w:t>
            </w:r>
            <w:r w:rsidRPr="000A16FA">
              <w:rPr>
                <w:sz w:val="18"/>
                <w:szCs w:val="18"/>
              </w:rPr>
              <w:lastRenderedPageBreak/>
              <w:t>(профессиональной) деятельности.</w:t>
            </w:r>
          </w:p>
        </w:tc>
        <w:tc>
          <w:tcPr>
            <w:tcW w:w="140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3E06F8" w14:textId="77777777" w:rsidR="00323934" w:rsidRPr="000A16FA" w:rsidRDefault="00323934" w:rsidP="00323934">
            <w:pPr>
              <w:rPr>
                <w:sz w:val="18"/>
                <w:szCs w:val="18"/>
              </w:rPr>
            </w:pPr>
          </w:p>
        </w:tc>
        <w:tc>
          <w:tcPr>
            <w:tcW w:w="70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9E1AA2" w14:textId="77777777" w:rsidR="00323934" w:rsidRPr="000A16FA" w:rsidRDefault="00323934" w:rsidP="00323934">
            <w:pPr>
              <w:rPr>
                <w:sz w:val="18"/>
                <w:szCs w:val="18"/>
              </w:rPr>
            </w:pPr>
          </w:p>
        </w:tc>
        <w:tc>
          <w:tcPr>
            <w:tcW w:w="11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97077B7" w14:textId="77777777" w:rsidR="00323934" w:rsidRPr="000A16FA" w:rsidRDefault="00323934" w:rsidP="00323934">
            <w:pPr>
              <w:rPr>
                <w:sz w:val="18"/>
                <w:szCs w:val="18"/>
              </w:rPr>
            </w:pPr>
          </w:p>
        </w:tc>
        <w:tc>
          <w:tcPr>
            <w:tcW w:w="11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AAD9087" w14:textId="77777777" w:rsidR="00323934" w:rsidRPr="000A16FA" w:rsidRDefault="00323934" w:rsidP="0032393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8E7E5C" w14:textId="77777777" w:rsidR="00323934" w:rsidRPr="000A16FA" w:rsidRDefault="00323934" w:rsidP="0032393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89257CE" w14:textId="77777777" w:rsidR="00323934" w:rsidRPr="000A16FA" w:rsidRDefault="00323934" w:rsidP="00323934">
            <w:pPr>
              <w:rPr>
                <w:sz w:val="18"/>
                <w:szCs w:val="18"/>
              </w:rPr>
            </w:pPr>
          </w:p>
        </w:tc>
        <w:tc>
          <w:tcPr>
            <w:tcW w:w="70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13F3F25" w14:textId="77777777" w:rsidR="00323934" w:rsidRPr="000A16FA" w:rsidRDefault="00323934" w:rsidP="00323934">
            <w:pPr>
              <w:rPr>
                <w:sz w:val="18"/>
                <w:szCs w:val="18"/>
              </w:rPr>
            </w:pPr>
          </w:p>
        </w:tc>
        <w:tc>
          <w:tcPr>
            <w:tcW w:w="12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26648F4" w14:textId="77777777" w:rsidR="00323934" w:rsidRPr="000A16FA" w:rsidRDefault="00323934" w:rsidP="00323934">
            <w:pPr>
              <w:rPr>
                <w:sz w:val="18"/>
                <w:szCs w:val="18"/>
              </w:rPr>
            </w:pPr>
          </w:p>
        </w:tc>
        <w:tc>
          <w:tcPr>
            <w:tcW w:w="1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909A2AA" w14:textId="77777777" w:rsidR="00323934" w:rsidRPr="000A16FA" w:rsidRDefault="00323934" w:rsidP="00323934">
            <w:pPr>
              <w:rPr>
                <w:sz w:val="18"/>
                <w:szCs w:val="18"/>
              </w:rPr>
            </w:pPr>
          </w:p>
        </w:tc>
        <w:tc>
          <w:tcPr>
            <w:tcW w:w="1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1B22E6C" w14:textId="77777777" w:rsidR="00323934" w:rsidRPr="000A16FA" w:rsidRDefault="00323934" w:rsidP="00323934">
            <w:pPr>
              <w:rPr>
                <w:sz w:val="18"/>
                <w:szCs w:val="18"/>
              </w:rPr>
            </w:pPr>
          </w:p>
        </w:tc>
        <w:tc>
          <w:tcPr>
            <w:tcW w:w="10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BABB6D4" w14:textId="77777777" w:rsidR="00323934" w:rsidRPr="000A16FA" w:rsidRDefault="00323934" w:rsidP="00323934">
            <w:pPr>
              <w:rPr>
                <w:sz w:val="18"/>
                <w:szCs w:val="18"/>
              </w:rPr>
            </w:pPr>
          </w:p>
        </w:tc>
      </w:tr>
      <w:tr w:rsidR="00323934" w:rsidRPr="000A16FA" w14:paraId="04EA1467" w14:textId="77777777" w:rsidTr="0032393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7AA19D2" w14:textId="77777777" w:rsidR="00323934" w:rsidRPr="000A16FA" w:rsidRDefault="00323934" w:rsidP="00323934">
            <w:pPr>
              <w:jc w:val="center"/>
              <w:textAlignment w:val="baseline"/>
              <w:rPr>
                <w:sz w:val="18"/>
                <w:szCs w:val="18"/>
              </w:rPr>
            </w:pPr>
            <w:r w:rsidRPr="000A16FA">
              <w:rPr>
                <w:sz w:val="18"/>
                <w:szCs w:val="18"/>
              </w:rPr>
              <w:t>1.1.6.6</w:t>
            </w:r>
          </w:p>
        </w:tc>
        <w:tc>
          <w:tcPr>
            <w:tcW w:w="23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AD58AC" w14:textId="77777777" w:rsidR="00323934" w:rsidRPr="000A16FA" w:rsidRDefault="00323934" w:rsidP="00323934">
            <w:pPr>
              <w:textAlignment w:val="baseline"/>
              <w:rPr>
                <w:sz w:val="18"/>
                <w:szCs w:val="18"/>
              </w:rPr>
            </w:pPr>
            <w:r w:rsidRPr="000A16FA">
              <w:rPr>
                <w:sz w:val="18"/>
                <w:szCs w:val="18"/>
              </w:rPr>
              <w:t>Объединениям граждан, приобретающим электрическую энергию (мощность) для использования в принадлежащих им хозяйственных постройках (погреба, сараи);</w:t>
            </w:r>
            <w:r w:rsidRPr="000A16FA">
              <w:rPr>
                <w:sz w:val="18"/>
                <w:szCs w:val="18"/>
              </w:rPr>
              <w:br/>
            </w:r>
            <w:r w:rsidRPr="000A16FA">
              <w:rPr>
                <w:sz w:val="18"/>
                <w:szCs w:val="18"/>
              </w:rPr>
              <w:b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C2F679E"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1A70DE3" w14:textId="77777777" w:rsidR="00323934" w:rsidRPr="000A16FA" w:rsidRDefault="00323934" w:rsidP="00323934">
            <w:pPr>
              <w:jc w:val="center"/>
              <w:rPr>
                <w:sz w:val="18"/>
                <w:szCs w:val="18"/>
              </w:rPr>
            </w:pPr>
            <w:r w:rsidRPr="000A16FA">
              <w:rPr>
                <w:sz w:val="18"/>
                <w:szCs w:val="18"/>
              </w:rPr>
              <w:t>Х</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0CC901C" w14:textId="77777777" w:rsidR="00323934" w:rsidRPr="000A16FA" w:rsidRDefault="00323934" w:rsidP="00323934">
            <w:pPr>
              <w:jc w:val="center"/>
              <w:rPr>
                <w:sz w:val="18"/>
                <w:szCs w:val="18"/>
              </w:rPr>
            </w:pPr>
            <w:r w:rsidRPr="000A16FA">
              <w:rPr>
                <w:sz w:val="18"/>
                <w:szCs w:val="18"/>
              </w:rPr>
              <w:t>0,05671</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2C1696D" w14:textId="77777777" w:rsidR="00323934" w:rsidRPr="000A16FA" w:rsidRDefault="00323934" w:rsidP="00323934">
            <w:pPr>
              <w:jc w:val="center"/>
              <w:rPr>
                <w:sz w:val="18"/>
                <w:szCs w:val="18"/>
              </w:rPr>
            </w:pPr>
            <w:r w:rsidRPr="000A16FA">
              <w:rPr>
                <w:sz w:val="18"/>
                <w:szCs w:val="18"/>
              </w:rPr>
              <w:t>0,00000</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0F6399D" w14:textId="77777777" w:rsidR="00323934" w:rsidRPr="000A16FA" w:rsidRDefault="00323934" w:rsidP="00323934">
            <w:pPr>
              <w:jc w:val="center"/>
              <w:rPr>
                <w:sz w:val="18"/>
                <w:szCs w:val="18"/>
              </w:rPr>
            </w:pPr>
            <w:r w:rsidRPr="000A16FA">
              <w:rPr>
                <w:sz w:val="18"/>
                <w:szCs w:val="18"/>
              </w:rPr>
              <w:t>2,94556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0D0CAA" w14:textId="77777777" w:rsidR="00323934" w:rsidRPr="000A16FA" w:rsidRDefault="00323934" w:rsidP="00323934">
            <w:pPr>
              <w:jc w:val="center"/>
              <w:rPr>
                <w:sz w:val="18"/>
                <w:szCs w:val="18"/>
              </w:rPr>
            </w:pPr>
            <w:r w:rsidRPr="000A16FA">
              <w:rPr>
                <w:sz w:val="18"/>
                <w:szCs w:val="18"/>
              </w:rPr>
              <w:t>17,98220</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CAB8AF5" w14:textId="77777777" w:rsidR="00323934" w:rsidRPr="000A16FA" w:rsidRDefault="00323934" w:rsidP="00323934">
            <w:pPr>
              <w:jc w:val="center"/>
              <w:rPr>
                <w:sz w:val="18"/>
                <w:szCs w:val="18"/>
              </w:rPr>
            </w:pPr>
            <w:r w:rsidRPr="000A16FA">
              <w:rPr>
                <w:sz w:val="18"/>
                <w:szCs w:val="18"/>
              </w:rPr>
              <w:t>Х</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BFEB17F" w14:textId="77777777" w:rsidR="00323934" w:rsidRPr="000A16FA" w:rsidRDefault="00323934" w:rsidP="00323934">
            <w:pPr>
              <w:jc w:val="center"/>
              <w:rPr>
                <w:sz w:val="18"/>
                <w:szCs w:val="18"/>
              </w:rPr>
            </w:pPr>
            <w:r w:rsidRPr="000A16FA">
              <w:rPr>
                <w:sz w:val="18"/>
                <w:szCs w:val="18"/>
              </w:rPr>
              <w:t>0,09529</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4EC1C79" w14:textId="77777777" w:rsidR="00323934" w:rsidRPr="000A16FA" w:rsidRDefault="00323934" w:rsidP="00323934">
            <w:pPr>
              <w:jc w:val="center"/>
              <w:rPr>
                <w:sz w:val="18"/>
                <w:szCs w:val="18"/>
              </w:rPr>
            </w:pPr>
            <w:r w:rsidRPr="000A16FA">
              <w:rPr>
                <w:sz w:val="18"/>
                <w:szCs w:val="18"/>
              </w:rPr>
              <w:t>0,00000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10CFE70" w14:textId="77777777" w:rsidR="00323934" w:rsidRPr="000A16FA" w:rsidRDefault="00323934" w:rsidP="00323934">
            <w:pPr>
              <w:jc w:val="center"/>
              <w:rPr>
                <w:sz w:val="18"/>
                <w:szCs w:val="18"/>
              </w:rPr>
            </w:pPr>
            <w:r w:rsidRPr="000A16FA">
              <w:rPr>
                <w:sz w:val="18"/>
                <w:szCs w:val="18"/>
              </w:rPr>
              <w:t>2,63375</w:t>
            </w: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A89D62C" w14:textId="77777777" w:rsidR="00323934" w:rsidRPr="000A16FA" w:rsidRDefault="00323934" w:rsidP="00323934">
            <w:pPr>
              <w:jc w:val="center"/>
              <w:rPr>
                <w:sz w:val="18"/>
                <w:szCs w:val="18"/>
              </w:rPr>
            </w:pPr>
            <w:r w:rsidRPr="000A16FA">
              <w:rPr>
                <w:sz w:val="18"/>
                <w:szCs w:val="18"/>
              </w:rPr>
              <w:t>15,40625</w:t>
            </w:r>
          </w:p>
        </w:tc>
      </w:tr>
      <w:tr w:rsidR="00323934" w:rsidRPr="000A16FA" w14:paraId="6FA65A49" w14:textId="77777777" w:rsidTr="00323934">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31D72A9" w14:textId="77777777" w:rsidR="00323934" w:rsidRPr="000A16FA" w:rsidRDefault="00323934" w:rsidP="00323934">
            <w:pPr>
              <w:jc w:val="center"/>
              <w:textAlignment w:val="baseline"/>
              <w:rPr>
                <w:sz w:val="18"/>
                <w:szCs w:val="18"/>
              </w:rPr>
            </w:pPr>
            <w:r w:rsidRPr="000A16FA">
              <w:rPr>
                <w:sz w:val="18"/>
                <w:szCs w:val="18"/>
              </w:rPr>
              <w:t>1.2</w:t>
            </w:r>
          </w:p>
        </w:tc>
        <w:tc>
          <w:tcPr>
            <w:tcW w:w="23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C47C8F" w14:textId="77777777" w:rsidR="00323934" w:rsidRPr="000A16FA" w:rsidRDefault="00323934" w:rsidP="00323934">
            <w:pPr>
              <w:textAlignment w:val="baseline"/>
              <w:rPr>
                <w:sz w:val="18"/>
                <w:szCs w:val="18"/>
              </w:rPr>
            </w:pPr>
            <w:r w:rsidRPr="000A16FA">
              <w:rPr>
                <w:sz w:val="18"/>
                <w:szCs w:val="18"/>
              </w:rPr>
              <w:t>Населению и приравненным к нему категориям потребителей сверх социальной нормы потребления электрической энергии (мощности) (в том числе с учетом дифференциации по двум и по трем зонам суток):</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BEB5881"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AF55E9" w14:textId="77777777" w:rsidR="00323934" w:rsidRPr="000A16FA" w:rsidRDefault="00323934" w:rsidP="00323934">
            <w:pPr>
              <w:jc w:val="center"/>
              <w:rPr>
                <w:sz w:val="18"/>
                <w:szCs w:val="18"/>
              </w:rPr>
            </w:pPr>
            <w:r w:rsidRPr="000A16FA">
              <w:rPr>
                <w:sz w:val="18"/>
                <w:szCs w:val="18"/>
              </w:rPr>
              <w:t>Х</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77F87A9"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844B30" w14:textId="77777777" w:rsidR="00323934" w:rsidRPr="000A16FA" w:rsidRDefault="00323934" w:rsidP="00323934">
            <w:pPr>
              <w:jc w:val="center"/>
              <w:rPr>
                <w:sz w:val="18"/>
                <w:szCs w:val="18"/>
              </w:rPr>
            </w:pPr>
            <w:r w:rsidRPr="000A16FA">
              <w:rPr>
                <w:sz w:val="18"/>
                <w:szCs w:val="18"/>
              </w:rPr>
              <w:t>0,0000</w:t>
            </w:r>
          </w:p>
        </w:tc>
        <w:tc>
          <w:tcPr>
            <w:tcW w:w="12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4566C0" w14:textId="77777777" w:rsidR="00323934" w:rsidRPr="000A16FA" w:rsidRDefault="00323934" w:rsidP="00323934">
            <w:pPr>
              <w:jc w:val="center"/>
              <w:rPr>
                <w:sz w:val="18"/>
                <w:szCs w:val="18"/>
              </w:rPr>
            </w:pPr>
            <w:r w:rsidRPr="000A16FA">
              <w:rPr>
                <w:sz w:val="18"/>
                <w:szCs w:val="18"/>
              </w:rPr>
              <w:t>0,0000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983A665" w14:textId="77777777" w:rsidR="00323934" w:rsidRPr="000A16FA" w:rsidRDefault="00323934" w:rsidP="00323934">
            <w:pPr>
              <w:jc w:val="center"/>
              <w:rPr>
                <w:sz w:val="18"/>
                <w:szCs w:val="18"/>
              </w:rPr>
            </w:pPr>
            <w:r w:rsidRPr="000A16FA">
              <w:rPr>
                <w:sz w:val="18"/>
                <w:szCs w:val="18"/>
              </w:rPr>
              <w:t>0,0000</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A9357F1" w14:textId="77777777" w:rsidR="00323934" w:rsidRPr="000A16FA" w:rsidRDefault="00323934" w:rsidP="00323934">
            <w:pPr>
              <w:jc w:val="center"/>
              <w:rPr>
                <w:sz w:val="18"/>
                <w:szCs w:val="18"/>
              </w:rPr>
            </w:pPr>
            <w:r w:rsidRPr="000A16FA">
              <w:rPr>
                <w:sz w:val="18"/>
                <w:szCs w:val="18"/>
              </w:rPr>
              <w:t>Х</w:t>
            </w:r>
          </w:p>
        </w:tc>
        <w:tc>
          <w:tcPr>
            <w:tcW w:w="12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A19E15" w14:textId="77777777" w:rsidR="00323934" w:rsidRPr="000A16FA" w:rsidRDefault="00323934" w:rsidP="00323934">
            <w:pPr>
              <w:jc w:val="center"/>
              <w:rPr>
                <w:sz w:val="18"/>
                <w:szCs w:val="18"/>
              </w:rPr>
            </w:pPr>
            <w:r w:rsidRPr="000A16FA">
              <w:rPr>
                <w:sz w:val="18"/>
                <w:szCs w:val="18"/>
              </w:rPr>
              <w:t>0,0000</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03A43D4" w14:textId="77777777" w:rsidR="00323934" w:rsidRPr="000A16FA" w:rsidRDefault="00323934" w:rsidP="00323934">
            <w:pPr>
              <w:jc w:val="center"/>
              <w:rPr>
                <w:sz w:val="18"/>
                <w:szCs w:val="18"/>
              </w:rPr>
            </w:pPr>
            <w:r w:rsidRPr="000A16FA">
              <w:rPr>
                <w:sz w:val="18"/>
                <w:szCs w:val="18"/>
              </w:rPr>
              <w:t>0,0000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648D855" w14:textId="77777777" w:rsidR="00323934" w:rsidRPr="000A16FA" w:rsidRDefault="00323934" w:rsidP="00323934">
            <w:pPr>
              <w:jc w:val="center"/>
              <w:rPr>
                <w:sz w:val="18"/>
                <w:szCs w:val="18"/>
              </w:rPr>
            </w:pPr>
            <w:r w:rsidRPr="000A16FA">
              <w:rPr>
                <w:sz w:val="18"/>
                <w:szCs w:val="18"/>
              </w:rPr>
              <w:t>0,0000</w:t>
            </w:r>
          </w:p>
        </w:tc>
        <w:tc>
          <w:tcPr>
            <w:tcW w:w="1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3A01730" w14:textId="77777777" w:rsidR="00323934" w:rsidRPr="000A16FA" w:rsidRDefault="00323934" w:rsidP="00323934">
            <w:pPr>
              <w:jc w:val="center"/>
              <w:rPr>
                <w:sz w:val="18"/>
                <w:szCs w:val="18"/>
              </w:rPr>
            </w:pPr>
            <w:r w:rsidRPr="000A16FA">
              <w:rPr>
                <w:sz w:val="18"/>
                <w:szCs w:val="18"/>
              </w:rPr>
              <w:t>0,0000</w:t>
            </w:r>
          </w:p>
        </w:tc>
      </w:tr>
      <w:tr w:rsidR="00323934" w:rsidRPr="000A16FA" w14:paraId="59723EE7" w14:textId="77777777" w:rsidTr="00323934">
        <w:tc>
          <w:tcPr>
            <w:tcW w:w="79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BE29828" w14:textId="77777777" w:rsidR="00323934" w:rsidRPr="000A16FA" w:rsidRDefault="00323934" w:rsidP="00323934">
            <w:pPr>
              <w:jc w:val="center"/>
              <w:textAlignment w:val="baseline"/>
              <w:rPr>
                <w:sz w:val="18"/>
                <w:szCs w:val="18"/>
              </w:rPr>
            </w:pPr>
            <w:r w:rsidRPr="000A16FA">
              <w:rPr>
                <w:sz w:val="18"/>
                <w:szCs w:val="18"/>
              </w:rPr>
              <w:t>1.2.1</w:t>
            </w:r>
          </w:p>
        </w:tc>
        <w:tc>
          <w:tcPr>
            <w:tcW w:w="239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EF41744" w14:textId="77777777" w:rsidR="00323934" w:rsidRPr="000A16FA" w:rsidRDefault="00323934" w:rsidP="00323934">
            <w:pPr>
              <w:textAlignment w:val="baseline"/>
              <w:rPr>
                <w:sz w:val="18"/>
                <w:szCs w:val="18"/>
              </w:rPr>
            </w:pPr>
            <w:r w:rsidRPr="000A16FA">
              <w:rPr>
                <w:sz w:val="18"/>
                <w:szCs w:val="18"/>
              </w:rPr>
              <w:t>Населению и приравненным к нему категориям потребителей, за исключением указанного в строках 1.1.2-1.1.5:</w:t>
            </w:r>
          </w:p>
        </w:tc>
        <w:tc>
          <w:tcPr>
            <w:tcW w:w="140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52D524A"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6BA9869" w14:textId="77777777" w:rsidR="00323934" w:rsidRPr="000A16FA" w:rsidRDefault="00323934" w:rsidP="00323934">
            <w:pPr>
              <w:jc w:val="center"/>
              <w:rPr>
                <w:sz w:val="18"/>
                <w:szCs w:val="18"/>
              </w:rPr>
            </w:pPr>
            <w:r w:rsidRPr="000A16FA">
              <w:rPr>
                <w:sz w:val="18"/>
                <w:szCs w:val="18"/>
              </w:rPr>
              <w:t>Х</w:t>
            </w:r>
          </w:p>
        </w:tc>
        <w:tc>
          <w:tcPr>
            <w:tcW w:w="112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F75981C"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D594B35" w14:textId="77777777" w:rsidR="00323934" w:rsidRPr="000A16FA" w:rsidRDefault="00323934" w:rsidP="00323934">
            <w:pPr>
              <w:jc w:val="center"/>
              <w:rPr>
                <w:sz w:val="18"/>
                <w:szCs w:val="18"/>
              </w:rPr>
            </w:pPr>
            <w:r w:rsidRPr="000A16FA">
              <w:rPr>
                <w:sz w:val="18"/>
                <w:szCs w:val="18"/>
              </w:rPr>
              <w:t>0,0000</w:t>
            </w:r>
          </w:p>
        </w:tc>
        <w:tc>
          <w:tcPr>
            <w:tcW w:w="126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5A6EC5A" w14:textId="77777777" w:rsidR="00323934" w:rsidRPr="000A16FA" w:rsidRDefault="00323934" w:rsidP="00323934">
            <w:pPr>
              <w:jc w:val="center"/>
              <w:rPr>
                <w:sz w:val="18"/>
                <w:szCs w:val="18"/>
              </w:rPr>
            </w:pPr>
            <w:r w:rsidRPr="000A16FA">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FC5DFBB" w14:textId="77777777" w:rsidR="00323934" w:rsidRPr="000A16FA" w:rsidRDefault="00323934" w:rsidP="00323934">
            <w:pPr>
              <w:jc w:val="center"/>
              <w:rPr>
                <w:sz w:val="18"/>
                <w:szCs w:val="18"/>
              </w:rPr>
            </w:pPr>
            <w:r w:rsidRPr="000A16FA">
              <w:rPr>
                <w:sz w:val="18"/>
                <w:szCs w:val="18"/>
              </w:rPr>
              <w:t>0,0000</w:t>
            </w:r>
          </w:p>
        </w:tc>
        <w:tc>
          <w:tcPr>
            <w:tcW w:w="70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524FB21" w14:textId="77777777" w:rsidR="00323934" w:rsidRPr="000A16FA" w:rsidRDefault="00323934" w:rsidP="00323934">
            <w:pPr>
              <w:jc w:val="center"/>
              <w:rPr>
                <w:sz w:val="18"/>
                <w:szCs w:val="18"/>
              </w:rPr>
            </w:pPr>
            <w:r w:rsidRPr="000A16FA">
              <w:rPr>
                <w:sz w:val="18"/>
                <w:szCs w:val="18"/>
              </w:rPr>
              <w:t>Х</w:t>
            </w:r>
          </w:p>
        </w:tc>
        <w:tc>
          <w:tcPr>
            <w:tcW w:w="125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6C2CD92" w14:textId="77777777" w:rsidR="00323934" w:rsidRPr="000A16FA" w:rsidRDefault="00323934" w:rsidP="00323934">
            <w:pPr>
              <w:jc w:val="center"/>
              <w:rPr>
                <w:sz w:val="18"/>
                <w:szCs w:val="18"/>
              </w:rPr>
            </w:pPr>
            <w:r w:rsidRPr="000A16FA">
              <w:rPr>
                <w:sz w:val="18"/>
                <w:szCs w:val="18"/>
              </w:rPr>
              <w:t>0,0000</w:t>
            </w:r>
          </w:p>
        </w:tc>
        <w:tc>
          <w:tcPr>
            <w:tcW w:w="117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A5536CD" w14:textId="77777777" w:rsidR="00323934" w:rsidRPr="000A16FA" w:rsidRDefault="00323934" w:rsidP="00323934">
            <w:pPr>
              <w:jc w:val="center"/>
              <w:rPr>
                <w:sz w:val="18"/>
                <w:szCs w:val="18"/>
              </w:rPr>
            </w:pPr>
            <w:r w:rsidRPr="000A16FA">
              <w:rPr>
                <w:sz w:val="18"/>
                <w:szCs w:val="18"/>
              </w:rPr>
              <w:t>0,0000</w:t>
            </w:r>
          </w:p>
        </w:tc>
        <w:tc>
          <w:tcPr>
            <w:tcW w:w="121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2242B5D" w14:textId="77777777" w:rsidR="00323934" w:rsidRPr="000A16FA" w:rsidRDefault="00323934" w:rsidP="00323934">
            <w:pPr>
              <w:jc w:val="center"/>
              <w:rPr>
                <w:sz w:val="18"/>
                <w:szCs w:val="18"/>
              </w:rPr>
            </w:pPr>
            <w:r w:rsidRPr="000A16FA">
              <w:rPr>
                <w:sz w:val="18"/>
                <w:szCs w:val="18"/>
              </w:rPr>
              <w:t>0,0000</w:t>
            </w:r>
          </w:p>
        </w:tc>
        <w:tc>
          <w:tcPr>
            <w:tcW w:w="102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0A08744" w14:textId="77777777" w:rsidR="00323934" w:rsidRPr="000A16FA" w:rsidRDefault="00323934" w:rsidP="00323934">
            <w:pPr>
              <w:jc w:val="center"/>
              <w:rPr>
                <w:sz w:val="18"/>
                <w:szCs w:val="18"/>
              </w:rPr>
            </w:pPr>
            <w:r w:rsidRPr="000A16FA">
              <w:rPr>
                <w:sz w:val="18"/>
                <w:szCs w:val="18"/>
              </w:rPr>
              <w:t>0,0000</w:t>
            </w:r>
          </w:p>
        </w:tc>
      </w:tr>
      <w:tr w:rsidR="00323934" w:rsidRPr="000A16FA" w14:paraId="40FB09D8"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EE3FFDC" w14:textId="77777777" w:rsidR="00323934" w:rsidRPr="000A16FA" w:rsidRDefault="00323934" w:rsidP="00323934">
            <w:pPr>
              <w:jc w:val="center"/>
              <w:rPr>
                <w:sz w:val="18"/>
                <w:szCs w:val="18"/>
              </w:rPr>
            </w:pPr>
          </w:p>
        </w:tc>
        <w:tc>
          <w:tcPr>
            <w:tcW w:w="239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BDB4987" w14:textId="77777777" w:rsidR="00323934" w:rsidRPr="000A16FA" w:rsidRDefault="00323934" w:rsidP="00323934">
            <w:pPr>
              <w:textAlignment w:val="baseline"/>
              <w:rPr>
                <w:sz w:val="18"/>
                <w:szCs w:val="18"/>
              </w:rPr>
            </w:pPr>
            <w:r w:rsidRPr="000A16FA">
              <w:rPr>
                <w:sz w:val="18"/>
                <w:szCs w:val="18"/>
              </w:rPr>
              <w:t xml:space="preserve">исполнителям коммунальных услуг (товариществам собственников жилья, жилищно-строительным, жилищным или иным специализированным </w:t>
            </w:r>
            <w:r w:rsidRPr="000A16FA">
              <w:rPr>
                <w:sz w:val="18"/>
                <w:szCs w:val="18"/>
              </w:rPr>
              <w:lastRenderedPageBreak/>
              <w:t>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6A09923"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A1F8611"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667166B"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BD3AAFD"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2537484"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6A9C62B"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A242DC6" w14:textId="77777777" w:rsidR="00323934" w:rsidRPr="000A16FA" w:rsidRDefault="00323934" w:rsidP="00323934">
            <w:pPr>
              <w:rPr>
                <w:sz w:val="18"/>
                <w:szCs w:val="18"/>
              </w:rPr>
            </w:pPr>
          </w:p>
        </w:tc>
        <w:tc>
          <w:tcPr>
            <w:tcW w:w="125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8FCC9B7" w14:textId="77777777" w:rsidR="00323934" w:rsidRPr="000A16FA" w:rsidRDefault="00323934" w:rsidP="00323934">
            <w:pPr>
              <w:rPr>
                <w:sz w:val="18"/>
                <w:szCs w:val="18"/>
              </w:rPr>
            </w:pPr>
          </w:p>
        </w:tc>
        <w:tc>
          <w:tcPr>
            <w:tcW w:w="117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4D34195" w14:textId="77777777" w:rsidR="00323934" w:rsidRPr="000A16FA" w:rsidRDefault="00323934" w:rsidP="00323934">
            <w:pPr>
              <w:rPr>
                <w:sz w:val="18"/>
                <w:szCs w:val="18"/>
              </w:rPr>
            </w:pPr>
          </w:p>
        </w:tc>
        <w:tc>
          <w:tcPr>
            <w:tcW w:w="121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787AB46" w14:textId="77777777" w:rsidR="00323934" w:rsidRPr="000A16FA" w:rsidRDefault="00323934" w:rsidP="00323934">
            <w:pPr>
              <w:rPr>
                <w:sz w:val="18"/>
                <w:szCs w:val="18"/>
              </w:rPr>
            </w:pPr>
          </w:p>
        </w:tc>
        <w:tc>
          <w:tcPr>
            <w:tcW w:w="1022"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AC27478" w14:textId="77777777" w:rsidR="00323934" w:rsidRPr="000A16FA" w:rsidRDefault="00323934" w:rsidP="00323934">
            <w:pPr>
              <w:rPr>
                <w:sz w:val="18"/>
                <w:szCs w:val="18"/>
              </w:rPr>
            </w:pPr>
          </w:p>
        </w:tc>
      </w:tr>
      <w:tr w:rsidR="00323934" w:rsidRPr="000A16FA" w14:paraId="7A4646C8" w14:textId="77777777" w:rsidTr="00323934">
        <w:trPr>
          <w:trHeight w:val="2492"/>
        </w:trPr>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9B56CAC" w14:textId="77777777" w:rsidR="00323934" w:rsidRPr="000A16FA" w:rsidRDefault="00323934" w:rsidP="00323934">
            <w:pPr>
              <w:rPr>
                <w:sz w:val="18"/>
                <w:szCs w:val="18"/>
              </w:rPr>
            </w:pPr>
          </w:p>
        </w:tc>
        <w:tc>
          <w:tcPr>
            <w:tcW w:w="239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016EE15" w14:textId="77777777" w:rsidR="00323934" w:rsidRPr="000A16FA" w:rsidRDefault="00323934" w:rsidP="00323934">
            <w:pPr>
              <w:textAlignment w:val="baseline"/>
              <w:rPr>
                <w:sz w:val="18"/>
                <w:szCs w:val="18"/>
              </w:rPr>
            </w:pPr>
            <w:r w:rsidRPr="000A16FA">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w:t>
            </w:r>
          </w:p>
        </w:tc>
        <w:tc>
          <w:tcPr>
            <w:tcW w:w="140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AB86F2C"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08DD922"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CCFA146"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46AF5E9"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668D2AB"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E66E0F6"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BD0F3FE" w14:textId="77777777" w:rsidR="00323934" w:rsidRPr="000A16FA" w:rsidRDefault="00323934" w:rsidP="00323934">
            <w:pPr>
              <w:rPr>
                <w:sz w:val="18"/>
                <w:szCs w:val="18"/>
              </w:rPr>
            </w:pPr>
          </w:p>
        </w:tc>
        <w:tc>
          <w:tcPr>
            <w:tcW w:w="125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A2D1AB6" w14:textId="77777777" w:rsidR="00323934" w:rsidRPr="000A16FA" w:rsidRDefault="00323934" w:rsidP="00323934">
            <w:pPr>
              <w:rPr>
                <w:sz w:val="18"/>
                <w:szCs w:val="18"/>
              </w:rPr>
            </w:pPr>
          </w:p>
        </w:tc>
        <w:tc>
          <w:tcPr>
            <w:tcW w:w="117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F667DDF" w14:textId="77777777" w:rsidR="00323934" w:rsidRPr="000A16FA" w:rsidRDefault="00323934" w:rsidP="00323934">
            <w:pPr>
              <w:rPr>
                <w:sz w:val="18"/>
                <w:szCs w:val="18"/>
              </w:rPr>
            </w:pPr>
          </w:p>
        </w:tc>
        <w:tc>
          <w:tcPr>
            <w:tcW w:w="121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9F7D856" w14:textId="77777777" w:rsidR="00323934" w:rsidRPr="000A16FA" w:rsidRDefault="00323934" w:rsidP="00323934">
            <w:pPr>
              <w:rPr>
                <w:sz w:val="18"/>
                <w:szCs w:val="18"/>
              </w:rPr>
            </w:pPr>
          </w:p>
        </w:tc>
        <w:tc>
          <w:tcPr>
            <w:tcW w:w="1022"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4332CB0" w14:textId="77777777" w:rsidR="00323934" w:rsidRPr="000A16FA" w:rsidRDefault="00323934" w:rsidP="00323934">
            <w:pPr>
              <w:rPr>
                <w:sz w:val="18"/>
                <w:szCs w:val="18"/>
              </w:rPr>
            </w:pPr>
          </w:p>
        </w:tc>
      </w:tr>
      <w:tr w:rsidR="00323934" w:rsidRPr="000A16FA" w14:paraId="58948373"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516679B" w14:textId="77777777" w:rsidR="00323934" w:rsidRPr="000A16FA" w:rsidRDefault="00323934" w:rsidP="00323934">
            <w:pPr>
              <w:rPr>
                <w:sz w:val="18"/>
                <w:szCs w:val="18"/>
              </w:rPr>
            </w:pPr>
          </w:p>
        </w:tc>
        <w:tc>
          <w:tcPr>
            <w:tcW w:w="239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791965F" w14:textId="77777777" w:rsidR="00323934" w:rsidRPr="000A16FA" w:rsidRDefault="00323934" w:rsidP="00323934">
            <w:pPr>
              <w:textAlignment w:val="baseline"/>
              <w:rPr>
                <w:sz w:val="18"/>
                <w:szCs w:val="18"/>
              </w:rPr>
            </w:pPr>
            <w:r w:rsidRPr="000A16FA">
              <w:rPr>
                <w:sz w:val="18"/>
                <w:szCs w:val="18"/>
              </w:rPr>
              <w:t xml:space="preserve">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w:t>
            </w:r>
            <w:r w:rsidRPr="000A16FA">
              <w:rPr>
                <w:sz w:val="18"/>
                <w:szCs w:val="18"/>
              </w:rPr>
              <w:lastRenderedPageBreak/>
              <w:t>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742BE76"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69189C3"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85ECFF6"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85CED34"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004BFC1"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13D1D1D"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092BEBF" w14:textId="77777777" w:rsidR="00323934" w:rsidRPr="000A16FA" w:rsidRDefault="00323934" w:rsidP="00323934">
            <w:pPr>
              <w:rPr>
                <w:sz w:val="18"/>
                <w:szCs w:val="18"/>
              </w:rPr>
            </w:pPr>
          </w:p>
        </w:tc>
        <w:tc>
          <w:tcPr>
            <w:tcW w:w="125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8AC7DB9" w14:textId="77777777" w:rsidR="00323934" w:rsidRPr="000A16FA" w:rsidRDefault="00323934" w:rsidP="00323934">
            <w:pPr>
              <w:rPr>
                <w:sz w:val="18"/>
                <w:szCs w:val="18"/>
              </w:rPr>
            </w:pPr>
          </w:p>
        </w:tc>
        <w:tc>
          <w:tcPr>
            <w:tcW w:w="117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C602855" w14:textId="77777777" w:rsidR="00323934" w:rsidRPr="000A16FA" w:rsidRDefault="00323934" w:rsidP="00323934">
            <w:pPr>
              <w:rPr>
                <w:sz w:val="18"/>
                <w:szCs w:val="18"/>
              </w:rPr>
            </w:pPr>
          </w:p>
        </w:tc>
        <w:tc>
          <w:tcPr>
            <w:tcW w:w="121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FF7FDBF" w14:textId="77777777" w:rsidR="00323934" w:rsidRPr="000A16FA" w:rsidRDefault="00323934" w:rsidP="00323934">
            <w:pPr>
              <w:rPr>
                <w:sz w:val="18"/>
                <w:szCs w:val="18"/>
              </w:rPr>
            </w:pPr>
          </w:p>
        </w:tc>
        <w:tc>
          <w:tcPr>
            <w:tcW w:w="1022"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7CE836B" w14:textId="77777777" w:rsidR="00323934" w:rsidRPr="000A16FA" w:rsidRDefault="00323934" w:rsidP="00323934">
            <w:pPr>
              <w:rPr>
                <w:sz w:val="18"/>
                <w:szCs w:val="18"/>
              </w:rPr>
            </w:pPr>
          </w:p>
        </w:tc>
      </w:tr>
      <w:tr w:rsidR="00323934" w:rsidRPr="000A16FA" w14:paraId="2BFF2B27" w14:textId="77777777" w:rsidTr="00323934">
        <w:tc>
          <w:tcPr>
            <w:tcW w:w="79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483BBFA" w14:textId="77777777" w:rsidR="00323934" w:rsidRPr="000A16FA" w:rsidRDefault="00323934" w:rsidP="00323934">
            <w:pPr>
              <w:jc w:val="center"/>
              <w:rPr>
                <w:sz w:val="18"/>
                <w:szCs w:val="18"/>
              </w:rPr>
            </w:pPr>
          </w:p>
        </w:tc>
        <w:tc>
          <w:tcPr>
            <w:tcW w:w="239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CF408F"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EC8684"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F14441"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D44456"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4E5F19"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A32358"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8F919B"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1A858" w14:textId="77777777" w:rsidR="00323934" w:rsidRPr="000A16FA" w:rsidRDefault="00323934" w:rsidP="00323934">
            <w:pPr>
              <w:rPr>
                <w:sz w:val="18"/>
                <w:szCs w:val="18"/>
              </w:rPr>
            </w:pPr>
          </w:p>
        </w:tc>
        <w:tc>
          <w:tcPr>
            <w:tcW w:w="125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342B48" w14:textId="77777777" w:rsidR="00323934" w:rsidRPr="000A16FA" w:rsidRDefault="00323934" w:rsidP="00323934">
            <w:pPr>
              <w:rPr>
                <w:sz w:val="18"/>
                <w:szCs w:val="18"/>
              </w:rPr>
            </w:pPr>
          </w:p>
        </w:tc>
        <w:tc>
          <w:tcPr>
            <w:tcW w:w="117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6D57E6" w14:textId="77777777" w:rsidR="00323934" w:rsidRPr="000A16FA" w:rsidRDefault="00323934" w:rsidP="00323934">
            <w:pPr>
              <w:rPr>
                <w:sz w:val="18"/>
                <w:szCs w:val="18"/>
              </w:rPr>
            </w:pPr>
          </w:p>
        </w:tc>
        <w:tc>
          <w:tcPr>
            <w:tcW w:w="121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D1FE3B" w14:textId="77777777" w:rsidR="00323934" w:rsidRPr="000A16FA" w:rsidRDefault="00323934" w:rsidP="00323934">
            <w:pPr>
              <w:rPr>
                <w:sz w:val="18"/>
                <w:szCs w:val="18"/>
              </w:rPr>
            </w:pPr>
          </w:p>
        </w:tc>
        <w:tc>
          <w:tcPr>
            <w:tcW w:w="102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12D195" w14:textId="77777777" w:rsidR="00323934" w:rsidRPr="000A16FA" w:rsidRDefault="00323934" w:rsidP="00323934">
            <w:pPr>
              <w:rPr>
                <w:sz w:val="18"/>
                <w:szCs w:val="18"/>
              </w:rPr>
            </w:pPr>
          </w:p>
        </w:tc>
      </w:tr>
      <w:tr w:rsidR="00323934" w:rsidRPr="000A16FA" w14:paraId="1C4A8F2B" w14:textId="77777777" w:rsidTr="00323934">
        <w:tc>
          <w:tcPr>
            <w:tcW w:w="79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72751D4" w14:textId="77777777" w:rsidR="00323934" w:rsidRPr="000A16FA" w:rsidRDefault="00323934" w:rsidP="00323934">
            <w:pPr>
              <w:jc w:val="center"/>
              <w:textAlignment w:val="baseline"/>
              <w:rPr>
                <w:sz w:val="18"/>
                <w:szCs w:val="18"/>
              </w:rPr>
            </w:pPr>
            <w:r w:rsidRPr="000A16FA">
              <w:rPr>
                <w:sz w:val="18"/>
                <w:szCs w:val="18"/>
              </w:rPr>
              <w:t>1.2.2</w:t>
            </w:r>
          </w:p>
        </w:tc>
        <w:tc>
          <w:tcPr>
            <w:tcW w:w="239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A7B29FA" w14:textId="77777777" w:rsidR="00323934" w:rsidRPr="000A16FA" w:rsidRDefault="00323934" w:rsidP="00323934">
            <w:pPr>
              <w:textAlignment w:val="baseline"/>
              <w:rPr>
                <w:sz w:val="18"/>
                <w:szCs w:val="18"/>
              </w:rPr>
            </w:pPr>
            <w:r w:rsidRPr="000A16FA">
              <w:rPr>
                <w:sz w:val="18"/>
                <w:szCs w:val="18"/>
              </w:rPr>
              <w:t>Населению, проживающему в городских населенных пунктах в домах, оборудованных стационарными электроплитами и электроотопительными установками, и приравненным к нему:</w:t>
            </w:r>
            <w:r w:rsidRPr="000A16FA">
              <w:rPr>
                <w:sz w:val="18"/>
                <w:szCs w:val="18"/>
              </w:rPr>
              <w:b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w:t>
            </w:r>
            <w:r w:rsidRPr="000A16FA">
              <w:rPr>
                <w:sz w:val="18"/>
                <w:szCs w:val="18"/>
              </w:rPr>
              <w:lastRenderedPageBreak/>
              <w:t>коммунальных услуг собственникам и пользователям жилых помещений и содержания общего имущества многоквартирных домов;</w:t>
            </w:r>
          </w:p>
        </w:tc>
        <w:tc>
          <w:tcPr>
            <w:tcW w:w="140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2062E52"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lastRenderedPageBreak/>
              <w:t>млн.кВт</w:t>
            </w:r>
            <w:proofErr w:type="spellEnd"/>
            <w:proofErr w:type="gramEnd"/>
            <w:r w:rsidRPr="000A16FA">
              <w:rPr>
                <w:sz w:val="18"/>
                <w:szCs w:val="18"/>
              </w:rPr>
              <w:t>*ч</w:t>
            </w:r>
          </w:p>
        </w:tc>
        <w:tc>
          <w:tcPr>
            <w:tcW w:w="70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22BB2BD" w14:textId="77777777" w:rsidR="00323934" w:rsidRPr="000A16FA" w:rsidRDefault="00323934" w:rsidP="00323934">
            <w:pPr>
              <w:jc w:val="center"/>
              <w:rPr>
                <w:sz w:val="18"/>
                <w:szCs w:val="18"/>
              </w:rPr>
            </w:pPr>
            <w:r w:rsidRPr="000A16FA">
              <w:rPr>
                <w:sz w:val="18"/>
                <w:szCs w:val="18"/>
              </w:rPr>
              <w:t>Х</w:t>
            </w:r>
          </w:p>
        </w:tc>
        <w:tc>
          <w:tcPr>
            <w:tcW w:w="112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174EA48"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D4C9C08" w14:textId="77777777" w:rsidR="00323934" w:rsidRPr="000A16FA" w:rsidRDefault="00323934" w:rsidP="00323934">
            <w:pPr>
              <w:jc w:val="center"/>
              <w:rPr>
                <w:sz w:val="18"/>
                <w:szCs w:val="18"/>
              </w:rPr>
            </w:pPr>
            <w:r w:rsidRPr="000A16FA">
              <w:rPr>
                <w:sz w:val="18"/>
                <w:szCs w:val="18"/>
              </w:rPr>
              <w:t>0,0000</w:t>
            </w:r>
          </w:p>
        </w:tc>
        <w:tc>
          <w:tcPr>
            <w:tcW w:w="126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F0AAA82" w14:textId="77777777" w:rsidR="00323934" w:rsidRPr="000A16FA" w:rsidRDefault="00323934" w:rsidP="00323934">
            <w:pPr>
              <w:jc w:val="center"/>
              <w:rPr>
                <w:sz w:val="18"/>
                <w:szCs w:val="18"/>
              </w:rPr>
            </w:pPr>
            <w:r w:rsidRPr="000A16FA">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73C21A2" w14:textId="77777777" w:rsidR="00323934" w:rsidRPr="000A16FA" w:rsidRDefault="00323934" w:rsidP="00323934">
            <w:pPr>
              <w:jc w:val="center"/>
              <w:rPr>
                <w:sz w:val="18"/>
                <w:szCs w:val="18"/>
              </w:rPr>
            </w:pPr>
            <w:r w:rsidRPr="000A16FA">
              <w:rPr>
                <w:sz w:val="18"/>
                <w:szCs w:val="18"/>
              </w:rPr>
              <w:t>0,0000</w:t>
            </w:r>
          </w:p>
        </w:tc>
        <w:tc>
          <w:tcPr>
            <w:tcW w:w="70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8E3069C" w14:textId="77777777" w:rsidR="00323934" w:rsidRPr="000A16FA" w:rsidRDefault="00323934" w:rsidP="00323934">
            <w:pPr>
              <w:jc w:val="center"/>
              <w:rPr>
                <w:sz w:val="18"/>
                <w:szCs w:val="18"/>
              </w:rPr>
            </w:pPr>
            <w:r w:rsidRPr="000A16FA">
              <w:rPr>
                <w:sz w:val="18"/>
                <w:szCs w:val="18"/>
              </w:rPr>
              <w:t>Х</w:t>
            </w:r>
          </w:p>
        </w:tc>
        <w:tc>
          <w:tcPr>
            <w:tcW w:w="125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88188CE" w14:textId="77777777" w:rsidR="00323934" w:rsidRPr="000A16FA" w:rsidRDefault="00323934" w:rsidP="00323934">
            <w:pPr>
              <w:jc w:val="center"/>
              <w:rPr>
                <w:sz w:val="18"/>
                <w:szCs w:val="18"/>
              </w:rPr>
            </w:pPr>
            <w:r w:rsidRPr="000A16FA">
              <w:rPr>
                <w:sz w:val="18"/>
                <w:szCs w:val="18"/>
              </w:rPr>
              <w:t>0,0000</w:t>
            </w:r>
          </w:p>
        </w:tc>
        <w:tc>
          <w:tcPr>
            <w:tcW w:w="117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C6A23AC" w14:textId="77777777" w:rsidR="00323934" w:rsidRPr="000A16FA" w:rsidRDefault="00323934" w:rsidP="00323934">
            <w:pPr>
              <w:jc w:val="center"/>
              <w:rPr>
                <w:sz w:val="18"/>
                <w:szCs w:val="18"/>
              </w:rPr>
            </w:pPr>
            <w:r w:rsidRPr="000A16FA">
              <w:rPr>
                <w:sz w:val="18"/>
                <w:szCs w:val="18"/>
              </w:rPr>
              <w:t>0,0000</w:t>
            </w:r>
          </w:p>
        </w:tc>
        <w:tc>
          <w:tcPr>
            <w:tcW w:w="121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EE75958" w14:textId="77777777" w:rsidR="00323934" w:rsidRPr="000A16FA" w:rsidRDefault="00323934" w:rsidP="00323934">
            <w:pPr>
              <w:jc w:val="center"/>
              <w:rPr>
                <w:sz w:val="18"/>
                <w:szCs w:val="18"/>
              </w:rPr>
            </w:pPr>
            <w:r w:rsidRPr="000A16FA">
              <w:rPr>
                <w:sz w:val="18"/>
                <w:szCs w:val="18"/>
              </w:rPr>
              <w:t>0,0000</w:t>
            </w:r>
          </w:p>
        </w:tc>
        <w:tc>
          <w:tcPr>
            <w:tcW w:w="102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C5B7955" w14:textId="77777777" w:rsidR="00323934" w:rsidRPr="000A16FA" w:rsidRDefault="00323934" w:rsidP="00323934">
            <w:pPr>
              <w:jc w:val="center"/>
              <w:rPr>
                <w:sz w:val="18"/>
                <w:szCs w:val="18"/>
              </w:rPr>
            </w:pPr>
            <w:r w:rsidRPr="000A16FA">
              <w:rPr>
                <w:sz w:val="18"/>
                <w:szCs w:val="18"/>
              </w:rPr>
              <w:t>0,0000</w:t>
            </w:r>
          </w:p>
        </w:tc>
      </w:tr>
      <w:tr w:rsidR="00323934" w:rsidRPr="000A16FA" w14:paraId="4C483A83" w14:textId="77777777" w:rsidTr="00323934">
        <w:tc>
          <w:tcPr>
            <w:tcW w:w="79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3631D90" w14:textId="77777777" w:rsidR="00323934" w:rsidRPr="000A16FA" w:rsidRDefault="00323934" w:rsidP="00323934">
            <w:pPr>
              <w:rPr>
                <w:sz w:val="18"/>
                <w:szCs w:val="18"/>
              </w:rPr>
            </w:pPr>
          </w:p>
        </w:tc>
        <w:tc>
          <w:tcPr>
            <w:tcW w:w="2396"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3C721F50" w14:textId="77777777" w:rsidR="00323934" w:rsidRPr="000A16FA" w:rsidRDefault="00323934" w:rsidP="00323934">
            <w:pPr>
              <w:textAlignment w:val="baseline"/>
              <w:rPr>
                <w:sz w:val="18"/>
                <w:szCs w:val="18"/>
              </w:rPr>
            </w:pPr>
            <w:r w:rsidRPr="000A16FA">
              <w:rPr>
                <w:sz w:val="18"/>
                <w:szCs w:val="18"/>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w:t>
            </w:r>
          </w:p>
        </w:tc>
        <w:tc>
          <w:tcPr>
            <w:tcW w:w="1406"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01281F9A" w14:textId="77777777" w:rsidR="00323934" w:rsidRPr="000A16FA" w:rsidRDefault="00323934" w:rsidP="00323934">
            <w:pPr>
              <w:rPr>
                <w:sz w:val="18"/>
                <w:szCs w:val="18"/>
              </w:rPr>
            </w:pPr>
          </w:p>
        </w:tc>
        <w:tc>
          <w:tcPr>
            <w:tcW w:w="700"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B50FAC2" w14:textId="77777777" w:rsidR="00323934" w:rsidRPr="000A16FA" w:rsidRDefault="00323934" w:rsidP="00323934">
            <w:pPr>
              <w:rPr>
                <w:sz w:val="18"/>
                <w:szCs w:val="18"/>
              </w:rPr>
            </w:pPr>
          </w:p>
        </w:tc>
        <w:tc>
          <w:tcPr>
            <w:tcW w:w="112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CB0DDEF" w14:textId="77777777" w:rsidR="00323934" w:rsidRPr="000A16FA" w:rsidRDefault="00323934" w:rsidP="00323934">
            <w:pPr>
              <w:rPr>
                <w:sz w:val="18"/>
                <w:szCs w:val="18"/>
              </w:rPr>
            </w:pPr>
          </w:p>
        </w:tc>
        <w:tc>
          <w:tcPr>
            <w:tcW w:w="112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583F1023" w14:textId="77777777" w:rsidR="00323934" w:rsidRPr="000A16FA" w:rsidRDefault="00323934" w:rsidP="00323934">
            <w:pPr>
              <w:rPr>
                <w:sz w:val="18"/>
                <w:szCs w:val="18"/>
              </w:rPr>
            </w:pPr>
          </w:p>
        </w:tc>
        <w:tc>
          <w:tcPr>
            <w:tcW w:w="126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065AE15D" w14:textId="77777777" w:rsidR="00323934" w:rsidRPr="000A16FA" w:rsidRDefault="00323934" w:rsidP="00323934">
            <w:pPr>
              <w:rPr>
                <w:sz w:val="18"/>
                <w:szCs w:val="18"/>
              </w:rPr>
            </w:pPr>
          </w:p>
        </w:tc>
        <w:tc>
          <w:tcPr>
            <w:tcW w:w="113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7846DAC" w14:textId="77777777" w:rsidR="00323934" w:rsidRPr="000A16FA" w:rsidRDefault="00323934" w:rsidP="00323934">
            <w:pPr>
              <w:rPr>
                <w:sz w:val="18"/>
                <w:szCs w:val="18"/>
              </w:rPr>
            </w:pPr>
          </w:p>
        </w:tc>
        <w:tc>
          <w:tcPr>
            <w:tcW w:w="700"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5E7044DC" w14:textId="77777777" w:rsidR="00323934" w:rsidRPr="000A16FA" w:rsidRDefault="00323934" w:rsidP="00323934">
            <w:pPr>
              <w:rPr>
                <w:sz w:val="18"/>
                <w:szCs w:val="18"/>
              </w:rPr>
            </w:pPr>
          </w:p>
        </w:tc>
        <w:tc>
          <w:tcPr>
            <w:tcW w:w="1259"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40EA2E9" w14:textId="77777777" w:rsidR="00323934" w:rsidRPr="000A16FA" w:rsidRDefault="00323934" w:rsidP="00323934">
            <w:pPr>
              <w:rPr>
                <w:sz w:val="18"/>
                <w:szCs w:val="18"/>
              </w:rPr>
            </w:pPr>
          </w:p>
        </w:tc>
        <w:tc>
          <w:tcPr>
            <w:tcW w:w="117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08C8935" w14:textId="77777777" w:rsidR="00323934" w:rsidRPr="000A16FA" w:rsidRDefault="00323934" w:rsidP="00323934">
            <w:pPr>
              <w:rPr>
                <w:sz w:val="18"/>
                <w:szCs w:val="18"/>
              </w:rPr>
            </w:pPr>
          </w:p>
        </w:tc>
        <w:tc>
          <w:tcPr>
            <w:tcW w:w="121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A787172" w14:textId="77777777" w:rsidR="00323934" w:rsidRPr="000A16FA" w:rsidRDefault="00323934" w:rsidP="00323934">
            <w:pPr>
              <w:rPr>
                <w:sz w:val="18"/>
                <w:szCs w:val="18"/>
              </w:rPr>
            </w:pPr>
          </w:p>
        </w:tc>
        <w:tc>
          <w:tcPr>
            <w:tcW w:w="1022"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9A50F48" w14:textId="77777777" w:rsidR="00323934" w:rsidRPr="000A16FA" w:rsidRDefault="00323934" w:rsidP="00323934">
            <w:pPr>
              <w:rPr>
                <w:sz w:val="18"/>
                <w:szCs w:val="18"/>
              </w:rPr>
            </w:pPr>
          </w:p>
        </w:tc>
      </w:tr>
      <w:tr w:rsidR="00323934" w:rsidRPr="000A16FA" w14:paraId="428C7D81" w14:textId="77777777" w:rsidTr="00323934">
        <w:tc>
          <w:tcPr>
            <w:tcW w:w="79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9F98916" w14:textId="77777777" w:rsidR="00323934" w:rsidRPr="000A16FA" w:rsidRDefault="00323934" w:rsidP="00323934">
            <w:pPr>
              <w:rPr>
                <w:sz w:val="18"/>
                <w:szCs w:val="18"/>
              </w:rPr>
            </w:pPr>
          </w:p>
        </w:tc>
        <w:tc>
          <w:tcPr>
            <w:tcW w:w="2396"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50CCE22" w14:textId="77777777" w:rsidR="00323934" w:rsidRPr="000A16FA" w:rsidRDefault="00323934" w:rsidP="00323934">
            <w:pPr>
              <w:textAlignment w:val="baseline"/>
              <w:rPr>
                <w:sz w:val="18"/>
                <w:szCs w:val="18"/>
              </w:rPr>
            </w:pPr>
            <w:r w:rsidRPr="000A16FA">
              <w:rPr>
                <w:sz w:val="18"/>
                <w:szCs w:val="18"/>
              </w:rPr>
              <w:t>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6"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74CD096" w14:textId="77777777" w:rsidR="00323934" w:rsidRPr="000A16FA" w:rsidRDefault="00323934" w:rsidP="00323934">
            <w:pPr>
              <w:rPr>
                <w:sz w:val="18"/>
                <w:szCs w:val="18"/>
              </w:rPr>
            </w:pPr>
          </w:p>
        </w:tc>
        <w:tc>
          <w:tcPr>
            <w:tcW w:w="70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8EAC2FC" w14:textId="77777777" w:rsidR="00323934" w:rsidRPr="000A16FA" w:rsidRDefault="00323934" w:rsidP="00323934">
            <w:pPr>
              <w:rPr>
                <w:sz w:val="18"/>
                <w:szCs w:val="18"/>
              </w:rPr>
            </w:pPr>
          </w:p>
        </w:tc>
        <w:tc>
          <w:tcPr>
            <w:tcW w:w="112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1473C19" w14:textId="77777777" w:rsidR="00323934" w:rsidRPr="000A16FA" w:rsidRDefault="00323934" w:rsidP="00323934">
            <w:pPr>
              <w:rPr>
                <w:sz w:val="18"/>
                <w:szCs w:val="18"/>
              </w:rPr>
            </w:pPr>
          </w:p>
        </w:tc>
        <w:tc>
          <w:tcPr>
            <w:tcW w:w="112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4D98359" w14:textId="77777777" w:rsidR="00323934" w:rsidRPr="000A16FA" w:rsidRDefault="00323934" w:rsidP="00323934">
            <w:pPr>
              <w:rPr>
                <w:sz w:val="18"/>
                <w:szCs w:val="18"/>
              </w:rPr>
            </w:pPr>
          </w:p>
        </w:tc>
        <w:tc>
          <w:tcPr>
            <w:tcW w:w="126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7908EE7" w14:textId="77777777" w:rsidR="00323934" w:rsidRPr="000A16FA" w:rsidRDefault="00323934" w:rsidP="00323934">
            <w:pPr>
              <w:rPr>
                <w:sz w:val="18"/>
                <w:szCs w:val="18"/>
              </w:rPr>
            </w:pPr>
          </w:p>
        </w:tc>
        <w:tc>
          <w:tcPr>
            <w:tcW w:w="113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FC6F5C7" w14:textId="77777777" w:rsidR="00323934" w:rsidRPr="000A16FA" w:rsidRDefault="00323934" w:rsidP="00323934">
            <w:pPr>
              <w:rPr>
                <w:sz w:val="18"/>
                <w:szCs w:val="18"/>
              </w:rPr>
            </w:pPr>
          </w:p>
        </w:tc>
        <w:tc>
          <w:tcPr>
            <w:tcW w:w="70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ECFC688" w14:textId="77777777" w:rsidR="00323934" w:rsidRPr="000A16FA" w:rsidRDefault="00323934" w:rsidP="00323934">
            <w:pPr>
              <w:rPr>
                <w:sz w:val="18"/>
                <w:szCs w:val="18"/>
              </w:rPr>
            </w:pPr>
          </w:p>
        </w:tc>
        <w:tc>
          <w:tcPr>
            <w:tcW w:w="125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4003755" w14:textId="77777777" w:rsidR="00323934" w:rsidRPr="000A16FA" w:rsidRDefault="00323934" w:rsidP="00323934">
            <w:pPr>
              <w:rPr>
                <w:sz w:val="18"/>
                <w:szCs w:val="18"/>
              </w:rPr>
            </w:pPr>
          </w:p>
        </w:tc>
        <w:tc>
          <w:tcPr>
            <w:tcW w:w="117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7578F3F" w14:textId="77777777" w:rsidR="00323934" w:rsidRPr="000A16FA" w:rsidRDefault="00323934" w:rsidP="00323934">
            <w:pPr>
              <w:rPr>
                <w:sz w:val="18"/>
                <w:szCs w:val="18"/>
              </w:rPr>
            </w:pPr>
          </w:p>
        </w:tc>
        <w:tc>
          <w:tcPr>
            <w:tcW w:w="121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51F35C8" w14:textId="77777777" w:rsidR="00323934" w:rsidRPr="000A16FA" w:rsidRDefault="00323934" w:rsidP="00323934">
            <w:pPr>
              <w:rPr>
                <w:sz w:val="18"/>
                <w:szCs w:val="18"/>
              </w:rPr>
            </w:pPr>
          </w:p>
        </w:tc>
        <w:tc>
          <w:tcPr>
            <w:tcW w:w="1022"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95F27F4" w14:textId="77777777" w:rsidR="00323934" w:rsidRPr="000A16FA" w:rsidRDefault="00323934" w:rsidP="00323934">
            <w:pPr>
              <w:rPr>
                <w:sz w:val="18"/>
                <w:szCs w:val="18"/>
              </w:rPr>
            </w:pPr>
          </w:p>
        </w:tc>
      </w:tr>
      <w:tr w:rsidR="00323934" w:rsidRPr="000A16FA" w14:paraId="2E903162" w14:textId="77777777" w:rsidTr="00323934">
        <w:tc>
          <w:tcPr>
            <w:tcW w:w="79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B78ABE" w14:textId="77777777" w:rsidR="00323934" w:rsidRPr="000A16FA" w:rsidRDefault="00323934" w:rsidP="00323934">
            <w:pPr>
              <w:rPr>
                <w:sz w:val="18"/>
                <w:szCs w:val="18"/>
              </w:rPr>
            </w:pPr>
          </w:p>
        </w:tc>
        <w:tc>
          <w:tcPr>
            <w:tcW w:w="239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525C6F"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B0FE1E"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119F0A"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0F09D1"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F85FD5"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813E1A"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384F79" w14:textId="77777777" w:rsidR="00323934" w:rsidRPr="000A16FA" w:rsidRDefault="00323934" w:rsidP="00323934">
            <w:pPr>
              <w:rPr>
                <w:sz w:val="18"/>
                <w:szCs w:val="18"/>
              </w:rPr>
            </w:pPr>
          </w:p>
        </w:tc>
        <w:tc>
          <w:tcPr>
            <w:tcW w:w="70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4DC19A" w14:textId="77777777" w:rsidR="00323934" w:rsidRPr="000A16FA" w:rsidRDefault="00323934" w:rsidP="00323934">
            <w:pPr>
              <w:rPr>
                <w:sz w:val="18"/>
                <w:szCs w:val="18"/>
              </w:rPr>
            </w:pPr>
          </w:p>
        </w:tc>
        <w:tc>
          <w:tcPr>
            <w:tcW w:w="125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091952" w14:textId="77777777" w:rsidR="00323934" w:rsidRPr="000A16FA" w:rsidRDefault="00323934" w:rsidP="00323934">
            <w:pPr>
              <w:rPr>
                <w:sz w:val="18"/>
                <w:szCs w:val="18"/>
              </w:rPr>
            </w:pPr>
          </w:p>
        </w:tc>
        <w:tc>
          <w:tcPr>
            <w:tcW w:w="117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1D399B" w14:textId="77777777" w:rsidR="00323934" w:rsidRPr="000A16FA" w:rsidRDefault="00323934" w:rsidP="00323934">
            <w:pPr>
              <w:rPr>
                <w:sz w:val="18"/>
                <w:szCs w:val="18"/>
              </w:rPr>
            </w:pPr>
          </w:p>
        </w:tc>
        <w:tc>
          <w:tcPr>
            <w:tcW w:w="121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37A87B" w14:textId="77777777" w:rsidR="00323934" w:rsidRPr="000A16FA" w:rsidRDefault="00323934" w:rsidP="00323934">
            <w:pPr>
              <w:rPr>
                <w:sz w:val="18"/>
                <w:szCs w:val="18"/>
              </w:rPr>
            </w:pPr>
          </w:p>
        </w:tc>
        <w:tc>
          <w:tcPr>
            <w:tcW w:w="102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4740DD" w14:textId="77777777" w:rsidR="00323934" w:rsidRPr="000A16FA" w:rsidRDefault="00323934" w:rsidP="00323934">
            <w:pPr>
              <w:rPr>
                <w:sz w:val="18"/>
                <w:szCs w:val="18"/>
              </w:rPr>
            </w:pPr>
          </w:p>
        </w:tc>
      </w:tr>
      <w:tr w:rsidR="00323934" w:rsidRPr="000A16FA" w14:paraId="095F0BB8" w14:textId="77777777" w:rsidTr="00323934">
        <w:trPr>
          <w:trHeight w:val="15"/>
        </w:trPr>
        <w:tc>
          <w:tcPr>
            <w:tcW w:w="793" w:type="dxa"/>
            <w:tcBorders>
              <w:top w:val="nil"/>
              <w:left w:val="nil"/>
              <w:bottom w:val="nil"/>
              <w:right w:val="nil"/>
            </w:tcBorders>
            <w:shd w:val="clear" w:color="auto" w:fill="auto"/>
            <w:hideMark/>
          </w:tcPr>
          <w:p w14:paraId="6CC340EF" w14:textId="77777777" w:rsidR="00323934" w:rsidRPr="000A16FA" w:rsidRDefault="00323934" w:rsidP="00323934">
            <w:pPr>
              <w:rPr>
                <w:sz w:val="18"/>
                <w:szCs w:val="18"/>
              </w:rPr>
            </w:pPr>
          </w:p>
        </w:tc>
        <w:tc>
          <w:tcPr>
            <w:tcW w:w="2396" w:type="dxa"/>
            <w:tcBorders>
              <w:top w:val="nil"/>
              <w:left w:val="nil"/>
              <w:bottom w:val="nil"/>
              <w:right w:val="nil"/>
            </w:tcBorders>
            <w:shd w:val="clear" w:color="auto" w:fill="auto"/>
            <w:hideMark/>
          </w:tcPr>
          <w:p w14:paraId="199F03D8" w14:textId="77777777" w:rsidR="00323934" w:rsidRPr="000A16FA" w:rsidRDefault="00323934" w:rsidP="00323934">
            <w:pPr>
              <w:rPr>
                <w:sz w:val="18"/>
                <w:szCs w:val="18"/>
              </w:rPr>
            </w:pPr>
          </w:p>
        </w:tc>
        <w:tc>
          <w:tcPr>
            <w:tcW w:w="1406" w:type="dxa"/>
            <w:tcBorders>
              <w:top w:val="nil"/>
              <w:left w:val="nil"/>
              <w:bottom w:val="nil"/>
              <w:right w:val="nil"/>
            </w:tcBorders>
            <w:shd w:val="clear" w:color="auto" w:fill="auto"/>
            <w:hideMark/>
          </w:tcPr>
          <w:p w14:paraId="0463220E" w14:textId="77777777" w:rsidR="00323934" w:rsidRPr="000A16FA" w:rsidRDefault="00323934" w:rsidP="00323934">
            <w:pPr>
              <w:rPr>
                <w:sz w:val="18"/>
                <w:szCs w:val="18"/>
              </w:rPr>
            </w:pPr>
          </w:p>
        </w:tc>
        <w:tc>
          <w:tcPr>
            <w:tcW w:w="700" w:type="dxa"/>
            <w:tcBorders>
              <w:top w:val="nil"/>
              <w:left w:val="nil"/>
              <w:bottom w:val="nil"/>
              <w:right w:val="nil"/>
            </w:tcBorders>
            <w:shd w:val="clear" w:color="auto" w:fill="auto"/>
            <w:hideMark/>
          </w:tcPr>
          <w:p w14:paraId="6A1E297B" w14:textId="77777777" w:rsidR="00323934" w:rsidRPr="000A16FA" w:rsidRDefault="00323934" w:rsidP="00323934">
            <w:pPr>
              <w:rPr>
                <w:sz w:val="18"/>
                <w:szCs w:val="18"/>
              </w:rPr>
            </w:pPr>
          </w:p>
        </w:tc>
        <w:tc>
          <w:tcPr>
            <w:tcW w:w="1124" w:type="dxa"/>
            <w:tcBorders>
              <w:top w:val="nil"/>
              <w:left w:val="nil"/>
              <w:bottom w:val="nil"/>
              <w:right w:val="nil"/>
            </w:tcBorders>
            <w:shd w:val="clear" w:color="auto" w:fill="auto"/>
            <w:hideMark/>
          </w:tcPr>
          <w:p w14:paraId="222A4EF1" w14:textId="77777777" w:rsidR="00323934" w:rsidRPr="000A16FA" w:rsidRDefault="00323934" w:rsidP="00323934">
            <w:pPr>
              <w:rPr>
                <w:sz w:val="18"/>
                <w:szCs w:val="18"/>
              </w:rPr>
            </w:pPr>
          </w:p>
        </w:tc>
        <w:tc>
          <w:tcPr>
            <w:tcW w:w="1124" w:type="dxa"/>
            <w:tcBorders>
              <w:top w:val="nil"/>
              <w:left w:val="nil"/>
              <w:bottom w:val="nil"/>
              <w:right w:val="nil"/>
            </w:tcBorders>
            <w:shd w:val="clear" w:color="auto" w:fill="auto"/>
            <w:hideMark/>
          </w:tcPr>
          <w:p w14:paraId="4C2345AC" w14:textId="77777777" w:rsidR="00323934" w:rsidRPr="000A16FA" w:rsidRDefault="00323934" w:rsidP="00323934">
            <w:pPr>
              <w:rPr>
                <w:sz w:val="18"/>
                <w:szCs w:val="18"/>
              </w:rPr>
            </w:pPr>
          </w:p>
        </w:tc>
        <w:tc>
          <w:tcPr>
            <w:tcW w:w="1263" w:type="dxa"/>
            <w:tcBorders>
              <w:top w:val="nil"/>
              <w:left w:val="nil"/>
              <w:bottom w:val="nil"/>
              <w:right w:val="nil"/>
            </w:tcBorders>
            <w:shd w:val="clear" w:color="auto" w:fill="auto"/>
            <w:hideMark/>
          </w:tcPr>
          <w:p w14:paraId="0034B453" w14:textId="77777777" w:rsidR="00323934" w:rsidRPr="000A16FA" w:rsidRDefault="00323934" w:rsidP="00323934">
            <w:pPr>
              <w:rPr>
                <w:sz w:val="18"/>
                <w:szCs w:val="18"/>
              </w:rPr>
            </w:pPr>
          </w:p>
        </w:tc>
        <w:tc>
          <w:tcPr>
            <w:tcW w:w="1134" w:type="dxa"/>
            <w:tcBorders>
              <w:top w:val="nil"/>
              <w:left w:val="nil"/>
              <w:bottom w:val="nil"/>
              <w:right w:val="nil"/>
            </w:tcBorders>
            <w:shd w:val="clear" w:color="auto" w:fill="auto"/>
            <w:hideMark/>
          </w:tcPr>
          <w:p w14:paraId="00F689A8" w14:textId="77777777" w:rsidR="00323934" w:rsidRPr="000A16FA" w:rsidRDefault="00323934" w:rsidP="00323934">
            <w:pPr>
              <w:rPr>
                <w:sz w:val="18"/>
                <w:szCs w:val="18"/>
              </w:rPr>
            </w:pPr>
          </w:p>
        </w:tc>
        <w:tc>
          <w:tcPr>
            <w:tcW w:w="700" w:type="dxa"/>
            <w:tcBorders>
              <w:top w:val="nil"/>
              <w:left w:val="nil"/>
              <w:bottom w:val="nil"/>
              <w:right w:val="nil"/>
            </w:tcBorders>
            <w:shd w:val="clear" w:color="auto" w:fill="auto"/>
            <w:hideMark/>
          </w:tcPr>
          <w:p w14:paraId="0D0B99AC" w14:textId="77777777" w:rsidR="00323934" w:rsidRPr="000A16FA" w:rsidRDefault="00323934" w:rsidP="00323934">
            <w:pPr>
              <w:rPr>
                <w:sz w:val="18"/>
                <w:szCs w:val="18"/>
              </w:rPr>
            </w:pPr>
          </w:p>
        </w:tc>
        <w:tc>
          <w:tcPr>
            <w:tcW w:w="1259" w:type="dxa"/>
            <w:tcBorders>
              <w:top w:val="nil"/>
              <w:left w:val="nil"/>
              <w:bottom w:val="nil"/>
              <w:right w:val="nil"/>
            </w:tcBorders>
            <w:shd w:val="clear" w:color="auto" w:fill="auto"/>
            <w:hideMark/>
          </w:tcPr>
          <w:p w14:paraId="111320B5" w14:textId="77777777" w:rsidR="00323934" w:rsidRPr="000A16FA" w:rsidRDefault="00323934" w:rsidP="00323934">
            <w:pPr>
              <w:rPr>
                <w:sz w:val="18"/>
                <w:szCs w:val="18"/>
              </w:rPr>
            </w:pPr>
          </w:p>
        </w:tc>
        <w:tc>
          <w:tcPr>
            <w:tcW w:w="1174" w:type="dxa"/>
            <w:tcBorders>
              <w:top w:val="nil"/>
              <w:left w:val="nil"/>
              <w:bottom w:val="nil"/>
              <w:right w:val="nil"/>
            </w:tcBorders>
            <w:shd w:val="clear" w:color="auto" w:fill="auto"/>
            <w:hideMark/>
          </w:tcPr>
          <w:p w14:paraId="25DA87E9" w14:textId="77777777" w:rsidR="00323934" w:rsidRPr="000A16FA" w:rsidRDefault="00323934" w:rsidP="00323934">
            <w:pPr>
              <w:rPr>
                <w:sz w:val="18"/>
                <w:szCs w:val="18"/>
              </w:rPr>
            </w:pPr>
          </w:p>
        </w:tc>
        <w:tc>
          <w:tcPr>
            <w:tcW w:w="1214" w:type="dxa"/>
            <w:tcBorders>
              <w:top w:val="nil"/>
              <w:left w:val="nil"/>
              <w:bottom w:val="nil"/>
              <w:right w:val="nil"/>
            </w:tcBorders>
            <w:shd w:val="clear" w:color="auto" w:fill="auto"/>
            <w:hideMark/>
          </w:tcPr>
          <w:p w14:paraId="4B9CCC69" w14:textId="77777777" w:rsidR="00323934" w:rsidRPr="000A16FA" w:rsidRDefault="00323934" w:rsidP="00323934">
            <w:pPr>
              <w:rPr>
                <w:sz w:val="18"/>
                <w:szCs w:val="18"/>
              </w:rPr>
            </w:pPr>
          </w:p>
        </w:tc>
        <w:tc>
          <w:tcPr>
            <w:tcW w:w="1022" w:type="dxa"/>
            <w:tcBorders>
              <w:top w:val="nil"/>
              <w:left w:val="nil"/>
              <w:bottom w:val="nil"/>
              <w:right w:val="nil"/>
            </w:tcBorders>
            <w:shd w:val="clear" w:color="auto" w:fill="auto"/>
            <w:hideMark/>
          </w:tcPr>
          <w:p w14:paraId="595ABF05" w14:textId="77777777" w:rsidR="00323934" w:rsidRPr="000A16FA" w:rsidRDefault="00323934" w:rsidP="00323934">
            <w:pPr>
              <w:rPr>
                <w:sz w:val="18"/>
                <w:szCs w:val="18"/>
              </w:rPr>
            </w:pPr>
          </w:p>
        </w:tc>
      </w:tr>
    </w:tbl>
    <w:p w14:paraId="1E5150B6" w14:textId="77777777" w:rsidR="00323934" w:rsidRPr="000A16FA" w:rsidRDefault="00323934" w:rsidP="00323934">
      <w:pPr>
        <w:jc w:val="center"/>
        <w:textAlignment w:val="baseline"/>
        <w:rPr>
          <w:sz w:val="18"/>
          <w:szCs w:val="18"/>
        </w:rPr>
        <w:sectPr w:rsidR="00323934" w:rsidRPr="000A16FA" w:rsidSect="00323934">
          <w:pgSz w:w="16838" w:h="11906" w:orient="landscape"/>
          <w:pgMar w:top="851" w:right="1134" w:bottom="567" w:left="1134" w:header="708" w:footer="708" w:gutter="0"/>
          <w:cols w:space="708"/>
          <w:docGrid w:linePitch="360"/>
        </w:sectPr>
      </w:pPr>
    </w:p>
    <w:tbl>
      <w:tblPr>
        <w:tblW w:w="15309" w:type="dxa"/>
        <w:tblInd w:w="-8" w:type="dxa"/>
        <w:tblCellMar>
          <w:left w:w="0" w:type="dxa"/>
          <w:right w:w="0" w:type="dxa"/>
        </w:tblCellMar>
        <w:tblLook w:val="04A0" w:firstRow="1" w:lastRow="0" w:firstColumn="1" w:lastColumn="0" w:noHBand="0" w:noVBand="1"/>
      </w:tblPr>
      <w:tblGrid>
        <w:gridCol w:w="793"/>
        <w:gridCol w:w="2401"/>
        <w:gridCol w:w="1409"/>
        <w:gridCol w:w="703"/>
        <w:gridCol w:w="1126"/>
        <w:gridCol w:w="1126"/>
        <w:gridCol w:w="1267"/>
        <w:gridCol w:w="1134"/>
        <w:gridCol w:w="703"/>
        <w:gridCol w:w="1263"/>
        <w:gridCol w:w="1177"/>
        <w:gridCol w:w="1217"/>
        <w:gridCol w:w="990"/>
      </w:tblGrid>
      <w:tr w:rsidR="00323934" w:rsidRPr="000A16FA" w14:paraId="2EACBFE2" w14:textId="77777777" w:rsidTr="00323934">
        <w:trPr>
          <w:tblHeader/>
        </w:trPr>
        <w:tc>
          <w:tcPr>
            <w:tcW w:w="79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309218CE" w14:textId="77777777" w:rsidR="00323934" w:rsidRPr="000A16FA" w:rsidRDefault="00323934" w:rsidP="00323934">
            <w:pPr>
              <w:jc w:val="center"/>
              <w:textAlignment w:val="baseline"/>
              <w:rPr>
                <w:sz w:val="18"/>
                <w:szCs w:val="18"/>
              </w:rPr>
            </w:pPr>
            <w:r w:rsidRPr="000A16FA">
              <w:rPr>
                <w:sz w:val="18"/>
                <w:szCs w:val="18"/>
              </w:rPr>
              <w:lastRenderedPageBreak/>
              <w:t>1</w:t>
            </w:r>
          </w:p>
        </w:tc>
        <w:tc>
          <w:tcPr>
            <w:tcW w:w="2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14:paraId="6FCE63A3" w14:textId="77777777" w:rsidR="00323934" w:rsidRPr="000A16FA" w:rsidRDefault="00323934" w:rsidP="00323934">
            <w:pPr>
              <w:jc w:val="center"/>
              <w:textAlignment w:val="baseline"/>
              <w:rPr>
                <w:sz w:val="18"/>
                <w:szCs w:val="18"/>
              </w:rPr>
            </w:pPr>
            <w:r w:rsidRPr="000A16FA">
              <w:rPr>
                <w:sz w:val="18"/>
                <w:szCs w:val="18"/>
              </w:rPr>
              <w:t>2</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5BD14505" w14:textId="77777777" w:rsidR="00323934" w:rsidRPr="000A16FA" w:rsidRDefault="00323934" w:rsidP="00323934">
            <w:pPr>
              <w:jc w:val="center"/>
              <w:textAlignment w:val="baseline"/>
              <w:rPr>
                <w:sz w:val="18"/>
                <w:szCs w:val="18"/>
              </w:rPr>
            </w:pPr>
            <w:r w:rsidRPr="000A16FA">
              <w:rPr>
                <w:sz w:val="18"/>
                <w:szCs w:val="18"/>
              </w:rPr>
              <w:t>3</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0651C4BC" w14:textId="77777777" w:rsidR="00323934" w:rsidRPr="000A16FA" w:rsidRDefault="00323934" w:rsidP="00323934">
            <w:pPr>
              <w:jc w:val="center"/>
              <w:rPr>
                <w:sz w:val="18"/>
                <w:szCs w:val="18"/>
              </w:rPr>
            </w:pPr>
            <w:r w:rsidRPr="000A16FA">
              <w:rPr>
                <w:sz w:val="18"/>
                <w:szCs w:val="18"/>
              </w:rPr>
              <w:t>4</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09F513B4" w14:textId="77777777" w:rsidR="00323934" w:rsidRPr="000A16FA" w:rsidRDefault="00323934" w:rsidP="00323934">
            <w:pPr>
              <w:jc w:val="center"/>
              <w:rPr>
                <w:sz w:val="18"/>
                <w:szCs w:val="18"/>
              </w:rPr>
            </w:pPr>
            <w:r w:rsidRPr="000A16FA">
              <w:rPr>
                <w:sz w:val="18"/>
                <w:szCs w:val="18"/>
              </w:rPr>
              <w:t>5</w:t>
            </w:r>
          </w:p>
        </w:tc>
        <w:tc>
          <w:tcPr>
            <w:tcW w:w="11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1A0184BC" w14:textId="77777777" w:rsidR="00323934" w:rsidRPr="000A16FA" w:rsidRDefault="00323934" w:rsidP="00323934">
            <w:pPr>
              <w:jc w:val="center"/>
              <w:rPr>
                <w:sz w:val="18"/>
                <w:szCs w:val="18"/>
              </w:rPr>
            </w:pPr>
            <w:r w:rsidRPr="000A16FA">
              <w:rPr>
                <w:sz w:val="18"/>
                <w:szCs w:val="18"/>
              </w:rPr>
              <w:t>6</w:t>
            </w:r>
          </w:p>
        </w:tc>
        <w:tc>
          <w:tcPr>
            <w:tcW w:w="12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474DD772" w14:textId="77777777" w:rsidR="00323934" w:rsidRPr="000A16FA" w:rsidRDefault="00323934" w:rsidP="00323934">
            <w:pPr>
              <w:jc w:val="center"/>
              <w:rPr>
                <w:sz w:val="18"/>
                <w:szCs w:val="18"/>
              </w:rPr>
            </w:pPr>
            <w:r w:rsidRPr="000A16FA">
              <w:rPr>
                <w:sz w:val="18"/>
                <w:szCs w:val="18"/>
              </w:rPr>
              <w:t>7</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104EFE45" w14:textId="77777777" w:rsidR="00323934" w:rsidRPr="000A16FA" w:rsidRDefault="00323934" w:rsidP="00323934">
            <w:pPr>
              <w:jc w:val="center"/>
              <w:rPr>
                <w:sz w:val="18"/>
                <w:szCs w:val="18"/>
              </w:rPr>
            </w:pPr>
            <w:r w:rsidRPr="000A16FA">
              <w:rPr>
                <w:sz w:val="18"/>
                <w:szCs w:val="18"/>
              </w:rPr>
              <w:t>8</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417D45FA" w14:textId="77777777" w:rsidR="00323934" w:rsidRPr="000A16FA" w:rsidRDefault="00323934" w:rsidP="00323934">
            <w:pPr>
              <w:jc w:val="center"/>
              <w:rPr>
                <w:sz w:val="18"/>
                <w:szCs w:val="18"/>
              </w:rPr>
            </w:pPr>
            <w:r w:rsidRPr="000A16FA">
              <w:rPr>
                <w:sz w:val="18"/>
                <w:szCs w:val="18"/>
              </w:rPr>
              <w:t>9</w:t>
            </w:r>
          </w:p>
        </w:tc>
        <w:tc>
          <w:tcPr>
            <w:tcW w:w="12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7DF26866" w14:textId="77777777" w:rsidR="00323934" w:rsidRPr="000A16FA" w:rsidRDefault="00323934" w:rsidP="00323934">
            <w:pPr>
              <w:jc w:val="center"/>
              <w:rPr>
                <w:sz w:val="18"/>
                <w:szCs w:val="18"/>
              </w:rPr>
            </w:pPr>
            <w:r w:rsidRPr="000A16FA">
              <w:rPr>
                <w:sz w:val="18"/>
                <w:szCs w:val="18"/>
              </w:rPr>
              <w:t>10</w:t>
            </w:r>
          </w:p>
        </w:tc>
        <w:tc>
          <w:tcPr>
            <w:tcW w:w="11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579C166D" w14:textId="77777777" w:rsidR="00323934" w:rsidRPr="000A16FA" w:rsidRDefault="00323934" w:rsidP="00323934">
            <w:pPr>
              <w:jc w:val="center"/>
              <w:rPr>
                <w:sz w:val="18"/>
                <w:szCs w:val="18"/>
              </w:rPr>
            </w:pPr>
            <w:r w:rsidRPr="000A16FA">
              <w:rPr>
                <w:sz w:val="18"/>
                <w:szCs w:val="18"/>
              </w:rPr>
              <w:t>11</w:t>
            </w:r>
          </w:p>
        </w:tc>
        <w:tc>
          <w:tcPr>
            <w:tcW w:w="12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1A1539BA" w14:textId="77777777" w:rsidR="00323934" w:rsidRPr="000A16FA" w:rsidRDefault="00323934" w:rsidP="00323934">
            <w:pPr>
              <w:jc w:val="center"/>
              <w:rPr>
                <w:sz w:val="18"/>
                <w:szCs w:val="18"/>
              </w:rPr>
            </w:pPr>
            <w:r w:rsidRPr="000A16FA">
              <w:rPr>
                <w:sz w:val="18"/>
                <w:szCs w:val="18"/>
              </w:rPr>
              <w:t>12</w:t>
            </w:r>
          </w:p>
        </w:tc>
        <w:tc>
          <w:tcPr>
            <w:tcW w:w="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tcPr>
          <w:p w14:paraId="3B545E27" w14:textId="77777777" w:rsidR="00323934" w:rsidRPr="000A16FA" w:rsidRDefault="00323934" w:rsidP="00323934">
            <w:pPr>
              <w:jc w:val="center"/>
              <w:rPr>
                <w:sz w:val="18"/>
                <w:szCs w:val="18"/>
              </w:rPr>
            </w:pPr>
            <w:r w:rsidRPr="000A16FA">
              <w:rPr>
                <w:sz w:val="18"/>
                <w:szCs w:val="18"/>
              </w:rPr>
              <w:t>13</w:t>
            </w:r>
          </w:p>
        </w:tc>
      </w:tr>
      <w:tr w:rsidR="00323934" w:rsidRPr="000A16FA" w14:paraId="7BD27A6E" w14:textId="77777777" w:rsidTr="00323934">
        <w:tc>
          <w:tcPr>
            <w:tcW w:w="793"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344A000B" w14:textId="77777777" w:rsidR="00323934" w:rsidRPr="000A16FA" w:rsidRDefault="00323934" w:rsidP="00323934">
            <w:pPr>
              <w:jc w:val="center"/>
              <w:textAlignment w:val="baseline"/>
              <w:rPr>
                <w:sz w:val="18"/>
                <w:szCs w:val="18"/>
              </w:rPr>
            </w:pPr>
            <w:r w:rsidRPr="000A16FA">
              <w:rPr>
                <w:sz w:val="18"/>
                <w:szCs w:val="18"/>
              </w:rPr>
              <w:t>1.2.3</w:t>
            </w:r>
          </w:p>
        </w:tc>
        <w:tc>
          <w:tcPr>
            <w:tcW w:w="2401"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15F06FA7" w14:textId="77777777" w:rsidR="00323934" w:rsidRPr="000A16FA" w:rsidRDefault="00323934" w:rsidP="00323934">
            <w:pPr>
              <w:textAlignment w:val="baseline"/>
              <w:rPr>
                <w:sz w:val="18"/>
                <w:szCs w:val="18"/>
              </w:rPr>
            </w:pPr>
            <w:r w:rsidRPr="000A16FA">
              <w:rPr>
                <w:sz w:val="18"/>
                <w:szCs w:val="18"/>
              </w:rPr>
              <w:t>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w:t>
            </w:r>
            <w:r w:rsidRPr="000A16FA">
              <w:rPr>
                <w:sz w:val="18"/>
                <w:szCs w:val="18"/>
              </w:rPr>
              <w:br/>
            </w:r>
            <w:r w:rsidRPr="000A16FA">
              <w:rPr>
                <w:sz w:val="18"/>
                <w:szCs w:val="18"/>
              </w:rPr>
              <w:br/>
              <w:t>исполнителям коммунальных услуг (товариществам собственников жилья, жилищно-строительным, жилищным или</w:t>
            </w:r>
          </w:p>
        </w:tc>
        <w:tc>
          <w:tcPr>
            <w:tcW w:w="140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43F82259"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03"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214A9184" w14:textId="77777777" w:rsidR="00323934" w:rsidRPr="000A16FA" w:rsidRDefault="00323934" w:rsidP="00323934">
            <w:pPr>
              <w:jc w:val="center"/>
              <w:rPr>
                <w:sz w:val="18"/>
                <w:szCs w:val="18"/>
              </w:rPr>
            </w:pPr>
            <w:r w:rsidRPr="000A16FA">
              <w:rPr>
                <w:sz w:val="18"/>
                <w:szCs w:val="18"/>
              </w:rPr>
              <w:t>Х</w:t>
            </w:r>
          </w:p>
        </w:tc>
        <w:tc>
          <w:tcPr>
            <w:tcW w:w="1126"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44BD3EFB" w14:textId="77777777" w:rsidR="00323934" w:rsidRPr="000A16FA" w:rsidRDefault="00323934" w:rsidP="00323934">
            <w:pPr>
              <w:jc w:val="center"/>
              <w:rPr>
                <w:sz w:val="18"/>
                <w:szCs w:val="18"/>
              </w:rPr>
            </w:pPr>
            <w:r w:rsidRPr="000A16FA">
              <w:rPr>
                <w:sz w:val="18"/>
                <w:szCs w:val="18"/>
              </w:rPr>
              <w:t>0,0000</w:t>
            </w:r>
          </w:p>
        </w:tc>
        <w:tc>
          <w:tcPr>
            <w:tcW w:w="1126"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2B260EB5" w14:textId="77777777" w:rsidR="00323934" w:rsidRPr="000A16FA" w:rsidRDefault="00323934" w:rsidP="00323934">
            <w:pPr>
              <w:jc w:val="center"/>
              <w:rPr>
                <w:sz w:val="18"/>
                <w:szCs w:val="18"/>
              </w:rPr>
            </w:pPr>
            <w:r w:rsidRPr="000A16FA">
              <w:rPr>
                <w:sz w:val="18"/>
                <w:szCs w:val="18"/>
              </w:rPr>
              <w:t>0,0000</w:t>
            </w:r>
          </w:p>
        </w:tc>
        <w:tc>
          <w:tcPr>
            <w:tcW w:w="1267"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6E0F0254" w14:textId="77777777" w:rsidR="00323934" w:rsidRPr="000A16FA" w:rsidRDefault="00323934" w:rsidP="00323934">
            <w:pPr>
              <w:jc w:val="center"/>
              <w:rPr>
                <w:sz w:val="18"/>
                <w:szCs w:val="18"/>
              </w:rPr>
            </w:pPr>
            <w:r w:rsidRPr="000A16FA">
              <w:rPr>
                <w:sz w:val="18"/>
                <w:szCs w:val="18"/>
              </w:rPr>
              <w:t>0,0000</w:t>
            </w:r>
          </w:p>
        </w:tc>
        <w:tc>
          <w:tcPr>
            <w:tcW w:w="1134"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50D942C8" w14:textId="77777777" w:rsidR="00323934" w:rsidRPr="000A16FA" w:rsidRDefault="00323934" w:rsidP="00323934">
            <w:pPr>
              <w:jc w:val="center"/>
              <w:rPr>
                <w:sz w:val="18"/>
                <w:szCs w:val="18"/>
              </w:rPr>
            </w:pPr>
            <w:r w:rsidRPr="000A16FA">
              <w:rPr>
                <w:sz w:val="18"/>
                <w:szCs w:val="18"/>
              </w:rPr>
              <w:t>0,0000</w:t>
            </w:r>
          </w:p>
        </w:tc>
        <w:tc>
          <w:tcPr>
            <w:tcW w:w="703"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39E3CCA5" w14:textId="77777777" w:rsidR="00323934" w:rsidRPr="000A16FA" w:rsidRDefault="00323934" w:rsidP="00323934">
            <w:pPr>
              <w:jc w:val="center"/>
              <w:rPr>
                <w:sz w:val="18"/>
                <w:szCs w:val="18"/>
              </w:rPr>
            </w:pPr>
            <w:r w:rsidRPr="000A16FA">
              <w:rPr>
                <w:sz w:val="18"/>
                <w:szCs w:val="18"/>
              </w:rPr>
              <w:t>Х</w:t>
            </w:r>
          </w:p>
        </w:tc>
        <w:tc>
          <w:tcPr>
            <w:tcW w:w="1263"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732EB58C" w14:textId="77777777" w:rsidR="00323934" w:rsidRPr="000A16FA" w:rsidRDefault="00323934" w:rsidP="00323934">
            <w:pPr>
              <w:jc w:val="center"/>
              <w:rPr>
                <w:sz w:val="18"/>
                <w:szCs w:val="18"/>
              </w:rPr>
            </w:pPr>
            <w:r w:rsidRPr="000A16FA">
              <w:rPr>
                <w:sz w:val="18"/>
                <w:szCs w:val="18"/>
              </w:rPr>
              <w:t>0,0000</w:t>
            </w:r>
          </w:p>
        </w:tc>
        <w:tc>
          <w:tcPr>
            <w:tcW w:w="1177"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61F7B35E" w14:textId="77777777" w:rsidR="00323934" w:rsidRPr="000A16FA" w:rsidRDefault="00323934" w:rsidP="00323934">
            <w:pPr>
              <w:jc w:val="center"/>
              <w:rPr>
                <w:sz w:val="18"/>
                <w:szCs w:val="18"/>
              </w:rPr>
            </w:pPr>
            <w:r w:rsidRPr="000A16FA">
              <w:rPr>
                <w:sz w:val="18"/>
                <w:szCs w:val="18"/>
              </w:rPr>
              <w:t>0,0000</w:t>
            </w:r>
          </w:p>
        </w:tc>
        <w:tc>
          <w:tcPr>
            <w:tcW w:w="1217"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76A9128F" w14:textId="77777777" w:rsidR="00323934" w:rsidRPr="000A16FA" w:rsidRDefault="00323934" w:rsidP="00323934">
            <w:pPr>
              <w:jc w:val="center"/>
              <w:rPr>
                <w:sz w:val="18"/>
                <w:szCs w:val="18"/>
              </w:rPr>
            </w:pPr>
            <w:r w:rsidRPr="000A16FA">
              <w:rPr>
                <w:sz w:val="18"/>
                <w:szCs w:val="18"/>
              </w:rPr>
              <w:t>0,0000</w:t>
            </w:r>
          </w:p>
        </w:tc>
        <w:tc>
          <w:tcPr>
            <w:tcW w:w="990"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4F39E9FD" w14:textId="77777777" w:rsidR="00323934" w:rsidRPr="000A16FA" w:rsidRDefault="00323934" w:rsidP="00323934">
            <w:pPr>
              <w:jc w:val="center"/>
              <w:rPr>
                <w:sz w:val="18"/>
                <w:szCs w:val="18"/>
              </w:rPr>
            </w:pPr>
            <w:r w:rsidRPr="000A16FA">
              <w:rPr>
                <w:sz w:val="18"/>
                <w:szCs w:val="18"/>
              </w:rPr>
              <w:t>0,0000</w:t>
            </w:r>
          </w:p>
        </w:tc>
      </w:tr>
      <w:tr w:rsidR="00323934" w:rsidRPr="000A16FA" w14:paraId="287CD1FA" w14:textId="77777777" w:rsidTr="00323934">
        <w:tc>
          <w:tcPr>
            <w:tcW w:w="79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4AFC0E6" w14:textId="77777777" w:rsidR="00323934" w:rsidRPr="000A16FA" w:rsidRDefault="00323934" w:rsidP="00323934">
            <w:pPr>
              <w:rPr>
                <w:sz w:val="18"/>
                <w:szCs w:val="18"/>
              </w:rPr>
            </w:pPr>
          </w:p>
        </w:tc>
        <w:tc>
          <w:tcPr>
            <w:tcW w:w="2401"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58829F8" w14:textId="77777777" w:rsidR="00323934" w:rsidRPr="000A16FA" w:rsidRDefault="00323934" w:rsidP="00323934">
            <w:pPr>
              <w:textAlignment w:val="baseline"/>
              <w:rPr>
                <w:sz w:val="18"/>
                <w:szCs w:val="18"/>
              </w:rPr>
            </w:pPr>
            <w:r w:rsidRPr="000A16FA">
              <w:rPr>
                <w:sz w:val="18"/>
                <w:szCs w:val="18"/>
              </w:rPr>
              <w:t>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3BEF6F3" w14:textId="77777777" w:rsidR="00323934" w:rsidRPr="000A16FA" w:rsidRDefault="00323934" w:rsidP="00323934">
            <w:pPr>
              <w:rPr>
                <w:sz w:val="18"/>
                <w:szCs w:val="18"/>
              </w:rPr>
            </w:pPr>
          </w:p>
        </w:tc>
        <w:tc>
          <w:tcPr>
            <w:tcW w:w="70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0147276" w14:textId="77777777" w:rsidR="00323934" w:rsidRPr="000A16FA" w:rsidRDefault="00323934" w:rsidP="00323934">
            <w:pPr>
              <w:rPr>
                <w:sz w:val="18"/>
                <w:szCs w:val="18"/>
              </w:rPr>
            </w:pPr>
          </w:p>
        </w:tc>
        <w:tc>
          <w:tcPr>
            <w:tcW w:w="1126"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B77FCD2" w14:textId="77777777" w:rsidR="00323934" w:rsidRPr="000A16FA" w:rsidRDefault="00323934" w:rsidP="00323934">
            <w:pPr>
              <w:rPr>
                <w:sz w:val="18"/>
                <w:szCs w:val="18"/>
              </w:rPr>
            </w:pPr>
          </w:p>
        </w:tc>
        <w:tc>
          <w:tcPr>
            <w:tcW w:w="1126"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52AE9F8" w14:textId="77777777" w:rsidR="00323934" w:rsidRPr="000A16FA" w:rsidRDefault="00323934" w:rsidP="00323934">
            <w:pPr>
              <w:rPr>
                <w:sz w:val="18"/>
                <w:szCs w:val="18"/>
              </w:rPr>
            </w:pPr>
          </w:p>
        </w:tc>
        <w:tc>
          <w:tcPr>
            <w:tcW w:w="126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A5E953A" w14:textId="77777777" w:rsidR="00323934" w:rsidRPr="000A16FA" w:rsidRDefault="00323934" w:rsidP="00323934">
            <w:pPr>
              <w:rPr>
                <w:sz w:val="18"/>
                <w:szCs w:val="18"/>
              </w:rPr>
            </w:pPr>
          </w:p>
        </w:tc>
        <w:tc>
          <w:tcPr>
            <w:tcW w:w="113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98FAC81" w14:textId="77777777" w:rsidR="00323934" w:rsidRPr="000A16FA" w:rsidRDefault="00323934" w:rsidP="00323934">
            <w:pPr>
              <w:rPr>
                <w:sz w:val="18"/>
                <w:szCs w:val="18"/>
              </w:rPr>
            </w:pPr>
          </w:p>
        </w:tc>
        <w:tc>
          <w:tcPr>
            <w:tcW w:w="70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7D9DA49" w14:textId="77777777" w:rsidR="00323934" w:rsidRPr="000A16FA" w:rsidRDefault="00323934" w:rsidP="00323934">
            <w:pPr>
              <w:rPr>
                <w:sz w:val="18"/>
                <w:szCs w:val="18"/>
              </w:rPr>
            </w:pPr>
          </w:p>
        </w:tc>
        <w:tc>
          <w:tcPr>
            <w:tcW w:w="1263"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B97DB18" w14:textId="77777777" w:rsidR="00323934" w:rsidRPr="000A16FA" w:rsidRDefault="00323934" w:rsidP="00323934">
            <w:pPr>
              <w:rPr>
                <w:sz w:val="18"/>
                <w:szCs w:val="18"/>
              </w:rPr>
            </w:pPr>
          </w:p>
        </w:tc>
        <w:tc>
          <w:tcPr>
            <w:tcW w:w="117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BBCE084" w14:textId="77777777" w:rsidR="00323934" w:rsidRPr="000A16FA" w:rsidRDefault="00323934" w:rsidP="00323934">
            <w:pPr>
              <w:rPr>
                <w:sz w:val="18"/>
                <w:szCs w:val="18"/>
              </w:rPr>
            </w:pPr>
          </w:p>
        </w:tc>
        <w:tc>
          <w:tcPr>
            <w:tcW w:w="1217"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7FDF5A8" w14:textId="77777777" w:rsidR="00323934" w:rsidRPr="000A16FA" w:rsidRDefault="00323934" w:rsidP="00323934">
            <w:pPr>
              <w:rPr>
                <w:sz w:val="18"/>
                <w:szCs w:val="18"/>
              </w:rPr>
            </w:pPr>
          </w:p>
        </w:tc>
        <w:tc>
          <w:tcPr>
            <w:tcW w:w="99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4C5EF5F" w14:textId="77777777" w:rsidR="00323934" w:rsidRPr="000A16FA" w:rsidRDefault="00323934" w:rsidP="00323934">
            <w:pPr>
              <w:rPr>
                <w:sz w:val="18"/>
                <w:szCs w:val="18"/>
              </w:rPr>
            </w:pPr>
          </w:p>
        </w:tc>
      </w:tr>
      <w:tr w:rsidR="00323934" w:rsidRPr="000A16FA" w14:paraId="71FF288C" w14:textId="77777777" w:rsidTr="00323934">
        <w:tc>
          <w:tcPr>
            <w:tcW w:w="79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7901BB7" w14:textId="77777777" w:rsidR="00323934" w:rsidRPr="000A16FA" w:rsidRDefault="00323934" w:rsidP="00323934">
            <w:pPr>
              <w:rPr>
                <w:sz w:val="18"/>
                <w:szCs w:val="18"/>
              </w:rPr>
            </w:pPr>
          </w:p>
        </w:tc>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E8428A7" w14:textId="77777777" w:rsidR="00323934" w:rsidRPr="000A16FA" w:rsidRDefault="00323934" w:rsidP="00323934">
            <w:pPr>
              <w:textAlignment w:val="baseline"/>
              <w:rPr>
                <w:sz w:val="18"/>
                <w:szCs w:val="18"/>
              </w:rPr>
            </w:pPr>
            <w:r w:rsidRPr="000A16FA">
              <w:rPr>
                <w:sz w:val="18"/>
                <w:szCs w:val="18"/>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w:t>
            </w:r>
            <w:r w:rsidRPr="000A16FA">
              <w:rPr>
                <w:sz w:val="18"/>
                <w:szCs w:val="18"/>
              </w:rPr>
              <w:lastRenderedPageBreak/>
              <w:t>обслуживания населения, жилые помещения фонда для временного поселения вынужденных переселенцев, жилые помещения фонда для временного поселения лиц,</w:t>
            </w:r>
          </w:p>
        </w:tc>
        <w:tc>
          <w:tcPr>
            <w:tcW w:w="14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F185B18" w14:textId="77777777" w:rsidR="00323934" w:rsidRPr="000A16FA" w:rsidRDefault="00323934" w:rsidP="00323934">
            <w:pPr>
              <w:rPr>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46B8C0D" w14:textId="77777777" w:rsidR="00323934" w:rsidRPr="000A16FA" w:rsidRDefault="00323934" w:rsidP="00323934">
            <w:pPr>
              <w:rPr>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CE88A84" w14:textId="77777777" w:rsidR="00323934" w:rsidRPr="000A16FA" w:rsidRDefault="00323934" w:rsidP="00323934">
            <w:pPr>
              <w:rPr>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016C1D9" w14:textId="77777777" w:rsidR="00323934" w:rsidRPr="000A16FA" w:rsidRDefault="00323934" w:rsidP="00323934">
            <w:pPr>
              <w:rPr>
                <w:sz w:val="18"/>
                <w:szCs w:val="18"/>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41757C8" w14:textId="77777777" w:rsidR="00323934" w:rsidRPr="000A16FA" w:rsidRDefault="00323934" w:rsidP="00323934">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E8F651B" w14:textId="77777777" w:rsidR="00323934" w:rsidRPr="000A16FA" w:rsidRDefault="00323934" w:rsidP="00323934">
            <w:pPr>
              <w:rPr>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7E26814A" w14:textId="77777777" w:rsidR="00323934" w:rsidRPr="000A16FA" w:rsidRDefault="00323934" w:rsidP="00323934">
            <w:pPr>
              <w:rPr>
                <w:sz w:val="18"/>
                <w:szCs w:val="18"/>
              </w:rPr>
            </w:pPr>
          </w:p>
        </w:tc>
        <w:tc>
          <w:tcPr>
            <w:tcW w:w="126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63AF4D6" w14:textId="77777777" w:rsidR="00323934" w:rsidRPr="000A16FA" w:rsidRDefault="00323934" w:rsidP="00323934">
            <w:pPr>
              <w:rPr>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ECF8072" w14:textId="77777777" w:rsidR="00323934" w:rsidRPr="000A16FA" w:rsidRDefault="00323934" w:rsidP="00323934">
            <w:pPr>
              <w:rPr>
                <w:sz w:val="18"/>
                <w:szCs w:val="18"/>
              </w:rPr>
            </w:pPr>
          </w:p>
        </w:tc>
        <w:tc>
          <w:tcPr>
            <w:tcW w:w="121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97F72ED" w14:textId="77777777" w:rsidR="00323934" w:rsidRPr="000A16FA" w:rsidRDefault="00323934" w:rsidP="00323934">
            <w:pPr>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968BBF2" w14:textId="77777777" w:rsidR="00323934" w:rsidRPr="000A16FA" w:rsidRDefault="00323934" w:rsidP="00323934">
            <w:pPr>
              <w:rPr>
                <w:sz w:val="18"/>
                <w:szCs w:val="18"/>
              </w:rPr>
            </w:pPr>
          </w:p>
        </w:tc>
      </w:tr>
      <w:tr w:rsidR="00323934" w:rsidRPr="000A16FA" w14:paraId="57061690" w14:textId="77777777" w:rsidTr="00323934">
        <w:tc>
          <w:tcPr>
            <w:tcW w:w="79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4C389CE" w14:textId="77777777" w:rsidR="00323934" w:rsidRPr="000A16FA" w:rsidRDefault="00323934" w:rsidP="00323934">
            <w:pPr>
              <w:rPr>
                <w:sz w:val="18"/>
                <w:szCs w:val="18"/>
              </w:rPr>
            </w:pPr>
          </w:p>
        </w:tc>
        <w:tc>
          <w:tcPr>
            <w:tcW w:w="2401"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3C8A82EC" w14:textId="77777777" w:rsidR="00323934" w:rsidRPr="000A16FA" w:rsidRDefault="00323934" w:rsidP="00323934">
            <w:pPr>
              <w:textAlignment w:val="baseline"/>
              <w:rPr>
                <w:sz w:val="18"/>
                <w:szCs w:val="18"/>
              </w:rPr>
            </w:pPr>
            <w:r w:rsidRPr="000A16FA">
              <w:rPr>
                <w:sz w:val="18"/>
                <w:szCs w:val="18"/>
              </w:rPr>
              <w:t>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28CD5E78" w14:textId="77777777" w:rsidR="00323934" w:rsidRPr="000A16FA" w:rsidRDefault="00323934" w:rsidP="00323934">
            <w:pPr>
              <w:rPr>
                <w:sz w:val="18"/>
                <w:szCs w:val="18"/>
              </w:rPr>
            </w:pPr>
          </w:p>
        </w:tc>
        <w:tc>
          <w:tcPr>
            <w:tcW w:w="70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9ADE70D" w14:textId="77777777" w:rsidR="00323934" w:rsidRPr="000A16FA" w:rsidRDefault="00323934" w:rsidP="00323934">
            <w:pPr>
              <w:rPr>
                <w:sz w:val="18"/>
                <w:szCs w:val="18"/>
              </w:rPr>
            </w:pPr>
          </w:p>
        </w:tc>
        <w:tc>
          <w:tcPr>
            <w:tcW w:w="1126"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4F85C62C" w14:textId="77777777" w:rsidR="00323934" w:rsidRPr="000A16FA" w:rsidRDefault="00323934" w:rsidP="00323934">
            <w:pPr>
              <w:rPr>
                <w:sz w:val="18"/>
                <w:szCs w:val="18"/>
              </w:rPr>
            </w:pPr>
          </w:p>
        </w:tc>
        <w:tc>
          <w:tcPr>
            <w:tcW w:w="1126"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5A1067C4" w14:textId="77777777" w:rsidR="00323934" w:rsidRPr="000A16FA" w:rsidRDefault="00323934" w:rsidP="00323934">
            <w:pPr>
              <w:rPr>
                <w:sz w:val="18"/>
                <w:szCs w:val="18"/>
              </w:rPr>
            </w:pPr>
          </w:p>
        </w:tc>
        <w:tc>
          <w:tcPr>
            <w:tcW w:w="126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4269A59E" w14:textId="77777777" w:rsidR="00323934" w:rsidRPr="000A16FA" w:rsidRDefault="00323934" w:rsidP="00323934">
            <w:pPr>
              <w:rPr>
                <w:sz w:val="18"/>
                <w:szCs w:val="18"/>
              </w:rPr>
            </w:pPr>
          </w:p>
        </w:tc>
        <w:tc>
          <w:tcPr>
            <w:tcW w:w="113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6A0368F3" w14:textId="77777777" w:rsidR="00323934" w:rsidRPr="000A16FA" w:rsidRDefault="00323934" w:rsidP="00323934">
            <w:pPr>
              <w:rPr>
                <w:sz w:val="18"/>
                <w:szCs w:val="18"/>
              </w:rPr>
            </w:pPr>
          </w:p>
        </w:tc>
        <w:tc>
          <w:tcPr>
            <w:tcW w:w="70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FDE2837" w14:textId="77777777" w:rsidR="00323934" w:rsidRPr="000A16FA" w:rsidRDefault="00323934" w:rsidP="00323934">
            <w:pPr>
              <w:rPr>
                <w:sz w:val="18"/>
                <w:szCs w:val="18"/>
              </w:rPr>
            </w:pPr>
          </w:p>
        </w:tc>
        <w:tc>
          <w:tcPr>
            <w:tcW w:w="1263"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28B99C13" w14:textId="77777777" w:rsidR="00323934" w:rsidRPr="000A16FA" w:rsidRDefault="00323934" w:rsidP="00323934">
            <w:pPr>
              <w:rPr>
                <w:sz w:val="18"/>
                <w:szCs w:val="18"/>
              </w:rPr>
            </w:pPr>
          </w:p>
        </w:tc>
        <w:tc>
          <w:tcPr>
            <w:tcW w:w="117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3A5536D" w14:textId="77777777" w:rsidR="00323934" w:rsidRPr="000A16FA" w:rsidRDefault="00323934" w:rsidP="00323934">
            <w:pPr>
              <w:rPr>
                <w:sz w:val="18"/>
                <w:szCs w:val="18"/>
              </w:rPr>
            </w:pPr>
          </w:p>
        </w:tc>
        <w:tc>
          <w:tcPr>
            <w:tcW w:w="1217"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287E643A" w14:textId="77777777" w:rsidR="00323934" w:rsidRPr="000A16FA" w:rsidRDefault="00323934" w:rsidP="00323934">
            <w:pPr>
              <w:rPr>
                <w:sz w:val="18"/>
                <w:szCs w:val="18"/>
              </w:rPr>
            </w:pPr>
          </w:p>
        </w:tc>
        <w:tc>
          <w:tcPr>
            <w:tcW w:w="990"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13D7C0A4" w14:textId="77777777" w:rsidR="00323934" w:rsidRPr="000A16FA" w:rsidRDefault="00323934" w:rsidP="00323934">
            <w:pPr>
              <w:rPr>
                <w:sz w:val="18"/>
                <w:szCs w:val="18"/>
              </w:rPr>
            </w:pPr>
          </w:p>
        </w:tc>
      </w:tr>
      <w:tr w:rsidR="00323934" w:rsidRPr="000A16FA" w14:paraId="6FB2754C" w14:textId="77777777" w:rsidTr="00323934">
        <w:tc>
          <w:tcPr>
            <w:tcW w:w="79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9C7AFD" w14:textId="77777777" w:rsidR="00323934" w:rsidRPr="000A16FA" w:rsidRDefault="00323934" w:rsidP="00323934">
            <w:pPr>
              <w:rPr>
                <w:sz w:val="18"/>
                <w:szCs w:val="18"/>
              </w:rPr>
            </w:pPr>
          </w:p>
        </w:tc>
        <w:tc>
          <w:tcPr>
            <w:tcW w:w="24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270C3C"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0D28D8" w14:textId="77777777" w:rsidR="00323934" w:rsidRPr="000A16FA" w:rsidRDefault="00323934" w:rsidP="0032393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E4D883" w14:textId="77777777" w:rsidR="00323934" w:rsidRPr="000A16FA" w:rsidRDefault="00323934" w:rsidP="0032393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52DE99" w14:textId="77777777" w:rsidR="00323934" w:rsidRPr="000A16FA" w:rsidRDefault="00323934" w:rsidP="00323934">
            <w:pPr>
              <w:rPr>
                <w:sz w:val="18"/>
                <w:szCs w:val="18"/>
              </w:rPr>
            </w:pPr>
          </w:p>
        </w:tc>
        <w:tc>
          <w:tcPr>
            <w:tcW w:w="112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327895" w14:textId="77777777" w:rsidR="00323934" w:rsidRPr="000A16FA" w:rsidRDefault="00323934" w:rsidP="00323934">
            <w:pPr>
              <w:rPr>
                <w:sz w:val="18"/>
                <w:szCs w:val="18"/>
              </w:rPr>
            </w:pPr>
          </w:p>
        </w:tc>
        <w:tc>
          <w:tcPr>
            <w:tcW w:w="12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48E6A3" w14:textId="77777777" w:rsidR="00323934" w:rsidRPr="000A16FA" w:rsidRDefault="00323934" w:rsidP="00323934">
            <w:pPr>
              <w:rPr>
                <w:sz w:val="18"/>
                <w:szCs w:val="18"/>
              </w:rPr>
            </w:pPr>
          </w:p>
        </w:tc>
        <w:tc>
          <w:tcPr>
            <w:tcW w:w="113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C4D462" w14:textId="77777777" w:rsidR="00323934" w:rsidRPr="000A16FA" w:rsidRDefault="00323934" w:rsidP="00323934">
            <w:pPr>
              <w:rPr>
                <w:sz w:val="18"/>
                <w:szCs w:val="18"/>
              </w:rPr>
            </w:pPr>
          </w:p>
        </w:tc>
        <w:tc>
          <w:tcPr>
            <w:tcW w:w="70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146CEB" w14:textId="77777777" w:rsidR="00323934" w:rsidRPr="000A16FA" w:rsidRDefault="00323934" w:rsidP="00323934">
            <w:pPr>
              <w:rPr>
                <w:sz w:val="18"/>
                <w:szCs w:val="18"/>
              </w:rPr>
            </w:pPr>
          </w:p>
        </w:tc>
        <w:tc>
          <w:tcPr>
            <w:tcW w:w="12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A371DA" w14:textId="77777777" w:rsidR="00323934" w:rsidRPr="000A16FA" w:rsidRDefault="00323934" w:rsidP="00323934">
            <w:pPr>
              <w:rPr>
                <w:sz w:val="18"/>
                <w:szCs w:val="18"/>
              </w:rPr>
            </w:pPr>
          </w:p>
        </w:tc>
        <w:tc>
          <w:tcPr>
            <w:tcW w:w="11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53830D" w14:textId="77777777" w:rsidR="00323934" w:rsidRPr="000A16FA" w:rsidRDefault="00323934" w:rsidP="00323934">
            <w:pPr>
              <w:rPr>
                <w:sz w:val="18"/>
                <w:szCs w:val="18"/>
              </w:rPr>
            </w:pPr>
          </w:p>
        </w:tc>
        <w:tc>
          <w:tcPr>
            <w:tcW w:w="121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D74ECE" w14:textId="77777777" w:rsidR="00323934" w:rsidRPr="000A16FA" w:rsidRDefault="00323934" w:rsidP="00323934">
            <w:pPr>
              <w:rPr>
                <w:sz w:val="18"/>
                <w:szCs w:val="18"/>
              </w:rPr>
            </w:pPr>
          </w:p>
        </w:tc>
        <w:tc>
          <w:tcPr>
            <w:tcW w:w="99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F720CF" w14:textId="77777777" w:rsidR="00323934" w:rsidRPr="000A16FA" w:rsidRDefault="00323934" w:rsidP="00323934">
            <w:pPr>
              <w:rPr>
                <w:sz w:val="18"/>
                <w:szCs w:val="18"/>
              </w:rPr>
            </w:pPr>
          </w:p>
        </w:tc>
      </w:tr>
      <w:tr w:rsidR="00323934" w:rsidRPr="000A16FA" w14:paraId="36CD3252" w14:textId="77777777" w:rsidTr="00323934">
        <w:tc>
          <w:tcPr>
            <w:tcW w:w="79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C4AC51E" w14:textId="77777777" w:rsidR="00323934" w:rsidRPr="000A16FA" w:rsidRDefault="00323934" w:rsidP="00323934">
            <w:pPr>
              <w:jc w:val="center"/>
              <w:textAlignment w:val="baseline"/>
              <w:rPr>
                <w:sz w:val="18"/>
                <w:szCs w:val="18"/>
              </w:rPr>
            </w:pPr>
            <w:r w:rsidRPr="000A16FA">
              <w:rPr>
                <w:sz w:val="18"/>
                <w:szCs w:val="18"/>
              </w:rPr>
              <w:t>1.2.4</w:t>
            </w:r>
          </w:p>
        </w:tc>
        <w:tc>
          <w:tcPr>
            <w:tcW w:w="240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B78E7F0" w14:textId="77777777" w:rsidR="00323934" w:rsidRPr="000A16FA" w:rsidRDefault="00323934" w:rsidP="00323934">
            <w:pPr>
              <w:textAlignment w:val="baseline"/>
              <w:rPr>
                <w:sz w:val="18"/>
                <w:szCs w:val="18"/>
              </w:rPr>
            </w:pPr>
            <w:r w:rsidRPr="000A16FA">
              <w:rPr>
                <w:sz w:val="18"/>
                <w:szCs w:val="18"/>
              </w:rPr>
              <w:t xml:space="preserve">Населению, проживающему в городских населенных пунктах в домах, оборудованных </w:t>
            </w:r>
            <w:r w:rsidRPr="000A16FA">
              <w:rPr>
                <w:sz w:val="18"/>
                <w:szCs w:val="18"/>
              </w:rPr>
              <w:lastRenderedPageBreak/>
              <w:t>электроотопительными установками и не оборудованных стационарными электроплитами, и приравненным к нему:</w:t>
            </w:r>
            <w:r w:rsidRPr="000A16FA">
              <w:rPr>
                <w:sz w:val="18"/>
                <w:szCs w:val="18"/>
              </w:rPr>
              <w:br/>
            </w:r>
            <w:r w:rsidRPr="000A16FA">
              <w:rPr>
                <w:sz w:val="18"/>
                <w:szCs w:val="18"/>
              </w:rPr>
              <w:b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w:t>
            </w:r>
          </w:p>
        </w:tc>
        <w:tc>
          <w:tcPr>
            <w:tcW w:w="140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866CC6F"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lastRenderedPageBreak/>
              <w:t>млн.кВт</w:t>
            </w:r>
            <w:proofErr w:type="spellEnd"/>
            <w:proofErr w:type="gramEnd"/>
            <w:r w:rsidRPr="000A16FA">
              <w:rPr>
                <w:sz w:val="18"/>
                <w:szCs w:val="18"/>
              </w:rPr>
              <w:t>*ч</w:t>
            </w:r>
          </w:p>
        </w:tc>
        <w:tc>
          <w:tcPr>
            <w:tcW w:w="70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ABDADE5" w14:textId="77777777" w:rsidR="00323934" w:rsidRPr="000A16FA" w:rsidRDefault="00323934" w:rsidP="00323934">
            <w:pPr>
              <w:jc w:val="center"/>
              <w:rPr>
                <w:sz w:val="18"/>
                <w:szCs w:val="18"/>
              </w:rPr>
            </w:pPr>
            <w:r w:rsidRPr="000A16FA">
              <w:rPr>
                <w:sz w:val="18"/>
                <w:szCs w:val="18"/>
              </w:rPr>
              <w:t>Х</w:t>
            </w:r>
          </w:p>
        </w:tc>
        <w:tc>
          <w:tcPr>
            <w:tcW w:w="112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9C4EF7F" w14:textId="77777777" w:rsidR="00323934" w:rsidRPr="000A16FA" w:rsidRDefault="00323934" w:rsidP="00323934">
            <w:pPr>
              <w:jc w:val="center"/>
              <w:rPr>
                <w:sz w:val="18"/>
                <w:szCs w:val="18"/>
              </w:rPr>
            </w:pPr>
            <w:r w:rsidRPr="000A16FA">
              <w:rPr>
                <w:sz w:val="18"/>
                <w:szCs w:val="18"/>
              </w:rPr>
              <w:t>0,0000</w:t>
            </w:r>
          </w:p>
        </w:tc>
        <w:tc>
          <w:tcPr>
            <w:tcW w:w="112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324DC04" w14:textId="77777777" w:rsidR="00323934" w:rsidRPr="000A16FA" w:rsidRDefault="00323934" w:rsidP="00323934">
            <w:pPr>
              <w:jc w:val="center"/>
              <w:rPr>
                <w:sz w:val="18"/>
                <w:szCs w:val="18"/>
              </w:rPr>
            </w:pPr>
            <w:r w:rsidRPr="000A16FA">
              <w:rPr>
                <w:sz w:val="18"/>
                <w:szCs w:val="18"/>
              </w:rPr>
              <w:t>0,0000</w:t>
            </w:r>
          </w:p>
        </w:tc>
        <w:tc>
          <w:tcPr>
            <w:tcW w:w="126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819491E" w14:textId="77777777" w:rsidR="00323934" w:rsidRPr="000A16FA" w:rsidRDefault="00323934" w:rsidP="00323934">
            <w:pPr>
              <w:jc w:val="center"/>
              <w:rPr>
                <w:sz w:val="18"/>
                <w:szCs w:val="18"/>
              </w:rPr>
            </w:pPr>
            <w:r w:rsidRPr="000A16FA">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D16B833" w14:textId="77777777" w:rsidR="00323934" w:rsidRPr="000A16FA" w:rsidRDefault="00323934" w:rsidP="00323934">
            <w:pPr>
              <w:jc w:val="center"/>
              <w:rPr>
                <w:sz w:val="18"/>
                <w:szCs w:val="18"/>
              </w:rPr>
            </w:pPr>
            <w:r w:rsidRPr="000A16FA">
              <w:rPr>
                <w:sz w:val="18"/>
                <w:szCs w:val="18"/>
              </w:rPr>
              <w:t>0,0000</w:t>
            </w:r>
          </w:p>
        </w:tc>
        <w:tc>
          <w:tcPr>
            <w:tcW w:w="70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BA54E1F" w14:textId="77777777" w:rsidR="00323934" w:rsidRPr="000A16FA" w:rsidRDefault="00323934" w:rsidP="00323934">
            <w:pPr>
              <w:jc w:val="center"/>
              <w:rPr>
                <w:sz w:val="18"/>
                <w:szCs w:val="18"/>
              </w:rPr>
            </w:pPr>
            <w:r w:rsidRPr="000A16FA">
              <w:rPr>
                <w:sz w:val="18"/>
                <w:szCs w:val="18"/>
              </w:rPr>
              <w:t>Х</w:t>
            </w:r>
          </w:p>
        </w:tc>
        <w:tc>
          <w:tcPr>
            <w:tcW w:w="126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FB2F40D" w14:textId="77777777" w:rsidR="00323934" w:rsidRPr="000A16FA" w:rsidRDefault="00323934" w:rsidP="00323934">
            <w:pPr>
              <w:jc w:val="center"/>
              <w:rPr>
                <w:sz w:val="18"/>
                <w:szCs w:val="18"/>
              </w:rPr>
            </w:pPr>
            <w:r w:rsidRPr="000A16FA">
              <w:rPr>
                <w:sz w:val="18"/>
                <w:szCs w:val="18"/>
              </w:rPr>
              <w:t>0,0000</w:t>
            </w:r>
          </w:p>
        </w:tc>
        <w:tc>
          <w:tcPr>
            <w:tcW w:w="117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F4942B4" w14:textId="77777777" w:rsidR="00323934" w:rsidRPr="000A16FA" w:rsidRDefault="00323934" w:rsidP="00323934">
            <w:pPr>
              <w:jc w:val="center"/>
              <w:rPr>
                <w:sz w:val="18"/>
                <w:szCs w:val="18"/>
              </w:rPr>
            </w:pPr>
            <w:r w:rsidRPr="000A16FA">
              <w:rPr>
                <w:sz w:val="18"/>
                <w:szCs w:val="18"/>
              </w:rPr>
              <w:t>0,0000</w:t>
            </w:r>
          </w:p>
        </w:tc>
        <w:tc>
          <w:tcPr>
            <w:tcW w:w="121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890E522" w14:textId="77777777" w:rsidR="00323934" w:rsidRPr="000A16FA" w:rsidRDefault="00323934" w:rsidP="00323934">
            <w:pPr>
              <w:jc w:val="center"/>
              <w:rPr>
                <w:sz w:val="18"/>
                <w:szCs w:val="18"/>
              </w:rPr>
            </w:pPr>
            <w:r w:rsidRPr="000A16FA">
              <w:rPr>
                <w:sz w:val="18"/>
                <w:szCs w:val="18"/>
              </w:rPr>
              <w:t>0,0000</w:t>
            </w:r>
          </w:p>
        </w:tc>
        <w:tc>
          <w:tcPr>
            <w:tcW w:w="99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9B318DB" w14:textId="77777777" w:rsidR="00323934" w:rsidRPr="000A16FA" w:rsidRDefault="00323934" w:rsidP="00323934">
            <w:pPr>
              <w:jc w:val="center"/>
              <w:rPr>
                <w:sz w:val="18"/>
                <w:szCs w:val="18"/>
              </w:rPr>
            </w:pPr>
            <w:r w:rsidRPr="000A16FA">
              <w:rPr>
                <w:sz w:val="18"/>
                <w:szCs w:val="18"/>
              </w:rPr>
              <w:t>0,0000</w:t>
            </w:r>
          </w:p>
        </w:tc>
      </w:tr>
      <w:tr w:rsidR="00323934" w:rsidRPr="000A16FA" w14:paraId="502AAD19"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910466F"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06AF794" w14:textId="77777777" w:rsidR="00323934" w:rsidRPr="000A16FA" w:rsidRDefault="00323934" w:rsidP="00323934">
            <w:pPr>
              <w:textAlignment w:val="baseline"/>
              <w:rPr>
                <w:sz w:val="18"/>
                <w:szCs w:val="18"/>
              </w:rPr>
            </w:pPr>
            <w:r w:rsidRPr="000A16FA">
              <w:rPr>
                <w:sz w:val="18"/>
                <w:szCs w:val="18"/>
              </w:rPr>
              <w:t>предоставления коммунальных услуг собственникам и пользователям жилых помещений и содержания общего имущества многоквартирных домов;</w:t>
            </w:r>
            <w:r w:rsidRPr="000A16FA">
              <w:rPr>
                <w:sz w:val="18"/>
                <w:szCs w:val="18"/>
              </w:rPr>
              <w:br/>
            </w:r>
            <w:r w:rsidRPr="000A16FA">
              <w:rPr>
                <w:sz w:val="18"/>
                <w:szCs w:val="18"/>
              </w:rPr>
              <w:b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w:t>
            </w:r>
          </w:p>
        </w:tc>
        <w:tc>
          <w:tcPr>
            <w:tcW w:w="14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2A8A7EF"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B3F3406"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2BB9201"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0DCD4A0"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2D5FB08"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60C4AE1"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0A185EF"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F9C06C1"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FBBE74B"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6A4DF2B"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E1253ED" w14:textId="77777777" w:rsidR="00323934" w:rsidRPr="000A16FA" w:rsidRDefault="00323934" w:rsidP="00323934">
            <w:pPr>
              <w:rPr>
                <w:sz w:val="18"/>
                <w:szCs w:val="18"/>
              </w:rPr>
            </w:pPr>
          </w:p>
        </w:tc>
      </w:tr>
      <w:tr w:rsidR="00323934" w:rsidRPr="000A16FA" w14:paraId="2CC49235"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03F779E"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DDCB293" w14:textId="77777777" w:rsidR="00323934" w:rsidRPr="000A16FA" w:rsidRDefault="00323934" w:rsidP="00323934">
            <w:pPr>
              <w:textAlignment w:val="baseline"/>
              <w:rPr>
                <w:sz w:val="18"/>
                <w:szCs w:val="18"/>
              </w:rPr>
            </w:pPr>
            <w:r w:rsidRPr="000A16FA">
              <w:rPr>
                <w:sz w:val="18"/>
                <w:szCs w:val="18"/>
              </w:rPr>
              <w:t xml:space="preserve">временного поселения вынужденных </w:t>
            </w:r>
            <w:r w:rsidRPr="000A16FA">
              <w:rPr>
                <w:sz w:val="18"/>
                <w:szCs w:val="18"/>
              </w:rPr>
              <w:lastRenderedPageBreak/>
              <w:t>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6BBAADC"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896A4B2"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6391449"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6CC0345"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BA6443D"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494874A"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1170563"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B368932"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63A2207"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F38185E"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60BC656" w14:textId="77777777" w:rsidR="00323934" w:rsidRPr="000A16FA" w:rsidRDefault="00323934" w:rsidP="00323934">
            <w:pPr>
              <w:rPr>
                <w:sz w:val="18"/>
                <w:szCs w:val="18"/>
              </w:rPr>
            </w:pPr>
          </w:p>
        </w:tc>
      </w:tr>
      <w:tr w:rsidR="00323934" w:rsidRPr="000A16FA" w14:paraId="1FCF953E" w14:textId="77777777" w:rsidTr="00323934">
        <w:tc>
          <w:tcPr>
            <w:tcW w:w="79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29C13E"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E70DAA"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03F7B2"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421F57"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B8FE81"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089A04"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096EBC"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E9EF9F"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9A91FD"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DF47B1"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CE0E4B"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07278B"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84C03D" w14:textId="77777777" w:rsidR="00323934" w:rsidRPr="000A16FA" w:rsidRDefault="00323934" w:rsidP="00323934">
            <w:pPr>
              <w:rPr>
                <w:sz w:val="18"/>
                <w:szCs w:val="18"/>
              </w:rPr>
            </w:pPr>
          </w:p>
        </w:tc>
      </w:tr>
      <w:tr w:rsidR="00323934" w:rsidRPr="000A16FA" w14:paraId="4C43F43E" w14:textId="77777777" w:rsidTr="00323934">
        <w:tc>
          <w:tcPr>
            <w:tcW w:w="79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99D1E06" w14:textId="77777777" w:rsidR="00323934" w:rsidRPr="000A16FA" w:rsidRDefault="00323934" w:rsidP="00323934">
            <w:pPr>
              <w:jc w:val="center"/>
              <w:textAlignment w:val="baseline"/>
              <w:rPr>
                <w:sz w:val="18"/>
                <w:szCs w:val="18"/>
              </w:rPr>
            </w:pPr>
            <w:r w:rsidRPr="000A16FA">
              <w:rPr>
                <w:sz w:val="18"/>
                <w:szCs w:val="18"/>
              </w:rPr>
              <w:t>1.2.5</w:t>
            </w:r>
          </w:p>
        </w:tc>
        <w:tc>
          <w:tcPr>
            <w:tcW w:w="240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B95B65B" w14:textId="77777777" w:rsidR="00323934" w:rsidRPr="000A16FA" w:rsidRDefault="00323934" w:rsidP="00323934">
            <w:pPr>
              <w:textAlignment w:val="baseline"/>
              <w:rPr>
                <w:sz w:val="18"/>
                <w:szCs w:val="18"/>
              </w:rPr>
            </w:pPr>
            <w:r w:rsidRPr="000A16FA">
              <w:rPr>
                <w:sz w:val="18"/>
                <w:szCs w:val="18"/>
              </w:rPr>
              <w:t>Населению, проживающему в сельских населенных пунктах и приравненным к нему:</w:t>
            </w:r>
            <w:r w:rsidRPr="000A16FA">
              <w:rPr>
                <w:sz w:val="18"/>
                <w:szCs w:val="18"/>
              </w:rPr>
              <w:br/>
            </w:r>
            <w:r w:rsidRPr="000A16FA">
              <w:rPr>
                <w:sz w:val="18"/>
                <w:szCs w:val="18"/>
              </w:rPr>
              <w:br/>
              <w:t xml:space="preserve">исполнителям коммунальных услуг (товариществам собственников жилья, </w:t>
            </w:r>
            <w:r w:rsidRPr="000A16FA">
              <w:rPr>
                <w:sz w:val="18"/>
                <w:szCs w:val="18"/>
              </w:rPr>
              <w:lastRenderedPageBreak/>
              <w:t>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w:t>
            </w:r>
          </w:p>
        </w:tc>
        <w:tc>
          <w:tcPr>
            <w:tcW w:w="140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981835E"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lastRenderedPageBreak/>
              <w:t>млн.кВт</w:t>
            </w:r>
            <w:proofErr w:type="spellEnd"/>
            <w:proofErr w:type="gramEnd"/>
            <w:r w:rsidRPr="000A16FA">
              <w:rPr>
                <w:sz w:val="18"/>
                <w:szCs w:val="18"/>
              </w:rPr>
              <w:t>*ч</w:t>
            </w:r>
          </w:p>
        </w:tc>
        <w:tc>
          <w:tcPr>
            <w:tcW w:w="70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899A3D5" w14:textId="77777777" w:rsidR="00323934" w:rsidRPr="000A16FA" w:rsidRDefault="00323934" w:rsidP="00323934">
            <w:pPr>
              <w:jc w:val="center"/>
              <w:rPr>
                <w:sz w:val="18"/>
                <w:szCs w:val="18"/>
              </w:rPr>
            </w:pPr>
            <w:r w:rsidRPr="000A16FA">
              <w:rPr>
                <w:sz w:val="18"/>
                <w:szCs w:val="18"/>
              </w:rPr>
              <w:t>Х</w:t>
            </w:r>
          </w:p>
        </w:tc>
        <w:tc>
          <w:tcPr>
            <w:tcW w:w="112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92F17CB" w14:textId="77777777" w:rsidR="00323934" w:rsidRPr="000A16FA" w:rsidRDefault="00323934" w:rsidP="00323934">
            <w:pPr>
              <w:jc w:val="center"/>
              <w:rPr>
                <w:sz w:val="18"/>
                <w:szCs w:val="18"/>
              </w:rPr>
            </w:pPr>
            <w:r w:rsidRPr="000A16FA">
              <w:rPr>
                <w:sz w:val="18"/>
                <w:szCs w:val="18"/>
              </w:rPr>
              <w:t>0,0000</w:t>
            </w:r>
          </w:p>
        </w:tc>
        <w:tc>
          <w:tcPr>
            <w:tcW w:w="112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EB0926D" w14:textId="77777777" w:rsidR="00323934" w:rsidRPr="000A16FA" w:rsidRDefault="00323934" w:rsidP="00323934">
            <w:pPr>
              <w:jc w:val="center"/>
              <w:rPr>
                <w:sz w:val="18"/>
                <w:szCs w:val="18"/>
              </w:rPr>
            </w:pPr>
            <w:r w:rsidRPr="000A16FA">
              <w:rPr>
                <w:sz w:val="18"/>
                <w:szCs w:val="18"/>
              </w:rPr>
              <w:t>0,0000</w:t>
            </w:r>
          </w:p>
        </w:tc>
        <w:tc>
          <w:tcPr>
            <w:tcW w:w="126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6EE249C" w14:textId="77777777" w:rsidR="00323934" w:rsidRPr="000A16FA" w:rsidRDefault="00323934" w:rsidP="00323934">
            <w:pPr>
              <w:jc w:val="center"/>
              <w:rPr>
                <w:sz w:val="18"/>
                <w:szCs w:val="18"/>
              </w:rPr>
            </w:pPr>
            <w:r w:rsidRPr="000A16FA">
              <w:rPr>
                <w:sz w:val="18"/>
                <w:szCs w:val="18"/>
              </w:rPr>
              <w:t>0,0000</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8FF3350" w14:textId="77777777" w:rsidR="00323934" w:rsidRPr="000A16FA" w:rsidRDefault="00323934" w:rsidP="00323934">
            <w:pPr>
              <w:jc w:val="center"/>
              <w:rPr>
                <w:sz w:val="18"/>
                <w:szCs w:val="18"/>
              </w:rPr>
            </w:pPr>
            <w:r w:rsidRPr="000A16FA">
              <w:rPr>
                <w:sz w:val="18"/>
                <w:szCs w:val="18"/>
              </w:rPr>
              <w:t>0,0000</w:t>
            </w:r>
          </w:p>
        </w:tc>
        <w:tc>
          <w:tcPr>
            <w:tcW w:w="70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1605836" w14:textId="77777777" w:rsidR="00323934" w:rsidRPr="000A16FA" w:rsidRDefault="00323934" w:rsidP="00323934">
            <w:pPr>
              <w:jc w:val="center"/>
              <w:rPr>
                <w:sz w:val="18"/>
                <w:szCs w:val="18"/>
              </w:rPr>
            </w:pPr>
            <w:r w:rsidRPr="000A16FA">
              <w:rPr>
                <w:sz w:val="18"/>
                <w:szCs w:val="18"/>
              </w:rPr>
              <w:t>Х</w:t>
            </w:r>
          </w:p>
        </w:tc>
        <w:tc>
          <w:tcPr>
            <w:tcW w:w="1263"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824C26B" w14:textId="77777777" w:rsidR="00323934" w:rsidRPr="000A16FA" w:rsidRDefault="00323934" w:rsidP="00323934">
            <w:pPr>
              <w:jc w:val="center"/>
              <w:rPr>
                <w:sz w:val="18"/>
                <w:szCs w:val="18"/>
              </w:rPr>
            </w:pPr>
            <w:r w:rsidRPr="000A16FA">
              <w:rPr>
                <w:sz w:val="18"/>
                <w:szCs w:val="18"/>
              </w:rPr>
              <w:t>0,0000</w:t>
            </w:r>
          </w:p>
        </w:tc>
        <w:tc>
          <w:tcPr>
            <w:tcW w:w="117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543628E" w14:textId="77777777" w:rsidR="00323934" w:rsidRPr="000A16FA" w:rsidRDefault="00323934" w:rsidP="00323934">
            <w:pPr>
              <w:jc w:val="center"/>
              <w:rPr>
                <w:sz w:val="18"/>
                <w:szCs w:val="18"/>
              </w:rPr>
            </w:pPr>
            <w:r w:rsidRPr="000A16FA">
              <w:rPr>
                <w:sz w:val="18"/>
                <w:szCs w:val="18"/>
              </w:rPr>
              <w:t>0,0000</w:t>
            </w:r>
          </w:p>
        </w:tc>
        <w:tc>
          <w:tcPr>
            <w:tcW w:w="1217"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528C52A" w14:textId="77777777" w:rsidR="00323934" w:rsidRPr="000A16FA" w:rsidRDefault="00323934" w:rsidP="00323934">
            <w:pPr>
              <w:jc w:val="center"/>
              <w:rPr>
                <w:sz w:val="18"/>
                <w:szCs w:val="18"/>
              </w:rPr>
            </w:pPr>
            <w:r w:rsidRPr="000A16FA">
              <w:rPr>
                <w:sz w:val="18"/>
                <w:szCs w:val="18"/>
              </w:rPr>
              <w:t>0,0000</w:t>
            </w:r>
          </w:p>
        </w:tc>
        <w:tc>
          <w:tcPr>
            <w:tcW w:w="99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820C574" w14:textId="77777777" w:rsidR="00323934" w:rsidRPr="000A16FA" w:rsidRDefault="00323934" w:rsidP="00323934">
            <w:pPr>
              <w:jc w:val="center"/>
              <w:rPr>
                <w:sz w:val="18"/>
                <w:szCs w:val="18"/>
              </w:rPr>
            </w:pPr>
            <w:r w:rsidRPr="000A16FA">
              <w:rPr>
                <w:sz w:val="18"/>
                <w:szCs w:val="18"/>
              </w:rPr>
              <w:t>0,0000</w:t>
            </w:r>
          </w:p>
        </w:tc>
      </w:tr>
      <w:tr w:rsidR="00323934" w:rsidRPr="000A16FA" w14:paraId="678D9BED" w14:textId="77777777" w:rsidTr="00323934">
        <w:tc>
          <w:tcPr>
            <w:tcW w:w="79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5FDC716"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3CB8BA8" w14:textId="77777777" w:rsidR="00323934" w:rsidRPr="000A16FA" w:rsidRDefault="00323934" w:rsidP="00323934">
            <w:pPr>
              <w:textAlignment w:val="baseline"/>
              <w:rPr>
                <w:sz w:val="18"/>
                <w:szCs w:val="18"/>
              </w:rPr>
            </w:pPr>
            <w:r w:rsidRPr="000A16FA">
              <w:rPr>
                <w:sz w:val="18"/>
                <w:szCs w:val="18"/>
              </w:rPr>
              <w:t>общего имущества многоквартирных домов;</w:t>
            </w:r>
            <w:r w:rsidRPr="000A16FA">
              <w:rPr>
                <w:sz w:val="18"/>
                <w:szCs w:val="18"/>
              </w:rPr>
              <w:br/>
            </w:r>
            <w:r w:rsidRPr="000A16FA">
              <w:rPr>
                <w:sz w:val="18"/>
                <w:szCs w:val="18"/>
              </w:rPr>
              <w:b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w:t>
            </w:r>
          </w:p>
        </w:tc>
        <w:tc>
          <w:tcPr>
            <w:tcW w:w="14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2B97EC1"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14079F8"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194005B"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5DE4DB2"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C5766B4"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00BDFD9"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297388A"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E60BC27"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01F22F3"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58C9BB8"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E3EBAB6" w14:textId="77777777" w:rsidR="00323934" w:rsidRPr="000A16FA" w:rsidRDefault="00323934" w:rsidP="00323934">
            <w:pPr>
              <w:rPr>
                <w:sz w:val="18"/>
                <w:szCs w:val="18"/>
              </w:rPr>
            </w:pPr>
          </w:p>
        </w:tc>
      </w:tr>
      <w:tr w:rsidR="00323934" w:rsidRPr="000A16FA" w14:paraId="7ACFA5EB" w14:textId="77777777" w:rsidTr="00323934">
        <w:tc>
          <w:tcPr>
            <w:tcW w:w="79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EA3BBB3" w14:textId="77777777" w:rsidR="00323934" w:rsidRPr="000A16FA" w:rsidRDefault="00323934" w:rsidP="00323934">
            <w:pPr>
              <w:rPr>
                <w:sz w:val="18"/>
                <w:szCs w:val="18"/>
              </w:rPr>
            </w:pPr>
          </w:p>
        </w:tc>
        <w:tc>
          <w:tcPr>
            <w:tcW w:w="240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A648B62" w14:textId="77777777" w:rsidR="00323934" w:rsidRPr="000A16FA" w:rsidRDefault="00323934" w:rsidP="00323934">
            <w:pPr>
              <w:textAlignment w:val="baseline"/>
              <w:rPr>
                <w:sz w:val="18"/>
                <w:szCs w:val="18"/>
              </w:rPr>
            </w:pPr>
            <w:r w:rsidRPr="000A16FA">
              <w:rPr>
                <w:sz w:val="18"/>
                <w:szCs w:val="18"/>
              </w:rPr>
              <w:t xml:space="preserve">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w:t>
            </w:r>
            <w:r w:rsidRPr="000A16FA">
              <w:rPr>
                <w:sz w:val="18"/>
                <w:szCs w:val="18"/>
              </w:rPr>
              <w:lastRenderedPageBreak/>
              <w:t>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E4401C5" w14:textId="77777777" w:rsidR="00323934" w:rsidRPr="000A16FA" w:rsidRDefault="00323934" w:rsidP="00323934">
            <w:pPr>
              <w:rPr>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204D43C" w14:textId="77777777" w:rsidR="00323934" w:rsidRPr="000A16FA" w:rsidRDefault="00323934" w:rsidP="00323934">
            <w:pPr>
              <w:rPr>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E4ECA67" w14:textId="77777777" w:rsidR="00323934" w:rsidRPr="000A16FA" w:rsidRDefault="00323934" w:rsidP="00323934">
            <w:pPr>
              <w:rPr>
                <w:sz w:val="18"/>
                <w:szCs w:val="18"/>
              </w:rPr>
            </w:pP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FB7ABA2" w14:textId="77777777" w:rsidR="00323934" w:rsidRPr="000A16FA" w:rsidRDefault="00323934" w:rsidP="00323934">
            <w:pPr>
              <w:rPr>
                <w:sz w:val="18"/>
                <w:szCs w:val="18"/>
              </w:rPr>
            </w:pPr>
          </w:p>
        </w:tc>
        <w:tc>
          <w:tcPr>
            <w:tcW w:w="126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4403401" w14:textId="77777777" w:rsidR="00323934" w:rsidRPr="000A16FA" w:rsidRDefault="00323934" w:rsidP="00323934">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E17CF26" w14:textId="77777777" w:rsidR="00323934" w:rsidRPr="000A16FA" w:rsidRDefault="00323934" w:rsidP="00323934">
            <w:pPr>
              <w:rPr>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272B4E7" w14:textId="77777777" w:rsidR="00323934" w:rsidRPr="000A16FA" w:rsidRDefault="00323934" w:rsidP="00323934">
            <w:pPr>
              <w:rPr>
                <w:sz w:val="18"/>
                <w:szCs w:val="18"/>
              </w:rPr>
            </w:pPr>
          </w:p>
        </w:tc>
        <w:tc>
          <w:tcPr>
            <w:tcW w:w="126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592E26C" w14:textId="77777777" w:rsidR="00323934" w:rsidRPr="000A16FA" w:rsidRDefault="00323934" w:rsidP="00323934">
            <w:pPr>
              <w:rPr>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F0547A3" w14:textId="77777777" w:rsidR="00323934" w:rsidRPr="000A16FA" w:rsidRDefault="00323934" w:rsidP="00323934">
            <w:pPr>
              <w:rPr>
                <w:sz w:val="18"/>
                <w:szCs w:val="18"/>
              </w:rPr>
            </w:pPr>
          </w:p>
        </w:tc>
        <w:tc>
          <w:tcPr>
            <w:tcW w:w="1217"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89A2277" w14:textId="77777777" w:rsidR="00323934" w:rsidRPr="000A16FA" w:rsidRDefault="00323934" w:rsidP="00323934">
            <w:pPr>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C28F86F" w14:textId="77777777" w:rsidR="00323934" w:rsidRPr="000A16FA" w:rsidRDefault="00323934" w:rsidP="00323934">
            <w:pPr>
              <w:rPr>
                <w:sz w:val="18"/>
                <w:szCs w:val="18"/>
              </w:rPr>
            </w:pPr>
          </w:p>
        </w:tc>
      </w:tr>
      <w:tr w:rsidR="00323934" w:rsidRPr="000A16FA" w14:paraId="5D197AE8" w14:textId="77777777" w:rsidTr="00323934">
        <w:tc>
          <w:tcPr>
            <w:tcW w:w="79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1D2248" w14:textId="77777777" w:rsidR="00323934" w:rsidRPr="000A16FA" w:rsidRDefault="00323934" w:rsidP="00323934">
            <w:pPr>
              <w:rPr>
                <w:sz w:val="18"/>
                <w:szCs w:val="18"/>
              </w:rPr>
            </w:pPr>
          </w:p>
        </w:tc>
        <w:tc>
          <w:tcPr>
            <w:tcW w:w="2401"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8EC02" w14:textId="77777777" w:rsidR="00323934" w:rsidRPr="000A16FA" w:rsidRDefault="00323934" w:rsidP="00323934">
            <w:pPr>
              <w:textAlignment w:val="baseline"/>
              <w:rPr>
                <w:sz w:val="18"/>
                <w:szCs w:val="18"/>
              </w:rPr>
            </w:pPr>
            <w:r w:rsidRPr="000A16FA">
              <w:rPr>
                <w:sz w:val="18"/>
                <w:szCs w:val="18"/>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40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43105A"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D6F77C"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E0F8A8" w14:textId="77777777" w:rsidR="00323934" w:rsidRPr="000A16FA" w:rsidRDefault="00323934" w:rsidP="00323934">
            <w:pPr>
              <w:rPr>
                <w:sz w:val="18"/>
                <w:szCs w:val="18"/>
              </w:rPr>
            </w:pPr>
          </w:p>
        </w:tc>
        <w:tc>
          <w:tcPr>
            <w:tcW w:w="112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B0301B" w14:textId="77777777" w:rsidR="00323934" w:rsidRPr="000A16FA" w:rsidRDefault="00323934" w:rsidP="00323934">
            <w:pPr>
              <w:rPr>
                <w:sz w:val="18"/>
                <w:szCs w:val="18"/>
              </w:rPr>
            </w:pPr>
          </w:p>
        </w:tc>
        <w:tc>
          <w:tcPr>
            <w:tcW w:w="126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3244F1" w14:textId="77777777" w:rsidR="00323934" w:rsidRPr="000A16FA" w:rsidRDefault="00323934" w:rsidP="00323934">
            <w:pPr>
              <w:rPr>
                <w:sz w:val="18"/>
                <w:szCs w:val="18"/>
              </w:rPr>
            </w:pPr>
          </w:p>
        </w:tc>
        <w:tc>
          <w:tcPr>
            <w:tcW w:w="113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8B8FD0" w14:textId="77777777" w:rsidR="00323934" w:rsidRPr="000A16FA" w:rsidRDefault="00323934" w:rsidP="00323934">
            <w:pPr>
              <w:rPr>
                <w:sz w:val="18"/>
                <w:szCs w:val="18"/>
              </w:rPr>
            </w:pPr>
          </w:p>
        </w:tc>
        <w:tc>
          <w:tcPr>
            <w:tcW w:w="70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191C97" w14:textId="77777777" w:rsidR="00323934" w:rsidRPr="000A16FA" w:rsidRDefault="00323934" w:rsidP="00323934">
            <w:pPr>
              <w:rPr>
                <w:sz w:val="18"/>
                <w:szCs w:val="18"/>
              </w:rPr>
            </w:pPr>
          </w:p>
        </w:tc>
        <w:tc>
          <w:tcPr>
            <w:tcW w:w="1263"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6ABAC7" w14:textId="77777777" w:rsidR="00323934" w:rsidRPr="000A16FA" w:rsidRDefault="00323934" w:rsidP="00323934">
            <w:pPr>
              <w:rPr>
                <w:sz w:val="18"/>
                <w:szCs w:val="18"/>
              </w:rPr>
            </w:pPr>
          </w:p>
        </w:tc>
        <w:tc>
          <w:tcPr>
            <w:tcW w:w="117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8C29AE" w14:textId="77777777" w:rsidR="00323934" w:rsidRPr="000A16FA" w:rsidRDefault="00323934" w:rsidP="00323934">
            <w:pPr>
              <w:rPr>
                <w:sz w:val="18"/>
                <w:szCs w:val="18"/>
              </w:rPr>
            </w:pPr>
          </w:p>
        </w:tc>
        <w:tc>
          <w:tcPr>
            <w:tcW w:w="1217"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27B354" w14:textId="77777777" w:rsidR="00323934" w:rsidRPr="000A16FA" w:rsidRDefault="00323934" w:rsidP="00323934">
            <w:pPr>
              <w:rPr>
                <w:sz w:val="18"/>
                <w:szCs w:val="18"/>
              </w:rPr>
            </w:pPr>
          </w:p>
        </w:tc>
        <w:tc>
          <w:tcPr>
            <w:tcW w:w="99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17836A" w14:textId="77777777" w:rsidR="00323934" w:rsidRPr="000A16FA" w:rsidRDefault="00323934" w:rsidP="00323934">
            <w:pPr>
              <w:rPr>
                <w:sz w:val="18"/>
                <w:szCs w:val="18"/>
              </w:rPr>
            </w:pPr>
          </w:p>
        </w:tc>
      </w:tr>
    </w:tbl>
    <w:p w14:paraId="358D0ACC" w14:textId="77777777" w:rsidR="00323934" w:rsidRPr="000A16FA" w:rsidRDefault="00323934" w:rsidP="00323934">
      <w:pPr>
        <w:textAlignment w:val="baseline"/>
        <w:rPr>
          <w:vanish/>
          <w:sz w:val="18"/>
          <w:szCs w:val="18"/>
        </w:rPr>
      </w:pPr>
    </w:p>
    <w:p w14:paraId="7EE3F8E4" w14:textId="77777777" w:rsidR="00323934" w:rsidRPr="000A16FA" w:rsidRDefault="00323934" w:rsidP="00323934">
      <w:pPr>
        <w:tabs>
          <w:tab w:val="left" w:pos="7977"/>
        </w:tabs>
        <w:textAlignment w:val="baseline"/>
        <w:rPr>
          <w:sz w:val="18"/>
          <w:szCs w:val="18"/>
        </w:rPr>
        <w:sectPr w:rsidR="00323934" w:rsidRPr="000A16FA" w:rsidSect="00323934">
          <w:pgSz w:w="16838" w:h="11906" w:orient="landscape"/>
          <w:pgMar w:top="851" w:right="1134" w:bottom="567" w:left="1134" w:header="708" w:footer="708" w:gutter="0"/>
          <w:cols w:space="708"/>
          <w:docGrid w:linePitch="360"/>
        </w:sectPr>
      </w:pPr>
      <w:r w:rsidRPr="000A16FA">
        <w:rPr>
          <w:sz w:val="18"/>
          <w:szCs w:val="18"/>
        </w:rPr>
        <w:tab/>
      </w:r>
    </w:p>
    <w:tbl>
      <w:tblPr>
        <w:tblW w:w="15309" w:type="dxa"/>
        <w:tblInd w:w="-8" w:type="dxa"/>
        <w:tblCellMar>
          <w:left w:w="0" w:type="dxa"/>
          <w:right w:w="0" w:type="dxa"/>
        </w:tblCellMar>
        <w:tblLook w:val="04A0" w:firstRow="1" w:lastRow="0" w:firstColumn="1" w:lastColumn="0" w:noHBand="0" w:noVBand="1"/>
      </w:tblPr>
      <w:tblGrid>
        <w:gridCol w:w="794"/>
        <w:gridCol w:w="2500"/>
        <w:gridCol w:w="1409"/>
        <w:gridCol w:w="724"/>
        <w:gridCol w:w="1109"/>
        <w:gridCol w:w="1110"/>
        <w:gridCol w:w="1275"/>
        <w:gridCol w:w="1112"/>
        <w:gridCol w:w="618"/>
        <w:gridCol w:w="1269"/>
        <w:gridCol w:w="1270"/>
        <w:gridCol w:w="1124"/>
        <w:gridCol w:w="995"/>
      </w:tblGrid>
      <w:tr w:rsidR="00323934" w:rsidRPr="000A16FA" w14:paraId="4C161AA4" w14:textId="77777777" w:rsidTr="00323934">
        <w:trPr>
          <w:tblHeader/>
        </w:trPr>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D0394B" w14:textId="77777777" w:rsidR="00323934" w:rsidRPr="000A16FA" w:rsidRDefault="00323934" w:rsidP="00323934">
            <w:pPr>
              <w:jc w:val="center"/>
              <w:textAlignment w:val="baseline"/>
              <w:rPr>
                <w:sz w:val="18"/>
                <w:szCs w:val="18"/>
              </w:rPr>
            </w:pPr>
            <w:r w:rsidRPr="000A16FA">
              <w:rPr>
                <w:sz w:val="18"/>
                <w:szCs w:val="18"/>
              </w:rPr>
              <w:lastRenderedPageBreak/>
              <w:t>1</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32AC76" w14:textId="77777777" w:rsidR="00323934" w:rsidRPr="000A16FA" w:rsidRDefault="00323934" w:rsidP="00323934">
            <w:pPr>
              <w:jc w:val="center"/>
              <w:textAlignment w:val="baseline"/>
              <w:rPr>
                <w:sz w:val="18"/>
                <w:szCs w:val="18"/>
              </w:rPr>
            </w:pPr>
            <w:r w:rsidRPr="000A16FA">
              <w:rPr>
                <w:sz w:val="18"/>
                <w:szCs w:val="18"/>
              </w:rPr>
              <w:t>2</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0F303D" w14:textId="77777777" w:rsidR="00323934" w:rsidRPr="000A16FA" w:rsidRDefault="00323934" w:rsidP="00323934">
            <w:pPr>
              <w:jc w:val="center"/>
              <w:textAlignment w:val="baseline"/>
              <w:rPr>
                <w:sz w:val="18"/>
                <w:szCs w:val="18"/>
              </w:rPr>
            </w:pPr>
            <w:r w:rsidRPr="000A16FA">
              <w:rPr>
                <w:sz w:val="18"/>
                <w:szCs w:val="18"/>
              </w:rPr>
              <w:t>3</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BA7A4A" w14:textId="77777777" w:rsidR="00323934" w:rsidRPr="000A16FA" w:rsidRDefault="00323934" w:rsidP="00323934">
            <w:pPr>
              <w:jc w:val="center"/>
              <w:rPr>
                <w:sz w:val="18"/>
                <w:szCs w:val="18"/>
              </w:rPr>
            </w:pPr>
            <w:r w:rsidRPr="000A16FA">
              <w:rPr>
                <w:sz w:val="18"/>
                <w:szCs w:val="18"/>
              </w:rPr>
              <w:t>4</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F23277" w14:textId="77777777" w:rsidR="00323934" w:rsidRPr="000A16FA" w:rsidRDefault="00323934" w:rsidP="00323934">
            <w:pPr>
              <w:jc w:val="center"/>
              <w:rPr>
                <w:sz w:val="18"/>
                <w:szCs w:val="18"/>
              </w:rPr>
            </w:pPr>
            <w:r w:rsidRPr="000A16FA">
              <w:rPr>
                <w:sz w:val="18"/>
                <w:szCs w:val="18"/>
              </w:rPr>
              <w:t>5</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86C0F2" w14:textId="77777777" w:rsidR="00323934" w:rsidRPr="000A16FA" w:rsidRDefault="00323934" w:rsidP="00323934">
            <w:pPr>
              <w:jc w:val="center"/>
              <w:rPr>
                <w:sz w:val="18"/>
                <w:szCs w:val="18"/>
              </w:rPr>
            </w:pPr>
            <w:r w:rsidRPr="000A16FA">
              <w:rPr>
                <w:sz w:val="18"/>
                <w:szCs w:val="18"/>
              </w:rPr>
              <w:t>6</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BA4C2DA" w14:textId="77777777" w:rsidR="00323934" w:rsidRPr="000A16FA" w:rsidRDefault="00323934" w:rsidP="00323934">
            <w:pPr>
              <w:jc w:val="center"/>
              <w:rPr>
                <w:sz w:val="18"/>
                <w:szCs w:val="18"/>
              </w:rPr>
            </w:pPr>
            <w:r w:rsidRPr="000A16FA">
              <w:rPr>
                <w:sz w:val="18"/>
                <w:szCs w:val="18"/>
              </w:rPr>
              <w:t>7</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D41537" w14:textId="77777777" w:rsidR="00323934" w:rsidRPr="000A16FA" w:rsidRDefault="00323934" w:rsidP="00323934">
            <w:pPr>
              <w:jc w:val="center"/>
              <w:rPr>
                <w:sz w:val="18"/>
                <w:szCs w:val="18"/>
              </w:rPr>
            </w:pPr>
            <w:r w:rsidRPr="000A16FA">
              <w:rPr>
                <w:sz w:val="18"/>
                <w:szCs w:val="18"/>
              </w:rPr>
              <w:t>8</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3EA7BD" w14:textId="77777777" w:rsidR="00323934" w:rsidRPr="000A16FA" w:rsidRDefault="00323934" w:rsidP="00323934">
            <w:pPr>
              <w:jc w:val="center"/>
              <w:rPr>
                <w:sz w:val="18"/>
                <w:szCs w:val="18"/>
              </w:rPr>
            </w:pPr>
            <w:r w:rsidRPr="000A16FA">
              <w:rPr>
                <w:sz w:val="18"/>
                <w:szCs w:val="18"/>
              </w:rPr>
              <w:t>9</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B5BF72" w14:textId="77777777" w:rsidR="00323934" w:rsidRPr="000A16FA" w:rsidRDefault="00323934" w:rsidP="00323934">
            <w:pPr>
              <w:jc w:val="center"/>
              <w:rPr>
                <w:sz w:val="18"/>
                <w:szCs w:val="18"/>
              </w:rPr>
            </w:pPr>
            <w:r w:rsidRPr="000A16FA">
              <w:rPr>
                <w:sz w:val="18"/>
                <w:szCs w:val="18"/>
              </w:rPr>
              <w:t>10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7E64B0" w14:textId="77777777" w:rsidR="00323934" w:rsidRPr="000A16FA" w:rsidRDefault="00323934" w:rsidP="00323934">
            <w:pPr>
              <w:jc w:val="center"/>
              <w:rPr>
                <w:sz w:val="18"/>
                <w:szCs w:val="18"/>
              </w:rPr>
            </w:pPr>
            <w:r w:rsidRPr="000A16FA">
              <w:rPr>
                <w:sz w:val="18"/>
                <w:szCs w:val="18"/>
              </w:rPr>
              <w:t>11</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E9798C" w14:textId="77777777" w:rsidR="00323934" w:rsidRPr="000A16FA" w:rsidRDefault="00323934" w:rsidP="00323934">
            <w:pPr>
              <w:jc w:val="center"/>
              <w:rPr>
                <w:sz w:val="18"/>
                <w:szCs w:val="18"/>
              </w:rPr>
            </w:pPr>
            <w:r w:rsidRPr="000A16FA">
              <w:rPr>
                <w:sz w:val="18"/>
                <w:szCs w:val="18"/>
              </w:rPr>
              <w:t>12</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E8BFE3" w14:textId="77777777" w:rsidR="00323934" w:rsidRPr="000A16FA" w:rsidRDefault="00323934" w:rsidP="00323934">
            <w:pPr>
              <w:jc w:val="center"/>
              <w:rPr>
                <w:sz w:val="18"/>
                <w:szCs w:val="18"/>
              </w:rPr>
            </w:pPr>
            <w:r w:rsidRPr="000A16FA">
              <w:rPr>
                <w:sz w:val="18"/>
                <w:szCs w:val="18"/>
              </w:rPr>
              <w:t>13</w:t>
            </w:r>
          </w:p>
        </w:tc>
      </w:tr>
      <w:tr w:rsidR="00323934" w:rsidRPr="000A16FA" w14:paraId="00C2712E" w14:textId="77777777" w:rsidTr="0032393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708E1BE" w14:textId="77777777" w:rsidR="00323934" w:rsidRPr="000A16FA" w:rsidRDefault="00323934" w:rsidP="00323934">
            <w:pPr>
              <w:jc w:val="center"/>
              <w:textAlignment w:val="baseline"/>
              <w:rPr>
                <w:sz w:val="18"/>
                <w:szCs w:val="18"/>
              </w:rPr>
            </w:pPr>
            <w:r w:rsidRPr="000A16FA">
              <w:rPr>
                <w:sz w:val="18"/>
                <w:szCs w:val="18"/>
              </w:rPr>
              <w:t>1.2.6</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C8F988" w14:textId="77777777" w:rsidR="00323934" w:rsidRPr="000A16FA" w:rsidRDefault="00323934" w:rsidP="00323934">
            <w:pPr>
              <w:textAlignment w:val="baseline"/>
              <w:rPr>
                <w:sz w:val="18"/>
                <w:szCs w:val="18"/>
              </w:rPr>
            </w:pPr>
            <w:r w:rsidRPr="000A16FA">
              <w:rPr>
                <w:sz w:val="18"/>
                <w:szCs w:val="18"/>
              </w:rPr>
              <w:t>Приравненным к населению категориям потребителей, за исключением указанных в пункте 71(1) Основ ценообразования:</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B19C980"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753E6F9"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8D0D67D" w14:textId="77777777" w:rsidR="00323934" w:rsidRPr="000A16FA" w:rsidRDefault="00323934" w:rsidP="00323934">
            <w:pPr>
              <w:jc w:val="center"/>
              <w:rPr>
                <w:sz w:val="18"/>
                <w:szCs w:val="18"/>
              </w:rPr>
            </w:pPr>
            <w:r w:rsidRPr="000A16FA">
              <w:rPr>
                <w:sz w:val="18"/>
                <w:szCs w:val="18"/>
              </w:rPr>
              <w:t>0,0000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EC17950" w14:textId="77777777" w:rsidR="00323934" w:rsidRPr="000A16FA" w:rsidRDefault="00323934" w:rsidP="00323934">
            <w:pPr>
              <w:jc w:val="center"/>
              <w:rPr>
                <w:sz w:val="18"/>
                <w:szCs w:val="18"/>
              </w:rPr>
            </w:pPr>
            <w:r w:rsidRPr="000A16FA">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57CE39" w14:textId="77777777" w:rsidR="00323934" w:rsidRPr="000A16FA" w:rsidRDefault="00323934" w:rsidP="00323934">
            <w:pPr>
              <w:jc w:val="center"/>
              <w:rPr>
                <w:sz w:val="18"/>
                <w:szCs w:val="18"/>
              </w:rPr>
            </w:pPr>
            <w:r w:rsidRPr="000A16FA">
              <w:rPr>
                <w:sz w:val="18"/>
                <w:szCs w:val="18"/>
              </w:rPr>
              <w:t>0,0000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68F4A94" w14:textId="77777777" w:rsidR="00323934" w:rsidRPr="000A16FA" w:rsidRDefault="00323934" w:rsidP="00323934">
            <w:pPr>
              <w:jc w:val="center"/>
              <w:rPr>
                <w:sz w:val="18"/>
                <w:szCs w:val="18"/>
              </w:rPr>
            </w:pPr>
            <w:r w:rsidRPr="000A16FA">
              <w:rPr>
                <w:sz w:val="18"/>
                <w:szCs w:val="18"/>
              </w:rPr>
              <w:t>0,0000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22D02DA"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3D36566" w14:textId="77777777" w:rsidR="00323934" w:rsidRPr="000A16FA" w:rsidRDefault="00323934" w:rsidP="00323934">
            <w:pPr>
              <w:jc w:val="center"/>
              <w:rPr>
                <w:sz w:val="18"/>
                <w:szCs w:val="18"/>
              </w:rPr>
            </w:pPr>
            <w:r w:rsidRPr="000A16FA">
              <w:rPr>
                <w:sz w:val="18"/>
                <w:szCs w:val="18"/>
              </w:rPr>
              <w:t>0,0000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E5CBCE"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DC857D4" w14:textId="77777777" w:rsidR="00323934" w:rsidRPr="000A16FA" w:rsidRDefault="00323934" w:rsidP="00323934">
            <w:pPr>
              <w:jc w:val="center"/>
              <w:rPr>
                <w:sz w:val="18"/>
                <w:szCs w:val="18"/>
              </w:rPr>
            </w:pPr>
            <w:r w:rsidRPr="000A16FA">
              <w:rPr>
                <w:sz w:val="18"/>
                <w:szCs w:val="18"/>
              </w:rPr>
              <w:t>0,0000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9DE507C" w14:textId="77777777" w:rsidR="00323934" w:rsidRPr="000A16FA" w:rsidRDefault="00323934" w:rsidP="00323934">
            <w:pPr>
              <w:jc w:val="center"/>
              <w:rPr>
                <w:sz w:val="18"/>
                <w:szCs w:val="18"/>
              </w:rPr>
            </w:pPr>
            <w:r w:rsidRPr="000A16FA">
              <w:rPr>
                <w:sz w:val="18"/>
                <w:szCs w:val="18"/>
              </w:rPr>
              <w:t>0,0000</w:t>
            </w:r>
          </w:p>
        </w:tc>
      </w:tr>
      <w:tr w:rsidR="00323934" w:rsidRPr="000A16FA" w14:paraId="7AD56E9D" w14:textId="77777777" w:rsidTr="00323934">
        <w:tc>
          <w:tcPr>
            <w:tcW w:w="794"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3E7C93CE" w14:textId="77777777" w:rsidR="00323934" w:rsidRPr="000A16FA" w:rsidRDefault="00323934" w:rsidP="00323934">
            <w:pPr>
              <w:jc w:val="center"/>
              <w:textAlignment w:val="baseline"/>
              <w:rPr>
                <w:sz w:val="18"/>
                <w:szCs w:val="18"/>
              </w:rPr>
            </w:pPr>
            <w:r w:rsidRPr="000A16FA">
              <w:rPr>
                <w:sz w:val="18"/>
                <w:szCs w:val="18"/>
              </w:rPr>
              <w:t>1.2.6.1</w:t>
            </w:r>
          </w:p>
        </w:tc>
        <w:tc>
          <w:tcPr>
            <w:tcW w:w="2500"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4C3F121D" w14:textId="77777777" w:rsidR="00323934" w:rsidRPr="000A16FA" w:rsidRDefault="00323934" w:rsidP="00323934">
            <w:pPr>
              <w:textAlignment w:val="baseline"/>
              <w:rPr>
                <w:sz w:val="18"/>
                <w:szCs w:val="18"/>
              </w:rPr>
            </w:pPr>
            <w:r w:rsidRPr="000A16FA">
              <w:rPr>
                <w:sz w:val="18"/>
                <w:szCs w:val="18"/>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w:t>
            </w:r>
          </w:p>
        </w:tc>
        <w:tc>
          <w:tcPr>
            <w:tcW w:w="140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2AA6C465"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24"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5AC912B5"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6EDF968C" w14:textId="77777777" w:rsidR="00323934" w:rsidRPr="000A16FA" w:rsidRDefault="00323934" w:rsidP="00323934">
            <w:pPr>
              <w:jc w:val="center"/>
              <w:rPr>
                <w:sz w:val="18"/>
                <w:szCs w:val="18"/>
              </w:rPr>
            </w:pPr>
            <w:r w:rsidRPr="000A16FA">
              <w:rPr>
                <w:sz w:val="18"/>
                <w:szCs w:val="18"/>
              </w:rPr>
              <w:t>0,0000</w:t>
            </w:r>
          </w:p>
        </w:tc>
        <w:tc>
          <w:tcPr>
            <w:tcW w:w="1110"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129F6F2D" w14:textId="77777777" w:rsidR="00323934" w:rsidRPr="000A16FA" w:rsidRDefault="00323934" w:rsidP="00323934">
            <w:pPr>
              <w:jc w:val="center"/>
              <w:rPr>
                <w:sz w:val="18"/>
                <w:szCs w:val="18"/>
              </w:rPr>
            </w:pPr>
            <w:r w:rsidRPr="000A16FA">
              <w:rPr>
                <w:sz w:val="18"/>
                <w:szCs w:val="18"/>
              </w:rPr>
              <w:t>0,0000</w:t>
            </w:r>
          </w:p>
        </w:tc>
        <w:tc>
          <w:tcPr>
            <w:tcW w:w="1275"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0978BDA2" w14:textId="77777777" w:rsidR="00323934" w:rsidRPr="000A16FA" w:rsidRDefault="00323934" w:rsidP="00323934">
            <w:pPr>
              <w:jc w:val="center"/>
              <w:rPr>
                <w:sz w:val="18"/>
                <w:szCs w:val="18"/>
              </w:rPr>
            </w:pPr>
            <w:r w:rsidRPr="000A16FA">
              <w:rPr>
                <w:sz w:val="18"/>
                <w:szCs w:val="18"/>
              </w:rPr>
              <w:t>0,0000</w:t>
            </w:r>
          </w:p>
        </w:tc>
        <w:tc>
          <w:tcPr>
            <w:tcW w:w="1112"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780FB0BD" w14:textId="77777777" w:rsidR="00323934" w:rsidRPr="000A16FA" w:rsidRDefault="00323934" w:rsidP="00323934">
            <w:pPr>
              <w:jc w:val="center"/>
              <w:rPr>
                <w:sz w:val="18"/>
                <w:szCs w:val="18"/>
              </w:rPr>
            </w:pPr>
            <w:r w:rsidRPr="000A16FA">
              <w:rPr>
                <w:sz w:val="18"/>
                <w:szCs w:val="18"/>
              </w:rPr>
              <w:t>0,0000</w:t>
            </w:r>
          </w:p>
        </w:tc>
        <w:tc>
          <w:tcPr>
            <w:tcW w:w="618"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0CFC280B"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4098D855" w14:textId="77777777" w:rsidR="00323934" w:rsidRPr="000A16FA" w:rsidRDefault="00323934" w:rsidP="00323934">
            <w:pPr>
              <w:jc w:val="center"/>
              <w:rPr>
                <w:sz w:val="18"/>
                <w:szCs w:val="18"/>
              </w:rPr>
            </w:pPr>
            <w:r w:rsidRPr="000A16FA">
              <w:rPr>
                <w:sz w:val="18"/>
                <w:szCs w:val="18"/>
              </w:rPr>
              <w:t>0,0000</w:t>
            </w:r>
          </w:p>
        </w:tc>
        <w:tc>
          <w:tcPr>
            <w:tcW w:w="1270"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42B00068"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750C7337" w14:textId="77777777" w:rsidR="00323934" w:rsidRPr="000A16FA" w:rsidRDefault="00323934" w:rsidP="00323934">
            <w:pPr>
              <w:jc w:val="center"/>
              <w:rPr>
                <w:sz w:val="18"/>
                <w:szCs w:val="18"/>
              </w:rPr>
            </w:pPr>
            <w:r w:rsidRPr="000A16FA">
              <w:rPr>
                <w:sz w:val="18"/>
                <w:szCs w:val="18"/>
              </w:rPr>
              <w:t>0,0000</w:t>
            </w:r>
          </w:p>
        </w:tc>
        <w:tc>
          <w:tcPr>
            <w:tcW w:w="995"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79ACF239" w14:textId="77777777" w:rsidR="00323934" w:rsidRPr="000A16FA" w:rsidRDefault="00323934" w:rsidP="00323934">
            <w:pPr>
              <w:jc w:val="center"/>
              <w:rPr>
                <w:sz w:val="18"/>
                <w:szCs w:val="18"/>
              </w:rPr>
            </w:pPr>
            <w:r w:rsidRPr="000A16FA">
              <w:rPr>
                <w:sz w:val="18"/>
                <w:szCs w:val="18"/>
              </w:rPr>
              <w:t>0,0000</w:t>
            </w:r>
          </w:p>
        </w:tc>
      </w:tr>
      <w:tr w:rsidR="00323934" w:rsidRPr="000A16FA" w14:paraId="32A9DCEC" w14:textId="77777777" w:rsidTr="00323934">
        <w:tc>
          <w:tcPr>
            <w:tcW w:w="79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9016B41" w14:textId="77777777" w:rsidR="00323934" w:rsidRPr="000A16FA" w:rsidRDefault="00323934" w:rsidP="00323934">
            <w:pPr>
              <w:rPr>
                <w:sz w:val="18"/>
                <w:szCs w:val="18"/>
              </w:rPr>
            </w:pPr>
          </w:p>
        </w:tc>
        <w:tc>
          <w:tcPr>
            <w:tcW w:w="250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67C7DF1" w14:textId="77777777" w:rsidR="00323934" w:rsidRPr="000A16FA" w:rsidRDefault="00323934" w:rsidP="00323934">
            <w:pPr>
              <w:textAlignment w:val="baseline"/>
              <w:rPr>
                <w:sz w:val="18"/>
                <w:szCs w:val="18"/>
              </w:rPr>
            </w:pPr>
            <w:r w:rsidRPr="000A16FA">
              <w:rPr>
                <w:sz w:val="18"/>
                <w:szCs w:val="18"/>
              </w:rPr>
              <w:t xml:space="preserve">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населением и </w:t>
            </w:r>
            <w:r w:rsidRPr="000A16FA">
              <w:rPr>
                <w:sz w:val="18"/>
                <w:szCs w:val="18"/>
              </w:rPr>
              <w:lastRenderedPageBreak/>
              <w:t>объемах электрической энергии,</w:t>
            </w:r>
          </w:p>
        </w:tc>
        <w:tc>
          <w:tcPr>
            <w:tcW w:w="140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0F884E2" w14:textId="77777777" w:rsidR="00323934" w:rsidRPr="000A16FA" w:rsidRDefault="00323934" w:rsidP="00323934">
            <w:pPr>
              <w:rPr>
                <w:sz w:val="18"/>
                <w:szCs w:val="18"/>
              </w:rPr>
            </w:pPr>
          </w:p>
        </w:tc>
        <w:tc>
          <w:tcPr>
            <w:tcW w:w="72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90E8F2A" w14:textId="77777777" w:rsidR="00323934" w:rsidRPr="000A16FA" w:rsidRDefault="00323934" w:rsidP="00323934">
            <w:pPr>
              <w:rPr>
                <w:sz w:val="18"/>
                <w:szCs w:val="18"/>
              </w:rPr>
            </w:pPr>
          </w:p>
        </w:tc>
        <w:tc>
          <w:tcPr>
            <w:tcW w:w="110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E973FE2" w14:textId="77777777" w:rsidR="00323934" w:rsidRPr="000A16FA" w:rsidRDefault="00323934" w:rsidP="00323934">
            <w:pPr>
              <w:rPr>
                <w:sz w:val="18"/>
                <w:szCs w:val="18"/>
              </w:rPr>
            </w:pPr>
          </w:p>
        </w:tc>
        <w:tc>
          <w:tcPr>
            <w:tcW w:w="111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B7AA43B" w14:textId="77777777" w:rsidR="00323934" w:rsidRPr="000A16FA" w:rsidRDefault="00323934" w:rsidP="00323934">
            <w:pPr>
              <w:rPr>
                <w:sz w:val="18"/>
                <w:szCs w:val="18"/>
              </w:rPr>
            </w:pPr>
          </w:p>
        </w:tc>
        <w:tc>
          <w:tcPr>
            <w:tcW w:w="127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AFB5130" w14:textId="77777777" w:rsidR="00323934" w:rsidRPr="000A16FA" w:rsidRDefault="00323934" w:rsidP="00323934">
            <w:pPr>
              <w:rPr>
                <w:sz w:val="18"/>
                <w:szCs w:val="18"/>
              </w:rPr>
            </w:pPr>
          </w:p>
        </w:tc>
        <w:tc>
          <w:tcPr>
            <w:tcW w:w="1112"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6666B8A" w14:textId="77777777" w:rsidR="00323934" w:rsidRPr="000A16FA" w:rsidRDefault="00323934" w:rsidP="00323934">
            <w:pPr>
              <w:rPr>
                <w:sz w:val="18"/>
                <w:szCs w:val="18"/>
              </w:rPr>
            </w:pPr>
          </w:p>
        </w:tc>
        <w:tc>
          <w:tcPr>
            <w:tcW w:w="618"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2386374" w14:textId="77777777" w:rsidR="00323934" w:rsidRPr="000A16FA" w:rsidRDefault="00323934" w:rsidP="00323934">
            <w:pPr>
              <w:rPr>
                <w:sz w:val="18"/>
                <w:szCs w:val="18"/>
              </w:rPr>
            </w:pPr>
          </w:p>
        </w:tc>
        <w:tc>
          <w:tcPr>
            <w:tcW w:w="126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84C1635" w14:textId="77777777" w:rsidR="00323934" w:rsidRPr="000A16FA" w:rsidRDefault="00323934" w:rsidP="00323934">
            <w:pPr>
              <w:rPr>
                <w:sz w:val="18"/>
                <w:szCs w:val="18"/>
              </w:rPr>
            </w:pPr>
          </w:p>
        </w:tc>
        <w:tc>
          <w:tcPr>
            <w:tcW w:w="127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9FCCA84" w14:textId="77777777" w:rsidR="00323934" w:rsidRPr="000A16FA" w:rsidRDefault="00323934" w:rsidP="00323934">
            <w:pPr>
              <w:rPr>
                <w:sz w:val="18"/>
                <w:szCs w:val="18"/>
              </w:rPr>
            </w:pPr>
          </w:p>
        </w:tc>
        <w:tc>
          <w:tcPr>
            <w:tcW w:w="112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1F20CEF" w14:textId="77777777" w:rsidR="00323934" w:rsidRPr="000A16FA" w:rsidRDefault="00323934" w:rsidP="00323934">
            <w:pPr>
              <w:rPr>
                <w:sz w:val="18"/>
                <w:szCs w:val="18"/>
              </w:rPr>
            </w:pPr>
          </w:p>
        </w:tc>
        <w:tc>
          <w:tcPr>
            <w:tcW w:w="99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DE704A4" w14:textId="77777777" w:rsidR="00323934" w:rsidRPr="000A16FA" w:rsidRDefault="00323934" w:rsidP="00323934">
            <w:pPr>
              <w:rPr>
                <w:sz w:val="18"/>
                <w:szCs w:val="18"/>
              </w:rPr>
            </w:pPr>
          </w:p>
        </w:tc>
      </w:tr>
      <w:tr w:rsidR="00323934" w:rsidRPr="000A16FA" w14:paraId="7DE7F9C0" w14:textId="77777777" w:rsidTr="00323934">
        <w:tc>
          <w:tcPr>
            <w:tcW w:w="794"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398D1F4E" w14:textId="77777777" w:rsidR="00323934" w:rsidRPr="000A16FA" w:rsidRDefault="00323934" w:rsidP="00323934">
            <w:pPr>
              <w:rPr>
                <w:sz w:val="18"/>
                <w:szCs w:val="18"/>
              </w:rPr>
            </w:pPr>
          </w:p>
        </w:tc>
        <w:tc>
          <w:tcPr>
            <w:tcW w:w="2500" w:type="dxa"/>
            <w:tcBorders>
              <w:top w:val="single" w:sz="4" w:space="0" w:color="auto"/>
              <w:left w:val="single" w:sz="6" w:space="0" w:color="000000"/>
              <w:bottom w:val="nil"/>
              <w:right w:val="single" w:sz="6" w:space="0" w:color="000000"/>
            </w:tcBorders>
            <w:shd w:val="clear" w:color="auto" w:fill="auto"/>
            <w:tcMar>
              <w:top w:w="0" w:type="dxa"/>
              <w:left w:w="149" w:type="dxa"/>
              <w:bottom w:w="0" w:type="dxa"/>
              <w:right w:w="149" w:type="dxa"/>
            </w:tcMar>
            <w:hideMark/>
          </w:tcPr>
          <w:p w14:paraId="75F6B771" w14:textId="77777777" w:rsidR="00323934" w:rsidRPr="000A16FA" w:rsidRDefault="00323934" w:rsidP="00323934">
            <w:pPr>
              <w:textAlignment w:val="baseline"/>
              <w:rPr>
                <w:sz w:val="18"/>
                <w:szCs w:val="18"/>
              </w:rPr>
            </w:pPr>
            <w:r w:rsidRPr="000A16FA">
              <w:rPr>
                <w:sz w:val="18"/>
                <w:szCs w:val="18"/>
              </w:rPr>
              <w:t>израсходованной на места общего пользования, за исключением:</w:t>
            </w:r>
            <w:r w:rsidRPr="000A16FA">
              <w:rPr>
                <w:sz w:val="18"/>
                <w:szCs w:val="18"/>
              </w:rPr>
              <w:br/>
            </w:r>
            <w:r w:rsidRPr="000A16FA">
              <w:rPr>
                <w:sz w:val="18"/>
                <w:szCs w:val="18"/>
              </w:rPr>
              <w:b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409"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14E86E87" w14:textId="77777777" w:rsidR="00323934" w:rsidRPr="000A16FA" w:rsidRDefault="00323934" w:rsidP="00323934">
            <w:pPr>
              <w:rPr>
                <w:sz w:val="18"/>
                <w:szCs w:val="18"/>
              </w:rPr>
            </w:pPr>
          </w:p>
        </w:tc>
        <w:tc>
          <w:tcPr>
            <w:tcW w:w="724"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33E4E9EA" w14:textId="77777777" w:rsidR="00323934" w:rsidRPr="000A16FA" w:rsidRDefault="00323934" w:rsidP="00323934">
            <w:pPr>
              <w:rPr>
                <w:sz w:val="18"/>
                <w:szCs w:val="18"/>
              </w:rPr>
            </w:pPr>
          </w:p>
        </w:tc>
        <w:tc>
          <w:tcPr>
            <w:tcW w:w="1109"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6FEE8AAD" w14:textId="77777777" w:rsidR="00323934" w:rsidRPr="000A16FA" w:rsidRDefault="00323934" w:rsidP="00323934">
            <w:pPr>
              <w:rPr>
                <w:sz w:val="18"/>
                <w:szCs w:val="18"/>
              </w:rPr>
            </w:pPr>
          </w:p>
        </w:tc>
        <w:tc>
          <w:tcPr>
            <w:tcW w:w="1110"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2D4AF26E" w14:textId="77777777" w:rsidR="00323934" w:rsidRPr="000A16FA" w:rsidRDefault="00323934" w:rsidP="00323934">
            <w:pPr>
              <w:rPr>
                <w:sz w:val="18"/>
                <w:szCs w:val="18"/>
              </w:rPr>
            </w:pPr>
          </w:p>
        </w:tc>
        <w:tc>
          <w:tcPr>
            <w:tcW w:w="1275"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2F4328E0" w14:textId="77777777" w:rsidR="00323934" w:rsidRPr="000A16FA" w:rsidRDefault="00323934" w:rsidP="00323934">
            <w:pPr>
              <w:rPr>
                <w:sz w:val="18"/>
                <w:szCs w:val="18"/>
              </w:rPr>
            </w:pPr>
          </w:p>
        </w:tc>
        <w:tc>
          <w:tcPr>
            <w:tcW w:w="1112"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3E83D4B8" w14:textId="77777777" w:rsidR="00323934" w:rsidRPr="000A16FA" w:rsidRDefault="00323934" w:rsidP="00323934">
            <w:pPr>
              <w:rPr>
                <w:sz w:val="18"/>
                <w:szCs w:val="18"/>
              </w:rPr>
            </w:pPr>
          </w:p>
        </w:tc>
        <w:tc>
          <w:tcPr>
            <w:tcW w:w="618"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62846B49" w14:textId="77777777" w:rsidR="00323934" w:rsidRPr="000A16FA" w:rsidRDefault="00323934" w:rsidP="00323934">
            <w:pPr>
              <w:rPr>
                <w:sz w:val="18"/>
                <w:szCs w:val="18"/>
              </w:rPr>
            </w:pPr>
          </w:p>
        </w:tc>
        <w:tc>
          <w:tcPr>
            <w:tcW w:w="1269"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0D14C490" w14:textId="77777777" w:rsidR="00323934" w:rsidRPr="000A16FA" w:rsidRDefault="00323934" w:rsidP="00323934">
            <w:pPr>
              <w:rPr>
                <w:sz w:val="18"/>
                <w:szCs w:val="18"/>
              </w:rPr>
            </w:pPr>
          </w:p>
        </w:tc>
        <w:tc>
          <w:tcPr>
            <w:tcW w:w="1270"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70C57125" w14:textId="77777777" w:rsidR="00323934" w:rsidRPr="000A16FA" w:rsidRDefault="00323934" w:rsidP="00323934">
            <w:pPr>
              <w:rPr>
                <w:sz w:val="18"/>
                <w:szCs w:val="18"/>
              </w:rPr>
            </w:pPr>
          </w:p>
        </w:tc>
        <w:tc>
          <w:tcPr>
            <w:tcW w:w="1124"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6192986B" w14:textId="77777777" w:rsidR="00323934" w:rsidRPr="000A16FA" w:rsidRDefault="00323934" w:rsidP="00323934">
            <w:pPr>
              <w:rPr>
                <w:sz w:val="18"/>
                <w:szCs w:val="18"/>
              </w:rPr>
            </w:pPr>
          </w:p>
        </w:tc>
        <w:tc>
          <w:tcPr>
            <w:tcW w:w="995" w:type="dxa"/>
            <w:tcBorders>
              <w:top w:val="single" w:sz="4" w:space="0" w:color="auto"/>
              <w:left w:val="single" w:sz="6" w:space="0" w:color="000000"/>
              <w:right w:val="single" w:sz="6" w:space="0" w:color="000000"/>
            </w:tcBorders>
            <w:shd w:val="clear" w:color="auto" w:fill="auto"/>
            <w:tcMar>
              <w:top w:w="0" w:type="dxa"/>
              <w:left w:w="149" w:type="dxa"/>
              <w:bottom w:w="0" w:type="dxa"/>
              <w:right w:w="149" w:type="dxa"/>
            </w:tcMar>
            <w:hideMark/>
          </w:tcPr>
          <w:p w14:paraId="4FEE2400" w14:textId="77777777" w:rsidR="00323934" w:rsidRPr="000A16FA" w:rsidRDefault="00323934" w:rsidP="00323934">
            <w:pPr>
              <w:rPr>
                <w:sz w:val="18"/>
                <w:szCs w:val="18"/>
              </w:rPr>
            </w:pPr>
          </w:p>
        </w:tc>
      </w:tr>
      <w:tr w:rsidR="00323934" w:rsidRPr="000A16FA" w14:paraId="5DABACAE" w14:textId="77777777" w:rsidTr="00323934">
        <w:tc>
          <w:tcPr>
            <w:tcW w:w="79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7652E37" w14:textId="77777777" w:rsidR="00323934" w:rsidRPr="000A16FA" w:rsidRDefault="00323934" w:rsidP="00323934">
            <w:pPr>
              <w:rPr>
                <w:sz w:val="18"/>
                <w:szCs w:val="18"/>
              </w:rPr>
            </w:pPr>
          </w:p>
        </w:tc>
        <w:tc>
          <w:tcPr>
            <w:tcW w:w="250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FAACA60" w14:textId="77777777" w:rsidR="00323934" w:rsidRPr="000A16FA" w:rsidRDefault="00323934" w:rsidP="00323934">
            <w:pPr>
              <w:textAlignment w:val="baseline"/>
              <w:rPr>
                <w:sz w:val="18"/>
                <w:szCs w:val="18"/>
              </w:rPr>
            </w:pPr>
            <w:r w:rsidRPr="000A16FA">
              <w:rPr>
                <w:sz w:val="18"/>
                <w:szCs w:val="18"/>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w:t>
            </w:r>
          </w:p>
        </w:tc>
        <w:tc>
          <w:tcPr>
            <w:tcW w:w="140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62288E9" w14:textId="77777777" w:rsidR="00323934" w:rsidRPr="000A16FA" w:rsidRDefault="00323934" w:rsidP="00323934">
            <w:pPr>
              <w:rPr>
                <w:sz w:val="18"/>
                <w:szCs w:val="18"/>
              </w:rPr>
            </w:pPr>
          </w:p>
        </w:tc>
        <w:tc>
          <w:tcPr>
            <w:tcW w:w="72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5EB29CA" w14:textId="77777777" w:rsidR="00323934" w:rsidRPr="000A16FA" w:rsidRDefault="00323934" w:rsidP="00323934">
            <w:pPr>
              <w:rPr>
                <w:sz w:val="18"/>
                <w:szCs w:val="18"/>
              </w:rPr>
            </w:pPr>
          </w:p>
        </w:tc>
        <w:tc>
          <w:tcPr>
            <w:tcW w:w="110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9AEE75F" w14:textId="77777777" w:rsidR="00323934" w:rsidRPr="000A16FA" w:rsidRDefault="00323934" w:rsidP="00323934">
            <w:pPr>
              <w:rPr>
                <w:sz w:val="18"/>
                <w:szCs w:val="18"/>
              </w:rPr>
            </w:pPr>
          </w:p>
        </w:tc>
        <w:tc>
          <w:tcPr>
            <w:tcW w:w="111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5EF222B" w14:textId="77777777" w:rsidR="00323934" w:rsidRPr="000A16FA" w:rsidRDefault="00323934" w:rsidP="00323934">
            <w:pPr>
              <w:rPr>
                <w:sz w:val="18"/>
                <w:szCs w:val="18"/>
              </w:rPr>
            </w:pPr>
          </w:p>
        </w:tc>
        <w:tc>
          <w:tcPr>
            <w:tcW w:w="127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1FEB2CD" w14:textId="77777777" w:rsidR="00323934" w:rsidRPr="000A16FA" w:rsidRDefault="00323934" w:rsidP="00323934">
            <w:pPr>
              <w:rPr>
                <w:sz w:val="18"/>
                <w:szCs w:val="18"/>
              </w:rPr>
            </w:pPr>
          </w:p>
        </w:tc>
        <w:tc>
          <w:tcPr>
            <w:tcW w:w="1112"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31E1A85" w14:textId="77777777" w:rsidR="00323934" w:rsidRPr="000A16FA" w:rsidRDefault="00323934" w:rsidP="00323934">
            <w:pPr>
              <w:rPr>
                <w:sz w:val="18"/>
                <w:szCs w:val="18"/>
              </w:rPr>
            </w:pPr>
          </w:p>
        </w:tc>
        <w:tc>
          <w:tcPr>
            <w:tcW w:w="618"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4EC3510" w14:textId="77777777" w:rsidR="00323934" w:rsidRPr="000A16FA" w:rsidRDefault="00323934" w:rsidP="00323934">
            <w:pPr>
              <w:rPr>
                <w:sz w:val="18"/>
                <w:szCs w:val="18"/>
              </w:rPr>
            </w:pPr>
          </w:p>
        </w:tc>
        <w:tc>
          <w:tcPr>
            <w:tcW w:w="126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4BC8201" w14:textId="77777777" w:rsidR="00323934" w:rsidRPr="000A16FA" w:rsidRDefault="00323934" w:rsidP="00323934">
            <w:pPr>
              <w:rPr>
                <w:sz w:val="18"/>
                <w:szCs w:val="18"/>
              </w:rPr>
            </w:pPr>
          </w:p>
        </w:tc>
        <w:tc>
          <w:tcPr>
            <w:tcW w:w="127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ED41603" w14:textId="77777777" w:rsidR="00323934" w:rsidRPr="000A16FA" w:rsidRDefault="00323934" w:rsidP="00323934">
            <w:pPr>
              <w:rPr>
                <w:sz w:val="18"/>
                <w:szCs w:val="18"/>
              </w:rPr>
            </w:pPr>
          </w:p>
        </w:tc>
        <w:tc>
          <w:tcPr>
            <w:tcW w:w="112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95D4D07" w14:textId="77777777" w:rsidR="00323934" w:rsidRPr="000A16FA" w:rsidRDefault="00323934" w:rsidP="00323934">
            <w:pPr>
              <w:rPr>
                <w:sz w:val="18"/>
                <w:szCs w:val="18"/>
              </w:rPr>
            </w:pPr>
          </w:p>
        </w:tc>
        <w:tc>
          <w:tcPr>
            <w:tcW w:w="995"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B60DA83" w14:textId="77777777" w:rsidR="00323934" w:rsidRPr="000A16FA" w:rsidRDefault="00323934" w:rsidP="00323934">
            <w:pPr>
              <w:rPr>
                <w:sz w:val="18"/>
                <w:szCs w:val="18"/>
              </w:rPr>
            </w:pPr>
          </w:p>
        </w:tc>
      </w:tr>
      <w:tr w:rsidR="00323934" w:rsidRPr="000A16FA" w14:paraId="0B7DF38D" w14:textId="77777777" w:rsidTr="00323934">
        <w:tc>
          <w:tcPr>
            <w:tcW w:w="79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E0C67EE" w14:textId="77777777" w:rsidR="00323934" w:rsidRPr="000A16FA" w:rsidRDefault="00323934" w:rsidP="00323934">
            <w:pPr>
              <w:rPr>
                <w:sz w:val="18"/>
                <w:szCs w:val="18"/>
              </w:rPr>
            </w:pPr>
          </w:p>
        </w:tc>
        <w:tc>
          <w:tcPr>
            <w:tcW w:w="250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CFBCB55" w14:textId="77777777" w:rsidR="00323934" w:rsidRPr="000A16FA" w:rsidRDefault="00323934" w:rsidP="00323934">
            <w:pPr>
              <w:textAlignment w:val="baseline"/>
              <w:rPr>
                <w:sz w:val="18"/>
                <w:szCs w:val="18"/>
              </w:rPr>
            </w:pPr>
            <w:r w:rsidRPr="000A16FA">
              <w:rPr>
                <w:sz w:val="18"/>
                <w:szCs w:val="18"/>
              </w:rPr>
              <w:t xml:space="preserve">признанных беженцами, а также жилые помещения </w:t>
            </w:r>
            <w:r w:rsidRPr="000A16FA">
              <w:rPr>
                <w:sz w:val="18"/>
                <w:szCs w:val="18"/>
              </w:rPr>
              <w:lastRenderedPageBreak/>
              <w:t>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4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2B46CB9" w14:textId="77777777" w:rsidR="00323934" w:rsidRPr="000A16FA" w:rsidRDefault="00323934" w:rsidP="00323934">
            <w:pPr>
              <w:rPr>
                <w:sz w:val="18"/>
                <w:szCs w:val="18"/>
              </w:rPr>
            </w:pPr>
          </w:p>
        </w:tc>
        <w:tc>
          <w:tcPr>
            <w:tcW w:w="72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EBBBDD1" w14:textId="77777777" w:rsidR="00323934" w:rsidRPr="000A16FA" w:rsidRDefault="00323934" w:rsidP="00323934">
            <w:pPr>
              <w:rPr>
                <w:sz w:val="18"/>
                <w:szCs w:val="18"/>
              </w:rPr>
            </w:pPr>
          </w:p>
        </w:tc>
        <w:tc>
          <w:tcPr>
            <w:tcW w:w="110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36DAEC7" w14:textId="77777777" w:rsidR="00323934" w:rsidRPr="000A16FA" w:rsidRDefault="00323934" w:rsidP="00323934">
            <w:pPr>
              <w:rPr>
                <w:sz w:val="18"/>
                <w:szCs w:val="18"/>
              </w:rPr>
            </w:pPr>
          </w:p>
        </w:tc>
        <w:tc>
          <w:tcPr>
            <w:tcW w:w="111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1D6D672" w14:textId="77777777" w:rsidR="00323934" w:rsidRPr="000A16FA" w:rsidRDefault="00323934" w:rsidP="00323934">
            <w:pPr>
              <w:rPr>
                <w:sz w:val="18"/>
                <w:szCs w:val="18"/>
              </w:rPr>
            </w:pPr>
          </w:p>
        </w:tc>
        <w:tc>
          <w:tcPr>
            <w:tcW w:w="1275"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69ED9832" w14:textId="77777777" w:rsidR="00323934" w:rsidRPr="000A16FA" w:rsidRDefault="00323934" w:rsidP="00323934">
            <w:pPr>
              <w:rPr>
                <w:sz w:val="18"/>
                <w:szCs w:val="18"/>
              </w:rPr>
            </w:pPr>
          </w:p>
        </w:tc>
        <w:tc>
          <w:tcPr>
            <w:tcW w:w="1112"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AF4ACA0" w14:textId="77777777" w:rsidR="00323934" w:rsidRPr="000A16FA" w:rsidRDefault="00323934" w:rsidP="00323934">
            <w:pPr>
              <w:rPr>
                <w:sz w:val="18"/>
                <w:szCs w:val="18"/>
              </w:rPr>
            </w:pPr>
          </w:p>
        </w:tc>
        <w:tc>
          <w:tcPr>
            <w:tcW w:w="618"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78F56A1" w14:textId="77777777" w:rsidR="00323934" w:rsidRPr="000A16FA" w:rsidRDefault="00323934" w:rsidP="00323934">
            <w:pPr>
              <w:rPr>
                <w:sz w:val="18"/>
                <w:szCs w:val="18"/>
              </w:rPr>
            </w:pPr>
          </w:p>
        </w:tc>
        <w:tc>
          <w:tcPr>
            <w:tcW w:w="1269"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0FB5CE4" w14:textId="77777777" w:rsidR="00323934" w:rsidRPr="000A16FA" w:rsidRDefault="00323934" w:rsidP="00323934">
            <w:pPr>
              <w:rPr>
                <w:sz w:val="18"/>
                <w:szCs w:val="18"/>
              </w:rPr>
            </w:pPr>
          </w:p>
        </w:tc>
        <w:tc>
          <w:tcPr>
            <w:tcW w:w="1270"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6278126"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4928557" w14:textId="77777777" w:rsidR="00323934" w:rsidRPr="000A16FA" w:rsidRDefault="00323934" w:rsidP="00323934">
            <w:pPr>
              <w:rPr>
                <w:sz w:val="18"/>
                <w:szCs w:val="18"/>
              </w:rPr>
            </w:pPr>
          </w:p>
        </w:tc>
        <w:tc>
          <w:tcPr>
            <w:tcW w:w="995" w:type="dxa"/>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4124215" w14:textId="77777777" w:rsidR="00323934" w:rsidRPr="000A16FA" w:rsidRDefault="00323934" w:rsidP="00323934">
            <w:pPr>
              <w:rPr>
                <w:sz w:val="18"/>
                <w:szCs w:val="18"/>
              </w:rPr>
            </w:pPr>
          </w:p>
        </w:tc>
      </w:tr>
      <w:tr w:rsidR="00323934" w:rsidRPr="000A16FA" w14:paraId="109053BF" w14:textId="77777777" w:rsidTr="00323934">
        <w:tc>
          <w:tcPr>
            <w:tcW w:w="79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F52C7B" w14:textId="77777777" w:rsidR="00323934" w:rsidRPr="000A16FA" w:rsidRDefault="00323934" w:rsidP="00323934">
            <w:pPr>
              <w:rPr>
                <w:sz w:val="18"/>
                <w:szCs w:val="18"/>
              </w:rPr>
            </w:pPr>
          </w:p>
        </w:tc>
        <w:tc>
          <w:tcPr>
            <w:tcW w:w="250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B856BB" w14:textId="77777777" w:rsidR="00323934" w:rsidRPr="000A16FA" w:rsidRDefault="00323934" w:rsidP="00323934">
            <w:pPr>
              <w:textAlignment w:val="baseline"/>
              <w:rPr>
                <w:sz w:val="18"/>
                <w:szCs w:val="18"/>
              </w:rPr>
            </w:pPr>
            <w:r w:rsidRPr="000A16FA">
              <w:rPr>
                <w:sz w:val="18"/>
                <w:szCs w:val="18"/>
              </w:rPr>
              <w:t>юридических и физических лиц, приобретающих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w:t>
            </w:r>
          </w:p>
        </w:tc>
        <w:tc>
          <w:tcPr>
            <w:tcW w:w="140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E41B14" w14:textId="77777777" w:rsidR="00323934" w:rsidRPr="000A16FA" w:rsidRDefault="00323934" w:rsidP="00323934">
            <w:pPr>
              <w:rPr>
                <w:sz w:val="18"/>
                <w:szCs w:val="18"/>
              </w:rPr>
            </w:pPr>
          </w:p>
        </w:tc>
        <w:tc>
          <w:tcPr>
            <w:tcW w:w="7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EF8B42" w14:textId="77777777" w:rsidR="00323934" w:rsidRPr="000A16FA" w:rsidRDefault="00323934" w:rsidP="00323934">
            <w:pPr>
              <w:rPr>
                <w:sz w:val="18"/>
                <w:szCs w:val="18"/>
              </w:rPr>
            </w:pPr>
          </w:p>
        </w:tc>
        <w:tc>
          <w:tcPr>
            <w:tcW w:w="110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BE3746" w14:textId="77777777" w:rsidR="00323934" w:rsidRPr="000A16FA" w:rsidRDefault="00323934" w:rsidP="00323934">
            <w:pPr>
              <w:rPr>
                <w:sz w:val="18"/>
                <w:szCs w:val="18"/>
              </w:rPr>
            </w:pPr>
          </w:p>
        </w:tc>
        <w:tc>
          <w:tcPr>
            <w:tcW w:w="111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5B392A" w14:textId="77777777" w:rsidR="00323934" w:rsidRPr="000A16FA" w:rsidRDefault="00323934" w:rsidP="00323934">
            <w:pPr>
              <w:rPr>
                <w:sz w:val="18"/>
                <w:szCs w:val="18"/>
              </w:rPr>
            </w:pPr>
          </w:p>
        </w:tc>
        <w:tc>
          <w:tcPr>
            <w:tcW w:w="127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ACFE11" w14:textId="77777777" w:rsidR="00323934" w:rsidRPr="000A16FA" w:rsidRDefault="00323934" w:rsidP="00323934">
            <w:pPr>
              <w:rPr>
                <w:sz w:val="18"/>
                <w:szCs w:val="18"/>
              </w:rPr>
            </w:pPr>
          </w:p>
        </w:tc>
        <w:tc>
          <w:tcPr>
            <w:tcW w:w="111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9B84C1" w14:textId="77777777" w:rsidR="00323934" w:rsidRPr="000A16FA" w:rsidRDefault="00323934" w:rsidP="00323934">
            <w:pPr>
              <w:rPr>
                <w:sz w:val="18"/>
                <w:szCs w:val="18"/>
              </w:rPr>
            </w:pPr>
          </w:p>
        </w:tc>
        <w:tc>
          <w:tcPr>
            <w:tcW w:w="61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40AAE6" w14:textId="77777777" w:rsidR="00323934" w:rsidRPr="000A16FA" w:rsidRDefault="00323934" w:rsidP="00323934">
            <w:pPr>
              <w:rPr>
                <w:sz w:val="18"/>
                <w:szCs w:val="18"/>
              </w:rPr>
            </w:pPr>
          </w:p>
        </w:tc>
        <w:tc>
          <w:tcPr>
            <w:tcW w:w="126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E8E84F" w14:textId="77777777" w:rsidR="00323934" w:rsidRPr="000A16FA" w:rsidRDefault="00323934" w:rsidP="00323934">
            <w:pPr>
              <w:rPr>
                <w:sz w:val="18"/>
                <w:szCs w:val="18"/>
              </w:rPr>
            </w:pPr>
          </w:p>
        </w:tc>
        <w:tc>
          <w:tcPr>
            <w:tcW w:w="127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2505B9"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59811E" w14:textId="77777777" w:rsidR="00323934" w:rsidRPr="000A16FA" w:rsidRDefault="00323934" w:rsidP="00323934">
            <w:pPr>
              <w:rPr>
                <w:sz w:val="18"/>
                <w:szCs w:val="18"/>
              </w:rPr>
            </w:pPr>
          </w:p>
        </w:tc>
        <w:tc>
          <w:tcPr>
            <w:tcW w:w="99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BB3FEE" w14:textId="77777777" w:rsidR="00323934" w:rsidRPr="000A16FA" w:rsidRDefault="00323934" w:rsidP="00323934">
            <w:pPr>
              <w:rPr>
                <w:sz w:val="18"/>
                <w:szCs w:val="18"/>
              </w:rPr>
            </w:pPr>
          </w:p>
        </w:tc>
      </w:tr>
      <w:tr w:rsidR="00323934" w:rsidRPr="000A16FA" w14:paraId="32D82DF7" w14:textId="77777777" w:rsidTr="0032393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BE98867" w14:textId="77777777" w:rsidR="00323934" w:rsidRPr="000A16FA" w:rsidRDefault="00323934" w:rsidP="00323934">
            <w:pPr>
              <w:jc w:val="center"/>
              <w:textAlignment w:val="baseline"/>
              <w:rPr>
                <w:sz w:val="18"/>
                <w:szCs w:val="18"/>
              </w:rPr>
            </w:pPr>
            <w:r w:rsidRPr="000A16FA">
              <w:rPr>
                <w:sz w:val="18"/>
                <w:szCs w:val="18"/>
              </w:rPr>
              <w:t>1.2.6.2</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228BDF" w14:textId="77777777" w:rsidR="00323934" w:rsidRPr="000A16FA" w:rsidRDefault="00323934" w:rsidP="00323934">
            <w:pPr>
              <w:textAlignment w:val="baseline"/>
              <w:rPr>
                <w:sz w:val="18"/>
                <w:szCs w:val="18"/>
              </w:rPr>
            </w:pPr>
            <w:r w:rsidRPr="000A16FA">
              <w:rPr>
                <w:sz w:val="18"/>
                <w:szCs w:val="18"/>
              </w:rPr>
              <w:t>Садоводческим некоммерческим товариществам и огородническим некоммерческим товариществам.</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D5CA32E"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5ED0C41"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1FBECB6" w14:textId="77777777" w:rsidR="00323934" w:rsidRPr="000A16FA" w:rsidRDefault="00323934" w:rsidP="00323934">
            <w:pPr>
              <w:jc w:val="center"/>
              <w:rPr>
                <w:sz w:val="18"/>
                <w:szCs w:val="18"/>
              </w:rPr>
            </w:pPr>
            <w:r w:rsidRPr="000A16FA">
              <w:rPr>
                <w:sz w:val="18"/>
                <w:szCs w:val="18"/>
              </w:rPr>
              <w:t>0,0000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B4C674" w14:textId="77777777" w:rsidR="00323934" w:rsidRPr="000A16FA" w:rsidRDefault="00323934" w:rsidP="00323934">
            <w:pPr>
              <w:jc w:val="center"/>
              <w:rPr>
                <w:sz w:val="18"/>
                <w:szCs w:val="18"/>
              </w:rPr>
            </w:pPr>
            <w:r w:rsidRPr="000A16FA">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A2E1CCB" w14:textId="77777777" w:rsidR="00323934" w:rsidRPr="000A16FA" w:rsidRDefault="00323934" w:rsidP="00323934">
            <w:pPr>
              <w:jc w:val="center"/>
              <w:rPr>
                <w:sz w:val="18"/>
                <w:szCs w:val="18"/>
              </w:rPr>
            </w:pPr>
            <w:r w:rsidRPr="000A16FA">
              <w:rPr>
                <w:sz w:val="18"/>
                <w:szCs w:val="18"/>
              </w:rPr>
              <w:t>0,0000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6136A9F" w14:textId="77777777" w:rsidR="00323934" w:rsidRPr="000A16FA" w:rsidRDefault="00323934" w:rsidP="00323934">
            <w:pPr>
              <w:jc w:val="center"/>
              <w:rPr>
                <w:sz w:val="18"/>
                <w:szCs w:val="18"/>
              </w:rPr>
            </w:pPr>
            <w:r w:rsidRPr="000A16FA">
              <w:rPr>
                <w:sz w:val="18"/>
                <w:szCs w:val="18"/>
              </w:rPr>
              <w:t>0,0000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EE0532"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34A01D1" w14:textId="77777777" w:rsidR="00323934" w:rsidRPr="000A16FA" w:rsidRDefault="00323934" w:rsidP="00323934">
            <w:pPr>
              <w:jc w:val="center"/>
              <w:rPr>
                <w:sz w:val="18"/>
                <w:szCs w:val="18"/>
              </w:rPr>
            </w:pPr>
            <w:r w:rsidRPr="000A16FA">
              <w:rPr>
                <w:sz w:val="18"/>
                <w:szCs w:val="18"/>
              </w:rPr>
              <w:t>0,0000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93480AC"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E393DD9" w14:textId="77777777" w:rsidR="00323934" w:rsidRPr="000A16FA" w:rsidRDefault="00323934" w:rsidP="00323934">
            <w:pPr>
              <w:jc w:val="center"/>
              <w:rPr>
                <w:sz w:val="18"/>
                <w:szCs w:val="18"/>
              </w:rPr>
            </w:pPr>
            <w:r w:rsidRPr="000A16FA">
              <w:rPr>
                <w:sz w:val="18"/>
                <w:szCs w:val="18"/>
              </w:rPr>
              <w:t>0,0000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5066EDF" w14:textId="77777777" w:rsidR="00323934" w:rsidRPr="000A16FA" w:rsidRDefault="00323934" w:rsidP="00323934">
            <w:pPr>
              <w:jc w:val="center"/>
              <w:rPr>
                <w:sz w:val="18"/>
                <w:szCs w:val="18"/>
              </w:rPr>
            </w:pPr>
            <w:r w:rsidRPr="000A16FA">
              <w:rPr>
                <w:sz w:val="18"/>
                <w:szCs w:val="18"/>
              </w:rPr>
              <w:t>0,0000</w:t>
            </w:r>
          </w:p>
        </w:tc>
      </w:tr>
      <w:tr w:rsidR="00323934" w:rsidRPr="000A16FA" w14:paraId="45146AE8" w14:textId="77777777" w:rsidTr="0032393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A68251D" w14:textId="77777777" w:rsidR="00323934" w:rsidRPr="000A16FA" w:rsidRDefault="00323934" w:rsidP="00323934">
            <w:pPr>
              <w:jc w:val="center"/>
              <w:textAlignment w:val="baseline"/>
              <w:rPr>
                <w:sz w:val="18"/>
                <w:szCs w:val="18"/>
              </w:rPr>
            </w:pPr>
            <w:r w:rsidRPr="000A16FA">
              <w:rPr>
                <w:sz w:val="18"/>
                <w:szCs w:val="18"/>
              </w:rPr>
              <w:t>1.2.6.3</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648ED7" w14:textId="77777777" w:rsidR="00323934" w:rsidRPr="000A16FA" w:rsidRDefault="00323934" w:rsidP="00323934">
            <w:pPr>
              <w:textAlignment w:val="baseline"/>
              <w:rPr>
                <w:sz w:val="18"/>
                <w:szCs w:val="18"/>
              </w:rPr>
            </w:pPr>
            <w:r w:rsidRPr="000A16FA">
              <w:rPr>
                <w:sz w:val="18"/>
                <w:szCs w:val="18"/>
              </w:rPr>
              <w:t>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4C8CEFB"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B95D35"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3994EA" w14:textId="77777777" w:rsidR="00323934" w:rsidRPr="000A16FA" w:rsidRDefault="00323934" w:rsidP="00323934">
            <w:pPr>
              <w:jc w:val="center"/>
              <w:rPr>
                <w:sz w:val="18"/>
                <w:szCs w:val="18"/>
              </w:rPr>
            </w:pPr>
            <w:r w:rsidRPr="000A16FA">
              <w:rPr>
                <w:sz w:val="18"/>
                <w:szCs w:val="18"/>
              </w:rPr>
              <w:t>0,0000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12CCF7" w14:textId="77777777" w:rsidR="00323934" w:rsidRPr="000A16FA" w:rsidRDefault="00323934" w:rsidP="00323934">
            <w:pPr>
              <w:jc w:val="center"/>
              <w:rPr>
                <w:sz w:val="18"/>
                <w:szCs w:val="18"/>
              </w:rPr>
            </w:pPr>
            <w:r w:rsidRPr="000A16FA">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84E1897" w14:textId="77777777" w:rsidR="00323934" w:rsidRPr="000A16FA" w:rsidRDefault="00323934" w:rsidP="00323934">
            <w:pPr>
              <w:jc w:val="center"/>
              <w:rPr>
                <w:sz w:val="18"/>
                <w:szCs w:val="18"/>
              </w:rPr>
            </w:pPr>
            <w:r w:rsidRPr="000A16FA">
              <w:rPr>
                <w:sz w:val="18"/>
                <w:szCs w:val="18"/>
              </w:rPr>
              <w:t>0,0000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12323E" w14:textId="77777777" w:rsidR="00323934" w:rsidRPr="000A16FA" w:rsidRDefault="00323934" w:rsidP="00323934">
            <w:pPr>
              <w:jc w:val="center"/>
              <w:rPr>
                <w:sz w:val="18"/>
                <w:szCs w:val="18"/>
              </w:rPr>
            </w:pPr>
            <w:r w:rsidRPr="000A16FA">
              <w:rPr>
                <w:sz w:val="18"/>
                <w:szCs w:val="18"/>
              </w:rPr>
              <w:t>0,0000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1E691C"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9B34949" w14:textId="77777777" w:rsidR="00323934" w:rsidRPr="000A16FA" w:rsidRDefault="00323934" w:rsidP="00323934">
            <w:pPr>
              <w:jc w:val="center"/>
              <w:rPr>
                <w:sz w:val="18"/>
                <w:szCs w:val="18"/>
              </w:rPr>
            </w:pPr>
            <w:r w:rsidRPr="000A16FA">
              <w:rPr>
                <w:sz w:val="18"/>
                <w:szCs w:val="18"/>
              </w:rPr>
              <w:t>0,0000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E0F67EF"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01323AD" w14:textId="77777777" w:rsidR="00323934" w:rsidRPr="000A16FA" w:rsidRDefault="00323934" w:rsidP="00323934">
            <w:pPr>
              <w:jc w:val="center"/>
              <w:rPr>
                <w:sz w:val="18"/>
                <w:szCs w:val="18"/>
              </w:rPr>
            </w:pPr>
            <w:r w:rsidRPr="000A16FA">
              <w:rPr>
                <w:sz w:val="18"/>
                <w:szCs w:val="18"/>
              </w:rPr>
              <w:t>0,0000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94C743F" w14:textId="77777777" w:rsidR="00323934" w:rsidRPr="000A16FA" w:rsidRDefault="00323934" w:rsidP="00323934">
            <w:pPr>
              <w:jc w:val="center"/>
              <w:rPr>
                <w:sz w:val="18"/>
                <w:szCs w:val="18"/>
              </w:rPr>
            </w:pPr>
            <w:r w:rsidRPr="000A16FA">
              <w:rPr>
                <w:sz w:val="18"/>
                <w:szCs w:val="18"/>
              </w:rPr>
              <w:t>0,0000</w:t>
            </w:r>
          </w:p>
        </w:tc>
      </w:tr>
      <w:tr w:rsidR="00323934" w:rsidRPr="000A16FA" w14:paraId="14966D68" w14:textId="77777777" w:rsidTr="0032393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560DD7" w14:textId="77777777" w:rsidR="00323934" w:rsidRPr="000A16FA" w:rsidRDefault="00323934" w:rsidP="00323934">
            <w:pPr>
              <w:jc w:val="center"/>
              <w:textAlignment w:val="baseline"/>
              <w:rPr>
                <w:sz w:val="18"/>
                <w:szCs w:val="18"/>
              </w:rPr>
            </w:pPr>
            <w:r w:rsidRPr="000A16FA">
              <w:rPr>
                <w:sz w:val="18"/>
                <w:szCs w:val="18"/>
              </w:rPr>
              <w:lastRenderedPageBreak/>
              <w:t>1.2.6.4</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5DB67D" w14:textId="77777777" w:rsidR="00323934" w:rsidRPr="000A16FA" w:rsidRDefault="00323934" w:rsidP="00323934">
            <w:pPr>
              <w:textAlignment w:val="baseline"/>
              <w:rPr>
                <w:sz w:val="18"/>
                <w:szCs w:val="18"/>
              </w:rPr>
            </w:pPr>
            <w:r w:rsidRPr="000A16FA">
              <w:rPr>
                <w:sz w:val="18"/>
                <w:szCs w:val="18"/>
              </w:rPr>
              <w:t>Содержащимся за счет прихожан религиозным организациям.</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92EBAE4"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0C4A2CF"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2A69AEA" w14:textId="77777777" w:rsidR="00323934" w:rsidRPr="000A16FA" w:rsidRDefault="00323934" w:rsidP="00323934">
            <w:pPr>
              <w:jc w:val="center"/>
              <w:rPr>
                <w:sz w:val="18"/>
                <w:szCs w:val="18"/>
              </w:rPr>
            </w:pPr>
            <w:r w:rsidRPr="000A16FA">
              <w:rPr>
                <w:sz w:val="18"/>
                <w:szCs w:val="18"/>
              </w:rPr>
              <w:t>0,0000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C91FA4C" w14:textId="77777777" w:rsidR="00323934" w:rsidRPr="000A16FA" w:rsidRDefault="00323934" w:rsidP="00323934">
            <w:pPr>
              <w:jc w:val="center"/>
              <w:rPr>
                <w:sz w:val="18"/>
                <w:szCs w:val="18"/>
              </w:rPr>
            </w:pPr>
            <w:r w:rsidRPr="000A16FA">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73BEFAD" w14:textId="77777777" w:rsidR="00323934" w:rsidRPr="000A16FA" w:rsidRDefault="00323934" w:rsidP="00323934">
            <w:pPr>
              <w:jc w:val="center"/>
              <w:rPr>
                <w:sz w:val="18"/>
                <w:szCs w:val="18"/>
              </w:rPr>
            </w:pPr>
            <w:r w:rsidRPr="000A16FA">
              <w:rPr>
                <w:sz w:val="18"/>
                <w:szCs w:val="18"/>
              </w:rPr>
              <w:t>0,0000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166B748" w14:textId="77777777" w:rsidR="00323934" w:rsidRPr="000A16FA" w:rsidRDefault="00323934" w:rsidP="00323934">
            <w:pPr>
              <w:jc w:val="center"/>
              <w:rPr>
                <w:sz w:val="18"/>
                <w:szCs w:val="18"/>
              </w:rPr>
            </w:pPr>
            <w:r w:rsidRPr="000A16FA">
              <w:rPr>
                <w:sz w:val="18"/>
                <w:szCs w:val="18"/>
              </w:rPr>
              <w:t>0,0000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9233AC"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FD54A9D" w14:textId="77777777" w:rsidR="00323934" w:rsidRPr="000A16FA" w:rsidRDefault="00323934" w:rsidP="00323934">
            <w:pPr>
              <w:jc w:val="center"/>
              <w:rPr>
                <w:sz w:val="18"/>
                <w:szCs w:val="18"/>
              </w:rPr>
            </w:pPr>
            <w:r w:rsidRPr="000A16FA">
              <w:rPr>
                <w:sz w:val="18"/>
                <w:szCs w:val="18"/>
              </w:rPr>
              <w:t>0,0000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49C500F"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BB84649" w14:textId="77777777" w:rsidR="00323934" w:rsidRPr="000A16FA" w:rsidRDefault="00323934" w:rsidP="00323934">
            <w:pPr>
              <w:jc w:val="center"/>
              <w:rPr>
                <w:sz w:val="18"/>
                <w:szCs w:val="18"/>
              </w:rPr>
            </w:pPr>
            <w:r w:rsidRPr="000A16FA">
              <w:rPr>
                <w:sz w:val="18"/>
                <w:szCs w:val="18"/>
              </w:rPr>
              <w:t>0,0000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6D3BA7" w14:textId="77777777" w:rsidR="00323934" w:rsidRPr="000A16FA" w:rsidRDefault="00323934" w:rsidP="00323934">
            <w:pPr>
              <w:jc w:val="center"/>
              <w:rPr>
                <w:sz w:val="18"/>
                <w:szCs w:val="18"/>
              </w:rPr>
            </w:pPr>
            <w:r w:rsidRPr="000A16FA">
              <w:rPr>
                <w:sz w:val="18"/>
                <w:szCs w:val="18"/>
              </w:rPr>
              <w:t>0,0000</w:t>
            </w:r>
          </w:p>
        </w:tc>
      </w:tr>
      <w:tr w:rsidR="00323934" w:rsidRPr="000A16FA" w14:paraId="761F81A7" w14:textId="77777777" w:rsidTr="00323934">
        <w:tc>
          <w:tcPr>
            <w:tcW w:w="79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9EFEC4C" w14:textId="77777777" w:rsidR="00323934" w:rsidRPr="000A16FA" w:rsidRDefault="00323934" w:rsidP="00323934">
            <w:pPr>
              <w:jc w:val="center"/>
              <w:textAlignment w:val="baseline"/>
              <w:rPr>
                <w:sz w:val="18"/>
                <w:szCs w:val="18"/>
              </w:rPr>
            </w:pPr>
            <w:r w:rsidRPr="000A16FA">
              <w:rPr>
                <w:sz w:val="18"/>
                <w:szCs w:val="18"/>
              </w:rPr>
              <w:t>1.2.6.5</w:t>
            </w:r>
          </w:p>
        </w:tc>
        <w:tc>
          <w:tcPr>
            <w:tcW w:w="250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448FE52" w14:textId="77777777" w:rsidR="00323934" w:rsidRPr="000A16FA" w:rsidRDefault="00323934" w:rsidP="00323934">
            <w:pPr>
              <w:textAlignment w:val="baseline"/>
              <w:rPr>
                <w:sz w:val="18"/>
                <w:szCs w:val="18"/>
              </w:rPr>
            </w:pPr>
            <w:r w:rsidRPr="000A16FA">
              <w:rPr>
                <w:sz w:val="18"/>
                <w:szCs w:val="18"/>
              </w:rPr>
              <w:t>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w:t>
            </w:r>
          </w:p>
        </w:tc>
        <w:tc>
          <w:tcPr>
            <w:tcW w:w="140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F515A0A"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2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EF83210"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32A5502D" w14:textId="77777777" w:rsidR="00323934" w:rsidRPr="000A16FA" w:rsidRDefault="00323934" w:rsidP="00323934">
            <w:pPr>
              <w:jc w:val="center"/>
              <w:rPr>
                <w:sz w:val="18"/>
                <w:szCs w:val="18"/>
              </w:rPr>
            </w:pPr>
            <w:r w:rsidRPr="000A16FA">
              <w:rPr>
                <w:sz w:val="18"/>
                <w:szCs w:val="18"/>
              </w:rPr>
              <w:t>0,0000</w:t>
            </w:r>
          </w:p>
        </w:tc>
        <w:tc>
          <w:tcPr>
            <w:tcW w:w="111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B01A950" w14:textId="77777777" w:rsidR="00323934" w:rsidRPr="000A16FA" w:rsidRDefault="00323934" w:rsidP="00323934">
            <w:pPr>
              <w:jc w:val="center"/>
              <w:rPr>
                <w:sz w:val="18"/>
                <w:szCs w:val="18"/>
              </w:rPr>
            </w:pPr>
            <w:r w:rsidRPr="000A16FA">
              <w:rPr>
                <w:sz w:val="18"/>
                <w:szCs w:val="18"/>
              </w:rPr>
              <w:t>0,0000</w:t>
            </w:r>
          </w:p>
        </w:tc>
        <w:tc>
          <w:tcPr>
            <w:tcW w:w="127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9C9292B" w14:textId="77777777" w:rsidR="00323934" w:rsidRPr="000A16FA" w:rsidRDefault="00323934" w:rsidP="00323934">
            <w:pPr>
              <w:jc w:val="center"/>
              <w:rPr>
                <w:sz w:val="18"/>
                <w:szCs w:val="18"/>
              </w:rPr>
            </w:pPr>
            <w:r w:rsidRPr="000A16FA">
              <w:rPr>
                <w:sz w:val="18"/>
                <w:szCs w:val="18"/>
              </w:rPr>
              <w:t>0,0000</w:t>
            </w:r>
          </w:p>
        </w:tc>
        <w:tc>
          <w:tcPr>
            <w:tcW w:w="111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53D3EED" w14:textId="77777777" w:rsidR="00323934" w:rsidRPr="000A16FA" w:rsidRDefault="00323934" w:rsidP="00323934">
            <w:pPr>
              <w:jc w:val="center"/>
              <w:rPr>
                <w:sz w:val="18"/>
                <w:szCs w:val="18"/>
              </w:rPr>
            </w:pPr>
            <w:r w:rsidRPr="000A16FA">
              <w:rPr>
                <w:sz w:val="18"/>
                <w:szCs w:val="18"/>
              </w:rPr>
              <w:t>0,0000</w:t>
            </w:r>
          </w:p>
        </w:tc>
        <w:tc>
          <w:tcPr>
            <w:tcW w:w="61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9A3B794"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8C68C6C" w14:textId="77777777" w:rsidR="00323934" w:rsidRPr="000A16FA" w:rsidRDefault="00323934" w:rsidP="00323934">
            <w:pPr>
              <w:jc w:val="center"/>
              <w:rPr>
                <w:sz w:val="18"/>
                <w:szCs w:val="18"/>
              </w:rPr>
            </w:pPr>
            <w:r w:rsidRPr="000A16FA">
              <w:rPr>
                <w:sz w:val="18"/>
                <w:szCs w:val="18"/>
              </w:rPr>
              <w:t>0,0000</w:t>
            </w:r>
          </w:p>
        </w:tc>
        <w:tc>
          <w:tcPr>
            <w:tcW w:w="127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405D50B"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ECAB73F" w14:textId="77777777" w:rsidR="00323934" w:rsidRPr="000A16FA" w:rsidRDefault="00323934" w:rsidP="00323934">
            <w:pPr>
              <w:jc w:val="center"/>
              <w:rPr>
                <w:sz w:val="18"/>
                <w:szCs w:val="18"/>
              </w:rPr>
            </w:pPr>
            <w:r w:rsidRPr="000A16FA">
              <w:rPr>
                <w:sz w:val="18"/>
                <w:szCs w:val="18"/>
              </w:rPr>
              <w:t>0,0000</w:t>
            </w:r>
          </w:p>
        </w:tc>
        <w:tc>
          <w:tcPr>
            <w:tcW w:w="99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1E4EB30" w14:textId="77777777" w:rsidR="00323934" w:rsidRPr="000A16FA" w:rsidRDefault="00323934" w:rsidP="00323934">
            <w:pPr>
              <w:jc w:val="center"/>
              <w:rPr>
                <w:sz w:val="18"/>
                <w:szCs w:val="18"/>
              </w:rPr>
            </w:pPr>
            <w:r w:rsidRPr="000A16FA">
              <w:rPr>
                <w:sz w:val="18"/>
                <w:szCs w:val="18"/>
              </w:rPr>
              <w:t>0,0000</w:t>
            </w:r>
          </w:p>
        </w:tc>
      </w:tr>
      <w:tr w:rsidR="00323934" w:rsidRPr="000A16FA" w14:paraId="1E18B8EC" w14:textId="77777777" w:rsidTr="00323934">
        <w:tc>
          <w:tcPr>
            <w:tcW w:w="79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BDCF31" w14:textId="77777777" w:rsidR="00323934" w:rsidRPr="000A16FA" w:rsidRDefault="00323934" w:rsidP="00323934">
            <w:pPr>
              <w:rPr>
                <w:sz w:val="18"/>
                <w:szCs w:val="18"/>
              </w:rPr>
            </w:pPr>
          </w:p>
        </w:tc>
        <w:tc>
          <w:tcPr>
            <w:tcW w:w="250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25774" w14:textId="77777777" w:rsidR="00323934" w:rsidRPr="000A16FA" w:rsidRDefault="00323934" w:rsidP="00323934">
            <w:pPr>
              <w:textAlignment w:val="baseline"/>
              <w:rPr>
                <w:sz w:val="18"/>
                <w:szCs w:val="18"/>
              </w:rPr>
            </w:pPr>
            <w:r w:rsidRPr="000A16FA">
              <w:rPr>
                <w:sz w:val="18"/>
                <w:szCs w:val="18"/>
              </w:rPr>
              <w:t>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c>
          <w:tcPr>
            <w:tcW w:w="140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A1D004" w14:textId="77777777" w:rsidR="00323934" w:rsidRPr="000A16FA" w:rsidRDefault="00323934" w:rsidP="00323934">
            <w:pPr>
              <w:rPr>
                <w:sz w:val="18"/>
                <w:szCs w:val="18"/>
              </w:rPr>
            </w:pPr>
          </w:p>
        </w:tc>
        <w:tc>
          <w:tcPr>
            <w:tcW w:w="7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B5D8E2" w14:textId="77777777" w:rsidR="00323934" w:rsidRPr="000A16FA" w:rsidRDefault="00323934" w:rsidP="00323934">
            <w:pPr>
              <w:rPr>
                <w:sz w:val="18"/>
                <w:szCs w:val="18"/>
              </w:rPr>
            </w:pPr>
          </w:p>
        </w:tc>
        <w:tc>
          <w:tcPr>
            <w:tcW w:w="110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4E2F1E" w14:textId="77777777" w:rsidR="00323934" w:rsidRPr="000A16FA" w:rsidRDefault="00323934" w:rsidP="00323934">
            <w:pPr>
              <w:rPr>
                <w:sz w:val="18"/>
                <w:szCs w:val="18"/>
              </w:rPr>
            </w:pPr>
          </w:p>
        </w:tc>
        <w:tc>
          <w:tcPr>
            <w:tcW w:w="111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7263A5" w14:textId="77777777" w:rsidR="00323934" w:rsidRPr="000A16FA" w:rsidRDefault="00323934" w:rsidP="00323934">
            <w:pPr>
              <w:rPr>
                <w:sz w:val="18"/>
                <w:szCs w:val="18"/>
              </w:rPr>
            </w:pPr>
          </w:p>
        </w:tc>
        <w:tc>
          <w:tcPr>
            <w:tcW w:w="127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65914C" w14:textId="77777777" w:rsidR="00323934" w:rsidRPr="000A16FA" w:rsidRDefault="00323934" w:rsidP="00323934">
            <w:pPr>
              <w:rPr>
                <w:sz w:val="18"/>
                <w:szCs w:val="18"/>
              </w:rPr>
            </w:pPr>
          </w:p>
        </w:tc>
        <w:tc>
          <w:tcPr>
            <w:tcW w:w="111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840114" w14:textId="77777777" w:rsidR="00323934" w:rsidRPr="000A16FA" w:rsidRDefault="00323934" w:rsidP="00323934">
            <w:pPr>
              <w:rPr>
                <w:sz w:val="18"/>
                <w:szCs w:val="18"/>
              </w:rPr>
            </w:pPr>
          </w:p>
        </w:tc>
        <w:tc>
          <w:tcPr>
            <w:tcW w:w="61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2A2878" w14:textId="77777777" w:rsidR="00323934" w:rsidRPr="000A16FA" w:rsidRDefault="00323934" w:rsidP="00323934">
            <w:pPr>
              <w:rPr>
                <w:sz w:val="18"/>
                <w:szCs w:val="18"/>
              </w:rPr>
            </w:pPr>
          </w:p>
        </w:tc>
        <w:tc>
          <w:tcPr>
            <w:tcW w:w="126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5F5304" w14:textId="77777777" w:rsidR="00323934" w:rsidRPr="000A16FA" w:rsidRDefault="00323934" w:rsidP="00323934">
            <w:pPr>
              <w:rPr>
                <w:sz w:val="18"/>
                <w:szCs w:val="18"/>
              </w:rPr>
            </w:pPr>
          </w:p>
        </w:tc>
        <w:tc>
          <w:tcPr>
            <w:tcW w:w="127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00AEFA" w14:textId="77777777" w:rsidR="00323934" w:rsidRPr="000A16FA" w:rsidRDefault="00323934" w:rsidP="00323934">
            <w:pPr>
              <w:rPr>
                <w:sz w:val="18"/>
                <w:szCs w:val="18"/>
              </w:rPr>
            </w:pPr>
          </w:p>
        </w:tc>
        <w:tc>
          <w:tcPr>
            <w:tcW w:w="11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455D4D" w14:textId="77777777" w:rsidR="00323934" w:rsidRPr="000A16FA" w:rsidRDefault="00323934" w:rsidP="00323934">
            <w:pPr>
              <w:rPr>
                <w:sz w:val="18"/>
                <w:szCs w:val="18"/>
              </w:rPr>
            </w:pPr>
          </w:p>
        </w:tc>
        <w:tc>
          <w:tcPr>
            <w:tcW w:w="99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191A74" w14:textId="77777777" w:rsidR="00323934" w:rsidRPr="000A16FA" w:rsidRDefault="00323934" w:rsidP="00323934">
            <w:pPr>
              <w:rPr>
                <w:sz w:val="18"/>
                <w:szCs w:val="18"/>
              </w:rPr>
            </w:pPr>
          </w:p>
        </w:tc>
      </w:tr>
      <w:tr w:rsidR="00323934" w:rsidRPr="000A16FA" w14:paraId="558D78ED" w14:textId="77777777" w:rsidTr="00323934">
        <w:tc>
          <w:tcPr>
            <w:tcW w:w="7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57AF4FA" w14:textId="77777777" w:rsidR="00323934" w:rsidRPr="000A16FA" w:rsidRDefault="00323934" w:rsidP="00323934">
            <w:pPr>
              <w:jc w:val="center"/>
              <w:textAlignment w:val="baseline"/>
              <w:rPr>
                <w:sz w:val="18"/>
                <w:szCs w:val="18"/>
              </w:rPr>
            </w:pPr>
            <w:r w:rsidRPr="000A16FA">
              <w:rPr>
                <w:sz w:val="18"/>
                <w:szCs w:val="18"/>
              </w:rPr>
              <w:t>1.2.6.6</w:t>
            </w:r>
          </w:p>
        </w:tc>
        <w:tc>
          <w:tcPr>
            <w:tcW w:w="25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14D9FC" w14:textId="77777777" w:rsidR="00323934" w:rsidRPr="000A16FA" w:rsidRDefault="00323934" w:rsidP="00323934">
            <w:pPr>
              <w:textAlignment w:val="baseline"/>
              <w:rPr>
                <w:sz w:val="18"/>
                <w:szCs w:val="18"/>
              </w:rPr>
            </w:pPr>
            <w:r w:rsidRPr="000A16FA">
              <w:rPr>
                <w:sz w:val="18"/>
                <w:szCs w:val="18"/>
              </w:rPr>
              <w:t>Объединениям граждан, приобретающим электрическую энергию (мощность) для использования в принадлежащих им хозяйственных постройках (погреба, сараи);</w:t>
            </w:r>
          </w:p>
        </w:tc>
        <w:tc>
          <w:tcPr>
            <w:tcW w:w="14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FFB771B"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D15297E"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1FE582B8" w14:textId="77777777" w:rsidR="00323934" w:rsidRPr="000A16FA" w:rsidRDefault="00323934" w:rsidP="00323934">
            <w:pPr>
              <w:jc w:val="center"/>
              <w:rPr>
                <w:sz w:val="18"/>
                <w:szCs w:val="18"/>
              </w:rPr>
            </w:pPr>
            <w:r w:rsidRPr="000A16FA">
              <w:rPr>
                <w:sz w:val="18"/>
                <w:szCs w:val="18"/>
              </w:rPr>
              <w:t>0,0000</w:t>
            </w:r>
          </w:p>
        </w:tc>
        <w:tc>
          <w:tcPr>
            <w:tcW w:w="111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42D48C4F" w14:textId="77777777" w:rsidR="00323934" w:rsidRPr="000A16FA" w:rsidRDefault="00323934" w:rsidP="00323934">
            <w:pPr>
              <w:jc w:val="center"/>
              <w:rPr>
                <w:sz w:val="18"/>
                <w:szCs w:val="18"/>
              </w:rPr>
            </w:pPr>
            <w:r w:rsidRPr="000A16FA">
              <w:rPr>
                <w:sz w:val="18"/>
                <w:szCs w:val="18"/>
              </w:rPr>
              <w:t>0,0000</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6F1786C4" w14:textId="77777777" w:rsidR="00323934" w:rsidRPr="000A16FA" w:rsidRDefault="00323934" w:rsidP="00323934">
            <w:pPr>
              <w:jc w:val="center"/>
              <w:rPr>
                <w:sz w:val="18"/>
                <w:szCs w:val="18"/>
              </w:rPr>
            </w:pPr>
            <w:r w:rsidRPr="000A16FA">
              <w:rPr>
                <w:sz w:val="18"/>
                <w:szCs w:val="18"/>
              </w:rPr>
              <w:t>0,0000</w:t>
            </w:r>
          </w:p>
        </w:tc>
        <w:tc>
          <w:tcPr>
            <w:tcW w:w="111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749A05C3" w14:textId="77777777" w:rsidR="00323934" w:rsidRPr="000A16FA" w:rsidRDefault="00323934" w:rsidP="00323934">
            <w:pPr>
              <w:jc w:val="center"/>
              <w:rPr>
                <w:sz w:val="18"/>
                <w:szCs w:val="18"/>
              </w:rPr>
            </w:pPr>
            <w:r w:rsidRPr="000A16FA">
              <w:rPr>
                <w:sz w:val="18"/>
                <w:szCs w:val="18"/>
              </w:rPr>
              <w:t>0,0000</w:t>
            </w:r>
          </w:p>
        </w:tc>
        <w:tc>
          <w:tcPr>
            <w:tcW w:w="6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53DBEDB8"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73B8AA1" w14:textId="77777777" w:rsidR="00323934" w:rsidRPr="000A16FA" w:rsidRDefault="00323934" w:rsidP="00323934">
            <w:pPr>
              <w:jc w:val="center"/>
              <w:rPr>
                <w:sz w:val="18"/>
                <w:szCs w:val="18"/>
              </w:rPr>
            </w:pPr>
            <w:r w:rsidRPr="000A16FA">
              <w:rPr>
                <w:sz w:val="18"/>
                <w:szCs w:val="18"/>
              </w:rPr>
              <w:t>0,0000</w:t>
            </w:r>
          </w:p>
        </w:tc>
        <w:tc>
          <w:tcPr>
            <w:tcW w:w="1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024213B7"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3BFB030F" w14:textId="77777777" w:rsidR="00323934" w:rsidRPr="000A16FA" w:rsidRDefault="00323934" w:rsidP="00323934">
            <w:pPr>
              <w:jc w:val="center"/>
              <w:rPr>
                <w:sz w:val="18"/>
                <w:szCs w:val="18"/>
              </w:rPr>
            </w:pPr>
            <w:r w:rsidRPr="000A16FA">
              <w:rPr>
                <w:sz w:val="18"/>
                <w:szCs w:val="18"/>
              </w:rPr>
              <w:t>0,0000</w:t>
            </w:r>
          </w:p>
        </w:tc>
        <w:tc>
          <w:tcPr>
            <w:tcW w:w="9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vAlign w:val="center"/>
            <w:hideMark/>
          </w:tcPr>
          <w:p w14:paraId="27B13D68" w14:textId="77777777" w:rsidR="00323934" w:rsidRPr="000A16FA" w:rsidRDefault="00323934" w:rsidP="00323934">
            <w:pPr>
              <w:jc w:val="center"/>
              <w:rPr>
                <w:sz w:val="18"/>
                <w:szCs w:val="18"/>
              </w:rPr>
            </w:pPr>
            <w:r w:rsidRPr="000A16FA">
              <w:rPr>
                <w:sz w:val="18"/>
                <w:szCs w:val="18"/>
              </w:rPr>
              <w:t>0,0000</w:t>
            </w:r>
          </w:p>
        </w:tc>
      </w:tr>
      <w:tr w:rsidR="00323934" w:rsidRPr="000A16FA" w14:paraId="56B09718" w14:textId="77777777" w:rsidTr="00323934">
        <w:tc>
          <w:tcPr>
            <w:tcW w:w="7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64F424" w14:textId="77777777" w:rsidR="00323934" w:rsidRPr="000A16FA" w:rsidRDefault="00323934" w:rsidP="00323934">
            <w:pPr>
              <w:rPr>
                <w:sz w:val="18"/>
                <w:szCs w:val="18"/>
              </w:rPr>
            </w:pPr>
          </w:p>
        </w:tc>
        <w:tc>
          <w:tcPr>
            <w:tcW w:w="250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F6CCF6" w14:textId="77777777" w:rsidR="00323934" w:rsidRPr="000A16FA" w:rsidRDefault="00323934" w:rsidP="00323934">
            <w:pPr>
              <w:textAlignment w:val="baseline"/>
              <w:rPr>
                <w:sz w:val="18"/>
                <w:szCs w:val="18"/>
              </w:rPr>
            </w:pPr>
            <w:r w:rsidRPr="000A16FA">
              <w:rPr>
                <w:sz w:val="18"/>
                <w:szCs w:val="18"/>
              </w:rPr>
              <w:t xml:space="preserve">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w:t>
            </w:r>
            <w:r w:rsidRPr="000A16FA">
              <w:rPr>
                <w:sz w:val="18"/>
                <w:szCs w:val="18"/>
              </w:rPr>
              <w:lastRenderedPageBreak/>
              <w:t>нужды и не используемую для осуществления коммерческой деятельности.</w:t>
            </w:r>
          </w:p>
        </w:tc>
        <w:tc>
          <w:tcPr>
            <w:tcW w:w="14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21E8EF" w14:textId="77777777" w:rsidR="00323934" w:rsidRPr="000A16FA" w:rsidRDefault="00323934" w:rsidP="00323934">
            <w:pPr>
              <w:rPr>
                <w:sz w:val="18"/>
                <w:szCs w:val="18"/>
              </w:rPr>
            </w:pPr>
          </w:p>
        </w:tc>
        <w:tc>
          <w:tcPr>
            <w:tcW w:w="7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F2046C" w14:textId="77777777" w:rsidR="00323934" w:rsidRPr="000A16FA" w:rsidRDefault="00323934" w:rsidP="00323934">
            <w:pPr>
              <w:rPr>
                <w:sz w:val="18"/>
                <w:szCs w:val="18"/>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A076C8" w14:textId="77777777" w:rsidR="00323934" w:rsidRPr="000A16FA" w:rsidRDefault="00323934" w:rsidP="00323934">
            <w:pPr>
              <w:rPr>
                <w:sz w:val="18"/>
                <w:szCs w:val="18"/>
              </w:rPr>
            </w:pPr>
          </w:p>
        </w:tc>
        <w:tc>
          <w:tcPr>
            <w:tcW w:w="111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F99E70" w14:textId="77777777" w:rsidR="00323934" w:rsidRPr="000A16FA" w:rsidRDefault="00323934" w:rsidP="00323934">
            <w:pPr>
              <w:rPr>
                <w:sz w:val="18"/>
                <w:szCs w:val="18"/>
              </w:rPr>
            </w:pPr>
          </w:p>
        </w:tc>
        <w:tc>
          <w:tcPr>
            <w:tcW w:w="127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4008FA" w14:textId="77777777" w:rsidR="00323934" w:rsidRPr="000A16FA" w:rsidRDefault="00323934" w:rsidP="00323934">
            <w:pPr>
              <w:rPr>
                <w:sz w:val="18"/>
                <w:szCs w:val="18"/>
              </w:rPr>
            </w:pPr>
          </w:p>
        </w:tc>
        <w:tc>
          <w:tcPr>
            <w:tcW w:w="111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533F0" w14:textId="77777777" w:rsidR="00323934" w:rsidRPr="000A16FA" w:rsidRDefault="00323934" w:rsidP="00323934">
            <w:pPr>
              <w:rPr>
                <w:sz w:val="18"/>
                <w:szCs w:val="18"/>
              </w:rPr>
            </w:pPr>
          </w:p>
        </w:tc>
        <w:tc>
          <w:tcPr>
            <w:tcW w:w="6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C66537" w14:textId="77777777" w:rsidR="00323934" w:rsidRPr="000A16FA" w:rsidRDefault="00323934" w:rsidP="00323934">
            <w:pPr>
              <w:rPr>
                <w:sz w:val="18"/>
                <w:szCs w:val="18"/>
              </w:rPr>
            </w:pPr>
          </w:p>
        </w:tc>
        <w:tc>
          <w:tcPr>
            <w:tcW w:w="12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25BF74" w14:textId="77777777" w:rsidR="00323934" w:rsidRPr="000A16FA" w:rsidRDefault="00323934" w:rsidP="00323934">
            <w:pPr>
              <w:rPr>
                <w:sz w:val="18"/>
                <w:szCs w:val="18"/>
              </w:rPr>
            </w:pPr>
          </w:p>
        </w:tc>
        <w:tc>
          <w:tcPr>
            <w:tcW w:w="1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2EA221" w14:textId="77777777" w:rsidR="00323934" w:rsidRPr="000A16FA" w:rsidRDefault="00323934" w:rsidP="00323934">
            <w:pPr>
              <w:rPr>
                <w:sz w:val="18"/>
                <w:szCs w:val="18"/>
              </w:rPr>
            </w:pPr>
          </w:p>
        </w:tc>
        <w:tc>
          <w:tcPr>
            <w:tcW w:w="11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0E8F6C" w14:textId="77777777" w:rsidR="00323934" w:rsidRPr="000A16FA" w:rsidRDefault="00323934" w:rsidP="00323934">
            <w:pPr>
              <w:rPr>
                <w:sz w:val="18"/>
                <w:szCs w:val="18"/>
              </w:rPr>
            </w:pPr>
          </w:p>
        </w:tc>
        <w:tc>
          <w:tcPr>
            <w:tcW w:w="99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A10E5A" w14:textId="77777777" w:rsidR="00323934" w:rsidRPr="000A16FA" w:rsidRDefault="00323934" w:rsidP="00323934">
            <w:pPr>
              <w:rPr>
                <w:sz w:val="18"/>
                <w:szCs w:val="18"/>
              </w:rPr>
            </w:pPr>
          </w:p>
        </w:tc>
      </w:tr>
      <w:tr w:rsidR="00323934" w:rsidRPr="000A16FA" w14:paraId="7B59E295" w14:textId="77777777" w:rsidTr="00323934">
        <w:tc>
          <w:tcPr>
            <w:tcW w:w="79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FA14C0F" w14:textId="77777777" w:rsidR="00323934" w:rsidRPr="000A16FA" w:rsidRDefault="00323934" w:rsidP="00323934">
            <w:pPr>
              <w:jc w:val="center"/>
              <w:textAlignment w:val="baseline"/>
              <w:rPr>
                <w:sz w:val="18"/>
                <w:szCs w:val="18"/>
              </w:rPr>
            </w:pPr>
            <w:r w:rsidRPr="000A16FA">
              <w:rPr>
                <w:sz w:val="18"/>
                <w:szCs w:val="18"/>
              </w:rPr>
              <w:t>1.3</w:t>
            </w:r>
          </w:p>
        </w:tc>
        <w:tc>
          <w:tcPr>
            <w:tcW w:w="250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9EFBB34" w14:textId="77777777" w:rsidR="00323934" w:rsidRPr="000A16FA" w:rsidRDefault="00323934" w:rsidP="00323934">
            <w:pPr>
              <w:textAlignment w:val="baseline"/>
              <w:rPr>
                <w:sz w:val="18"/>
                <w:szCs w:val="18"/>
              </w:rPr>
            </w:pPr>
            <w:r w:rsidRPr="000A16FA">
              <w:rPr>
                <w:sz w:val="18"/>
                <w:szCs w:val="18"/>
              </w:rPr>
              <w:t>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140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7CEDBF56" w14:textId="77777777" w:rsidR="00323934" w:rsidRPr="000A16FA" w:rsidRDefault="00323934" w:rsidP="00323934">
            <w:pPr>
              <w:jc w:val="center"/>
              <w:textAlignment w:val="baseline"/>
              <w:rPr>
                <w:sz w:val="18"/>
                <w:szCs w:val="18"/>
              </w:rPr>
            </w:pPr>
            <w:proofErr w:type="spellStart"/>
            <w:proofErr w:type="gramStart"/>
            <w:r w:rsidRPr="000A16FA">
              <w:rPr>
                <w:sz w:val="18"/>
                <w:szCs w:val="18"/>
              </w:rPr>
              <w:t>млн.кВт</w:t>
            </w:r>
            <w:proofErr w:type="spellEnd"/>
            <w:proofErr w:type="gramEnd"/>
            <w:r w:rsidRPr="000A16FA">
              <w:rPr>
                <w:sz w:val="18"/>
                <w:szCs w:val="18"/>
              </w:rPr>
              <w:t>*ч</w:t>
            </w:r>
          </w:p>
        </w:tc>
        <w:tc>
          <w:tcPr>
            <w:tcW w:w="72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7D2336A"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60B3602" w14:textId="77777777" w:rsidR="00323934" w:rsidRPr="000A16FA" w:rsidRDefault="00323934" w:rsidP="00323934">
            <w:pPr>
              <w:jc w:val="center"/>
              <w:rPr>
                <w:sz w:val="18"/>
                <w:szCs w:val="18"/>
              </w:rPr>
            </w:pPr>
            <w:r w:rsidRPr="000A16FA">
              <w:rPr>
                <w:sz w:val="18"/>
                <w:szCs w:val="18"/>
              </w:rPr>
              <w:t>3 108,9342</w:t>
            </w:r>
          </w:p>
        </w:tc>
        <w:tc>
          <w:tcPr>
            <w:tcW w:w="111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723D606" w14:textId="77777777" w:rsidR="00323934" w:rsidRPr="000A16FA" w:rsidRDefault="00323934" w:rsidP="00323934">
            <w:pPr>
              <w:jc w:val="center"/>
              <w:rPr>
                <w:sz w:val="18"/>
                <w:szCs w:val="18"/>
              </w:rPr>
            </w:pPr>
            <w:r w:rsidRPr="000A16FA">
              <w:rPr>
                <w:sz w:val="18"/>
                <w:szCs w:val="18"/>
              </w:rPr>
              <w:t>1 093,4520</w:t>
            </w:r>
          </w:p>
        </w:tc>
        <w:tc>
          <w:tcPr>
            <w:tcW w:w="127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4D68238" w14:textId="77777777" w:rsidR="00323934" w:rsidRPr="000A16FA" w:rsidRDefault="00323934" w:rsidP="00323934">
            <w:pPr>
              <w:jc w:val="center"/>
              <w:rPr>
                <w:sz w:val="18"/>
                <w:szCs w:val="18"/>
              </w:rPr>
            </w:pPr>
            <w:r w:rsidRPr="000A16FA">
              <w:rPr>
                <w:sz w:val="18"/>
                <w:szCs w:val="18"/>
              </w:rPr>
              <w:t>1 474,1307</w:t>
            </w:r>
          </w:p>
        </w:tc>
        <w:tc>
          <w:tcPr>
            <w:tcW w:w="111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044E5040" w14:textId="77777777" w:rsidR="00323934" w:rsidRPr="000A16FA" w:rsidRDefault="00323934" w:rsidP="00323934">
            <w:pPr>
              <w:jc w:val="center"/>
              <w:rPr>
                <w:sz w:val="18"/>
                <w:szCs w:val="18"/>
              </w:rPr>
            </w:pPr>
            <w:r w:rsidRPr="000A16FA">
              <w:rPr>
                <w:sz w:val="18"/>
                <w:szCs w:val="18"/>
              </w:rPr>
              <w:t>339,1203</w:t>
            </w:r>
          </w:p>
        </w:tc>
        <w:tc>
          <w:tcPr>
            <w:tcW w:w="618"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4B6959AD"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23A2250E" w14:textId="77777777" w:rsidR="00323934" w:rsidRPr="000A16FA" w:rsidRDefault="00323934" w:rsidP="00323934">
            <w:pPr>
              <w:jc w:val="center"/>
              <w:rPr>
                <w:sz w:val="18"/>
                <w:szCs w:val="18"/>
              </w:rPr>
            </w:pPr>
            <w:r w:rsidRPr="000A16FA">
              <w:rPr>
                <w:sz w:val="18"/>
                <w:szCs w:val="18"/>
              </w:rPr>
              <w:t>3 287,6074</w:t>
            </w:r>
          </w:p>
        </w:tc>
        <w:tc>
          <w:tcPr>
            <w:tcW w:w="127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1E745072" w14:textId="77777777" w:rsidR="00323934" w:rsidRPr="000A16FA" w:rsidRDefault="00323934" w:rsidP="00323934">
            <w:pPr>
              <w:jc w:val="center"/>
              <w:rPr>
                <w:sz w:val="18"/>
                <w:szCs w:val="18"/>
              </w:rPr>
            </w:pPr>
            <w:r w:rsidRPr="000A16FA">
              <w:rPr>
                <w:sz w:val="18"/>
                <w:szCs w:val="18"/>
              </w:rPr>
              <w:t>1 095,3564</w:t>
            </w:r>
          </w:p>
        </w:tc>
        <w:tc>
          <w:tcPr>
            <w:tcW w:w="112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6F3EEE64" w14:textId="77777777" w:rsidR="00323934" w:rsidRPr="000A16FA" w:rsidRDefault="00323934" w:rsidP="00323934">
            <w:pPr>
              <w:jc w:val="center"/>
              <w:rPr>
                <w:sz w:val="18"/>
                <w:szCs w:val="18"/>
              </w:rPr>
            </w:pPr>
            <w:r w:rsidRPr="000A16FA">
              <w:rPr>
                <w:sz w:val="18"/>
                <w:szCs w:val="18"/>
              </w:rPr>
              <w:t>1 406,0851</w:t>
            </w:r>
          </w:p>
        </w:tc>
        <w:tc>
          <w:tcPr>
            <w:tcW w:w="99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vAlign w:val="center"/>
            <w:hideMark/>
          </w:tcPr>
          <w:p w14:paraId="5C4C6F62" w14:textId="77777777" w:rsidR="00323934" w:rsidRPr="000A16FA" w:rsidRDefault="00323934" w:rsidP="00323934">
            <w:pPr>
              <w:jc w:val="center"/>
              <w:rPr>
                <w:sz w:val="18"/>
                <w:szCs w:val="18"/>
              </w:rPr>
            </w:pPr>
            <w:r w:rsidRPr="000A16FA">
              <w:rPr>
                <w:sz w:val="18"/>
                <w:szCs w:val="18"/>
              </w:rPr>
              <w:t>327,5760</w:t>
            </w:r>
          </w:p>
        </w:tc>
      </w:tr>
      <w:tr w:rsidR="00323934" w:rsidRPr="000A16FA" w14:paraId="689A9B93" w14:textId="77777777" w:rsidTr="00323934">
        <w:tc>
          <w:tcPr>
            <w:tcW w:w="79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256621E" w14:textId="77777777" w:rsidR="00323934" w:rsidRPr="000A16FA" w:rsidRDefault="00323934" w:rsidP="00323934">
            <w:pPr>
              <w:jc w:val="center"/>
              <w:textAlignment w:val="baseline"/>
              <w:rPr>
                <w:sz w:val="18"/>
                <w:szCs w:val="18"/>
              </w:rPr>
            </w:pPr>
            <w:r w:rsidRPr="000A16FA">
              <w:rPr>
                <w:sz w:val="18"/>
                <w:szCs w:val="18"/>
              </w:rPr>
              <w:t>2.</w:t>
            </w:r>
          </w:p>
        </w:tc>
        <w:tc>
          <w:tcPr>
            <w:tcW w:w="250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FEF9A2" w14:textId="77777777" w:rsidR="00323934" w:rsidRPr="000A16FA" w:rsidRDefault="00323934" w:rsidP="00323934">
            <w:pPr>
              <w:textAlignment w:val="baseline"/>
              <w:rPr>
                <w:sz w:val="18"/>
                <w:szCs w:val="18"/>
              </w:rPr>
            </w:pPr>
            <w:r w:rsidRPr="000A16FA">
              <w:rPr>
                <w:sz w:val="18"/>
                <w:szCs w:val="18"/>
              </w:rPr>
              <w:t>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т.ч.:</w:t>
            </w:r>
          </w:p>
        </w:tc>
        <w:tc>
          <w:tcPr>
            <w:tcW w:w="140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EBB826E" w14:textId="77777777" w:rsidR="00323934" w:rsidRPr="000A16FA" w:rsidRDefault="00323934" w:rsidP="00323934">
            <w:pPr>
              <w:jc w:val="center"/>
              <w:textAlignment w:val="baseline"/>
              <w:rPr>
                <w:sz w:val="18"/>
                <w:szCs w:val="18"/>
              </w:rPr>
            </w:pPr>
            <w:r w:rsidRPr="000A16FA">
              <w:rPr>
                <w:sz w:val="18"/>
                <w:szCs w:val="18"/>
              </w:rPr>
              <w:t>МВт</w:t>
            </w:r>
          </w:p>
        </w:tc>
        <w:tc>
          <w:tcPr>
            <w:tcW w:w="7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A87BA35" w14:textId="77777777" w:rsidR="00323934" w:rsidRPr="000A16FA" w:rsidRDefault="00323934" w:rsidP="00323934">
            <w:pPr>
              <w:jc w:val="center"/>
              <w:rPr>
                <w:sz w:val="18"/>
                <w:szCs w:val="18"/>
              </w:rPr>
            </w:pPr>
            <w:r w:rsidRPr="000A16FA">
              <w:rPr>
                <w:sz w:val="18"/>
                <w:szCs w:val="18"/>
              </w:rPr>
              <w:t>Х</w:t>
            </w:r>
          </w:p>
        </w:tc>
        <w:tc>
          <w:tcPr>
            <w:tcW w:w="110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3FF7405" w14:textId="77777777" w:rsidR="00323934" w:rsidRPr="000A16FA" w:rsidRDefault="00323934" w:rsidP="00323934">
            <w:pPr>
              <w:jc w:val="center"/>
              <w:rPr>
                <w:sz w:val="18"/>
                <w:szCs w:val="18"/>
              </w:rPr>
            </w:pPr>
            <w:r w:rsidRPr="000A16FA">
              <w:rPr>
                <w:sz w:val="18"/>
                <w:szCs w:val="18"/>
              </w:rPr>
              <w:t>941,1703</w:t>
            </w:r>
          </w:p>
        </w:tc>
        <w:tc>
          <w:tcPr>
            <w:tcW w:w="111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A12CBE4" w14:textId="77777777" w:rsidR="00323934" w:rsidRPr="000A16FA" w:rsidRDefault="00323934" w:rsidP="00323934">
            <w:pPr>
              <w:jc w:val="center"/>
              <w:rPr>
                <w:sz w:val="18"/>
                <w:szCs w:val="18"/>
              </w:rPr>
            </w:pPr>
            <w:r w:rsidRPr="000A16FA">
              <w:rPr>
                <w:sz w:val="18"/>
                <w:szCs w:val="18"/>
              </w:rPr>
              <w:t>277,4853</w:t>
            </w:r>
          </w:p>
        </w:tc>
        <w:tc>
          <w:tcPr>
            <w:tcW w:w="127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E24CF21" w14:textId="77777777" w:rsidR="00323934" w:rsidRPr="000A16FA" w:rsidRDefault="00323934" w:rsidP="00323934">
            <w:pPr>
              <w:jc w:val="center"/>
              <w:rPr>
                <w:sz w:val="18"/>
                <w:szCs w:val="18"/>
              </w:rPr>
            </w:pPr>
            <w:r w:rsidRPr="000A16FA">
              <w:rPr>
                <w:sz w:val="18"/>
                <w:szCs w:val="18"/>
              </w:rPr>
              <w:t>461,0374</w:t>
            </w:r>
          </w:p>
        </w:tc>
        <w:tc>
          <w:tcPr>
            <w:tcW w:w="111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52B1501" w14:textId="77777777" w:rsidR="00323934" w:rsidRPr="000A16FA" w:rsidRDefault="00323934" w:rsidP="00323934">
            <w:pPr>
              <w:jc w:val="center"/>
              <w:rPr>
                <w:sz w:val="18"/>
                <w:szCs w:val="18"/>
              </w:rPr>
            </w:pPr>
            <w:r w:rsidRPr="000A16FA">
              <w:rPr>
                <w:sz w:val="18"/>
                <w:szCs w:val="18"/>
              </w:rPr>
              <w:t>557,0239</w:t>
            </w:r>
          </w:p>
        </w:tc>
        <w:tc>
          <w:tcPr>
            <w:tcW w:w="618"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0D1B67B" w14:textId="77777777" w:rsidR="00323934" w:rsidRPr="000A16FA" w:rsidRDefault="00323934" w:rsidP="00323934">
            <w:pPr>
              <w:jc w:val="center"/>
              <w:rPr>
                <w:sz w:val="18"/>
                <w:szCs w:val="18"/>
              </w:rPr>
            </w:pPr>
            <w:r w:rsidRPr="000A16FA">
              <w:rPr>
                <w:sz w:val="18"/>
                <w:szCs w:val="18"/>
              </w:rPr>
              <w:t>Х</w:t>
            </w:r>
          </w:p>
        </w:tc>
        <w:tc>
          <w:tcPr>
            <w:tcW w:w="1269"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85274D5" w14:textId="77777777" w:rsidR="00323934" w:rsidRPr="000A16FA" w:rsidRDefault="00323934" w:rsidP="00323934">
            <w:pPr>
              <w:jc w:val="center"/>
              <w:rPr>
                <w:sz w:val="18"/>
                <w:szCs w:val="18"/>
              </w:rPr>
            </w:pPr>
            <w:r w:rsidRPr="000A16FA">
              <w:rPr>
                <w:sz w:val="18"/>
                <w:szCs w:val="18"/>
              </w:rPr>
              <w:t>973,8756</w:t>
            </w:r>
          </w:p>
        </w:tc>
        <w:tc>
          <w:tcPr>
            <w:tcW w:w="127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E58FBA7" w14:textId="77777777" w:rsidR="00323934" w:rsidRPr="000A16FA" w:rsidRDefault="00323934" w:rsidP="00323934">
            <w:pPr>
              <w:jc w:val="center"/>
              <w:rPr>
                <w:sz w:val="18"/>
                <w:szCs w:val="18"/>
              </w:rPr>
            </w:pPr>
            <w:r w:rsidRPr="000A16FA">
              <w:rPr>
                <w:sz w:val="18"/>
                <w:szCs w:val="18"/>
              </w:rPr>
              <w:t>279,7793</w:t>
            </w:r>
          </w:p>
        </w:tc>
        <w:tc>
          <w:tcPr>
            <w:tcW w:w="1124"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6BAFB33" w14:textId="77777777" w:rsidR="00323934" w:rsidRPr="000A16FA" w:rsidRDefault="00323934" w:rsidP="00323934">
            <w:pPr>
              <w:jc w:val="center"/>
              <w:rPr>
                <w:sz w:val="18"/>
                <w:szCs w:val="18"/>
              </w:rPr>
            </w:pPr>
            <w:r w:rsidRPr="000A16FA">
              <w:rPr>
                <w:sz w:val="18"/>
                <w:szCs w:val="18"/>
              </w:rPr>
              <w:t>432,0847</w:t>
            </w:r>
          </w:p>
        </w:tc>
        <w:tc>
          <w:tcPr>
            <w:tcW w:w="995"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E43C2F2" w14:textId="77777777" w:rsidR="00323934" w:rsidRPr="000A16FA" w:rsidRDefault="00323934" w:rsidP="00323934">
            <w:pPr>
              <w:jc w:val="center"/>
              <w:rPr>
                <w:sz w:val="18"/>
                <w:szCs w:val="18"/>
              </w:rPr>
            </w:pPr>
            <w:r w:rsidRPr="000A16FA">
              <w:rPr>
                <w:sz w:val="18"/>
                <w:szCs w:val="18"/>
              </w:rPr>
              <w:t>522,6978</w:t>
            </w:r>
          </w:p>
        </w:tc>
      </w:tr>
      <w:tr w:rsidR="00323934" w:rsidRPr="000A16FA" w14:paraId="0C85DAB4" w14:textId="77777777" w:rsidTr="0032393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4F3231" w14:textId="77777777" w:rsidR="00323934" w:rsidRPr="000A16FA" w:rsidRDefault="00323934" w:rsidP="00323934">
            <w:pPr>
              <w:jc w:val="center"/>
              <w:textAlignment w:val="baseline"/>
              <w:rPr>
                <w:sz w:val="18"/>
                <w:szCs w:val="18"/>
              </w:rPr>
            </w:pPr>
            <w:r w:rsidRPr="000A16FA">
              <w:rPr>
                <w:sz w:val="18"/>
                <w:szCs w:val="18"/>
              </w:rPr>
              <w:t>2.1</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548D6" w14:textId="77777777" w:rsidR="00323934" w:rsidRPr="000A16FA" w:rsidRDefault="00323934" w:rsidP="00323934">
            <w:pPr>
              <w:textAlignment w:val="baseline"/>
              <w:rPr>
                <w:sz w:val="18"/>
                <w:szCs w:val="18"/>
              </w:rPr>
            </w:pPr>
            <w:r w:rsidRPr="000A16FA">
              <w:rPr>
                <w:sz w:val="18"/>
                <w:szCs w:val="18"/>
              </w:rPr>
              <w:t>Населения и приравненных к нему категорий потребителей (в пределах социальной нормы потребления электроэнергии (мощности)</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007F4B5" w14:textId="77777777" w:rsidR="00323934" w:rsidRPr="000A16FA" w:rsidRDefault="00323934" w:rsidP="00323934">
            <w:pPr>
              <w:jc w:val="center"/>
              <w:textAlignment w:val="baseline"/>
              <w:rPr>
                <w:sz w:val="18"/>
                <w:szCs w:val="18"/>
              </w:rPr>
            </w:pPr>
            <w:r w:rsidRPr="000A16FA">
              <w:rPr>
                <w:sz w:val="18"/>
                <w:szCs w:val="18"/>
              </w:rPr>
              <w:t>МВт</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C43C214"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E79830F" w14:textId="77777777" w:rsidR="00323934" w:rsidRPr="000A16FA" w:rsidRDefault="00323934" w:rsidP="00323934">
            <w:pPr>
              <w:jc w:val="center"/>
              <w:rPr>
                <w:sz w:val="18"/>
                <w:szCs w:val="18"/>
              </w:rPr>
            </w:pPr>
            <w:r w:rsidRPr="000A16FA">
              <w:rPr>
                <w:sz w:val="18"/>
                <w:szCs w:val="18"/>
              </w:rPr>
              <w:t>0,2074</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6A5B1CA" w14:textId="77777777" w:rsidR="00323934" w:rsidRPr="000A16FA" w:rsidRDefault="00323934" w:rsidP="00323934">
            <w:pPr>
              <w:jc w:val="center"/>
              <w:rPr>
                <w:sz w:val="18"/>
                <w:szCs w:val="18"/>
              </w:rPr>
            </w:pPr>
            <w:r w:rsidRPr="000A16FA">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DA255F8" w14:textId="77777777" w:rsidR="00323934" w:rsidRPr="000A16FA" w:rsidRDefault="00323934" w:rsidP="00323934">
            <w:pPr>
              <w:jc w:val="center"/>
              <w:rPr>
                <w:sz w:val="18"/>
                <w:szCs w:val="18"/>
              </w:rPr>
            </w:pPr>
            <w:r w:rsidRPr="000A16FA">
              <w:rPr>
                <w:sz w:val="18"/>
                <w:szCs w:val="18"/>
              </w:rPr>
              <w:t>6,8907</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7C8DECB" w14:textId="77777777" w:rsidR="00323934" w:rsidRPr="000A16FA" w:rsidRDefault="00323934" w:rsidP="00323934">
            <w:pPr>
              <w:jc w:val="center"/>
              <w:rPr>
                <w:sz w:val="18"/>
                <w:szCs w:val="18"/>
              </w:rPr>
            </w:pPr>
            <w:r w:rsidRPr="000A16FA">
              <w:rPr>
                <w:sz w:val="18"/>
                <w:szCs w:val="18"/>
              </w:rPr>
              <w:t>447,2419</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017C11B"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A57D47D" w14:textId="77777777" w:rsidR="00323934" w:rsidRPr="000A16FA" w:rsidRDefault="00323934" w:rsidP="00323934">
            <w:pPr>
              <w:jc w:val="center"/>
              <w:rPr>
                <w:sz w:val="18"/>
                <w:szCs w:val="18"/>
              </w:rPr>
            </w:pPr>
            <w:r w:rsidRPr="000A16FA">
              <w:rPr>
                <w:sz w:val="18"/>
                <w:szCs w:val="18"/>
              </w:rPr>
              <w:t>0,2758</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67FBBA5"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D4E62B6" w14:textId="77777777" w:rsidR="00323934" w:rsidRPr="000A16FA" w:rsidRDefault="00323934" w:rsidP="00323934">
            <w:pPr>
              <w:jc w:val="center"/>
              <w:rPr>
                <w:sz w:val="18"/>
                <w:szCs w:val="18"/>
              </w:rPr>
            </w:pPr>
            <w:r w:rsidRPr="000A16FA">
              <w:rPr>
                <w:sz w:val="18"/>
                <w:szCs w:val="18"/>
              </w:rPr>
              <w:t>7,0190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32DBBAF" w14:textId="77777777" w:rsidR="00323934" w:rsidRPr="000A16FA" w:rsidRDefault="00323934" w:rsidP="00323934">
            <w:pPr>
              <w:jc w:val="center"/>
              <w:rPr>
                <w:sz w:val="18"/>
                <w:szCs w:val="18"/>
              </w:rPr>
            </w:pPr>
            <w:r w:rsidRPr="000A16FA">
              <w:rPr>
                <w:sz w:val="18"/>
                <w:szCs w:val="18"/>
              </w:rPr>
              <w:t>422,0742</w:t>
            </w:r>
          </w:p>
        </w:tc>
      </w:tr>
      <w:tr w:rsidR="00323934" w:rsidRPr="000A16FA" w14:paraId="79FC9BDD" w14:textId="77777777" w:rsidTr="0032393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23F2BB" w14:textId="77777777" w:rsidR="00323934" w:rsidRPr="000A16FA" w:rsidRDefault="00323934" w:rsidP="00323934">
            <w:pPr>
              <w:jc w:val="center"/>
              <w:textAlignment w:val="baseline"/>
              <w:rPr>
                <w:sz w:val="18"/>
                <w:szCs w:val="18"/>
              </w:rPr>
            </w:pPr>
            <w:r w:rsidRPr="000A16FA">
              <w:rPr>
                <w:sz w:val="18"/>
                <w:szCs w:val="18"/>
              </w:rPr>
              <w:t>2.2</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23910B" w14:textId="77777777" w:rsidR="00323934" w:rsidRPr="000A16FA" w:rsidRDefault="00323934" w:rsidP="00323934">
            <w:pPr>
              <w:textAlignment w:val="baseline"/>
              <w:rPr>
                <w:sz w:val="18"/>
                <w:szCs w:val="18"/>
              </w:rPr>
            </w:pPr>
            <w:r w:rsidRPr="000A16FA">
              <w:rPr>
                <w:sz w:val="18"/>
                <w:szCs w:val="18"/>
              </w:rPr>
              <w:t>Населения и приравненным к нему категориям потребителей (сверх социальной нормы потребления электроэнергии (мощности)</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B802884" w14:textId="77777777" w:rsidR="00323934" w:rsidRPr="000A16FA" w:rsidRDefault="00323934" w:rsidP="00323934">
            <w:pPr>
              <w:jc w:val="center"/>
              <w:textAlignment w:val="baseline"/>
              <w:rPr>
                <w:sz w:val="18"/>
                <w:szCs w:val="18"/>
              </w:rPr>
            </w:pPr>
            <w:r w:rsidRPr="000A16FA">
              <w:rPr>
                <w:sz w:val="18"/>
                <w:szCs w:val="18"/>
              </w:rPr>
              <w:t>МВт</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E9F3AE1"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DA28502" w14:textId="77777777" w:rsidR="00323934" w:rsidRPr="000A16FA" w:rsidRDefault="00323934" w:rsidP="00323934">
            <w:pPr>
              <w:jc w:val="center"/>
              <w:rPr>
                <w:sz w:val="18"/>
                <w:szCs w:val="18"/>
              </w:rPr>
            </w:pPr>
            <w:r w:rsidRPr="000A16FA">
              <w:rPr>
                <w:sz w:val="18"/>
                <w:szCs w:val="18"/>
              </w:rPr>
              <w:t>0,0000</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ED56B34" w14:textId="77777777" w:rsidR="00323934" w:rsidRPr="000A16FA" w:rsidRDefault="00323934" w:rsidP="00323934">
            <w:pPr>
              <w:jc w:val="center"/>
              <w:rPr>
                <w:sz w:val="18"/>
                <w:szCs w:val="18"/>
              </w:rPr>
            </w:pPr>
            <w:r w:rsidRPr="000A16FA">
              <w:rPr>
                <w:sz w:val="18"/>
                <w:szCs w:val="18"/>
              </w:rPr>
              <w:t>0,0000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7E7CAF" w14:textId="77777777" w:rsidR="00323934" w:rsidRPr="000A16FA" w:rsidRDefault="00323934" w:rsidP="00323934">
            <w:pPr>
              <w:jc w:val="center"/>
              <w:rPr>
                <w:sz w:val="18"/>
                <w:szCs w:val="18"/>
              </w:rPr>
            </w:pPr>
            <w:r w:rsidRPr="000A16FA">
              <w:rPr>
                <w:sz w:val="18"/>
                <w:szCs w:val="18"/>
              </w:rPr>
              <w:t>0,0000</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B823AC3" w14:textId="77777777" w:rsidR="00323934" w:rsidRPr="000A16FA" w:rsidRDefault="00323934" w:rsidP="00323934">
            <w:pPr>
              <w:jc w:val="center"/>
              <w:rPr>
                <w:sz w:val="18"/>
                <w:szCs w:val="18"/>
              </w:rPr>
            </w:pPr>
            <w:r w:rsidRPr="000A16FA">
              <w:rPr>
                <w:sz w:val="18"/>
                <w:szCs w:val="18"/>
              </w:rPr>
              <w:t>0,0000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E1527F9"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CAB7331" w14:textId="77777777" w:rsidR="00323934" w:rsidRPr="000A16FA" w:rsidRDefault="00323934" w:rsidP="00323934">
            <w:pPr>
              <w:jc w:val="center"/>
              <w:rPr>
                <w:sz w:val="18"/>
                <w:szCs w:val="18"/>
              </w:rPr>
            </w:pPr>
            <w:r w:rsidRPr="000A16FA">
              <w:rPr>
                <w:sz w:val="18"/>
                <w:szCs w:val="18"/>
              </w:rPr>
              <w:t>0,0000</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86F02AF" w14:textId="77777777" w:rsidR="00323934" w:rsidRPr="000A16FA" w:rsidRDefault="00323934" w:rsidP="00323934">
            <w:pPr>
              <w:jc w:val="center"/>
              <w:rPr>
                <w:sz w:val="18"/>
                <w:szCs w:val="18"/>
              </w:rPr>
            </w:pPr>
            <w:r w:rsidRPr="000A16FA">
              <w:rPr>
                <w:sz w:val="18"/>
                <w:szCs w:val="18"/>
              </w:rPr>
              <w:t>0,0000</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5C6ABFF" w14:textId="77777777" w:rsidR="00323934" w:rsidRPr="000A16FA" w:rsidRDefault="00323934" w:rsidP="00323934">
            <w:pPr>
              <w:jc w:val="center"/>
              <w:rPr>
                <w:sz w:val="18"/>
                <w:szCs w:val="18"/>
              </w:rPr>
            </w:pPr>
            <w:r w:rsidRPr="000A16FA">
              <w:rPr>
                <w:sz w:val="18"/>
                <w:szCs w:val="18"/>
              </w:rPr>
              <w:t>0,0000</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1C126DC" w14:textId="77777777" w:rsidR="00323934" w:rsidRPr="000A16FA" w:rsidRDefault="00323934" w:rsidP="00323934">
            <w:pPr>
              <w:jc w:val="center"/>
              <w:rPr>
                <w:sz w:val="18"/>
                <w:szCs w:val="18"/>
              </w:rPr>
            </w:pPr>
            <w:r w:rsidRPr="000A16FA">
              <w:rPr>
                <w:sz w:val="18"/>
                <w:szCs w:val="18"/>
              </w:rPr>
              <w:t>0,0000</w:t>
            </w:r>
          </w:p>
        </w:tc>
      </w:tr>
      <w:tr w:rsidR="00323934" w:rsidRPr="009164CD" w14:paraId="68C7771D" w14:textId="77777777" w:rsidTr="00323934">
        <w:tc>
          <w:tcPr>
            <w:tcW w:w="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AF4543C" w14:textId="77777777" w:rsidR="00323934" w:rsidRPr="000A16FA" w:rsidRDefault="00323934" w:rsidP="00323934">
            <w:pPr>
              <w:jc w:val="center"/>
              <w:textAlignment w:val="baseline"/>
              <w:rPr>
                <w:sz w:val="18"/>
                <w:szCs w:val="18"/>
              </w:rPr>
            </w:pPr>
            <w:r w:rsidRPr="000A16FA">
              <w:rPr>
                <w:sz w:val="18"/>
                <w:szCs w:val="18"/>
              </w:rPr>
              <w:t>2.3</w:t>
            </w:r>
          </w:p>
        </w:tc>
        <w:tc>
          <w:tcPr>
            <w:tcW w:w="2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5071D1" w14:textId="77777777" w:rsidR="00323934" w:rsidRPr="000A16FA" w:rsidRDefault="00323934" w:rsidP="00323934">
            <w:pPr>
              <w:textAlignment w:val="baseline"/>
              <w:rPr>
                <w:sz w:val="18"/>
                <w:szCs w:val="18"/>
              </w:rPr>
            </w:pPr>
            <w:r w:rsidRPr="000A16FA">
              <w:rPr>
                <w:sz w:val="18"/>
                <w:szCs w:val="18"/>
              </w:rPr>
              <w:t>Величина заявленной мощности потребителей, не относящихся к населению и приравненным к нему категориям потребителей</w:t>
            </w:r>
          </w:p>
        </w:tc>
        <w:tc>
          <w:tcPr>
            <w:tcW w:w="1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2B27AF" w14:textId="77777777" w:rsidR="00323934" w:rsidRPr="000A16FA" w:rsidRDefault="00323934" w:rsidP="00323934">
            <w:pPr>
              <w:jc w:val="center"/>
              <w:textAlignment w:val="baseline"/>
              <w:rPr>
                <w:sz w:val="18"/>
                <w:szCs w:val="18"/>
              </w:rPr>
            </w:pPr>
            <w:r w:rsidRPr="000A16FA">
              <w:rPr>
                <w:sz w:val="18"/>
                <w:szCs w:val="18"/>
              </w:rPr>
              <w:t>МВт</w:t>
            </w:r>
          </w:p>
        </w:tc>
        <w:tc>
          <w:tcPr>
            <w:tcW w:w="7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9E265E" w14:textId="77777777" w:rsidR="00323934" w:rsidRPr="000A16FA" w:rsidRDefault="00323934" w:rsidP="00323934">
            <w:pPr>
              <w:jc w:val="center"/>
              <w:rPr>
                <w:sz w:val="18"/>
                <w:szCs w:val="18"/>
              </w:rPr>
            </w:pPr>
            <w:r w:rsidRPr="000A16FA">
              <w:rPr>
                <w:sz w:val="18"/>
                <w:szCs w:val="18"/>
              </w:rPr>
              <w:t>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B3283B2" w14:textId="77777777" w:rsidR="00323934" w:rsidRPr="000A16FA" w:rsidRDefault="00323934" w:rsidP="00323934">
            <w:pPr>
              <w:jc w:val="center"/>
              <w:rPr>
                <w:sz w:val="18"/>
                <w:szCs w:val="18"/>
              </w:rPr>
            </w:pPr>
            <w:r w:rsidRPr="000A16FA">
              <w:rPr>
                <w:sz w:val="18"/>
                <w:szCs w:val="18"/>
              </w:rPr>
              <w:t>940,9629</w:t>
            </w:r>
          </w:p>
        </w:tc>
        <w:tc>
          <w:tcPr>
            <w:tcW w:w="11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BF30933" w14:textId="77777777" w:rsidR="00323934" w:rsidRPr="000A16FA" w:rsidRDefault="00323934" w:rsidP="00323934">
            <w:pPr>
              <w:jc w:val="center"/>
              <w:rPr>
                <w:sz w:val="18"/>
                <w:szCs w:val="18"/>
              </w:rPr>
            </w:pPr>
            <w:r w:rsidRPr="000A16FA">
              <w:rPr>
                <w:sz w:val="18"/>
                <w:szCs w:val="18"/>
              </w:rPr>
              <w:t>277,4853</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5B4BE15" w14:textId="77777777" w:rsidR="00323934" w:rsidRPr="000A16FA" w:rsidRDefault="00323934" w:rsidP="00323934">
            <w:pPr>
              <w:jc w:val="center"/>
              <w:rPr>
                <w:sz w:val="18"/>
                <w:szCs w:val="18"/>
              </w:rPr>
            </w:pPr>
            <w:r w:rsidRPr="000A16FA">
              <w:rPr>
                <w:sz w:val="18"/>
                <w:szCs w:val="18"/>
              </w:rPr>
              <w:t>454,1467</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1ED17FA" w14:textId="77777777" w:rsidR="00323934" w:rsidRPr="000A16FA" w:rsidRDefault="00323934" w:rsidP="00323934">
            <w:pPr>
              <w:jc w:val="center"/>
              <w:rPr>
                <w:sz w:val="18"/>
                <w:szCs w:val="18"/>
              </w:rPr>
            </w:pPr>
            <w:r w:rsidRPr="000A16FA">
              <w:rPr>
                <w:sz w:val="18"/>
                <w:szCs w:val="18"/>
              </w:rPr>
              <w:t>109,7802</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FBD9E53" w14:textId="77777777" w:rsidR="00323934" w:rsidRPr="000A16FA" w:rsidRDefault="00323934" w:rsidP="00323934">
            <w:pPr>
              <w:jc w:val="center"/>
              <w:rPr>
                <w:sz w:val="18"/>
                <w:szCs w:val="18"/>
              </w:rPr>
            </w:pPr>
            <w:r w:rsidRPr="000A16FA">
              <w:rPr>
                <w:sz w:val="18"/>
                <w:szCs w:val="18"/>
              </w:rPr>
              <w:t>Х</w:t>
            </w:r>
          </w:p>
        </w:tc>
        <w:tc>
          <w:tcPr>
            <w:tcW w:w="12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86F9B16" w14:textId="77777777" w:rsidR="00323934" w:rsidRPr="000A16FA" w:rsidRDefault="00323934" w:rsidP="00323934">
            <w:pPr>
              <w:jc w:val="center"/>
              <w:rPr>
                <w:sz w:val="18"/>
                <w:szCs w:val="18"/>
              </w:rPr>
            </w:pPr>
            <w:r w:rsidRPr="000A16FA">
              <w:rPr>
                <w:sz w:val="18"/>
                <w:szCs w:val="18"/>
              </w:rPr>
              <w:t>973,5998</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C9D7908" w14:textId="77777777" w:rsidR="00323934" w:rsidRPr="000A16FA" w:rsidRDefault="00323934" w:rsidP="00323934">
            <w:pPr>
              <w:jc w:val="center"/>
              <w:rPr>
                <w:sz w:val="18"/>
                <w:szCs w:val="18"/>
              </w:rPr>
            </w:pPr>
            <w:r w:rsidRPr="000A16FA">
              <w:rPr>
                <w:sz w:val="18"/>
                <w:szCs w:val="18"/>
              </w:rPr>
              <w:t>279,7793</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038D9CF" w14:textId="77777777" w:rsidR="00323934" w:rsidRPr="000A16FA" w:rsidRDefault="00323934" w:rsidP="00323934">
            <w:pPr>
              <w:jc w:val="center"/>
              <w:rPr>
                <w:sz w:val="18"/>
                <w:szCs w:val="18"/>
              </w:rPr>
            </w:pPr>
            <w:r w:rsidRPr="000A16FA">
              <w:rPr>
                <w:sz w:val="18"/>
                <w:szCs w:val="18"/>
              </w:rPr>
              <w:t>425,0657</w:t>
            </w:r>
          </w:p>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008B2FE" w14:textId="77777777" w:rsidR="00323934" w:rsidRPr="000A16FA" w:rsidRDefault="00323934" w:rsidP="00323934">
            <w:pPr>
              <w:jc w:val="center"/>
              <w:rPr>
                <w:sz w:val="18"/>
                <w:szCs w:val="18"/>
              </w:rPr>
            </w:pPr>
            <w:r w:rsidRPr="000A16FA">
              <w:rPr>
                <w:sz w:val="18"/>
                <w:szCs w:val="18"/>
              </w:rPr>
              <w:t>100,6235</w:t>
            </w:r>
          </w:p>
        </w:tc>
      </w:tr>
    </w:tbl>
    <w:p w14:paraId="47318042" w14:textId="77777777" w:rsidR="00323934" w:rsidRDefault="00323934" w:rsidP="00323934">
      <w:pPr>
        <w:jc w:val="center"/>
        <w:rPr>
          <w:b/>
        </w:rPr>
      </w:pPr>
    </w:p>
    <w:p w14:paraId="51123A98" w14:textId="77777777" w:rsidR="00323934" w:rsidRDefault="00323934" w:rsidP="00323934">
      <w:pPr>
        <w:rPr>
          <w:sz w:val="28"/>
          <w:szCs w:val="28"/>
        </w:rPr>
      </w:pPr>
    </w:p>
    <w:p w14:paraId="73AA26F1" w14:textId="03BA6390" w:rsidR="007A661C" w:rsidRDefault="007A661C" w:rsidP="007A661C">
      <w:pPr>
        <w:tabs>
          <w:tab w:val="left" w:pos="3686"/>
          <w:tab w:val="left" w:pos="9498"/>
        </w:tabs>
        <w:ind w:right="140"/>
      </w:pPr>
    </w:p>
    <w:p w14:paraId="208A4349" w14:textId="7344154B" w:rsidR="00323934" w:rsidRDefault="00323934" w:rsidP="007A661C">
      <w:pPr>
        <w:tabs>
          <w:tab w:val="left" w:pos="3686"/>
          <w:tab w:val="left" w:pos="9498"/>
        </w:tabs>
        <w:ind w:right="140"/>
      </w:pPr>
    </w:p>
    <w:p w14:paraId="15F1CCEB" w14:textId="784F11C9" w:rsidR="00323934" w:rsidRDefault="00323934" w:rsidP="007A661C">
      <w:pPr>
        <w:tabs>
          <w:tab w:val="left" w:pos="3686"/>
          <w:tab w:val="left" w:pos="9498"/>
        </w:tabs>
        <w:ind w:right="140"/>
      </w:pPr>
    </w:p>
    <w:p w14:paraId="0C6A31A0" w14:textId="60FE864A" w:rsidR="00323934" w:rsidRDefault="00323934" w:rsidP="007A661C">
      <w:pPr>
        <w:tabs>
          <w:tab w:val="left" w:pos="3686"/>
          <w:tab w:val="left" w:pos="9498"/>
        </w:tabs>
        <w:ind w:right="140"/>
      </w:pPr>
    </w:p>
    <w:p w14:paraId="1F72A372" w14:textId="0BF508BC" w:rsidR="00323934" w:rsidRDefault="00323934" w:rsidP="007A661C">
      <w:pPr>
        <w:tabs>
          <w:tab w:val="left" w:pos="3686"/>
          <w:tab w:val="left" w:pos="9498"/>
        </w:tabs>
        <w:ind w:right="140"/>
      </w:pPr>
    </w:p>
    <w:p w14:paraId="525CD03D" w14:textId="4DAD99FD" w:rsidR="00323934" w:rsidRDefault="00323934" w:rsidP="007A661C">
      <w:pPr>
        <w:tabs>
          <w:tab w:val="left" w:pos="3686"/>
          <w:tab w:val="left" w:pos="9498"/>
        </w:tabs>
        <w:ind w:right="140"/>
      </w:pPr>
    </w:p>
    <w:p w14:paraId="52F13961" w14:textId="31CAE72E" w:rsidR="00323934" w:rsidRPr="00D00103" w:rsidRDefault="00323934" w:rsidP="00323934">
      <w:pPr>
        <w:tabs>
          <w:tab w:val="left" w:pos="3686"/>
          <w:tab w:val="left" w:pos="9498"/>
        </w:tabs>
        <w:ind w:left="6096" w:right="140" w:firstLine="4252"/>
      </w:pPr>
      <w:r w:rsidRPr="00D00103">
        <w:lastRenderedPageBreak/>
        <w:t xml:space="preserve">Приложение </w:t>
      </w:r>
      <w:r>
        <w:t xml:space="preserve">№ 28 </w:t>
      </w:r>
      <w:r w:rsidRPr="00D00103">
        <w:t xml:space="preserve">к протоколу № </w:t>
      </w:r>
      <w:r>
        <w:t>90</w:t>
      </w:r>
    </w:p>
    <w:p w14:paraId="0B33220C" w14:textId="77777777" w:rsidR="00323934" w:rsidRPr="00D00103" w:rsidRDefault="00323934" w:rsidP="00323934">
      <w:pPr>
        <w:tabs>
          <w:tab w:val="left" w:pos="3686"/>
          <w:tab w:val="left" w:pos="9498"/>
        </w:tabs>
        <w:ind w:left="6096" w:right="140" w:firstLine="4252"/>
      </w:pPr>
      <w:r w:rsidRPr="00D00103">
        <w:t>заседания правления Региональной</w:t>
      </w:r>
    </w:p>
    <w:p w14:paraId="43ADD7BD" w14:textId="77777777" w:rsidR="00323934" w:rsidRDefault="00323934" w:rsidP="00323934">
      <w:pPr>
        <w:tabs>
          <w:tab w:val="left" w:pos="3686"/>
          <w:tab w:val="left" w:pos="9498"/>
        </w:tabs>
        <w:ind w:left="6096" w:right="140" w:firstLine="4252"/>
      </w:pPr>
      <w:r w:rsidRPr="00D00103">
        <w:t>энергетической комиссии</w:t>
      </w:r>
    </w:p>
    <w:p w14:paraId="7F3A3C08" w14:textId="431DB08A" w:rsidR="00323934" w:rsidRDefault="00323934" w:rsidP="00323934">
      <w:pPr>
        <w:tabs>
          <w:tab w:val="left" w:pos="3686"/>
          <w:tab w:val="left" w:pos="9498"/>
        </w:tabs>
        <w:ind w:left="6096" w:right="140" w:firstLine="4252"/>
      </w:pPr>
      <w:r w:rsidRPr="00D00103">
        <w:t xml:space="preserve">Кузбасса от </w:t>
      </w:r>
      <w:r>
        <w:t>30.11</w:t>
      </w:r>
      <w:r w:rsidRPr="00D00103">
        <w:t>.2022</w:t>
      </w:r>
    </w:p>
    <w:p w14:paraId="650A6730" w14:textId="5B257A19" w:rsidR="00323934" w:rsidRDefault="00323934" w:rsidP="00323934">
      <w:pPr>
        <w:tabs>
          <w:tab w:val="left" w:pos="3686"/>
          <w:tab w:val="left" w:pos="9498"/>
        </w:tabs>
        <w:ind w:left="6096" w:right="140" w:firstLine="4252"/>
      </w:pPr>
    </w:p>
    <w:p w14:paraId="516710B8" w14:textId="77777777" w:rsidR="00323934" w:rsidRDefault="00323934" w:rsidP="00323934">
      <w:pPr>
        <w:jc w:val="center"/>
        <w:rPr>
          <w:b/>
          <w:bCs/>
          <w:sz w:val="28"/>
          <w:szCs w:val="28"/>
        </w:rPr>
      </w:pPr>
      <w:r w:rsidRPr="00E14F89">
        <w:rPr>
          <w:b/>
          <w:bCs/>
          <w:sz w:val="28"/>
          <w:szCs w:val="28"/>
        </w:rPr>
        <w:t xml:space="preserve">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w:t>
      </w:r>
    </w:p>
    <w:p w14:paraId="79F94645" w14:textId="77777777" w:rsidR="00323934" w:rsidRDefault="00323934" w:rsidP="00323934">
      <w:pPr>
        <w:jc w:val="right"/>
        <w:rPr>
          <w:bCs/>
          <w:sz w:val="28"/>
          <w:szCs w:val="28"/>
        </w:rPr>
      </w:pPr>
    </w:p>
    <w:p w14:paraId="6B09C6B1" w14:textId="77777777" w:rsidR="00323934" w:rsidRDefault="00323934" w:rsidP="00323934">
      <w:pPr>
        <w:jc w:val="right"/>
        <w:rPr>
          <w:bCs/>
          <w:sz w:val="28"/>
          <w:szCs w:val="28"/>
        </w:rPr>
      </w:pPr>
      <w:r w:rsidRPr="006F0972">
        <w:rPr>
          <w:bCs/>
          <w:sz w:val="28"/>
          <w:szCs w:val="28"/>
        </w:rPr>
        <w:t>Таблица 1</w:t>
      </w:r>
    </w:p>
    <w:p w14:paraId="7118576E" w14:textId="77777777" w:rsidR="00323934" w:rsidRPr="004F73F7" w:rsidRDefault="00323934" w:rsidP="00323934">
      <w:pPr>
        <w:spacing w:after="120"/>
        <w:jc w:val="center"/>
        <w:rPr>
          <w:b/>
          <w:bCs/>
          <w:sz w:val="28"/>
          <w:szCs w:val="28"/>
        </w:rPr>
      </w:pPr>
      <w:r w:rsidRPr="004F73F7">
        <w:rPr>
          <w:b/>
          <w:sz w:val="28"/>
          <w:szCs w:val="28"/>
        </w:rPr>
        <w:t>Для первого диапазона объемов потребления электрической энергии (мощности)</w:t>
      </w:r>
    </w:p>
    <w:tbl>
      <w:tblPr>
        <w:tblW w:w="5303" w:type="pct"/>
        <w:tblInd w:w="-289" w:type="dxa"/>
        <w:tblCellMar>
          <w:top w:w="102" w:type="dxa"/>
          <w:left w:w="62" w:type="dxa"/>
          <w:bottom w:w="102" w:type="dxa"/>
          <w:right w:w="62" w:type="dxa"/>
        </w:tblCellMar>
        <w:tblLook w:val="0000" w:firstRow="0" w:lastRow="0" w:firstColumn="0" w:lastColumn="0" w:noHBand="0" w:noVBand="0"/>
      </w:tblPr>
      <w:tblGrid>
        <w:gridCol w:w="816"/>
        <w:gridCol w:w="8681"/>
        <w:gridCol w:w="1986"/>
        <w:gridCol w:w="3959"/>
      </w:tblGrid>
      <w:tr w:rsidR="00323934" w:rsidRPr="00E14F89" w14:paraId="0904EAF9" w14:textId="77777777" w:rsidTr="00323934">
        <w:tc>
          <w:tcPr>
            <w:tcW w:w="264" w:type="pct"/>
            <w:tcBorders>
              <w:top w:val="single" w:sz="4" w:space="0" w:color="auto"/>
              <w:left w:val="single" w:sz="4" w:space="0" w:color="auto"/>
              <w:right w:val="single" w:sz="4" w:space="0" w:color="auto"/>
            </w:tcBorders>
            <w:vAlign w:val="center"/>
          </w:tcPr>
          <w:p w14:paraId="4DDEFCCA" w14:textId="77777777" w:rsidR="00323934" w:rsidRPr="00E14F89" w:rsidRDefault="00323934" w:rsidP="00323934">
            <w:pPr>
              <w:autoSpaceDE w:val="0"/>
              <w:autoSpaceDN w:val="0"/>
              <w:adjustRightInd w:val="0"/>
              <w:jc w:val="center"/>
              <w:rPr>
                <w:bCs/>
                <w:sz w:val="28"/>
                <w:szCs w:val="28"/>
              </w:rPr>
            </w:pPr>
            <w:r w:rsidRPr="00E14F89">
              <w:rPr>
                <w:bCs/>
                <w:sz w:val="28"/>
                <w:szCs w:val="28"/>
              </w:rPr>
              <w:t>№</w:t>
            </w:r>
          </w:p>
          <w:p w14:paraId="7E94A586" w14:textId="77777777" w:rsidR="00323934" w:rsidRPr="00E14F89" w:rsidRDefault="00323934" w:rsidP="00323934">
            <w:pPr>
              <w:autoSpaceDE w:val="0"/>
              <w:autoSpaceDN w:val="0"/>
              <w:adjustRightInd w:val="0"/>
              <w:jc w:val="center"/>
              <w:rPr>
                <w:bCs/>
                <w:sz w:val="28"/>
                <w:szCs w:val="28"/>
              </w:rPr>
            </w:pPr>
            <w:r w:rsidRPr="00E14F89">
              <w:rPr>
                <w:bCs/>
                <w:sz w:val="28"/>
                <w:szCs w:val="28"/>
              </w:rPr>
              <w:t>п/п</w:t>
            </w:r>
          </w:p>
        </w:tc>
        <w:tc>
          <w:tcPr>
            <w:tcW w:w="2811" w:type="pct"/>
            <w:tcBorders>
              <w:top w:val="single" w:sz="4" w:space="0" w:color="auto"/>
              <w:left w:val="single" w:sz="4" w:space="0" w:color="auto"/>
              <w:right w:val="single" w:sz="4" w:space="0" w:color="auto"/>
            </w:tcBorders>
            <w:vAlign w:val="center"/>
          </w:tcPr>
          <w:p w14:paraId="279F0536" w14:textId="77777777" w:rsidR="00323934" w:rsidRPr="00E14F89" w:rsidRDefault="00323934" w:rsidP="00323934">
            <w:pPr>
              <w:autoSpaceDE w:val="0"/>
              <w:autoSpaceDN w:val="0"/>
              <w:adjustRightInd w:val="0"/>
              <w:jc w:val="center"/>
              <w:rPr>
                <w:bCs/>
                <w:sz w:val="28"/>
                <w:szCs w:val="28"/>
              </w:rPr>
            </w:pPr>
            <w:r w:rsidRPr="00E14F89">
              <w:rPr>
                <w:bCs/>
                <w:sz w:val="28"/>
                <w:szCs w:val="28"/>
              </w:rPr>
              <w:t>Тарифные группы потребителей электрической энергии (мощности)</w:t>
            </w:r>
          </w:p>
        </w:tc>
        <w:tc>
          <w:tcPr>
            <w:tcW w:w="643" w:type="pct"/>
            <w:tcBorders>
              <w:top w:val="single" w:sz="4" w:space="0" w:color="auto"/>
              <w:left w:val="single" w:sz="4" w:space="0" w:color="auto"/>
              <w:right w:val="single" w:sz="4" w:space="0" w:color="auto"/>
            </w:tcBorders>
            <w:vAlign w:val="center"/>
          </w:tcPr>
          <w:p w14:paraId="1A97A217" w14:textId="77777777" w:rsidR="00323934" w:rsidRPr="00E14F89" w:rsidRDefault="00323934" w:rsidP="00323934">
            <w:pPr>
              <w:autoSpaceDE w:val="0"/>
              <w:autoSpaceDN w:val="0"/>
              <w:adjustRightInd w:val="0"/>
              <w:jc w:val="center"/>
              <w:rPr>
                <w:bCs/>
                <w:sz w:val="28"/>
                <w:szCs w:val="28"/>
              </w:rPr>
            </w:pPr>
            <w:r w:rsidRPr="00E14F89">
              <w:rPr>
                <w:bCs/>
                <w:sz w:val="28"/>
                <w:szCs w:val="28"/>
              </w:rPr>
              <w:t>Единица измерения</w:t>
            </w:r>
          </w:p>
        </w:tc>
        <w:tc>
          <w:tcPr>
            <w:tcW w:w="1282" w:type="pct"/>
            <w:tcBorders>
              <w:top w:val="single" w:sz="4" w:space="0" w:color="auto"/>
              <w:left w:val="single" w:sz="4" w:space="0" w:color="auto"/>
              <w:bottom w:val="single" w:sz="4" w:space="0" w:color="auto"/>
              <w:right w:val="single" w:sz="4" w:space="0" w:color="auto"/>
            </w:tcBorders>
            <w:vAlign w:val="center"/>
          </w:tcPr>
          <w:p w14:paraId="46320C0B" w14:textId="77777777" w:rsidR="00323934" w:rsidRPr="00E14F89" w:rsidRDefault="00323934" w:rsidP="00323934">
            <w:pPr>
              <w:jc w:val="center"/>
              <w:rPr>
                <w:bCs/>
                <w:sz w:val="28"/>
                <w:szCs w:val="28"/>
              </w:rPr>
            </w:pPr>
            <w:r>
              <w:rPr>
                <w:bCs/>
                <w:sz w:val="28"/>
                <w:szCs w:val="28"/>
              </w:rPr>
              <w:t>с 01.12.2022 по 31.12.2023</w:t>
            </w:r>
          </w:p>
        </w:tc>
      </w:tr>
      <w:tr w:rsidR="00323934" w:rsidRPr="00E14F89" w14:paraId="028BB26E" w14:textId="77777777" w:rsidTr="00323934">
        <w:trPr>
          <w:trHeight w:hRule="exact" w:val="397"/>
        </w:trPr>
        <w:tc>
          <w:tcPr>
            <w:tcW w:w="264" w:type="pct"/>
            <w:tcBorders>
              <w:top w:val="single" w:sz="4" w:space="0" w:color="auto"/>
              <w:left w:val="single" w:sz="4" w:space="0" w:color="auto"/>
              <w:bottom w:val="single" w:sz="4" w:space="0" w:color="auto"/>
              <w:right w:val="single" w:sz="4" w:space="0" w:color="auto"/>
            </w:tcBorders>
          </w:tcPr>
          <w:p w14:paraId="1CB7184B" w14:textId="77777777" w:rsidR="00323934" w:rsidRPr="00E14F89" w:rsidRDefault="00323934" w:rsidP="00323934">
            <w:pPr>
              <w:autoSpaceDE w:val="0"/>
              <w:autoSpaceDN w:val="0"/>
              <w:adjustRightInd w:val="0"/>
              <w:jc w:val="center"/>
              <w:rPr>
                <w:bCs/>
                <w:sz w:val="28"/>
                <w:szCs w:val="28"/>
              </w:rPr>
            </w:pPr>
            <w:bookmarkStart w:id="5" w:name="_Hlk90546840"/>
            <w:r w:rsidRPr="00E14F89">
              <w:rPr>
                <w:bCs/>
                <w:sz w:val="28"/>
                <w:szCs w:val="28"/>
              </w:rPr>
              <w:t>1</w:t>
            </w:r>
          </w:p>
        </w:tc>
        <w:tc>
          <w:tcPr>
            <w:tcW w:w="2811" w:type="pct"/>
            <w:tcBorders>
              <w:top w:val="single" w:sz="4" w:space="0" w:color="auto"/>
              <w:left w:val="single" w:sz="4" w:space="0" w:color="auto"/>
              <w:bottom w:val="single" w:sz="4" w:space="0" w:color="auto"/>
              <w:right w:val="single" w:sz="4" w:space="0" w:color="auto"/>
            </w:tcBorders>
          </w:tcPr>
          <w:p w14:paraId="372BB3D0" w14:textId="77777777" w:rsidR="00323934" w:rsidRPr="00E14F89" w:rsidRDefault="00323934" w:rsidP="00323934">
            <w:pPr>
              <w:autoSpaceDE w:val="0"/>
              <w:autoSpaceDN w:val="0"/>
              <w:adjustRightInd w:val="0"/>
              <w:jc w:val="center"/>
              <w:rPr>
                <w:bCs/>
                <w:sz w:val="28"/>
                <w:szCs w:val="28"/>
              </w:rPr>
            </w:pPr>
            <w:r w:rsidRPr="00E14F89">
              <w:rPr>
                <w:bCs/>
                <w:sz w:val="28"/>
                <w:szCs w:val="28"/>
              </w:rPr>
              <w:t>2</w:t>
            </w:r>
          </w:p>
        </w:tc>
        <w:tc>
          <w:tcPr>
            <w:tcW w:w="643" w:type="pct"/>
            <w:tcBorders>
              <w:top w:val="single" w:sz="4" w:space="0" w:color="auto"/>
              <w:left w:val="single" w:sz="4" w:space="0" w:color="auto"/>
              <w:bottom w:val="single" w:sz="4" w:space="0" w:color="auto"/>
              <w:right w:val="single" w:sz="4" w:space="0" w:color="auto"/>
            </w:tcBorders>
          </w:tcPr>
          <w:p w14:paraId="229DFFBE" w14:textId="77777777" w:rsidR="00323934" w:rsidRPr="00E14F89" w:rsidRDefault="00323934" w:rsidP="00323934">
            <w:pPr>
              <w:autoSpaceDE w:val="0"/>
              <w:autoSpaceDN w:val="0"/>
              <w:adjustRightInd w:val="0"/>
              <w:jc w:val="center"/>
              <w:rPr>
                <w:bCs/>
                <w:sz w:val="28"/>
                <w:szCs w:val="28"/>
              </w:rPr>
            </w:pPr>
            <w:r w:rsidRPr="00E14F89">
              <w:rPr>
                <w:bCs/>
                <w:sz w:val="28"/>
                <w:szCs w:val="28"/>
              </w:rPr>
              <w:t>3</w:t>
            </w:r>
          </w:p>
        </w:tc>
        <w:tc>
          <w:tcPr>
            <w:tcW w:w="1282" w:type="pct"/>
            <w:tcBorders>
              <w:top w:val="single" w:sz="4" w:space="0" w:color="auto"/>
              <w:left w:val="single" w:sz="4" w:space="0" w:color="auto"/>
              <w:bottom w:val="single" w:sz="4" w:space="0" w:color="auto"/>
              <w:right w:val="single" w:sz="4" w:space="0" w:color="auto"/>
            </w:tcBorders>
          </w:tcPr>
          <w:p w14:paraId="2268D2F3" w14:textId="77777777" w:rsidR="00323934" w:rsidRPr="00E14F89" w:rsidRDefault="00323934" w:rsidP="00323934">
            <w:pPr>
              <w:autoSpaceDE w:val="0"/>
              <w:autoSpaceDN w:val="0"/>
              <w:adjustRightInd w:val="0"/>
              <w:jc w:val="center"/>
              <w:rPr>
                <w:bCs/>
                <w:sz w:val="28"/>
                <w:szCs w:val="28"/>
              </w:rPr>
            </w:pPr>
            <w:r w:rsidRPr="00E14F89">
              <w:rPr>
                <w:bCs/>
                <w:sz w:val="28"/>
                <w:szCs w:val="28"/>
              </w:rPr>
              <w:t>4</w:t>
            </w:r>
          </w:p>
          <w:p w14:paraId="2A716D39" w14:textId="77777777" w:rsidR="00323934" w:rsidRPr="00E14F89" w:rsidRDefault="00323934" w:rsidP="00323934">
            <w:pPr>
              <w:autoSpaceDE w:val="0"/>
              <w:autoSpaceDN w:val="0"/>
              <w:adjustRightInd w:val="0"/>
              <w:jc w:val="center"/>
              <w:rPr>
                <w:bCs/>
                <w:sz w:val="28"/>
                <w:szCs w:val="28"/>
              </w:rPr>
            </w:pPr>
            <w:r w:rsidRPr="00E14F89">
              <w:rPr>
                <w:bCs/>
                <w:sz w:val="28"/>
                <w:szCs w:val="28"/>
              </w:rPr>
              <w:t>5</w:t>
            </w:r>
          </w:p>
          <w:p w14:paraId="5C77FF58" w14:textId="77777777" w:rsidR="00323934" w:rsidRPr="00E14F89" w:rsidRDefault="00323934" w:rsidP="00323934">
            <w:pPr>
              <w:autoSpaceDE w:val="0"/>
              <w:autoSpaceDN w:val="0"/>
              <w:adjustRightInd w:val="0"/>
              <w:jc w:val="center"/>
              <w:rPr>
                <w:bCs/>
                <w:sz w:val="28"/>
                <w:szCs w:val="28"/>
              </w:rPr>
            </w:pPr>
            <w:r w:rsidRPr="00E14F89">
              <w:rPr>
                <w:bCs/>
                <w:sz w:val="28"/>
                <w:szCs w:val="28"/>
              </w:rPr>
              <w:t>6</w:t>
            </w:r>
          </w:p>
        </w:tc>
      </w:tr>
      <w:bookmarkEnd w:id="5"/>
      <w:tr w:rsidR="00323934" w:rsidRPr="00E14F89" w14:paraId="1BE1E9DB" w14:textId="77777777" w:rsidTr="00323934">
        <w:tc>
          <w:tcPr>
            <w:tcW w:w="264" w:type="pct"/>
            <w:tcBorders>
              <w:top w:val="single" w:sz="4" w:space="0" w:color="auto"/>
              <w:left w:val="single" w:sz="4" w:space="0" w:color="auto"/>
              <w:bottom w:val="single" w:sz="4" w:space="0" w:color="auto"/>
              <w:right w:val="single" w:sz="4" w:space="0" w:color="auto"/>
            </w:tcBorders>
          </w:tcPr>
          <w:p w14:paraId="4448E92C" w14:textId="77777777" w:rsidR="00323934" w:rsidRPr="00E14F89" w:rsidRDefault="00323934" w:rsidP="00323934">
            <w:pPr>
              <w:autoSpaceDE w:val="0"/>
              <w:autoSpaceDN w:val="0"/>
              <w:adjustRightInd w:val="0"/>
              <w:jc w:val="center"/>
              <w:rPr>
                <w:bCs/>
                <w:sz w:val="28"/>
                <w:szCs w:val="28"/>
              </w:rPr>
            </w:pPr>
            <w:r w:rsidRPr="00E14F89">
              <w:rPr>
                <w:bCs/>
                <w:sz w:val="28"/>
                <w:szCs w:val="28"/>
              </w:rPr>
              <w:t>1</w:t>
            </w:r>
          </w:p>
        </w:tc>
        <w:tc>
          <w:tcPr>
            <w:tcW w:w="4736" w:type="pct"/>
            <w:gridSpan w:val="3"/>
            <w:tcBorders>
              <w:top w:val="single" w:sz="4" w:space="0" w:color="auto"/>
              <w:left w:val="single" w:sz="4" w:space="0" w:color="auto"/>
              <w:bottom w:val="single" w:sz="4" w:space="0" w:color="auto"/>
              <w:right w:val="single" w:sz="4" w:space="0" w:color="auto"/>
            </w:tcBorders>
          </w:tcPr>
          <w:p w14:paraId="3C261434" w14:textId="77777777" w:rsidR="00323934" w:rsidRPr="00E14F89" w:rsidRDefault="00323934" w:rsidP="00323934">
            <w:pPr>
              <w:autoSpaceDE w:val="0"/>
              <w:autoSpaceDN w:val="0"/>
              <w:adjustRightInd w:val="0"/>
              <w:jc w:val="both"/>
              <w:rPr>
                <w:sz w:val="28"/>
                <w:szCs w:val="28"/>
              </w:rPr>
            </w:pPr>
            <w:r w:rsidRPr="00E14F89">
              <w:rPr>
                <w:sz w:val="28"/>
                <w:szCs w:val="28"/>
              </w:rPr>
              <w:t xml:space="preserve">   Население и приравненные к нему категории потребителей (тарифы указываются без учета НДС)</w:t>
            </w:r>
          </w:p>
        </w:tc>
      </w:tr>
      <w:tr w:rsidR="00323934" w:rsidRPr="00E14F89" w14:paraId="7C81A9B8" w14:textId="77777777" w:rsidTr="00323934">
        <w:tc>
          <w:tcPr>
            <w:tcW w:w="264" w:type="pct"/>
            <w:tcBorders>
              <w:top w:val="single" w:sz="4" w:space="0" w:color="auto"/>
              <w:left w:val="single" w:sz="4" w:space="0" w:color="auto"/>
              <w:bottom w:val="single" w:sz="4" w:space="0" w:color="auto"/>
              <w:right w:val="single" w:sz="4" w:space="0" w:color="auto"/>
            </w:tcBorders>
          </w:tcPr>
          <w:p w14:paraId="44D53DAA" w14:textId="77777777" w:rsidR="00323934" w:rsidRPr="00E14F89" w:rsidRDefault="00323934" w:rsidP="00323934">
            <w:pPr>
              <w:autoSpaceDE w:val="0"/>
              <w:autoSpaceDN w:val="0"/>
              <w:adjustRightInd w:val="0"/>
              <w:jc w:val="center"/>
              <w:rPr>
                <w:bCs/>
                <w:sz w:val="28"/>
                <w:szCs w:val="28"/>
              </w:rPr>
            </w:pPr>
            <w:r w:rsidRPr="00E14F89">
              <w:rPr>
                <w:bCs/>
                <w:sz w:val="28"/>
                <w:szCs w:val="28"/>
              </w:rPr>
              <w:t>1.1</w:t>
            </w:r>
          </w:p>
        </w:tc>
        <w:tc>
          <w:tcPr>
            <w:tcW w:w="4736" w:type="pct"/>
            <w:gridSpan w:val="3"/>
            <w:tcBorders>
              <w:top w:val="single" w:sz="4" w:space="0" w:color="auto"/>
              <w:left w:val="single" w:sz="4" w:space="0" w:color="auto"/>
              <w:bottom w:val="single" w:sz="4" w:space="0" w:color="auto"/>
              <w:right w:val="single" w:sz="4" w:space="0" w:color="auto"/>
            </w:tcBorders>
          </w:tcPr>
          <w:p w14:paraId="43AB8B0F"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и приравненные к нему, за исключением населения и потребителей, указанных в </w:t>
            </w:r>
            <w:hyperlink w:anchor="Par22" w:history="1">
              <w:r w:rsidRPr="00E14F89">
                <w:rPr>
                  <w:bCs/>
                  <w:sz w:val="28"/>
                  <w:szCs w:val="28"/>
                </w:rPr>
                <w:t>строках 1.2</w:t>
              </w:r>
            </w:hyperlink>
            <w:r w:rsidRPr="00E14F89">
              <w:rPr>
                <w:bCs/>
                <w:sz w:val="28"/>
                <w:szCs w:val="28"/>
              </w:rPr>
              <w:t xml:space="preserve"> и </w:t>
            </w:r>
            <w:hyperlink w:anchor="Par31" w:history="1">
              <w:r w:rsidRPr="00E14F89">
                <w:rPr>
                  <w:bCs/>
                  <w:sz w:val="28"/>
                  <w:szCs w:val="28"/>
                </w:rPr>
                <w:t>1.5</w:t>
              </w:r>
            </w:hyperlink>
            <w:r w:rsidRPr="00E14F89">
              <w:rPr>
                <w:bCs/>
                <w:sz w:val="28"/>
                <w:szCs w:val="28"/>
              </w:rPr>
              <w:t>:</w:t>
            </w:r>
          </w:p>
          <w:p w14:paraId="2702924C"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28B32AE7"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bl>
    <w:p w14:paraId="1558F4D4" w14:textId="77777777" w:rsidR="00323934" w:rsidRPr="00E14F89" w:rsidRDefault="00323934" w:rsidP="00323934">
      <w:pPr>
        <w:autoSpaceDE w:val="0"/>
        <w:autoSpaceDN w:val="0"/>
        <w:adjustRightInd w:val="0"/>
        <w:jc w:val="center"/>
        <w:rPr>
          <w:bCs/>
          <w:sz w:val="28"/>
          <w:szCs w:val="28"/>
        </w:rPr>
        <w:sectPr w:rsidR="00323934" w:rsidRPr="00E14F89" w:rsidSect="00323934">
          <w:pgSz w:w="16838" w:h="11906" w:orient="landscape"/>
          <w:pgMar w:top="1134" w:right="1134" w:bottom="567" w:left="1134" w:header="708" w:footer="708" w:gutter="0"/>
          <w:cols w:space="708"/>
          <w:docGrid w:linePitch="360"/>
        </w:sectPr>
      </w:pPr>
    </w:p>
    <w:tbl>
      <w:tblPr>
        <w:tblW w:w="5306" w:type="pct"/>
        <w:tblInd w:w="-289" w:type="dxa"/>
        <w:tblCellMar>
          <w:top w:w="102" w:type="dxa"/>
          <w:left w:w="62" w:type="dxa"/>
          <w:bottom w:w="102" w:type="dxa"/>
          <w:right w:w="62" w:type="dxa"/>
        </w:tblCellMar>
        <w:tblLook w:val="0000" w:firstRow="0" w:lastRow="0" w:firstColumn="0" w:lastColumn="0" w:noHBand="0" w:noVBand="0"/>
      </w:tblPr>
      <w:tblGrid>
        <w:gridCol w:w="816"/>
        <w:gridCol w:w="8683"/>
        <w:gridCol w:w="1984"/>
        <w:gridCol w:w="3968"/>
      </w:tblGrid>
      <w:tr w:rsidR="00323934" w:rsidRPr="00E14F89" w14:paraId="71DD2B22" w14:textId="77777777" w:rsidTr="00323934">
        <w:trPr>
          <w:tblHeader/>
        </w:trPr>
        <w:tc>
          <w:tcPr>
            <w:tcW w:w="264" w:type="pct"/>
            <w:tcBorders>
              <w:top w:val="single" w:sz="4" w:space="0" w:color="auto"/>
              <w:left w:val="single" w:sz="4" w:space="0" w:color="auto"/>
              <w:bottom w:val="single" w:sz="4" w:space="0" w:color="auto"/>
              <w:right w:val="single" w:sz="4" w:space="0" w:color="auto"/>
            </w:tcBorders>
          </w:tcPr>
          <w:p w14:paraId="10B51B98" w14:textId="77777777" w:rsidR="00323934" w:rsidRPr="00E14F89" w:rsidRDefault="00323934" w:rsidP="00323934">
            <w:pPr>
              <w:autoSpaceDE w:val="0"/>
              <w:autoSpaceDN w:val="0"/>
              <w:adjustRightInd w:val="0"/>
              <w:jc w:val="center"/>
              <w:rPr>
                <w:bCs/>
                <w:sz w:val="28"/>
                <w:szCs w:val="28"/>
              </w:rPr>
            </w:pPr>
            <w:r w:rsidRPr="00E14F89">
              <w:rPr>
                <w:bCs/>
                <w:sz w:val="28"/>
                <w:szCs w:val="28"/>
              </w:rPr>
              <w:lastRenderedPageBreak/>
              <w:t>1</w:t>
            </w:r>
          </w:p>
        </w:tc>
        <w:tc>
          <w:tcPr>
            <w:tcW w:w="2810" w:type="pct"/>
            <w:tcBorders>
              <w:top w:val="single" w:sz="4" w:space="0" w:color="auto"/>
              <w:left w:val="single" w:sz="4" w:space="0" w:color="auto"/>
              <w:bottom w:val="single" w:sz="4" w:space="0" w:color="auto"/>
              <w:right w:val="single" w:sz="4" w:space="0" w:color="auto"/>
            </w:tcBorders>
          </w:tcPr>
          <w:p w14:paraId="0EF06100" w14:textId="77777777" w:rsidR="00323934" w:rsidRPr="00E14F89" w:rsidRDefault="00323934" w:rsidP="00323934">
            <w:pPr>
              <w:autoSpaceDE w:val="0"/>
              <w:autoSpaceDN w:val="0"/>
              <w:adjustRightInd w:val="0"/>
              <w:jc w:val="center"/>
              <w:rPr>
                <w:bCs/>
                <w:sz w:val="28"/>
                <w:szCs w:val="28"/>
              </w:rPr>
            </w:pPr>
            <w:r w:rsidRPr="00E14F89">
              <w:rPr>
                <w:bCs/>
                <w:sz w:val="28"/>
                <w:szCs w:val="28"/>
              </w:rPr>
              <w:t>2</w:t>
            </w:r>
          </w:p>
        </w:tc>
        <w:tc>
          <w:tcPr>
            <w:tcW w:w="642" w:type="pct"/>
            <w:tcBorders>
              <w:top w:val="single" w:sz="4" w:space="0" w:color="auto"/>
              <w:left w:val="single" w:sz="4" w:space="0" w:color="auto"/>
              <w:bottom w:val="single" w:sz="4" w:space="0" w:color="auto"/>
              <w:right w:val="single" w:sz="4" w:space="0" w:color="auto"/>
            </w:tcBorders>
          </w:tcPr>
          <w:p w14:paraId="36C5FB1E" w14:textId="77777777" w:rsidR="00323934" w:rsidRPr="00E14F89" w:rsidRDefault="00323934" w:rsidP="00323934">
            <w:pPr>
              <w:autoSpaceDE w:val="0"/>
              <w:autoSpaceDN w:val="0"/>
              <w:adjustRightInd w:val="0"/>
              <w:jc w:val="center"/>
              <w:rPr>
                <w:bCs/>
                <w:sz w:val="28"/>
                <w:szCs w:val="28"/>
              </w:rPr>
            </w:pPr>
            <w:r w:rsidRPr="00E14F89">
              <w:rPr>
                <w:bCs/>
                <w:sz w:val="28"/>
                <w:szCs w:val="28"/>
              </w:rPr>
              <w:t>3</w:t>
            </w:r>
          </w:p>
        </w:tc>
        <w:tc>
          <w:tcPr>
            <w:tcW w:w="1284" w:type="pct"/>
            <w:tcBorders>
              <w:top w:val="single" w:sz="4" w:space="0" w:color="auto"/>
              <w:left w:val="single" w:sz="4" w:space="0" w:color="auto"/>
              <w:bottom w:val="single" w:sz="4" w:space="0" w:color="auto"/>
              <w:right w:val="single" w:sz="4" w:space="0" w:color="auto"/>
            </w:tcBorders>
          </w:tcPr>
          <w:p w14:paraId="643F77A0" w14:textId="77777777" w:rsidR="00323934" w:rsidRPr="00E14F89" w:rsidRDefault="00323934" w:rsidP="00323934">
            <w:pPr>
              <w:autoSpaceDE w:val="0"/>
              <w:autoSpaceDN w:val="0"/>
              <w:adjustRightInd w:val="0"/>
              <w:jc w:val="center"/>
              <w:rPr>
                <w:bCs/>
                <w:sz w:val="28"/>
                <w:szCs w:val="28"/>
              </w:rPr>
            </w:pPr>
            <w:r w:rsidRPr="00E14F89">
              <w:rPr>
                <w:bCs/>
                <w:sz w:val="28"/>
                <w:szCs w:val="28"/>
              </w:rPr>
              <w:t>4</w:t>
            </w:r>
          </w:p>
        </w:tc>
      </w:tr>
      <w:tr w:rsidR="00323934" w:rsidRPr="00E14F89" w14:paraId="04E00A69"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4CCCBAC6" w14:textId="77777777" w:rsidR="00323934" w:rsidRPr="00E14F89" w:rsidRDefault="00323934" w:rsidP="00323934">
            <w:pPr>
              <w:autoSpaceDE w:val="0"/>
              <w:autoSpaceDN w:val="0"/>
              <w:adjustRightInd w:val="0"/>
              <w:jc w:val="center"/>
              <w:rPr>
                <w:bCs/>
                <w:sz w:val="28"/>
                <w:szCs w:val="28"/>
              </w:rPr>
            </w:pPr>
          </w:p>
        </w:tc>
        <w:tc>
          <w:tcPr>
            <w:tcW w:w="4736" w:type="pct"/>
            <w:gridSpan w:val="3"/>
            <w:tcBorders>
              <w:top w:val="single" w:sz="4" w:space="0" w:color="auto"/>
              <w:left w:val="single" w:sz="4" w:space="0" w:color="auto"/>
              <w:bottom w:val="single" w:sz="4" w:space="0" w:color="auto"/>
              <w:right w:val="single" w:sz="4" w:space="0" w:color="auto"/>
            </w:tcBorders>
          </w:tcPr>
          <w:p w14:paraId="65262ED8"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6A2B9A0E" w14:textId="77777777" w:rsidTr="00323934">
        <w:trPr>
          <w:trHeight w:val="735"/>
        </w:trPr>
        <w:tc>
          <w:tcPr>
            <w:tcW w:w="264" w:type="pct"/>
            <w:vMerge/>
            <w:tcBorders>
              <w:top w:val="single" w:sz="4" w:space="0" w:color="auto"/>
              <w:left w:val="single" w:sz="4" w:space="0" w:color="auto"/>
              <w:bottom w:val="single" w:sz="4" w:space="0" w:color="auto"/>
              <w:right w:val="single" w:sz="4" w:space="0" w:color="auto"/>
            </w:tcBorders>
          </w:tcPr>
          <w:p w14:paraId="21FC0DE0" w14:textId="77777777" w:rsidR="00323934" w:rsidRPr="00E14F89" w:rsidRDefault="00323934" w:rsidP="00323934">
            <w:pPr>
              <w:autoSpaceDE w:val="0"/>
              <w:autoSpaceDN w:val="0"/>
              <w:adjustRightInd w:val="0"/>
              <w:jc w:val="both"/>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5DAD18E6"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54A1172E"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43032191" w14:textId="77777777" w:rsidR="00323934" w:rsidRPr="00E14F89" w:rsidRDefault="00323934" w:rsidP="00323934">
            <w:pPr>
              <w:autoSpaceDE w:val="0"/>
              <w:autoSpaceDN w:val="0"/>
              <w:adjustRightInd w:val="0"/>
              <w:jc w:val="center"/>
              <w:rPr>
                <w:color w:val="000000"/>
                <w:sz w:val="28"/>
                <w:szCs w:val="28"/>
              </w:rPr>
            </w:pPr>
            <w:r w:rsidRPr="00402DAB">
              <w:rPr>
                <w:color w:val="000000"/>
                <w:sz w:val="28"/>
                <w:szCs w:val="28"/>
              </w:rPr>
              <w:t>1,70819</w:t>
            </w:r>
          </w:p>
        </w:tc>
      </w:tr>
      <w:tr w:rsidR="00323934" w:rsidRPr="00E14F89" w14:paraId="09210FBF"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25C1F7E2" w14:textId="77777777" w:rsidR="00323934" w:rsidRPr="00E14F89" w:rsidRDefault="00323934" w:rsidP="00323934">
            <w:pPr>
              <w:autoSpaceDE w:val="0"/>
              <w:autoSpaceDN w:val="0"/>
              <w:adjustRightInd w:val="0"/>
              <w:jc w:val="center"/>
              <w:rPr>
                <w:bCs/>
                <w:sz w:val="28"/>
                <w:szCs w:val="28"/>
              </w:rPr>
            </w:pPr>
            <w:bookmarkStart w:id="6" w:name="Par22"/>
            <w:bookmarkEnd w:id="6"/>
            <w:r w:rsidRPr="00E14F89">
              <w:rPr>
                <w:bCs/>
                <w:sz w:val="28"/>
                <w:szCs w:val="28"/>
              </w:rPr>
              <w:t>1.2</w:t>
            </w:r>
          </w:p>
        </w:tc>
        <w:tc>
          <w:tcPr>
            <w:tcW w:w="4736" w:type="pct"/>
            <w:gridSpan w:val="3"/>
            <w:tcBorders>
              <w:top w:val="single" w:sz="4" w:space="0" w:color="auto"/>
              <w:left w:val="single" w:sz="4" w:space="0" w:color="auto"/>
              <w:bottom w:val="single" w:sz="4" w:space="0" w:color="auto"/>
              <w:right w:val="single" w:sz="4" w:space="0" w:color="auto"/>
            </w:tcBorders>
          </w:tcPr>
          <w:p w14:paraId="1D4F690D"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0A7DEA4C"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1B921F88"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FD0678B"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7AEE1D98" w14:textId="77777777" w:rsidTr="00323934">
        <w:trPr>
          <w:trHeight w:val="804"/>
        </w:trPr>
        <w:tc>
          <w:tcPr>
            <w:tcW w:w="264" w:type="pct"/>
            <w:vMerge/>
            <w:tcBorders>
              <w:top w:val="single" w:sz="4" w:space="0" w:color="auto"/>
              <w:left w:val="single" w:sz="4" w:space="0" w:color="auto"/>
              <w:bottom w:val="single" w:sz="4" w:space="0" w:color="auto"/>
              <w:right w:val="single" w:sz="4" w:space="0" w:color="auto"/>
            </w:tcBorders>
          </w:tcPr>
          <w:p w14:paraId="5465DA78" w14:textId="77777777" w:rsidR="00323934" w:rsidRPr="00E14F89" w:rsidRDefault="00323934" w:rsidP="00323934">
            <w:pPr>
              <w:autoSpaceDE w:val="0"/>
              <w:autoSpaceDN w:val="0"/>
              <w:adjustRightInd w:val="0"/>
              <w:jc w:val="both"/>
              <w:rPr>
                <w:bCs/>
                <w:sz w:val="28"/>
                <w:szCs w:val="28"/>
              </w:rPr>
            </w:pPr>
          </w:p>
        </w:tc>
        <w:tc>
          <w:tcPr>
            <w:tcW w:w="2810" w:type="pct"/>
            <w:tcBorders>
              <w:top w:val="single" w:sz="4" w:space="0" w:color="auto"/>
              <w:left w:val="single" w:sz="4" w:space="0" w:color="auto"/>
              <w:bottom w:val="single" w:sz="4" w:space="0" w:color="auto"/>
              <w:right w:val="single" w:sz="4" w:space="0" w:color="auto"/>
            </w:tcBorders>
            <w:vAlign w:val="center"/>
          </w:tcPr>
          <w:p w14:paraId="627AFD64"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2357D054"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7ADFE8AD"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0,62485</w:t>
            </w:r>
          </w:p>
        </w:tc>
      </w:tr>
      <w:tr w:rsidR="00323934" w:rsidRPr="00E14F89" w14:paraId="3F0041B8"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1BF24E07" w14:textId="77777777" w:rsidR="00323934" w:rsidRPr="00E14F89" w:rsidRDefault="00323934" w:rsidP="00323934">
            <w:pPr>
              <w:autoSpaceDE w:val="0"/>
              <w:autoSpaceDN w:val="0"/>
              <w:adjustRightInd w:val="0"/>
              <w:jc w:val="center"/>
              <w:rPr>
                <w:bCs/>
                <w:sz w:val="28"/>
                <w:szCs w:val="28"/>
              </w:rPr>
            </w:pPr>
            <w:bookmarkStart w:id="7" w:name="Par31"/>
            <w:bookmarkEnd w:id="7"/>
            <w:r w:rsidRPr="00E14F89">
              <w:rPr>
                <w:bCs/>
                <w:sz w:val="28"/>
                <w:szCs w:val="28"/>
              </w:rPr>
              <w:t>1.3</w:t>
            </w:r>
          </w:p>
        </w:tc>
        <w:tc>
          <w:tcPr>
            <w:tcW w:w="4736" w:type="pct"/>
            <w:gridSpan w:val="3"/>
            <w:tcBorders>
              <w:top w:val="single" w:sz="4" w:space="0" w:color="auto"/>
              <w:left w:val="single" w:sz="4" w:space="0" w:color="auto"/>
              <w:bottom w:val="single" w:sz="4" w:space="0" w:color="auto"/>
              <w:right w:val="single" w:sz="4" w:space="0" w:color="auto"/>
            </w:tcBorders>
          </w:tcPr>
          <w:p w14:paraId="39A8151F"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003F110B"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0E7D911D"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234CF45"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16DD5706" w14:textId="77777777" w:rsidTr="00323934">
        <w:tc>
          <w:tcPr>
            <w:tcW w:w="264" w:type="pct"/>
            <w:vMerge/>
            <w:tcBorders>
              <w:left w:val="single" w:sz="4" w:space="0" w:color="auto"/>
              <w:bottom w:val="single" w:sz="4" w:space="0" w:color="auto"/>
              <w:right w:val="single" w:sz="4" w:space="0" w:color="auto"/>
            </w:tcBorders>
          </w:tcPr>
          <w:p w14:paraId="07E60FF7" w14:textId="77777777" w:rsidR="00323934" w:rsidRPr="00E14F89" w:rsidRDefault="00323934" w:rsidP="00323934">
            <w:pPr>
              <w:autoSpaceDE w:val="0"/>
              <w:autoSpaceDN w:val="0"/>
              <w:adjustRightInd w:val="0"/>
              <w:jc w:val="center"/>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1FFF2470" w14:textId="77777777" w:rsidR="00323934" w:rsidRPr="00E14F89" w:rsidRDefault="00323934" w:rsidP="00323934">
            <w:pPr>
              <w:autoSpaceDE w:val="0"/>
              <w:autoSpaceDN w:val="0"/>
              <w:adjustRightInd w:val="0"/>
              <w:jc w:val="both"/>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1A25AEE3"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32B2F7E8" w14:textId="77777777" w:rsidR="00323934" w:rsidRPr="00E14F89" w:rsidRDefault="00323934" w:rsidP="00323934">
            <w:pPr>
              <w:autoSpaceDE w:val="0"/>
              <w:autoSpaceDN w:val="0"/>
              <w:adjustRightInd w:val="0"/>
              <w:jc w:val="center"/>
              <w:rPr>
                <w:bCs/>
                <w:sz w:val="28"/>
                <w:szCs w:val="28"/>
              </w:rPr>
            </w:pPr>
            <w:r w:rsidRPr="00191799">
              <w:rPr>
                <w:bCs/>
                <w:sz w:val="28"/>
                <w:szCs w:val="28"/>
              </w:rPr>
              <w:t>0,62485</w:t>
            </w:r>
          </w:p>
        </w:tc>
      </w:tr>
      <w:tr w:rsidR="00323934" w:rsidRPr="00E14F89" w14:paraId="4AAFE7F3" w14:textId="77777777" w:rsidTr="00323934">
        <w:tc>
          <w:tcPr>
            <w:tcW w:w="264" w:type="pct"/>
            <w:tcBorders>
              <w:top w:val="single" w:sz="4" w:space="0" w:color="auto"/>
              <w:left w:val="single" w:sz="4" w:space="0" w:color="auto"/>
              <w:bottom w:val="single" w:sz="4" w:space="0" w:color="auto"/>
              <w:right w:val="single" w:sz="4" w:space="0" w:color="auto"/>
            </w:tcBorders>
          </w:tcPr>
          <w:p w14:paraId="44604F8E" w14:textId="77777777" w:rsidR="00323934" w:rsidRPr="00E14F89" w:rsidRDefault="00323934" w:rsidP="00323934">
            <w:pPr>
              <w:autoSpaceDE w:val="0"/>
              <w:autoSpaceDN w:val="0"/>
              <w:adjustRightInd w:val="0"/>
              <w:jc w:val="center"/>
              <w:rPr>
                <w:bCs/>
                <w:sz w:val="28"/>
                <w:szCs w:val="28"/>
              </w:rPr>
            </w:pPr>
            <w:r w:rsidRPr="00E14F89">
              <w:rPr>
                <w:bCs/>
                <w:sz w:val="28"/>
                <w:szCs w:val="28"/>
              </w:rPr>
              <w:t>1.4</w:t>
            </w:r>
          </w:p>
        </w:tc>
        <w:tc>
          <w:tcPr>
            <w:tcW w:w="4736" w:type="pct"/>
            <w:gridSpan w:val="3"/>
            <w:tcBorders>
              <w:top w:val="single" w:sz="4" w:space="0" w:color="auto"/>
              <w:left w:val="single" w:sz="4" w:space="0" w:color="auto"/>
              <w:bottom w:val="single" w:sz="4" w:space="0" w:color="auto"/>
              <w:right w:val="single" w:sz="4" w:space="0" w:color="auto"/>
            </w:tcBorders>
          </w:tcPr>
          <w:p w14:paraId="3DD8D447"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42546B87" w14:textId="77777777" w:rsidR="00323934" w:rsidRPr="00E14F89" w:rsidRDefault="00323934" w:rsidP="00323934">
            <w:pPr>
              <w:autoSpaceDE w:val="0"/>
              <w:autoSpaceDN w:val="0"/>
              <w:adjustRightInd w:val="0"/>
              <w:jc w:val="both"/>
              <w:rPr>
                <w:bCs/>
                <w:sz w:val="28"/>
                <w:szCs w:val="28"/>
              </w:rPr>
            </w:pPr>
            <w:r w:rsidRPr="00E14F89">
              <w:rPr>
                <w:bCs/>
                <w:sz w:val="28"/>
                <w:szCs w:val="28"/>
              </w:rPr>
              <w:lastRenderedPageBreak/>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3BADFBAD"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C9CE953"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0ED62D07" w14:textId="77777777" w:rsidTr="00323934">
        <w:tc>
          <w:tcPr>
            <w:tcW w:w="264" w:type="pct"/>
            <w:tcBorders>
              <w:top w:val="single" w:sz="4" w:space="0" w:color="auto"/>
              <w:left w:val="single" w:sz="4" w:space="0" w:color="auto"/>
              <w:bottom w:val="single" w:sz="4" w:space="0" w:color="auto"/>
              <w:right w:val="single" w:sz="4" w:space="0" w:color="auto"/>
            </w:tcBorders>
          </w:tcPr>
          <w:p w14:paraId="5962241A" w14:textId="77777777" w:rsidR="00323934" w:rsidRPr="00E14F89" w:rsidRDefault="00323934" w:rsidP="00323934">
            <w:pPr>
              <w:autoSpaceDE w:val="0"/>
              <w:autoSpaceDN w:val="0"/>
              <w:adjustRightInd w:val="0"/>
              <w:jc w:val="center"/>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250FD695" w14:textId="77777777" w:rsidR="00323934" w:rsidRPr="00E14F89" w:rsidRDefault="00323934" w:rsidP="00323934">
            <w:pPr>
              <w:autoSpaceDE w:val="0"/>
              <w:autoSpaceDN w:val="0"/>
              <w:adjustRightInd w:val="0"/>
              <w:jc w:val="both"/>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6BA7E380"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22CF8962" w14:textId="77777777" w:rsidR="00323934" w:rsidRPr="00E14F89" w:rsidRDefault="00323934" w:rsidP="00323934">
            <w:pPr>
              <w:autoSpaceDE w:val="0"/>
              <w:autoSpaceDN w:val="0"/>
              <w:adjustRightInd w:val="0"/>
              <w:jc w:val="center"/>
              <w:rPr>
                <w:bCs/>
                <w:sz w:val="28"/>
                <w:szCs w:val="28"/>
              </w:rPr>
            </w:pPr>
            <w:r w:rsidRPr="00191799">
              <w:rPr>
                <w:bCs/>
                <w:sz w:val="28"/>
                <w:szCs w:val="28"/>
              </w:rPr>
              <w:t>0,62485</w:t>
            </w:r>
          </w:p>
        </w:tc>
      </w:tr>
      <w:tr w:rsidR="00323934" w:rsidRPr="00E14F89" w14:paraId="1D0ABC65" w14:textId="77777777" w:rsidTr="00323934">
        <w:tc>
          <w:tcPr>
            <w:tcW w:w="264" w:type="pct"/>
            <w:tcBorders>
              <w:top w:val="single" w:sz="4" w:space="0" w:color="auto"/>
              <w:left w:val="single" w:sz="4" w:space="0" w:color="auto"/>
              <w:bottom w:val="single" w:sz="4" w:space="0" w:color="auto"/>
              <w:right w:val="single" w:sz="4" w:space="0" w:color="auto"/>
            </w:tcBorders>
          </w:tcPr>
          <w:p w14:paraId="498A1067" w14:textId="77777777" w:rsidR="00323934" w:rsidRPr="00E14F89" w:rsidRDefault="00323934" w:rsidP="00323934">
            <w:pPr>
              <w:autoSpaceDE w:val="0"/>
              <w:autoSpaceDN w:val="0"/>
              <w:adjustRightInd w:val="0"/>
              <w:jc w:val="center"/>
              <w:rPr>
                <w:bCs/>
                <w:sz w:val="28"/>
                <w:szCs w:val="28"/>
              </w:rPr>
            </w:pPr>
            <w:r>
              <w:rPr>
                <w:bCs/>
                <w:sz w:val="28"/>
                <w:szCs w:val="28"/>
              </w:rPr>
              <w:t>1.5</w:t>
            </w:r>
          </w:p>
        </w:tc>
        <w:tc>
          <w:tcPr>
            <w:tcW w:w="4736" w:type="pct"/>
            <w:gridSpan w:val="3"/>
            <w:tcBorders>
              <w:top w:val="single" w:sz="4" w:space="0" w:color="auto"/>
              <w:left w:val="single" w:sz="4" w:space="0" w:color="auto"/>
              <w:bottom w:val="single" w:sz="4" w:space="0" w:color="auto"/>
              <w:right w:val="single" w:sz="4" w:space="0" w:color="auto"/>
            </w:tcBorders>
          </w:tcPr>
          <w:p w14:paraId="50A4155C"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сельских населенных пунктах и приравненные к ним:</w:t>
            </w:r>
          </w:p>
          <w:p w14:paraId="41D45160"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09429962"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w:t>
            </w:r>
            <w:r w:rsidRPr="00E14F89">
              <w:rPr>
                <w:bCs/>
                <w:sz w:val="28"/>
                <w:szCs w:val="28"/>
              </w:rPr>
              <w:lastRenderedPageBreak/>
              <w:t xml:space="preserve">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5B02FF58"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6DEE512E" w14:textId="77777777" w:rsidTr="00323934">
        <w:tc>
          <w:tcPr>
            <w:tcW w:w="264" w:type="pct"/>
            <w:tcBorders>
              <w:top w:val="single" w:sz="4" w:space="0" w:color="auto"/>
              <w:left w:val="single" w:sz="4" w:space="0" w:color="auto"/>
              <w:bottom w:val="single" w:sz="4" w:space="0" w:color="auto"/>
              <w:right w:val="single" w:sz="4" w:space="0" w:color="auto"/>
            </w:tcBorders>
          </w:tcPr>
          <w:p w14:paraId="3FEA37F9"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177217A9"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0F027DD2"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6DA1A971"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0,62485</w:t>
            </w:r>
          </w:p>
        </w:tc>
      </w:tr>
      <w:tr w:rsidR="00323934" w:rsidRPr="00E14F89" w14:paraId="00918436" w14:textId="77777777" w:rsidTr="00323934">
        <w:tc>
          <w:tcPr>
            <w:tcW w:w="264" w:type="pct"/>
            <w:tcBorders>
              <w:top w:val="single" w:sz="4" w:space="0" w:color="auto"/>
              <w:left w:val="single" w:sz="4" w:space="0" w:color="auto"/>
              <w:bottom w:val="single" w:sz="4" w:space="0" w:color="auto"/>
              <w:right w:val="single" w:sz="4" w:space="0" w:color="auto"/>
            </w:tcBorders>
          </w:tcPr>
          <w:p w14:paraId="6AAD38BC" w14:textId="77777777" w:rsidR="00323934" w:rsidRPr="00E14F89" w:rsidRDefault="00323934" w:rsidP="00323934">
            <w:pPr>
              <w:autoSpaceDE w:val="0"/>
              <w:autoSpaceDN w:val="0"/>
              <w:adjustRightInd w:val="0"/>
              <w:jc w:val="center"/>
              <w:rPr>
                <w:bCs/>
                <w:sz w:val="28"/>
                <w:szCs w:val="28"/>
              </w:rPr>
            </w:pPr>
            <w:r w:rsidRPr="00E14F89">
              <w:rPr>
                <w:bCs/>
                <w:sz w:val="28"/>
                <w:szCs w:val="28"/>
              </w:rPr>
              <w:t>1.6</w:t>
            </w:r>
          </w:p>
        </w:tc>
        <w:tc>
          <w:tcPr>
            <w:tcW w:w="4736" w:type="pct"/>
            <w:gridSpan w:val="3"/>
            <w:tcBorders>
              <w:top w:val="single" w:sz="4" w:space="0" w:color="auto"/>
              <w:left w:val="single" w:sz="4" w:space="0" w:color="auto"/>
              <w:bottom w:val="single" w:sz="4" w:space="0" w:color="auto"/>
              <w:right w:val="single" w:sz="4" w:space="0" w:color="auto"/>
            </w:tcBorders>
          </w:tcPr>
          <w:p w14:paraId="12667B36" w14:textId="77777777" w:rsidR="00323934" w:rsidRPr="00E14F89" w:rsidRDefault="00323934" w:rsidP="00323934">
            <w:pPr>
              <w:autoSpaceDE w:val="0"/>
              <w:autoSpaceDN w:val="0"/>
              <w:adjustRightInd w:val="0"/>
              <w:rPr>
                <w:bCs/>
                <w:sz w:val="28"/>
                <w:szCs w:val="28"/>
              </w:rPr>
            </w:pPr>
            <w:r w:rsidRPr="00E14F89">
              <w:rPr>
                <w:bCs/>
                <w:sz w:val="28"/>
                <w:szCs w:val="28"/>
              </w:rPr>
              <w:t xml:space="preserve">   Потребители, приравненные к населению:</w:t>
            </w:r>
          </w:p>
        </w:tc>
      </w:tr>
      <w:tr w:rsidR="00323934" w:rsidRPr="00E14F89" w14:paraId="64062EF0" w14:textId="77777777" w:rsidTr="00323934">
        <w:tc>
          <w:tcPr>
            <w:tcW w:w="264" w:type="pct"/>
            <w:tcBorders>
              <w:top w:val="single" w:sz="4" w:space="0" w:color="auto"/>
              <w:left w:val="single" w:sz="4" w:space="0" w:color="auto"/>
              <w:bottom w:val="single" w:sz="4" w:space="0" w:color="auto"/>
              <w:right w:val="single" w:sz="4" w:space="0" w:color="auto"/>
            </w:tcBorders>
          </w:tcPr>
          <w:p w14:paraId="6989CAEE" w14:textId="77777777" w:rsidR="00323934" w:rsidRPr="00E14F89" w:rsidRDefault="00323934" w:rsidP="00323934">
            <w:pPr>
              <w:autoSpaceDE w:val="0"/>
              <w:autoSpaceDN w:val="0"/>
              <w:adjustRightInd w:val="0"/>
              <w:jc w:val="center"/>
              <w:rPr>
                <w:bCs/>
                <w:sz w:val="28"/>
                <w:szCs w:val="28"/>
              </w:rPr>
            </w:pPr>
            <w:r w:rsidRPr="00E14F89">
              <w:rPr>
                <w:bCs/>
                <w:sz w:val="28"/>
                <w:szCs w:val="28"/>
              </w:rPr>
              <w:t>1.6.1</w:t>
            </w:r>
          </w:p>
        </w:tc>
        <w:tc>
          <w:tcPr>
            <w:tcW w:w="4736" w:type="pct"/>
            <w:gridSpan w:val="3"/>
            <w:tcBorders>
              <w:top w:val="single" w:sz="4" w:space="0" w:color="auto"/>
              <w:left w:val="single" w:sz="4" w:space="0" w:color="auto"/>
              <w:bottom w:val="single" w:sz="4" w:space="0" w:color="auto"/>
              <w:right w:val="single" w:sz="4" w:space="0" w:color="auto"/>
            </w:tcBorders>
          </w:tcPr>
          <w:p w14:paraId="663AF8F5" w14:textId="77777777" w:rsidR="00323934" w:rsidRPr="00E14F89" w:rsidRDefault="00323934" w:rsidP="00323934">
            <w:pPr>
              <w:autoSpaceDE w:val="0"/>
              <w:autoSpaceDN w:val="0"/>
              <w:adjustRightInd w:val="0"/>
              <w:jc w:val="both"/>
              <w:rPr>
                <w:sz w:val="28"/>
                <w:szCs w:val="28"/>
              </w:rPr>
            </w:pPr>
            <w:r w:rsidRPr="00E14F89">
              <w:rPr>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7F6DB4E7" w14:textId="77777777" w:rsidR="00323934" w:rsidRPr="00E14F89" w:rsidRDefault="00323934" w:rsidP="00323934">
            <w:pPr>
              <w:autoSpaceDE w:val="0"/>
              <w:autoSpaceDN w:val="0"/>
              <w:adjustRightInd w:val="0"/>
              <w:ind w:firstLine="283"/>
              <w:jc w:val="both"/>
              <w:rPr>
                <w:sz w:val="28"/>
                <w:szCs w:val="28"/>
              </w:rPr>
            </w:pPr>
            <w:r w:rsidRPr="00E14F89">
              <w:rPr>
                <w:sz w:val="28"/>
                <w:szCs w:val="28"/>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EC20352" w14:textId="77777777" w:rsidR="00323934" w:rsidRPr="00E14F89" w:rsidRDefault="00323934" w:rsidP="00323934">
            <w:pPr>
              <w:autoSpaceDE w:val="0"/>
              <w:autoSpaceDN w:val="0"/>
              <w:adjustRightInd w:val="0"/>
              <w:jc w:val="both"/>
              <w:rPr>
                <w:bCs/>
                <w:sz w:val="28"/>
                <w:szCs w:val="28"/>
              </w:rPr>
            </w:pPr>
            <w:r w:rsidRPr="00E14F89">
              <w:rPr>
                <w:sz w:val="28"/>
                <w:szCs w:val="28"/>
              </w:rPr>
              <w:lastRenderedPageBreak/>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323934" w:rsidRPr="00E14F89" w14:paraId="264BB2A7" w14:textId="77777777" w:rsidTr="00323934">
        <w:tc>
          <w:tcPr>
            <w:tcW w:w="264" w:type="pct"/>
            <w:tcBorders>
              <w:top w:val="single" w:sz="4" w:space="0" w:color="auto"/>
              <w:left w:val="single" w:sz="4" w:space="0" w:color="auto"/>
              <w:bottom w:val="single" w:sz="4" w:space="0" w:color="auto"/>
              <w:right w:val="single" w:sz="4" w:space="0" w:color="auto"/>
            </w:tcBorders>
          </w:tcPr>
          <w:p w14:paraId="5C439855" w14:textId="77777777" w:rsidR="00323934" w:rsidRPr="00E14F89" w:rsidRDefault="00323934" w:rsidP="00323934">
            <w:pPr>
              <w:autoSpaceDE w:val="0"/>
              <w:autoSpaceDN w:val="0"/>
              <w:adjustRightInd w:val="0"/>
              <w:jc w:val="center"/>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2837EB58" w14:textId="77777777" w:rsidR="00323934" w:rsidRPr="00E14F89" w:rsidRDefault="00323934" w:rsidP="00323934">
            <w:pPr>
              <w:autoSpaceDE w:val="0"/>
              <w:autoSpaceDN w:val="0"/>
              <w:adjustRightInd w:val="0"/>
              <w:jc w:val="both"/>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044C491E"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7D9DB593" w14:textId="77777777" w:rsidR="00323934" w:rsidRPr="00E14F89" w:rsidRDefault="00323934" w:rsidP="00323934">
            <w:pPr>
              <w:autoSpaceDE w:val="0"/>
              <w:autoSpaceDN w:val="0"/>
              <w:adjustRightInd w:val="0"/>
              <w:jc w:val="center"/>
              <w:rPr>
                <w:bCs/>
                <w:sz w:val="28"/>
                <w:szCs w:val="28"/>
              </w:rPr>
            </w:pPr>
            <w:r w:rsidRPr="00191799">
              <w:rPr>
                <w:bCs/>
                <w:sz w:val="28"/>
                <w:szCs w:val="28"/>
              </w:rPr>
              <w:t>1,70819</w:t>
            </w:r>
          </w:p>
        </w:tc>
      </w:tr>
      <w:tr w:rsidR="00323934" w:rsidRPr="00E14F89" w14:paraId="7C5746FF"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41117A06" w14:textId="77777777" w:rsidR="00323934" w:rsidRPr="00E14F89" w:rsidRDefault="00323934" w:rsidP="00323934">
            <w:pPr>
              <w:autoSpaceDE w:val="0"/>
              <w:autoSpaceDN w:val="0"/>
              <w:adjustRightInd w:val="0"/>
              <w:jc w:val="center"/>
              <w:rPr>
                <w:bCs/>
                <w:sz w:val="28"/>
                <w:szCs w:val="28"/>
              </w:rPr>
            </w:pPr>
            <w:r w:rsidRPr="00E14F89">
              <w:rPr>
                <w:bCs/>
                <w:sz w:val="28"/>
                <w:szCs w:val="28"/>
              </w:rPr>
              <w:t>1.6.2</w:t>
            </w:r>
          </w:p>
        </w:tc>
        <w:tc>
          <w:tcPr>
            <w:tcW w:w="4736" w:type="pct"/>
            <w:gridSpan w:val="3"/>
            <w:tcBorders>
              <w:top w:val="single" w:sz="4" w:space="0" w:color="auto"/>
              <w:left w:val="single" w:sz="4" w:space="0" w:color="auto"/>
              <w:bottom w:val="single" w:sz="4" w:space="0" w:color="auto"/>
              <w:right w:val="single" w:sz="4" w:space="0" w:color="auto"/>
            </w:tcBorders>
          </w:tcPr>
          <w:p w14:paraId="56830B59"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Садоводческие некоммерческие товарищества и огороднические некоммерческие товарищества</w:t>
            </w:r>
          </w:p>
        </w:tc>
      </w:tr>
      <w:tr w:rsidR="00323934" w:rsidRPr="00E14F89" w14:paraId="2BA60D10" w14:textId="77777777" w:rsidTr="00323934">
        <w:tc>
          <w:tcPr>
            <w:tcW w:w="264" w:type="pct"/>
            <w:vMerge/>
            <w:tcBorders>
              <w:top w:val="single" w:sz="4" w:space="0" w:color="auto"/>
              <w:left w:val="single" w:sz="4" w:space="0" w:color="auto"/>
              <w:bottom w:val="single" w:sz="4" w:space="0" w:color="auto"/>
              <w:right w:val="single" w:sz="4" w:space="0" w:color="auto"/>
            </w:tcBorders>
          </w:tcPr>
          <w:p w14:paraId="3B4B9388"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5D679BA6"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6ACB27F0"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0EC80CF7"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0,62485</w:t>
            </w:r>
          </w:p>
        </w:tc>
      </w:tr>
      <w:tr w:rsidR="00323934" w:rsidRPr="00E14F89" w14:paraId="31AA5302"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1C4FF488" w14:textId="77777777" w:rsidR="00323934" w:rsidRPr="00E14F89" w:rsidRDefault="00323934" w:rsidP="00323934">
            <w:pPr>
              <w:autoSpaceDE w:val="0"/>
              <w:autoSpaceDN w:val="0"/>
              <w:adjustRightInd w:val="0"/>
              <w:jc w:val="center"/>
              <w:rPr>
                <w:bCs/>
                <w:sz w:val="28"/>
                <w:szCs w:val="28"/>
              </w:rPr>
            </w:pPr>
            <w:r w:rsidRPr="00E14F89">
              <w:rPr>
                <w:bCs/>
                <w:sz w:val="28"/>
                <w:szCs w:val="28"/>
              </w:rPr>
              <w:t>1.6.3</w:t>
            </w:r>
          </w:p>
        </w:tc>
        <w:tc>
          <w:tcPr>
            <w:tcW w:w="4736" w:type="pct"/>
            <w:gridSpan w:val="3"/>
            <w:tcBorders>
              <w:top w:val="single" w:sz="4" w:space="0" w:color="auto"/>
              <w:left w:val="single" w:sz="4" w:space="0" w:color="auto"/>
              <w:bottom w:val="single" w:sz="4" w:space="0" w:color="auto"/>
              <w:right w:val="single" w:sz="4" w:space="0" w:color="auto"/>
            </w:tcBorders>
          </w:tcPr>
          <w:p w14:paraId="4264D774"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323934" w:rsidRPr="00E14F89" w14:paraId="4C5CF555" w14:textId="77777777" w:rsidTr="00323934">
        <w:tc>
          <w:tcPr>
            <w:tcW w:w="264" w:type="pct"/>
            <w:vMerge/>
            <w:tcBorders>
              <w:top w:val="single" w:sz="4" w:space="0" w:color="auto"/>
              <w:left w:val="single" w:sz="4" w:space="0" w:color="auto"/>
              <w:bottom w:val="single" w:sz="4" w:space="0" w:color="auto"/>
              <w:right w:val="single" w:sz="4" w:space="0" w:color="auto"/>
            </w:tcBorders>
          </w:tcPr>
          <w:p w14:paraId="6E3F53B5"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0E7B3ABF"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28896BC2"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3AF7B80F" w14:textId="77777777" w:rsidR="00323934" w:rsidRPr="00E14F89" w:rsidRDefault="00323934" w:rsidP="00323934">
            <w:pPr>
              <w:autoSpaceDE w:val="0"/>
              <w:autoSpaceDN w:val="0"/>
              <w:adjustRightInd w:val="0"/>
              <w:jc w:val="center"/>
              <w:rPr>
                <w:color w:val="000000"/>
                <w:sz w:val="28"/>
                <w:szCs w:val="28"/>
              </w:rPr>
            </w:pPr>
            <w:r w:rsidRPr="00402DAB">
              <w:rPr>
                <w:color w:val="000000"/>
                <w:sz w:val="28"/>
                <w:szCs w:val="28"/>
              </w:rPr>
              <w:t>1,70819</w:t>
            </w:r>
          </w:p>
        </w:tc>
      </w:tr>
      <w:tr w:rsidR="00323934" w:rsidRPr="00E14F89" w14:paraId="7A96ACFE"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253CAE93" w14:textId="77777777" w:rsidR="00323934" w:rsidRPr="00E14F89" w:rsidRDefault="00323934" w:rsidP="00323934">
            <w:pPr>
              <w:autoSpaceDE w:val="0"/>
              <w:autoSpaceDN w:val="0"/>
              <w:adjustRightInd w:val="0"/>
              <w:jc w:val="center"/>
              <w:rPr>
                <w:bCs/>
                <w:sz w:val="28"/>
                <w:szCs w:val="28"/>
              </w:rPr>
            </w:pPr>
            <w:r w:rsidRPr="00E14F89">
              <w:rPr>
                <w:bCs/>
                <w:sz w:val="28"/>
                <w:szCs w:val="28"/>
              </w:rPr>
              <w:t>1.6.4</w:t>
            </w:r>
          </w:p>
        </w:tc>
        <w:tc>
          <w:tcPr>
            <w:tcW w:w="4736" w:type="pct"/>
            <w:gridSpan w:val="3"/>
            <w:tcBorders>
              <w:top w:val="single" w:sz="4" w:space="0" w:color="auto"/>
              <w:left w:val="single" w:sz="4" w:space="0" w:color="auto"/>
              <w:bottom w:val="single" w:sz="4" w:space="0" w:color="auto"/>
              <w:right w:val="single" w:sz="4" w:space="0" w:color="auto"/>
            </w:tcBorders>
          </w:tcPr>
          <w:p w14:paraId="2401F813"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Содержащиеся за счет прихожан религиозные организации</w:t>
            </w:r>
          </w:p>
        </w:tc>
      </w:tr>
      <w:tr w:rsidR="00323934" w:rsidRPr="00E14F89" w14:paraId="616B8976" w14:textId="77777777" w:rsidTr="00323934">
        <w:tc>
          <w:tcPr>
            <w:tcW w:w="264" w:type="pct"/>
            <w:vMerge/>
            <w:tcBorders>
              <w:top w:val="single" w:sz="4" w:space="0" w:color="auto"/>
              <w:left w:val="single" w:sz="4" w:space="0" w:color="auto"/>
              <w:bottom w:val="single" w:sz="4" w:space="0" w:color="auto"/>
              <w:right w:val="single" w:sz="4" w:space="0" w:color="auto"/>
            </w:tcBorders>
          </w:tcPr>
          <w:p w14:paraId="0177800B"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6077CB89"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6EC820AF"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0E9ABDAF" w14:textId="77777777" w:rsidR="00323934" w:rsidRPr="00E14F89" w:rsidRDefault="00323934" w:rsidP="00323934">
            <w:pPr>
              <w:autoSpaceDE w:val="0"/>
              <w:autoSpaceDN w:val="0"/>
              <w:adjustRightInd w:val="0"/>
              <w:jc w:val="center"/>
              <w:rPr>
                <w:color w:val="000000"/>
                <w:sz w:val="28"/>
                <w:szCs w:val="28"/>
              </w:rPr>
            </w:pPr>
            <w:r w:rsidRPr="00402DAB">
              <w:rPr>
                <w:color w:val="000000"/>
                <w:sz w:val="28"/>
                <w:szCs w:val="28"/>
              </w:rPr>
              <w:t>1,70819</w:t>
            </w:r>
          </w:p>
        </w:tc>
      </w:tr>
      <w:tr w:rsidR="00323934" w:rsidRPr="00E14F89" w14:paraId="6923AFDD"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7585581E" w14:textId="77777777" w:rsidR="00323934" w:rsidRPr="00E14F89" w:rsidRDefault="00323934" w:rsidP="00323934">
            <w:pPr>
              <w:autoSpaceDE w:val="0"/>
              <w:autoSpaceDN w:val="0"/>
              <w:adjustRightInd w:val="0"/>
              <w:jc w:val="center"/>
              <w:rPr>
                <w:bCs/>
                <w:sz w:val="28"/>
                <w:szCs w:val="28"/>
              </w:rPr>
            </w:pPr>
            <w:r w:rsidRPr="00E14F89">
              <w:rPr>
                <w:bCs/>
                <w:sz w:val="28"/>
                <w:szCs w:val="28"/>
              </w:rPr>
              <w:lastRenderedPageBreak/>
              <w:t>1.6.5</w:t>
            </w:r>
          </w:p>
        </w:tc>
        <w:tc>
          <w:tcPr>
            <w:tcW w:w="4736" w:type="pct"/>
            <w:gridSpan w:val="3"/>
            <w:tcBorders>
              <w:top w:val="single" w:sz="4" w:space="0" w:color="auto"/>
              <w:left w:val="single" w:sz="4" w:space="0" w:color="auto"/>
              <w:bottom w:val="single" w:sz="4" w:space="0" w:color="auto"/>
              <w:right w:val="single" w:sz="4" w:space="0" w:color="auto"/>
            </w:tcBorders>
          </w:tcPr>
          <w:p w14:paraId="17927874"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323934" w:rsidRPr="00E14F89" w14:paraId="02438F7A" w14:textId="77777777" w:rsidTr="00323934">
        <w:tc>
          <w:tcPr>
            <w:tcW w:w="264" w:type="pct"/>
            <w:vMerge/>
            <w:tcBorders>
              <w:top w:val="single" w:sz="4" w:space="0" w:color="auto"/>
              <w:left w:val="single" w:sz="4" w:space="0" w:color="auto"/>
              <w:bottom w:val="single" w:sz="4" w:space="0" w:color="auto"/>
              <w:right w:val="single" w:sz="4" w:space="0" w:color="auto"/>
            </w:tcBorders>
          </w:tcPr>
          <w:p w14:paraId="191E9431"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4527ECA6"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27AE75C5"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6AE8DBC2" w14:textId="77777777" w:rsidR="00323934" w:rsidRPr="00E14F89" w:rsidRDefault="00323934" w:rsidP="00323934">
            <w:pPr>
              <w:autoSpaceDE w:val="0"/>
              <w:autoSpaceDN w:val="0"/>
              <w:adjustRightInd w:val="0"/>
              <w:jc w:val="center"/>
              <w:rPr>
                <w:sz w:val="28"/>
                <w:szCs w:val="28"/>
              </w:rPr>
            </w:pPr>
            <w:r w:rsidRPr="00402DAB">
              <w:rPr>
                <w:sz w:val="28"/>
                <w:szCs w:val="28"/>
              </w:rPr>
              <w:t>1,70819</w:t>
            </w:r>
          </w:p>
        </w:tc>
      </w:tr>
      <w:tr w:rsidR="00323934" w:rsidRPr="00E14F89" w14:paraId="45213941" w14:textId="77777777" w:rsidTr="00323934">
        <w:tc>
          <w:tcPr>
            <w:tcW w:w="264" w:type="pct"/>
            <w:vMerge w:val="restart"/>
            <w:tcBorders>
              <w:top w:val="single" w:sz="4" w:space="0" w:color="auto"/>
              <w:left w:val="single" w:sz="4" w:space="0" w:color="auto"/>
              <w:right w:val="single" w:sz="4" w:space="0" w:color="auto"/>
            </w:tcBorders>
          </w:tcPr>
          <w:p w14:paraId="74E3E14E" w14:textId="77777777" w:rsidR="00323934" w:rsidRPr="00E14F89" w:rsidRDefault="00323934" w:rsidP="00323934">
            <w:pPr>
              <w:autoSpaceDE w:val="0"/>
              <w:autoSpaceDN w:val="0"/>
              <w:adjustRightInd w:val="0"/>
              <w:rPr>
                <w:bCs/>
                <w:sz w:val="28"/>
                <w:szCs w:val="28"/>
              </w:rPr>
            </w:pPr>
            <w:r w:rsidRPr="00E14F89">
              <w:rPr>
                <w:bCs/>
                <w:sz w:val="28"/>
                <w:szCs w:val="28"/>
              </w:rPr>
              <w:t>1.6.6</w:t>
            </w:r>
          </w:p>
        </w:tc>
        <w:tc>
          <w:tcPr>
            <w:tcW w:w="4736" w:type="pct"/>
            <w:gridSpan w:val="3"/>
            <w:tcBorders>
              <w:top w:val="single" w:sz="4" w:space="0" w:color="auto"/>
              <w:left w:val="single" w:sz="4" w:space="0" w:color="auto"/>
              <w:bottom w:val="single" w:sz="4" w:space="0" w:color="auto"/>
              <w:right w:val="single" w:sz="4" w:space="0" w:color="auto"/>
            </w:tcBorders>
          </w:tcPr>
          <w:p w14:paraId="6547710F"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00C949CF"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323934" w:rsidRPr="00E14F89" w14:paraId="680D9DB5" w14:textId="77777777" w:rsidTr="00323934">
        <w:tc>
          <w:tcPr>
            <w:tcW w:w="264" w:type="pct"/>
            <w:vMerge/>
            <w:tcBorders>
              <w:left w:val="single" w:sz="4" w:space="0" w:color="auto"/>
              <w:bottom w:val="single" w:sz="4" w:space="0" w:color="auto"/>
              <w:right w:val="single" w:sz="4" w:space="0" w:color="auto"/>
            </w:tcBorders>
          </w:tcPr>
          <w:p w14:paraId="269E4F27"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224F569F"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58BAE83A" w14:textId="77777777" w:rsidR="00323934" w:rsidRPr="00E14F89" w:rsidRDefault="00323934" w:rsidP="00323934">
            <w:pPr>
              <w:autoSpaceDE w:val="0"/>
              <w:autoSpaceDN w:val="0"/>
              <w:adjustRightInd w:val="0"/>
              <w:jc w:val="center"/>
              <w:rPr>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156BEA71"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1,70819</w:t>
            </w:r>
          </w:p>
        </w:tc>
      </w:tr>
    </w:tbl>
    <w:p w14:paraId="6D680C7B" w14:textId="77777777" w:rsidR="00323934" w:rsidRPr="00E14F89" w:rsidRDefault="00323934" w:rsidP="00323934">
      <w:pPr>
        <w:autoSpaceDE w:val="0"/>
        <w:autoSpaceDN w:val="0"/>
        <w:adjustRightInd w:val="0"/>
        <w:ind w:firstLine="540"/>
        <w:jc w:val="both"/>
        <w:rPr>
          <w:bCs/>
          <w:sz w:val="28"/>
          <w:szCs w:val="28"/>
        </w:rPr>
      </w:pPr>
      <w:bookmarkStart w:id="8" w:name="Par126"/>
      <w:bookmarkEnd w:id="8"/>
    </w:p>
    <w:p w14:paraId="4BB3C1D2" w14:textId="77777777" w:rsidR="00323934" w:rsidRDefault="00323934" w:rsidP="00323934">
      <w:pPr>
        <w:jc w:val="center"/>
        <w:rPr>
          <w:bCs/>
          <w:sz w:val="28"/>
          <w:szCs w:val="28"/>
        </w:rPr>
        <w:sectPr w:rsidR="00323934" w:rsidSect="00323934">
          <w:pgSz w:w="16838" w:h="11906" w:orient="landscape"/>
          <w:pgMar w:top="1418" w:right="1134" w:bottom="1135" w:left="1134" w:header="708" w:footer="708" w:gutter="0"/>
          <w:cols w:space="708"/>
          <w:docGrid w:linePitch="360"/>
        </w:sectPr>
      </w:pPr>
    </w:p>
    <w:p w14:paraId="4A1F67EF" w14:textId="77777777" w:rsidR="00323934" w:rsidRDefault="00323934" w:rsidP="00323934">
      <w:pPr>
        <w:spacing w:after="120"/>
        <w:jc w:val="right"/>
        <w:rPr>
          <w:bCs/>
          <w:sz w:val="28"/>
          <w:szCs w:val="28"/>
        </w:rPr>
      </w:pPr>
      <w:r w:rsidRPr="006F0972">
        <w:rPr>
          <w:bCs/>
          <w:sz w:val="28"/>
          <w:szCs w:val="28"/>
        </w:rPr>
        <w:lastRenderedPageBreak/>
        <w:t xml:space="preserve">Таблица </w:t>
      </w:r>
      <w:r>
        <w:rPr>
          <w:bCs/>
          <w:sz w:val="28"/>
          <w:szCs w:val="28"/>
        </w:rPr>
        <w:t>2</w:t>
      </w:r>
    </w:p>
    <w:p w14:paraId="31E32314" w14:textId="77777777" w:rsidR="00323934" w:rsidRPr="004F73F7" w:rsidRDefault="00323934" w:rsidP="00323934">
      <w:pPr>
        <w:spacing w:after="120"/>
        <w:jc w:val="center"/>
        <w:rPr>
          <w:b/>
          <w:bCs/>
          <w:sz w:val="28"/>
          <w:szCs w:val="28"/>
        </w:rPr>
      </w:pPr>
      <w:r w:rsidRPr="004F73F7">
        <w:rPr>
          <w:b/>
          <w:sz w:val="28"/>
          <w:szCs w:val="28"/>
        </w:rPr>
        <w:t>Для второго диапазона объемов потребления электрической энергии (мощности)</w:t>
      </w:r>
      <w:r w:rsidRPr="004F73F7">
        <w:rPr>
          <w:b/>
          <w:bCs/>
          <w:sz w:val="28"/>
          <w:szCs w:val="28"/>
        </w:rPr>
        <w:tab/>
      </w:r>
    </w:p>
    <w:tbl>
      <w:tblPr>
        <w:tblW w:w="5303" w:type="pct"/>
        <w:tblInd w:w="-289" w:type="dxa"/>
        <w:tblCellMar>
          <w:top w:w="102" w:type="dxa"/>
          <w:left w:w="62" w:type="dxa"/>
          <w:bottom w:w="102" w:type="dxa"/>
          <w:right w:w="62" w:type="dxa"/>
        </w:tblCellMar>
        <w:tblLook w:val="0000" w:firstRow="0" w:lastRow="0" w:firstColumn="0" w:lastColumn="0" w:noHBand="0" w:noVBand="0"/>
      </w:tblPr>
      <w:tblGrid>
        <w:gridCol w:w="816"/>
        <w:gridCol w:w="8681"/>
        <w:gridCol w:w="1986"/>
        <w:gridCol w:w="3959"/>
      </w:tblGrid>
      <w:tr w:rsidR="00323934" w:rsidRPr="00E14F89" w14:paraId="556EA17E" w14:textId="77777777" w:rsidTr="00323934">
        <w:tc>
          <w:tcPr>
            <w:tcW w:w="264" w:type="pct"/>
            <w:tcBorders>
              <w:top w:val="single" w:sz="4" w:space="0" w:color="auto"/>
              <w:left w:val="single" w:sz="4" w:space="0" w:color="auto"/>
              <w:right w:val="single" w:sz="4" w:space="0" w:color="auto"/>
            </w:tcBorders>
            <w:vAlign w:val="center"/>
          </w:tcPr>
          <w:p w14:paraId="71C57547" w14:textId="77777777" w:rsidR="00323934" w:rsidRPr="00E14F89" w:rsidRDefault="00323934" w:rsidP="00323934">
            <w:pPr>
              <w:autoSpaceDE w:val="0"/>
              <w:autoSpaceDN w:val="0"/>
              <w:adjustRightInd w:val="0"/>
              <w:jc w:val="center"/>
              <w:rPr>
                <w:bCs/>
                <w:sz w:val="28"/>
                <w:szCs w:val="28"/>
              </w:rPr>
            </w:pPr>
            <w:r w:rsidRPr="00E14F89">
              <w:rPr>
                <w:bCs/>
                <w:sz w:val="28"/>
                <w:szCs w:val="28"/>
              </w:rPr>
              <w:t>№</w:t>
            </w:r>
          </w:p>
          <w:p w14:paraId="3F311BC8" w14:textId="77777777" w:rsidR="00323934" w:rsidRPr="00E14F89" w:rsidRDefault="00323934" w:rsidP="00323934">
            <w:pPr>
              <w:autoSpaceDE w:val="0"/>
              <w:autoSpaceDN w:val="0"/>
              <w:adjustRightInd w:val="0"/>
              <w:jc w:val="center"/>
              <w:rPr>
                <w:bCs/>
                <w:sz w:val="28"/>
                <w:szCs w:val="28"/>
              </w:rPr>
            </w:pPr>
            <w:r w:rsidRPr="00E14F89">
              <w:rPr>
                <w:bCs/>
                <w:sz w:val="28"/>
                <w:szCs w:val="28"/>
              </w:rPr>
              <w:t>п/п</w:t>
            </w:r>
          </w:p>
        </w:tc>
        <w:tc>
          <w:tcPr>
            <w:tcW w:w="2811" w:type="pct"/>
            <w:tcBorders>
              <w:top w:val="single" w:sz="4" w:space="0" w:color="auto"/>
              <w:left w:val="single" w:sz="4" w:space="0" w:color="auto"/>
              <w:right w:val="single" w:sz="4" w:space="0" w:color="auto"/>
            </w:tcBorders>
            <w:vAlign w:val="center"/>
          </w:tcPr>
          <w:p w14:paraId="5A038C37" w14:textId="77777777" w:rsidR="00323934" w:rsidRPr="00E14F89" w:rsidRDefault="00323934" w:rsidP="00323934">
            <w:pPr>
              <w:autoSpaceDE w:val="0"/>
              <w:autoSpaceDN w:val="0"/>
              <w:adjustRightInd w:val="0"/>
              <w:jc w:val="center"/>
              <w:rPr>
                <w:bCs/>
                <w:sz w:val="28"/>
                <w:szCs w:val="28"/>
              </w:rPr>
            </w:pPr>
            <w:r w:rsidRPr="00E14F89">
              <w:rPr>
                <w:bCs/>
                <w:sz w:val="28"/>
                <w:szCs w:val="28"/>
              </w:rPr>
              <w:t>Тарифные группы потребителей электрической энергии (мощности)</w:t>
            </w:r>
          </w:p>
        </w:tc>
        <w:tc>
          <w:tcPr>
            <w:tcW w:w="643" w:type="pct"/>
            <w:tcBorders>
              <w:top w:val="single" w:sz="4" w:space="0" w:color="auto"/>
              <w:left w:val="single" w:sz="4" w:space="0" w:color="auto"/>
              <w:right w:val="single" w:sz="4" w:space="0" w:color="auto"/>
            </w:tcBorders>
            <w:vAlign w:val="center"/>
          </w:tcPr>
          <w:p w14:paraId="5526FB89" w14:textId="77777777" w:rsidR="00323934" w:rsidRPr="00E14F89" w:rsidRDefault="00323934" w:rsidP="00323934">
            <w:pPr>
              <w:autoSpaceDE w:val="0"/>
              <w:autoSpaceDN w:val="0"/>
              <w:adjustRightInd w:val="0"/>
              <w:jc w:val="center"/>
              <w:rPr>
                <w:bCs/>
                <w:sz w:val="28"/>
                <w:szCs w:val="28"/>
              </w:rPr>
            </w:pPr>
            <w:r w:rsidRPr="00E14F89">
              <w:rPr>
                <w:bCs/>
                <w:sz w:val="28"/>
                <w:szCs w:val="28"/>
              </w:rPr>
              <w:t>Единица измерения</w:t>
            </w:r>
          </w:p>
        </w:tc>
        <w:tc>
          <w:tcPr>
            <w:tcW w:w="1282" w:type="pct"/>
            <w:tcBorders>
              <w:top w:val="single" w:sz="4" w:space="0" w:color="auto"/>
              <w:left w:val="single" w:sz="4" w:space="0" w:color="auto"/>
              <w:bottom w:val="single" w:sz="4" w:space="0" w:color="auto"/>
              <w:right w:val="single" w:sz="4" w:space="0" w:color="auto"/>
            </w:tcBorders>
            <w:vAlign w:val="center"/>
          </w:tcPr>
          <w:p w14:paraId="538CA3A4" w14:textId="77777777" w:rsidR="00323934" w:rsidRPr="00E14F89" w:rsidRDefault="00323934" w:rsidP="00323934">
            <w:pPr>
              <w:jc w:val="center"/>
              <w:rPr>
                <w:bCs/>
                <w:sz w:val="28"/>
                <w:szCs w:val="28"/>
              </w:rPr>
            </w:pPr>
            <w:r>
              <w:rPr>
                <w:bCs/>
                <w:sz w:val="28"/>
                <w:szCs w:val="28"/>
              </w:rPr>
              <w:t>с 01.12.2022 по 31.12.2023</w:t>
            </w:r>
          </w:p>
        </w:tc>
      </w:tr>
      <w:tr w:rsidR="00323934" w:rsidRPr="00E14F89" w14:paraId="69DD572E" w14:textId="77777777" w:rsidTr="00323934">
        <w:trPr>
          <w:trHeight w:hRule="exact" w:val="397"/>
        </w:trPr>
        <w:tc>
          <w:tcPr>
            <w:tcW w:w="264" w:type="pct"/>
            <w:tcBorders>
              <w:top w:val="single" w:sz="4" w:space="0" w:color="auto"/>
              <w:left w:val="single" w:sz="4" w:space="0" w:color="auto"/>
              <w:bottom w:val="single" w:sz="4" w:space="0" w:color="auto"/>
              <w:right w:val="single" w:sz="4" w:space="0" w:color="auto"/>
            </w:tcBorders>
          </w:tcPr>
          <w:p w14:paraId="10365397" w14:textId="77777777" w:rsidR="00323934" w:rsidRPr="00E14F89" w:rsidRDefault="00323934" w:rsidP="00323934">
            <w:pPr>
              <w:autoSpaceDE w:val="0"/>
              <w:autoSpaceDN w:val="0"/>
              <w:adjustRightInd w:val="0"/>
              <w:jc w:val="center"/>
              <w:rPr>
                <w:bCs/>
                <w:sz w:val="28"/>
                <w:szCs w:val="28"/>
              </w:rPr>
            </w:pPr>
            <w:r w:rsidRPr="00E14F89">
              <w:rPr>
                <w:bCs/>
                <w:sz w:val="28"/>
                <w:szCs w:val="28"/>
              </w:rPr>
              <w:t>1</w:t>
            </w:r>
          </w:p>
        </w:tc>
        <w:tc>
          <w:tcPr>
            <w:tcW w:w="2811" w:type="pct"/>
            <w:tcBorders>
              <w:top w:val="single" w:sz="4" w:space="0" w:color="auto"/>
              <w:left w:val="single" w:sz="4" w:space="0" w:color="auto"/>
              <w:bottom w:val="single" w:sz="4" w:space="0" w:color="auto"/>
              <w:right w:val="single" w:sz="4" w:space="0" w:color="auto"/>
            </w:tcBorders>
          </w:tcPr>
          <w:p w14:paraId="0F318227" w14:textId="77777777" w:rsidR="00323934" w:rsidRPr="00E14F89" w:rsidRDefault="00323934" w:rsidP="00323934">
            <w:pPr>
              <w:autoSpaceDE w:val="0"/>
              <w:autoSpaceDN w:val="0"/>
              <w:adjustRightInd w:val="0"/>
              <w:jc w:val="center"/>
              <w:rPr>
                <w:bCs/>
                <w:sz w:val="28"/>
                <w:szCs w:val="28"/>
              </w:rPr>
            </w:pPr>
            <w:r w:rsidRPr="00E14F89">
              <w:rPr>
                <w:bCs/>
                <w:sz w:val="28"/>
                <w:szCs w:val="28"/>
              </w:rPr>
              <w:t>2</w:t>
            </w:r>
          </w:p>
        </w:tc>
        <w:tc>
          <w:tcPr>
            <w:tcW w:w="643" w:type="pct"/>
            <w:tcBorders>
              <w:top w:val="single" w:sz="4" w:space="0" w:color="auto"/>
              <w:left w:val="single" w:sz="4" w:space="0" w:color="auto"/>
              <w:bottom w:val="single" w:sz="4" w:space="0" w:color="auto"/>
              <w:right w:val="single" w:sz="4" w:space="0" w:color="auto"/>
            </w:tcBorders>
          </w:tcPr>
          <w:p w14:paraId="795AD1C7" w14:textId="77777777" w:rsidR="00323934" w:rsidRPr="00E14F89" w:rsidRDefault="00323934" w:rsidP="00323934">
            <w:pPr>
              <w:autoSpaceDE w:val="0"/>
              <w:autoSpaceDN w:val="0"/>
              <w:adjustRightInd w:val="0"/>
              <w:jc w:val="center"/>
              <w:rPr>
                <w:bCs/>
                <w:sz w:val="28"/>
                <w:szCs w:val="28"/>
              </w:rPr>
            </w:pPr>
            <w:r w:rsidRPr="00E14F89">
              <w:rPr>
                <w:bCs/>
                <w:sz w:val="28"/>
                <w:szCs w:val="28"/>
              </w:rPr>
              <w:t>3</w:t>
            </w:r>
          </w:p>
        </w:tc>
        <w:tc>
          <w:tcPr>
            <w:tcW w:w="1282" w:type="pct"/>
            <w:tcBorders>
              <w:top w:val="single" w:sz="4" w:space="0" w:color="auto"/>
              <w:left w:val="single" w:sz="4" w:space="0" w:color="auto"/>
              <w:bottom w:val="single" w:sz="4" w:space="0" w:color="auto"/>
              <w:right w:val="single" w:sz="4" w:space="0" w:color="auto"/>
            </w:tcBorders>
          </w:tcPr>
          <w:p w14:paraId="2C2EC7AA" w14:textId="77777777" w:rsidR="00323934" w:rsidRPr="00E14F89" w:rsidRDefault="00323934" w:rsidP="00323934">
            <w:pPr>
              <w:autoSpaceDE w:val="0"/>
              <w:autoSpaceDN w:val="0"/>
              <w:adjustRightInd w:val="0"/>
              <w:jc w:val="center"/>
              <w:rPr>
                <w:bCs/>
                <w:sz w:val="28"/>
                <w:szCs w:val="28"/>
              </w:rPr>
            </w:pPr>
            <w:r w:rsidRPr="00E14F89">
              <w:rPr>
                <w:bCs/>
                <w:sz w:val="28"/>
                <w:szCs w:val="28"/>
              </w:rPr>
              <w:t>4</w:t>
            </w:r>
          </w:p>
          <w:p w14:paraId="19AE8EB7" w14:textId="77777777" w:rsidR="00323934" w:rsidRPr="00E14F89" w:rsidRDefault="00323934" w:rsidP="00323934">
            <w:pPr>
              <w:autoSpaceDE w:val="0"/>
              <w:autoSpaceDN w:val="0"/>
              <w:adjustRightInd w:val="0"/>
              <w:jc w:val="center"/>
              <w:rPr>
                <w:bCs/>
                <w:sz w:val="28"/>
                <w:szCs w:val="28"/>
              </w:rPr>
            </w:pPr>
            <w:r w:rsidRPr="00E14F89">
              <w:rPr>
                <w:bCs/>
                <w:sz w:val="28"/>
                <w:szCs w:val="28"/>
              </w:rPr>
              <w:t>5</w:t>
            </w:r>
          </w:p>
          <w:p w14:paraId="58A5C0AB" w14:textId="77777777" w:rsidR="00323934" w:rsidRPr="00E14F89" w:rsidRDefault="00323934" w:rsidP="00323934">
            <w:pPr>
              <w:autoSpaceDE w:val="0"/>
              <w:autoSpaceDN w:val="0"/>
              <w:adjustRightInd w:val="0"/>
              <w:jc w:val="center"/>
              <w:rPr>
                <w:bCs/>
                <w:sz w:val="28"/>
                <w:szCs w:val="28"/>
              </w:rPr>
            </w:pPr>
            <w:r w:rsidRPr="00E14F89">
              <w:rPr>
                <w:bCs/>
                <w:sz w:val="28"/>
                <w:szCs w:val="28"/>
              </w:rPr>
              <w:t>6</w:t>
            </w:r>
          </w:p>
        </w:tc>
      </w:tr>
      <w:tr w:rsidR="00323934" w:rsidRPr="00E14F89" w14:paraId="10CBBC90" w14:textId="77777777" w:rsidTr="00323934">
        <w:tc>
          <w:tcPr>
            <w:tcW w:w="264" w:type="pct"/>
            <w:tcBorders>
              <w:top w:val="single" w:sz="4" w:space="0" w:color="auto"/>
              <w:left w:val="single" w:sz="4" w:space="0" w:color="auto"/>
              <w:bottom w:val="single" w:sz="4" w:space="0" w:color="auto"/>
              <w:right w:val="single" w:sz="4" w:space="0" w:color="auto"/>
            </w:tcBorders>
          </w:tcPr>
          <w:p w14:paraId="6B66719A" w14:textId="77777777" w:rsidR="00323934" w:rsidRPr="00E14F89" w:rsidRDefault="00323934" w:rsidP="00323934">
            <w:pPr>
              <w:autoSpaceDE w:val="0"/>
              <w:autoSpaceDN w:val="0"/>
              <w:adjustRightInd w:val="0"/>
              <w:jc w:val="center"/>
              <w:rPr>
                <w:bCs/>
                <w:sz w:val="28"/>
                <w:szCs w:val="28"/>
              </w:rPr>
            </w:pPr>
            <w:r w:rsidRPr="00E14F89">
              <w:rPr>
                <w:bCs/>
                <w:sz w:val="28"/>
                <w:szCs w:val="28"/>
              </w:rPr>
              <w:t>1</w:t>
            </w:r>
          </w:p>
        </w:tc>
        <w:tc>
          <w:tcPr>
            <w:tcW w:w="4736" w:type="pct"/>
            <w:gridSpan w:val="3"/>
            <w:tcBorders>
              <w:top w:val="single" w:sz="4" w:space="0" w:color="auto"/>
              <w:left w:val="single" w:sz="4" w:space="0" w:color="auto"/>
              <w:bottom w:val="single" w:sz="4" w:space="0" w:color="auto"/>
              <w:right w:val="single" w:sz="4" w:space="0" w:color="auto"/>
            </w:tcBorders>
          </w:tcPr>
          <w:p w14:paraId="5420FE61" w14:textId="77777777" w:rsidR="00323934" w:rsidRPr="00E14F89" w:rsidRDefault="00323934" w:rsidP="00323934">
            <w:pPr>
              <w:autoSpaceDE w:val="0"/>
              <w:autoSpaceDN w:val="0"/>
              <w:adjustRightInd w:val="0"/>
              <w:jc w:val="both"/>
              <w:rPr>
                <w:sz w:val="28"/>
                <w:szCs w:val="28"/>
              </w:rPr>
            </w:pPr>
            <w:r w:rsidRPr="00E14F89">
              <w:rPr>
                <w:sz w:val="28"/>
                <w:szCs w:val="28"/>
              </w:rPr>
              <w:t xml:space="preserve">   Население и приравненные к нему категории потребителей (тарифы указываются без учета НДС)</w:t>
            </w:r>
          </w:p>
        </w:tc>
      </w:tr>
      <w:tr w:rsidR="00323934" w:rsidRPr="00E14F89" w14:paraId="6FCF6A07" w14:textId="77777777" w:rsidTr="00323934">
        <w:tc>
          <w:tcPr>
            <w:tcW w:w="264" w:type="pct"/>
            <w:tcBorders>
              <w:top w:val="single" w:sz="4" w:space="0" w:color="auto"/>
              <w:left w:val="single" w:sz="4" w:space="0" w:color="auto"/>
              <w:bottom w:val="single" w:sz="4" w:space="0" w:color="auto"/>
              <w:right w:val="single" w:sz="4" w:space="0" w:color="auto"/>
            </w:tcBorders>
          </w:tcPr>
          <w:p w14:paraId="730D944F" w14:textId="77777777" w:rsidR="00323934" w:rsidRPr="00E14F89" w:rsidRDefault="00323934" w:rsidP="00323934">
            <w:pPr>
              <w:autoSpaceDE w:val="0"/>
              <w:autoSpaceDN w:val="0"/>
              <w:adjustRightInd w:val="0"/>
              <w:jc w:val="center"/>
              <w:rPr>
                <w:bCs/>
                <w:sz w:val="28"/>
                <w:szCs w:val="28"/>
              </w:rPr>
            </w:pPr>
            <w:r w:rsidRPr="00E14F89">
              <w:rPr>
                <w:bCs/>
                <w:sz w:val="28"/>
                <w:szCs w:val="28"/>
              </w:rPr>
              <w:t>1.1</w:t>
            </w:r>
          </w:p>
        </w:tc>
        <w:tc>
          <w:tcPr>
            <w:tcW w:w="4736" w:type="pct"/>
            <w:gridSpan w:val="3"/>
            <w:tcBorders>
              <w:top w:val="single" w:sz="4" w:space="0" w:color="auto"/>
              <w:left w:val="single" w:sz="4" w:space="0" w:color="auto"/>
              <w:bottom w:val="single" w:sz="4" w:space="0" w:color="auto"/>
              <w:right w:val="single" w:sz="4" w:space="0" w:color="auto"/>
            </w:tcBorders>
          </w:tcPr>
          <w:p w14:paraId="6AFF9D26"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и приравненные к нему, за исключением населения и потребителей, указанных в </w:t>
            </w:r>
            <w:hyperlink w:anchor="Par22" w:history="1">
              <w:r w:rsidRPr="00E14F89">
                <w:rPr>
                  <w:bCs/>
                  <w:sz w:val="28"/>
                  <w:szCs w:val="28"/>
                </w:rPr>
                <w:t>строках 1.2</w:t>
              </w:r>
            </w:hyperlink>
            <w:r w:rsidRPr="00E14F89">
              <w:rPr>
                <w:bCs/>
                <w:sz w:val="28"/>
                <w:szCs w:val="28"/>
              </w:rPr>
              <w:t xml:space="preserve"> и </w:t>
            </w:r>
            <w:hyperlink w:anchor="Par31" w:history="1">
              <w:r w:rsidRPr="00E14F89">
                <w:rPr>
                  <w:bCs/>
                  <w:sz w:val="28"/>
                  <w:szCs w:val="28"/>
                </w:rPr>
                <w:t>1.5</w:t>
              </w:r>
            </w:hyperlink>
            <w:r w:rsidRPr="00E14F89">
              <w:rPr>
                <w:bCs/>
                <w:sz w:val="28"/>
                <w:szCs w:val="28"/>
              </w:rPr>
              <w:t>:</w:t>
            </w:r>
          </w:p>
          <w:p w14:paraId="6B3C9DC8"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0F7DFFEA"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bl>
    <w:p w14:paraId="03238D53" w14:textId="77777777" w:rsidR="00323934" w:rsidRPr="00E14F89" w:rsidRDefault="00323934" w:rsidP="00323934">
      <w:pPr>
        <w:autoSpaceDE w:val="0"/>
        <w:autoSpaceDN w:val="0"/>
        <w:adjustRightInd w:val="0"/>
        <w:jc w:val="center"/>
        <w:rPr>
          <w:bCs/>
          <w:sz w:val="28"/>
          <w:szCs w:val="28"/>
        </w:rPr>
        <w:sectPr w:rsidR="00323934" w:rsidRPr="00E14F89" w:rsidSect="00323934">
          <w:pgSz w:w="16838" w:h="11906" w:orient="landscape"/>
          <w:pgMar w:top="1134" w:right="1134" w:bottom="567" w:left="1134" w:header="708" w:footer="708" w:gutter="0"/>
          <w:cols w:space="708"/>
          <w:docGrid w:linePitch="360"/>
        </w:sectPr>
      </w:pPr>
    </w:p>
    <w:tbl>
      <w:tblPr>
        <w:tblW w:w="5306" w:type="pct"/>
        <w:tblInd w:w="-289" w:type="dxa"/>
        <w:tblCellMar>
          <w:top w:w="102" w:type="dxa"/>
          <w:left w:w="62" w:type="dxa"/>
          <w:bottom w:w="102" w:type="dxa"/>
          <w:right w:w="62" w:type="dxa"/>
        </w:tblCellMar>
        <w:tblLook w:val="0000" w:firstRow="0" w:lastRow="0" w:firstColumn="0" w:lastColumn="0" w:noHBand="0" w:noVBand="0"/>
      </w:tblPr>
      <w:tblGrid>
        <w:gridCol w:w="816"/>
        <w:gridCol w:w="8683"/>
        <w:gridCol w:w="1984"/>
        <w:gridCol w:w="3968"/>
      </w:tblGrid>
      <w:tr w:rsidR="00323934" w:rsidRPr="00E14F89" w14:paraId="37FEF3CA" w14:textId="77777777" w:rsidTr="00323934">
        <w:trPr>
          <w:tblHeader/>
        </w:trPr>
        <w:tc>
          <w:tcPr>
            <w:tcW w:w="264" w:type="pct"/>
            <w:tcBorders>
              <w:top w:val="single" w:sz="4" w:space="0" w:color="auto"/>
              <w:left w:val="single" w:sz="4" w:space="0" w:color="auto"/>
              <w:bottom w:val="single" w:sz="4" w:space="0" w:color="auto"/>
              <w:right w:val="single" w:sz="4" w:space="0" w:color="auto"/>
            </w:tcBorders>
          </w:tcPr>
          <w:p w14:paraId="05F16985" w14:textId="77777777" w:rsidR="00323934" w:rsidRPr="00E14F89" w:rsidRDefault="00323934" w:rsidP="00323934">
            <w:pPr>
              <w:autoSpaceDE w:val="0"/>
              <w:autoSpaceDN w:val="0"/>
              <w:adjustRightInd w:val="0"/>
              <w:jc w:val="center"/>
              <w:rPr>
                <w:bCs/>
                <w:sz w:val="28"/>
                <w:szCs w:val="28"/>
              </w:rPr>
            </w:pPr>
            <w:r w:rsidRPr="00E14F89">
              <w:rPr>
                <w:bCs/>
                <w:sz w:val="28"/>
                <w:szCs w:val="28"/>
              </w:rPr>
              <w:lastRenderedPageBreak/>
              <w:t>1</w:t>
            </w:r>
          </w:p>
        </w:tc>
        <w:tc>
          <w:tcPr>
            <w:tcW w:w="2810" w:type="pct"/>
            <w:tcBorders>
              <w:top w:val="single" w:sz="4" w:space="0" w:color="auto"/>
              <w:left w:val="single" w:sz="4" w:space="0" w:color="auto"/>
              <w:bottom w:val="single" w:sz="4" w:space="0" w:color="auto"/>
              <w:right w:val="single" w:sz="4" w:space="0" w:color="auto"/>
            </w:tcBorders>
          </w:tcPr>
          <w:p w14:paraId="1969C7EC" w14:textId="77777777" w:rsidR="00323934" w:rsidRPr="00E14F89" w:rsidRDefault="00323934" w:rsidP="00323934">
            <w:pPr>
              <w:autoSpaceDE w:val="0"/>
              <w:autoSpaceDN w:val="0"/>
              <w:adjustRightInd w:val="0"/>
              <w:jc w:val="center"/>
              <w:rPr>
                <w:bCs/>
                <w:sz w:val="28"/>
                <w:szCs w:val="28"/>
              </w:rPr>
            </w:pPr>
            <w:r w:rsidRPr="00E14F89">
              <w:rPr>
                <w:bCs/>
                <w:sz w:val="28"/>
                <w:szCs w:val="28"/>
              </w:rPr>
              <w:t>2</w:t>
            </w:r>
          </w:p>
        </w:tc>
        <w:tc>
          <w:tcPr>
            <w:tcW w:w="642" w:type="pct"/>
            <w:tcBorders>
              <w:top w:val="single" w:sz="4" w:space="0" w:color="auto"/>
              <w:left w:val="single" w:sz="4" w:space="0" w:color="auto"/>
              <w:bottom w:val="single" w:sz="4" w:space="0" w:color="auto"/>
              <w:right w:val="single" w:sz="4" w:space="0" w:color="auto"/>
            </w:tcBorders>
          </w:tcPr>
          <w:p w14:paraId="0A27607A" w14:textId="77777777" w:rsidR="00323934" w:rsidRPr="00E14F89" w:rsidRDefault="00323934" w:rsidP="00323934">
            <w:pPr>
              <w:autoSpaceDE w:val="0"/>
              <w:autoSpaceDN w:val="0"/>
              <w:adjustRightInd w:val="0"/>
              <w:jc w:val="center"/>
              <w:rPr>
                <w:bCs/>
                <w:sz w:val="28"/>
                <w:szCs w:val="28"/>
              </w:rPr>
            </w:pPr>
            <w:r w:rsidRPr="00E14F89">
              <w:rPr>
                <w:bCs/>
                <w:sz w:val="28"/>
                <w:szCs w:val="28"/>
              </w:rPr>
              <w:t>3</w:t>
            </w:r>
          </w:p>
        </w:tc>
        <w:tc>
          <w:tcPr>
            <w:tcW w:w="1284" w:type="pct"/>
            <w:tcBorders>
              <w:top w:val="single" w:sz="4" w:space="0" w:color="auto"/>
              <w:left w:val="single" w:sz="4" w:space="0" w:color="auto"/>
              <w:bottom w:val="single" w:sz="4" w:space="0" w:color="auto"/>
              <w:right w:val="single" w:sz="4" w:space="0" w:color="auto"/>
            </w:tcBorders>
          </w:tcPr>
          <w:p w14:paraId="23ACD1F2" w14:textId="77777777" w:rsidR="00323934" w:rsidRPr="00E14F89" w:rsidRDefault="00323934" w:rsidP="00323934">
            <w:pPr>
              <w:autoSpaceDE w:val="0"/>
              <w:autoSpaceDN w:val="0"/>
              <w:adjustRightInd w:val="0"/>
              <w:jc w:val="center"/>
              <w:rPr>
                <w:bCs/>
                <w:sz w:val="28"/>
                <w:szCs w:val="28"/>
              </w:rPr>
            </w:pPr>
            <w:r w:rsidRPr="00E14F89">
              <w:rPr>
                <w:bCs/>
                <w:sz w:val="28"/>
                <w:szCs w:val="28"/>
              </w:rPr>
              <w:t>4</w:t>
            </w:r>
          </w:p>
        </w:tc>
      </w:tr>
      <w:tr w:rsidR="00323934" w:rsidRPr="00E14F89" w14:paraId="64C2C349"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4ADB576C" w14:textId="77777777" w:rsidR="00323934" w:rsidRPr="00E14F89" w:rsidRDefault="00323934" w:rsidP="00323934">
            <w:pPr>
              <w:autoSpaceDE w:val="0"/>
              <w:autoSpaceDN w:val="0"/>
              <w:adjustRightInd w:val="0"/>
              <w:jc w:val="center"/>
              <w:rPr>
                <w:bCs/>
                <w:sz w:val="28"/>
                <w:szCs w:val="28"/>
              </w:rPr>
            </w:pPr>
          </w:p>
        </w:tc>
        <w:tc>
          <w:tcPr>
            <w:tcW w:w="4736" w:type="pct"/>
            <w:gridSpan w:val="3"/>
            <w:tcBorders>
              <w:top w:val="single" w:sz="4" w:space="0" w:color="auto"/>
              <w:left w:val="single" w:sz="4" w:space="0" w:color="auto"/>
              <w:bottom w:val="single" w:sz="4" w:space="0" w:color="auto"/>
              <w:right w:val="single" w:sz="4" w:space="0" w:color="auto"/>
            </w:tcBorders>
          </w:tcPr>
          <w:p w14:paraId="5BB5B3E2"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09D8DEB2" w14:textId="77777777" w:rsidTr="00323934">
        <w:trPr>
          <w:trHeight w:val="735"/>
        </w:trPr>
        <w:tc>
          <w:tcPr>
            <w:tcW w:w="264" w:type="pct"/>
            <w:vMerge/>
            <w:tcBorders>
              <w:top w:val="single" w:sz="4" w:space="0" w:color="auto"/>
              <w:left w:val="single" w:sz="4" w:space="0" w:color="auto"/>
              <w:bottom w:val="single" w:sz="4" w:space="0" w:color="auto"/>
              <w:right w:val="single" w:sz="4" w:space="0" w:color="auto"/>
            </w:tcBorders>
          </w:tcPr>
          <w:p w14:paraId="1ECAADB9" w14:textId="77777777" w:rsidR="00323934" w:rsidRPr="00E14F89" w:rsidRDefault="00323934" w:rsidP="00323934">
            <w:pPr>
              <w:autoSpaceDE w:val="0"/>
              <w:autoSpaceDN w:val="0"/>
              <w:adjustRightInd w:val="0"/>
              <w:jc w:val="both"/>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607762C1"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5F146A11"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2D35F3DB"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4,00819</w:t>
            </w:r>
          </w:p>
        </w:tc>
      </w:tr>
      <w:tr w:rsidR="00323934" w:rsidRPr="00E14F89" w14:paraId="2BA22B96"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5FE406BD" w14:textId="77777777" w:rsidR="00323934" w:rsidRPr="00E14F89" w:rsidRDefault="00323934" w:rsidP="00323934">
            <w:pPr>
              <w:autoSpaceDE w:val="0"/>
              <w:autoSpaceDN w:val="0"/>
              <w:adjustRightInd w:val="0"/>
              <w:jc w:val="center"/>
              <w:rPr>
                <w:bCs/>
                <w:sz w:val="28"/>
                <w:szCs w:val="28"/>
              </w:rPr>
            </w:pPr>
            <w:r w:rsidRPr="00E14F89">
              <w:rPr>
                <w:bCs/>
                <w:sz w:val="28"/>
                <w:szCs w:val="28"/>
              </w:rPr>
              <w:t>1.2</w:t>
            </w:r>
          </w:p>
        </w:tc>
        <w:tc>
          <w:tcPr>
            <w:tcW w:w="4736" w:type="pct"/>
            <w:gridSpan w:val="3"/>
            <w:tcBorders>
              <w:top w:val="single" w:sz="4" w:space="0" w:color="auto"/>
              <w:left w:val="single" w:sz="4" w:space="0" w:color="auto"/>
              <w:bottom w:val="single" w:sz="4" w:space="0" w:color="auto"/>
              <w:right w:val="single" w:sz="4" w:space="0" w:color="auto"/>
            </w:tcBorders>
          </w:tcPr>
          <w:p w14:paraId="49E363B7"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33754244"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347BFBED"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37C890B"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3DF8C3A7" w14:textId="77777777" w:rsidTr="00323934">
        <w:trPr>
          <w:trHeight w:val="804"/>
        </w:trPr>
        <w:tc>
          <w:tcPr>
            <w:tcW w:w="264" w:type="pct"/>
            <w:vMerge/>
            <w:tcBorders>
              <w:top w:val="single" w:sz="4" w:space="0" w:color="auto"/>
              <w:left w:val="single" w:sz="4" w:space="0" w:color="auto"/>
              <w:bottom w:val="single" w:sz="4" w:space="0" w:color="auto"/>
              <w:right w:val="single" w:sz="4" w:space="0" w:color="auto"/>
            </w:tcBorders>
          </w:tcPr>
          <w:p w14:paraId="076EE300" w14:textId="77777777" w:rsidR="00323934" w:rsidRPr="00E14F89" w:rsidRDefault="00323934" w:rsidP="00323934">
            <w:pPr>
              <w:autoSpaceDE w:val="0"/>
              <w:autoSpaceDN w:val="0"/>
              <w:adjustRightInd w:val="0"/>
              <w:jc w:val="both"/>
              <w:rPr>
                <w:bCs/>
                <w:sz w:val="28"/>
                <w:szCs w:val="28"/>
              </w:rPr>
            </w:pPr>
          </w:p>
        </w:tc>
        <w:tc>
          <w:tcPr>
            <w:tcW w:w="2810" w:type="pct"/>
            <w:tcBorders>
              <w:top w:val="single" w:sz="4" w:space="0" w:color="auto"/>
              <w:left w:val="single" w:sz="4" w:space="0" w:color="auto"/>
              <w:bottom w:val="single" w:sz="4" w:space="0" w:color="auto"/>
              <w:right w:val="single" w:sz="4" w:space="0" w:color="auto"/>
            </w:tcBorders>
            <w:vAlign w:val="center"/>
          </w:tcPr>
          <w:p w14:paraId="440731BE"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630C2F72"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6585180E"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2,24069</w:t>
            </w:r>
          </w:p>
        </w:tc>
      </w:tr>
      <w:tr w:rsidR="00323934" w:rsidRPr="00E14F89" w14:paraId="15DCFC5D"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0B76AD18" w14:textId="77777777" w:rsidR="00323934" w:rsidRPr="00E14F89" w:rsidRDefault="00323934" w:rsidP="00323934">
            <w:pPr>
              <w:autoSpaceDE w:val="0"/>
              <w:autoSpaceDN w:val="0"/>
              <w:adjustRightInd w:val="0"/>
              <w:jc w:val="center"/>
              <w:rPr>
                <w:bCs/>
                <w:sz w:val="28"/>
                <w:szCs w:val="28"/>
              </w:rPr>
            </w:pPr>
            <w:r w:rsidRPr="00E14F89">
              <w:rPr>
                <w:bCs/>
                <w:sz w:val="28"/>
                <w:szCs w:val="28"/>
              </w:rPr>
              <w:t>1.3</w:t>
            </w:r>
          </w:p>
        </w:tc>
        <w:tc>
          <w:tcPr>
            <w:tcW w:w="4736" w:type="pct"/>
            <w:gridSpan w:val="3"/>
            <w:tcBorders>
              <w:top w:val="single" w:sz="4" w:space="0" w:color="auto"/>
              <w:left w:val="single" w:sz="4" w:space="0" w:color="auto"/>
              <w:bottom w:val="single" w:sz="4" w:space="0" w:color="auto"/>
              <w:right w:val="single" w:sz="4" w:space="0" w:color="auto"/>
            </w:tcBorders>
          </w:tcPr>
          <w:p w14:paraId="62DB39DF"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0F481D25"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5C92D4F4"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8007D8B"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5AD3A14D" w14:textId="77777777" w:rsidTr="00323934">
        <w:tc>
          <w:tcPr>
            <w:tcW w:w="264" w:type="pct"/>
            <w:vMerge/>
            <w:tcBorders>
              <w:left w:val="single" w:sz="4" w:space="0" w:color="auto"/>
              <w:bottom w:val="single" w:sz="4" w:space="0" w:color="auto"/>
              <w:right w:val="single" w:sz="4" w:space="0" w:color="auto"/>
            </w:tcBorders>
          </w:tcPr>
          <w:p w14:paraId="59CA3E78" w14:textId="77777777" w:rsidR="00323934" w:rsidRPr="00E14F89" w:rsidRDefault="00323934" w:rsidP="00323934">
            <w:pPr>
              <w:autoSpaceDE w:val="0"/>
              <w:autoSpaceDN w:val="0"/>
              <w:adjustRightInd w:val="0"/>
              <w:jc w:val="center"/>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3ECB74C2" w14:textId="77777777" w:rsidR="00323934" w:rsidRPr="00E14F89" w:rsidRDefault="00323934" w:rsidP="00323934">
            <w:pPr>
              <w:autoSpaceDE w:val="0"/>
              <w:autoSpaceDN w:val="0"/>
              <w:adjustRightInd w:val="0"/>
              <w:jc w:val="both"/>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1E4B1749"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41C91912" w14:textId="77777777" w:rsidR="00323934" w:rsidRPr="00E14F89" w:rsidRDefault="00323934" w:rsidP="00323934">
            <w:pPr>
              <w:autoSpaceDE w:val="0"/>
              <w:autoSpaceDN w:val="0"/>
              <w:adjustRightInd w:val="0"/>
              <w:jc w:val="center"/>
              <w:rPr>
                <w:bCs/>
                <w:sz w:val="28"/>
                <w:szCs w:val="28"/>
              </w:rPr>
            </w:pPr>
            <w:r w:rsidRPr="00191799">
              <w:rPr>
                <w:bCs/>
                <w:sz w:val="28"/>
                <w:szCs w:val="28"/>
              </w:rPr>
              <w:t>2,24069</w:t>
            </w:r>
          </w:p>
        </w:tc>
      </w:tr>
      <w:tr w:rsidR="00323934" w:rsidRPr="00E14F89" w14:paraId="25F29A4F" w14:textId="77777777" w:rsidTr="00323934">
        <w:tc>
          <w:tcPr>
            <w:tcW w:w="264" w:type="pct"/>
            <w:tcBorders>
              <w:top w:val="single" w:sz="4" w:space="0" w:color="auto"/>
              <w:left w:val="single" w:sz="4" w:space="0" w:color="auto"/>
              <w:bottom w:val="single" w:sz="4" w:space="0" w:color="auto"/>
              <w:right w:val="single" w:sz="4" w:space="0" w:color="auto"/>
            </w:tcBorders>
          </w:tcPr>
          <w:p w14:paraId="03DFF80B" w14:textId="77777777" w:rsidR="00323934" w:rsidRPr="00E14F89" w:rsidRDefault="00323934" w:rsidP="00323934">
            <w:pPr>
              <w:autoSpaceDE w:val="0"/>
              <w:autoSpaceDN w:val="0"/>
              <w:adjustRightInd w:val="0"/>
              <w:jc w:val="center"/>
              <w:rPr>
                <w:bCs/>
                <w:sz w:val="28"/>
                <w:szCs w:val="28"/>
              </w:rPr>
            </w:pPr>
            <w:r w:rsidRPr="00E14F89">
              <w:rPr>
                <w:bCs/>
                <w:sz w:val="28"/>
                <w:szCs w:val="28"/>
              </w:rPr>
              <w:t>1.4</w:t>
            </w:r>
          </w:p>
        </w:tc>
        <w:tc>
          <w:tcPr>
            <w:tcW w:w="4736" w:type="pct"/>
            <w:gridSpan w:val="3"/>
            <w:tcBorders>
              <w:top w:val="single" w:sz="4" w:space="0" w:color="auto"/>
              <w:left w:val="single" w:sz="4" w:space="0" w:color="auto"/>
              <w:bottom w:val="single" w:sz="4" w:space="0" w:color="auto"/>
              <w:right w:val="single" w:sz="4" w:space="0" w:color="auto"/>
            </w:tcBorders>
          </w:tcPr>
          <w:p w14:paraId="423B7525"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7E09DA4A" w14:textId="77777777" w:rsidR="00323934" w:rsidRPr="00E14F89" w:rsidRDefault="00323934" w:rsidP="00323934">
            <w:pPr>
              <w:autoSpaceDE w:val="0"/>
              <w:autoSpaceDN w:val="0"/>
              <w:adjustRightInd w:val="0"/>
              <w:jc w:val="both"/>
              <w:rPr>
                <w:bCs/>
                <w:sz w:val="28"/>
                <w:szCs w:val="28"/>
              </w:rPr>
            </w:pPr>
            <w:r w:rsidRPr="00E14F89">
              <w:rPr>
                <w:bCs/>
                <w:sz w:val="28"/>
                <w:szCs w:val="28"/>
              </w:rPr>
              <w:lastRenderedPageBreak/>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5B083E85"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653550C"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0FB3385D" w14:textId="77777777" w:rsidTr="00323934">
        <w:tc>
          <w:tcPr>
            <w:tcW w:w="264" w:type="pct"/>
            <w:tcBorders>
              <w:top w:val="single" w:sz="4" w:space="0" w:color="auto"/>
              <w:left w:val="single" w:sz="4" w:space="0" w:color="auto"/>
              <w:bottom w:val="single" w:sz="4" w:space="0" w:color="auto"/>
              <w:right w:val="single" w:sz="4" w:space="0" w:color="auto"/>
            </w:tcBorders>
          </w:tcPr>
          <w:p w14:paraId="67168038" w14:textId="77777777" w:rsidR="00323934" w:rsidRPr="00E14F89" w:rsidRDefault="00323934" w:rsidP="00323934">
            <w:pPr>
              <w:autoSpaceDE w:val="0"/>
              <w:autoSpaceDN w:val="0"/>
              <w:adjustRightInd w:val="0"/>
              <w:jc w:val="center"/>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6541D509" w14:textId="77777777" w:rsidR="00323934" w:rsidRPr="00E14F89" w:rsidRDefault="00323934" w:rsidP="00323934">
            <w:pPr>
              <w:autoSpaceDE w:val="0"/>
              <w:autoSpaceDN w:val="0"/>
              <w:adjustRightInd w:val="0"/>
              <w:jc w:val="both"/>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29969B4E"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11D0BB6E" w14:textId="77777777" w:rsidR="00323934" w:rsidRPr="00E14F89" w:rsidRDefault="00323934" w:rsidP="00323934">
            <w:pPr>
              <w:autoSpaceDE w:val="0"/>
              <w:autoSpaceDN w:val="0"/>
              <w:adjustRightInd w:val="0"/>
              <w:jc w:val="center"/>
              <w:rPr>
                <w:bCs/>
                <w:sz w:val="28"/>
                <w:szCs w:val="28"/>
              </w:rPr>
            </w:pPr>
            <w:r w:rsidRPr="00191799">
              <w:rPr>
                <w:bCs/>
                <w:sz w:val="28"/>
                <w:szCs w:val="28"/>
              </w:rPr>
              <w:t>2,24069</w:t>
            </w:r>
          </w:p>
        </w:tc>
      </w:tr>
      <w:tr w:rsidR="00323934" w:rsidRPr="00E14F89" w14:paraId="2747B6A1" w14:textId="77777777" w:rsidTr="00323934">
        <w:tc>
          <w:tcPr>
            <w:tcW w:w="264" w:type="pct"/>
            <w:tcBorders>
              <w:top w:val="single" w:sz="4" w:space="0" w:color="auto"/>
              <w:left w:val="single" w:sz="4" w:space="0" w:color="auto"/>
              <w:bottom w:val="single" w:sz="4" w:space="0" w:color="auto"/>
              <w:right w:val="single" w:sz="4" w:space="0" w:color="auto"/>
            </w:tcBorders>
          </w:tcPr>
          <w:p w14:paraId="6986139C" w14:textId="77777777" w:rsidR="00323934" w:rsidRPr="00E14F89" w:rsidRDefault="00323934" w:rsidP="00323934">
            <w:pPr>
              <w:autoSpaceDE w:val="0"/>
              <w:autoSpaceDN w:val="0"/>
              <w:adjustRightInd w:val="0"/>
              <w:jc w:val="center"/>
              <w:rPr>
                <w:bCs/>
                <w:sz w:val="28"/>
                <w:szCs w:val="28"/>
              </w:rPr>
            </w:pPr>
            <w:r>
              <w:rPr>
                <w:bCs/>
                <w:sz w:val="28"/>
                <w:szCs w:val="28"/>
              </w:rPr>
              <w:t>1.5</w:t>
            </w:r>
          </w:p>
        </w:tc>
        <w:tc>
          <w:tcPr>
            <w:tcW w:w="4736" w:type="pct"/>
            <w:gridSpan w:val="3"/>
            <w:tcBorders>
              <w:top w:val="single" w:sz="4" w:space="0" w:color="auto"/>
              <w:left w:val="single" w:sz="4" w:space="0" w:color="auto"/>
              <w:bottom w:val="single" w:sz="4" w:space="0" w:color="auto"/>
              <w:right w:val="single" w:sz="4" w:space="0" w:color="auto"/>
            </w:tcBorders>
          </w:tcPr>
          <w:p w14:paraId="57AB40FB"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сельских населенных пунктах и приравненные к ним:</w:t>
            </w:r>
          </w:p>
          <w:p w14:paraId="5FE8B9F1"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7E324DCE"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w:t>
            </w:r>
            <w:r w:rsidRPr="00E14F89">
              <w:rPr>
                <w:bCs/>
                <w:sz w:val="28"/>
                <w:szCs w:val="28"/>
              </w:rPr>
              <w:lastRenderedPageBreak/>
              <w:t xml:space="preserve">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6ADFD051"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31B0DFB0" w14:textId="77777777" w:rsidTr="00323934">
        <w:tc>
          <w:tcPr>
            <w:tcW w:w="264" w:type="pct"/>
            <w:tcBorders>
              <w:top w:val="single" w:sz="4" w:space="0" w:color="auto"/>
              <w:left w:val="single" w:sz="4" w:space="0" w:color="auto"/>
              <w:bottom w:val="single" w:sz="4" w:space="0" w:color="auto"/>
              <w:right w:val="single" w:sz="4" w:space="0" w:color="auto"/>
            </w:tcBorders>
          </w:tcPr>
          <w:p w14:paraId="0535F411"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01E0DEC9"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2ACF77BF"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7431B31A"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2,24069</w:t>
            </w:r>
          </w:p>
        </w:tc>
      </w:tr>
      <w:tr w:rsidR="00323934" w:rsidRPr="00E14F89" w14:paraId="7E502B8B" w14:textId="77777777" w:rsidTr="00323934">
        <w:tc>
          <w:tcPr>
            <w:tcW w:w="264" w:type="pct"/>
            <w:tcBorders>
              <w:top w:val="single" w:sz="4" w:space="0" w:color="auto"/>
              <w:left w:val="single" w:sz="4" w:space="0" w:color="auto"/>
              <w:bottom w:val="single" w:sz="4" w:space="0" w:color="auto"/>
              <w:right w:val="single" w:sz="4" w:space="0" w:color="auto"/>
            </w:tcBorders>
          </w:tcPr>
          <w:p w14:paraId="6982247F" w14:textId="77777777" w:rsidR="00323934" w:rsidRPr="00E14F89" w:rsidRDefault="00323934" w:rsidP="00323934">
            <w:pPr>
              <w:autoSpaceDE w:val="0"/>
              <w:autoSpaceDN w:val="0"/>
              <w:adjustRightInd w:val="0"/>
              <w:jc w:val="center"/>
              <w:rPr>
                <w:bCs/>
                <w:sz w:val="28"/>
                <w:szCs w:val="28"/>
              </w:rPr>
            </w:pPr>
            <w:r w:rsidRPr="00E14F89">
              <w:rPr>
                <w:bCs/>
                <w:sz w:val="28"/>
                <w:szCs w:val="28"/>
              </w:rPr>
              <w:t>1.6</w:t>
            </w:r>
          </w:p>
        </w:tc>
        <w:tc>
          <w:tcPr>
            <w:tcW w:w="4736" w:type="pct"/>
            <w:gridSpan w:val="3"/>
            <w:tcBorders>
              <w:top w:val="single" w:sz="4" w:space="0" w:color="auto"/>
              <w:left w:val="single" w:sz="4" w:space="0" w:color="auto"/>
              <w:bottom w:val="single" w:sz="4" w:space="0" w:color="auto"/>
              <w:right w:val="single" w:sz="4" w:space="0" w:color="auto"/>
            </w:tcBorders>
          </w:tcPr>
          <w:p w14:paraId="40BF19DE" w14:textId="77777777" w:rsidR="00323934" w:rsidRPr="00E14F89" w:rsidRDefault="00323934" w:rsidP="00323934">
            <w:pPr>
              <w:autoSpaceDE w:val="0"/>
              <w:autoSpaceDN w:val="0"/>
              <w:adjustRightInd w:val="0"/>
              <w:rPr>
                <w:bCs/>
                <w:sz w:val="28"/>
                <w:szCs w:val="28"/>
              </w:rPr>
            </w:pPr>
            <w:r w:rsidRPr="00E14F89">
              <w:rPr>
                <w:bCs/>
                <w:sz w:val="28"/>
                <w:szCs w:val="28"/>
              </w:rPr>
              <w:t xml:space="preserve">   Потребители, приравненные к населению:</w:t>
            </w:r>
          </w:p>
        </w:tc>
      </w:tr>
      <w:tr w:rsidR="00323934" w:rsidRPr="00E14F89" w14:paraId="750F7762" w14:textId="77777777" w:rsidTr="00323934">
        <w:tc>
          <w:tcPr>
            <w:tcW w:w="264" w:type="pct"/>
            <w:tcBorders>
              <w:top w:val="single" w:sz="4" w:space="0" w:color="auto"/>
              <w:left w:val="single" w:sz="4" w:space="0" w:color="auto"/>
              <w:bottom w:val="single" w:sz="4" w:space="0" w:color="auto"/>
              <w:right w:val="single" w:sz="4" w:space="0" w:color="auto"/>
            </w:tcBorders>
          </w:tcPr>
          <w:p w14:paraId="64A361CA" w14:textId="77777777" w:rsidR="00323934" w:rsidRPr="00E14F89" w:rsidRDefault="00323934" w:rsidP="00323934">
            <w:pPr>
              <w:autoSpaceDE w:val="0"/>
              <w:autoSpaceDN w:val="0"/>
              <w:adjustRightInd w:val="0"/>
              <w:jc w:val="center"/>
              <w:rPr>
                <w:bCs/>
                <w:sz w:val="28"/>
                <w:szCs w:val="28"/>
              </w:rPr>
            </w:pPr>
            <w:r w:rsidRPr="00E14F89">
              <w:rPr>
                <w:bCs/>
                <w:sz w:val="28"/>
                <w:szCs w:val="28"/>
              </w:rPr>
              <w:t>1.6.1</w:t>
            </w:r>
          </w:p>
        </w:tc>
        <w:tc>
          <w:tcPr>
            <w:tcW w:w="4736" w:type="pct"/>
            <w:gridSpan w:val="3"/>
            <w:tcBorders>
              <w:top w:val="single" w:sz="4" w:space="0" w:color="auto"/>
              <w:left w:val="single" w:sz="4" w:space="0" w:color="auto"/>
              <w:bottom w:val="single" w:sz="4" w:space="0" w:color="auto"/>
              <w:right w:val="single" w:sz="4" w:space="0" w:color="auto"/>
            </w:tcBorders>
          </w:tcPr>
          <w:p w14:paraId="6AEB6A9B" w14:textId="77777777" w:rsidR="00323934" w:rsidRPr="00E14F89" w:rsidRDefault="00323934" w:rsidP="00323934">
            <w:pPr>
              <w:autoSpaceDE w:val="0"/>
              <w:autoSpaceDN w:val="0"/>
              <w:adjustRightInd w:val="0"/>
              <w:jc w:val="both"/>
              <w:rPr>
                <w:sz w:val="28"/>
                <w:szCs w:val="28"/>
              </w:rPr>
            </w:pPr>
            <w:r w:rsidRPr="00E14F89">
              <w:rPr>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6465AF8C" w14:textId="77777777" w:rsidR="00323934" w:rsidRPr="00E14F89" w:rsidRDefault="00323934" w:rsidP="00323934">
            <w:pPr>
              <w:autoSpaceDE w:val="0"/>
              <w:autoSpaceDN w:val="0"/>
              <w:adjustRightInd w:val="0"/>
              <w:ind w:firstLine="283"/>
              <w:jc w:val="both"/>
              <w:rPr>
                <w:sz w:val="28"/>
                <w:szCs w:val="28"/>
              </w:rPr>
            </w:pPr>
            <w:r w:rsidRPr="00E14F89">
              <w:rPr>
                <w:sz w:val="28"/>
                <w:szCs w:val="28"/>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C0C75C9" w14:textId="77777777" w:rsidR="00323934" w:rsidRPr="00E14F89" w:rsidRDefault="00323934" w:rsidP="00323934">
            <w:pPr>
              <w:autoSpaceDE w:val="0"/>
              <w:autoSpaceDN w:val="0"/>
              <w:adjustRightInd w:val="0"/>
              <w:jc w:val="both"/>
              <w:rPr>
                <w:bCs/>
                <w:sz w:val="28"/>
                <w:szCs w:val="28"/>
              </w:rPr>
            </w:pPr>
            <w:r w:rsidRPr="00E14F89">
              <w:rPr>
                <w:sz w:val="28"/>
                <w:szCs w:val="28"/>
              </w:rPr>
              <w:lastRenderedPageBreak/>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323934" w:rsidRPr="00E14F89" w14:paraId="66196FDB" w14:textId="77777777" w:rsidTr="00323934">
        <w:tc>
          <w:tcPr>
            <w:tcW w:w="264" w:type="pct"/>
            <w:tcBorders>
              <w:top w:val="single" w:sz="4" w:space="0" w:color="auto"/>
              <w:left w:val="single" w:sz="4" w:space="0" w:color="auto"/>
              <w:bottom w:val="single" w:sz="4" w:space="0" w:color="auto"/>
              <w:right w:val="single" w:sz="4" w:space="0" w:color="auto"/>
            </w:tcBorders>
          </w:tcPr>
          <w:p w14:paraId="6D63E2DC" w14:textId="77777777" w:rsidR="00323934" w:rsidRPr="00E14F89" w:rsidRDefault="00323934" w:rsidP="00323934">
            <w:pPr>
              <w:autoSpaceDE w:val="0"/>
              <w:autoSpaceDN w:val="0"/>
              <w:adjustRightInd w:val="0"/>
              <w:jc w:val="center"/>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2C03004B" w14:textId="77777777" w:rsidR="00323934" w:rsidRPr="00E14F89" w:rsidRDefault="00323934" w:rsidP="00323934">
            <w:pPr>
              <w:autoSpaceDE w:val="0"/>
              <w:autoSpaceDN w:val="0"/>
              <w:adjustRightInd w:val="0"/>
              <w:jc w:val="both"/>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0A2F0628"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490BD5E4" w14:textId="77777777" w:rsidR="00323934" w:rsidRPr="00E14F89" w:rsidRDefault="00323934" w:rsidP="00323934">
            <w:pPr>
              <w:autoSpaceDE w:val="0"/>
              <w:autoSpaceDN w:val="0"/>
              <w:adjustRightInd w:val="0"/>
              <w:jc w:val="center"/>
              <w:rPr>
                <w:bCs/>
                <w:sz w:val="28"/>
                <w:szCs w:val="28"/>
              </w:rPr>
            </w:pPr>
            <w:r w:rsidRPr="00191799">
              <w:rPr>
                <w:bCs/>
                <w:sz w:val="28"/>
                <w:szCs w:val="28"/>
              </w:rPr>
              <w:t>4,00819</w:t>
            </w:r>
          </w:p>
        </w:tc>
      </w:tr>
      <w:tr w:rsidR="00323934" w:rsidRPr="00E14F89" w14:paraId="3C956B97"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78E51134" w14:textId="77777777" w:rsidR="00323934" w:rsidRPr="00E14F89" w:rsidRDefault="00323934" w:rsidP="00323934">
            <w:pPr>
              <w:autoSpaceDE w:val="0"/>
              <w:autoSpaceDN w:val="0"/>
              <w:adjustRightInd w:val="0"/>
              <w:jc w:val="center"/>
              <w:rPr>
                <w:bCs/>
                <w:sz w:val="28"/>
                <w:szCs w:val="28"/>
              </w:rPr>
            </w:pPr>
            <w:r w:rsidRPr="00E14F89">
              <w:rPr>
                <w:bCs/>
                <w:sz w:val="28"/>
                <w:szCs w:val="28"/>
              </w:rPr>
              <w:t>1.6.2</w:t>
            </w:r>
          </w:p>
        </w:tc>
        <w:tc>
          <w:tcPr>
            <w:tcW w:w="4736" w:type="pct"/>
            <w:gridSpan w:val="3"/>
            <w:tcBorders>
              <w:top w:val="single" w:sz="4" w:space="0" w:color="auto"/>
              <w:left w:val="single" w:sz="4" w:space="0" w:color="auto"/>
              <w:bottom w:val="single" w:sz="4" w:space="0" w:color="auto"/>
              <w:right w:val="single" w:sz="4" w:space="0" w:color="auto"/>
            </w:tcBorders>
          </w:tcPr>
          <w:p w14:paraId="06D1E045"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Садоводческие некоммерческие товарищества и огороднические некоммерческие товарищества</w:t>
            </w:r>
          </w:p>
        </w:tc>
      </w:tr>
      <w:tr w:rsidR="00323934" w:rsidRPr="00E14F89" w14:paraId="5905141E" w14:textId="77777777" w:rsidTr="00323934">
        <w:tc>
          <w:tcPr>
            <w:tcW w:w="264" w:type="pct"/>
            <w:vMerge/>
            <w:tcBorders>
              <w:top w:val="single" w:sz="4" w:space="0" w:color="auto"/>
              <w:left w:val="single" w:sz="4" w:space="0" w:color="auto"/>
              <w:bottom w:val="single" w:sz="4" w:space="0" w:color="auto"/>
              <w:right w:val="single" w:sz="4" w:space="0" w:color="auto"/>
            </w:tcBorders>
          </w:tcPr>
          <w:p w14:paraId="4B4D665B"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735C9D7A"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43124B27"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2FD9FE7F"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2,24069</w:t>
            </w:r>
          </w:p>
        </w:tc>
      </w:tr>
      <w:tr w:rsidR="00323934" w:rsidRPr="00E14F89" w14:paraId="5B914DC0"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32E1B5C4" w14:textId="77777777" w:rsidR="00323934" w:rsidRPr="00E14F89" w:rsidRDefault="00323934" w:rsidP="00323934">
            <w:pPr>
              <w:autoSpaceDE w:val="0"/>
              <w:autoSpaceDN w:val="0"/>
              <w:adjustRightInd w:val="0"/>
              <w:jc w:val="center"/>
              <w:rPr>
                <w:bCs/>
                <w:sz w:val="28"/>
                <w:szCs w:val="28"/>
              </w:rPr>
            </w:pPr>
            <w:r w:rsidRPr="00E14F89">
              <w:rPr>
                <w:bCs/>
                <w:sz w:val="28"/>
                <w:szCs w:val="28"/>
              </w:rPr>
              <w:t>1.6.3</w:t>
            </w:r>
          </w:p>
        </w:tc>
        <w:tc>
          <w:tcPr>
            <w:tcW w:w="4736" w:type="pct"/>
            <w:gridSpan w:val="3"/>
            <w:tcBorders>
              <w:top w:val="single" w:sz="4" w:space="0" w:color="auto"/>
              <w:left w:val="single" w:sz="4" w:space="0" w:color="auto"/>
              <w:bottom w:val="single" w:sz="4" w:space="0" w:color="auto"/>
              <w:right w:val="single" w:sz="4" w:space="0" w:color="auto"/>
            </w:tcBorders>
          </w:tcPr>
          <w:p w14:paraId="1806E524"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323934" w:rsidRPr="00E14F89" w14:paraId="260A621E" w14:textId="77777777" w:rsidTr="00323934">
        <w:tc>
          <w:tcPr>
            <w:tcW w:w="264" w:type="pct"/>
            <w:vMerge/>
            <w:tcBorders>
              <w:top w:val="single" w:sz="4" w:space="0" w:color="auto"/>
              <w:left w:val="single" w:sz="4" w:space="0" w:color="auto"/>
              <w:bottom w:val="single" w:sz="4" w:space="0" w:color="auto"/>
              <w:right w:val="single" w:sz="4" w:space="0" w:color="auto"/>
            </w:tcBorders>
          </w:tcPr>
          <w:p w14:paraId="70609703"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448E4D3E"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223626CE"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127B7A2A"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4,00819</w:t>
            </w:r>
          </w:p>
        </w:tc>
      </w:tr>
      <w:tr w:rsidR="00323934" w:rsidRPr="00E14F89" w14:paraId="7B905E63"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7762EFF6" w14:textId="77777777" w:rsidR="00323934" w:rsidRPr="00E14F89" w:rsidRDefault="00323934" w:rsidP="00323934">
            <w:pPr>
              <w:autoSpaceDE w:val="0"/>
              <w:autoSpaceDN w:val="0"/>
              <w:adjustRightInd w:val="0"/>
              <w:jc w:val="center"/>
              <w:rPr>
                <w:bCs/>
                <w:sz w:val="28"/>
                <w:szCs w:val="28"/>
              </w:rPr>
            </w:pPr>
            <w:r w:rsidRPr="00E14F89">
              <w:rPr>
                <w:bCs/>
                <w:sz w:val="28"/>
                <w:szCs w:val="28"/>
              </w:rPr>
              <w:t>1.6.4</w:t>
            </w:r>
          </w:p>
        </w:tc>
        <w:tc>
          <w:tcPr>
            <w:tcW w:w="4736" w:type="pct"/>
            <w:gridSpan w:val="3"/>
            <w:tcBorders>
              <w:top w:val="single" w:sz="4" w:space="0" w:color="auto"/>
              <w:left w:val="single" w:sz="4" w:space="0" w:color="auto"/>
              <w:bottom w:val="single" w:sz="4" w:space="0" w:color="auto"/>
              <w:right w:val="single" w:sz="4" w:space="0" w:color="auto"/>
            </w:tcBorders>
          </w:tcPr>
          <w:p w14:paraId="299CB31E"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Содержащиеся за счет прихожан религиозные организации</w:t>
            </w:r>
          </w:p>
        </w:tc>
      </w:tr>
      <w:tr w:rsidR="00323934" w:rsidRPr="00E14F89" w14:paraId="2EDF188E" w14:textId="77777777" w:rsidTr="00323934">
        <w:tc>
          <w:tcPr>
            <w:tcW w:w="264" w:type="pct"/>
            <w:vMerge/>
            <w:tcBorders>
              <w:top w:val="single" w:sz="4" w:space="0" w:color="auto"/>
              <w:left w:val="single" w:sz="4" w:space="0" w:color="auto"/>
              <w:bottom w:val="single" w:sz="4" w:space="0" w:color="auto"/>
              <w:right w:val="single" w:sz="4" w:space="0" w:color="auto"/>
            </w:tcBorders>
          </w:tcPr>
          <w:p w14:paraId="6C81E9A8"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4EEDCF3C"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14341EB8"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2E8B3E3B"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4,00819</w:t>
            </w:r>
          </w:p>
        </w:tc>
      </w:tr>
      <w:tr w:rsidR="00323934" w:rsidRPr="00E14F89" w14:paraId="32318CD6"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3FBDBF20" w14:textId="77777777" w:rsidR="00323934" w:rsidRPr="00E14F89" w:rsidRDefault="00323934" w:rsidP="00323934">
            <w:pPr>
              <w:autoSpaceDE w:val="0"/>
              <w:autoSpaceDN w:val="0"/>
              <w:adjustRightInd w:val="0"/>
              <w:jc w:val="center"/>
              <w:rPr>
                <w:bCs/>
                <w:sz w:val="28"/>
                <w:szCs w:val="28"/>
              </w:rPr>
            </w:pPr>
            <w:r w:rsidRPr="00E14F89">
              <w:rPr>
                <w:bCs/>
                <w:sz w:val="28"/>
                <w:szCs w:val="28"/>
              </w:rPr>
              <w:lastRenderedPageBreak/>
              <w:t>1.6.5</w:t>
            </w:r>
          </w:p>
        </w:tc>
        <w:tc>
          <w:tcPr>
            <w:tcW w:w="4736" w:type="pct"/>
            <w:gridSpan w:val="3"/>
            <w:tcBorders>
              <w:top w:val="single" w:sz="4" w:space="0" w:color="auto"/>
              <w:left w:val="single" w:sz="4" w:space="0" w:color="auto"/>
              <w:bottom w:val="single" w:sz="4" w:space="0" w:color="auto"/>
              <w:right w:val="single" w:sz="4" w:space="0" w:color="auto"/>
            </w:tcBorders>
          </w:tcPr>
          <w:p w14:paraId="6D5A09A9"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323934" w:rsidRPr="00E14F89" w14:paraId="78DF3D13" w14:textId="77777777" w:rsidTr="00323934">
        <w:tc>
          <w:tcPr>
            <w:tcW w:w="264" w:type="pct"/>
            <w:vMerge/>
            <w:tcBorders>
              <w:top w:val="single" w:sz="4" w:space="0" w:color="auto"/>
              <w:left w:val="single" w:sz="4" w:space="0" w:color="auto"/>
              <w:bottom w:val="single" w:sz="4" w:space="0" w:color="auto"/>
              <w:right w:val="single" w:sz="4" w:space="0" w:color="auto"/>
            </w:tcBorders>
          </w:tcPr>
          <w:p w14:paraId="31F4ABB6"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126C20EA"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59376289"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3CCBFE15" w14:textId="77777777" w:rsidR="00323934" w:rsidRPr="00E14F89" w:rsidRDefault="00323934" w:rsidP="00323934">
            <w:pPr>
              <w:autoSpaceDE w:val="0"/>
              <w:autoSpaceDN w:val="0"/>
              <w:adjustRightInd w:val="0"/>
              <w:jc w:val="center"/>
              <w:rPr>
                <w:sz w:val="28"/>
                <w:szCs w:val="28"/>
              </w:rPr>
            </w:pPr>
            <w:r w:rsidRPr="00191799">
              <w:rPr>
                <w:sz w:val="28"/>
                <w:szCs w:val="28"/>
              </w:rPr>
              <w:t>4,00819</w:t>
            </w:r>
          </w:p>
        </w:tc>
      </w:tr>
      <w:tr w:rsidR="00323934" w:rsidRPr="00E14F89" w14:paraId="44BDE81F" w14:textId="77777777" w:rsidTr="00323934">
        <w:tc>
          <w:tcPr>
            <w:tcW w:w="264" w:type="pct"/>
            <w:vMerge w:val="restart"/>
            <w:tcBorders>
              <w:top w:val="single" w:sz="4" w:space="0" w:color="auto"/>
              <w:left w:val="single" w:sz="4" w:space="0" w:color="auto"/>
              <w:right w:val="single" w:sz="4" w:space="0" w:color="auto"/>
            </w:tcBorders>
          </w:tcPr>
          <w:p w14:paraId="2736ECC0" w14:textId="77777777" w:rsidR="00323934" w:rsidRPr="00E14F89" w:rsidRDefault="00323934" w:rsidP="00323934">
            <w:pPr>
              <w:autoSpaceDE w:val="0"/>
              <w:autoSpaceDN w:val="0"/>
              <w:adjustRightInd w:val="0"/>
              <w:rPr>
                <w:bCs/>
                <w:sz w:val="28"/>
                <w:szCs w:val="28"/>
              </w:rPr>
            </w:pPr>
            <w:r w:rsidRPr="00E14F89">
              <w:rPr>
                <w:bCs/>
                <w:sz w:val="28"/>
                <w:szCs w:val="28"/>
              </w:rPr>
              <w:t>1.6.6</w:t>
            </w:r>
          </w:p>
        </w:tc>
        <w:tc>
          <w:tcPr>
            <w:tcW w:w="4736" w:type="pct"/>
            <w:gridSpan w:val="3"/>
            <w:tcBorders>
              <w:top w:val="single" w:sz="4" w:space="0" w:color="auto"/>
              <w:left w:val="single" w:sz="4" w:space="0" w:color="auto"/>
              <w:bottom w:val="single" w:sz="4" w:space="0" w:color="auto"/>
              <w:right w:val="single" w:sz="4" w:space="0" w:color="auto"/>
            </w:tcBorders>
          </w:tcPr>
          <w:p w14:paraId="01255C7E"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1159FFFB"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323934" w:rsidRPr="00E14F89" w14:paraId="304B5FE9" w14:textId="77777777" w:rsidTr="00323934">
        <w:tc>
          <w:tcPr>
            <w:tcW w:w="264" w:type="pct"/>
            <w:vMerge/>
            <w:tcBorders>
              <w:left w:val="single" w:sz="4" w:space="0" w:color="auto"/>
              <w:bottom w:val="single" w:sz="4" w:space="0" w:color="auto"/>
              <w:right w:val="single" w:sz="4" w:space="0" w:color="auto"/>
            </w:tcBorders>
          </w:tcPr>
          <w:p w14:paraId="447ECB7C"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4F512A83"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77D8D4F4" w14:textId="77777777" w:rsidR="00323934" w:rsidRPr="00E14F89" w:rsidRDefault="00323934" w:rsidP="00323934">
            <w:pPr>
              <w:autoSpaceDE w:val="0"/>
              <w:autoSpaceDN w:val="0"/>
              <w:adjustRightInd w:val="0"/>
              <w:jc w:val="center"/>
              <w:rPr>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546E8E06"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4,00819</w:t>
            </w:r>
          </w:p>
        </w:tc>
      </w:tr>
    </w:tbl>
    <w:p w14:paraId="56AB3E6B" w14:textId="77777777" w:rsidR="00323934" w:rsidRPr="00E14F89" w:rsidRDefault="00323934" w:rsidP="00323934">
      <w:pPr>
        <w:autoSpaceDE w:val="0"/>
        <w:autoSpaceDN w:val="0"/>
        <w:adjustRightInd w:val="0"/>
        <w:ind w:firstLine="540"/>
        <w:jc w:val="both"/>
        <w:rPr>
          <w:bCs/>
          <w:sz w:val="28"/>
          <w:szCs w:val="28"/>
        </w:rPr>
      </w:pPr>
    </w:p>
    <w:p w14:paraId="0286615F" w14:textId="77777777" w:rsidR="00323934" w:rsidRPr="00E14F89" w:rsidRDefault="00323934" w:rsidP="00323934">
      <w:pPr>
        <w:jc w:val="center"/>
        <w:rPr>
          <w:bCs/>
          <w:sz w:val="28"/>
          <w:szCs w:val="28"/>
        </w:rPr>
      </w:pPr>
    </w:p>
    <w:p w14:paraId="78522C76" w14:textId="77777777" w:rsidR="00323934" w:rsidRDefault="00323934" w:rsidP="00323934">
      <w:pPr>
        <w:tabs>
          <w:tab w:val="left" w:pos="8606"/>
        </w:tabs>
        <w:rPr>
          <w:sz w:val="28"/>
          <w:szCs w:val="28"/>
        </w:rPr>
        <w:sectPr w:rsidR="00323934" w:rsidSect="00323934">
          <w:pgSz w:w="16838" w:h="11906" w:orient="landscape"/>
          <w:pgMar w:top="1418" w:right="1134" w:bottom="1135" w:left="1134" w:header="708" w:footer="708" w:gutter="0"/>
          <w:cols w:space="708"/>
          <w:docGrid w:linePitch="360"/>
        </w:sectPr>
      </w:pPr>
    </w:p>
    <w:p w14:paraId="0380987E" w14:textId="77777777" w:rsidR="00323934" w:rsidRDefault="00323934" w:rsidP="00323934">
      <w:pPr>
        <w:spacing w:after="120"/>
        <w:jc w:val="right"/>
        <w:rPr>
          <w:bCs/>
          <w:sz w:val="28"/>
          <w:szCs w:val="28"/>
        </w:rPr>
      </w:pPr>
      <w:r w:rsidRPr="006F0972">
        <w:rPr>
          <w:bCs/>
          <w:sz w:val="28"/>
          <w:szCs w:val="28"/>
        </w:rPr>
        <w:lastRenderedPageBreak/>
        <w:t xml:space="preserve">Таблица </w:t>
      </w:r>
      <w:r>
        <w:rPr>
          <w:bCs/>
          <w:sz w:val="28"/>
          <w:szCs w:val="28"/>
        </w:rPr>
        <w:t>3</w:t>
      </w:r>
    </w:p>
    <w:p w14:paraId="7766DA49" w14:textId="77777777" w:rsidR="00323934" w:rsidRPr="004F73F7" w:rsidRDefault="00323934" w:rsidP="00323934">
      <w:pPr>
        <w:spacing w:after="120"/>
        <w:jc w:val="center"/>
        <w:rPr>
          <w:b/>
          <w:bCs/>
          <w:sz w:val="28"/>
          <w:szCs w:val="28"/>
        </w:rPr>
      </w:pPr>
      <w:r w:rsidRPr="004F73F7">
        <w:rPr>
          <w:b/>
          <w:sz w:val="28"/>
          <w:szCs w:val="28"/>
        </w:rPr>
        <w:t>Для третьего диапазона объемов потребления электрической энергии (мощности)</w:t>
      </w:r>
    </w:p>
    <w:tbl>
      <w:tblPr>
        <w:tblW w:w="5303" w:type="pct"/>
        <w:tblInd w:w="-289" w:type="dxa"/>
        <w:tblCellMar>
          <w:top w:w="102" w:type="dxa"/>
          <w:left w:w="62" w:type="dxa"/>
          <w:bottom w:w="102" w:type="dxa"/>
          <w:right w:w="62" w:type="dxa"/>
        </w:tblCellMar>
        <w:tblLook w:val="0000" w:firstRow="0" w:lastRow="0" w:firstColumn="0" w:lastColumn="0" w:noHBand="0" w:noVBand="0"/>
      </w:tblPr>
      <w:tblGrid>
        <w:gridCol w:w="816"/>
        <w:gridCol w:w="8681"/>
        <w:gridCol w:w="1986"/>
        <w:gridCol w:w="3959"/>
      </w:tblGrid>
      <w:tr w:rsidR="00323934" w:rsidRPr="00E14F89" w14:paraId="25FBAE5F" w14:textId="77777777" w:rsidTr="00323934">
        <w:tc>
          <w:tcPr>
            <w:tcW w:w="264" w:type="pct"/>
            <w:tcBorders>
              <w:top w:val="single" w:sz="4" w:space="0" w:color="auto"/>
              <w:left w:val="single" w:sz="4" w:space="0" w:color="auto"/>
              <w:right w:val="single" w:sz="4" w:space="0" w:color="auto"/>
            </w:tcBorders>
            <w:vAlign w:val="center"/>
          </w:tcPr>
          <w:p w14:paraId="3FD10B6B" w14:textId="77777777" w:rsidR="00323934" w:rsidRPr="00E14F89" w:rsidRDefault="00323934" w:rsidP="00323934">
            <w:pPr>
              <w:autoSpaceDE w:val="0"/>
              <w:autoSpaceDN w:val="0"/>
              <w:adjustRightInd w:val="0"/>
              <w:jc w:val="center"/>
              <w:rPr>
                <w:bCs/>
                <w:sz w:val="28"/>
                <w:szCs w:val="28"/>
              </w:rPr>
            </w:pPr>
            <w:r w:rsidRPr="00E14F89">
              <w:rPr>
                <w:bCs/>
                <w:sz w:val="28"/>
                <w:szCs w:val="28"/>
              </w:rPr>
              <w:t>№</w:t>
            </w:r>
          </w:p>
          <w:p w14:paraId="51AFED19" w14:textId="77777777" w:rsidR="00323934" w:rsidRPr="00E14F89" w:rsidRDefault="00323934" w:rsidP="00323934">
            <w:pPr>
              <w:autoSpaceDE w:val="0"/>
              <w:autoSpaceDN w:val="0"/>
              <w:adjustRightInd w:val="0"/>
              <w:jc w:val="center"/>
              <w:rPr>
                <w:bCs/>
                <w:sz w:val="28"/>
                <w:szCs w:val="28"/>
              </w:rPr>
            </w:pPr>
            <w:r w:rsidRPr="00E14F89">
              <w:rPr>
                <w:bCs/>
                <w:sz w:val="28"/>
                <w:szCs w:val="28"/>
              </w:rPr>
              <w:t>п/п</w:t>
            </w:r>
          </w:p>
        </w:tc>
        <w:tc>
          <w:tcPr>
            <w:tcW w:w="2811" w:type="pct"/>
            <w:tcBorders>
              <w:top w:val="single" w:sz="4" w:space="0" w:color="auto"/>
              <w:left w:val="single" w:sz="4" w:space="0" w:color="auto"/>
              <w:right w:val="single" w:sz="4" w:space="0" w:color="auto"/>
            </w:tcBorders>
            <w:vAlign w:val="center"/>
          </w:tcPr>
          <w:p w14:paraId="6527C121" w14:textId="77777777" w:rsidR="00323934" w:rsidRPr="00E14F89" w:rsidRDefault="00323934" w:rsidP="00323934">
            <w:pPr>
              <w:autoSpaceDE w:val="0"/>
              <w:autoSpaceDN w:val="0"/>
              <w:adjustRightInd w:val="0"/>
              <w:jc w:val="center"/>
              <w:rPr>
                <w:bCs/>
                <w:sz w:val="28"/>
                <w:szCs w:val="28"/>
              </w:rPr>
            </w:pPr>
            <w:r w:rsidRPr="00E14F89">
              <w:rPr>
                <w:bCs/>
                <w:sz w:val="28"/>
                <w:szCs w:val="28"/>
              </w:rPr>
              <w:t>Тарифные группы потребителей электрической энергии (мощности)</w:t>
            </w:r>
          </w:p>
        </w:tc>
        <w:tc>
          <w:tcPr>
            <w:tcW w:w="643" w:type="pct"/>
            <w:tcBorders>
              <w:top w:val="single" w:sz="4" w:space="0" w:color="auto"/>
              <w:left w:val="single" w:sz="4" w:space="0" w:color="auto"/>
              <w:right w:val="single" w:sz="4" w:space="0" w:color="auto"/>
            </w:tcBorders>
            <w:vAlign w:val="center"/>
          </w:tcPr>
          <w:p w14:paraId="41290227" w14:textId="77777777" w:rsidR="00323934" w:rsidRPr="00E14F89" w:rsidRDefault="00323934" w:rsidP="00323934">
            <w:pPr>
              <w:autoSpaceDE w:val="0"/>
              <w:autoSpaceDN w:val="0"/>
              <w:adjustRightInd w:val="0"/>
              <w:jc w:val="center"/>
              <w:rPr>
                <w:bCs/>
                <w:sz w:val="28"/>
                <w:szCs w:val="28"/>
              </w:rPr>
            </w:pPr>
            <w:r w:rsidRPr="00E14F89">
              <w:rPr>
                <w:bCs/>
                <w:sz w:val="28"/>
                <w:szCs w:val="28"/>
              </w:rPr>
              <w:t>Единица измерения</w:t>
            </w:r>
          </w:p>
        </w:tc>
        <w:tc>
          <w:tcPr>
            <w:tcW w:w="1282" w:type="pct"/>
            <w:tcBorders>
              <w:top w:val="single" w:sz="4" w:space="0" w:color="auto"/>
              <w:left w:val="single" w:sz="4" w:space="0" w:color="auto"/>
              <w:bottom w:val="single" w:sz="4" w:space="0" w:color="auto"/>
              <w:right w:val="single" w:sz="4" w:space="0" w:color="auto"/>
            </w:tcBorders>
            <w:vAlign w:val="center"/>
          </w:tcPr>
          <w:p w14:paraId="5D4472F9" w14:textId="77777777" w:rsidR="00323934" w:rsidRPr="00E14F89" w:rsidRDefault="00323934" w:rsidP="00323934">
            <w:pPr>
              <w:jc w:val="center"/>
              <w:rPr>
                <w:bCs/>
                <w:sz w:val="28"/>
                <w:szCs w:val="28"/>
              </w:rPr>
            </w:pPr>
            <w:r>
              <w:rPr>
                <w:bCs/>
                <w:sz w:val="28"/>
                <w:szCs w:val="28"/>
              </w:rPr>
              <w:t>с 01.12.2022 по 31.12.2023</w:t>
            </w:r>
          </w:p>
        </w:tc>
      </w:tr>
      <w:tr w:rsidR="00323934" w:rsidRPr="00E14F89" w14:paraId="75A5DCE1" w14:textId="77777777" w:rsidTr="00323934">
        <w:trPr>
          <w:trHeight w:hRule="exact" w:val="397"/>
        </w:trPr>
        <w:tc>
          <w:tcPr>
            <w:tcW w:w="264" w:type="pct"/>
            <w:tcBorders>
              <w:top w:val="single" w:sz="4" w:space="0" w:color="auto"/>
              <w:left w:val="single" w:sz="4" w:space="0" w:color="auto"/>
              <w:bottom w:val="single" w:sz="4" w:space="0" w:color="auto"/>
              <w:right w:val="single" w:sz="4" w:space="0" w:color="auto"/>
            </w:tcBorders>
          </w:tcPr>
          <w:p w14:paraId="435D4C47" w14:textId="77777777" w:rsidR="00323934" w:rsidRPr="00E14F89" w:rsidRDefault="00323934" w:rsidP="00323934">
            <w:pPr>
              <w:autoSpaceDE w:val="0"/>
              <w:autoSpaceDN w:val="0"/>
              <w:adjustRightInd w:val="0"/>
              <w:jc w:val="center"/>
              <w:rPr>
                <w:bCs/>
                <w:sz w:val="28"/>
                <w:szCs w:val="28"/>
              </w:rPr>
            </w:pPr>
            <w:r w:rsidRPr="00E14F89">
              <w:rPr>
                <w:bCs/>
                <w:sz w:val="28"/>
                <w:szCs w:val="28"/>
              </w:rPr>
              <w:t>1</w:t>
            </w:r>
          </w:p>
        </w:tc>
        <w:tc>
          <w:tcPr>
            <w:tcW w:w="2811" w:type="pct"/>
            <w:tcBorders>
              <w:top w:val="single" w:sz="4" w:space="0" w:color="auto"/>
              <w:left w:val="single" w:sz="4" w:space="0" w:color="auto"/>
              <w:bottom w:val="single" w:sz="4" w:space="0" w:color="auto"/>
              <w:right w:val="single" w:sz="4" w:space="0" w:color="auto"/>
            </w:tcBorders>
          </w:tcPr>
          <w:p w14:paraId="6D440A7E" w14:textId="77777777" w:rsidR="00323934" w:rsidRPr="00E14F89" w:rsidRDefault="00323934" w:rsidP="00323934">
            <w:pPr>
              <w:autoSpaceDE w:val="0"/>
              <w:autoSpaceDN w:val="0"/>
              <w:adjustRightInd w:val="0"/>
              <w:jc w:val="center"/>
              <w:rPr>
                <w:bCs/>
                <w:sz w:val="28"/>
                <w:szCs w:val="28"/>
              </w:rPr>
            </w:pPr>
            <w:r w:rsidRPr="00E14F89">
              <w:rPr>
                <w:bCs/>
                <w:sz w:val="28"/>
                <w:szCs w:val="28"/>
              </w:rPr>
              <w:t>2</w:t>
            </w:r>
          </w:p>
        </w:tc>
        <w:tc>
          <w:tcPr>
            <w:tcW w:w="643" w:type="pct"/>
            <w:tcBorders>
              <w:top w:val="single" w:sz="4" w:space="0" w:color="auto"/>
              <w:left w:val="single" w:sz="4" w:space="0" w:color="auto"/>
              <w:bottom w:val="single" w:sz="4" w:space="0" w:color="auto"/>
              <w:right w:val="single" w:sz="4" w:space="0" w:color="auto"/>
            </w:tcBorders>
          </w:tcPr>
          <w:p w14:paraId="665387A5" w14:textId="77777777" w:rsidR="00323934" w:rsidRPr="00E14F89" w:rsidRDefault="00323934" w:rsidP="00323934">
            <w:pPr>
              <w:autoSpaceDE w:val="0"/>
              <w:autoSpaceDN w:val="0"/>
              <w:adjustRightInd w:val="0"/>
              <w:jc w:val="center"/>
              <w:rPr>
                <w:bCs/>
                <w:sz w:val="28"/>
                <w:szCs w:val="28"/>
              </w:rPr>
            </w:pPr>
            <w:r w:rsidRPr="00E14F89">
              <w:rPr>
                <w:bCs/>
                <w:sz w:val="28"/>
                <w:szCs w:val="28"/>
              </w:rPr>
              <w:t>3</w:t>
            </w:r>
          </w:p>
        </w:tc>
        <w:tc>
          <w:tcPr>
            <w:tcW w:w="1282" w:type="pct"/>
            <w:tcBorders>
              <w:top w:val="single" w:sz="4" w:space="0" w:color="auto"/>
              <w:left w:val="single" w:sz="4" w:space="0" w:color="auto"/>
              <w:bottom w:val="single" w:sz="4" w:space="0" w:color="auto"/>
              <w:right w:val="single" w:sz="4" w:space="0" w:color="auto"/>
            </w:tcBorders>
          </w:tcPr>
          <w:p w14:paraId="2D87B928" w14:textId="77777777" w:rsidR="00323934" w:rsidRPr="00E14F89" w:rsidRDefault="00323934" w:rsidP="00323934">
            <w:pPr>
              <w:autoSpaceDE w:val="0"/>
              <w:autoSpaceDN w:val="0"/>
              <w:adjustRightInd w:val="0"/>
              <w:jc w:val="center"/>
              <w:rPr>
                <w:bCs/>
                <w:sz w:val="28"/>
                <w:szCs w:val="28"/>
              </w:rPr>
            </w:pPr>
            <w:r w:rsidRPr="00E14F89">
              <w:rPr>
                <w:bCs/>
                <w:sz w:val="28"/>
                <w:szCs w:val="28"/>
              </w:rPr>
              <w:t>4</w:t>
            </w:r>
          </w:p>
          <w:p w14:paraId="4AD702CE" w14:textId="77777777" w:rsidR="00323934" w:rsidRPr="00E14F89" w:rsidRDefault="00323934" w:rsidP="00323934">
            <w:pPr>
              <w:autoSpaceDE w:val="0"/>
              <w:autoSpaceDN w:val="0"/>
              <w:adjustRightInd w:val="0"/>
              <w:jc w:val="center"/>
              <w:rPr>
                <w:bCs/>
                <w:sz w:val="28"/>
                <w:szCs w:val="28"/>
              </w:rPr>
            </w:pPr>
            <w:r w:rsidRPr="00E14F89">
              <w:rPr>
                <w:bCs/>
                <w:sz w:val="28"/>
                <w:szCs w:val="28"/>
              </w:rPr>
              <w:t>5</w:t>
            </w:r>
          </w:p>
          <w:p w14:paraId="3593796B" w14:textId="77777777" w:rsidR="00323934" w:rsidRPr="00E14F89" w:rsidRDefault="00323934" w:rsidP="00323934">
            <w:pPr>
              <w:autoSpaceDE w:val="0"/>
              <w:autoSpaceDN w:val="0"/>
              <w:adjustRightInd w:val="0"/>
              <w:jc w:val="center"/>
              <w:rPr>
                <w:bCs/>
                <w:sz w:val="28"/>
                <w:szCs w:val="28"/>
              </w:rPr>
            </w:pPr>
            <w:r w:rsidRPr="00E14F89">
              <w:rPr>
                <w:bCs/>
                <w:sz w:val="28"/>
                <w:szCs w:val="28"/>
              </w:rPr>
              <w:t>6</w:t>
            </w:r>
          </w:p>
        </w:tc>
      </w:tr>
      <w:tr w:rsidR="00323934" w:rsidRPr="00E14F89" w14:paraId="69872017" w14:textId="77777777" w:rsidTr="00323934">
        <w:tc>
          <w:tcPr>
            <w:tcW w:w="264" w:type="pct"/>
            <w:tcBorders>
              <w:top w:val="single" w:sz="4" w:space="0" w:color="auto"/>
              <w:left w:val="single" w:sz="4" w:space="0" w:color="auto"/>
              <w:bottom w:val="single" w:sz="4" w:space="0" w:color="auto"/>
              <w:right w:val="single" w:sz="4" w:space="0" w:color="auto"/>
            </w:tcBorders>
          </w:tcPr>
          <w:p w14:paraId="771789DD" w14:textId="77777777" w:rsidR="00323934" w:rsidRPr="00E14F89" w:rsidRDefault="00323934" w:rsidP="00323934">
            <w:pPr>
              <w:autoSpaceDE w:val="0"/>
              <w:autoSpaceDN w:val="0"/>
              <w:adjustRightInd w:val="0"/>
              <w:jc w:val="center"/>
              <w:rPr>
                <w:bCs/>
                <w:sz w:val="28"/>
                <w:szCs w:val="28"/>
              </w:rPr>
            </w:pPr>
            <w:r w:rsidRPr="00E14F89">
              <w:rPr>
                <w:bCs/>
                <w:sz w:val="28"/>
                <w:szCs w:val="28"/>
              </w:rPr>
              <w:t>1</w:t>
            </w:r>
          </w:p>
        </w:tc>
        <w:tc>
          <w:tcPr>
            <w:tcW w:w="4736" w:type="pct"/>
            <w:gridSpan w:val="3"/>
            <w:tcBorders>
              <w:top w:val="single" w:sz="4" w:space="0" w:color="auto"/>
              <w:left w:val="single" w:sz="4" w:space="0" w:color="auto"/>
              <w:bottom w:val="single" w:sz="4" w:space="0" w:color="auto"/>
              <w:right w:val="single" w:sz="4" w:space="0" w:color="auto"/>
            </w:tcBorders>
          </w:tcPr>
          <w:p w14:paraId="5D10D34D" w14:textId="77777777" w:rsidR="00323934" w:rsidRPr="00E14F89" w:rsidRDefault="00323934" w:rsidP="00323934">
            <w:pPr>
              <w:autoSpaceDE w:val="0"/>
              <w:autoSpaceDN w:val="0"/>
              <w:adjustRightInd w:val="0"/>
              <w:jc w:val="both"/>
              <w:rPr>
                <w:sz w:val="28"/>
                <w:szCs w:val="28"/>
              </w:rPr>
            </w:pPr>
            <w:r w:rsidRPr="00E14F89">
              <w:rPr>
                <w:sz w:val="28"/>
                <w:szCs w:val="28"/>
              </w:rPr>
              <w:t xml:space="preserve">   Население и приравненные к нему категории потребителей (тарифы указываются без учета НДС)</w:t>
            </w:r>
          </w:p>
        </w:tc>
      </w:tr>
      <w:tr w:rsidR="00323934" w:rsidRPr="00E14F89" w14:paraId="246A5AE4" w14:textId="77777777" w:rsidTr="00323934">
        <w:tc>
          <w:tcPr>
            <w:tcW w:w="264" w:type="pct"/>
            <w:tcBorders>
              <w:top w:val="single" w:sz="4" w:space="0" w:color="auto"/>
              <w:left w:val="single" w:sz="4" w:space="0" w:color="auto"/>
              <w:bottom w:val="single" w:sz="4" w:space="0" w:color="auto"/>
              <w:right w:val="single" w:sz="4" w:space="0" w:color="auto"/>
            </w:tcBorders>
          </w:tcPr>
          <w:p w14:paraId="7FE6FA81" w14:textId="77777777" w:rsidR="00323934" w:rsidRPr="00E14F89" w:rsidRDefault="00323934" w:rsidP="00323934">
            <w:pPr>
              <w:autoSpaceDE w:val="0"/>
              <w:autoSpaceDN w:val="0"/>
              <w:adjustRightInd w:val="0"/>
              <w:jc w:val="center"/>
              <w:rPr>
                <w:bCs/>
                <w:sz w:val="28"/>
                <w:szCs w:val="28"/>
              </w:rPr>
            </w:pPr>
            <w:r w:rsidRPr="00E14F89">
              <w:rPr>
                <w:bCs/>
                <w:sz w:val="28"/>
                <w:szCs w:val="28"/>
              </w:rPr>
              <w:t>1.1</w:t>
            </w:r>
          </w:p>
        </w:tc>
        <w:tc>
          <w:tcPr>
            <w:tcW w:w="4736" w:type="pct"/>
            <w:gridSpan w:val="3"/>
            <w:tcBorders>
              <w:top w:val="single" w:sz="4" w:space="0" w:color="auto"/>
              <w:left w:val="single" w:sz="4" w:space="0" w:color="auto"/>
              <w:bottom w:val="single" w:sz="4" w:space="0" w:color="auto"/>
              <w:right w:val="single" w:sz="4" w:space="0" w:color="auto"/>
            </w:tcBorders>
          </w:tcPr>
          <w:p w14:paraId="5B251322"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и приравненные к нему, за исключением населения и потребителей, указанных в </w:t>
            </w:r>
            <w:hyperlink w:anchor="Par22" w:history="1">
              <w:r w:rsidRPr="00E14F89">
                <w:rPr>
                  <w:bCs/>
                  <w:sz w:val="28"/>
                  <w:szCs w:val="28"/>
                </w:rPr>
                <w:t>строках 1.2</w:t>
              </w:r>
            </w:hyperlink>
            <w:r w:rsidRPr="00E14F89">
              <w:rPr>
                <w:bCs/>
                <w:sz w:val="28"/>
                <w:szCs w:val="28"/>
              </w:rPr>
              <w:t xml:space="preserve"> и </w:t>
            </w:r>
            <w:hyperlink w:anchor="Par31" w:history="1">
              <w:r w:rsidRPr="00E14F89">
                <w:rPr>
                  <w:bCs/>
                  <w:sz w:val="28"/>
                  <w:szCs w:val="28"/>
                </w:rPr>
                <w:t>1.5</w:t>
              </w:r>
            </w:hyperlink>
            <w:r w:rsidRPr="00E14F89">
              <w:rPr>
                <w:bCs/>
                <w:sz w:val="28"/>
                <w:szCs w:val="28"/>
              </w:rPr>
              <w:t>:</w:t>
            </w:r>
          </w:p>
          <w:p w14:paraId="385BEB53"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395F9F2D"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bl>
    <w:p w14:paraId="1F2D92A1" w14:textId="77777777" w:rsidR="00323934" w:rsidRPr="00E14F89" w:rsidRDefault="00323934" w:rsidP="00323934">
      <w:pPr>
        <w:autoSpaceDE w:val="0"/>
        <w:autoSpaceDN w:val="0"/>
        <w:adjustRightInd w:val="0"/>
        <w:jc w:val="center"/>
        <w:rPr>
          <w:bCs/>
          <w:sz w:val="28"/>
          <w:szCs w:val="28"/>
        </w:rPr>
        <w:sectPr w:rsidR="00323934" w:rsidRPr="00E14F89" w:rsidSect="00323934">
          <w:pgSz w:w="16838" w:h="11906" w:orient="landscape"/>
          <w:pgMar w:top="1134" w:right="1134" w:bottom="567" w:left="1134" w:header="708" w:footer="708" w:gutter="0"/>
          <w:cols w:space="708"/>
          <w:docGrid w:linePitch="360"/>
        </w:sectPr>
      </w:pPr>
    </w:p>
    <w:tbl>
      <w:tblPr>
        <w:tblW w:w="5306" w:type="pct"/>
        <w:tblInd w:w="-289" w:type="dxa"/>
        <w:tblCellMar>
          <w:top w:w="102" w:type="dxa"/>
          <w:left w:w="62" w:type="dxa"/>
          <w:bottom w:w="102" w:type="dxa"/>
          <w:right w:w="62" w:type="dxa"/>
        </w:tblCellMar>
        <w:tblLook w:val="0000" w:firstRow="0" w:lastRow="0" w:firstColumn="0" w:lastColumn="0" w:noHBand="0" w:noVBand="0"/>
      </w:tblPr>
      <w:tblGrid>
        <w:gridCol w:w="816"/>
        <w:gridCol w:w="8683"/>
        <w:gridCol w:w="1984"/>
        <w:gridCol w:w="3968"/>
      </w:tblGrid>
      <w:tr w:rsidR="00323934" w:rsidRPr="00E14F89" w14:paraId="57ECCF2F" w14:textId="77777777" w:rsidTr="00323934">
        <w:trPr>
          <w:tblHeader/>
        </w:trPr>
        <w:tc>
          <w:tcPr>
            <w:tcW w:w="264" w:type="pct"/>
            <w:tcBorders>
              <w:top w:val="single" w:sz="4" w:space="0" w:color="auto"/>
              <w:left w:val="single" w:sz="4" w:space="0" w:color="auto"/>
              <w:bottom w:val="single" w:sz="4" w:space="0" w:color="auto"/>
              <w:right w:val="single" w:sz="4" w:space="0" w:color="auto"/>
            </w:tcBorders>
          </w:tcPr>
          <w:p w14:paraId="325EEE00" w14:textId="77777777" w:rsidR="00323934" w:rsidRPr="00E14F89" w:rsidRDefault="00323934" w:rsidP="00323934">
            <w:pPr>
              <w:autoSpaceDE w:val="0"/>
              <w:autoSpaceDN w:val="0"/>
              <w:adjustRightInd w:val="0"/>
              <w:jc w:val="center"/>
              <w:rPr>
                <w:bCs/>
                <w:sz w:val="28"/>
                <w:szCs w:val="28"/>
              </w:rPr>
            </w:pPr>
            <w:r w:rsidRPr="00E14F89">
              <w:rPr>
                <w:bCs/>
                <w:sz w:val="28"/>
                <w:szCs w:val="28"/>
              </w:rPr>
              <w:lastRenderedPageBreak/>
              <w:t>1</w:t>
            </w:r>
          </w:p>
        </w:tc>
        <w:tc>
          <w:tcPr>
            <w:tcW w:w="2810" w:type="pct"/>
            <w:tcBorders>
              <w:top w:val="single" w:sz="4" w:space="0" w:color="auto"/>
              <w:left w:val="single" w:sz="4" w:space="0" w:color="auto"/>
              <w:bottom w:val="single" w:sz="4" w:space="0" w:color="auto"/>
              <w:right w:val="single" w:sz="4" w:space="0" w:color="auto"/>
            </w:tcBorders>
          </w:tcPr>
          <w:p w14:paraId="7EDD42B9" w14:textId="77777777" w:rsidR="00323934" w:rsidRPr="00E14F89" w:rsidRDefault="00323934" w:rsidP="00323934">
            <w:pPr>
              <w:autoSpaceDE w:val="0"/>
              <w:autoSpaceDN w:val="0"/>
              <w:adjustRightInd w:val="0"/>
              <w:jc w:val="center"/>
              <w:rPr>
                <w:bCs/>
                <w:sz w:val="28"/>
                <w:szCs w:val="28"/>
              </w:rPr>
            </w:pPr>
            <w:r w:rsidRPr="00E14F89">
              <w:rPr>
                <w:bCs/>
                <w:sz w:val="28"/>
                <w:szCs w:val="28"/>
              </w:rPr>
              <w:t>2</w:t>
            </w:r>
          </w:p>
        </w:tc>
        <w:tc>
          <w:tcPr>
            <w:tcW w:w="642" w:type="pct"/>
            <w:tcBorders>
              <w:top w:val="single" w:sz="4" w:space="0" w:color="auto"/>
              <w:left w:val="single" w:sz="4" w:space="0" w:color="auto"/>
              <w:bottom w:val="single" w:sz="4" w:space="0" w:color="auto"/>
              <w:right w:val="single" w:sz="4" w:space="0" w:color="auto"/>
            </w:tcBorders>
          </w:tcPr>
          <w:p w14:paraId="0955B36A" w14:textId="77777777" w:rsidR="00323934" w:rsidRPr="00E14F89" w:rsidRDefault="00323934" w:rsidP="00323934">
            <w:pPr>
              <w:autoSpaceDE w:val="0"/>
              <w:autoSpaceDN w:val="0"/>
              <w:adjustRightInd w:val="0"/>
              <w:jc w:val="center"/>
              <w:rPr>
                <w:bCs/>
                <w:sz w:val="28"/>
                <w:szCs w:val="28"/>
              </w:rPr>
            </w:pPr>
            <w:r w:rsidRPr="00E14F89">
              <w:rPr>
                <w:bCs/>
                <w:sz w:val="28"/>
                <w:szCs w:val="28"/>
              </w:rPr>
              <w:t>3</w:t>
            </w:r>
          </w:p>
        </w:tc>
        <w:tc>
          <w:tcPr>
            <w:tcW w:w="1284" w:type="pct"/>
            <w:tcBorders>
              <w:top w:val="single" w:sz="4" w:space="0" w:color="auto"/>
              <w:left w:val="single" w:sz="4" w:space="0" w:color="auto"/>
              <w:bottom w:val="single" w:sz="4" w:space="0" w:color="auto"/>
              <w:right w:val="single" w:sz="4" w:space="0" w:color="auto"/>
            </w:tcBorders>
          </w:tcPr>
          <w:p w14:paraId="37D094E4" w14:textId="77777777" w:rsidR="00323934" w:rsidRPr="00E14F89" w:rsidRDefault="00323934" w:rsidP="00323934">
            <w:pPr>
              <w:autoSpaceDE w:val="0"/>
              <w:autoSpaceDN w:val="0"/>
              <w:adjustRightInd w:val="0"/>
              <w:jc w:val="center"/>
              <w:rPr>
                <w:bCs/>
                <w:sz w:val="28"/>
                <w:szCs w:val="28"/>
              </w:rPr>
            </w:pPr>
            <w:r w:rsidRPr="00E14F89">
              <w:rPr>
                <w:bCs/>
                <w:sz w:val="28"/>
                <w:szCs w:val="28"/>
              </w:rPr>
              <w:t>4</w:t>
            </w:r>
          </w:p>
        </w:tc>
      </w:tr>
      <w:tr w:rsidR="00323934" w:rsidRPr="00E14F89" w14:paraId="12730095"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32D52E8B" w14:textId="77777777" w:rsidR="00323934" w:rsidRPr="00E14F89" w:rsidRDefault="00323934" w:rsidP="00323934">
            <w:pPr>
              <w:autoSpaceDE w:val="0"/>
              <w:autoSpaceDN w:val="0"/>
              <w:adjustRightInd w:val="0"/>
              <w:jc w:val="center"/>
              <w:rPr>
                <w:bCs/>
                <w:sz w:val="28"/>
                <w:szCs w:val="28"/>
              </w:rPr>
            </w:pPr>
          </w:p>
        </w:tc>
        <w:tc>
          <w:tcPr>
            <w:tcW w:w="4736" w:type="pct"/>
            <w:gridSpan w:val="3"/>
            <w:tcBorders>
              <w:top w:val="single" w:sz="4" w:space="0" w:color="auto"/>
              <w:left w:val="single" w:sz="4" w:space="0" w:color="auto"/>
              <w:bottom w:val="single" w:sz="4" w:space="0" w:color="auto"/>
              <w:right w:val="single" w:sz="4" w:space="0" w:color="auto"/>
            </w:tcBorders>
          </w:tcPr>
          <w:p w14:paraId="376756A0"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434A5874" w14:textId="77777777" w:rsidTr="00323934">
        <w:trPr>
          <w:trHeight w:val="735"/>
        </w:trPr>
        <w:tc>
          <w:tcPr>
            <w:tcW w:w="264" w:type="pct"/>
            <w:vMerge/>
            <w:tcBorders>
              <w:top w:val="single" w:sz="4" w:space="0" w:color="auto"/>
              <w:left w:val="single" w:sz="4" w:space="0" w:color="auto"/>
              <w:bottom w:val="single" w:sz="4" w:space="0" w:color="auto"/>
              <w:right w:val="single" w:sz="4" w:space="0" w:color="auto"/>
            </w:tcBorders>
          </w:tcPr>
          <w:p w14:paraId="60EA2067" w14:textId="77777777" w:rsidR="00323934" w:rsidRPr="00E14F89" w:rsidRDefault="00323934" w:rsidP="00323934">
            <w:pPr>
              <w:autoSpaceDE w:val="0"/>
              <w:autoSpaceDN w:val="0"/>
              <w:adjustRightInd w:val="0"/>
              <w:jc w:val="both"/>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10EA0C2D"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7DE1DE61"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5D1D2CBE"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5,34985</w:t>
            </w:r>
          </w:p>
        </w:tc>
      </w:tr>
      <w:tr w:rsidR="00323934" w:rsidRPr="00E14F89" w14:paraId="3D595F99"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16303568" w14:textId="77777777" w:rsidR="00323934" w:rsidRPr="00E14F89" w:rsidRDefault="00323934" w:rsidP="00323934">
            <w:pPr>
              <w:autoSpaceDE w:val="0"/>
              <w:autoSpaceDN w:val="0"/>
              <w:adjustRightInd w:val="0"/>
              <w:jc w:val="center"/>
              <w:rPr>
                <w:bCs/>
                <w:sz w:val="28"/>
                <w:szCs w:val="28"/>
              </w:rPr>
            </w:pPr>
            <w:r w:rsidRPr="00E14F89">
              <w:rPr>
                <w:bCs/>
                <w:sz w:val="28"/>
                <w:szCs w:val="28"/>
              </w:rPr>
              <w:t>1.2</w:t>
            </w:r>
          </w:p>
        </w:tc>
        <w:tc>
          <w:tcPr>
            <w:tcW w:w="4736" w:type="pct"/>
            <w:gridSpan w:val="3"/>
            <w:tcBorders>
              <w:top w:val="single" w:sz="4" w:space="0" w:color="auto"/>
              <w:left w:val="single" w:sz="4" w:space="0" w:color="auto"/>
              <w:bottom w:val="single" w:sz="4" w:space="0" w:color="auto"/>
              <w:right w:val="single" w:sz="4" w:space="0" w:color="auto"/>
            </w:tcBorders>
          </w:tcPr>
          <w:p w14:paraId="527D9366"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368C87DF"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48454B5B"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568B7A1"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6A9778E6" w14:textId="77777777" w:rsidTr="00323934">
        <w:trPr>
          <w:trHeight w:val="804"/>
        </w:trPr>
        <w:tc>
          <w:tcPr>
            <w:tcW w:w="264" w:type="pct"/>
            <w:vMerge/>
            <w:tcBorders>
              <w:top w:val="single" w:sz="4" w:space="0" w:color="auto"/>
              <w:left w:val="single" w:sz="4" w:space="0" w:color="auto"/>
              <w:bottom w:val="single" w:sz="4" w:space="0" w:color="auto"/>
              <w:right w:val="single" w:sz="4" w:space="0" w:color="auto"/>
            </w:tcBorders>
          </w:tcPr>
          <w:p w14:paraId="28B54EB2" w14:textId="77777777" w:rsidR="00323934" w:rsidRPr="00E14F89" w:rsidRDefault="00323934" w:rsidP="00323934">
            <w:pPr>
              <w:autoSpaceDE w:val="0"/>
              <w:autoSpaceDN w:val="0"/>
              <w:adjustRightInd w:val="0"/>
              <w:jc w:val="both"/>
              <w:rPr>
                <w:bCs/>
                <w:sz w:val="28"/>
                <w:szCs w:val="28"/>
              </w:rPr>
            </w:pPr>
          </w:p>
        </w:tc>
        <w:tc>
          <w:tcPr>
            <w:tcW w:w="2810" w:type="pct"/>
            <w:tcBorders>
              <w:top w:val="single" w:sz="4" w:space="0" w:color="auto"/>
              <w:left w:val="single" w:sz="4" w:space="0" w:color="auto"/>
              <w:bottom w:val="single" w:sz="4" w:space="0" w:color="auto"/>
              <w:right w:val="single" w:sz="4" w:space="0" w:color="auto"/>
            </w:tcBorders>
            <w:vAlign w:val="center"/>
          </w:tcPr>
          <w:p w14:paraId="4E98BB89"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545F4B70"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66DDEB44"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3,17485</w:t>
            </w:r>
          </w:p>
        </w:tc>
      </w:tr>
      <w:tr w:rsidR="00323934" w:rsidRPr="00E14F89" w14:paraId="4332267C"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500610A8" w14:textId="77777777" w:rsidR="00323934" w:rsidRPr="00E14F89" w:rsidRDefault="00323934" w:rsidP="00323934">
            <w:pPr>
              <w:autoSpaceDE w:val="0"/>
              <w:autoSpaceDN w:val="0"/>
              <w:adjustRightInd w:val="0"/>
              <w:jc w:val="center"/>
              <w:rPr>
                <w:bCs/>
                <w:sz w:val="28"/>
                <w:szCs w:val="28"/>
              </w:rPr>
            </w:pPr>
            <w:r w:rsidRPr="00E14F89">
              <w:rPr>
                <w:bCs/>
                <w:sz w:val="28"/>
                <w:szCs w:val="28"/>
              </w:rPr>
              <w:t>1.3</w:t>
            </w:r>
          </w:p>
        </w:tc>
        <w:tc>
          <w:tcPr>
            <w:tcW w:w="4736" w:type="pct"/>
            <w:gridSpan w:val="3"/>
            <w:tcBorders>
              <w:top w:val="single" w:sz="4" w:space="0" w:color="auto"/>
              <w:left w:val="single" w:sz="4" w:space="0" w:color="auto"/>
              <w:bottom w:val="single" w:sz="4" w:space="0" w:color="auto"/>
              <w:right w:val="single" w:sz="4" w:space="0" w:color="auto"/>
            </w:tcBorders>
          </w:tcPr>
          <w:p w14:paraId="13B9D599"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5B441CE1"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5F14DCD2"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E685282"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4FAD13A1" w14:textId="77777777" w:rsidTr="00323934">
        <w:tc>
          <w:tcPr>
            <w:tcW w:w="264" w:type="pct"/>
            <w:vMerge/>
            <w:tcBorders>
              <w:left w:val="single" w:sz="4" w:space="0" w:color="auto"/>
              <w:bottom w:val="single" w:sz="4" w:space="0" w:color="auto"/>
              <w:right w:val="single" w:sz="4" w:space="0" w:color="auto"/>
            </w:tcBorders>
          </w:tcPr>
          <w:p w14:paraId="75FB340B" w14:textId="77777777" w:rsidR="00323934" w:rsidRPr="00E14F89" w:rsidRDefault="00323934" w:rsidP="00323934">
            <w:pPr>
              <w:autoSpaceDE w:val="0"/>
              <w:autoSpaceDN w:val="0"/>
              <w:adjustRightInd w:val="0"/>
              <w:jc w:val="center"/>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41087166" w14:textId="77777777" w:rsidR="00323934" w:rsidRPr="00E14F89" w:rsidRDefault="00323934" w:rsidP="00323934">
            <w:pPr>
              <w:autoSpaceDE w:val="0"/>
              <w:autoSpaceDN w:val="0"/>
              <w:adjustRightInd w:val="0"/>
              <w:jc w:val="both"/>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7BF32301"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3992CC1C" w14:textId="77777777" w:rsidR="00323934" w:rsidRPr="00E14F89" w:rsidRDefault="00323934" w:rsidP="00323934">
            <w:pPr>
              <w:autoSpaceDE w:val="0"/>
              <w:autoSpaceDN w:val="0"/>
              <w:adjustRightInd w:val="0"/>
              <w:jc w:val="center"/>
              <w:rPr>
                <w:bCs/>
                <w:sz w:val="28"/>
                <w:szCs w:val="28"/>
              </w:rPr>
            </w:pPr>
            <w:r w:rsidRPr="00191799">
              <w:rPr>
                <w:bCs/>
                <w:sz w:val="28"/>
                <w:szCs w:val="28"/>
              </w:rPr>
              <w:t>3,17485</w:t>
            </w:r>
          </w:p>
        </w:tc>
      </w:tr>
      <w:tr w:rsidR="00323934" w:rsidRPr="00E14F89" w14:paraId="0BC13688" w14:textId="77777777" w:rsidTr="00323934">
        <w:tc>
          <w:tcPr>
            <w:tcW w:w="264" w:type="pct"/>
            <w:tcBorders>
              <w:top w:val="single" w:sz="4" w:space="0" w:color="auto"/>
              <w:left w:val="single" w:sz="4" w:space="0" w:color="auto"/>
              <w:bottom w:val="single" w:sz="4" w:space="0" w:color="auto"/>
              <w:right w:val="single" w:sz="4" w:space="0" w:color="auto"/>
            </w:tcBorders>
          </w:tcPr>
          <w:p w14:paraId="3DD6EFF0" w14:textId="77777777" w:rsidR="00323934" w:rsidRPr="00E14F89" w:rsidRDefault="00323934" w:rsidP="00323934">
            <w:pPr>
              <w:autoSpaceDE w:val="0"/>
              <w:autoSpaceDN w:val="0"/>
              <w:adjustRightInd w:val="0"/>
              <w:jc w:val="center"/>
              <w:rPr>
                <w:bCs/>
                <w:sz w:val="28"/>
                <w:szCs w:val="28"/>
              </w:rPr>
            </w:pPr>
            <w:r w:rsidRPr="00E14F89">
              <w:rPr>
                <w:bCs/>
                <w:sz w:val="28"/>
                <w:szCs w:val="28"/>
              </w:rPr>
              <w:t>1.4</w:t>
            </w:r>
          </w:p>
        </w:tc>
        <w:tc>
          <w:tcPr>
            <w:tcW w:w="4736" w:type="pct"/>
            <w:gridSpan w:val="3"/>
            <w:tcBorders>
              <w:top w:val="single" w:sz="4" w:space="0" w:color="auto"/>
              <w:left w:val="single" w:sz="4" w:space="0" w:color="auto"/>
              <w:bottom w:val="single" w:sz="4" w:space="0" w:color="auto"/>
              <w:right w:val="single" w:sz="4" w:space="0" w:color="auto"/>
            </w:tcBorders>
          </w:tcPr>
          <w:p w14:paraId="79BFABF7"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49352482" w14:textId="77777777" w:rsidR="00323934" w:rsidRPr="00E14F89" w:rsidRDefault="00323934" w:rsidP="00323934">
            <w:pPr>
              <w:autoSpaceDE w:val="0"/>
              <w:autoSpaceDN w:val="0"/>
              <w:adjustRightInd w:val="0"/>
              <w:jc w:val="both"/>
              <w:rPr>
                <w:bCs/>
                <w:sz w:val="28"/>
                <w:szCs w:val="28"/>
              </w:rPr>
            </w:pPr>
            <w:r w:rsidRPr="00E14F89">
              <w:rPr>
                <w:bCs/>
                <w:sz w:val="28"/>
                <w:szCs w:val="28"/>
              </w:rPr>
              <w:lastRenderedPageBreak/>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16C659C8"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26F1D3B"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63A53E7C" w14:textId="77777777" w:rsidTr="00323934">
        <w:tc>
          <w:tcPr>
            <w:tcW w:w="264" w:type="pct"/>
            <w:tcBorders>
              <w:top w:val="single" w:sz="4" w:space="0" w:color="auto"/>
              <w:left w:val="single" w:sz="4" w:space="0" w:color="auto"/>
              <w:bottom w:val="single" w:sz="4" w:space="0" w:color="auto"/>
              <w:right w:val="single" w:sz="4" w:space="0" w:color="auto"/>
            </w:tcBorders>
          </w:tcPr>
          <w:p w14:paraId="0E55A792" w14:textId="77777777" w:rsidR="00323934" w:rsidRPr="00E14F89" w:rsidRDefault="00323934" w:rsidP="00323934">
            <w:pPr>
              <w:autoSpaceDE w:val="0"/>
              <w:autoSpaceDN w:val="0"/>
              <w:adjustRightInd w:val="0"/>
              <w:jc w:val="center"/>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070A4D4E" w14:textId="77777777" w:rsidR="00323934" w:rsidRPr="00E14F89" w:rsidRDefault="00323934" w:rsidP="00323934">
            <w:pPr>
              <w:autoSpaceDE w:val="0"/>
              <w:autoSpaceDN w:val="0"/>
              <w:adjustRightInd w:val="0"/>
              <w:jc w:val="both"/>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314464D5"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27DCFB66" w14:textId="77777777" w:rsidR="00323934" w:rsidRPr="00E14F89" w:rsidRDefault="00323934" w:rsidP="00323934">
            <w:pPr>
              <w:autoSpaceDE w:val="0"/>
              <w:autoSpaceDN w:val="0"/>
              <w:adjustRightInd w:val="0"/>
              <w:jc w:val="center"/>
              <w:rPr>
                <w:bCs/>
                <w:sz w:val="28"/>
                <w:szCs w:val="28"/>
              </w:rPr>
            </w:pPr>
            <w:r w:rsidRPr="00191799">
              <w:rPr>
                <w:bCs/>
                <w:sz w:val="28"/>
                <w:szCs w:val="28"/>
              </w:rPr>
              <w:t>3,17485</w:t>
            </w:r>
          </w:p>
        </w:tc>
      </w:tr>
      <w:tr w:rsidR="00323934" w:rsidRPr="00E14F89" w14:paraId="3B7CAFAE" w14:textId="77777777" w:rsidTr="00323934">
        <w:tc>
          <w:tcPr>
            <w:tcW w:w="264" w:type="pct"/>
            <w:tcBorders>
              <w:top w:val="single" w:sz="4" w:space="0" w:color="auto"/>
              <w:left w:val="single" w:sz="4" w:space="0" w:color="auto"/>
              <w:bottom w:val="single" w:sz="4" w:space="0" w:color="auto"/>
              <w:right w:val="single" w:sz="4" w:space="0" w:color="auto"/>
            </w:tcBorders>
          </w:tcPr>
          <w:p w14:paraId="555B115C" w14:textId="77777777" w:rsidR="00323934" w:rsidRPr="00E14F89" w:rsidRDefault="00323934" w:rsidP="00323934">
            <w:pPr>
              <w:autoSpaceDE w:val="0"/>
              <w:autoSpaceDN w:val="0"/>
              <w:adjustRightInd w:val="0"/>
              <w:jc w:val="center"/>
              <w:rPr>
                <w:bCs/>
                <w:sz w:val="28"/>
                <w:szCs w:val="28"/>
              </w:rPr>
            </w:pPr>
            <w:r>
              <w:rPr>
                <w:bCs/>
                <w:sz w:val="28"/>
                <w:szCs w:val="28"/>
              </w:rPr>
              <w:t>1.5</w:t>
            </w:r>
          </w:p>
        </w:tc>
        <w:tc>
          <w:tcPr>
            <w:tcW w:w="4736" w:type="pct"/>
            <w:gridSpan w:val="3"/>
            <w:tcBorders>
              <w:top w:val="single" w:sz="4" w:space="0" w:color="auto"/>
              <w:left w:val="single" w:sz="4" w:space="0" w:color="auto"/>
              <w:bottom w:val="single" w:sz="4" w:space="0" w:color="auto"/>
              <w:right w:val="single" w:sz="4" w:space="0" w:color="auto"/>
            </w:tcBorders>
          </w:tcPr>
          <w:p w14:paraId="21B5C8FF"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Население, проживающее в сельских населенных пунктах и приравненные к ним:</w:t>
            </w:r>
          </w:p>
          <w:p w14:paraId="55EC988E"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14:paraId="70A56915"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w:t>
            </w:r>
            <w:r w:rsidRPr="00E14F89">
              <w:rPr>
                <w:bCs/>
                <w:sz w:val="28"/>
                <w:szCs w:val="28"/>
              </w:rPr>
              <w:lastRenderedPageBreak/>
              <w:t xml:space="preserve">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14BD413E"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E14F89" w14:paraId="59CB962E" w14:textId="77777777" w:rsidTr="00323934">
        <w:tc>
          <w:tcPr>
            <w:tcW w:w="264" w:type="pct"/>
            <w:tcBorders>
              <w:top w:val="single" w:sz="4" w:space="0" w:color="auto"/>
              <w:left w:val="single" w:sz="4" w:space="0" w:color="auto"/>
              <w:bottom w:val="single" w:sz="4" w:space="0" w:color="auto"/>
              <w:right w:val="single" w:sz="4" w:space="0" w:color="auto"/>
            </w:tcBorders>
          </w:tcPr>
          <w:p w14:paraId="396C7CFB"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120369B3"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27FABA91"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58D40B8A"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3,17485</w:t>
            </w:r>
          </w:p>
        </w:tc>
      </w:tr>
      <w:tr w:rsidR="00323934" w:rsidRPr="00E14F89" w14:paraId="2157FFA1" w14:textId="77777777" w:rsidTr="00323934">
        <w:tc>
          <w:tcPr>
            <w:tcW w:w="264" w:type="pct"/>
            <w:tcBorders>
              <w:top w:val="single" w:sz="4" w:space="0" w:color="auto"/>
              <w:left w:val="single" w:sz="4" w:space="0" w:color="auto"/>
              <w:bottom w:val="single" w:sz="4" w:space="0" w:color="auto"/>
              <w:right w:val="single" w:sz="4" w:space="0" w:color="auto"/>
            </w:tcBorders>
          </w:tcPr>
          <w:p w14:paraId="724D55DF" w14:textId="77777777" w:rsidR="00323934" w:rsidRPr="00E14F89" w:rsidRDefault="00323934" w:rsidP="00323934">
            <w:pPr>
              <w:autoSpaceDE w:val="0"/>
              <w:autoSpaceDN w:val="0"/>
              <w:adjustRightInd w:val="0"/>
              <w:jc w:val="center"/>
              <w:rPr>
                <w:bCs/>
                <w:sz w:val="28"/>
                <w:szCs w:val="28"/>
              </w:rPr>
            </w:pPr>
            <w:r w:rsidRPr="00E14F89">
              <w:rPr>
                <w:bCs/>
                <w:sz w:val="28"/>
                <w:szCs w:val="28"/>
              </w:rPr>
              <w:t>1.6</w:t>
            </w:r>
          </w:p>
        </w:tc>
        <w:tc>
          <w:tcPr>
            <w:tcW w:w="4736" w:type="pct"/>
            <w:gridSpan w:val="3"/>
            <w:tcBorders>
              <w:top w:val="single" w:sz="4" w:space="0" w:color="auto"/>
              <w:left w:val="single" w:sz="4" w:space="0" w:color="auto"/>
              <w:bottom w:val="single" w:sz="4" w:space="0" w:color="auto"/>
              <w:right w:val="single" w:sz="4" w:space="0" w:color="auto"/>
            </w:tcBorders>
          </w:tcPr>
          <w:p w14:paraId="1BE4532F" w14:textId="77777777" w:rsidR="00323934" w:rsidRPr="00E14F89" w:rsidRDefault="00323934" w:rsidP="00323934">
            <w:pPr>
              <w:autoSpaceDE w:val="0"/>
              <w:autoSpaceDN w:val="0"/>
              <w:adjustRightInd w:val="0"/>
              <w:rPr>
                <w:bCs/>
                <w:sz w:val="28"/>
                <w:szCs w:val="28"/>
              </w:rPr>
            </w:pPr>
            <w:r w:rsidRPr="00E14F89">
              <w:rPr>
                <w:bCs/>
                <w:sz w:val="28"/>
                <w:szCs w:val="28"/>
              </w:rPr>
              <w:t xml:space="preserve">   Потребители, приравненные к населению:</w:t>
            </w:r>
          </w:p>
        </w:tc>
      </w:tr>
      <w:tr w:rsidR="00323934" w:rsidRPr="00E14F89" w14:paraId="0627F80F" w14:textId="77777777" w:rsidTr="00323934">
        <w:tc>
          <w:tcPr>
            <w:tcW w:w="264" w:type="pct"/>
            <w:tcBorders>
              <w:top w:val="single" w:sz="4" w:space="0" w:color="auto"/>
              <w:left w:val="single" w:sz="4" w:space="0" w:color="auto"/>
              <w:bottom w:val="single" w:sz="4" w:space="0" w:color="auto"/>
              <w:right w:val="single" w:sz="4" w:space="0" w:color="auto"/>
            </w:tcBorders>
          </w:tcPr>
          <w:p w14:paraId="47F676E4" w14:textId="77777777" w:rsidR="00323934" w:rsidRPr="00E14F89" w:rsidRDefault="00323934" w:rsidP="00323934">
            <w:pPr>
              <w:autoSpaceDE w:val="0"/>
              <w:autoSpaceDN w:val="0"/>
              <w:adjustRightInd w:val="0"/>
              <w:jc w:val="center"/>
              <w:rPr>
                <w:bCs/>
                <w:sz w:val="28"/>
                <w:szCs w:val="28"/>
              </w:rPr>
            </w:pPr>
            <w:r w:rsidRPr="00E14F89">
              <w:rPr>
                <w:bCs/>
                <w:sz w:val="28"/>
                <w:szCs w:val="28"/>
              </w:rPr>
              <w:t>1.6.1</w:t>
            </w:r>
          </w:p>
        </w:tc>
        <w:tc>
          <w:tcPr>
            <w:tcW w:w="4736" w:type="pct"/>
            <w:gridSpan w:val="3"/>
            <w:tcBorders>
              <w:top w:val="single" w:sz="4" w:space="0" w:color="auto"/>
              <w:left w:val="single" w:sz="4" w:space="0" w:color="auto"/>
              <w:bottom w:val="single" w:sz="4" w:space="0" w:color="auto"/>
              <w:right w:val="single" w:sz="4" w:space="0" w:color="auto"/>
            </w:tcBorders>
          </w:tcPr>
          <w:p w14:paraId="553BD388" w14:textId="77777777" w:rsidR="00323934" w:rsidRPr="00E14F89" w:rsidRDefault="00323934" w:rsidP="00323934">
            <w:pPr>
              <w:autoSpaceDE w:val="0"/>
              <w:autoSpaceDN w:val="0"/>
              <w:adjustRightInd w:val="0"/>
              <w:jc w:val="both"/>
              <w:rPr>
                <w:sz w:val="28"/>
                <w:szCs w:val="28"/>
              </w:rPr>
            </w:pPr>
            <w:r w:rsidRPr="00E14F89">
              <w:rPr>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732EE5EA" w14:textId="77777777" w:rsidR="00323934" w:rsidRPr="00E14F89" w:rsidRDefault="00323934" w:rsidP="00323934">
            <w:pPr>
              <w:autoSpaceDE w:val="0"/>
              <w:autoSpaceDN w:val="0"/>
              <w:adjustRightInd w:val="0"/>
              <w:ind w:firstLine="283"/>
              <w:jc w:val="both"/>
              <w:rPr>
                <w:sz w:val="28"/>
                <w:szCs w:val="28"/>
              </w:rPr>
            </w:pPr>
            <w:r w:rsidRPr="00E14F89">
              <w:rPr>
                <w:sz w:val="28"/>
                <w:szCs w:val="28"/>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9373638" w14:textId="77777777" w:rsidR="00323934" w:rsidRPr="00E14F89" w:rsidRDefault="00323934" w:rsidP="00323934">
            <w:pPr>
              <w:autoSpaceDE w:val="0"/>
              <w:autoSpaceDN w:val="0"/>
              <w:adjustRightInd w:val="0"/>
              <w:jc w:val="both"/>
              <w:rPr>
                <w:bCs/>
                <w:sz w:val="28"/>
                <w:szCs w:val="28"/>
              </w:rPr>
            </w:pPr>
            <w:r w:rsidRPr="00E14F89">
              <w:rPr>
                <w:sz w:val="28"/>
                <w:szCs w:val="28"/>
              </w:rPr>
              <w:lastRenderedPageBreak/>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323934" w:rsidRPr="00E14F89" w14:paraId="218089B7" w14:textId="77777777" w:rsidTr="00323934">
        <w:tc>
          <w:tcPr>
            <w:tcW w:w="264" w:type="pct"/>
            <w:tcBorders>
              <w:top w:val="single" w:sz="4" w:space="0" w:color="auto"/>
              <w:left w:val="single" w:sz="4" w:space="0" w:color="auto"/>
              <w:bottom w:val="single" w:sz="4" w:space="0" w:color="auto"/>
              <w:right w:val="single" w:sz="4" w:space="0" w:color="auto"/>
            </w:tcBorders>
          </w:tcPr>
          <w:p w14:paraId="466418A3" w14:textId="77777777" w:rsidR="00323934" w:rsidRPr="00E14F89" w:rsidRDefault="00323934" w:rsidP="00323934">
            <w:pPr>
              <w:autoSpaceDE w:val="0"/>
              <w:autoSpaceDN w:val="0"/>
              <w:adjustRightInd w:val="0"/>
              <w:jc w:val="center"/>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0912001B" w14:textId="77777777" w:rsidR="00323934" w:rsidRPr="00E14F89" w:rsidRDefault="00323934" w:rsidP="00323934">
            <w:pPr>
              <w:autoSpaceDE w:val="0"/>
              <w:autoSpaceDN w:val="0"/>
              <w:adjustRightInd w:val="0"/>
              <w:jc w:val="both"/>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129ACBF3"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578EEF56" w14:textId="77777777" w:rsidR="00323934" w:rsidRPr="00E14F89" w:rsidRDefault="00323934" w:rsidP="00323934">
            <w:pPr>
              <w:autoSpaceDE w:val="0"/>
              <w:autoSpaceDN w:val="0"/>
              <w:adjustRightInd w:val="0"/>
              <w:jc w:val="center"/>
              <w:rPr>
                <w:bCs/>
                <w:sz w:val="28"/>
                <w:szCs w:val="28"/>
              </w:rPr>
            </w:pPr>
            <w:r w:rsidRPr="00191799">
              <w:rPr>
                <w:bCs/>
                <w:sz w:val="28"/>
                <w:szCs w:val="28"/>
              </w:rPr>
              <w:t>5,34985</w:t>
            </w:r>
          </w:p>
        </w:tc>
      </w:tr>
      <w:tr w:rsidR="00323934" w:rsidRPr="00E14F89" w14:paraId="1338D2C7"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5B2FF24B" w14:textId="77777777" w:rsidR="00323934" w:rsidRPr="00E14F89" w:rsidRDefault="00323934" w:rsidP="00323934">
            <w:pPr>
              <w:autoSpaceDE w:val="0"/>
              <w:autoSpaceDN w:val="0"/>
              <w:adjustRightInd w:val="0"/>
              <w:jc w:val="center"/>
              <w:rPr>
                <w:bCs/>
                <w:sz w:val="28"/>
                <w:szCs w:val="28"/>
              </w:rPr>
            </w:pPr>
            <w:r w:rsidRPr="00E14F89">
              <w:rPr>
                <w:bCs/>
                <w:sz w:val="28"/>
                <w:szCs w:val="28"/>
              </w:rPr>
              <w:t>1.6.2</w:t>
            </w:r>
          </w:p>
        </w:tc>
        <w:tc>
          <w:tcPr>
            <w:tcW w:w="4736" w:type="pct"/>
            <w:gridSpan w:val="3"/>
            <w:tcBorders>
              <w:top w:val="single" w:sz="4" w:space="0" w:color="auto"/>
              <w:left w:val="single" w:sz="4" w:space="0" w:color="auto"/>
              <w:bottom w:val="single" w:sz="4" w:space="0" w:color="auto"/>
              <w:right w:val="single" w:sz="4" w:space="0" w:color="auto"/>
            </w:tcBorders>
          </w:tcPr>
          <w:p w14:paraId="596F05A8"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Садоводческие некоммерческие товарищества и огороднические некоммерческие товарищества</w:t>
            </w:r>
          </w:p>
        </w:tc>
      </w:tr>
      <w:tr w:rsidR="00323934" w:rsidRPr="00E14F89" w14:paraId="04EBCCD2" w14:textId="77777777" w:rsidTr="00323934">
        <w:tc>
          <w:tcPr>
            <w:tcW w:w="264" w:type="pct"/>
            <w:vMerge/>
            <w:tcBorders>
              <w:top w:val="single" w:sz="4" w:space="0" w:color="auto"/>
              <w:left w:val="single" w:sz="4" w:space="0" w:color="auto"/>
              <w:bottom w:val="single" w:sz="4" w:space="0" w:color="auto"/>
              <w:right w:val="single" w:sz="4" w:space="0" w:color="auto"/>
            </w:tcBorders>
          </w:tcPr>
          <w:p w14:paraId="05FAE07B"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04828D67"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1F775D2B"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413E0FAA"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3,17485</w:t>
            </w:r>
          </w:p>
        </w:tc>
      </w:tr>
      <w:tr w:rsidR="00323934" w:rsidRPr="00E14F89" w14:paraId="0FC8A56C"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651D4285" w14:textId="77777777" w:rsidR="00323934" w:rsidRPr="00E14F89" w:rsidRDefault="00323934" w:rsidP="00323934">
            <w:pPr>
              <w:autoSpaceDE w:val="0"/>
              <w:autoSpaceDN w:val="0"/>
              <w:adjustRightInd w:val="0"/>
              <w:jc w:val="center"/>
              <w:rPr>
                <w:bCs/>
                <w:sz w:val="28"/>
                <w:szCs w:val="28"/>
              </w:rPr>
            </w:pPr>
            <w:r w:rsidRPr="00E14F89">
              <w:rPr>
                <w:bCs/>
                <w:sz w:val="28"/>
                <w:szCs w:val="28"/>
              </w:rPr>
              <w:t>1.6.3</w:t>
            </w:r>
          </w:p>
        </w:tc>
        <w:tc>
          <w:tcPr>
            <w:tcW w:w="4736" w:type="pct"/>
            <w:gridSpan w:val="3"/>
            <w:tcBorders>
              <w:top w:val="single" w:sz="4" w:space="0" w:color="auto"/>
              <w:left w:val="single" w:sz="4" w:space="0" w:color="auto"/>
              <w:bottom w:val="single" w:sz="4" w:space="0" w:color="auto"/>
              <w:right w:val="single" w:sz="4" w:space="0" w:color="auto"/>
            </w:tcBorders>
          </w:tcPr>
          <w:p w14:paraId="2E8DC4EE"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323934" w:rsidRPr="00E14F89" w14:paraId="6E3343DD" w14:textId="77777777" w:rsidTr="00323934">
        <w:tc>
          <w:tcPr>
            <w:tcW w:w="264" w:type="pct"/>
            <w:vMerge/>
            <w:tcBorders>
              <w:top w:val="single" w:sz="4" w:space="0" w:color="auto"/>
              <w:left w:val="single" w:sz="4" w:space="0" w:color="auto"/>
              <w:bottom w:val="single" w:sz="4" w:space="0" w:color="auto"/>
              <w:right w:val="single" w:sz="4" w:space="0" w:color="auto"/>
            </w:tcBorders>
          </w:tcPr>
          <w:p w14:paraId="1F7ED43D"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5FA0DDE2"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396D0A02"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2725BF93"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5,34985</w:t>
            </w:r>
          </w:p>
        </w:tc>
      </w:tr>
      <w:tr w:rsidR="00323934" w:rsidRPr="00E14F89" w14:paraId="211D4FAC"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3FBF70D8" w14:textId="77777777" w:rsidR="00323934" w:rsidRPr="00E14F89" w:rsidRDefault="00323934" w:rsidP="00323934">
            <w:pPr>
              <w:autoSpaceDE w:val="0"/>
              <w:autoSpaceDN w:val="0"/>
              <w:adjustRightInd w:val="0"/>
              <w:jc w:val="center"/>
              <w:rPr>
                <w:bCs/>
                <w:sz w:val="28"/>
                <w:szCs w:val="28"/>
              </w:rPr>
            </w:pPr>
            <w:r w:rsidRPr="00E14F89">
              <w:rPr>
                <w:bCs/>
                <w:sz w:val="28"/>
                <w:szCs w:val="28"/>
              </w:rPr>
              <w:t>1.6.4</w:t>
            </w:r>
          </w:p>
        </w:tc>
        <w:tc>
          <w:tcPr>
            <w:tcW w:w="4736" w:type="pct"/>
            <w:gridSpan w:val="3"/>
            <w:tcBorders>
              <w:top w:val="single" w:sz="4" w:space="0" w:color="auto"/>
              <w:left w:val="single" w:sz="4" w:space="0" w:color="auto"/>
              <w:bottom w:val="single" w:sz="4" w:space="0" w:color="auto"/>
              <w:right w:val="single" w:sz="4" w:space="0" w:color="auto"/>
            </w:tcBorders>
          </w:tcPr>
          <w:p w14:paraId="2E58D62D"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Содержащиеся за счет прихожан религиозные организации</w:t>
            </w:r>
          </w:p>
        </w:tc>
      </w:tr>
      <w:tr w:rsidR="00323934" w:rsidRPr="00E14F89" w14:paraId="173C165E" w14:textId="77777777" w:rsidTr="00323934">
        <w:tc>
          <w:tcPr>
            <w:tcW w:w="264" w:type="pct"/>
            <w:vMerge/>
            <w:tcBorders>
              <w:top w:val="single" w:sz="4" w:space="0" w:color="auto"/>
              <w:left w:val="single" w:sz="4" w:space="0" w:color="auto"/>
              <w:bottom w:val="single" w:sz="4" w:space="0" w:color="auto"/>
              <w:right w:val="single" w:sz="4" w:space="0" w:color="auto"/>
            </w:tcBorders>
          </w:tcPr>
          <w:p w14:paraId="7C862C5B"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4260AC13"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11B6290D"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14518A87"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5,34985</w:t>
            </w:r>
          </w:p>
        </w:tc>
      </w:tr>
      <w:tr w:rsidR="00323934" w:rsidRPr="00E14F89" w14:paraId="1220E617" w14:textId="77777777" w:rsidTr="00323934">
        <w:tc>
          <w:tcPr>
            <w:tcW w:w="264" w:type="pct"/>
            <w:vMerge w:val="restart"/>
            <w:tcBorders>
              <w:top w:val="single" w:sz="4" w:space="0" w:color="auto"/>
              <w:left w:val="single" w:sz="4" w:space="0" w:color="auto"/>
              <w:bottom w:val="single" w:sz="4" w:space="0" w:color="auto"/>
              <w:right w:val="single" w:sz="4" w:space="0" w:color="auto"/>
            </w:tcBorders>
          </w:tcPr>
          <w:p w14:paraId="7732C5E6" w14:textId="77777777" w:rsidR="00323934" w:rsidRPr="00E14F89" w:rsidRDefault="00323934" w:rsidP="00323934">
            <w:pPr>
              <w:autoSpaceDE w:val="0"/>
              <w:autoSpaceDN w:val="0"/>
              <w:adjustRightInd w:val="0"/>
              <w:jc w:val="center"/>
              <w:rPr>
                <w:bCs/>
                <w:sz w:val="28"/>
                <w:szCs w:val="28"/>
              </w:rPr>
            </w:pPr>
            <w:r w:rsidRPr="00E14F89">
              <w:rPr>
                <w:bCs/>
                <w:sz w:val="28"/>
                <w:szCs w:val="28"/>
              </w:rPr>
              <w:lastRenderedPageBreak/>
              <w:t>1.6.5</w:t>
            </w:r>
          </w:p>
        </w:tc>
        <w:tc>
          <w:tcPr>
            <w:tcW w:w="4736" w:type="pct"/>
            <w:gridSpan w:val="3"/>
            <w:tcBorders>
              <w:top w:val="single" w:sz="4" w:space="0" w:color="auto"/>
              <w:left w:val="single" w:sz="4" w:space="0" w:color="auto"/>
              <w:bottom w:val="single" w:sz="4" w:space="0" w:color="auto"/>
              <w:right w:val="single" w:sz="4" w:space="0" w:color="auto"/>
            </w:tcBorders>
          </w:tcPr>
          <w:p w14:paraId="71DEF9C5"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323934" w:rsidRPr="00E14F89" w14:paraId="4D565E72" w14:textId="77777777" w:rsidTr="00323934">
        <w:tc>
          <w:tcPr>
            <w:tcW w:w="264" w:type="pct"/>
            <w:vMerge/>
            <w:tcBorders>
              <w:top w:val="single" w:sz="4" w:space="0" w:color="auto"/>
              <w:left w:val="single" w:sz="4" w:space="0" w:color="auto"/>
              <w:bottom w:val="single" w:sz="4" w:space="0" w:color="auto"/>
              <w:right w:val="single" w:sz="4" w:space="0" w:color="auto"/>
            </w:tcBorders>
          </w:tcPr>
          <w:p w14:paraId="1327CD03"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78F09898"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411AFB60" w14:textId="77777777" w:rsidR="00323934" w:rsidRPr="00E14F89" w:rsidRDefault="00323934" w:rsidP="00323934">
            <w:pPr>
              <w:autoSpaceDE w:val="0"/>
              <w:autoSpaceDN w:val="0"/>
              <w:adjustRightInd w:val="0"/>
              <w:jc w:val="center"/>
              <w:rPr>
                <w:bCs/>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432A6AF7" w14:textId="77777777" w:rsidR="00323934" w:rsidRPr="00E14F89" w:rsidRDefault="00323934" w:rsidP="00323934">
            <w:pPr>
              <w:autoSpaceDE w:val="0"/>
              <w:autoSpaceDN w:val="0"/>
              <w:adjustRightInd w:val="0"/>
              <w:jc w:val="center"/>
              <w:rPr>
                <w:sz w:val="28"/>
                <w:szCs w:val="28"/>
              </w:rPr>
            </w:pPr>
            <w:r w:rsidRPr="00191799">
              <w:rPr>
                <w:sz w:val="28"/>
                <w:szCs w:val="28"/>
              </w:rPr>
              <w:t>5,34985</w:t>
            </w:r>
          </w:p>
        </w:tc>
      </w:tr>
      <w:tr w:rsidR="00323934" w:rsidRPr="00E14F89" w14:paraId="0C1F745D" w14:textId="77777777" w:rsidTr="00323934">
        <w:tc>
          <w:tcPr>
            <w:tcW w:w="264" w:type="pct"/>
            <w:vMerge w:val="restart"/>
            <w:tcBorders>
              <w:top w:val="single" w:sz="4" w:space="0" w:color="auto"/>
              <w:left w:val="single" w:sz="4" w:space="0" w:color="auto"/>
              <w:right w:val="single" w:sz="4" w:space="0" w:color="auto"/>
            </w:tcBorders>
          </w:tcPr>
          <w:p w14:paraId="057217A8" w14:textId="77777777" w:rsidR="00323934" w:rsidRPr="00E14F89" w:rsidRDefault="00323934" w:rsidP="00323934">
            <w:pPr>
              <w:autoSpaceDE w:val="0"/>
              <w:autoSpaceDN w:val="0"/>
              <w:adjustRightInd w:val="0"/>
              <w:rPr>
                <w:bCs/>
                <w:sz w:val="28"/>
                <w:szCs w:val="28"/>
              </w:rPr>
            </w:pPr>
            <w:r w:rsidRPr="00E14F89">
              <w:rPr>
                <w:bCs/>
                <w:sz w:val="28"/>
                <w:szCs w:val="28"/>
              </w:rPr>
              <w:t>1.6.6</w:t>
            </w:r>
          </w:p>
        </w:tc>
        <w:tc>
          <w:tcPr>
            <w:tcW w:w="4736" w:type="pct"/>
            <w:gridSpan w:val="3"/>
            <w:tcBorders>
              <w:top w:val="single" w:sz="4" w:space="0" w:color="auto"/>
              <w:left w:val="single" w:sz="4" w:space="0" w:color="auto"/>
              <w:bottom w:val="single" w:sz="4" w:space="0" w:color="auto"/>
              <w:right w:val="single" w:sz="4" w:space="0" w:color="auto"/>
            </w:tcBorders>
          </w:tcPr>
          <w:p w14:paraId="05022C27"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3F647669" w14:textId="77777777" w:rsidR="00323934" w:rsidRPr="00E14F89" w:rsidRDefault="00323934" w:rsidP="00323934">
            <w:pPr>
              <w:autoSpaceDE w:val="0"/>
              <w:autoSpaceDN w:val="0"/>
              <w:adjustRightInd w:val="0"/>
              <w:jc w:val="both"/>
              <w:rPr>
                <w:bCs/>
                <w:sz w:val="28"/>
                <w:szCs w:val="28"/>
              </w:rPr>
            </w:pPr>
            <w:r w:rsidRPr="00E14F89">
              <w:rPr>
                <w:bCs/>
                <w:sz w:val="28"/>
                <w:szCs w:val="28"/>
              </w:rPr>
              <w:t xml:space="preserve">   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323934" w:rsidRPr="00E14F89" w14:paraId="6AEEB3D5" w14:textId="77777777" w:rsidTr="00323934">
        <w:tc>
          <w:tcPr>
            <w:tcW w:w="264" w:type="pct"/>
            <w:vMerge/>
            <w:tcBorders>
              <w:left w:val="single" w:sz="4" w:space="0" w:color="auto"/>
              <w:bottom w:val="single" w:sz="4" w:space="0" w:color="auto"/>
              <w:right w:val="single" w:sz="4" w:space="0" w:color="auto"/>
            </w:tcBorders>
          </w:tcPr>
          <w:p w14:paraId="2DBFBB93" w14:textId="77777777" w:rsidR="00323934" w:rsidRPr="00E14F89" w:rsidRDefault="00323934" w:rsidP="00323934">
            <w:pPr>
              <w:autoSpaceDE w:val="0"/>
              <w:autoSpaceDN w:val="0"/>
              <w:adjustRightInd w:val="0"/>
              <w:rPr>
                <w:bCs/>
                <w:sz w:val="28"/>
                <w:szCs w:val="28"/>
              </w:rPr>
            </w:pPr>
          </w:p>
        </w:tc>
        <w:tc>
          <w:tcPr>
            <w:tcW w:w="2810" w:type="pct"/>
            <w:tcBorders>
              <w:top w:val="single" w:sz="4" w:space="0" w:color="auto"/>
              <w:left w:val="single" w:sz="4" w:space="0" w:color="auto"/>
              <w:bottom w:val="single" w:sz="4" w:space="0" w:color="auto"/>
              <w:right w:val="single" w:sz="4" w:space="0" w:color="auto"/>
            </w:tcBorders>
          </w:tcPr>
          <w:p w14:paraId="2F8BBB30" w14:textId="77777777" w:rsidR="00323934" w:rsidRPr="00E14F89" w:rsidRDefault="00323934" w:rsidP="00323934">
            <w:pPr>
              <w:autoSpaceDE w:val="0"/>
              <w:autoSpaceDN w:val="0"/>
              <w:adjustRightInd w:val="0"/>
              <w:rPr>
                <w:bCs/>
                <w:sz w:val="28"/>
                <w:szCs w:val="28"/>
              </w:rPr>
            </w:pPr>
            <w:proofErr w:type="spellStart"/>
            <w:r w:rsidRPr="00E14F89">
              <w:rPr>
                <w:bCs/>
                <w:sz w:val="28"/>
                <w:szCs w:val="28"/>
              </w:rPr>
              <w:t>Одноставочный</w:t>
            </w:r>
            <w:proofErr w:type="spellEnd"/>
            <w:r w:rsidRPr="00E14F89">
              <w:rPr>
                <w:bCs/>
                <w:sz w:val="28"/>
                <w:szCs w:val="28"/>
              </w:rPr>
              <w:t xml:space="preserve"> тариф (в том числе дифференцированный по двум и по трем зонам суток)</w:t>
            </w:r>
          </w:p>
        </w:tc>
        <w:tc>
          <w:tcPr>
            <w:tcW w:w="642" w:type="pct"/>
            <w:tcBorders>
              <w:top w:val="single" w:sz="4" w:space="0" w:color="auto"/>
              <w:left w:val="single" w:sz="4" w:space="0" w:color="auto"/>
              <w:bottom w:val="single" w:sz="4" w:space="0" w:color="auto"/>
              <w:right w:val="single" w:sz="4" w:space="0" w:color="auto"/>
            </w:tcBorders>
            <w:vAlign w:val="center"/>
          </w:tcPr>
          <w:p w14:paraId="1E98F08A" w14:textId="77777777" w:rsidR="00323934" w:rsidRPr="00E14F89" w:rsidRDefault="00323934" w:rsidP="00323934">
            <w:pPr>
              <w:autoSpaceDE w:val="0"/>
              <w:autoSpaceDN w:val="0"/>
              <w:adjustRightInd w:val="0"/>
              <w:jc w:val="center"/>
              <w:rPr>
                <w:sz w:val="28"/>
                <w:szCs w:val="28"/>
              </w:rPr>
            </w:pPr>
            <w:r w:rsidRPr="00E14F89">
              <w:rPr>
                <w:sz w:val="28"/>
                <w:szCs w:val="28"/>
              </w:rPr>
              <w:t>руб./</w:t>
            </w:r>
            <w:proofErr w:type="spellStart"/>
            <w:r w:rsidRPr="00E14F89">
              <w:rPr>
                <w:sz w:val="28"/>
                <w:szCs w:val="28"/>
              </w:rPr>
              <w:t>кВт.ч</w:t>
            </w:r>
            <w:proofErr w:type="spellEnd"/>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6C509846" w14:textId="77777777" w:rsidR="00323934" w:rsidRPr="00E14F89" w:rsidRDefault="00323934" w:rsidP="00323934">
            <w:pPr>
              <w:autoSpaceDE w:val="0"/>
              <w:autoSpaceDN w:val="0"/>
              <w:adjustRightInd w:val="0"/>
              <w:jc w:val="center"/>
              <w:rPr>
                <w:color w:val="000000"/>
                <w:sz w:val="28"/>
                <w:szCs w:val="28"/>
              </w:rPr>
            </w:pPr>
            <w:r w:rsidRPr="00191799">
              <w:rPr>
                <w:color w:val="000000"/>
                <w:sz w:val="28"/>
                <w:szCs w:val="28"/>
              </w:rPr>
              <w:t>5,34985</w:t>
            </w:r>
          </w:p>
        </w:tc>
      </w:tr>
    </w:tbl>
    <w:p w14:paraId="6275DCB3" w14:textId="77777777" w:rsidR="00323934" w:rsidRPr="00E14F89" w:rsidRDefault="00323934" w:rsidP="00323934">
      <w:pPr>
        <w:autoSpaceDE w:val="0"/>
        <w:autoSpaceDN w:val="0"/>
        <w:adjustRightInd w:val="0"/>
        <w:ind w:firstLine="540"/>
        <w:jc w:val="both"/>
        <w:rPr>
          <w:bCs/>
          <w:sz w:val="28"/>
          <w:szCs w:val="28"/>
        </w:rPr>
      </w:pPr>
    </w:p>
    <w:p w14:paraId="5EA0B5A3" w14:textId="77777777" w:rsidR="00323934" w:rsidRDefault="00323934" w:rsidP="00323934">
      <w:pPr>
        <w:tabs>
          <w:tab w:val="left" w:pos="8606"/>
        </w:tabs>
        <w:rPr>
          <w:sz w:val="28"/>
          <w:szCs w:val="28"/>
        </w:rPr>
        <w:sectPr w:rsidR="00323934" w:rsidSect="00323934">
          <w:pgSz w:w="16838" w:h="11906" w:orient="landscape"/>
          <w:pgMar w:top="1418" w:right="1134" w:bottom="1135" w:left="1134" w:header="708" w:footer="708" w:gutter="0"/>
          <w:cols w:space="708"/>
          <w:docGrid w:linePitch="360"/>
        </w:sectPr>
      </w:pPr>
    </w:p>
    <w:p w14:paraId="56651CA8" w14:textId="77777777" w:rsidR="00323934" w:rsidRDefault="00323934" w:rsidP="00323934">
      <w:pPr>
        <w:tabs>
          <w:tab w:val="left" w:pos="8606"/>
        </w:tabs>
        <w:jc w:val="right"/>
        <w:rPr>
          <w:sz w:val="28"/>
          <w:szCs w:val="28"/>
        </w:rPr>
      </w:pPr>
      <w:r>
        <w:rPr>
          <w:sz w:val="28"/>
          <w:szCs w:val="28"/>
        </w:rPr>
        <w:lastRenderedPageBreak/>
        <w:t>Таблица 4</w:t>
      </w:r>
    </w:p>
    <w:p w14:paraId="00094F33" w14:textId="77777777" w:rsidR="00323934" w:rsidRPr="00F471FD" w:rsidRDefault="00323934" w:rsidP="00323934">
      <w:pPr>
        <w:pStyle w:val="ConsPlusNormal"/>
        <w:jc w:val="center"/>
        <w:rPr>
          <w:rFonts w:ascii="Times New Roman" w:hAnsi="Times New Roman" w:cs="Times New Roman"/>
          <w:b/>
          <w:sz w:val="28"/>
          <w:szCs w:val="28"/>
        </w:rPr>
      </w:pPr>
      <w:r w:rsidRPr="00F471FD">
        <w:rPr>
          <w:rFonts w:ascii="Times New Roman" w:hAnsi="Times New Roman" w:cs="Times New Roman"/>
          <w:b/>
          <w:sz w:val="28"/>
          <w:szCs w:val="28"/>
        </w:rPr>
        <w:t>Диапазоны объемов потребления электрической энергии (мощности)</w:t>
      </w:r>
    </w:p>
    <w:p w14:paraId="002FF5CD" w14:textId="77777777" w:rsidR="00323934" w:rsidRDefault="00323934" w:rsidP="0032393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03"/>
        <w:gridCol w:w="5914"/>
        <w:gridCol w:w="2676"/>
        <w:gridCol w:w="2551"/>
        <w:gridCol w:w="2516"/>
      </w:tblGrid>
      <w:tr w:rsidR="00323934" w:rsidRPr="00A50D9B" w14:paraId="06E3D6E1" w14:textId="77777777" w:rsidTr="00323934">
        <w:tc>
          <w:tcPr>
            <w:tcW w:w="310" w:type="pct"/>
            <w:tcBorders>
              <w:top w:val="single" w:sz="4" w:space="0" w:color="auto"/>
              <w:left w:val="single" w:sz="4" w:space="0" w:color="auto"/>
              <w:bottom w:val="single" w:sz="4" w:space="0" w:color="auto"/>
              <w:right w:val="single" w:sz="4" w:space="0" w:color="auto"/>
            </w:tcBorders>
            <w:vAlign w:val="center"/>
            <w:hideMark/>
          </w:tcPr>
          <w:p w14:paraId="4AF57BA3"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N п/п</w:t>
            </w:r>
          </w:p>
        </w:tc>
        <w:tc>
          <w:tcPr>
            <w:tcW w:w="2031" w:type="pct"/>
            <w:tcBorders>
              <w:top w:val="single" w:sz="4" w:space="0" w:color="auto"/>
              <w:left w:val="single" w:sz="4" w:space="0" w:color="auto"/>
              <w:bottom w:val="single" w:sz="4" w:space="0" w:color="auto"/>
              <w:right w:val="single" w:sz="4" w:space="0" w:color="auto"/>
            </w:tcBorders>
            <w:vAlign w:val="center"/>
            <w:hideMark/>
          </w:tcPr>
          <w:p w14:paraId="4694EC42"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Категории потребителей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5A386ECD"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Первый диапазон объемов потребления электрической энергии (мощности), кВт*ч</w:t>
            </w:r>
          </w:p>
        </w:tc>
        <w:tc>
          <w:tcPr>
            <w:tcW w:w="876" w:type="pct"/>
            <w:tcBorders>
              <w:top w:val="single" w:sz="4" w:space="0" w:color="auto"/>
              <w:left w:val="single" w:sz="4" w:space="0" w:color="auto"/>
              <w:bottom w:val="single" w:sz="4" w:space="0" w:color="auto"/>
              <w:right w:val="single" w:sz="4" w:space="0" w:color="auto"/>
            </w:tcBorders>
            <w:vAlign w:val="center"/>
            <w:hideMark/>
          </w:tcPr>
          <w:p w14:paraId="41FF8B9C"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Второй диапазон объемов потребления электрической энергии (мощности), кВт*ч</w:t>
            </w:r>
          </w:p>
        </w:tc>
        <w:tc>
          <w:tcPr>
            <w:tcW w:w="864" w:type="pct"/>
            <w:tcBorders>
              <w:top w:val="single" w:sz="4" w:space="0" w:color="auto"/>
              <w:left w:val="single" w:sz="4" w:space="0" w:color="auto"/>
              <w:bottom w:val="single" w:sz="4" w:space="0" w:color="auto"/>
              <w:right w:val="single" w:sz="4" w:space="0" w:color="auto"/>
            </w:tcBorders>
            <w:vAlign w:val="center"/>
            <w:hideMark/>
          </w:tcPr>
          <w:p w14:paraId="039BB10C"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Третий диапазон объемов потребления электрической энергии (мощности), кВт*ч</w:t>
            </w:r>
          </w:p>
        </w:tc>
      </w:tr>
      <w:tr w:rsidR="00323934" w:rsidRPr="00A50D9B" w14:paraId="51D6CE1E" w14:textId="77777777" w:rsidTr="00323934">
        <w:tc>
          <w:tcPr>
            <w:tcW w:w="310" w:type="pct"/>
            <w:tcBorders>
              <w:top w:val="single" w:sz="4" w:space="0" w:color="auto"/>
              <w:left w:val="single" w:sz="4" w:space="0" w:color="auto"/>
              <w:bottom w:val="single" w:sz="4" w:space="0" w:color="auto"/>
              <w:right w:val="single" w:sz="4" w:space="0" w:color="auto"/>
            </w:tcBorders>
            <w:vAlign w:val="center"/>
          </w:tcPr>
          <w:p w14:paraId="6DB72E15"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1</w:t>
            </w:r>
          </w:p>
        </w:tc>
        <w:tc>
          <w:tcPr>
            <w:tcW w:w="2031" w:type="pct"/>
            <w:tcBorders>
              <w:top w:val="single" w:sz="4" w:space="0" w:color="auto"/>
              <w:left w:val="single" w:sz="4" w:space="0" w:color="auto"/>
              <w:bottom w:val="single" w:sz="4" w:space="0" w:color="auto"/>
              <w:right w:val="single" w:sz="4" w:space="0" w:color="auto"/>
            </w:tcBorders>
            <w:vAlign w:val="center"/>
          </w:tcPr>
          <w:p w14:paraId="276FCC3F"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2</w:t>
            </w:r>
          </w:p>
        </w:tc>
        <w:tc>
          <w:tcPr>
            <w:tcW w:w="919" w:type="pct"/>
            <w:tcBorders>
              <w:top w:val="single" w:sz="4" w:space="0" w:color="auto"/>
              <w:left w:val="single" w:sz="4" w:space="0" w:color="auto"/>
              <w:bottom w:val="single" w:sz="4" w:space="0" w:color="auto"/>
              <w:right w:val="single" w:sz="4" w:space="0" w:color="auto"/>
            </w:tcBorders>
            <w:vAlign w:val="center"/>
          </w:tcPr>
          <w:p w14:paraId="06FB6707"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3</w:t>
            </w:r>
          </w:p>
        </w:tc>
        <w:tc>
          <w:tcPr>
            <w:tcW w:w="876" w:type="pct"/>
            <w:tcBorders>
              <w:top w:val="single" w:sz="4" w:space="0" w:color="auto"/>
              <w:left w:val="single" w:sz="4" w:space="0" w:color="auto"/>
              <w:bottom w:val="single" w:sz="4" w:space="0" w:color="auto"/>
              <w:right w:val="single" w:sz="4" w:space="0" w:color="auto"/>
            </w:tcBorders>
            <w:vAlign w:val="center"/>
          </w:tcPr>
          <w:p w14:paraId="75AC3EB9"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4</w:t>
            </w:r>
          </w:p>
        </w:tc>
        <w:tc>
          <w:tcPr>
            <w:tcW w:w="864" w:type="pct"/>
            <w:tcBorders>
              <w:top w:val="single" w:sz="4" w:space="0" w:color="auto"/>
              <w:left w:val="single" w:sz="4" w:space="0" w:color="auto"/>
              <w:bottom w:val="single" w:sz="4" w:space="0" w:color="auto"/>
              <w:right w:val="single" w:sz="4" w:space="0" w:color="auto"/>
            </w:tcBorders>
            <w:vAlign w:val="center"/>
          </w:tcPr>
          <w:p w14:paraId="6BEF2E79"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5</w:t>
            </w:r>
          </w:p>
        </w:tc>
      </w:tr>
      <w:tr w:rsidR="00323934" w:rsidRPr="00A50D9B" w14:paraId="0E462276" w14:textId="77777777" w:rsidTr="00323934">
        <w:tc>
          <w:tcPr>
            <w:tcW w:w="310" w:type="pct"/>
            <w:tcBorders>
              <w:top w:val="single" w:sz="4" w:space="0" w:color="auto"/>
              <w:left w:val="single" w:sz="4" w:space="0" w:color="auto"/>
              <w:right w:val="single" w:sz="4" w:space="0" w:color="auto"/>
            </w:tcBorders>
            <w:hideMark/>
          </w:tcPr>
          <w:p w14:paraId="38AE3FF9"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t>1</w:t>
            </w:r>
          </w:p>
        </w:tc>
        <w:tc>
          <w:tcPr>
            <w:tcW w:w="4690" w:type="pct"/>
            <w:gridSpan w:val="4"/>
            <w:tcBorders>
              <w:top w:val="single" w:sz="4" w:space="0" w:color="auto"/>
              <w:left w:val="single" w:sz="4" w:space="0" w:color="auto"/>
              <w:bottom w:val="single" w:sz="4" w:space="0" w:color="auto"/>
              <w:right w:val="single" w:sz="4" w:space="0" w:color="auto"/>
            </w:tcBorders>
            <w:hideMark/>
          </w:tcPr>
          <w:p w14:paraId="0FD8FC97" w14:textId="77777777" w:rsidR="00323934" w:rsidRPr="00A50D9B" w:rsidRDefault="00323934" w:rsidP="00323934">
            <w:pPr>
              <w:pStyle w:val="ConsPlusNormal"/>
              <w:spacing w:line="256" w:lineRule="auto"/>
              <w:ind w:firstLine="283"/>
              <w:jc w:val="both"/>
              <w:rPr>
                <w:rFonts w:ascii="Times New Roman" w:hAnsi="Times New Roman" w:cs="Times New Roman"/>
                <w:sz w:val="26"/>
                <w:szCs w:val="26"/>
              </w:rPr>
            </w:pPr>
            <w:r w:rsidRPr="00A50D9B">
              <w:rPr>
                <w:rFonts w:ascii="Times New Roman" w:hAnsi="Times New Roman" w:cs="Times New Roman"/>
                <w:sz w:val="26"/>
                <w:szCs w:val="26"/>
              </w:rPr>
              <w:t xml:space="preserve">Население и приравненные к нему, за исключением населения и потребителей, указанных в </w:t>
            </w:r>
            <w:hyperlink w:anchor="P1826" w:history="1">
              <w:r w:rsidRPr="00A50D9B">
                <w:rPr>
                  <w:rStyle w:val="af0"/>
                  <w:rFonts w:ascii="Times New Roman" w:hAnsi="Times New Roman" w:cs="Times New Roman"/>
                  <w:sz w:val="26"/>
                  <w:szCs w:val="26"/>
                </w:rPr>
                <w:t>строках 2</w:t>
              </w:r>
            </w:hyperlink>
            <w:r w:rsidRPr="00A50D9B">
              <w:rPr>
                <w:rFonts w:ascii="Times New Roman" w:hAnsi="Times New Roman" w:cs="Times New Roman"/>
                <w:sz w:val="26"/>
                <w:szCs w:val="26"/>
              </w:rPr>
              <w:t xml:space="preserve"> - </w:t>
            </w:r>
            <w:hyperlink w:anchor="P1886" w:history="1">
              <w:r w:rsidRPr="00A50D9B">
                <w:rPr>
                  <w:rStyle w:val="af0"/>
                  <w:rFonts w:ascii="Times New Roman" w:hAnsi="Times New Roman" w:cs="Times New Roman"/>
                  <w:sz w:val="26"/>
                  <w:szCs w:val="26"/>
                </w:rPr>
                <w:t>5</w:t>
              </w:r>
            </w:hyperlink>
            <w:r w:rsidRPr="00A50D9B">
              <w:rPr>
                <w:rFonts w:ascii="Times New Roman" w:hAnsi="Times New Roman" w:cs="Times New Roman"/>
                <w:sz w:val="26"/>
                <w:szCs w:val="26"/>
              </w:rPr>
              <w:t>:</w:t>
            </w:r>
          </w:p>
          <w:p w14:paraId="125EEB20" w14:textId="77777777" w:rsidR="00323934" w:rsidRPr="00A50D9B" w:rsidRDefault="00323934" w:rsidP="00323934">
            <w:pPr>
              <w:pStyle w:val="ConsPlusNormal"/>
              <w:spacing w:line="256" w:lineRule="auto"/>
              <w:ind w:firstLine="283"/>
              <w:jc w:val="both"/>
              <w:rPr>
                <w:rFonts w:ascii="Times New Roman" w:hAnsi="Times New Roman" w:cs="Times New Roman"/>
                <w:sz w:val="26"/>
                <w:szCs w:val="26"/>
              </w:rPr>
            </w:pPr>
            <w:r w:rsidRPr="00A50D9B">
              <w:rPr>
                <w:rFonts w:ascii="Times New Roman" w:hAnsi="Times New Roman" w:cs="Times New Roman"/>
                <w:sz w:val="26"/>
                <w:szCs w:val="26"/>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E6EDBED" w14:textId="77777777" w:rsidR="00323934" w:rsidRPr="00A50D9B" w:rsidRDefault="00323934" w:rsidP="00323934">
            <w:pPr>
              <w:pStyle w:val="ConsPlusNormal"/>
              <w:spacing w:line="256" w:lineRule="auto"/>
              <w:ind w:firstLine="283"/>
              <w:jc w:val="both"/>
              <w:rPr>
                <w:rFonts w:ascii="Times New Roman" w:hAnsi="Times New Roman" w:cs="Times New Roman"/>
                <w:sz w:val="26"/>
                <w:szCs w:val="26"/>
              </w:rPr>
            </w:pPr>
            <w:r w:rsidRPr="00A50D9B">
              <w:rPr>
                <w:rFonts w:ascii="Times New Roman" w:hAnsi="Times New Roman" w:cs="Times New Roman"/>
                <w:sz w:val="26"/>
                <w:szCs w:val="26"/>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DF800DE"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6"/>
                <w:szCs w:val="26"/>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bl>
    <w:p w14:paraId="33A4CC3B" w14:textId="77777777" w:rsidR="00323934" w:rsidRDefault="00323934" w:rsidP="00323934">
      <w:pPr>
        <w:pStyle w:val="ConsPlusNormal"/>
        <w:spacing w:line="256" w:lineRule="auto"/>
        <w:ind w:firstLine="227"/>
        <w:rPr>
          <w:rFonts w:ascii="Times New Roman" w:hAnsi="Times New Roman" w:cs="Times New Roman"/>
          <w:sz w:val="24"/>
          <w:szCs w:val="24"/>
        </w:rPr>
        <w:sectPr w:rsidR="00323934" w:rsidSect="00323934">
          <w:pgSz w:w="16838" w:h="11906" w:orient="landscape"/>
          <w:pgMar w:top="1134" w:right="1134" w:bottom="993" w:left="1134"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03"/>
        <w:gridCol w:w="5914"/>
        <w:gridCol w:w="2676"/>
        <w:gridCol w:w="2551"/>
        <w:gridCol w:w="2516"/>
      </w:tblGrid>
      <w:tr w:rsidR="00323934" w:rsidRPr="00A50D9B" w14:paraId="76D80D95" w14:textId="77777777" w:rsidTr="00323934">
        <w:trPr>
          <w:tblHeader/>
        </w:trPr>
        <w:tc>
          <w:tcPr>
            <w:tcW w:w="310" w:type="pct"/>
            <w:tcBorders>
              <w:left w:val="single" w:sz="4" w:space="0" w:color="auto"/>
              <w:right w:val="single" w:sz="4" w:space="0" w:color="auto"/>
            </w:tcBorders>
          </w:tcPr>
          <w:p w14:paraId="543BB239" w14:textId="77777777" w:rsidR="00323934" w:rsidRPr="00A50D9B" w:rsidRDefault="00323934" w:rsidP="00323934">
            <w:pPr>
              <w:pStyle w:val="ConsPlusNormal"/>
              <w:spacing w:line="256" w:lineRule="auto"/>
              <w:ind w:firstLine="227"/>
              <w:jc w:val="center"/>
              <w:rPr>
                <w:rFonts w:ascii="Times New Roman" w:hAnsi="Times New Roman" w:cs="Times New Roman"/>
                <w:sz w:val="28"/>
                <w:szCs w:val="28"/>
              </w:rPr>
            </w:pPr>
            <w:r w:rsidRPr="00A50D9B">
              <w:rPr>
                <w:rFonts w:ascii="Times New Roman" w:hAnsi="Times New Roman" w:cs="Times New Roman"/>
                <w:sz w:val="28"/>
                <w:szCs w:val="28"/>
              </w:rPr>
              <w:lastRenderedPageBreak/>
              <w:t>1</w:t>
            </w:r>
          </w:p>
        </w:tc>
        <w:tc>
          <w:tcPr>
            <w:tcW w:w="2031" w:type="pct"/>
            <w:tcBorders>
              <w:top w:val="single" w:sz="4" w:space="0" w:color="auto"/>
              <w:left w:val="single" w:sz="4" w:space="0" w:color="auto"/>
              <w:bottom w:val="single" w:sz="4" w:space="0" w:color="auto"/>
              <w:right w:val="single" w:sz="4" w:space="0" w:color="auto"/>
            </w:tcBorders>
          </w:tcPr>
          <w:p w14:paraId="113116CB" w14:textId="77777777" w:rsidR="00323934" w:rsidRPr="00A50D9B" w:rsidRDefault="00323934" w:rsidP="00323934">
            <w:pPr>
              <w:pStyle w:val="ConsPlusNormal"/>
              <w:spacing w:line="256" w:lineRule="auto"/>
              <w:ind w:firstLine="283"/>
              <w:jc w:val="center"/>
              <w:rPr>
                <w:rFonts w:ascii="Times New Roman" w:hAnsi="Times New Roman" w:cs="Times New Roman"/>
                <w:sz w:val="28"/>
                <w:szCs w:val="28"/>
              </w:rPr>
            </w:pPr>
            <w:r w:rsidRPr="00A50D9B">
              <w:rPr>
                <w:rFonts w:ascii="Times New Roman" w:hAnsi="Times New Roman" w:cs="Times New Roman"/>
                <w:sz w:val="28"/>
                <w:szCs w:val="28"/>
              </w:rPr>
              <w:t>2</w:t>
            </w:r>
          </w:p>
        </w:tc>
        <w:tc>
          <w:tcPr>
            <w:tcW w:w="919" w:type="pct"/>
            <w:tcBorders>
              <w:top w:val="single" w:sz="4" w:space="0" w:color="auto"/>
              <w:left w:val="single" w:sz="4" w:space="0" w:color="auto"/>
              <w:bottom w:val="single" w:sz="4" w:space="0" w:color="auto"/>
              <w:right w:val="single" w:sz="4" w:space="0" w:color="auto"/>
            </w:tcBorders>
          </w:tcPr>
          <w:p w14:paraId="2344144F" w14:textId="77777777" w:rsidR="00323934" w:rsidRPr="00A50D9B" w:rsidRDefault="00323934" w:rsidP="00323934">
            <w:pPr>
              <w:pStyle w:val="ConsPlusNormal"/>
              <w:spacing w:line="256" w:lineRule="auto"/>
              <w:ind w:firstLine="283"/>
              <w:jc w:val="center"/>
              <w:rPr>
                <w:rFonts w:ascii="Times New Roman" w:hAnsi="Times New Roman" w:cs="Times New Roman"/>
                <w:sz w:val="28"/>
                <w:szCs w:val="28"/>
              </w:rPr>
            </w:pPr>
            <w:r w:rsidRPr="00A50D9B">
              <w:rPr>
                <w:rFonts w:ascii="Times New Roman" w:hAnsi="Times New Roman" w:cs="Times New Roman"/>
                <w:sz w:val="28"/>
                <w:szCs w:val="28"/>
              </w:rPr>
              <w:t>3</w:t>
            </w:r>
          </w:p>
        </w:tc>
        <w:tc>
          <w:tcPr>
            <w:tcW w:w="876" w:type="pct"/>
            <w:tcBorders>
              <w:top w:val="single" w:sz="4" w:space="0" w:color="auto"/>
              <w:left w:val="single" w:sz="4" w:space="0" w:color="auto"/>
              <w:bottom w:val="single" w:sz="4" w:space="0" w:color="auto"/>
              <w:right w:val="single" w:sz="4" w:space="0" w:color="auto"/>
            </w:tcBorders>
          </w:tcPr>
          <w:p w14:paraId="05CBD4C6" w14:textId="77777777" w:rsidR="00323934" w:rsidRPr="00A50D9B" w:rsidRDefault="00323934" w:rsidP="00323934">
            <w:pPr>
              <w:pStyle w:val="ConsPlusNormal"/>
              <w:spacing w:line="256" w:lineRule="auto"/>
              <w:ind w:firstLine="283"/>
              <w:jc w:val="center"/>
              <w:rPr>
                <w:rFonts w:ascii="Times New Roman" w:hAnsi="Times New Roman" w:cs="Times New Roman"/>
                <w:sz w:val="28"/>
                <w:szCs w:val="28"/>
              </w:rPr>
            </w:pPr>
            <w:r w:rsidRPr="00A50D9B">
              <w:rPr>
                <w:rFonts w:ascii="Times New Roman" w:hAnsi="Times New Roman" w:cs="Times New Roman"/>
                <w:sz w:val="28"/>
                <w:szCs w:val="28"/>
              </w:rPr>
              <w:t>4</w:t>
            </w:r>
          </w:p>
        </w:tc>
        <w:tc>
          <w:tcPr>
            <w:tcW w:w="864" w:type="pct"/>
            <w:tcBorders>
              <w:top w:val="single" w:sz="4" w:space="0" w:color="auto"/>
              <w:left w:val="single" w:sz="4" w:space="0" w:color="auto"/>
              <w:bottom w:val="single" w:sz="4" w:space="0" w:color="auto"/>
              <w:right w:val="single" w:sz="4" w:space="0" w:color="auto"/>
            </w:tcBorders>
          </w:tcPr>
          <w:p w14:paraId="77AE5AA3" w14:textId="77777777" w:rsidR="00323934" w:rsidRPr="00A50D9B" w:rsidRDefault="00323934" w:rsidP="00323934">
            <w:pPr>
              <w:pStyle w:val="ConsPlusNormal"/>
              <w:spacing w:line="256" w:lineRule="auto"/>
              <w:ind w:firstLine="283"/>
              <w:jc w:val="center"/>
              <w:rPr>
                <w:rFonts w:ascii="Times New Roman" w:hAnsi="Times New Roman" w:cs="Times New Roman"/>
                <w:sz w:val="28"/>
                <w:szCs w:val="28"/>
              </w:rPr>
            </w:pPr>
            <w:r w:rsidRPr="00A50D9B">
              <w:rPr>
                <w:rFonts w:ascii="Times New Roman" w:hAnsi="Times New Roman" w:cs="Times New Roman"/>
                <w:sz w:val="28"/>
                <w:szCs w:val="28"/>
              </w:rPr>
              <w:t>5</w:t>
            </w:r>
          </w:p>
        </w:tc>
      </w:tr>
      <w:tr w:rsidR="00323934" w:rsidRPr="00A50D9B" w14:paraId="58C87F35" w14:textId="77777777" w:rsidTr="00323934">
        <w:tc>
          <w:tcPr>
            <w:tcW w:w="310" w:type="pct"/>
            <w:tcBorders>
              <w:left w:val="single" w:sz="4" w:space="0" w:color="auto"/>
              <w:right w:val="single" w:sz="4" w:space="0" w:color="auto"/>
            </w:tcBorders>
            <w:vAlign w:val="center"/>
            <w:hideMark/>
          </w:tcPr>
          <w:p w14:paraId="598DFC65"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3718A4DB"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47792A31"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0E548254"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5B1892E7"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69DDCEF0" w14:textId="77777777" w:rsidTr="00323934">
        <w:tc>
          <w:tcPr>
            <w:tcW w:w="310" w:type="pct"/>
            <w:tcBorders>
              <w:left w:val="single" w:sz="4" w:space="0" w:color="auto"/>
              <w:right w:val="single" w:sz="4" w:space="0" w:color="auto"/>
            </w:tcBorders>
            <w:vAlign w:val="center"/>
            <w:hideMark/>
          </w:tcPr>
          <w:p w14:paraId="1EC5058C"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077297EA" w14:textId="77777777" w:rsidR="00323934" w:rsidRPr="00401891" w:rsidRDefault="00323934" w:rsidP="00323934">
            <w:pPr>
              <w:pStyle w:val="ConsPlusNormal"/>
              <w:spacing w:line="256" w:lineRule="auto"/>
              <w:ind w:firstLine="283"/>
              <w:jc w:val="both"/>
              <w:rPr>
                <w:rFonts w:ascii="Times New Roman" w:hAnsi="Times New Roman" w:cs="Times New Roman"/>
                <w:sz w:val="28"/>
                <w:szCs w:val="28"/>
              </w:rPr>
            </w:pPr>
            <w:r w:rsidRPr="00401891">
              <w:rPr>
                <w:rFonts w:ascii="Times New Roman" w:hAnsi="Times New Roman" w:cs="Times New Roman"/>
                <w:sz w:val="28"/>
                <w:szCs w:val="28"/>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1" w:history="1">
              <w:r w:rsidRPr="00401891">
                <w:rPr>
                  <w:rStyle w:val="af0"/>
                  <w:rFonts w:ascii="Times New Roman" w:hAnsi="Times New Roman" w:cs="Times New Roman"/>
                  <w:sz w:val="28"/>
                  <w:szCs w:val="28"/>
                </w:rPr>
                <w:t>подпунктом «а» пункта 1</w:t>
              </w:r>
            </w:hyperlink>
            <w:r w:rsidRPr="00401891">
              <w:rPr>
                <w:rFonts w:ascii="Times New Roman" w:hAnsi="Times New Roman" w:cs="Times New Roman"/>
                <w:sz w:val="28"/>
                <w:szCs w:val="28"/>
              </w:rPr>
              <w:t xml:space="preserve"> Указа Президента Российской Федерации от 5 мая 1992 г. № 431 «О мерах по социальной поддержке многодетных семей»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523AAD7F"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301EB189"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248DAACA"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6B9E8153" w14:textId="77777777" w:rsidTr="00323934">
        <w:tc>
          <w:tcPr>
            <w:tcW w:w="310" w:type="pct"/>
            <w:tcBorders>
              <w:left w:val="single" w:sz="4" w:space="0" w:color="auto"/>
              <w:bottom w:val="single" w:sz="4" w:space="0" w:color="auto"/>
              <w:right w:val="single" w:sz="4" w:space="0" w:color="auto"/>
            </w:tcBorders>
            <w:vAlign w:val="center"/>
            <w:hideMark/>
          </w:tcPr>
          <w:p w14:paraId="7D58B8EE"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vAlign w:val="center"/>
            <w:hideMark/>
          </w:tcPr>
          <w:p w14:paraId="4FBB8A4E" w14:textId="77777777" w:rsidR="00323934" w:rsidRPr="00A50D9B" w:rsidRDefault="00323934" w:rsidP="00323934">
            <w:pPr>
              <w:pStyle w:val="ConsPlusNormal"/>
              <w:spacing w:line="256" w:lineRule="auto"/>
              <w:rPr>
                <w:rFonts w:ascii="Times New Roman" w:hAnsi="Times New Roman" w:cs="Times New Roman"/>
                <w:sz w:val="28"/>
                <w:szCs w:val="28"/>
              </w:rPr>
            </w:pPr>
            <w:r w:rsidRPr="00A50D9B">
              <w:rPr>
                <w:rFonts w:ascii="Times New Roman" w:hAnsi="Times New Roman" w:cs="Times New Roman"/>
                <w:sz w:val="28"/>
                <w:szCs w:val="28"/>
              </w:rPr>
              <w:t xml:space="preserve">    в иных случаях</w:t>
            </w:r>
          </w:p>
        </w:tc>
        <w:tc>
          <w:tcPr>
            <w:tcW w:w="919" w:type="pct"/>
            <w:tcBorders>
              <w:top w:val="single" w:sz="4" w:space="0" w:color="auto"/>
              <w:left w:val="single" w:sz="4" w:space="0" w:color="auto"/>
              <w:bottom w:val="single" w:sz="4" w:space="0" w:color="auto"/>
              <w:right w:val="single" w:sz="4" w:space="0" w:color="auto"/>
            </w:tcBorders>
            <w:vAlign w:val="center"/>
            <w:hideMark/>
          </w:tcPr>
          <w:p w14:paraId="68B5B85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1E6CB712"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4BB7F77E"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71755B08" w14:textId="77777777" w:rsidTr="00323934">
        <w:tc>
          <w:tcPr>
            <w:tcW w:w="310" w:type="pct"/>
            <w:vMerge w:val="restart"/>
            <w:tcBorders>
              <w:top w:val="single" w:sz="4" w:space="0" w:color="auto"/>
              <w:left w:val="single" w:sz="4" w:space="0" w:color="auto"/>
              <w:bottom w:val="single" w:sz="4" w:space="0" w:color="auto"/>
              <w:right w:val="single" w:sz="4" w:space="0" w:color="auto"/>
            </w:tcBorders>
            <w:hideMark/>
          </w:tcPr>
          <w:p w14:paraId="3AD44437"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bookmarkStart w:id="9" w:name="P1826"/>
            <w:bookmarkEnd w:id="9"/>
            <w:r w:rsidRPr="00A50D9B">
              <w:rPr>
                <w:rFonts w:ascii="Times New Roman" w:hAnsi="Times New Roman" w:cs="Times New Roman"/>
                <w:sz w:val="28"/>
                <w:szCs w:val="28"/>
              </w:rPr>
              <w:t>2</w:t>
            </w:r>
          </w:p>
        </w:tc>
        <w:tc>
          <w:tcPr>
            <w:tcW w:w="4690" w:type="pct"/>
            <w:gridSpan w:val="4"/>
            <w:tcBorders>
              <w:top w:val="single" w:sz="4" w:space="0" w:color="auto"/>
              <w:left w:val="single" w:sz="4" w:space="0" w:color="auto"/>
              <w:bottom w:val="single" w:sz="4" w:space="0" w:color="auto"/>
              <w:right w:val="single" w:sz="4" w:space="0" w:color="auto"/>
            </w:tcBorders>
            <w:hideMark/>
          </w:tcPr>
          <w:p w14:paraId="7C49BD94"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33FAE189"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AAB0788"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w:t>
            </w:r>
            <w:r w:rsidRPr="00A50D9B">
              <w:rPr>
                <w:rFonts w:ascii="Times New Roman" w:hAnsi="Times New Roman" w:cs="Times New Roman"/>
                <w:sz w:val="28"/>
                <w:szCs w:val="28"/>
              </w:rPr>
              <w:lastRenderedPageBreak/>
              <w:t>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E4CC02D"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A50D9B" w14:paraId="6DF42ACD"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3E323632"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2755F269"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27415C3F"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117C95E9"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738FC7E2"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54668E3A"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4B1AE47F"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vAlign w:val="center"/>
            <w:hideMark/>
          </w:tcPr>
          <w:p w14:paraId="61BCB6E0"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401891">
              <w:rPr>
                <w:rFonts w:ascii="Times New Roman" w:hAnsi="Times New Roman" w:cs="Times New Roman"/>
                <w:sz w:val="28"/>
                <w:szCs w:val="28"/>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2" w:history="1">
              <w:r w:rsidRPr="00401891">
                <w:rPr>
                  <w:rStyle w:val="af0"/>
                  <w:rFonts w:ascii="Times New Roman" w:hAnsi="Times New Roman" w:cs="Times New Roman"/>
                  <w:sz w:val="28"/>
                  <w:szCs w:val="28"/>
                </w:rPr>
                <w:t>подпунктом «а» пункта 1</w:t>
              </w:r>
            </w:hyperlink>
            <w:r w:rsidRPr="00401891">
              <w:rPr>
                <w:rFonts w:ascii="Times New Roman" w:hAnsi="Times New Roman" w:cs="Times New Roman"/>
                <w:sz w:val="28"/>
                <w:szCs w:val="28"/>
              </w:rPr>
              <w:t xml:space="preserve"> Указа Президента Российской Федерации от 5 мая 1992 г. № 431 «О мерах по социальной поддержке многодетных семей»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1FC087F1"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382BF6DA"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09A9DBEB"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2FEAB8A7"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7D6B2853"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12F6EF84"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иных случаях для расчетных периодов (месяцев),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264F5C11"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1</w:t>
            </w:r>
            <w:r>
              <w:rPr>
                <w:rFonts w:ascii="Times New Roman" w:hAnsi="Times New Roman" w:cs="Times New Roman"/>
                <w:sz w:val="28"/>
                <w:szCs w:val="28"/>
              </w:rPr>
              <w:t xml:space="preserve"> </w:t>
            </w:r>
            <w:r w:rsidRPr="00A50D9B">
              <w:rPr>
                <w:rFonts w:ascii="Times New Roman" w:hAnsi="Times New Roman" w:cs="Times New Roman"/>
                <w:sz w:val="28"/>
                <w:szCs w:val="28"/>
              </w:rPr>
              <w:t>200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4D8BCC18"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1</w:t>
            </w:r>
            <w:r>
              <w:rPr>
                <w:rFonts w:ascii="Times New Roman" w:hAnsi="Times New Roman" w:cs="Times New Roman"/>
                <w:sz w:val="28"/>
                <w:szCs w:val="28"/>
              </w:rPr>
              <w:t xml:space="preserve"> </w:t>
            </w:r>
            <w:r w:rsidRPr="00A50D9B">
              <w:rPr>
                <w:rFonts w:ascii="Times New Roman" w:hAnsi="Times New Roman" w:cs="Times New Roman"/>
                <w:sz w:val="28"/>
                <w:szCs w:val="28"/>
              </w:rPr>
              <w:t>200 до 1</w:t>
            </w:r>
            <w:r>
              <w:rPr>
                <w:rFonts w:ascii="Times New Roman" w:hAnsi="Times New Roman" w:cs="Times New Roman"/>
                <w:sz w:val="28"/>
                <w:szCs w:val="28"/>
              </w:rPr>
              <w:t xml:space="preserve"> </w:t>
            </w:r>
            <w:r w:rsidRPr="00A50D9B">
              <w:rPr>
                <w:rFonts w:ascii="Times New Roman" w:hAnsi="Times New Roman" w:cs="Times New Roman"/>
                <w:sz w:val="28"/>
                <w:szCs w:val="28"/>
              </w:rPr>
              <w:t>800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07219F58"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1</w:t>
            </w:r>
            <w:r>
              <w:rPr>
                <w:rFonts w:ascii="Times New Roman" w:hAnsi="Times New Roman" w:cs="Times New Roman"/>
                <w:sz w:val="28"/>
                <w:szCs w:val="28"/>
              </w:rPr>
              <w:t xml:space="preserve"> </w:t>
            </w:r>
            <w:r w:rsidRPr="00A50D9B">
              <w:rPr>
                <w:rFonts w:ascii="Times New Roman" w:hAnsi="Times New Roman" w:cs="Times New Roman"/>
                <w:sz w:val="28"/>
                <w:szCs w:val="28"/>
              </w:rPr>
              <w:t>800</w:t>
            </w:r>
          </w:p>
        </w:tc>
      </w:tr>
      <w:tr w:rsidR="00323934" w:rsidRPr="00A50D9B" w14:paraId="26E64EEA"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5ABAB5A9"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47D7E9D0"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иных случаях для расчетных периодов (месяцев), не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4131AD19"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29CA7E7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586146CF"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20BA127E" w14:textId="77777777" w:rsidTr="00323934">
        <w:tc>
          <w:tcPr>
            <w:tcW w:w="310" w:type="pct"/>
            <w:tcBorders>
              <w:top w:val="single" w:sz="4" w:space="0" w:color="auto"/>
              <w:left w:val="single" w:sz="4" w:space="0" w:color="auto"/>
              <w:bottom w:val="single" w:sz="4" w:space="0" w:color="auto"/>
              <w:right w:val="single" w:sz="4" w:space="0" w:color="auto"/>
            </w:tcBorders>
            <w:hideMark/>
          </w:tcPr>
          <w:p w14:paraId="6C6E2712"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lastRenderedPageBreak/>
              <w:t>3</w:t>
            </w:r>
          </w:p>
        </w:tc>
        <w:tc>
          <w:tcPr>
            <w:tcW w:w="4690" w:type="pct"/>
            <w:gridSpan w:val="4"/>
            <w:tcBorders>
              <w:top w:val="single" w:sz="4" w:space="0" w:color="auto"/>
              <w:left w:val="single" w:sz="4" w:space="0" w:color="auto"/>
              <w:bottom w:val="single" w:sz="4" w:space="0" w:color="auto"/>
              <w:right w:val="single" w:sz="4" w:space="0" w:color="auto"/>
            </w:tcBorders>
            <w:hideMark/>
          </w:tcPr>
          <w:p w14:paraId="58DDC2FE"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4E8E6204"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75301D4"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679FBB4"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A50D9B" w14:paraId="010B1187" w14:textId="77777777" w:rsidTr="00323934">
        <w:tc>
          <w:tcPr>
            <w:tcW w:w="310" w:type="pct"/>
            <w:vMerge w:val="restart"/>
            <w:tcBorders>
              <w:top w:val="single" w:sz="4" w:space="0" w:color="auto"/>
              <w:left w:val="single" w:sz="4" w:space="0" w:color="auto"/>
              <w:bottom w:val="single" w:sz="4" w:space="0" w:color="auto"/>
              <w:right w:val="single" w:sz="4" w:space="0" w:color="auto"/>
            </w:tcBorders>
          </w:tcPr>
          <w:p w14:paraId="1D64270B"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263A9E79"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31DE5AC1"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3A4C6CF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20FC1053"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1A14C7CA"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20AC2590"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0729BDAA"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401891">
              <w:rPr>
                <w:rFonts w:ascii="Times New Roman" w:hAnsi="Times New Roman" w:cs="Times New Roman"/>
                <w:sz w:val="28"/>
                <w:szCs w:val="28"/>
              </w:rPr>
              <w:t xml:space="preserve">в отношении объемов потребления электрической энергии потребителями, включающими домохозяйства, состоящие из </w:t>
            </w:r>
            <w:r w:rsidRPr="00401891">
              <w:rPr>
                <w:rFonts w:ascii="Times New Roman" w:hAnsi="Times New Roman" w:cs="Times New Roman"/>
                <w:sz w:val="28"/>
                <w:szCs w:val="28"/>
              </w:rPr>
              <w:lastRenderedPageBreak/>
              <w:t xml:space="preserve">семей, предусмотренных </w:t>
            </w:r>
            <w:hyperlink r:id="rId13" w:history="1">
              <w:r w:rsidRPr="00401891">
                <w:rPr>
                  <w:rStyle w:val="af0"/>
                  <w:rFonts w:ascii="Times New Roman" w:hAnsi="Times New Roman" w:cs="Times New Roman"/>
                  <w:sz w:val="28"/>
                  <w:szCs w:val="28"/>
                </w:rPr>
                <w:t>подпунктом «а» пункта 1</w:t>
              </w:r>
            </w:hyperlink>
            <w:r w:rsidRPr="00401891">
              <w:rPr>
                <w:rFonts w:ascii="Times New Roman" w:hAnsi="Times New Roman" w:cs="Times New Roman"/>
                <w:sz w:val="28"/>
                <w:szCs w:val="28"/>
              </w:rPr>
              <w:t xml:space="preserve"> Указа Президента Российской Федерации от 5 мая 1992 г. № 431 «О мерах по социальной поддержке многодетных семей»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675DD226"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lastRenderedPageBreak/>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1553E485"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4E7282E7"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53E4B19A"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2A414B21"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vAlign w:val="center"/>
            <w:hideMark/>
          </w:tcPr>
          <w:p w14:paraId="25EBF40D" w14:textId="77777777" w:rsidR="00323934" w:rsidRPr="00A50D9B" w:rsidRDefault="00323934" w:rsidP="00323934">
            <w:pPr>
              <w:pStyle w:val="ConsPlusNormal"/>
              <w:spacing w:line="256" w:lineRule="auto"/>
              <w:ind w:firstLine="283"/>
              <w:rPr>
                <w:rFonts w:ascii="Times New Roman" w:hAnsi="Times New Roman" w:cs="Times New Roman"/>
                <w:sz w:val="28"/>
                <w:szCs w:val="28"/>
              </w:rPr>
            </w:pPr>
            <w:r w:rsidRPr="00A50D9B">
              <w:rPr>
                <w:rFonts w:ascii="Times New Roman" w:hAnsi="Times New Roman" w:cs="Times New Roman"/>
                <w:sz w:val="28"/>
                <w:szCs w:val="28"/>
              </w:rPr>
              <w:t>в иных случаях</w:t>
            </w:r>
          </w:p>
        </w:tc>
        <w:tc>
          <w:tcPr>
            <w:tcW w:w="919" w:type="pct"/>
            <w:tcBorders>
              <w:top w:val="single" w:sz="4" w:space="0" w:color="auto"/>
              <w:left w:val="single" w:sz="4" w:space="0" w:color="auto"/>
              <w:bottom w:val="single" w:sz="4" w:space="0" w:color="auto"/>
              <w:right w:val="single" w:sz="4" w:space="0" w:color="auto"/>
            </w:tcBorders>
            <w:vAlign w:val="center"/>
            <w:hideMark/>
          </w:tcPr>
          <w:p w14:paraId="67FE600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24B5D291"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6E5BD419"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2E0788E8" w14:textId="77777777" w:rsidTr="00323934">
        <w:tc>
          <w:tcPr>
            <w:tcW w:w="310" w:type="pct"/>
            <w:vMerge w:val="restart"/>
            <w:tcBorders>
              <w:top w:val="single" w:sz="4" w:space="0" w:color="auto"/>
              <w:left w:val="single" w:sz="4" w:space="0" w:color="auto"/>
              <w:bottom w:val="single" w:sz="4" w:space="0" w:color="auto"/>
              <w:right w:val="single" w:sz="4" w:space="0" w:color="auto"/>
            </w:tcBorders>
            <w:hideMark/>
          </w:tcPr>
          <w:p w14:paraId="077E37CA"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t>4</w:t>
            </w:r>
          </w:p>
        </w:tc>
        <w:tc>
          <w:tcPr>
            <w:tcW w:w="4690" w:type="pct"/>
            <w:gridSpan w:val="4"/>
            <w:tcBorders>
              <w:top w:val="single" w:sz="4" w:space="0" w:color="auto"/>
              <w:left w:val="single" w:sz="4" w:space="0" w:color="auto"/>
              <w:bottom w:val="single" w:sz="4" w:space="0" w:color="auto"/>
              <w:right w:val="single" w:sz="4" w:space="0" w:color="auto"/>
            </w:tcBorders>
            <w:hideMark/>
          </w:tcPr>
          <w:p w14:paraId="102F07DE"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774D8E10"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54FE16A"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487850A"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A50D9B" w14:paraId="00EE0912"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721BEF90"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34C26BDD"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21B0BD33"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1457250C"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6E34F6D4"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69EB5797"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46DEBA4D"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699DEFBE"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401891">
              <w:rPr>
                <w:rFonts w:ascii="Times New Roman" w:hAnsi="Times New Roman" w:cs="Times New Roman"/>
                <w:sz w:val="28"/>
                <w:szCs w:val="28"/>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4" w:history="1">
              <w:r w:rsidRPr="00401891">
                <w:rPr>
                  <w:rStyle w:val="af0"/>
                  <w:rFonts w:ascii="Times New Roman" w:hAnsi="Times New Roman" w:cs="Times New Roman"/>
                  <w:sz w:val="28"/>
                  <w:szCs w:val="28"/>
                </w:rPr>
                <w:t>подпунктом «а» пункта 1</w:t>
              </w:r>
            </w:hyperlink>
            <w:r w:rsidRPr="00401891">
              <w:rPr>
                <w:rFonts w:ascii="Times New Roman" w:hAnsi="Times New Roman" w:cs="Times New Roman"/>
                <w:sz w:val="28"/>
                <w:szCs w:val="28"/>
              </w:rPr>
              <w:t xml:space="preserve"> Указа Президента Российской Федерации от 5 мая 1992 г. № 431 «О мерах по социальной поддержке многодетных семей»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6B03342C"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74F56841"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05AD7197"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0F840578"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048C1C5E"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0E28F3D4"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иных случаях для расчетных периодов (месяцев),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541ECFE6"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1</w:t>
            </w:r>
            <w:r>
              <w:rPr>
                <w:rFonts w:ascii="Times New Roman" w:hAnsi="Times New Roman" w:cs="Times New Roman"/>
                <w:sz w:val="28"/>
                <w:szCs w:val="28"/>
              </w:rPr>
              <w:t xml:space="preserve"> </w:t>
            </w:r>
            <w:r w:rsidRPr="00A50D9B">
              <w:rPr>
                <w:rFonts w:ascii="Times New Roman" w:hAnsi="Times New Roman" w:cs="Times New Roman"/>
                <w:sz w:val="28"/>
                <w:szCs w:val="28"/>
              </w:rPr>
              <w:t>200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3D1A9A2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1</w:t>
            </w:r>
            <w:r>
              <w:rPr>
                <w:rFonts w:ascii="Times New Roman" w:hAnsi="Times New Roman" w:cs="Times New Roman"/>
                <w:sz w:val="28"/>
                <w:szCs w:val="28"/>
              </w:rPr>
              <w:t xml:space="preserve"> </w:t>
            </w:r>
            <w:r w:rsidRPr="00A50D9B">
              <w:rPr>
                <w:rFonts w:ascii="Times New Roman" w:hAnsi="Times New Roman" w:cs="Times New Roman"/>
                <w:sz w:val="28"/>
                <w:szCs w:val="28"/>
              </w:rPr>
              <w:t>200 до 1</w:t>
            </w:r>
            <w:r>
              <w:rPr>
                <w:rFonts w:ascii="Times New Roman" w:hAnsi="Times New Roman" w:cs="Times New Roman"/>
                <w:sz w:val="28"/>
                <w:szCs w:val="28"/>
              </w:rPr>
              <w:t xml:space="preserve"> </w:t>
            </w:r>
            <w:r w:rsidRPr="00A50D9B">
              <w:rPr>
                <w:rFonts w:ascii="Times New Roman" w:hAnsi="Times New Roman" w:cs="Times New Roman"/>
                <w:sz w:val="28"/>
                <w:szCs w:val="28"/>
              </w:rPr>
              <w:t>800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409782DC"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1</w:t>
            </w:r>
            <w:r>
              <w:rPr>
                <w:rFonts w:ascii="Times New Roman" w:hAnsi="Times New Roman" w:cs="Times New Roman"/>
                <w:sz w:val="28"/>
                <w:szCs w:val="28"/>
              </w:rPr>
              <w:t xml:space="preserve"> </w:t>
            </w:r>
            <w:r w:rsidRPr="00A50D9B">
              <w:rPr>
                <w:rFonts w:ascii="Times New Roman" w:hAnsi="Times New Roman" w:cs="Times New Roman"/>
                <w:sz w:val="28"/>
                <w:szCs w:val="28"/>
              </w:rPr>
              <w:t>800</w:t>
            </w:r>
          </w:p>
        </w:tc>
      </w:tr>
      <w:tr w:rsidR="00323934" w:rsidRPr="00A50D9B" w14:paraId="16C69151"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56D29460"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67930129"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иных случаях для расчетных периодов (месяцев), не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0DA07D61"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0F6B2E6"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733A1863"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52DEA3D6" w14:textId="77777777" w:rsidTr="00323934">
        <w:tc>
          <w:tcPr>
            <w:tcW w:w="310" w:type="pct"/>
            <w:vMerge w:val="restart"/>
            <w:tcBorders>
              <w:top w:val="single" w:sz="4" w:space="0" w:color="auto"/>
              <w:left w:val="single" w:sz="4" w:space="0" w:color="auto"/>
              <w:bottom w:val="single" w:sz="4" w:space="0" w:color="auto"/>
              <w:right w:val="single" w:sz="4" w:space="0" w:color="auto"/>
            </w:tcBorders>
            <w:hideMark/>
          </w:tcPr>
          <w:p w14:paraId="5AC193EF"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bookmarkStart w:id="10" w:name="P1886"/>
            <w:bookmarkEnd w:id="10"/>
            <w:r w:rsidRPr="00A50D9B">
              <w:rPr>
                <w:rFonts w:ascii="Times New Roman" w:hAnsi="Times New Roman" w:cs="Times New Roman"/>
                <w:sz w:val="28"/>
                <w:szCs w:val="28"/>
              </w:rPr>
              <w:t>5</w:t>
            </w:r>
          </w:p>
        </w:tc>
        <w:tc>
          <w:tcPr>
            <w:tcW w:w="4690" w:type="pct"/>
            <w:gridSpan w:val="4"/>
            <w:tcBorders>
              <w:top w:val="single" w:sz="4" w:space="0" w:color="auto"/>
              <w:left w:val="single" w:sz="4" w:space="0" w:color="auto"/>
              <w:bottom w:val="single" w:sz="4" w:space="0" w:color="auto"/>
              <w:right w:val="single" w:sz="4" w:space="0" w:color="auto"/>
            </w:tcBorders>
            <w:hideMark/>
          </w:tcPr>
          <w:p w14:paraId="4F552AEA"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Население, проживающее в сельских населенных пунктах и приравненные к нему:</w:t>
            </w:r>
          </w:p>
          <w:p w14:paraId="115C2CDA"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8315282"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w:t>
            </w:r>
            <w:r w:rsidRPr="00A50D9B">
              <w:rPr>
                <w:rFonts w:ascii="Times New Roman" w:hAnsi="Times New Roman" w:cs="Times New Roman"/>
                <w:sz w:val="28"/>
                <w:szCs w:val="28"/>
              </w:rPr>
              <w:lastRenderedPageBreak/>
              <w:t>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736F841"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323934" w:rsidRPr="00A50D9B" w14:paraId="43D412A2"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42403ADC"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351ED5E6"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отношении объемов потребления электрической энергии, израсходованной для целей содержания общего имущества многоквартирных домов</w:t>
            </w:r>
          </w:p>
        </w:tc>
        <w:tc>
          <w:tcPr>
            <w:tcW w:w="919" w:type="pct"/>
            <w:tcBorders>
              <w:top w:val="single" w:sz="4" w:space="0" w:color="auto"/>
              <w:left w:val="single" w:sz="4" w:space="0" w:color="auto"/>
              <w:bottom w:val="single" w:sz="4" w:space="0" w:color="auto"/>
              <w:right w:val="single" w:sz="4" w:space="0" w:color="auto"/>
            </w:tcBorders>
            <w:vAlign w:val="center"/>
            <w:hideMark/>
          </w:tcPr>
          <w:p w14:paraId="7B00B96F"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65D6D234"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7D4B10E5"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55FA027E"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39DBAAFE"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3B3B9975"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401891">
              <w:rPr>
                <w:rFonts w:ascii="Times New Roman" w:hAnsi="Times New Roman" w:cs="Times New Roman"/>
                <w:sz w:val="28"/>
                <w:szCs w:val="28"/>
              </w:rPr>
              <w:t xml:space="preserve">в отношении объемов потребления электрической энергии потребителями, включающими домохозяйства, состоящие из семей, предусмотренных </w:t>
            </w:r>
            <w:hyperlink r:id="rId15" w:history="1">
              <w:r w:rsidRPr="00401891">
                <w:rPr>
                  <w:rStyle w:val="af0"/>
                  <w:rFonts w:ascii="Times New Roman" w:hAnsi="Times New Roman" w:cs="Times New Roman"/>
                  <w:sz w:val="28"/>
                  <w:szCs w:val="28"/>
                </w:rPr>
                <w:t>подпунктом «а» пункта 1</w:t>
              </w:r>
            </w:hyperlink>
            <w:r w:rsidRPr="00401891">
              <w:rPr>
                <w:rFonts w:ascii="Times New Roman" w:hAnsi="Times New Roman" w:cs="Times New Roman"/>
                <w:sz w:val="28"/>
                <w:szCs w:val="28"/>
              </w:rPr>
              <w:t xml:space="preserve"> Указа Президента Российской Федерации от 5 мая 1992 г. № 431 «О мерах по социальной поддержке многодетных семей»</w:t>
            </w:r>
          </w:p>
        </w:tc>
        <w:tc>
          <w:tcPr>
            <w:tcW w:w="919" w:type="pct"/>
            <w:tcBorders>
              <w:top w:val="single" w:sz="4" w:space="0" w:color="auto"/>
              <w:left w:val="single" w:sz="4" w:space="0" w:color="auto"/>
              <w:bottom w:val="single" w:sz="4" w:space="0" w:color="auto"/>
              <w:right w:val="single" w:sz="4" w:space="0" w:color="auto"/>
            </w:tcBorders>
            <w:vAlign w:val="center"/>
            <w:hideMark/>
          </w:tcPr>
          <w:p w14:paraId="787AE668"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без ограничения пороговым значением</w:t>
            </w:r>
          </w:p>
        </w:tc>
        <w:tc>
          <w:tcPr>
            <w:tcW w:w="876" w:type="pct"/>
            <w:tcBorders>
              <w:top w:val="single" w:sz="4" w:space="0" w:color="auto"/>
              <w:left w:val="single" w:sz="4" w:space="0" w:color="auto"/>
              <w:bottom w:val="single" w:sz="4" w:space="0" w:color="auto"/>
              <w:right w:val="single" w:sz="4" w:space="0" w:color="auto"/>
            </w:tcBorders>
            <w:vAlign w:val="center"/>
            <w:hideMark/>
          </w:tcPr>
          <w:p w14:paraId="1DE619DF"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hideMark/>
          </w:tcPr>
          <w:p w14:paraId="1F7B3DAE"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w:t>
            </w:r>
          </w:p>
        </w:tc>
      </w:tr>
      <w:tr w:rsidR="00323934" w:rsidRPr="00A50D9B" w14:paraId="17C2D734"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733E8425"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4060809E"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иных случаях для расчетных периодов (месяцев),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51330CEE"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1</w:t>
            </w:r>
            <w:r>
              <w:rPr>
                <w:rFonts w:ascii="Times New Roman" w:hAnsi="Times New Roman" w:cs="Times New Roman"/>
                <w:sz w:val="28"/>
                <w:szCs w:val="28"/>
              </w:rPr>
              <w:t xml:space="preserve"> </w:t>
            </w:r>
            <w:r w:rsidRPr="00A50D9B">
              <w:rPr>
                <w:rFonts w:ascii="Times New Roman" w:hAnsi="Times New Roman" w:cs="Times New Roman"/>
                <w:sz w:val="28"/>
                <w:szCs w:val="28"/>
              </w:rPr>
              <w:t>200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2E83F701"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1</w:t>
            </w:r>
            <w:r>
              <w:rPr>
                <w:rFonts w:ascii="Times New Roman" w:hAnsi="Times New Roman" w:cs="Times New Roman"/>
                <w:sz w:val="28"/>
                <w:szCs w:val="28"/>
              </w:rPr>
              <w:t xml:space="preserve"> </w:t>
            </w:r>
            <w:r w:rsidRPr="00A50D9B">
              <w:rPr>
                <w:rFonts w:ascii="Times New Roman" w:hAnsi="Times New Roman" w:cs="Times New Roman"/>
                <w:sz w:val="28"/>
                <w:szCs w:val="28"/>
              </w:rPr>
              <w:t>200 до 1</w:t>
            </w:r>
            <w:r>
              <w:rPr>
                <w:rFonts w:ascii="Times New Roman" w:hAnsi="Times New Roman" w:cs="Times New Roman"/>
                <w:sz w:val="28"/>
                <w:szCs w:val="28"/>
              </w:rPr>
              <w:t xml:space="preserve"> </w:t>
            </w:r>
            <w:r w:rsidRPr="00A50D9B">
              <w:rPr>
                <w:rFonts w:ascii="Times New Roman" w:hAnsi="Times New Roman" w:cs="Times New Roman"/>
                <w:sz w:val="28"/>
                <w:szCs w:val="28"/>
              </w:rPr>
              <w:t>800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17A7B476"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1</w:t>
            </w:r>
            <w:r>
              <w:rPr>
                <w:rFonts w:ascii="Times New Roman" w:hAnsi="Times New Roman" w:cs="Times New Roman"/>
                <w:sz w:val="28"/>
                <w:szCs w:val="28"/>
              </w:rPr>
              <w:t xml:space="preserve"> </w:t>
            </w:r>
            <w:r w:rsidRPr="00A50D9B">
              <w:rPr>
                <w:rFonts w:ascii="Times New Roman" w:hAnsi="Times New Roman" w:cs="Times New Roman"/>
                <w:sz w:val="28"/>
                <w:szCs w:val="28"/>
              </w:rPr>
              <w:t>800</w:t>
            </w:r>
          </w:p>
        </w:tc>
      </w:tr>
      <w:tr w:rsidR="00323934" w:rsidRPr="00A50D9B" w14:paraId="17F4C9AB"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28C6B28B"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69BC515D"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в иных случаях для расчетных периодов (месяцев), не относящихся к отопительному периоду</w:t>
            </w:r>
          </w:p>
        </w:tc>
        <w:tc>
          <w:tcPr>
            <w:tcW w:w="919" w:type="pct"/>
            <w:tcBorders>
              <w:top w:val="single" w:sz="4" w:space="0" w:color="auto"/>
              <w:left w:val="single" w:sz="4" w:space="0" w:color="auto"/>
              <w:bottom w:val="single" w:sz="4" w:space="0" w:color="auto"/>
              <w:right w:val="single" w:sz="4" w:space="0" w:color="auto"/>
            </w:tcBorders>
            <w:vAlign w:val="center"/>
            <w:hideMark/>
          </w:tcPr>
          <w:p w14:paraId="788A58F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E82EE9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3007026D"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554074D0" w14:textId="77777777" w:rsidTr="00323934">
        <w:tc>
          <w:tcPr>
            <w:tcW w:w="310" w:type="pct"/>
            <w:tcBorders>
              <w:top w:val="single" w:sz="4" w:space="0" w:color="auto"/>
              <w:left w:val="single" w:sz="4" w:space="0" w:color="auto"/>
              <w:bottom w:val="single" w:sz="4" w:space="0" w:color="auto"/>
              <w:right w:val="single" w:sz="4" w:space="0" w:color="auto"/>
            </w:tcBorders>
            <w:hideMark/>
          </w:tcPr>
          <w:p w14:paraId="24E97632"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t>6</w:t>
            </w:r>
          </w:p>
        </w:tc>
        <w:tc>
          <w:tcPr>
            <w:tcW w:w="4690" w:type="pct"/>
            <w:gridSpan w:val="4"/>
            <w:tcBorders>
              <w:top w:val="single" w:sz="4" w:space="0" w:color="auto"/>
              <w:left w:val="single" w:sz="4" w:space="0" w:color="auto"/>
              <w:bottom w:val="single" w:sz="4" w:space="0" w:color="auto"/>
              <w:right w:val="single" w:sz="4" w:space="0" w:color="auto"/>
            </w:tcBorders>
            <w:hideMark/>
          </w:tcPr>
          <w:p w14:paraId="2B68242C" w14:textId="77777777" w:rsidR="00323934" w:rsidRPr="00A50D9B" w:rsidRDefault="00323934" w:rsidP="00323934">
            <w:pPr>
              <w:pStyle w:val="ConsPlusNormal"/>
              <w:spacing w:line="256" w:lineRule="auto"/>
              <w:rPr>
                <w:rFonts w:ascii="Times New Roman" w:hAnsi="Times New Roman" w:cs="Times New Roman"/>
                <w:sz w:val="28"/>
                <w:szCs w:val="28"/>
              </w:rPr>
            </w:pPr>
            <w:r w:rsidRPr="00A50D9B">
              <w:rPr>
                <w:rFonts w:ascii="Times New Roman" w:hAnsi="Times New Roman" w:cs="Times New Roman"/>
                <w:sz w:val="28"/>
                <w:szCs w:val="28"/>
              </w:rPr>
              <w:t xml:space="preserve">    Потребители, приравненные к населению:</w:t>
            </w:r>
          </w:p>
        </w:tc>
      </w:tr>
      <w:tr w:rsidR="00323934" w:rsidRPr="00A50D9B" w14:paraId="021B7996" w14:textId="77777777" w:rsidTr="00323934">
        <w:tc>
          <w:tcPr>
            <w:tcW w:w="310" w:type="pct"/>
            <w:vMerge w:val="restart"/>
            <w:tcBorders>
              <w:top w:val="single" w:sz="4" w:space="0" w:color="auto"/>
              <w:left w:val="single" w:sz="4" w:space="0" w:color="auto"/>
              <w:bottom w:val="single" w:sz="4" w:space="0" w:color="auto"/>
              <w:right w:val="single" w:sz="4" w:space="0" w:color="auto"/>
            </w:tcBorders>
            <w:hideMark/>
          </w:tcPr>
          <w:p w14:paraId="24CE3EAF"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t>6.1</w:t>
            </w:r>
          </w:p>
        </w:tc>
        <w:tc>
          <w:tcPr>
            <w:tcW w:w="4690" w:type="pct"/>
            <w:gridSpan w:val="4"/>
            <w:tcBorders>
              <w:top w:val="single" w:sz="4" w:space="0" w:color="auto"/>
              <w:left w:val="single" w:sz="4" w:space="0" w:color="auto"/>
              <w:bottom w:val="single" w:sz="4" w:space="0" w:color="auto"/>
              <w:right w:val="single" w:sz="4" w:space="0" w:color="auto"/>
            </w:tcBorders>
            <w:hideMark/>
          </w:tcPr>
          <w:p w14:paraId="1747815D"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2D3A92B2"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B1A7C33"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 xml:space="preserve">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w:t>
            </w:r>
            <w:r w:rsidRPr="00A50D9B">
              <w:rPr>
                <w:rFonts w:ascii="Times New Roman" w:hAnsi="Times New Roman" w:cs="Times New Roman"/>
                <w:sz w:val="28"/>
                <w:szCs w:val="28"/>
              </w:rPr>
              <w:lastRenderedPageBreak/>
              <w:t>населением и содержания мест общего пользования в домах, в которых имеются жилые помещения специализированного жилого фонда.</w:t>
            </w:r>
          </w:p>
        </w:tc>
      </w:tr>
      <w:tr w:rsidR="00323934" w:rsidRPr="00A50D9B" w14:paraId="4E27B6E4"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731426C9"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vAlign w:val="center"/>
            <w:hideMark/>
          </w:tcPr>
          <w:p w14:paraId="6720EF2C" w14:textId="77777777" w:rsidR="00323934" w:rsidRPr="00A50D9B" w:rsidRDefault="00323934" w:rsidP="00323934">
            <w:pPr>
              <w:pStyle w:val="ConsPlusNormal"/>
              <w:spacing w:line="256" w:lineRule="auto"/>
              <w:ind w:firstLine="283"/>
              <w:rPr>
                <w:rFonts w:ascii="Times New Roman" w:hAnsi="Times New Roman" w:cs="Times New Roman"/>
                <w:sz w:val="28"/>
                <w:szCs w:val="28"/>
              </w:rPr>
            </w:pPr>
            <w:r w:rsidRPr="00A50D9B">
              <w:rPr>
                <w:rFonts w:ascii="Times New Roman" w:hAnsi="Times New Roman" w:cs="Times New Roman"/>
                <w:sz w:val="28"/>
                <w:szCs w:val="28"/>
              </w:rPr>
              <w:t>на одно помещение</w:t>
            </w:r>
          </w:p>
        </w:tc>
        <w:tc>
          <w:tcPr>
            <w:tcW w:w="919" w:type="pct"/>
            <w:tcBorders>
              <w:top w:val="single" w:sz="4" w:space="0" w:color="auto"/>
              <w:left w:val="single" w:sz="4" w:space="0" w:color="auto"/>
              <w:bottom w:val="single" w:sz="4" w:space="0" w:color="auto"/>
              <w:right w:val="single" w:sz="4" w:space="0" w:color="auto"/>
            </w:tcBorders>
            <w:vAlign w:val="center"/>
            <w:hideMark/>
          </w:tcPr>
          <w:p w14:paraId="75844904"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EF21D14"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59528791"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00603872" w14:textId="77777777" w:rsidTr="00323934">
        <w:tc>
          <w:tcPr>
            <w:tcW w:w="310" w:type="pct"/>
            <w:vMerge w:val="restart"/>
            <w:tcBorders>
              <w:top w:val="single" w:sz="4" w:space="0" w:color="auto"/>
              <w:left w:val="single" w:sz="4" w:space="0" w:color="auto"/>
              <w:bottom w:val="single" w:sz="4" w:space="0" w:color="auto"/>
              <w:right w:val="single" w:sz="4" w:space="0" w:color="auto"/>
            </w:tcBorders>
            <w:hideMark/>
          </w:tcPr>
          <w:p w14:paraId="64A03446"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t>6.2</w:t>
            </w:r>
          </w:p>
        </w:tc>
        <w:tc>
          <w:tcPr>
            <w:tcW w:w="4690" w:type="pct"/>
            <w:gridSpan w:val="4"/>
            <w:tcBorders>
              <w:top w:val="single" w:sz="4" w:space="0" w:color="auto"/>
              <w:left w:val="single" w:sz="4" w:space="0" w:color="auto"/>
              <w:bottom w:val="single" w:sz="4" w:space="0" w:color="auto"/>
              <w:right w:val="single" w:sz="4" w:space="0" w:color="auto"/>
            </w:tcBorders>
            <w:hideMark/>
          </w:tcPr>
          <w:p w14:paraId="71024D66" w14:textId="77777777" w:rsidR="00323934" w:rsidRPr="00A50D9B" w:rsidRDefault="00323934" w:rsidP="00323934">
            <w:pPr>
              <w:pStyle w:val="ConsPlusNormal"/>
              <w:spacing w:line="256" w:lineRule="auto"/>
              <w:rPr>
                <w:rFonts w:ascii="Times New Roman" w:hAnsi="Times New Roman" w:cs="Times New Roman"/>
                <w:sz w:val="28"/>
                <w:szCs w:val="28"/>
              </w:rPr>
            </w:pPr>
            <w:r w:rsidRPr="00A50D9B">
              <w:rPr>
                <w:rFonts w:ascii="Times New Roman" w:hAnsi="Times New Roman" w:cs="Times New Roman"/>
                <w:sz w:val="28"/>
                <w:szCs w:val="28"/>
              </w:rPr>
              <w:t xml:space="preserve">    Садоводческие некоммерческие товарищества и огороднические некоммерческие товарищества.</w:t>
            </w:r>
          </w:p>
        </w:tc>
      </w:tr>
      <w:tr w:rsidR="00323934" w:rsidRPr="00A50D9B" w14:paraId="649772AD"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06622098"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7D891D04"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 один садовый земельный участок или огородный земельный участок</w:t>
            </w:r>
          </w:p>
        </w:tc>
        <w:tc>
          <w:tcPr>
            <w:tcW w:w="919" w:type="pct"/>
            <w:tcBorders>
              <w:top w:val="single" w:sz="4" w:space="0" w:color="auto"/>
              <w:left w:val="single" w:sz="4" w:space="0" w:color="auto"/>
              <w:bottom w:val="single" w:sz="4" w:space="0" w:color="auto"/>
              <w:right w:val="single" w:sz="4" w:space="0" w:color="auto"/>
            </w:tcBorders>
            <w:vAlign w:val="center"/>
            <w:hideMark/>
          </w:tcPr>
          <w:p w14:paraId="102B1AB4"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0AC1C78"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45CD0075"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0F7B3386" w14:textId="77777777" w:rsidTr="00323934">
        <w:tc>
          <w:tcPr>
            <w:tcW w:w="310" w:type="pct"/>
            <w:vMerge w:val="restart"/>
            <w:tcBorders>
              <w:top w:val="single" w:sz="4" w:space="0" w:color="auto"/>
              <w:left w:val="single" w:sz="4" w:space="0" w:color="auto"/>
              <w:bottom w:val="single" w:sz="4" w:space="0" w:color="auto"/>
              <w:right w:val="single" w:sz="4" w:space="0" w:color="auto"/>
            </w:tcBorders>
            <w:hideMark/>
          </w:tcPr>
          <w:p w14:paraId="21173F73"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t>6.3</w:t>
            </w:r>
          </w:p>
        </w:tc>
        <w:tc>
          <w:tcPr>
            <w:tcW w:w="4690" w:type="pct"/>
            <w:gridSpan w:val="4"/>
            <w:tcBorders>
              <w:top w:val="single" w:sz="4" w:space="0" w:color="auto"/>
              <w:left w:val="single" w:sz="4" w:space="0" w:color="auto"/>
              <w:bottom w:val="single" w:sz="4" w:space="0" w:color="auto"/>
              <w:right w:val="single" w:sz="4" w:space="0" w:color="auto"/>
            </w:tcBorders>
            <w:hideMark/>
          </w:tcPr>
          <w:p w14:paraId="13E9E823" w14:textId="77777777" w:rsidR="00323934" w:rsidRPr="00A50D9B" w:rsidRDefault="00323934" w:rsidP="00323934">
            <w:pPr>
              <w:pStyle w:val="ConsPlusNormal"/>
              <w:spacing w:line="256" w:lineRule="auto"/>
              <w:jc w:val="both"/>
              <w:rPr>
                <w:rFonts w:ascii="Times New Roman" w:hAnsi="Times New Roman" w:cs="Times New Roman"/>
                <w:sz w:val="28"/>
                <w:szCs w:val="28"/>
              </w:rPr>
            </w:pPr>
            <w:r w:rsidRPr="00A50D9B">
              <w:rPr>
                <w:rFonts w:ascii="Times New Roman" w:hAnsi="Times New Roman" w:cs="Times New Roman"/>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323934" w:rsidRPr="00A50D9B" w14:paraId="4D1AC771"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047466FD"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vAlign w:val="center"/>
            <w:hideMark/>
          </w:tcPr>
          <w:p w14:paraId="009F9A15" w14:textId="77777777" w:rsidR="00323934" w:rsidRPr="00A50D9B" w:rsidRDefault="00323934" w:rsidP="00323934">
            <w:pPr>
              <w:pStyle w:val="ConsPlusNormal"/>
              <w:spacing w:line="256" w:lineRule="auto"/>
              <w:ind w:firstLine="283"/>
              <w:rPr>
                <w:rFonts w:ascii="Times New Roman" w:hAnsi="Times New Roman" w:cs="Times New Roman"/>
                <w:sz w:val="28"/>
                <w:szCs w:val="28"/>
              </w:rPr>
            </w:pPr>
            <w:r w:rsidRPr="00A50D9B">
              <w:rPr>
                <w:rFonts w:ascii="Times New Roman" w:hAnsi="Times New Roman" w:cs="Times New Roman"/>
                <w:sz w:val="28"/>
                <w:szCs w:val="28"/>
              </w:rPr>
              <w:t>на одно помещение</w:t>
            </w:r>
          </w:p>
        </w:tc>
        <w:tc>
          <w:tcPr>
            <w:tcW w:w="919" w:type="pct"/>
            <w:tcBorders>
              <w:top w:val="single" w:sz="4" w:space="0" w:color="auto"/>
              <w:left w:val="single" w:sz="4" w:space="0" w:color="auto"/>
              <w:bottom w:val="single" w:sz="4" w:space="0" w:color="auto"/>
              <w:right w:val="single" w:sz="4" w:space="0" w:color="auto"/>
            </w:tcBorders>
            <w:vAlign w:val="center"/>
            <w:hideMark/>
          </w:tcPr>
          <w:p w14:paraId="05E6C484"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010DA7DE"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03ED9932"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5FA3498D" w14:textId="77777777" w:rsidTr="00323934">
        <w:tc>
          <w:tcPr>
            <w:tcW w:w="310" w:type="pct"/>
            <w:vMerge w:val="restart"/>
            <w:tcBorders>
              <w:top w:val="single" w:sz="4" w:space="0" w:color="auto"/>
              <w:left w:val="single" w:sz="4" w:space="0" w:color="auto"/>
              <w:bottom w:val="single" w:sz="4" w:space="0" w:color="auto"/>
              <w:right w:val="single" w:sz="4" w:space="0" w:color="auto"/>
            </w:tcBorders>
            <w:hideMark/>
          </w:tcPr>
          <w:p w14:paraId="1762175E"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t>6.4</w:t>
            </w:r>
          </w:p>
        </w:tc>
        <w:tc>
          <w:tcPr>
            <w:tcW w:w="4690" w:type="pct"/>
            <w:gridSpan w:val="4"/>
            <w:tcBorders>
              <w:top w:val="single" w:sz="4" w:space="0" w:color="auto"/>
              <w:left w:val="single" w:sz="4" w:space="0" w:color="auto"/>
              <w:bottom w:val="single" w:sz="4" w:space="0" w:color="auto"/>
              <w:right w:val="single" w:sz="4" w:space="0" w:color="auto"/>
            </w:tcBorders>
            <w:hideMark/>
          </w:tcPr>
          <w:p w14:paraId="29273183" w14:textId="77777777" w:rsidR="00323934" w:rsidRPr="00A50D9B" w:rsidRDefault="00323934" w:rsidP="00323934">
            <w:pPr>
              <w:pStyle w:val="ConsPlusNormal"/>
              <w:spacing w:line="256" w:lineRule="auto"/>
              <w:rPr>
                <w:rFonts w:ascii="Times New Roman" w:hAnsi="Times New Roman" w:cs="Times New Roman"/>
                <w:sz w:val="28"/>
                <w:szCs w:val="28"/>
              </w:rPr>
            </w:pPr>
            <w:r w:rsidRPr="00A50D9B">
              <w:rPr>
                <w:rFonts w:ascii="Times New Roman" w:hAnsi="Times New Roman" w:cs="Times New Roman"/>
                <w:sz w:val="28"/>
                <w:szCs w:val="28"/>
              </w:rPr>
              <w:t xml:space="preserve">    Содержащиеся за счет прихожан религиозные организации.</w:t>
            </w:r>
          </w:p>
        </w:tc>
      </w:tr>
      <w:tr w:rsidR="00323934" w:rsidRPr="00A50D9B" w14:paraId="2CFBBD4E"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164993B2"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1FB3D59A"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 одно помещение</w:t>
            </w:r>
          </w:p>
        </w:tc>
        <w:tc>
          <w:tcPr>
            <w:tcW w:w="919" w:type="pct"/>
            <w:tcBorders>
              <w:top w:val="single" w:sz="4" w:space="0" w:color="auto"/>
              <w:left w:val="single" w:sz="4" w:space="0" w:color="auto"/>
              <w:bottom w:val="single" w:sz="4" w:space="0" w:color="auto"/>
              <w:right w:val="single" w:sz="4" w:space="0" w:color="auto"/>
            </w:tcBorders>
            <w:vAlign w:val="center"/>
          </w:tcPr>
          <w:p w14:paraId="511648CA"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tcPr>
          <w:p w14:paraId="5EF35109"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tcPr>
          <w:p w14:paraId="3778B67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5AF4FD84" w14:textId="77777777" w:rsidTr="00323934">
        <w:tc>
          <w:tcPr>
            <w:tcW w:w="310" w:type="pct"/>
            <w:vMerge w:val="restart"/>
            <w:tcBorders>
              <w:top w:val="single" w:sz="4" w:space="0" w:color="auto"/>
              <w:left w:val="single" w:sz="4" w:space="0" w:color="auto"/>
              <w:bottom w:val="single" w:sz="4" w:space="0" w:color="auto"/>
              <w:right w:val="single" w:sz="4" w:space="0" w:color="auto"/>
            </w:tcBorders>
            <w:hideMark/>
          </w:tcPr>
          <w:p w14:paraId="509A3246"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t>6.5</w:t>
            </w:r>
          </w:p>
        </w:tc>
        <w:tc>
          <w:tcPr>
            <w:tcW w:w="4690" w:type="pct"/>
            <w:gridSpan w:val="4"/>
            <w:tcBorders>
              <w:top w:val="single" w:sz="4" w:space="0" w:color="auto"/>
              <w:left w:val="single" w:sz="4" w:space="0" w:color="auto"/>
              <w:bottom w:val="single" w:sz="4" w:space="0" w:color="auto"/>
              <w:right w:val="single" w:sz="4" w:space="0" w:color="auto"/>
            </w:tcBorders>
            <w:hideMark/>
          </w:tcPr>
          <w:p w14:paraId="46879892" w14:textId="77777777" w:rsidR="00323934" w:rsidRPr="00A50D9B" w:rsidRDefault="00323934" w:rsidP="00323934">
            <w:pPr>
              <w:pStyle w:val="ConsPlusNormal"/>
              <w:spacing w:line="256" w:lineRule="auto"/>
              <w:jc w:val="both"/>
              <w:rPr>
                <w:rFonts w:ascii="Times New Roman" w:hAnsi="Times New Roman" w:cs="Times New Roman"/>
                <w:sz w:val="28"/>
                <w:szCs w:val="28"/>
              </w:rPr>
            </w:pPr>
            <w:r w:rsidRPr="00A50D9B">
              <w:rPr>
                <w:rFonts w:ascii="Times New Roman" w:hAnsi="Times New Roman" w:cs="Times New Roman"/>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323934" w:rsidRPr="00A50D9B" w14:paraId="537D2627"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03AEA10D" w14:textId="77777777" w:rsidR="00323934" w:rsidRPr="00A50D9B" w:rsidRDefault="00323934" w:rsidP="00323934">
            <w:pPr>
              <w:ind w:firstLine="227"/>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5D651902"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 один садовый земельный участок или огородный земельный участок, одно помещение, один гараж, хозяйственную постройку (сарай, погреб)</w:t>
            </w:r>
          </w:p>
        </w:tc>
        <w:tc>
          <w:tcPr>
            <w:tcW w:w="919" w:type="pct"/>
            <w:tcBorders>
              <w:top w:val="single" w:sz="4" w:space="0" w:color="auto"/>
              <w:left w:val="single" w:sz="4" w:space="0" w:color="auto"/>
              <w:bottom w:val="single" w:sz="4" w:space="0" w:color="auto"/>
              <w:right w:val="single" w:sz="4" w:space="0" w:color="auto"/>
            </w:tcBorders>
            <w:vAlign w:val="center"/>
            <w:hideMark/>
          </w:tcPr>
          <w:p w14:paraId="0A7D3ECB"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01DE95CA"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53252805"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r w:rsidR="00323934" w:rsidRPr="00A50D9B" w14:paraId="6D3E203C" w14:textId="77777777" w:rsidTr="00323934">
        <w:tc>
          <w:tcPr>
            <w:tcW w:w="310" w:type="pct"/>
            <w:vMerge w:val="restart"/>
            <w:tcBorders>
              <w:top w:val="single" w:sz="4" w:space="0" w:color="auto"/>
              <w:left w:val="single" w:sz="4" w:space="0" w:color="auto"/>
              <w:bottom w:val="single" w:sz="4" w:space="0" w:color="auto"/>
              <w:right w:val="single" w:sz="4" w:space="0" w:color="auto"/>
            </w:tcBorders>
            <w:hideMark/>
          </w:tcPr>
          <w:p w14:paraId="032D8AF3" w14:textId="77777777" w:rsidR="00323934" w:rsidRPr="00A50D9B" w:rsidRDefault="00323934" w:rsidP="00323934">
            <w:pPr>
              <w:pStyle w:val="ConsPlusNormal"/>
              <w:spacing w:line="256" w:lineRule="auto"/>
              <w:ind w:firstLine="227"/>
              <w:rPr>
                <w:rFonts w:ascii="Times New Roman" w:hAnsi="Times New Roman" w:cs="Times New Roman"/>
                <w:sz w:val="28"/>
                <w:szCs w:val="28"/>
              </w:rPr>
            </w:pPr>
            <w:r w:rsidRPr="00A50D9B">
              <w:rPr>
                <w:rFonts w:ascii="Times New Roman" w:hAnsi="Times New Roman" w:cs="Times New Roman"/>
                <w:sz w:val="28"/>
                <w:szCs w:val="28"/>
              </w:rPr>
              <w:t>6.6</w:t>
            </w:r>
          </w:p>
        </w:tc>
        <w:tc>
          <w:tcPr>
            <w:tcW w:w="4690" w:type="pct"/>
            <w:gridSpan w:val="4"/>
            <w:tcBorders>
              <w:top w:val="single" w:sz="4" w:space="0" w:color="auto"/>
              <w:left w:val="single" w:sz="4" w:space="0" w:color="auto"/>
              <w:bottom w:val="single" w:sz="4" w:space="0" w:color="auto"/>
              <w:right w:val="single" w:sz="4" w:space="0" w:color="auto"/>
            </w:tcBorders>
            <w:hideMark/>
          </w:tcPr>
          <w:p w14:paraId="05384B85"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5BB5EC7B"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323934" w:rsidRPr="00A50D9B" w14:paraId="75A1215E" w14:textId="77777777" w:rsidTr="00323934">
        <w:tc>
          <w:tcPr>
            <w:tcW w:w="310" w:type="pct"/>
            <w:vMerge/>
            <w:tcBorders>
              <w:top w:val="single" w:sz="4" w:space="0" w:color="auto"/>
              <w:left w:val="single" w:sz="4" w:space="0" w:color="auto"/>
              <w:bottom w:val="single" w:sz="4" w:space="0" w:color="auto"/>
              <w:right w:val="single" w:sz="4" w:space="0" w:color="auto"/>
            </w:tcBorders>
            <w:vAlign w:val="center"/>
            <w:hideMark/>
          </w:tcPr>
          <w:p w14:paraId="03678E7E" w14:textId="77777777" w:rsidR="00323934" w:rsidRPr="00A50D9B" w:rsidRDefault="00323934" w:rsidP="00323934">
            <w:pPr>
              <w:rPr>
                <w:sz w:val="28"/>
                <w:szCs w:val="28"/>
              </w:rPr>
            </w:pPr>
          </w:p>
        </w:tc>
        <w:tc>
          <w:tcPr>
            <w:tcW w:w="2031" w:type="pct"/>
            <w:tcBorders>
              <w:top w:val="single" w:sz="4" w:space="0" w:color="auto"/>
              <w:left w:val="single" w:sz="4" w:space="0" w:color="auto"/>
              <w:bottom w:val="single" w:sz="4" w:space="0" w:color="auto"/>
              <w:right w:val="single" w:sz="4" w:space="0" w:color="auto"/>
            </w:tcBorders>
            <w:hideMark/>
          </w:tcPr>
          <w:p w14:paraId="36D23271" w14:textId="77777777" w:rsidR="00323934" w:rsidRPr="00A50D9B" w:rsidRDefault="00323934" w:rsidP="00323934">
            <w:pPr>
              <w:pStyle w:val="ConsPlusNormal"/>
              <w:spacing w:line="256" w:lineRule="auto"/>
              <w:ind w:firstLine="283"/>
              <w:jc w:val="both"/>
              <w:rPr>
                <w:rFonts w:ascii="Times New Roman" w:hAnsi="Times New Roman" w:cs="Times New Roman"/>
                <w:sz w:val="28"/>
                <w:szCs w:val="28"/>
              </w:rPr>
            </w:pPr>
            <w:r w:rsidRPr="00A50D9B">
              <w:rPr>
                <w:rFonts w:ascii="Times New Roman" w:hAnsi="Times New Roman" w:cs="Times New Roman"/>
                <w:sz w:val="28"/>
                <w:szCs w:val="28"/>
              </w:rPr>
              <w:t>на один гараж, хозяйственную постройку (сарай, погреб)</w:t>
            </w:r>
          </w:p>
        </w:tc>
        <w:tc>
          <w:tcPr>
            <w:tcW w:w="919" w:type="pct"/>
            <w:tcBorders>
              <w:top w:val="single" w:sz="4" w:space="0" w:color="auto"/>
              <w:left w:val="single" w:sz="4" w:space="0" w:color="auto"/>
              <w:bottom w:val="single" w:sz="4" w:space="0" w:color="auto"/>
              <w:right w:val="single" w:sz="4" w:space="0" w:color="auto"/>
            </w:tcBorders>
            <w:vAlign w:val="center"/>
            <w:hideMark/>
          </w:tcPr>
          <w:p w14:paraId="38E5FB82"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до 400 включительно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69EE77A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от 400 до 650 включительно</w:t>
            </w:r>
          </w:p>
        </w:tc>
        <w:tc>
          <w:tcPr>
            <w:tcW w:w="864" w:type="pct"/>
            <w:tcBorders>
              <w:top w:val="single" w:sz="4" w:space="0" w:color="auto"/>
              <w:left w:val="single" w:sz="4" w:space="0" w:color="auto"/>
              <w:bottom w:val="single" w:sz="4" w:space="0" w:color="auto"/>
              <w:right w:val="single" w:sz="4" w:space="0" w:color="auto"/>
            </w:tcBorders>
            <w:vAlign w:val="center"/>
            <w:hideMark/>
          </w:tcPr>
          <w:p w14:paraId="7C702750" w14:textId="77777777" w:rsidR="00323934" w:rsidRPr="00A50D9B" w:rsidRDefault="00323934" w:rsidP="00323934">
            <w:pPr>
              <w:pStyle w:val="ConsPlusNormal"/>
              <w:spacing w:line="256" w:lineRule="auto"/>
              <w:jc w:val="center"/>
              <w:rPr>
                <w:rFonts w:ascii="Times New Roman" w:hAnsi="Times New Roman" w:cs="Times New Roman"/>
                <w:sz w:val="28"/>
                <w:szCs w:val="28"/>
              </w:rPr>
            </w:pPr>
            <w:r w:rsidRPr="00A50D9B">
              <w:rPr>
                <w:rFonts w:ascii="Times New Roman" w:hAnsi="Times New Roman" w:cs="Times New Roman"/>
                <w:sz w:val="28"/>
                <w:szCs w:val="28"/>
              </w:rPr>
              <w:t>свыше 650</w:t>
            </w:r>
          </w:p>
        </w:tc>
      </w:tr>
    </w:tbl>
    <w:p w14:paraId="418A1659" w14:textId="77777777" w:rsidR="00323934" w:rsidRDefault="00323934" w:rsidP="00323934">
      <w:pPr>
        <w:pStyle w:val="ConsPlusNormal"/>
        <w:jc w:val="both"/>
      </w:pPr>
    </w:p>
    <w:p w14:paraId="69883044" w14:textId="77777777" w:rsidR="00323934" w:rsidRDefault="00323934" w:rsidP="00323934">
      <w:pPr>
        <w:ind w:firstLine="708"/>
        <w:rPr>
          <w:sz w:val="28"/>
          <w:szCs w:val="28"/>
        </w:rPr>
      </w:pPr>
    </w:p>
    <w:p w14:paraId="47C9ECDE" w14:textId="77777777" w:rsidR="00323934" w:rsidRDefault="00323934" w:rsidP="00323934">
      <w:pPr>
        <w:tabs>
          <w:tab w:val="left" w:pos="3686"/>
          <w:tab w:val="left" w:pos="9498"/>
        </w:tabs>
        <w:ind w:right="140"/>
      </w:pPr>
    </w:p>
    <w:p w14:paraId="17F952FC" w14:textId="601274DC" w:rsidR="00323934" w:rsidRDefault="00323934" w:rsidP="007A661C">
      <w:pPr>
        <w:tabs>
          <w:tab w:val="left" w:pos="3686"/>
          <w:tab w:val="left" w:pos="9498"/>
        </w:tabs>
        <w:ind w:right="140"/>
      </w:pPr>
    </w:p>
    <w:p w14:paraId="3F1A1070" w14:textId="65F55D78" w:rsidR="00323934" w:rsidRDefault="00323934" w:rsidP="007A661C">
      <w:pPr>
        <w:tabs>
          <w:tab w:val="left" w:pos="3686"/>
          <w:tab w:val="left" w:pos="9498"/>
        </w:tabs>
        <w:ind w:right="140"/>
      </w:pPr>
    </w:p>
    <w:p w14:paraId="110FBB0F" w14:textId="2387E898" w:rsidR="00323934" w:rsidRDefault="00323934" w:rsidP="007A661C">
      <w:pPr>
        <w:tabs>
          <w:tab w:val="left" w:pos="3686"/>
          <w:tab w:val="left" w:pos="9498"/>
        </w:tabs>
        <w:ind w:right="140"/>
      </w:pPr>
    </w:p>
    <w:p w14:paraId="2FF2E743" w14:textId="149EB93A" w:rsidR="00323934" w:rsidRDefault="00323934" w:rsidP="007A661C">
      <w:pPr>
        <w:tabs>
          <w:tab w:val="left" w:pos="3686"/>
          <w:tab w:val="left" w:pos="9498"/>
        </w:tabs>
        <w:ind w:right="140"/>
      </w:pPr>
    </w:p>
    <w:p w14:paraId="2834AF47" w14:textId="0834FC08" w:rsidR="00323934" w:rsidRDefault="00323934" w:rsidP="007A661C">
      <w:pPr>
        <w:tabs>
          <w:tab w:val="left" w:pos="3686"/>
          <w:tab w:val="left" w:pos="9498"/>
        </w:tabs>
        <w:ind w:right="140"/>
      </w:pPr>
    </w:p>
    <w:p w14:paraId="73B56C16" w14:textId="12007624" w:rsidR="00323934" w:rsidRDefault="00323934" w:rsidP="007A661C">
      <w:pPr>
        <w:tabs>
          <w:tab w:val="left" w:pos="3686"/>
          <w:tab w:val="left" w:pos="9498"/>
        </w:tabs>
        <w:ind w:right="140"/>
      </w:pPr>
    </w:p>
    <w:p w14:paraId="36C0F727" w14:textId="23D6763A" w:rsidR="00323934" w:rsidRDefault="00323934" w:rsidP="007A661C">
      <w:pPr>
        <w:tabs>
          <w:tab w:val="left" w:pos="3686"/>
          <w:tab w:val="left" w:pos="9498"/>
        </w:tabs>
        <w:ind w:right="140"/>
      </w:pPr>
    </w:p>
    <w:p w14:paraId="7582477D" w14:textId="21FD7DFF" w:rsidR="00323934" w:rsidRDefault="00323934" w:rsidP="007A661C">
      <w:pPr>
        <w:tabs>
          <w:tab w:val="left" w:pos="3686"/>
          <w:tab w:val="left" w:pos="9498"/>
        </w:tabs>
        <w:ind w:right="140"/>
      </w:pPr>
    </w:p>
    <w:p w14:paraId="14D77595" w14:textId="28C695B8" w:rsidR="00323934" w:rsidRDefault="00323934" w:rsidP="007A661C">
      <w:pPr>
        <w:tabs>
          <w:tab w:val="left" w:pos="3686"/>
          <w:tab w:val="left" w:pos="9498"/>
        </w:tabs>
        <w:ind w:right="140"/>
      </w:pPr>
    </w:p>
    <w:p w14:paraId="656A7D59" w14:textId="4157A070" w:rsidR="00323934" w:rsidRDefault="00323934" w:rsidP="007A661C">
      <w:pPr>
        <w:tabs>
          <w:tab w:val="left" w:pos="3686"/>
          <w:tab w:val="left" w:pos="9498"/>
        </w:tabs>
        <w:ind w:right="140"/>
      </w:pPr>
    </w:p>
    <w:p w14:paraId="59B2D21C" w14:textId="3C336BD1" w:rsidR="00323934" w:rsidRDefault="00323934" w:rsidP="007A661C">
      <w:pPr>
        <w:tabs>
          <w:tab w:val="left" w:pos="3686"/>
          <w:tab w:val="left" w:pos="9498"/>
        </w:tabs>
        <w:ind w:right="140"/>
      </w:pPr>
    </w:p>
    <w:p w14:paraId="1BBBFD21" w14:textId="15EAAA6A" w:rsidR="00323934" w:rsidRDefault="00323934" w:rsidP="007A661C">
      <w:pPr>
        <w:tabs>
          <w:tab w:val="left" w:pos="3686"/>
          <w:tab w:val="left" w:pos="9498"/>
        </w:tabs>
        <w:ind w:right="140"/>
      </w:pPr>
    </w:p>
    <w:p w14:paraId="66986CA9" w14:textId="008D8C87" w:rsidR="00323934" w:rsidRDefault="00323934" w:rsidP="007A661C">
      <w:pPr>
        <w:tabs>
          <w:tab w:val="left" w:pos="3686"/>
          <w:tab w:val="left" w:pos="9498"/>
        </w:tabs>
        <w:ind w:right="140"/>
      </w:pPr>
    </w:p>
    <w:p w14:paraId="5154D78E" w14:textId="3EDE4B7D" w:rsidR="00323934" w:rsidRDefault="00323934" w:rsidP="007A661C">
      <w:pPr>
        <w:tabs>
          <w:tab w:val="left" w:pos="3686"/>
          <w:tab w:val="left" w:pos="9498"/>
        </w:tabs>
        <w:ind w:right="140"/>
      </w:pPr>
    </w:p>
    <w:p w14:paraId="7102C4BD" w14:textId="124267B2" w:rsidR="00323934" w:rsidRDefault="00323934" w:rsidP="007A661C">
      <w:pPr>
        <w:tabs>
          <w:tab w:val="left" w:pos="3686"/>
          <w:tab w:val="left" w:pos="9498"/>
        </w:tabs>
        <w:ind w:right="140"/>
      </w:pPr>
    </w:p>
    <w:p w14:paraId="3719FE1C" w14:textId="643F22E1" w:rsidR="00323934" w:rsidRPr="00D00103" w:rsidRDefault="00323934" w:rsidP="00323934">
      <w:pPr>
        <w:tabs>
          <w:tab w:val="left" w:pos="3686"/>
          <w:tab w:val="left" w:pos="9498"/>
        </w:tabs>
        <w:ind w:left="6096" w:right="140" w:firstLine="4252"/>
      </w:pPr>
      <w:r w:rsidRPr="00D00103">
        <w:lastRenderedPageBreak/>
        <w:t xml:space="preserve">Приложение </w:t>
      </w:r>
      <w:r>
        <w:t xml:space="preserve">№ 29 </w:t>
      </w:r>
      <w:r w:rsidRPr="00D00103">
        <w:t xml:space="preserve">к протоколу № </w:t>
      </w:r>
      <w:r>
        <w:t>90</w:t>
      </w:r>
    </w:p>
    <w:p w14:paraId="7B364771" w14:textId="77777777" w:rsidR="00323934" w:rsidRPr="00D00103" w:rsidRDefault="00323934" w:rsidP="00323934">
      <w:pPr>
        <w:tabs>
          <w:tab w:val="left" w:pos="3686"/>
          <w:tab w:val="left" w:pos="9498"/>
        </w:tabs>
        <w:ind w:left="6096" w:right="140" w:firstLine="4252"/>
      </w:pPr>
      <w:r w:rsidRPr="00D00103">
        <w:t>заседания правления Региональной</w:t>
      </w:r>
    </w:p>
    <w:p w14:paraId="6C5FC0FF" w14:textId="77777777" w:rsidR="00323934" w:rsidRDefault="00323934" w:rsidP="00323934">
      <w:pPr>
        <w:tabs>
          <w:tab w:val="left" w:pos="3686"/>
          <w:tab w:val="left" w:pos="9498"/>
        </w:tabs>
        <w:ind w:left="6096" w:right="140" w:firstLine="4252"/>
      </w:pPr>
      <w:r w:rsidRPr="00D00103">
        <w:t>энергетической комиссии</w:t>
      </w:r>
    </w:p>
    <w:p w14:paraId="307BD5B9" w14:textId="51CBF62F" w:rsidR="00323934" w:rsidRDefault="00323934" w:rsidP="00323934">
      <w:pPr>
        <w:tabs>
          <w:tab w:val="left" w:pos="3686"/>
          <w:tab w:val="left" w:pos="9498"/>
        </w:tabs>
        <w:ind w:left="6096" w:right="140" w:firstLine="4252"/>
      </w:pPr>
      <w:r w:rsidRPr="00D00103">
        <w:t xml:space="preserve">Кузбасса от </w:t>
      </w:r>
      <w:r>
        <w:t>30.11</w:t>
      </w:r>
      <w:r w:rsidRPr="00D00103">
        <w:t>.2022</w:t>
      </w:r>
    </w:p>
    <w:p w14:paraId="18B05400" w14:textId="3F933F32" w:rsidR="009878C1" w:rsidRDefault="009878C1" w:rsidP="00323934">
      <w:pPr>
        <w:tabs>
          <w:tab w:val="left" w:pos="3686"/>
          <w:tab w:val="left" w:pos="9498"/>
        </w:tabs>
        <w:ind w:left="6096" w:right="140" w:firstLine="4252"/>
      </w:pPr>
    </w:p>
    <w:p w14:paraId="47759845" w14:textId="77777777" w:rsidR="009878C1" w:rsidRDefault="009878C1" w:rsidP="009878C1">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w:t>
      </w:r>
    </w:p>
    <w:p w14:paraId="055F76B2" w14:textId="77777777" w:rsidR="009878C1" w:rsidRDefault="009878C1" w:rsidP="009878C1">
      <w:pPr>
        <w:jc w:val="center"/>
        <w:rPr>
          <w:b/>
          <w:bCs/>
          <w:sz w:val="28"/>
          <w:szCs w:val="28"/>
        </w:rPr>
      </w:pPr>
      <w:r w:rsidRPr="00B52324">
        <w:rPr>
          <w:b/>
          <w:bCs/>
          <w:sz w:val="28"/>
          <w:szCs w:val="28"/>
        </w:rPr>
        <w:t>взаиморасчетов между сетевыми организациями Кемеровской области</w:t>
      </w:r>
      <w:r>
        <w:rPr>
          <w:b/>
          <w:bCs/>
          <w:sz w:val="28"/>
          <w:szCs w:val="28"/>
        </w:rPr>
        <w:t xml:space="preserve"> - Кузбасса</w:t>
      </w:r>
      <w:r w:rsidRPr="00B52324">
        <w:rPr>
          <w:b/>
          <w:bCs/>
          <w:sz w:val="28"/>
          <w:szCs w:val="28"/>
        </w:rPr>
        <w:t xml:space="preserve"> </w:t>
      </w:r>
    </w:p>
    <w:p w14:paraId="3A594628" w14:textId="77777777" w:rsidR="009878C1" w:rsidRDefault="009878C1" w:rsidP="009878C1">
      <w:pPr>
        <w:jc w:val="center"/>
        <w:rPr>
          <w:b/>
          <w:bCs/>
          <w:sz w:val="28"/>
          <w:szCs w:val="28"/>
        </w:rPr>
      </w:pPr>
    </w:p>
    <w:tbl>
      <w:tblPr>
        <w:tblW w:w="14630" w:type="dxa"/>
        <w:tblInd w:w="107" w:type="dxa"/>
        <w:tblLayout w:type="fixed"/>
        <w:tblLook w:val="04A0" w:firstRow="1" w:lastRow="0" w:firstColumn="1" w:lastColumn="0" w:noHBand="0" w:noVBand="1"/>
      </w:tblPr>
      <w:tblGrid>
        <w:gridCol w:w="561"/>
        <w:gridCol w:w="8258"/>
        <w:gridCol w:w="1984"/>
        <w:gridCol w:w="1843"/>
        <w:gridCol w:w="1984"/>
      </w:tblGrid>
      <w:tr w:rsidR="009878C1" w:rsidRPr="00CE1874" w14:paraId="0ED2E37A" w14:textId="77777777" w:rsidTr="009C7A04">
        <w:trPr>
          <w:trHeight w:val="315"/>
        </w:trPr>
        <w:tc>
          <w:tcPr>
            <w:tcW w:w="561" w:type="dxa"/>
            <w:vMerge w:val="restart"/>
            <w:tcBorders>
              <w:top w:val="single" w:sz="4" w:space="0" w:color="auto"/>
              <w:left w:val="single" w:sz="4" w:space="0" w:color="auto"/>
              <w:right w:val="single" w:sz="4" w:space="0" w:color="auto"/>
            </w:tcBorders>
            <w:shd w:val="clear" w:color="auto" w:fill="auto"/>
            <w:vAlign w:val="center"/>
            <w:hideMark/>
          </w:tcPr>
          <w:p w14:paraId="0DE54EEA" w14:textId="77777777" w:rsidR="009878C1" w:rsidRPr="00CE1874" w:rsidRDefault="009878C1" w:rsidP="009C7A04">
            <w:pPr>
              <w:jc w:val="center"/>
            </w:pPr>
            <w:r w:rsidRPr="00CE1874">
              <w:t>№</w:t>
            </w:r>
          </w:p>
          <w:p w14:paraId="31112D71" w14:textId="77777777" w:rsidR="009878C1" w:rsidRPr="00CE1874" w:rsidRDefault="009878C1" w:rsidP="009C7A04">
            <w:pPr>
              <w:jc w:val="center"/>
            </w:pPr>
            <w:r w:rsidRPr="00CE1874">
              <w:t>п/п</w:t>
            </w:r>
          </w:p>
        </w:tc>
        <w:tc>
          <w:tcPr>
            <w:tcW w:w="8258" w:type="dxa"/>
            <w:vMerge w:val="restart"/>
            <w:tcBorders>
              <w:top w:val="single" w:sz="4" w:space="0" w:color="auto"/>
              <w:left w:val="single" w:sz="4" w:space="0" w:color="auto"/>
              <w:right w:val="single" w:sz="4" w:space="0" w:color="auto"/>
            </w:tcBorders>
            <w:shd w:val="clear" w:color="auto" w:fill="auto"/>
            <w:vAlign w:val="center"/>
          </w:tcPr>
          <w:p w14:paraId="7B0917FF" w14:textId="77777777" w:rsidR="009878C1" w:rsidRPr="00CE1874" w:rsidRDefault="009878C1" w:rsidP="009C7A04">
            <w:pPr>
              <w:jc w:val="center"/>
            </w:pPr>
            <w:r w:rsidRPr="00CE1874">
              <w:t>Наименование сетевых организаций</w:t>
            </w: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26EA8A93" w14:textId="77777777" w:rsidR="009878C1" w:rsidRPr="000470D5" w:rsidRDefault="009878C1" w:rsidP="009C7A04">
            <w:pPr>
              <w:jc w:val="center"/>
            </w:pPr>
            <w:r w:rsidRPr="000470D5">
              <w:rPr>
                <w:bCs/>
              </w:rPr>
              <w:t>с 01.01.2023 по 31.12.2023</w:t>
            </w:r>
          </w:p>
        </w:tc>
      </w:tr>
      <w:tr w:rsidR="009878C1" w:rsidRPr="00CE1874" w14:paraId="15DCAD13" w14:textId="77777777" w:rsidTr="009C7A04">
        <w:trPr>
          <w:trHeight w:val="315"/>
          <w:tblHeader/>
        </w:trPr>
        <w:tc>
          <w:tcPr>
            <w:tcW w:w="561" w:type="dxa"/>
            <w:vMerge/>
            <w:tcBorders>
              <w:left w:val="single" w:sz="4" w:space="0" w:color="auto"/>
              <w:right w:val="single" w:sz="4" w:space="0" w:color="auto"/>
            </w:tcBorders>
            <w:vAlign w:val="center"/>
            <w:hideMark/>
          </w:tcPr>
          <w:p w14:paraId="4B6D6A07" w14:textId="77777777" w:rsidR="009878C1" w:rsidRPr="00CE1874" w:rsidRDefault="009878C1" w:rsidP="009C7A04"/>
        </w:tc>
        <w:tc>
          <w:tcPr>
            <w:tcW w:w="8258" w:type="dxa"/>
            <w:vMerge/>
            <w:tcBorders>
              <w:left w:val="single" w:sz="4" w:space="0" w:color="auto"/>
              <w:right w:val="single" w:sz="4" w:space="0" w:color="auto"/>
            </w:tcBorders>
            <w:vAlign w:val="center"/>
          </w:tcPr>
          <w:p w14:paraId="3F897CEA" w14:textId="77777777" w:rsidR="009878C1" w:rsidRPr="00CE1874" w:rsidRDefault="009878C1" w:rsidP="009C7A04"/>
        </w:tc>
        <w:tc>
          <w:tcPr>
            <w:tcW w:w="1984" w:type="dxa"/>
            <w:vMerge w:val="restart"/>
            <w:tcBorders>
              <w:top w:val="single" w:sz="4" w:space="0" w:color="auto"/>
              <w:left w:val="nil"/>
              <w:right w:val="single" w:sz="4" w:space="0" w:color="auto"/>
            </w:tcBorders>
            <w:shd w:val="clear" w:color="auto" w:fill="auto"/>
            <w:vAlign w:val="center"/>
            <w:hideMark/>
          </w:tcPr>
          <w:p w14:paraId="1889E5D7" w14:textId="77777777" w:rsidR="009878C1" w:rsidRPr="00C17893" w:rsidRDefault="009878C1" w:rsidP="009C7A04">
            <w:pPr>
              <w:jc w:val="center"/>
            </w:pPr>
            <w:proofErr w:type="spellStart"/>
            <w:r w:rsidRPr="00C17893">
              <w:t>Одноставочный</w:t>
            </w:r>
            <w:proofErr w:type="spellEnd"/>
            <w:r w:rsidRPr="00C17893">
              <w:t xml:space="preserve"> тариф</w:t>
            </w:r>
          </w:p>
        </w:tc>
        <w:tc>
          <w:tcPr>
            <w:tcW w:w="3827" w:type="dxa"/>
            <w:gridSpan w:val="2"/>
            <w:tcBorders>
              <w:top w:val="single" w:sz="4" w:space="0" w:color="auto"/>
              <w:left w:val="nil"/>
              <w:bottom w:val="single" w:sz="4" w:space="0" w:color="auto"/>
              <w:right w:val="single" w:sz="4" w:space="0" w:color="auto"/>
            </w:tcBorders>
            <w:shd w:val="clear" w:color="auto" w:fill="auto"/>
            <w:vAlign w:val="center"/>
          </w:tcPr>
          <w:p w14:paraId="7D4331DC" w14:textId="77777777" w:rsidR="009878C1" w:rsidRPr="00C17893" w:rsidRDefault="009878C1" w:rsidP="009C7A04">
            <w:pPr>
              <w:jc w:val="center"/>
            </w:pPr>
            <w:proofErr w:type="spellStart"/>
            <w:r w:rsidRPr="00C17893">
              <w:t>Двухставочный</w:t>
            </w:r>
            <w:proofErr w:type="spellEnd"/>
            <w:r w:rsidRPr="00C17893">
              <w:t xml:space="preserve"> тариф</w:t>
            </w:r>
          </w:p>
        </w:tc>
      </w:tr>
      <w:tr w:rsidR="009878C1" w:rsidRPr="00CE1874" w14:paraId="53F3DC9A" w14:textId="77777777" w:rsidTr="009C7A04">
        <w:trPr>
          <w:trHeight w:val="1565"/>
          <w:tblHeader/>
        </w:trPr>
        <w:tc>
          <w:tcPr>
            <w:tcW w:w="561" w:type="dxa"/>
            <w:vMerge/>
            <w:tcBorders>
              <w:left w:val="single" w:sz="4" w:space="0" w:color="auto"/>
              <w:right w:val="single" w:sz="4" w:space="0" w:color="auto"/>
            </w:tcBorders>
            <w:vAlign w:val="center"/>
            <w:hideMark/>
          </w:tcPr>
          <w:p w14:paraId="4DE877F6" w14:textId="77777777" w:rsidR="009878C1" w:rsidRPr="00CE1874" w:rsidRDefault="009878C1" w:rsidP="009C7A04"/>
        </w:tc>
        <w:tc>
          <w:tcPr>
            <w:tcW w:w="8258" w:type="dxa"/>
            <w:vMerge/>
            <w:tcBorders>
              <w:left w:val="single" w:sz="4" w:space="0" w:color="auto"/>
              <w:right w:val="single" w:sz="4" w:space="0" w:color="auto"/>
            </w:tcBorders>
            <w:vAlign w:val="center"/>
          </w:tcPr>
          <w:p w14:paraId="6A4EEBD6" w14:textId="77777777" w:rsidR="009878C1" w:rsidRPr="00CE1874" w:rsidRDefault="009878C1" w:rsidP="009C7A04"/>
        </w:tc>
        <w:tc>
          <w:tcPr>
            <w:tcW w:w="1984" w:type="dxa"/>
            <w:vMerge/>
            <w:tcBorders>
              <w:left w:val="nil"/>
              <w:bottom w:val="single" w:sz="4" w:space="0" w:color="auto"/>
              <w:right w:val="single" w:sz="4" w:space="0" w:color="auto"/>
            </w:tcBorders>
            <w:shd w:val="clear" w:color="auto" w:fill="auto"/>
            <w:vAlign w:val="center"/>
            <w:hideMark/>
          </w:tcPr>
          <w:p w14:paraId="70BA57EA" w14:textId="77777777" w:rsidR="009878C1" w:rsidRPr="00C17893" w:rsidRDefault="009878C1" w:rsidP="009C7A04">
            <w:pPr>
              <w:jc w:val="center"/>
            </w:pPr>
          </w:p>
        </w:tc>
        <w:tc>
          <w:tcPr>
            <w:tcW w:w="1843" w:type="dxa"/>
            <w:tcBorders>
              <w:top w:val="nil"/>
              <w:left w:val="nil"/>
              <w:bottom w:val="single" w:sz="4" w:space="0" w:color="auto"/>
              <w:right w:val="single" w:sz="4" w:space="0" w:color="auto"/>
            </w:tcBorders>
            <w:shd w:val="clear" w:color="auto" w:fill="auto"/>
            <w:vAlign w:val="center"/>
            <w:hideMark/>
          </w:tcPr>
          <w:p w14:paraId="37CBB0C8" w14:textId="77777777" w:rsidR="009878C1" w:rsidRPr="00C17893" w:rsidRDefault="009878C1" w:rsidP="009C7A04">
            <w:pPr>
              <w:jc w:val="center"/>
            </w:pPr>
            <w:r w:rsidRPr="00C17893">
              <w:t>ставка за содержание электрических сетей</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C49BD67" w14:textId="77777777" w:rsidR="009878C1" w:rsidRPr="00C17893" w:rsidRDefault="009878C1" w:rsidP="009C7A04">
            <w:pPr>
              <w:jc w:val="center"/>
            </w:pPr>
            <w:r w:rsidRPr="00C17893">
              <w:t xml:space="preserve">ставка на оплату </w:t>
            </w:r>
            <w:proofErr w:type="gramStart"/>
            <w:r w:rsidRPr="00C17893">
              <w:t>технологи-</w:t>
            </w:r>
            <w:proofErr w:type="spellStart"/>
            <w:r w:rsidRPr="00C17893">
              <w:t>ческого</w:t>
            </w:r>
            <w:proofErr w:type="spellEnd"/>
            <w:proofErr w:type="gramEnd"/>
            <w:r w:rsidRPr="00C17893">
              <w:t xml:space="preserve"> расхода (потерь)</w:t>
            </w:r>
          </w:p>
        </w:tc>
      </w:tr>
      <w:tr w:rsidR="009878C1" w:rsidRPr="00CE1874" w14:paraId="15586421" w14:textId="77777777" w:rsidTr="009C7A04">
        <w:trPr>
          <w:trHeight w:val="315"/>
          <w:tblHeader/>
        </w:trPr>
        <w:tc>
          <w:tcPr>
            <w:tcW w:w="561" w:type="dxa"/>
            <w:vMerge/>
            <w:tcBorders>
              <w:left w:val="single" w:sz="4" w:space="0" w:color="auto"/>
              <w:bottom w:val="single" w:sz="4" w:space="0" w:color="auto"/>
              <w:right w:val="single" w:sz="4" w:space="0" w:color="auto"/>
            </w:tcBorders>
            <w:vAlign w:val="center"/>
            <w:hideMark/>
          </w:tcPr>
          <w:p w14:paraId="4D62E506" w14:textId="77777777" w:rsidR="009878C1" w:rsidRPr="00CE1874" w:rsidRDefault="009878C1" w:rsidP="009C7A04"/>
        </w:tc>
        <w:tc>
          <w:tcPr>
            <w:tcW w:w="8258" w:type="dxa"/>
            <w:vMerge/>
            <w:tcBorders>
              <w:left w:val="single" w:sz="4" w:space="0" w:color="auto"/>
              <w:bottom w:val="single" w:sz="4" w:space="0" w:color="auto"/>
              <w:right w:val="single" w:sz="4" w:space="0" w:color="auto"/>
            </w:tcBorders>
            <w:vAlign w:val="center"/>
          </w:tcPr>
          <w:p w14:paraId="65F8F24A" w14:textId="77777777" w:rsidR="009878C1" w:rsidRPr="00CE1874" w:rsidRDefault="009878C1" w:rsidP="009C7A04"/>
        </w:tc>
        <w:tc>
          <w:tcPr>
            <w:tcW w:w="1984" w:type="dxa"/>
            <w:tcBorders>
              <w:top w:val="nil"/>
              <w:left w:val="nil"/>
              <w:bottom w:val="single" w:sz="4" w:space="0" w:color="auto"/>
              <w:right w:val="single" w:sz="4" w:space="0" w:color="auto"/>
            </w:tcBorders>
            <w:shd w:val="clear" w:color="auto" w:fill="auto"/>
            <w:vAlign w:val="center"/>
            <w:hideMark/>
          </w:tcPr>
          <w:p w14:paraId="1A73FC4B" w14:textId="77777777" w:rsidR="009878C1" w:rsidRPr="00C17893" w:rsidRDefault="009878C1" w:rsidP="009C7A04">
            <w:pPr>
              <w:jc w:val="center"/>
            </w:pPr>
            <w:r w:rsidRPr="00C17893">
              <w:t>руб./</w:t>
            </w:r>
            <w:proofErr w:type="spellStart"/>
            <w:r w:rsidRPr="00C17893">
              <w:t>кВт·ч</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EA282F0" w14:textId="77777777" w:rsidR="009878C1" w:rsidRPr="00C17893" w:rsidRDefault="009878C1" w:rsidP="009C7A04">
            <w:pPr>
              <w:jc w:val="center"/>
            </w:pPr>
            <w:r w:rsidRPr="00C17893">
              <w:t>руб./</w:t>
            </w:r>
            <w:proofErr w:type="spellStart"/>
            <w:r w:rsidRPr="00C17893">
              <w:t>МВт·мес</w:t>
            </w:r>
            <w:proofErr w:type="spellEnd"/>
            <w:r w:rsidRPr="00C17893">
              <w:t>.</w:t>
            </w:r>
          </w:p>
        </w:tc>
        <w:tc>
          <w:tcPr>
            <w:tcW w:w="1984" w:type="dxa"/>
            <w:tcBorders>
              <w:top w:val="nil"/>
              <w:left w:val="nil"/>
              <w:bottom w:val="single" w:sz="4" w:space="0" w:color="auto"/>
              <w:right w:val="single" w:sz="4" w:space="0" w:color="auto"/>
            </w:tcBorders>
            <w:shd w:val="clear" w:color="auto" w:fill="auto"/>
            <w:vAlign w:val="center"/>
            <w:hideMark/>
          </w:tcPr>
          <w:p w14:paraId="6B862C24" w14:textId="77777777" w:rsidR="009878C1" w:rsidRPr="00C17893" w:rsidRDefault="009878C1" w:rsidP="009C7A04">
            <w:pPr>
              <w:jc w:val="center"/>
            </w:pPr>
            <w:r w:rsidRPr="00C17893">
              <w:t>руб./</w:t>
            </w:r>
            <w:proofErr w:type="spellStart"/>
            <w:r w:rsidRPr="00C17893">
              <w:t>МВт·ч</w:t>
            </w:r>
            <w:proofErr w:type="spellEnd"/>
          </w:p>
        </w:tc>
      </w:tr>
      <w:tr w:rsidR="009878C1" w:rsidRPr="00CE1874" w14:paraId="0861D10E" w14:textId="77777777" w:rsidTr="009C7A04">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B0613FC" w14:textId="77777777" w:rsidR="009878C1" w:rsidRPr="00CE1874" w:rsidRDefault="009878C1" w:rsidP="009C7A04">
            <w:pPr>
              <w:jc w:val="center"/>
              <w:rPr>
                <w:bCs/>
              </w:rPr>
            </w:pPr>
            <w:r w:rsidRPr="00CE1874">
              <w:rPr>
                <w:bCs/>
              </w:rPr>
              <w:t>1</w:t>
            </w:r>
          </w:p>
        </w:tc>
        <w:tc>
          <w:tcPr>
            <w:tcW w:w="8258" w:type="dxa"/>
            <w:tcBorders>
              <w:top w:val="nil"/>
              <w:left w:val="single" w:sz="4" w:space="0" w:color="auto"/>
              <w:bottom w:val="single" w:sz="4" w:space="0" w:color="auto"/>
              <w:right w:val="single" w:sz="4" w:space="0" w:color="auto"/>
            </w:tcBorders>
            <w:shd w:val="clear" w:color="auto" w:fill="auto"/>
            <w:vAlign w:val="center"/>
          </w:tcPr>
          <w:p w14:paraId="3339AE1F" w14:textId="77777777" w:rsidR="009878C1" w:rsidRPr="00CE1874" w:rsidRDefault="009878C1" w:rsidP="009C7A04">
            <w:pPr>
              <w:jc w:val="center"/>
              <w:rPr>
                <w:bCs/>
              </w:rPr>
            </w:pPr>
            <w:r w:rsidRPr="00CE1874">
              <w:rPr>
                <w:bCs/>
              </w:rPr>
              <w:t>2</w:t>
            </w:r>
          </w:p>
        </w:tc>
        <w:tc>
          <w:tcPr>
            <w:tcW w:w="1984" w:type="dxa"/>
            <w:tcBorders>
              <w:top w:val="nil"/>
              <w:left w:val="nil"/>
              <w:bottom w:val="single" w:sz="4" w:space="0" w:color="auto"/>
              <w:right w:val="single" w:sz="4" w:space="0" w:color="auto"/>
            </w:tcBorders>
            <w:shd w:val="clear" w:color="auto" w:fill="auto"/>
            <w:vAlign w:val="center"/>
            <w:hideMark/>
          </w:tcPr>
          <w:p w14:paraId="46D9B39A" w14:textId="77777777" w:rsidR="009878C1" w:rsidRPr="00C17893" w:rsidRDefault="009878C1" w:rsidP="009C7A04">
            <w:pPr>
              <w:jc w:val="center"/>
              <w:rPr>
                <w:bCs/>
              </w:rPr>
            </w:pPr>
            <w:r w:rsidRPr="00C17893">
              <w:rPr>
                <w:bCs/>
              </w:rPr>
              <w:t>3</w:t>
            </w:r>
          </w:p>
        </w:tc>
        <w:tc>
          <w:tcPr>
            <w:tcW w:w="1843" w:type="dxa"/>
            <w:tcBorders>
              <w:top w:val="nil"/>
              <w:left w:val="nil"/>
              <w:bottom w:val="single" w:sz="4" w:space="0" w:color="auto"/>
              <w:right w:val="single" w:sz="4" w:space="0" w:color="auto"/>
            </w:tcBorders>
            <w:shd w:val="clear" w:color="auto" w:fill="auto"/>
            <w:vAlign w:val="center"/>
            <w:hideMark/>
          </w:tcPr>
          <w:p w14:paraId="28CBFAB5" w14:textId="77777777" w:rsidR="009878C1" w:rsidRPr="00C17893" w:rsidRDefault="009878C1" w:rsidP="009C7A04">
            <w:pPr>
              <w:jc w:val="center"/>
              <w:rPr>
                <w:bCs/>
              </w:rPr>
            </w:pPr>
            <w:r w:rsidRPr="00C17893">
              <w:rPr>
                <w:bCs/>
              </w:rPr>
              <w:t>4</w:t>
            </w:r>
          </w:p>
        </w:tc>
        <w:tc>
          <w:tcPr>
            <w:tcW w:w="1984" w:type="dxa"/>
            <w:tcBorders>
              <w:top w:val="nil"/>
              <w:left w:val="nil"/>
              <w:bottom w:val="single" w:sz="4" w:space="0" w:color="auto"/>
              <w:right w:val="single" w:sz="4" w:space="0" w:color="auto"/>
            </w:tcBorders>
            <w:shd w:val="clear" w:color="auto" w:fill="auto"/>
            <w:vAlign w:val="center"/>
            <w:hideMark/>
          </w:tcPr>
          <w:p w14:paraId="345DAA7A" w14:textId="77777777" w:rsidR="009878C1" w:rsidRPr="00C17893" w:rsidRDefault="009878C1" w:rsidP="009C7A04">
            <w:pPr>
              <w:jc w:val="center"/>
              <w:rPr>
                <w:bCs/>
              </w:rPr>
            </w:pPr>
            <w:r w:rsidRPr="00C17893">
              <w:rPr>
                <w:bCs/>
              </w:rPr>
              <w:t>5</w:t>
            </w:r>
          </w:p>
        </w:tc>
      </w:tr>
      <w:tr w:rsidR="009878C1" w:rsidRPr="00932062" w14:paraId="226538DD" w14:textId="77777777" w:rsidTr="009C7A04">
        <w:trPr>
          <w:trHeight w:val="594"/>
        </w:trPr>
        <w:tc>
          <w:tcPr>
            <w:tcW w:w="561" w:type="dxa"/>
            <w:tcBorders>
              <w:top w:val="single" w:sz="4" w:space="0" w:color="auto"/>
              <w:left w:val="single" w:sz="4" w:space="0" w:color="auto"/>
              <w:bottom w:val="single" w:sz="4" w:space="0" w:color="auto"/>
              <w:right w:val="single" w:sz="4" w:space="0" w:color="auto"/>
            </w:tcBorders>
            <w:noWrap/>
            <w:vAlign w:val="center"/>
          </w:tcPr>
          <w:p w14:paraId="2B9DCB8C" w14:textId="77777777" w:rsidR="009878C1" w:rsidRPr="00FC59A2"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58" w:type="dxa"/>
            <w:tcBorders>
              <w:top w:val="single" w:sz="4" w:space="0" w:color="auto"/>
              <w:left w:val="single" w:sz="4" w:space="0" w:color="auto"/>
              <w:bottom w:val="single" w:sz="4" w:space="0" w:color="auto"/>
              <w:right w:val="single" w:sz="4" w:space="0" w:color="auto"/>
            </w:tcBorders>
            <w:vAlign w:val="center"/>
            <w:hideMark/>
          </w:tcPr>
          <w:p w14:paraId="5F967BF2" w14:textId="77777777" w:rsidR="009878C1" w:rsidRPr="00932062" w:rsidRDefault="009878C1" w:rsidP="009C7A04">
            <w:r w:rsidRPr="00932062">
              <w:t xml:space="preserve"> </w:t>
            </w:r>
            <w:r>
              <w:t xml:space="preserve">ООО </w:t>
            </w:r>
            <w:r w:rsidRPr="00932062">
              <w:t>«</w:t>
            </w:r>
            <w:proofErr w:type="gramStart"/>
            <w:r w:rsidRPr="00932062">
              <w:t>Горэлектросеть»  (</w:t>
            </w:r>
            <w:proofErr w:type="gramEnd"/>
            <w:r w:rsidRPr="00932062">
              <w:t>ИНН 4217127144)</w:t>
            </w:r>
            <w:r>
              <w:t xml:space="preserve"> - </w:t>
            </w:r>
            <w:proofErr w:type="spellStart"/>
            <w:r>
              <w:t>ООО</w:t>
            </w:r>
            <w:r w:rsidRPr="006B704C">
              <w:t>«ЕвразЭнергоТранс</w:t>
            </w:r>
            <w:proofErr w:type="spellEnd"/>
            <w:r w:rsidRPr="006B704C">
              <w:t>» (ИНН 4217084532)</w:t>
            </w:r>
          </w:p>
        </w:tc>
        <w:tc>
          <w:tcPr>
            <w:tcW w:w="1984" w:type="dxa"/>
            <w:tcBorders>
              <w:top w:val="single" w:sz="4" w:space="0" w:color="auto"/>
              <w:left w:val="single" w:sz="4" w:space="0" w:color="auto"/>
              <w:bottom w:val="single" w:sz="4" w:space="0" w:color="auto"/>
              <w:right w:val="single" w:sz="4" w:space="0" w:color="auto"/>
            </w:tcBorders>
            <w:noWrap/>
            <w:vAlign w:val="bottom"/>
          </w:tcPr>
          <w:p w14:paraId="2B1DD4B2"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2758C14" w14:textId="77777777" w:rsidR="009878C1" w:rsidRPr="006D4E56" w:rsidRDefault="009878C1" w:rsidP="009C7A04">
            <w:pPr>
              <w:jc w:val="center"/>
              <w:rPr>
                <w:color w:val="FF0000"/>
                <w:sz w:val="18"/>
                <w:szCs w:val="18"/>
              </w:rPr>
            </w:pPr>
            <w:r w:rsidRPr="006D4E56">
              <w:rPr>
                <w:color w:val="000000"/>
              </w:rPr>
              <w:t>3 775,965593</w:t>
            </w:r>
          </w:p>
        </w:tc>
        <w:tc>
          <w:tcPr>
            <w:tcW w:w="1984" w:type="dxa"/>
            <w:tcBorders>
              <w:top w:val="single" w:sz="4" w:space="0" w:color="auto"/>
              <w:left w:val="single" w:sz="4" w:space="0" w:color="auto"/>
              <w:bottom w:val="single" w:sz="4" w:space="0" w:color="auto"/>
              <w:right w:val="single" w:sz="4" w:space="0" w:color="auto"/>
            </w:tcBorders>
            <w:vAlign w:val="bottom"/>
          </w:tcPr>
          <w:p w14:paraId="628BA5D1"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1C4B9163" w14:textId="77777777" w:rsidTr="009C7A04">
        <w:trPr>
          <w:trHeight w:val="800"/>
        </w:trPr>
        <w:tc>
          <w:tcPr>
            <w:tcW w:w="561" w:type="dxa"/>
            <w:tcBorders>
              <w:top w:val="single" w:sz="4" w:space="0" w:color="auto"/>
              <w:left w:val="single" w:sz="4" w:space="0" w:color="auto"/>
              <w:bottom w:val="single" w:sz="4" w:space="0" w:color="auto"/>
              <w:right w:val="single" w:sz="4" w:space="0" w:color="auto"/>
            </w:tcBorders>
            <w:noWrap/>
            <w:vAlign w:val="center"/>
          </w:tcPr>
          <w:p w14:paraId="20434C61" w14:textId="77777777" w:rsidR="009878C1" w:rsidRPr="00FC59A2"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58" w:type="dxa"/>
            <w:tcBorders>
              <w:top w:val="single" w:sz="4" w:space="0" w:color="auto"/>
              <w:left w:val="single" w:sz="4" w:space="0" w:color="auto"/>
              <w:bottom w:val="single" w:sz="4" w:space="0" w:color="auto"/>
              <w:right w:val="single" w:sz="4" w:space="0" w:color="auto"/>
            </w:tcBorders>
            <w:vAlign w:val="center"/>
            <w:hideMark/>
          </w:tcPr>
          <w:p w14:paraId="50D5F3C3" w14:textId="77777777" w:rsidR="009878C1" w:rsidRPr="00932062" w:rsidRDefault="009878C1" w:rsidP="009C7A04">
            <w:r>
              <w:t xml:space="preserve">ООО </w:t>
            </w:r>
            <w:r w:rsidRPr="00932062">
              <w:t>«</w:t>
            </w:r>
            <w:proofErr w:type="gramStart"/>
            <w:r w:rsidRPr="00932062">
              <w:t>Горэлектросеть»  (</w:t>
            </w:r>
            <w:proofErr w:type="gramEnd"/>
            <w:r w:rsidRPr="00932062">
              <w:t>ИНН 4217127144)</w:t>
            </w:r>
            <w:r>
              <w:t xml:space="preserve"> -</w:t>
            </w:r>
            <w:r w:rsidRPr="00932062">
              <w:rPr>
                <w:bCs/>
              </w:rPr>
              <w:t xml:space="preserve"> 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w:t>
            </w:r>
            <w:r>
              <w:rPr>
                <w:bCs/>
              </w:rPr>
              <w:t> </w:t>
            </w:r>
            <w:r w:rsidRPr="00932062">
              <w:rPr>
                <w:bCs/>
              </w:rPr>
              <w:t>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3AF56777"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38F2216" w14:textId="77777777" w:rsidR="009878C1" w:rsidRPr="006D4E56" w:rsidRDefault="009878C1" w:rsidP="009C7A04">
            <w:pPr>
              <w:jc w:val="center"/>
              <w:rPr>
                <w:color w:val="FF0000"/>
                <w:sz w:val="18"/>
                <w:szCs w:val="18"/>
              </w:rPr>
            </w:pPr>
            <w:r w:rsidRPr="006D4E56">
              <w:rPr>
                <w:color w:val="000000"/>
              </w:rPr>
              <w:t>3 776,240057</w:t>
            </w:r>
          </w:p>
        </w:tc>
        <w:tc>
          <w:tcPr>
            <w:tcW w:w="1984" w:type="dxa"/>
            <w:tcBorders>
              <w:top w:val="single" w:sz="4" w:space="0" w:color="auto"/>
              <w:left w:val="single" w:sz="4" w:space="0" w:color="auto"/>
              <w:bottom w:val="single" w:sz="4" w:space="0" w:color="auto"/>
              <w:right w:val="single" w:sz="4" w:space="0" w:color="auto"/>
            </w:tcBorders>
            <w:vAlign w:val="bottom"/>
          </w:tcPr>
          <w:p w14:paraId="551B885F"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413434A2" w14:textId="77777777" w:rsidTr="009C7A04">
        <w:trPr>
          <w:trHeight w:val="158"/>
        </w:trPr>
        <w:tc>
          <w:tcPr>
            <w:tcW w:w="561" w:type="dxa"/>
            <w:tcBorders>
              <w:top w:val="single" w:sz="4" w:space="0" w:color="auto"/>
              <w:left w:val="single" w:sz="4" w:space="0" w:color="auto"/>
              <w:bottom w:val="single" w:sz="4" w:space="0" w:color="auto"/>
              <w:right w:val="single" w:sz="4" w:space="0" w:color="auto"/>
            </w:tcBorders>
            <w:noWrap/>
            <w:vAlign w:val="center"/>
          </w:tcPr>
          <w:p w14:paraId="1A153385" w14:textId="77777777" w:rsidR="009878C1" w:rsidRPr="00FC59A2"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58" w:type="dxa"/>
            <w:tcBorders>
              <w:top w:val="single" w:sz="4" w:space="0" w:color="auto"/>
              <w:left w:val="single" w:sz="4" w:space="0" w:color="auto"/>
              <w:bottom w:val="single" w:sz="4" w:space="0" w:color="auto"/>
              <w:right w:val="single" w:sz="4" w:space="0" w:color="auto"/>
            </w:tcBorders>
            <w:vAlign w:val="center"/>
            <w:hideMark/>
          </w:tcPr>
          <w:p w14:paraId="3A6643C4" w14:textId="77777777" w:rsidR="009878C1" w:rsidRPr="00932062" w:rsidRDefault="009878C1" w:rsidP="009C7A04">
            <w:r>
              <w:t xml:space="preserve">ООО </w:t>
            </w:r>
            <w:r w:rsidRPr="00932062">
              <w:t>«Горэлектросеть» (ИНН 4217127144)</w:t>
            </w:r>
            <w:r>
              <w:t xml:space="preserve"> – </w:t>
            </w:r>
            <w:r w:rsidRPr="00BF4D70">
              <w:t>ООО «</w:t>
            </w:r>
            <w:proofErr w:type="spellStart"/>
            <w:r w:rsidRPr="00BF4D70">
              <w:t>Кузбассэнергосеть</w:t>
            </w:r>
            <w:proofErr w:type="spellEnd"/>
            <w:r w:rsidRPr="00BF4D70">
              <w:t>» (ИНН 4205395036)</w:t>
            </w:r>
          </w:p>
        </w:tc>
        <w:tc>
          <w:tcPr>
            <w:tcW w:w="1984" w:type="dxa"/>
            <w:tcBorders>
              <w:top w:val="single" w:sz="4" w:space="0" w:color="auto"/>
              <w:left w:val="single" w:sz="4" w:space="0" w:color="auto"/>
              <w:bottom w:val="single" w:sz="4" w:space="0" w:color="auto"/>
              <w:right w:val="single" w:sz="4" w:space="0" w:color="auto"/>
            </w:tcBorders>
            <w:noWrap/>
            <w:vAlign w:val="bottom"/>
          </w:tcPr>
          <w:p w14:paraId="004296DD"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15A25BE7" w14:textId="77777777" w:rsidR="009878C1" w:rsidRPr="006D4E56" w:rsidRDefault="009878C1" w:rsidP="009C7A04">
            <w:pPr>
              <w:jc w:val="center"/>
              <w:rPr>
                <w:color w:val="FF0000"/>
                <w:sz w:val="18"/>
                <w:szCs w:val="18"/>
              </w:rPr>
            </w:pPr>
            <w:r w:rsidRPr="006D4E56">
              <w:rPr>
                <w:color w:val="000000"/>
              </w:rPr>
              <w:t>5 149,596346</w:t>
            </w:r>
          </w:p>
        </w:tc>
        <w:tc>
          <w:tcPr>
            <w:tcW w:w="1984" w:type="dxa"/>
            <w:tcBorders>
              <w:top w:val="single" w:sz="4" w:space="0" w:color="auto"/>
              <w:left w:val="single" w:sz="4" w:space="0" w:color="auto"/>
              <w:bottom w:val="single" w:sz="4" w:space="0" w:color="auto"/>
              <w:right w:val="single" w:sz="4" w:space="0" w:color="auto"/>
            </w:tcBorders>
            <w:vAlign w:val="bottom"/>
          </w:tcPr>
          <w:p w14:paraId="10AC6891"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3175E4A4" w14:textId="77777777" w:rsidTr="009C7A04">
        <w:trPr>
          <w:trHeight w:val="520"/>
        </w:trPr>
        <w:tc>
          <w:tcPr>
            <w:tcW w:w="561" w:type="dxa"/>
            <w:tcBorders>
              <w:top w:val="single" w:sz="4" w:space="0" w:color="auto"/>
              <w:left w:val="single" w:sz="4" w:space="0" w:color="auto"/>
              <w:bottom w:val="single" w:sz="4" w:space="0" w:color="auto"/>
              <w:right w:val="single" w:sz="4" w:space="0" w:color="auto"/>
            </w:tcBorders>
            <w:noWrap/>
            <w:vAlign w:val="center"/>
          </w:tcPr>
          <w:p w14:paraId="0AD41276" w14:textId="77777777" w:rsidR="009878C1" w:rsidRPr="00FC59A2"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58" w:type="dxa"/>
            <w:tcBorders>
              <w:top w:val="single" w:sz="4" w:space="0" w:color="auto"/>
              <w:left w:val="single" w:sz="4" w:space="0" w:color="auto"/>
              <w:bottom w:val="single" w:sz="4" w:space="0" w:color="auto"/>
              <w:right w:val="single" w:sz="4" w:space="0" w:color="auto"/>
            </w:tcBorders>
            <w:vAlign w:val="center"/>
          </w:tcPr>
          <w:p w14:paraId="04D4FC3B" w14:textId="77777777" w:rsidR="009878C1" w:rsidRPr="00932062" w:rsidRDefault="009878C1" w:rsidP="009C7A04">
            <w:r>
              <w:t>ООО «</w:t>
            </w:r>
            <w:proofErr w:type="spellStart"/>
            <w:r>
              <w:t>ЕвразЭнергоТранс</w:t>
            </w:r>
            <w:proofErr w:type="spellEnd"/>
            <w:r>
              <w:t xml:space="preserve">» </w:t>
            </w:r>
            <w:r w:rsidRPr="006B704C">
              <w:t>(ИНН 4217084532)</w:t>
            </w:r>
            <w:r w:rsidRPr="00932062">
              <w:t xml:space="preserve">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w:t>
            </w:r>
            <w:r>
              <w:rPr>
                <w:bCs/>
              </w:rPr>
              <w:t> </w:t>
            </w:r>
            <w:r w:rsidRPr="00932062">
              <w:rPr>
                <w:bCs/>
              </w:rPr>
              <w:t>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79DD2238" w14:textId="77777777" w:rsidR="009878C1" w:rsidRPr="006D4E56" w:rsidRDefault="009878C1" w:rsidP="009C7A04">
            <w:pPr>
              <w:jc w:val="center"/>
              <w:rPr>
                <w:color w:val="FF0000"/>
                <w:sz w:val="18"/>
                <w:szCs w:val="18"/>
              </w:rPr>
            </w:pPr>
            <w:r w:rsidRPr="006D4E56">
              <w:rPr>
                <w:color w:val="000000"/>
              </w:rPr>
              <w:t>0,03000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376C6CA" w14:textId="77777777" w:rsidR="009878C1" w:rsidRPr="006D4E56" w:rsidRDefault="009878C1" w:rsidP="009C7A04">
            <w:pPr>
              <w:jc w:val="center"/>
              <w:rPr>
                <w:color w:val="FF0000"/>
                <w:sz w:val="18"/>
                <w:szCs w:val="18"/>
              </w:rPr>
            </w:pPr>
            <w:r w:rsidRPr="006D4E56">
              <w:rPr>
                <w:color w:val="000000"/>
              </w:rPr>
              <w:t>23 014,315140</w:t>
            </w:r>
          </w:p>
        </w:tc>
        <w:tc>
          <w:tcPr>
            <w:tcW w:w="1984" w:type="dxa"/>
            <w:tcBorders>
              <w:top w:val="single" w:sz="4" w:space="0" w:color="auto"/>
              <w:left w:val="single" w:sz="4" w:space="0" w:color="auto"/>
              <w:bottom w:val="single" w:sz="4" w:space="0" w:color="auto"/>
              <w:right w:val="single" w:sz="4" w:space="0" w:color="auto"/>
            </w:tcBorders>
            <w:vAlign w:val="bottom"/>
          </w:tcPr>
          <w:p w14:paraId="6EB50461" w14:textId="77777777" w:rsidR="009878C1" w:rsidRPr="006D4E56" w:rsidRDefault="009878C1" w:rsidP="009C7A04">
            <w:pPr>
              <w:jc w:val="center"/>
              <w:rPr>
                <w:color w:val="FF0000"/>
                <w:sz w:val="18"/>
                <w:szCs w:val="18"/>
              </w:rPr>
            </w:pPr>
            <w:r w:rsidRPr="006D4E56">
              <w:rPr>
                <w:color w:val="000000"/>
              </w:rPr>
              <w:t>4,590000</w:t>
            </w:r>
          </w:p>
        </w:tc>
      </w:tr>
    </w:tbl>
    <w:p w14:paraId="12D13488" w14:textId="77777777" w:rsidR="009878C1" w:rsidRPr="00932062" w:rsidRDefault="009878C1" w:rsidP="009878C1">
      <w:pPr>
        <w:jc w:val="center"/>
        <w:rPr>
          <w:bCs/>
        </w:rPr>
        <w:sectPr w:rsidR="009878C1" w:rsidRPr="00932062" w:rsidSect="008D268E">
          <w:pgSz w:w="16838" w:h="11906" w:orient="landscape"/>
          <w:pgMar w:top="851" w:right="1134" w:bottom="567" w:left="1134" w:header="708" w:footer="708" w:gutter="0"/>
          <w:cols w:space="708"/>
          <w:docGrid w:linePitch="360"/>
        </w:sectPr>
      </w:pPr>
    </w:p>
    <w:tbl>
      <w:tblPr>
        <w:tblW w:w="14630" w:type="dxa"/>
        <w:tblInd w:w="107" w:type="dxa"/>
        <w:tblLayout w:type="fixed"/>
        <w:tblLook w:val="04A0" w:firstRow="1" w:lastRow="0" w:firstColumn="1" w:lastColumn="0" w:noHBand="0" w:noVBand="1"/>
      </w:tblPr>
      <w:tblGrid>
        <w:gridCol w:w="597"/>
        <w:gridCol w:w="8222"/>
        <w:gridCol w:w="1984"/>
        <w:gridCol w:w="1843"/>
        <w:gridCol w:w="1984"/>
      </w:tblGrid>
      <w:tr w:rsidR="009878C1" w:rsidRPr="00932062" w14:paraId="195B9155" w14:textId="77777777" w:rsidTr="009C7A04">
        <w:trPr>
          <w:trHeight w:val="315"/>
          <w:tblHeader/>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7ED90DC9" w14:textId="77777777" w:rsidR="009878C1" w:rsidRPr="004A0E81" w:rsidRDefault="009878C1" w:rsidP="009C7A04">
            <w:pPr>
              <w:jc w:val="center"/>
              <w:rPr>
                <w:bCs/>
              </w:rPr>
            </w:pPr>
            <w:r>
              <w:rPr>
                <w:bCs/>
              </w:rPr>
              <w:lastRenderedPageBreak/>
              <w:t>1</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7F2C3B0" w14:textId="77777777" w:rsidR="009878C1" w:rsidRPr="00932062" w:rsidRDefault="009878C1" w:rsidP="009C7A04">
            <w:pPr>
              <w:jc w:val="center"/>
              <w:rPr>
                <w:bCs/>
              </w:rPr>
            </w:pPr>
            <w:r w:rsidRPr="00932062">
              <w:rPr>
                <w:bCs/>
              </w:rPr>
              <w:t>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74A37E3" w14:textId="77777777" w:rsidR="009878C1" w:rsidRPr="006D4E56" w:rsidRDefault="009878C1" w:rsidP="009C7A04">
            <w:pPr>
              <w:jc w:val="center"/>
              <w:rPr>
                <w:bCs/>
              </w:rPr>
            </w:pPr>
            <w:r w:rsidRPr="006D4E56">
              <w:rPr>
                <w:bCs/>
              </w:rPr>
              <w:t>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54EF075" w14:textId="77777777" w:rsidR="009878C1" w:rsidRPr="006D4E56" w:rsidRDefault="009878C1" w:rsidP="009C7A04">
            <w:pPr>
              <w:jc w:val="center"/>
              <w:rPr>
                <w:bCs/>
              </w:rPr>
            </w:pPr>
            <w:r w:rsidRPr="006D4E56">
              <w:rPr>
                <w:bCs/>
              </w:rPr>
              <w:t>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06B8F0B" w14:textId="77777777" w:rsidR="009878C1" w:rsidRPr="006D4E56" w:rsidRDefault="009878C1" w:rsidP="009C7A04">
            <w:pPr>
              <w:jc w:val="center"/>
              <w:rPr>
                <w:bCs/>
              </w:rPr>
            </w:pPr>
            <w:r w:rsidRPr="006D4E56">
              <w:rPr>
                <w:bCs/>
              </w:rPr>
              <w:t>5</w:t>
            </w:r>
          </w:p>
        </w:tc>
      </w:tr>
      <w:tr w:rsidR="009878C1" w:rsidRPr="00932062" w14:paraId="4081080D"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68E338C7"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r w:rsidRPr="00A44365">
              <w:rPr>
                <w:rFonts w:ascii="Times New Roman" w:hAnsi="Times New Roman" w:cs="Times New Roman"/>
                <w:sz w:val="24"/>
                <w:szCs w:val="24"/>
                <w:lang w:eastAsia="ru-RU"/>
              </w:rPr>
              <w:t>5</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0060E65" w14:textId="77777777" w:rsidR="009878C1" w:rsidRPr="00932062" w:rsidRDefault="009878C1" w:rsidP="009C7A04">
            <w:r>
              <w:t xml:space="preserve">ООО </w:t>
            </w:r>
            <w:r w:rsidRPr="006B704C">
              <w:t>«</w:t>
            </w:r>
            <w:proofErr w:type="spellStart"/>
            <w:r w:rsidRPr="006B704C">
              <w:t>ЕвразЭнергоТранс</w:t>
            </w:r>
            <w:proofErr w:type="spellEnd"/>
            <w:r w:rsidRPr="006B704C">
              <w:t>» (ИНН 4217084532)</w:t>
            </w:r>
            <w:r>
              <w:t xml:space="preserve"> - АО </w:t>
            </w:r>
            <w:r w:rsidRPr="006B704C">
              <w:t>«Электросеть» (ИНН 7714734225)</w:t>
            </w:r>
          </w:p>
        </w:tc>
        <w:tc>
          <w:tcPr>
            <w:tcW w:w="1984" w:type="dxa"/>
            <w:tcBorders>
              <w:top w:val="single" w:sz="4" w:space="0" w:color="auto"/>
              <w:left w:val="single" w:sz="4" w:space="0" w:color="auto"/>
              <w:bottom w:val="single" w:sz="4" w:space="0" w:color="auto"/>
              <w:right w:val="single" w:sz="4" w:space="0" w:color="auto"/>
            </w:tcBorders>
            <w:noWrap/>
            <w:vAlign w:val="bottom"/>
          </w:tcPr>
          <w:p w14:paraId="33632C4F"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EA790A9" w14:textId="77777777" w:rsidR="009878C1" w:rsidRPr="006D4E56" w:rsidRDefault="009878C1" w:rsidP="009C7A04">
            <w:pPr>
              <w:jc w:val="center"/>
              <w:rPr>
                <w:color w:val="FF0000"/>
                <w:sz w:val="18"/>
                <w:szCs w:val="18"/>
              </w:rPr>
            </w:pPr>
            <w:r w:rsidRPr="006D4E56">
              <w:rPr>
                <w:color w:val="000000"/>
              </w:rPr>
              <w:t>5 929,473228</w:t>
            </w:r>
          </w:p>
        </w:tc>
        <w:tc>
          <w:tcPr>
            <w:tcW w:w="1984" w:type="dxa"/>
            <w:tcBorders>
              <w:top w:val="single" w:sz="4" w:space="0" w:color="auto"/>
              <w:left w:val="single" w:sz="4" w:space="0" w:color="auto"/>
              <w:bottom w:val="single" w:sz="4" w:space="0" w:color="auto"/>
              <w:right w:val="single" w:sz="4" w:space="0" w:color="auto"/>
            </w:tcBorders>
            <w:vAlign w:val="bottom"/>
          </w:tcPr>
          <w:p w14:paraId="7D65ABE9"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06E4F788"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597" w:type="dxa"/>
            <w:tcBorders>
              <w:top w:val="single" w:sz="4" w:space="0" w:color="auto"/>
              <w:left w:val="single" w:sz="4" w:space="0" w:color="auto"/>
              <w:bottom w:val="single" w:sz="4" w:space="0" w:color="auto"/>
              <w:right w:val="single" w:sz="4" w:space="0" w:color="auto"/>
            </w:tcBorders>
            <w:noWrap/>
            <w:vAlign w:val="center"/>
          </w:tcPr>
          <w:p w14:paraId="311E9EAF"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7EBA6FBE" w14:textId="77777777" w:rsidR="009878C1" w:rsidRDefault="009878C1" w:rsidP="009C7A04">
            <w:r>
              <w:t xml:space="preserve">ООО </w:t>
            </w:r>
            <w:r w:rsidRPr="006B704C">
              <w:t>«</w:t>
            </w:r>
            <w:proofErr w:type="spellStart"/>
            <w:r w:rsidRPr="006B704C">
              <w:t>ЕвразЭнергоТранс</w:t>
            </w:r>
            <w:proofErr w:type="spellEnd"/>
            <w:r w:rsidRPr="006B704C">
              <w:t>» (ИНН 4217084532)</w:t>
            </w:r>
            <w:r>
              <w:t xml:space="preserve"> - </w:t>
            </w:r>
            <w:r w:rsidRPr="00BF4D70">
              <w:t>«Кузбасская энергосетевая компания» ООО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515DD9DD" w14:textId="77777777" w:rsidR="009878C1" w:rsidRPr="006D4E56" w:rsidRDefault="009878C1" w:rsidP="009C7A04">
            <w:pPr>
              <w:jc w:val="center"/>
              <w:rPr>
                <w:color w:val="000000"/>
              </w:rPr>
            </w:pPr>
            <w:r w:rsidRPr="006D4E56">
              <w:rPr>
                <w:color w:val="000000"/>
              </w:rPr>
              <w:t>4,12293</w:t>
            </w:r>
          </w:p>
        </w:tc>
        <w:tc>
          <w:tcPr>
            <w:tcW w:w="1843" w:type="dxa"/>
            <w:tcBorders>
              <w:top w:val="single" w:sz="4" w:space="0" w:color="auto"/>
              <w:left w:val="single" w:sz="4" w:space="0" w:color="auto"/>
              <w:bottom w:val="single" w:sz="4" w:space="0" w:color="auto"/>
              <w:right w:val="single" w:sz="4" w:space="0" w:color="auto"/>
            </w:tcBorders>
            <w:noWrap/>
            <w:vAlign w:val="bottom"/>
          </w:tcPr>
          <w:p w14:paraId="187BC748" w14:textId="77777777" w:rsidR="009878C1" w:rsidRPr="006D4E56" w:rsidRDefault="009878C1" w:rsidP="009C7A04">
            <w:pPr>
              <w:jc w:val="center"/>
              <w:rPr>
                <w:color w:val="000000"/>
              </w:rPr>
            </w:pPr>
            <w:r w:rsidRPr="006D4E56">
              <w:rPr>
                <w:color w:val="000000"/>
              </w:rPr>
              <w:t>2 092 446,094661</w:t>
            </w:r>
          </w:p>
        </w:tc>
        <w:tc>
          <w:tcPr>
            <w:tcW w:w="1984" w:type="dxa"/>
            <w:tcBorders>
              <w:top w:val="single" w:sz="4" w:space="0" w:color="auto"/>
              <w:left w:val="single" w:sz="4" w:space="0" w:color="auto"/>
              <w:bottom w:val="single" w:sz="4" w:space="0" w:color="auto"/>
              <w:right w:val="single" w:sz="4" w:space="0" w:color="auto"/>
            </w:tcBorders>
            <w:vAlign w:val="bottom"/>
          </w:tcPr>
          <w:p w14:paraId="5F98E062" w14:textId="77777777" w:rsidR="009878C1" w:rsidRPr="006D4E56" w:rsidRDefault="009878C1" w:rsidP="009C7A04">
            <w:pPr>
              <w:jc w:val="center"/>
              <w:rPr>
                <w:color w:val="000000"/>
              </w:rPr>
            </w:pPr>
            <w:r w:rsidRPr="006D4E56">
              <w:rPr>
                <w:color w:val="000000"/>
              </w:rPr>
              <w:t>630,807734</w:t>
            </w:r>
          </w:p>
        </w:tc>
      </w:tr>
      <w:tr w:rsidR="009878C1" w:rsidRPr="00932062" w14:paraId="0CCEA131"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597" w:type="dxa"/>
            <w:tcBorders>
              <w:top w:val="single" w:sz="4" w:space="0" w:color="auto"/>
              <w:left w:val="single" w:sz="4" w:space="0" w:color="auto"/>
              <w:bottom w:val="single" w:sz="4" w:space="0" w:color="auto"/>
              <w:right w:val="single" w:sz="4" w:space="0" w:color="auto"/>
            </w:tcBorders>
            <w:noWrap/>
            <w:vAlign w:val="center"/>
          </w:tcPr>
          <w:p w14:paraId="18F8CD69"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BED070B" w14:textId="77777777" w:rsidR="009878C1" w:rsidRPr="006B704C" w:rsidRDefault="009878C1" w:rsidP="009C7A04">
            <w:r>
              <w:t xml:space="preserve">ООО </w:t>
            </w:r>
            <w:r w:rsidRPr="00932062">
              <w:t>«Кузбасская энергосетевая компания» (ИНН 4205109750)</w:t>
            </w:r>
            <w:r>
              <w:t xml:space="preserve"> - ООО </w:t>
            </w:r>
            <w:r w:rsidRPr="006B704C">
              <w:t>«Горэлектросеть» (ИНН 4217127144)</w:t>
            </w:r>
          </w:p>
        </w:tc>
        <w:tc>
          <w:tcPr>
            <w:tcW w:w="1984" w:type="dxa"/>
            <w:tcBorders>
              <w:top w:val="single" w:sz="4" w:space="0" w:color="auto"/>
              <w:left w:val="single" w:sz="4" w:space="0" w:color="auto"/>
              <w:bottom w:val="single" w:sz="4" w:space="0" w:color="auto"/>
              <w:right w:val="single" w:sz="4" w:space="0" w:color="auto"/>
            </w:tcBorders>
            <w:noWrap/>
            <w:vAlign w:val="bottom"/>
          </w:tcPr>
          <w:p w14:paraId="6F33F8ED" w14:textId="77777777" w:rsidR="009878C1" w:rsidRPr="006D4E56" w:rsidRDefault="009878C1" w:rsidP="009C7A04">
            <w:pPr>
              <w:jc w:val="center"/>
              <w:rPr>
                <w:color w:val="000000"/>
                <w:sz w:val="18"/>
                <w:szCs w:val="18"/>
              </w:rPr>
            </w:pPr>
            <w:r w:rsidRPr="006D4E56">
              <w:rPr>
                <w:color w:val="000000"/>
              </w:rPr>
              <w:t>0,40530</w:t>
            </w:r>
          </w:p>
        </w:tc>
        <w:tc>
          <w:tcPr>
            <w:tcW w:w="1843" w:type="dxa"/>
            <w:tcBorders>
              <w:top w:val="single" w:sz="4" w:space="0" w:color="auto"/>
              <w:left w:val="single" w:sz="4" w:space="0" w:color="auto"/>
              <w:bottom w:val="single" w:sz="4" w:space="0" w:color="auto"/>
              <w:right w:val="single" w:sz="4" w:space="0" w:color="auto"/>
            </w:tcBorders>
            <w:noWrap/>
            <w:vAlign w:val="bottom"/>
          </w:tcPr>
          <w:p w14:paraId="37E18453" w14:textId="77777777" w:rsidR="009878C1" w:rsidRPr="006D4E56" w:rsidRDefault="009878C1" w:rsidP="009C7A04">
            <w:pPr>
              <w:jc w:val="center"/>
              <w:rPr>
                <w:color w:val="000000"/>
                <w:sz w:val="18"/>
                <w:szCs w:val="18"/>
              </w:rPr>
            </w:pPr>
            <w:r w:rsidRPr="006D4E56">
              <w:rPr>
                <w:color w:val="000000"/>
              </w:rPr>
              <w:t>196 978,872524</w:t>
            </w:r>
          </w:p>
        </w:tc>
        <w:tc>
          <w:tcPr>
            <w:tcW w:w="1984" w:type="dxa"/>
            <w:tcBorders>
              <w:top w:val="single" w:sz="4" w:space="0" w:color="auto"/>
              <w:left w:val="single" w:sz="4" w:space="0" w:color="auto"/>
              <w:bottom w:val="single" w:sz="4" w:space="0" w:color="auto"/>
              <w:right w:val="single" w:sz="4" w:space="0" w:color="auto"/>
            </w:tcBorders>
            <w:vAlign w:val="bottom"/>
          </w:tcPr>
          <w:p w14:paraId="619E311A" w14:textId="77777777" w:rsidR="009878C1" w:rsidRPr="006D4E56" w:rsidRDefault="009878C1" w:rsidP="009C7A04">
            <w:pPr>
              <w:jc w:val="center"/>
              <w:rPr>
                <w:color w:val="000000"/>
                <w:sz w:val="18"/>
                <w:szCs w:val="18"/>
              </w:rPr>
            </w:pPr>
            <w:r w:rsidRPr="006D4E56">
              <w:rPr>
                <w:color w:val="000000"/>
              </w:rPr>
              <w:t>62,010816</w:t>
            </w:r>
          </w:p>
        </w:tc>
      </w:tr>
      <w:tr w:rsidR="009878C1" w:rsidRPr="00932062" w14:paraId="6F84768A"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597" w:type="dxa"/>
            <w:tcBorders>
              <w:top w:val="single" w:sz="4" w:space="0" w:color="auto"/>
              <w:left w:val="single" w:sz="4" w:space="0" w:color="auto"/>
              <w:bottom w:val="single" w:sz="4" w:space="0" w:color="auto"/>
              <w:right w:val="single" w:sz="4" w:space="0" w:color="auto"/>
            </w:tcBorders>
            <w:noWrap/>
            <w:vAlign w:val="center"/>
          </w:tcPr>
          <w:p w14:paraId="6E0A9A1B"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7C6FEB0" w14:textId="77777777" w:rsidR="009878C1" w:rsidRDefault="009878C1" w:rsidP="009C7A04">
            <w:r>
              <w:t xml:space="preserve">ООО </w:t>
            </w:r>
            <w:r w:rsidRPr="00932062">
              <w:t>«Кузбасская энергосетевая компания» (ИНН 4205109750)</w:t>
            </w:r>
            <w:r>
              <w:t xml:space="preserve"> - </w:t>
            </w:r>
            <w:r w:rsidRPr="00FF7D76">
              <w:t>ПАО «</w:t>
            </w:r>
            <w:proofErr w:type="spellStart"/>
            <w:r w:rsidRPr="00FF7D76">
              <w:t>Россети</w:t>
            </w:r>
            <w:proofErr w:type="spellEnd"/>
            <w:r w:rsidRPr="00FF7D76">
              <w:t xml:space="preserve"> Сибирь» (филиал ПАО «</w:t>
            </w:r>
            <w:proofErr w:type="spellStart"/>
            <w:r w:rsidRPr="00FF7D76">
              <w:t>Россети</w:t>
            </w:r>
            <w:proofErr w:type="spellEnd"/>
            <w:r w:rsidRPr="00FF7D76">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1825699A" w14:textId="77777777" w:rsidR="009878C1" w:rsidRPr="006D4E56" w:rsidRDefault="009878C1" w:rsidP="009C7A04">
            <w:pPr>
              <w:jc w:val="center"/>
              <w:rPr>
                <w:color w:val="000000"/>
              </w:rPr>
            </w:pPr>
            <w:r w:rsidRPr="006D4E56">
              <w:rPr>
                <w:color w:val="000000"/>
              </w:rPr>
              <w:t>0,00608</w:t>
            </w:r>
          </w:p>
        </w:tc>
        <w:tc>
          <w:tcPr>
            <w:tcW w:w="1843" w:type="dxa"/>
            <w:tcBorders>
              <w:top w:val="single" w:sz="4" w:space="0" w:color="auto"/>
              <w:left w:val="single" w:sz="4" w:space="0" w:color="auto"/>
              <w:bottom w:val="single" w:sz="4" w:space="0" w:color="auto"/>
              <w:right w:val="single" w:sz="4" w:space="0" w:color="auto"/>
            </w:tcBorders>
            <w:noWrap/>
            <w:vAlign w:val="bottom"/>
          </w:tcPr>
          <w:p w14:paraId="6E50ED3E" w14:textId="77777777" w:rsidR="009878C1" w:rsidRPr="006D4E56" w:rsidRDefault="009878C1" w:rsidP="009C7A04">
            <w:pPr>
              <w:jc w:val="center"/>
              <w:rPr>
                <w:color w:val="000000"/>
              </w:rPr>
            </w:pPr>
            <w:r w:rsidRPr="006D4E56">
              <w:rPr>
                <w:color w:val="000000"/>
              </w:rPr>
              <w:t>3 088,746974</w:t>
            </w:r>
          </w:p>
        </w:tc>
        <w:tc>
          <w:tcPr>
            <w:tcW w:w="1984" w:type="dxa"/>
            <w:tcBorders>
              <w:top w:val="single" w:sz="4" w:space="0" w:color="auto"/>
              <w:left w:val="single" w:sz="4" w:space="0" w:color="auto"/>
              <w:bottom w:val="single" w:sz="4" w:space="0" w:color="auto"/>
              <w:right w:val="single" w:sz="4" w:space="0" w:color="auto"/>
            </w:tcBorders>
            <w:vAlign w:val="bottom"/>
          </w:tcPr>
          <w:p w14:paraId="31AA5B7C" w14:textId="77777777" w:rsidR="009878C1" w:rsidRPr="006D4E56" w:rsidRDefault="009878C1" w:rsidP="009C7A04">
            <w:pPr>
              <w:jc w:val="center"/>
              <w:rPr>
                <w:color w:val="000000"/>
              </w:rPr>
            </w:pPr>
            <w:r w:rsidRPr="006D4E56">
              <w:rPr>
                <w:color w:val="000000"/>
              </w:rPr>
              <w:t>0,930935</w:t>
            </w:r>
          </w:p>
        </w:tc>
      </w:tr>
      <w:tr w:rsidR="009878C1" w:rsidRPr="00932062" w14:paraId="63093446"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3"/>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47C48BCF"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r w:rsidRPr="00A44365">
              <w:rPr>
                <w:rFonts w:ascii="Times New Roman" w:hAnsi="Times New Roman" w:cs="Times New Roman"/>
                <w:sz w:val="24"/>
                <w:szCs w:val="24"/>
                <w:lang w:eastAsia="ru-RU"/>
              </w:rPr>
              <w:t>6</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A3471D1" w14:textId="77777777" w:rsidR="009878C1" w:rsidRPr="00932062" w:rsidRDefault="009878C1" w:rsidP="009C7A04">
            <w:r>
              <w:t xml:space="preserve">ООО </w:t>
            </w:r>
            <w:r w:rsidRPr="00932062">
              <w:t>«Кузбасская энергосетевая компания» (ИНН 4205109750) -</w:t>
            </w:r>
            <w:r>
              <w:t xml:space="preserve"> АО</w:t>
            </w:r>
            <w:r w:rsidRPr="00932062">
              <w:t xml:space="preserve"> «</w:t>
            </w:r>
            <w:proofErr w:type="spellStart"/>
            <w:r w:rsidRPr="00932062">
              <w:t>Оборонэнерго</w:t>
            </w:r>
            <w:proofErr w:type="spellEnd"/>
            <w:r w:rsidRPr="00932062">
              <w:t>» (филиал «Забайкальский» АО «</w:t>
            </w:r>
            <w:proofErr w:type="spellStart"/>
            <w:r w:rsidRPr="00932062">
              <w:t>Оборонэнерго</w:t>
            </w:r>
            <w:proofErr w:type="spellEnd"/>
            <w:r w:rsidRPr="00932062">
              <w:t>») (ИНН 7704726225)</w:t>
            </w:r>
          </w:p>
        </w:tc>
        <w:tc>
          <w:tcPr>
            <w:tcW w:w="1984" w:type="dxa"/>
            <w:tcBorders>
              <w:top w:val="single" w:sz="4" w:space="0" w:color="auto"/>
              <w:left w:val="single" w:sz="4" w:space="0" w:color="auto"/>
              <w:bottom w:val="single" w:sz="4" w:space="0" w:color="auto"/>
              <w:right w:val="single" w:sz="4" w:space="0" w:color="auto"/>
            </w:tcBorders>
            <w:noWrap/>
            <w:vAlign w:val="bottom"/>
          </w:tcPr>
          <w:p w14:paraId="28FF552A"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672F7DC" w14:textId="77777777" w:rsidR="009878C1" w:rsidRPr="006D4E56" w:rsidRDefault="009878C1" w:rsidP="009C7A04">
            <w:pPr>
              <w:jc w:val="center"/>
              <w:rPr>
                <w:color w:val="FF0000"/>
                <w:sz w:val="18"/>
                <w:szCs w:val="18"/>
              </w:rPr>
            </w:pPr>
            <w:r w:rsidRPr="006D4E56">
              <w:rPr>
                <w:color w:val="000000"/>
              </w:rPr>
              <w:t>4 915,506373</w:t>
            </w:r>
          </w:p>
        </w:tc>
        <w:tc>
          <w:tcPr>
            <w:tcW w:w="1984" w:type="dxa"/>
            <w:tcBorders>
              <w:top w:val="single" w:sz="4" w:space="0" w:color="auto"/>
              <w:left w:val="single" w:sz="4" w:space="0" w:color="auto"/>
              <w:bottom w:val="single" w:sz="4" w:space="0" w:color="auto"/>
              <w:right w:val="single" w:sz="4" w:space="0" w:color="auto"/>
            </w:tcBorders>
            <w:vAlign w:val="bottom"/>
          </w:tcPr>
          <w:p w14:paraId="639B9753"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7D9174C2"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597" w:type="dxa"/>
            <w:tcBorders>
              <w:top w:val="single" w:sz="4" w:space="0" w:color="auto"/>
              <w:left w:val="single" w:sz="4" w:space="0" w:color="auto"/>
              <w:bottom w:val="single" w:sz="4" w:space="0" w:color="auto"/>
              <w:right w:val="single" w:sz="4" w:space="0" w:color="auto"/>
            </w:tcBorders>
            <w:noWrap/>
            <w:vAlign w:val="center"/>
          </w:tcPr>
          <w:p w14:paraId="73275B8F"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47F08000" w14:textId="77777777" w:rsidR="009878C1" w:rsidRPr="00932062" w:rsidRDefault="009878C1" w:rsidP="009C7A04">
            <w:r>
              <w:t xml:space="preserve">ООО </w:t>
            </w:r>
            <w:r w:rsidRPr="00932062">
              <w:t>«Кузбасская энергосетевая компания» (ИНН 4205109750)</w:t>
            </w:r>
            <w:r>
              <w:t xml:space="preserve"> – ООО </w:t>
            </w:r>
            <w:r w:rsidRPr="006B704C">
              <w:t>«ОЭСК»</w:t>
            </w:r>
            <w:r>
              <w:t> </w:t>
            </w:r>
            <w:r w:rsidRPr="006B704C">
              <w:t>(ИНН</w:t>
            </w:r>
            <w:r>
              <w:t> </w:t>
            </w:r>
            <w:r w:rsidRPr="006B704C">
              <w:t>4223052779)</w:t>
            </w:r>
          </w:p>
        </w:tc>
        <w:tc>
          <w:tcPr>
            <w:tcW w:w="1984" w:type="dxa"/>
            <w:tcBorders>
              <w:top w:val="single" w:sz="4" w:space="0" w:color="auto"/>
              <w:left w:val="single" w:sz="4" w:space="0" w:color="auto"/>
              <w:bottom w:val="single" w:sz="4" w:space="0" w:color="auto"/>
              <w:right w:val="single" w:sz="4" w:space="0" w:color="auto"/>
            </w:tcBorders>
            <w:noWrap/>
            <w:vAlign w:val="bottom"/>
          </w:tcPr>
          <w:p w14:paraId="706B4DFF"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F9C3336" w14:textId="77777777" w:rsidR="009878C1" w:rsidRPr="006D4E56" w:rsidRDefault="009878C1" w:rsidP="009C7A04">
            <w:pPr>
              <w:jc w:val="center"/>
              <w:rPr>
                <w:color w:val="FF0000"/>
                <w:sz w:val="18"/>
                <w:szCs w:val="18"/>
              </w:rPr>
            </w:pPr>
            <w:r w:rsidRPr="006D4E56">
              <w:rPr>
                <w:color w:val="000000"/>
              </w:rPr>
              <w:t>5 079,912020</w:t>
            </w:r>
          </w:p>
        </w:tc>
        <w:tc>
          <w:tcPr>
            <w:tcW w:w="1984" w:type="dxa"/>
            <w:tcBorders>
              <w:top w:val="single" w:sz="4" w:space="0" w:color="auto"/>
              <w:left w:val="single" w:sz="4" w:space="0" w:color="auto"/>
              <w:bottom w:val="single" w:sz="4" w:space="0" w:color="auto"/>
              <w:right w:val="single" w:sz="4" w:space="0" w:color="auto"/>
            </w:tcBorders>
            <w:vAlign w:val="bottom"/>
          </w:tcPr>
          <w:p w14:paraId="066576F6"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51567EE9"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5"/>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50393BEC"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r w:rsidRPr="00A44365">
              <w:rPr>
                <w:rFonts w:ascii="Times New Roman" w:hAnsi="Times New Roman" w:cs="Times New Roman"/>
                <w:sz w:val="24"/>
                <w:szCs w:val="24"/>
                <w:lang w:eastAsia="ru-RU"/>
              </w:rPr>
              <w:t>7</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EBCB9E8" w14:textId="77777777" w:rsidR="009878C1" w:rsidRPr="00932062" w:rsidRDefault="009878C1" w:rsidP="009C7A04">
            <w:r>
              <w:t xml:space="preserve">ООО </w:t>
            </w:r>
            <w:r w:rsidRPr="00932062">
              <w:t>«Кузбасс</w:t>
            </w:r>
            <w:r>
              <w:t xml:space="preserve">кая энергосетевая компания» </w:t>
            </w:r>
            <w:r w:rsidRPr="00932062">
              <w:t>(ИНН 4205109750) -</w:t>
            </w:r>
            <w:r>
              <w:t xml:space="preserve"> ОАО</w:t>
            </w:r>
            <w:r w:rsidRPr="00932062">
              <w:t xml:space="preserve"> «РЖД»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984" w:type="dxa"/>
            <w:tcBorders>
              <w:top w:val="single" w:sz="4" w:space="0" w:color="auto"/>
              <w:left w:val="single" w:sz="4" w:space="0" w:color="auto"/>
              <w:bottom w:val="single" w:sz="4" w:space="0" w:color="auto"/>
              <w:right w:val="single" w:sz="4" w:space="0" w:color="auto"/>
            </w:tcBorders>
            <w:noWrap/>
            <w:vAlign w:val="bottom"/>
          </w:tcPr>
          <w:p w14:paraId="6934C5B5"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8919516" w14:textId="77777777" w:rsidR="009878C1" w:rsidRPr="006D4E56" w:rsidRDefault="009878C1" w:rsidP="009C7A04">
            <w:pPr>
              <w:jc w:val="center"/>
              <w:rPr>
                <w:color w:val="FF0000"/>
                <w:sz w:val="18"/>
                <w:szCs w:val="18"/>
              </w:rPr>
            </w:pPr>
            <w:r w:rsidRPr="006D4E56">
              <w:rPr>
                <w:color w:val="000000"/>
              </w:rPr>
              <w:t>4 866,104590</w:t>
            </w:r>
          </w:p>
        </w:tc>
        <w:tc>
          <w:tcPr>
            <w:tcW w:w="1984" w:type="dxa"/>
            <w:tcBorders>
              <w:top w:val="single" w:sz="4" w:space="0" w:color="auto"/>
              <w:left w:val="single" w:sz="4" w:space="0" w:color="auto"/>
              <w:bottom w:val="single" w:sz="4" w:space="0" w:color="auto"/>
              <w:right w:val="single" w:sz="4" w:space="0" w:color="auto"/>
            </w:tcBorders>
            <w:vAlign w:val="bottom"/>
          </w:tcPr>
          <w:p w14:paraId="741128C8"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708F1C9E"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7"/>
        </w:trPr>
        <w:tc>
          <w:tcPr>
            <w:tcW w:w="597" w:type="dxa"/>
            <w:tcBorders>
              <w:top w:val="single" w:sz="4" w:space="0" w:color="auto"/>
              <w:left w:val="single" w:sz="4" w:space="0" w:color="auto"/>
              <w:bottom w:val="single" w:sz="4" w:space="0" w:color="auto"/>
              <w:right w:val="single" w:sz="4" w:space="0" w:color="auto"/>
            </w:tcBorders>
            <w:noWrap/>
            <w:vAlign w:val="center"/>
            <w:hideMark/>
          </w:tcPr>
          <w:p w14:paraId="7E4F8D07"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r w:rsidRPr="00A44365">
              <w:rPr>
                <w:rFonts w:ascii="Times New Roman" w:hAnsi="Times New Roman" w:cs="Times New Roman"/>
                <w:sz w:val="24"/>
                <w:szCs w:val="24"/>
                <w:lang w:eastAsia="ru-RU"/>
              </w:rPr>
              <w:t>8</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CE24452" w14:textId="77777777" w:rsidR="009878C1" w:rsidRPr="00932062" w:rsidRDefault="009878C1" w:rsidP="009C7A04">
            <w:r>
              <w:t xml:space="preserve">ООО </w:t>
            </w:r>
            <w:r w:rsidRPr="00932062">
              <w:t>«Кузб</w:t>
            </w:r>
            <w:r>
              <w:t xml:space="preserve">асская энергосетевая </w:t>
            </w:r>
            <w:proofErr w:type="gramStart"/>
            <w:r>
              <w:t xml:space="preserve">компания» </w:t>
            </w:r>
            <w:r w:rsidRPr="00932062">
              <w:t xml:space="preserve"> (</w:t>
            </w:r>
            <w:proofErr w:type="gramEnd"/>
            <w:r w:rsidRPr="00932062">
              <w:t>ИНН 4205109750) -</w:t>
            </w:r>
            <w:r>
              <w:t xml:space="preserve"> ОАО</w:t>
            </w:r>
            <w:r w:rsidRPr="00932062">
              <w:t xml:space="preserve"> «РЖД»  (Красноярская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984" w:type="dxa"/>
            <w:tcBorders>
              <w:top w:val="single" w:sz="4" w:space="0" w:color="auto"/>
              <w:left w:val="single" w:sz="4" w:space="0" w:color="auto"/>
              <w:bottom w:val="single" w:sz="4" w:space="0" w:color="auto"/>
              <w:right w:val="single" w:sz="4" w:space="0" w:color="auto"/>
            </w:tcBorders>
            <w:noWrap/>
            <w:vAlign w:val="bottom"/>
          </w:tcPr>
          <w:p w14:paraId="1F63E485"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64276EA" w14:textId="77777777" w:rsidR="009878C1" w:rsidRPr="006D4E56" w:rsidRDefault="009878C1" w:rsidP="009C7A04">
            <w:pPr>
              <w:jc w:val="center"/>
              <w:rPr>
                <w:color w:val="FF0000"/>
                <w:sz w:val="18"/>
                <w:szCs w:val="18"/>
              </w:rPr>
            </w:pPr>
            <w:r w:rsidRPr="006D4E56">
              <w:rPr>
                <w:color w:val="000000"/>
              </w:rPr>
              <w:t>4 871,806803</w:t>
            </w:r>
          </w:p>
        </w:tc>
        <w:tc>
          <w:tcPr>
            <w:tcW w:w="1984" w:type="dxa"/>
            <w:tcBorders>
              <w:top w:val="single" w:sz="4" w:space="0" w:color="auto"/>
              <w:left w:val="single" w:sz="4" w:space="0" w:color="auto"/>
              <w:bottom w:val="single" w:sz="4" w:space="0" w:color="auto"/>
              <w:right w:val="single" w:sz="4" w:space="0" w:color="auto"/>
            </w:tcBorders>
            <w:vAlign w:val="bottom"/>
          </w:tcPr>
          <w:p w14:paraId="4ED8DC7A"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3DDF6F6E"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597" w:type="dxa"/>
            <w:tcBorders>
              <w:top w:val="single" w:sz="4" w:space="0" w:color="auto"/>
              <w:left w:val="single" w:sz="4" w:space="0" w:color="auto"/>
              <w:bottom w:val="single" w:sz="4" w:space="0" w:color="auto"/>
              <w:right w:val="single" w:sz="4" w:space="0" w:color="auto"/>
            </w:tcBorders>
            <w:noWrap/>
            <w:vAlign w:val="center"/>
          </w:tcPr>
          <w:p w14:paraId="3D49D39B"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5447C50A" w14:textId="77777777" w:rsidR="009878C1" w:rsidRPr="00932062" w:rsidRDefault="009878C1" w:rsidP="009C7A04">
            <w:r>
              <w:t xml:space="preserve">ООО </w:t>
            </w:r>
            <w:r w:rsidRPr="00932062">
              <w:t>«Кузбасс</w:t>
            </w:r>
            <w:r>
              <w:t xml:space="preserve">кая энергосетевая компания» </w:t>
            </w:r>
            <w:r w:rsidRPr="00932062">
              <w:t>(ИНН 4205109750) -</w:t>
            </w:r>
            <w:r>
              <w:t xml:space="preserve"> ООО</w:t>
            </w:r>
            <w:r w:rsidRPr="00932062">
              <w:t xml:space="preserve"> «</w:t>
            </w:r>
            <w:proofErr w:type="spellStart"/>
            <w:r w:rsidRPr="00932062">
              <w:t>ЭнергоПаритет</w:t>
            </w:r>
            <w:proofErr w:type="spellEnd"/>
            <w:r w:rsidRPr="00932062">
              <w:t>» (ИНН 4205262491)</w:t>
            </w:r>
          </w:p>
        </w:tc>
        <w:tc>
          <w:tcPr>
            <w:tcW w:w="1984" w:type="dxa"/>
            <w:tcBorders>
              <w:top w:val="single" w:sz="4" w:space="0" w:color="auto"/>
              <w:left w:val="single" w:sz="4" w:space="0" w:color="auto"/>
              <w:bottom w:val="single" w:sz="4" w:space="0" w:color="auto"/>
              <w:right w:val="single" w:sz="4" w:space="0" w:color="auto"/>
            </w:tcBorders>
            <w:noWrap/>
            <w:vAlign w:val="bottom"/>
          </w:tcPr>
          <w:p w14:paraId="605EE167"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2FA2547" w14:textId="77777777" w:rsidR="009878C1" w:rsidRPr="006D4E56" w:rsidRDefault="009878C1" w:rsidP="009C7A04">
            <w:pPr>
              <w:jc w:val="center"/>
              <w:rPr>
                <w:color w:val="FF0000"/>
                <w:sz w:val="18"/>
                <w:szCs w:val="18"/>
              </w:rPr>
            </w:pPr>
            <w:r w:rsidRPr="006D4E56">
              <w:rPr>
                <w:color w:val="000000"/>
              </w:rPr>
              <w:t>4 683,157729</w:t>
            </w:r>
          </w:p>
        </w:tc>
        <w:tc>
          <w:tcPr>
            <w:tcW w:w="1984" w:type="dxa"/>
            <w:tcBorders>
              <w:top w:val="single" w:sz="4" w:space="0" w:color="auto"/>
              <w:left w:val="single" w:sz="4" w:space="0" w:color="auto"/>
              <w:bottom w:val="single" w:sz="4" w:space="0" w:color="auto"/>
              <w:right w:val="single" w:sz="4" w:space="0" w:color="auto"/>
            </w:tcBorders>
            <w:vAlign w:val="bottom"/>
          </w:tcPr>
          <w:p w14:paraId="4174EE1C"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03BE043D"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9"/>
        </w:trPr>
        <w:tc>
          <w:tcPr>
            <w:tcW w:w="597" w:type="dxa"/>
            <w:tcBorders>
              <w:top w:val="single" w:sz="4" w:space="0" w:color="auto"/>
              <w:left w:val="single" w:sz="4" w:space="0" w:color="auto"/>
              <w:bottom w:val="single" w:sz="4" w:space="0" w:color="auto"/>
              <w:right w:val="single" w:sz="4" w:space="0" w:color="auto"/>
            </w:tcBorders>
            <w:noWrap/>
            <w:vAlign w:val="center"/>
          </w:tcPr>
          <w:p w14:paraId="3FC29ED6"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28544359" w14:textId="77777777" w:rsidR="009878C1" w:rsidRPr="00932062" w:rsidRDefault="009878C1" w:rsidP="009C7A04">
            <w:r>
              <w:t xml:space="preserve">ООО </w:t>
            </w:r>
            <w:r w:rsidRPr="00932062">
              <w:t>«Кузбасс</w:t>
            </w:r>
            <w:r>
              <w:t xml:space="preserve">кая энергосетевая компания» </w:t>
            </w:r>
            <w:r w:rsidRPr="00932062">
              <w:t>(ИНН 4205109750) -</w:t>
            </w:r>
            <w:r>
              <w:t xml:space="preserve"> ООО</w:t>
            </w:r>
            <w:r w:rsidRPr="00932062">
              <w:t xml:space="preserve"> «</w:t>
            </w:r>
            <w:proofErr w:type="spellStart"/>
            <w:r w:rsidRPr="00932062">
              <w:t>Энергосервис</w:t>
            </w:r>
            <w:proofErr w:type="spellEnd"/>
            <w:r w:rsidRPr="00932062">
              <w:t>» (ИНН 4212038927)</w:t>
            </w:r>
          </w:p>
        </w:tc>
        <w:tc>
          <w:tcPr>
            <w:tcW w:w="1984" w:type="dxa"/>
            <w:tcBorders>
              <w:top w:val="single" w:sz="4" w:space="0" w:color="auto"/>
              <w:left w:val="single" w:sz="4" w:space="0" w:color="auto"/>
              <w:bottom w:val="single" w:sz="4" w:space="0" w:color="auto"/>
              <w:right w:val="single" w:sz="4" w:space="0" w:color="auto"/>
            </w:tcBorders>
            <w:noWrap/>
            <w:vAlign w:val="bottom"/>
          </w:tcPr>
          <w:p w14:paraId="43A86B5F"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F2C04A3" w14:textId="77777777" w:rsidR="009878C1" w:rsidRPr="006D4E56" w:rsidRDefault="009878C1" w:rsidP="009C7A04">
            <w:pPr>
              <w:jc w:val="center"/>
              <w:rPr>
                <w:color w:val="FF0000"/>
                <w:sz w:val="18"/>
                <w:szCs w:val="18"/>
              </w:rPr>
            </w:pPr>
            <w:r w:rsidRPr="006D4E56">
              <w:rPr>
                <w:color w:val="000000"/>
              </w:rPr>
              <w:t>4 747,269066</w:t>
            </w:r>
          </w:p>
        </w:tc>
        <w:tc>
          <w:tcPr>
            <w:tcW w:w="1984" w:type="dxa"/>
            <w:tcBorders>
              <w:top w:val="single" w:sz="4" w:space="0" w:color="auto"/>
              <w:left w:val="single" w:sz="4" w:space="0" w:color="auto"/>
              <w:bottom w:val="single" w:sz="4" w:space="0" w:color="auto"/>
              <w:right w:val="single" w:sz="4" w:space="0" w:color="auto"/>
            </w:tcBorders>
            <w:vAlign w:val="bottom"/>
          </w:tcPr>
          <w:p w14:paraId="46BAB4FC"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4C0520C8"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9"/>
        </w:trPr>
        <w:tc>
          <w:tcPr>
            <w:tcW w:w="597" w:type="dxa"/>
            <w:tcBorders>
              <w:top w:val="single" w:sz="4" w:space="0" w:color="auto"/>
              <w:left w:val="single" w:sz="4" w:space="0" w:color="auto"/>
              <w:bottom w:val="single" w:sz="4" w:space="0" w:color="auto"/>
              <w:right w:val="single" w:sz="4" w:space="0" w:color="auto"/>
            </w:tcBorders>
            <w:noWrap/>
            <w:vAlign w:val="center"/>
          </w:tcPr>
          <w:p w14:paraId="2BB53FB9"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635A7273" w14:textId="77777777" w:rsidR="009878C1" w:rsidRPr="00FF7D76" w:rsidRDefault="009878C1" w:rsidP="009C7A04">
            <w:r w:rsidRPr="00FF7D76">
              <w:t>АО «</w:t>
            </w:r>
            <w:proofErr w:type="spellStart"/>
            <w:proofErr w:type="gramStart"/>
            <w:r w:rsidRPr="00FF7D76">
              <w:t>Оборонэнерго</w:t>
            </w:r>
            <w:proofErr w:type="spellEnd"/>
            <w:r w:rsidRPr="00FF7D76">
              <w:t>»  (</w:t>
            </w:r>
            <w:proofErr w:type="gramEnd"/>
            <w:r w:rsidRPr="00FF7D76">
              <w:t>филиал «Забайкальский» АО «</w:t>
            </w:r>
            <w:proofErr w:type="spellStart"/>
            <w:r w:rsidRPr="00FF7D76">
              <w:t>Оборонэнерго</w:t>
            </w:r>
            <w:proofErr w:type="spellEnd"/>
            <w:r w:rsidRPr="00FF7D76">
              <w:t>») (ИНН 7704726225)  - АО </w:t>
            </w:r>
            <w:r w:rsidRPr="00FF7D76">
              <w:rPr>
                <w:bCs/>
              </w:rPr>
              <w:t>«Северо-Кузбасская энергетическая компания»  (ИНН 4205153492)</w:t>
            </w:r>
          </w:p>
        </w:tc>
        <w:tc>
          <w:tcPr>
            <w:tcW w:w="1984" w:type="dxa"/>
            <w:tcBorders>
              <w:top w:val="single" w:sz="4" w:space="0" w:color="auto"/>
              <w:left w:val="single" w:sz="4" w:space="0" w:color="auto"/>
              <w:bottom w:val="single" w:sz="4" w:space="0" w:color="auto"/>
              <w:right w:val="single" w:sz="4" w:space="0" w:color="auto"/>
            </w:tcBorders>
            <w:noWrap/>
            <w:vAlign w:val="bottom"/>
          </w:tcPr>
          <w:p w14:paraId="1FE5823E"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2C23D8B" w14:textId="77777777" w:rsidR="009878C1" w:rsidRPr="006D4E56" w:rsidRDefault="009878C1" w:rsidP="009C7A04">
            <w:pPr>
              <w:jc w:val="center"/>
              <w:rPr>
                <w:color w:val="FF0000"/>
                <w:sz w:val="18"/>
                <w:szCs w:val="18"/>
              </w:rPr>
            </w:pPr>
            <w:r w:rsidRPr="006D4E56">
              <w:rPr>
                <w:color w:val="000000"/>
              </w:rPr>
              <w:t>6 231,367554</w:t>
            </w:r>
          </w:p>
        </w:tc>
        <w:tc>
          <w:tcPr>
            <w:tcW w:w="1984" w:type="dxa"/>
            <w:tcBorders>
              <w:top w:val="single" w:sz="4" w:space="0" w:color="auto"/>
              <w:left w:val="single" w:sz="4" w:space="0" w:color="auto"/>
              <w:bottom w:val="single" w:sz="4" w:space="0" w:color="auto"/>
              <w:right w:val="single" w:sz="4" w:space="0" w:color="auto"/>
            </w:tcBorders>
            <w:vAlign w:val="bottom"/>
          </w:tcPr>
          <w:p w14:paraId="30BFE01A"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4F96B9AA"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7"/>
        </w:trPr>
        <w:tc>
          <w:tcPr>
            <w:tcW w:w="597" w:type="dxa"/>
            <w:tcBorders>
              <w:top w:val="single" w:sz="4" w:space="0" w:color="auto"/>
              <w:left w:val="single" w:sz="4" w:space="0" w:color="auto"/>
              <w:bottom w:val="single" w:sz="4" w:space="0" w:color="auto"/>
              <w:right w:val="single" w:sz="4" w:space="0" w:color="auto"/>
            </w:tcBorders>
            <w:noWrap/>
            <w:vAlign w:val="center"/>
          </w:tcPr>
          <w:p w14:paraId="7BC7829A"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2FEA4801" w14:textId="77777777" w:rsidR="009878C1" w:rsidRPr="00FF7D76" w:rsidRDefault="009878C1" w:rsidP="009C7A04">
            <w:r w:rsidRPr="00FF7D76">
              <w:t xml:space="preserve"> АО «</w:t>
            </w:r>
            <w:proofErr w:type="spellStart"/>
            <w:proofErr w:type="gramStart"/>
            <w:r w:rsidRPr="00FF7D76">
              <w:t>Оборонэнерго</w:t>
            </w:r>
            <w:proofErr w:type="spellEnd"/>
            <w:r w:rsidRPr="00FF7D76">
              <w:t xml:space="preserve">»   </w:t>
            </w:r>
            <w:proofErr w:type="gramEnd"/>
            <w:r w:rsidRPr="00FF7D76">
              <w:t>(филиал «Забайкальский» АО «</w:t>
            </w:r>
            <w:proofErr w:type="spellStart"/>
            <w:r w:rsidRPr="00FF7D76">
              <w:t>Оборонэнерго</w:t>
            </w:r>
            <w:proofErr w:type="spellEnd"/>
            <w:r w:rsidRPr="00FF7D76">
              <w:t xml:space="preserve">») (ИНН 7704726225)  - </w:t>
            </w:r>
            <w:r w:rsidRPr="00FF7D76">
              <w:rPr>
                <w:bCs/>
              </w:rPr>
              <w:t>ПАО «</w:t>
            </w:r>
            <w:proofErr w:type="spellStart"/>
            <w:r w:rsidRPr="00FF7D76">
              <w:rPr>
                <w:bCs/>
              </w:rPr>
              <w:t>Россети</w:t>
            </w:r>
            <w:proofErr w:type="spellEnd"/>
            <w:r w:rsidRPr="00FF7D76">
              <w:rPr>
                <w:bCs/>
              </w:rPr>
              <w:t xml:space="preserve"> Сибирь»</w:t>
            </w:r>
            <w:r w:rsidRPr="00FF7D76">
              <w:t xml:space="preserve"> (филиал </w:t>
            </w:r>
            <w:r w:rsidRPr="00FF7D76">
              <w:rPr>
                <w:bCs/>
              </w:rPr>
              <w:t>ПАО «</w:t>
            </w:r>
            <w:proofErr w:type="spellStart"/>
            <w:r w:rsidRPr="00FF7D76">
              <w:rPr>
                <w:bCs/>
              </w:rPr>
              <w:t>Россети</w:t>
            </w:r>
            <w:proofErr w:type="spellEnd"/>
            <w:r w:rsidRPr="00FF7D76">
              <w:rPr>
                <w:bCs/>
              </w:rPr>
              <w:t xml:space="preserve"> Сибирь» - «Кузбассэнерго - РЭС» (ИНН 2460069527)</w:t>
            </w:r>
            <w:r w:rsidRPr="00FF7D76">
              <w:t xml:space="preserve"> </w:t>
            </w:r>
          </w:p>
        </w:tc>
        <w:tc>
          <w:tcPr>
            <w:tcW w:w="1984" w:type="dxa"/>
            <w:tcBorders>
              <w:top w:val="single" w:sz="4" w:space="0" w:color="auto"/>
              <w:left w:val="single" w:sz="4" w:space="0" w:color="auto"/>
              <w:bottom w:val="single" w:sz="4" w:space="0" w:color="auto"/>
              <w:right w:val="single" w:sz="4" w:space="0" w:color="auto"/>
            </w:tcBorders>
            <w:noWrap/>
            <w:vAlign w:val="bottom"/>
          </w:tcPr>
          <w:p w14:paraId="49D92428" w14:textId="77777777" w:rsidR="009878C1" w:rsidRPr="006D4E56" w:rsidRDefault="009878C1" w:rsidP="009C7A04">
            <w:pPr>
              <w:jc w:val="center"/>
              <w:rPr>
                <w:color w:val="FF0000"/>
                <w:sz w:val="18"/>
                <w:szCs w:val="18"/>
              </w:rPr>
            </w:pPr>
            <w:r w:rsidRPr="006D4E56">
              <w:rPr>
                <w:color w:val="000000"/>
              </w:rPr>
              <w:t>0,99026</w:t>
            </w:r>
          </w:p>
        </w:tc>
        <w:tc>
          <w:tcPr>
            <w:tcW w:w="1843" w:type="dxa"/>
            <w:tcBorders>
              <w:top w:val="single" w:sz="4" w:space="0" w:color="auto"/>
              <w:left w:val="single" w:sz="4" w:space="0" w:color="auto"/>
              <w:bottom w:val="single" w:sz="4" w:space="0" w:color="auto"/>
              <w:right w:val="single" w:sz="4" w:space="0" w:color="auto"/>
            </w:tcBorders>
            <w:noWrap/>
            <w:vAlign w:val="bottom"/>
          </w:tcPr>
          <w:p w14:paraId="2A4CEB8C" w14:textId="77777777" w:rsidR="009878C1" w:rsidRPr="006D4E56" w:rsidRDefault="009878C1" w:rsidP="009C7A04">
            <w:pPr>
              <w:jc w:val="center"/>
              <w:rPr>
                <w:color w:val="FF0000"/>
                <w:sz w:val="18"/>
                <w:szCs w:val="18"/>
              </w:rPr>
            </w:pPr>
            <w:r w:rsidRPr="006D4E56">
              <w:rPr>
                <w:color w:val="000000"/>
              </w:rPr>
              <w:t>423 584,312034</w:t>
            </w:r>
          </w:p>
        </w:tc>
        <w:tc>
          <w:tcPr>
            <w:tcW w:w="1984" w:type="dxa"/>
            <w:tcBorders>
              <w:top w:val="single" w:sz="4" w:space="0" w:color="auto"/>
              <w:left w:val="single" w:sz="4" w:space="0" w:color="auto"/>
              <w:bottom w:val="single" w:sz="4" w:space="0" w:color="auto"/>
              <w:right w:val="single" w:sz="4" w:space="0" w:color="auto"/>
            </w:tcBorders>
            <w:vAlign w:val="bottom"/>
          </w:tcPr>
          <w:p w14:paraId="63F52B9B" w14:textId="77777777" w:rsidR="009878C1" w:rsidRPr="006D4E56" w:rsidRDefault="009878C1" w:rsidP="009C7A04">
            <w:pPr>
              <w:jc w:val="center"/>
              <w:rPr>
                <w:color w:val="FF0000"/>
                <w:sz w:val="18"/>
                <w:szCs w:val="18"/>
              </w:rPr>
            </w:pPr>
            <w:r w:rsidRPr="006D4E56">
              <w:rPr>
                <w:color w:val="000000"/>
              </w:rPr>
              <w:t>151,510130</w:t>
            </w:r>
          </w:p>
        </w:tc>
      </w:tr>
      <w:tr w:rsidR="009878C1" w:rsidRPr="00932062" w14:paraId="002B1E4A"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1"/>
        </w:trPr>
        <w:tc>
          <w:tcPr>
            <w:tcW w:w="597" w:type="dxa"/>
            <w:tcBorders>
              <w:top w:val="single" w:sz="4" w:space="0" w:color="auto"/>
              <w:left w:val="single" w:sz="4" w:space="0" w:color="auto"/>
              <w:bottom w:val="single" w:sz="4" w:space="0" w:color="auto"/>
              <w:right w:val="single" w:sz="4" w:space="0" w:color="auto"/>
            </w:tcBorders>
            <w:noWrap/>
            <w:vAlign w:val="center"/>
          </w:tcPr>
          <w:p w14:paraId="645D9F39"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76B24032" w14:textId="77777777" w:rsidR="009878C1" w:rsidRPr="00FF7D76" w:rsidRDefault="009878C1" w:rsidP="009C7A04">
            <w:pPr>
              <w:rPr>
                <w:color w:val="FF0000"/>
              </w:rPr>
            </w:pPr>
            <w:r w:rsidRPr="00FF7D76">
              <w:t xml:space="preserve">ООО «Объединенная компания РУСАЛ Энергосеть» (ИНН 7709806795) - </w:t>
            </w:r>
            <w:r w:rsidRPr="00FF7D76">
              <w:rPr>
                <w:bCs/>
              </w:rPr>
              <w:t>ПАО «</w:t>
            </w:r>
            <w:proofErr w:type="spellStart"/>
            <w:r w:rsidRPr="00FF7D76">
              <w:rPr>
                <w:bCs/>
              </w:rPr>
              <w:t>Россети</w:t>
            </w:r>
            <w:proofErr w:type="spellEnd"/>
            <w:r w:rsidRPr="00FF7D76">
              <w:rPr>
                <w:bCs/>
              </w:rPr>
              <w:t xml:space="preserve"> Сибирь»</w:t>
            </w:r>
            <w:r w:rsidRPr="00FF7D76">
              <w:t xml:space="preserve"> (филиал </w:t>
            </w:r>
            <w:r w:rsidRPr="00FF7D76">
              <w:rPr>
                <w:bCs/>
              </w:rPr>
              <w:t>ПАО «</w:t>
            </w:r>
            <w:proofErr w:type="spellStart"/>
            <w:r w:rsidRPr="00FF7D76">
              <w:rPr>
                <w:bCs/>
              </w:rPr>
              <w:t>Россети</w:t>
            </w:r>
            <w:proofErr w:type="spellEnd"/>
            <w:r w:rsidRPr="00FF7D76">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2F55ACFC" w14:textId="77777777" w:rsidR="009878C1" w:rsidRPr="006D4E56" w:rsidRDefault="009878C1" w:rsidP="009C7A04">
            <w:pPr>
              <w:jc w:val="center"/>
              <w:rPr>
                <w:color w:val="FF0000"/>
                <w:sz w:val="18"/>
                <w:szCs w:val="18"/>
              </w:rPr>
            </w:pPr>
            <w:r w:rsidRPr="006D4E56">
              <w:rPr>
                <w:color w:val="000000"/>
              </w:rPr>
              <w:t>0,05463</w:t>
            </w:r>
          </w:p>
        </w:tc>
        <w:tc>
          <w:tcPr>
            <w:tcW w:w="1843" w:type="dxa"/>
            <w:tcBorders>
              <w:top w:val="single" w:sz="4" w:space="0" w:color="auto"/>
              <w:left w:val="single" w:sz="4" w:space="0" w:color="auto"/>
              <w:bottom w:val="single" w:sz="4" w:space="0" w:color="auto"/>
              <w:right w:val="single" w:sz="4" w:space="0" w:color="auto"/>
            </w:tcBorders>
            <w:noWrap/>
            <w:vAlign w:val="bottom"/>
          </w:tcPr>
          <w:p w14:paraId="04DA0BE7" w14:textId="77777777" w:rsidR="009878C1" w:rsidRPr="006D4E56" w:rsidRDefault="009878C1" w:rsidP="009C7A04">
            <w:pPr>
              <w:jc w:val="center"/>
              <w:rPr>
                <w:color w:val="FF0000"/>
                <w:sz w:val="18"/>
                <w:szCs w:val="18"/>
              </w:rPr>
            </w:pPr>
            <w:r w:rsidRPr="006D4E56">
              <w:rPr>
                <w:color w:val="000000"/>
              </w:rPr>
              <w:t>39 986,395717</w:t>
            </w:r>
          </w:p>
        </w:tc>
        <w:tc>
          <w:tcPr>
            <w:tcW w:w="1984" w:type="dxa"/>
            <w:tcBorders>
              <w:top w:val="single" w:sz="4" w:space="0" w:color="auto"/>
              <w:left w:val="single" w:sz="4" w:space="0" w:color="auto"/>
              <w:bottom w:val="single" w:sz="4" w:space="0" w:color="auto"/>
              <w:right w:val="single" w:sz="4" w:space="0" w:color="auto"/>
            </w:tcBorders>
            <w:vAlign w:val="bottom"/>
          </w:tcPr>
          <w:p w14:paraId="3C0753EA" w14:textId="77777777" w:rsidR="009878C1" w:rsidRPr="006D4E56" w:rsidRDefault="009878C1" w:rsidP="009C7A04">
            <w:pPr>
              <w:jc w:val="center"/>
              <w:rPr>
                <w:color w:val="FF0000"/>
                <w:sz w:val="18"/>
                <w:szCs w:val="18"/>
              </w:rPr>
            </w:pPr>
            <w:r w:rsidRPr="006D4E56">
              <w:rPr>
                <w:color w:val="000000"/>
              </w:rPr>
              <w:t>0,000000</w:t>
            </w:r>
          </w:p>
        </w:tc>
      </w:tr>
      <w:tr w:rsidR="009878C1" w:rsidRPr="00932062" w14:paraId="23B4746F"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6"/>
        </w:trPr>
        <w:tc>
          <w:tcPr>
            <w:tcW w:w="597" w:type="dxa"/>
            <w:tcBorders>
              <w:top w:val="single" w:sz="4" w:space="0" w:color="auto"/>
              <w:left w:val="single" w:sz="4" w:space="0" w:color="auto"/>
              <w:bottom w:val="single" w:sz="4" w:space="0" w:color="auto"/>
              <w:right w:val="single" w:sz="4" w:space="0" w:color="auto"/>
            </w:tcBorders>
            <w:noWrap/>
            <w:vAlign w:val="center"/>
          </w:tcPr>
          <w:p w14:paraId="1135AE0A"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53626F1A" w14:textId="77777777" w:rsidR="009878C1" w:rsidRPr="00655FAA" w:rsidRDefault="009878C1" w:rsidP="009C7A04">
            <w:r w:rsidRPr="00655FAA">
              <w:t xml:space="preserve">ООО «ОЭСК» (ИНН 4223052779) – </w:t>
            </w:r>
            <w:r w:rsidRPr="00655FAA">
              <w:rPr>
                <w:bCs/>
              </w:rPr>
              <w:t>ПАО «</w:t>
            </w:r>
            <w:proofErr w:type="spellStart"/>
            <w:r w:rsidRPr="00655FAA">
              <w:rPr>
                <w:bCs/>
              </w:rPr>
              <w:t>Россети</w:t>
            </w:r>
            <w:proofErr w:type="spellEnd"/>
            <w:r w:rsidRPr="00655FAA">
              <w:rPr>
                <w:bCs/>
              </w:rPr>
              <w:t xml:space="preserve"> Сибирь»</w:t>
            </w:r>
            <w:r w:rsidRPr="00655FAA">
              <w:t xml:space="preserve"> (филиал </w:t>
            </w:r>
            <w:r w:rsidRPr="00655FAA">
              <w:rPr>
                <w:bCs/>
              </w:rPr>
              <w:t>ПАО «</w:t>
            </w:r>
            <w:proofErr w:type="spellStart"/>
            <w:r w:rsidRPr="00655FAA">
              <w:rPr>
                <w:bCs/>
              </w:rPr>
              <w:t>Россети</w:t>
            </w:r>
            <w:proofErr w:type="spellEnd"/>
            <w:r w:rsidRPr="00655FAA">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024D2CDF" w14:textId="77777777" w:rsidR="009878C1" w:rsidRPr="006D4E56" w:rsidRDefault="009878C1" w:rsidP="009C7A04">
            <w:pPr>
              <w:jc w:val="center"/>
              <w:rPr>
                <w:color w:val="FF0000"/>
                <w:sz w:val="18"/>
                <w:szCs w:val="18"/>
              </w:rPr>
            </w:pPr>
            <w:r w:rsidRPr="006D4E56">
              <w:rPr>
                <w:color w:val="000000"/>
              </w:rPr>
              <w:t>0,60775</w:t>
            </w:r>
          </w:p>
        </w:tc>
        <w:tc>
          <w:tcPr>
            <w:tcW w:w="1843" w:type="dxa"/>
            <w:tcBorders>
              <w:top w:val="single" w:sz="4" w:space="0" w:color="auto"/>
              <w:left w:val="single" w:sz="4" w:space="0" w:color="auto"/>
              <w:bottom w:val="single" w:sz="4" w:space="0" w:color="auto"/>
              <w:right w:val="single" w:sz="4" w:space="0" w:color="auto"/>
            </w:tcBorders>
            <w:noWrap/>
            <w:vAlign w:val="bottom"/>
          </w:tcPr>
          <w:p w14:paraId="65BF0654" w14:textId="77777777" w:rsidR="009878C1" w:rsidRPr="006D4E56" w:rsidRDefault="009878C1" w:rsidP="009C7A04">
            <w:pPr>
              <w:jc w:val="center"/>
              <w:rPr>
                <w:color w:val="FF0000"/>
                <w:sz w:val="18"/>
                <w:szCs w:val="18"/>
              </w:rPr>
            </w:pPr>
            <w:r w:rsidRPr="006D4E56">
              <w:rPr>
                <w:color w:val="000000"/>
              </w:rPr>
              <w:t>292 308,157036</w:t>
            </w:r>
          </w:p>
        </w:tc>
        <w:tc>
          <w:tcPr>
            <w:tcW w:w="1984" w:type="dxa"/>
            <w:tcBorders>
              <w:top w:val="single" w:sz="4" w:space="0" w:color="auto"/>
              <w:left w:val="single" w:sz="4" w:space="0" w:color="auto"/>
              <w:bottom w:val="single" w:sz="4" w:space="0" w:color="auto"/>
              <w:right w:val="single" w:sz="4" w:space="0" w:color="auto"/>
            </w:tcBorders>
            <w:vAlign w:val="bottom"/>
          </w:tcPr>
          <w:p w14:paraId="6C62C1DF" w14:textId="77777777" w:rsidR="009878C1" w:rsidRPr="006D4E56" w:rsidRDefault="009878C1" w:rsidP="009C7A04">
            <w:pPr>
              <w:jc w:val="center"/>
              <w:rPr>
                <w:color w:val="FF0000"/>
                <w:sz w:val="18"/>
                <w:szCs w:val="18"/>
              </w:rPr>
            </w:pPr>
            <w:r w:rsidRPr="006D4E56">
              <w:rPr>
                <w:color w:val="000000"/>
              </w:rPr>
              <w:t>92,985776</w:t>
            </w:r>
          </w:p>
        </w:tc>
      </w:tr>
      <w:tr w:rsidR="009878C1" w:rsidRPr="00932062" w14:paraId="4AB41FBF"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597" w:type="dxa"/>
            <w:tcBorders>
              <w:top w:val="single" w:sz="4" w:space="0" w:color="auto"/>
              <w:left w:val="single" w:sz="4" w:space="0" w:color="auto"/>
              <w:bottom w:val="single" w:sz="4" w:space="0" w:color="auto"/>
              <w:right w:val="single" w:sz="4" w:space="0" w:color="auto"/>
            </w:tcBorders>
            <w:noWrap/>
            <w:vAlign w:val="center"/>
          </w:tcPr>
          <w:p w14:paraId="5CE399DE"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292C7CC" w14:textId="77777777" w:rsidR="009878C1" w:rsidRPr="00655FAA" w:rsidRDefault="009878C1" w:rsidP="009C7A04">
            <w:r w:rsidRPr="00655FAA">
              <w:t>ООО «ОЭСК» (ИНН 4223052779) – АО «Северо-Кузбасская энергетическая компания» (ИНН 4205153492)</w:t>
            </w:r>
          </w:p>
        </w:tc>
        <w:tc>
          <w:tcPr>
            <w:tcW w:w="1984" w:type="dxa"/>
            <w:tcBorders>
              <w:top w:val="single" w:sz="4" w:space="0" w:color="auto"/>
              <w:left w:val="single" w:sz="4" w:space="0" w:color="auto"/>
              <w:bottom w:val="single" w:sz="4" w:space="0" w:color="auto"/>
              <w:right w:val="single" w:sz="4" w:space="0" w:color="auto"/>
            </w:tcBorders>
            <w:noWrap/>
            <w:vAlign w:val="bottom"/>
          </w:tcPr>
          <w:p w14:paraId="74079108"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153DB63" w14:textId="77777777" w:rsidR="009878C1" w:rsidRPr="006D4E56" w:rsidRDefault="009878C1" w:rsidP="009C7A04">
            <w:pPr>
              <w:jc w:val="center"/>
              <w:rPr>
                <w:color w:val="FF0000"/>
                <w:sz w:val="18"/>
                <w:szCs w:val="18"/>
              </w:rPr>
            </w:pPr>
            <w:r w:rsidRPr="006D4E56">
              <w:rPr>
                <w:color w:val="000000"/>
              </w:rPr>
              <w:t>4 861,465742</w:t>
            </w:r>
          </w:p>
        </w:tc>
        <w:tc>
          <w:tcPr>
            <w:tcW w:w="1984" w:type="dxa"/>
            <w:tcBorders>
              <w:top w:val="single" w:sz="4" w:space="0" w:color="auto"/>
              <w:left w:val="single" w:sz="4" w:space="0" w:color="auto"/>
              <w:bottom w:val="single" w:sz="4" w:space="0" w:color="auto"/>
              <w:right w:val="single" w:sz="4" w:space="0" w:color="auto"/>
            </w:tcBorders>
            <w:vAlign w:val="bottom"/>
          </w:tcPr>
          <w:p w14:paraId="69144BFD"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37C1C8C5"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trPr>
        <w:tc>
          <w:tcPr>
            <w:tcW w:w="597" w:type="dxa"/>
            <w:tcBorders>
              <w:top w:val="single" w:sz="4" w:space="0" w:color="auto"/>
              <w:left w:val="single" w:sz="4" w:space="0" w:color="auto"/>
              <w:bottom w:val="single" w:sz="4" w:space="0" w:color="auto"/>
              <w:right w:val="single" w:sz="4" w:space="0" w:color="auto"/>
            </w:tcBorders>
            <w:noWrap/>
            <w:vAlign w:val="center"/>
          </w:tcPr>
          <w:p w14:paraId="7B32BF5F"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64E4894F" w14:textId="77777777" w:rsidR="009878C1" w:rsidRPr="00655FAA" w:rsidRDefault="009878C1" w:rsidP="009C7A04">
            <w:r w:rsidRPr="00655FAA">
              <w:t xml:space="preserve">ООО «ОЭСК» (ИНН 4223052779) – ОАО «РЖД» (Западно-Сибирская дирекция по энергообеспечению - СП </w:t>
            </w:r>
            <w:proofErr w:type="spellStart"/>
            <w:r w:rsidRPr="00655FAA">
              <w:t>Трансэнерго</w:t>
            </w:r>
            <w:proofErr w:type="spellEnd"/>
            <w:r w:rsidRPr="00655FAA">
              <w:t xml:space="preserve"> - филиала ОАО «РЖД») (ИНН 7708503727)</w:t>
            </w:r>
          </w:p>
        </w:tc>
        <w:tc>
          <w:tcPr>
            <w:tcW w:w="1984" w:type="dxa"/>
            <w:tcBorders>
              <w:top w:val="single" w:sz="4" w:space="0" w:color="auto"/>
              <w:left w:val="single" w:sz="4" w:space="0" w:color="auto"/>
              <w:bottom w:val="single" w:sz="4" w:space="0" w:color="auto"/>
              <w:right w:val="single" w:sz="4" w:space="0" w:color="auto"/>
            </w:tcBorders>
            <w:noWrap/>
            <w:vAlign w:val="bottom"/>
          </w:tcPr>
          <w:p w14:paraId="2E7487D2"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78B6140" w14:textId="77777777" w:rsidR="009878C1" w:rsidRPr="006D4E56" w:rsidRDefault="009878C1" w:rsidP="009C7A04">
            <w:pPr>
              <w:jc w:val="center"/>
              <w:rPr>
                <w:color w:val="FF0000"/>
                <w:sz w:val="18"/>
                <w:szCs w:val="18"/>
              </w:rPr>
            </w:pPr>
            <w:r w:rsidRPr="006D4E56">
              <w:rPr>
                <w:color w:val="000000"/>
              </w:rPr>
              <w:t>5 929,000000</w:t>
            </w:r>
          </w:p>
        </w:tc>
        <w:tc>
          <w:tcPr>
            <w:tcW w:w="1984" w:type="dxa"/>
            <w:tcBorders>
              <w:top w:val="single" w:sz="4" w:space="0" w:color="auto"/>
              <w:left w:val="single" w:sz="4" w:space="0" w:color="auto"/>
              <w:bottom w:val="single" w:sz="4" w:space="0" w:color="auto"/>
              <w:right w:val="single" w:sz="4" w:space="0" w:color="auto"/>
            </w:tcBorders>
            <w:vAlign w:val="bottom"/>
          </w:tcPr>
          <w:p w14:paraId="491EA58C"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1EB28D10"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6"/>
        </w:trPr>
        <w:tc>
          <w:tcPr>
            <w:tcW w:w="597" w:type="dxa"/>
            <w:tcBorders>
              <w:top w:val="single" w:sz="4" w:space="0" w:color="auto"/>
              <w:left w:val="single" w:sz="4" w:space="0" w:color="auto"/>
              <w:bottom w:val="single" w:sz="4" w:space="0" w:color="auto"/>
              <w:right w:val="single" w:sz="4" w:space="0" w:color="auto"/>
            </w:tcBorders>
            <w:noWrap/>
            <w:vAlign w:val="center"/>
          </w:tcPr>
          <w:p w14:paraId="20401066"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54C1E2EF" w14:textId="77777777" w:rsidR="009878C1" w:rsidRPr="00932062" w:rsidRDefault="009878C1" w:rsidP="009C7A04">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r w:rsidRPr="00932062">
              <w:t xml:space="preserve"> -</w:t>
            </w:r>
            <w:r>
              <w:t xml:space="preserve"> ООО</w:t>
            </w:r>
            <w:r w:rsidRPr="00932062">
              <w:t xml:space="preserve"> «</w:t>
            </w:r>
            <w:proofErr w:type="spellStart"/>
            <w:proofErr w:type="gramStart"/>
            <w:r w:rsidRPr="00932062">
              <w:t>Регионэнергосеть</w:t>
            </w:r>
            <w:proofErr w:type="spellEnd"/>
            <w:r w:rsidRPr="00932062">
              <w:t>»  (</w:t>
            </w:r>
            <w:proofErr w:type="gramEnd"/>
            <w:r w:rsidRPr="00932062">
              <w:t>ИНН 4205271471)</w:t>
            </w:r>
          </w:p>
        </w:tc>
        <w:tc>
          <w:tcPr>
            <w:tcW w:w="1984" w:type="dxa"/>
            <w:tcBorders>
              <w:top w:val="single" w:sz="4" w:space="0" w:color="auto"/>
              <w:left w:val="single" w:sz="4" w:space="0" w:color="auto"/>
              <w:bottom w:val="single" w:sz="4" w:space="0" w:color="auto"/>
              <w:right w:val="single" w:sz="4" w:space="0" w:color="auto"/>
            </w:tcBorders>
            <w:noWrap/>
            <w:vAlign w:val="bottom"/>
          </w:tcPr>
          <w:p w14:paraId="2D2BC869" w14:textId="77777777" w:rsidR="009878C1" w:rsidRPr="006D4E56" w:rsidRDefault="009878C1" w:rsidP="009C7A04">
            <w:pPr>
              <w:jc w:val="center"/>
              <w:rPr>
                <w:sz w:val="18"/>
                <w:szCs w:val="18"/>
              </w:rPr>
            </w:pPr>
            <w:r w:rsidRPr="006D4E56">
              <w:rPr>
                <w:color w:val="000000"/>
              </w:rPr>
              <w:t>0,10566</w:t>
            </w:r>
          </w:p>
        </w:tc>
        <w:tc>
          <w:tcPr>
            <w:tcW w:w="1843" w:type="dxa"/>
            <w:tcBorders>
              <w:top w:val="single" w:sz="4" w:space="0" w:color="auto"/>
              <w:left w:val="single" w:sz="4" w:space="0" w:color="auto"/>
              <w:bottom w:val="single" w:sz="4" w:space="0" w:color="auto"/>
              <w:right w:val="single" w:sz="4" w:space="0" w:color="auto"/>
            </w:tcBorders>
            <w:noWrap/>
            <w:vAlign w:val="bottom"/>
          </w:tcPr>
          <w:p w14:paraId="03B438F8" w14:textId="77777777" w:rsidR="009878C1" w:rsidRPr="006D4E56" w:rsidRDefault="009878C1" w:rsidP="009C7A04">
            <w:pPr>
              <w:jc w:val="center"/>
              <w:rPr>
                <w:sz w:val="18"/>
                <w:szCs w:val="18"/>
              </w:rPr>
            </w:pPr>
            <w:r w:rsidRPr="006D4E56">
              <w:rPr>
                <w:color w:val="000000"/>
              </w:rPr>
              <w:t>61 335,918864</w:t>
            </w:r>
          </w:p>
        </w:tc>
        <w:tc>
          <w:tcPr>
            <w:tcW w:w="1984" w:type="dxa"/>
            <w:tcBorders>
              <w:top w:val="single" w:sz="4" w:space="0" w:color="auto"/>
              <w:left w:val="single" w:sz="4" w:space="0" w:color="auto"/>
              <w:bottom w:val="single" w:sz="4" w:space="0" w:color="auto"/>
              <w:right w:val="single" w:sz="4" w:space="0" w:color="auto"/>
            </w:tcBorders>
            <w:vAlign w:val="bottom"/>
          </w:tcPr>
          <w:p w14:paraId="33FA26E2" w14:textId="77777777" w:rsidR="009878C1" w:rsidRPr="006D4E56" w:rsidRDefault="009878C1" w:rsidP="009C7A04">
            <w:pPr>
              <w:jc w:val="center"/>
              <w:rPr>
                <w:sz w:val="18"/>
                <w:szCs w:val="18"/>
              </w:rPr>
            </w:pPr>
            <w:r w:rsidRPr="006D4E56">
              <w:rPr>
                <w:color w:val="000000"/>
              </w:rPr>
              <w:t>16,166682</w:t>
            </w:r>
          </w:p>
        </w:tc>
      </w:tr>
      <w:tr w:rsidR="009878C1" w:rsidRPr="00932062" w14:paraId="06FE3B75"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42DA53F0"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4CD2EFB6" w14:textId="77777777" w:rsidR="009878C1" w:rsidRPr="00655FAA" w:rsidRDefault="009878C1" w:rsidP="009C7A04">
            <w:r w:rsidRPr="00655FAA">
              <w:t>ООО «</w:t>
            </w:r>
            <w:proofErr w:type="spellStart"/>
            <w:r w:rsidRPr="00655FAA">
              <w:t>Регионэнергосеть</w:t>
            </w:r>
            <w:proofErr w:type="spellEnd"/>
            <w:r w:rsidRPr="00655FAA">
              <w:t>» (ИНН 4205271471) – ООО «Кузбасская энергосетевая компания»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5342E492"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8478B82" w14:textId="77777777" w:rsidR="009878C1" w:rsidRPr="006D4E56" w:rsidRDefault="009878C1" w:rsidP="009C7A04">
            <w:pPr>
              <w:jc w:val="center"/>
              <w:rPr>
                <w:color w:val="FF0000"/>
                <w:sz w:val="18"/>
                <w:szCs w:val="18"/>
              </w:rPr>
            </w:pPr>
            <w:r w:rsidRPr="006D4E56">
              <w:rPr>
                <w:color w:val="000000"/>
              </w:rPr>
              <w:t>6 194,513402</w:t>
            </w:r>
          </w:p>
        </w:tc>
        <w:tc>
          <w:tcPr>
            <w:tcW w:w="1984" w:type="dxa"/>
            <w:tcBorders>
              <w:top w:val="single" w:sz="4" w:space="0" w:color="auto"/>
              <w:left w:val="single" w:sz="4" w:space="0" w:color="auto"/>
              <w:bottom w:val="single" w:sz="4" w:space="0" w:color="auto"/>
              <w:right w:val="single" w:sz="4" w:space="0" w:color="auto"/>
            </w:tcBorders>
            <w:vAlign w:val="bottom"/>
          </w:tcPr>
          <w:p w14:paraId="7BBFC53A"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667E1306"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623BB4DE"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7969FC9" w14:textId="77777777" w:rsidR="009878C1" w:rsidRPr="00655FAA" w:rsidRDefault="009878C1" w:rsidP="009C7A04">
            <w:r w:rsidRPr="00655FAA">
              <w:t>ООО «</w:t>
            </w:r>
            <w:proofErr w:type="spellStart"/>
            <w:r w:rsidRPr="00655FAA">
              <w:t>Регионэнергосеть</w:t>
            </w:r>
            <w:proofErr w:type="spellEnd"/>
            <w:r w:rsidRPr="00655FAA">
              <w:t>» (ИНН 4205271471) – АО «</w:t>
            </w:r>
            <w:proofErr w:type="spellStart"/>
            <w:proofErr w:type="gramStart"/>
            <w:r w:rsidRPr="00655FAA">
              <w:t>Оборонэнерго</w:t>
            </w:r>
            <w:proofErr w:type="spellEnd"/>
            <w:r w:rsidRPr="00655FAA">
              <w:t>»  (</w:t>
            </w:r>
            <w:proofErr w:type="gramEnd"/>
            <w:r w:rsidRPr="00655FAA">
              <w:t>филиал «Забайкальский» АО «</w:t>
            </w:r>
            <w:proofErr w:type="spellStart"/>
            <w:r w:rsidRPr="00655FAA">
              <w:t>Оборонэнерго</w:t>
            </w:r>
            <w:proofErr w:type="spellEnd"/>
            <w:r w:rsidRPr="00655FAA">
              <w:t>») (ИНН 7704726225)</w:t>
            </w:r>
          </w:p>
        </w:tc>
        <w:tc>
          <w:tcPr>
            <w:tcW w:w="1984" w:type="dxa"/>
            <w:tcBorders>
              <w:top w:val="single" w:sz="4" w:space="0" w:color="auto"/>
              <w:left w:val="single" w:sz="4" w:space="0" w:color="auto"/>
              <w:bottom w:val="single" w:sz="4" w:space="0" w:color="auto"/>
              <w:right w:val="single" w:sz="4" w:space="0" w:color="auto"/>
            </w:tcBorders>
            <w:noWrap/>
            <w:vAlign w:val="bottom"/>
          </w:tcPr>
          <w:p w14:paraId="587CB484"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3260545" w14:textId="77777777" w:rsidR="009878C1" w:rsidRPr="006D4E56" w:rsidRDefault="009878C1" w:rsidP="009C7A04">
            <w:pPr>
              <w:jc w:val="center"/>
              <w:rPr>
                <w:color w:val="FF0000"/>
                <w:sz w:val="18"/>
                <w:szCs w:val="18"/>
              </w:rPr>
            </w:pPr>
            <w:r w:rsidRPr="006D4E56">
              <w:rPr>
                <w:color w:val="000000"/>
              </w:rPr>
              <w:t>6 166,165647</w:t>
            </w:r>
          </w:p>
        </w:tc>
        <w:tc>
          <w:tcPr>
            <w:tcW w:w="1984" w:type="dxa"/>
            <w:tcBorders>
              <w:top w:val="single" w:sz="4" w:space="0" w:color="auto"/>
              <w:left w:val="single" w:sz="4" w:space="0" w:color="auto"/>
              <w:bottom w:val="single" w:sz="4" w:space="0" w:color="auto"/>
              <w:right w:val="single" w:sz="4" w:space="0" w:color="auto"/>
            </w:tcBorders>
            <w:vAlign w:val="bottom"/>
          </w:tcPr>
          <w:p w14:paraId="24A4EF53"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2BE62840"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0DACBF26"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372DD2D9" w14:textId="77777777" w:rsidR="009878C1" w:rsidRPr="00932062" w:rsidRDefault="009878C1" w:rsidP="009C7A04">
            <w:r>
              <w:t xml:space="preserve">ООО </w:t>
            </w:r>
            <w:r w:rsidRPr="00932062">
              <w:t>«</w:t>
            </w:r>
            <w:proofErr w:type="spellStart"/>
            <w:r w:rsidRPr="00932062">
              <w:t>Регионэнергосеть</w:t>
            </w:r>
            <w:proofErr w:type="spellEnd"/>
            <w:r w:rsidRPr="00932062">
              <w:t xml:space="preserve">» (ИНН 4205271471) </w:t>
            </w:r>
            <w:r>
              <w:t>–</w:t>
            </w:r>
            <w:r w:rsidRPr="00932062">
              <w:t xml:space="preserve"> </w:t>
            </w:r>
            <w:r>
              <w:t xml:space="preserve">АО </w:t>
            </w:r>
            <w:r w:rsidRPr="00932062">
              <w:t>«Северо-Кузбасская энергетическая компания» (ИНН 4205153492)</w:t>
            </w:r>
          </w:p>
        </w:tc>
        <w:tc>
          <w:tcPr>
            <w:tcW w:w="1984" w:type="dxa"/>
            <w:tcBorders>
              <w:top w:val="single" w:sz="4" w:space="0" w:color="auto"/>
              <w:left w:val="single" w:sz="4" w:space="0" w:color="auto"/>
              <w:bottom w:val="single" w:sz="4" w:space="0" w:color="auto"/>
              <w:right w:val="single" w:sz="4" w:space="0" w:color="auto"/>
            </w:tcBorders>
            <w:noWrap/>
            <w:vAlign w:val="bottom"/>
          </w:tcPr>
          <w:p w14:paraId="73FE9197"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082447FE" w14:textId="77777777" w:rsidR="009878C1" w:rsidRPr="006D4E56" w:rsidRDefault="009878C1" w:rsidP="009C7A04">
            <w:pPr>
              <w:jc w:val="center"/>
              <w:rPr>
                <w:color w:val="FF0000"/>
                <w:sz w:val="18"/>
                <w:szCs w:val="18"/>
              </w:rPr>
            </w:pPr>
            <w:r w:rsidRPr="006D4E56">
              <w:rPr>
                <w:color w:val="000000"/>
              </w:rPr>
              <w:t>6 166,165647</w:t>
            </w:r>
          </w:p>
        </w:tc>
        <w:tc>
          <w:tcPr>
            <w:tcW w:w="1984" w:type="dxa"/>
            <w:tcBorders>
              <w:top w:val="single" w:sz="4" w:space="0" w:color="auto"/>
              <w:left w:val="single" w:sz="4" w:space="0" w:color="auto"/>
              <w:bottom w:val="single" w:sz="4" w:space="0" w:color="auto"/>
              <w:right w:val="single" w:sz="4" w:space="0" w:color="auto"/>
            </w:tcBorders>
            <w:vAlign w:val="bottom"/>
          </w:tcPr>
          <w:p w14:paraId="72EA91BE"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163559FB"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597" w:type="dxa"/>
            <w:tcBorders>
              <w:top w:val="single" w:sz="4" w:space="0" w:color="auto"/>
              <w:left w:val="single" w:sz="4" w:space="0" w:color="auto"/>
              <w:bottom w:val="single" w:sz="4" w:space="0" w:color="auto"/>
              <w:right w:val="single" w:sz="4" w:space="0" w:color="auto"/>
            </w:tcBorders>
            <w:noWrap/>
            <w:vAlign w:val="center"/>
          </w:tcPr>
          <w:p w14:paraId="37A2ED67"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007A4D35" w14:textId="77777777" w:rsidR="009878C1" w:rsidRPr="00932062" w:rsidRDefault="009878C1" w:rsidP="009C7A04">
            <w:r>
              <w:t xml:space="preserve">ООО </w:t>
            </w:r>
            <w:r w:rsidRPr="00932062">
              <w:t>«</w:t>
            </w:r>
            <w:proofErr w:type="spellStart"/>
            <w:r w:rsidRPr="00932062">
              <w:t>Регионэнергосеть</w:t>
            </w:r>
            <w:proofErr w:type="spellEnd"/>
            <w:r w:rsidRPr="00932062">
              <w:t xml:space="preserve">» (ИНН 4205271471) </w:t>
            </w:r>
            <w:r>
              <w:t>–</w:t>
            </w:r>
            <w:r w:rsidRPr="00932062">
              <w:t xml:space="preserve"> </w:t>
            </w:r>
            <w:r>
              <w:t xml:space="preserve">АО </w:t>
            </w:r>
            <w:r w:rsidRPr="00932062">
              <w:t xml:space="preserve">«Специализированная шахтная </w:t>
            </w:r>
            <w:proofErr w:type="spellStart"/>
            <w:r w:rsidRPr="00932062">
              <w:t>энергомеханическая</w:t>
            </w:r>
            <w:proofErr w:type="spellEnd"/>
            <w:r w:rsidRPr="00932062">
              <w:t xml:space="preserve"> </w:t>
            </w:r>
            <w:proofErr w:type="gramStart"/>
            <w:r w:rsidRPr="00932062">
              <w:t>компания»  (</w:t>
            </w:r>
            <w:proofErr w:type="gramEnd"/>
            <w:r w:rsidRPr="00932062">
              <w:t>ИНН 4208003209)</w:t>
            </w:r>
          </w:p>
        </w:tc>
        <w:tc>
          <w:tcPr>
            <w:tcW w:w="1984" w:type="dxa"/>
            <w:tcBorders>
              <w:top w:val="single" w:sz="4" w:space="0" w:color="auto"/>
              <w:left w:val="single" w:sz="4" w:space="0" w:color="auto"/>
              <w:bottom w:val="single" w:sz="4" w:space="0" w:color="auto"/>
              <w:right w:val="single" w:sz="4" w:space="0" w:color="auto"/>
            </w:tcBorders>
            <w:noWrap/>
            <w:vAlign w:val="bottom"/>
          </w:tcPr>
          <w:p w14:paraId="6EF093FD"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1E6A316C" w14:textId="77777777" w:rsidR="009878C1" w:rsidRPr="006D4E56" w:rsidRDefault="009878C1" w:rsidP="009C7A04">
            <w:pPr>
              <w:jc w:val="center"/>
              <w:rPr>
                <w:color w:val="FF0000"/>
                <w:sz w:val="18"/>
                <w:szCs w:val="18"/>
              </w:rPr>
            </w:pPr>
            <w:r w:rsidRPr="006D4E56">
              <w:rPr>
                <w:color w:val="000000"/>
              </w:rPr>
              <w:t>6 166,165647</w:t>
            </w:r>
          </w:p>
        </w:tc>
        <w:tc>
          <w:tcPr>
            <w:tcW w:w="1984" w:type="dxa"/>
            <w:tcBorders>
              <w:top w:val="single" w:sz="4" w:space="0" w:color="auto"/>
              <w:left w:val="single" w:sz="4" w:space="0" w:color="auto"/>
              <w:bottom w:val="single" w:sz="4" w:space="0" w:color="auto"/>
              <w:right w:val="single" w:sz="4" w:space="0" w:color="auto"/>
            </w:tcBorders>
            <w:vAlign w:val="bottom"/>
          </w:tcPr>
          <w:p w14:paraId="6AF6B973"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5F5B916A"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597" w:type="dxa"/>
            <w:tcBorders>
              <w:top w:val="single" w:sz="4" w:space="0" w:color="auto"/>
              <w:left w:val="single" w:sz="4" w:space="0" w:color="auto"/>
              <w:bottom w:val="single" w:sz="4" w:space="0" w:color="auto"/>
              <w:right w:val="single" w:sz="4" w:space="0" w:color="auto"/>
            </w:tcBorders>
            <w:noWrap/>
            <w:vAlign w:val="center"/>
          </w:tcPr>
          <w:p w14:paraId="17C9A690"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E079484" w14:textId="77777777" w:rsidR="009878C1" w:rsidRDefault="009878C1" w:rsidP="009C7A04">
            <w:r>
              <w:t xml:space="preserve">ООО </w:t>
            </w:r>
            <w:r w:rsidRPr="00932062">
              <w:t>«</w:t>
            </w:r>
            <w:proofErr w:type="spellStart"/>
            <w:r w:rsidRPr="00932062">
              <w:t>Регионэнергосеть</w:t>
            </w:r>
            <w:proofErr w:type="spellEnd"/>
            <w:r w:rsidRPr="00932062">
              <w:t xml:space="preserve">» (ИНН 4205271471) </w:t>
            </w:r>
            <w:r w:rsidRPr="00655FAA">
              <w:t>– ООО</w:t>
            </w:r>
            <w:r>
              <w:t xml:space="preserve"> </w:t>
            </w:r>
            <w:r w:rsidRPr="00655FAA">
              <w:t>«</w:t>
            </w:r>
            <w:proofErr w:type="spellStart"/>
            <w:r w:rsidRPr="00655FAA">
              <w:t>ЭнергоПаритет</w:t>
            </w:r>
            <w:proofErr w:type="spellEnd"/>
            <w:r w:rsidRPr="00655FAA">
              <w:t>» (ИНН 4205262491)</w:t>
            </w:r>
          </w:p>
        </w:tc>
        <w:tc>
          <w:tcPr>
            <w:tcW w:w="1984" w:type="dxa"/>
            <w:tcBorders>
              <w:top w:val="single" w:sz="4" w:space="0" w:color="auto"/>
              <w:left w:val="single" w:sz="4" w:space="0" w:color="auto"/>
              <w:bottom w:val="single" w:sz="4" w:space="0" w:color="auto"/>
              <w:right w:val="single" w:sz="4" w:space="0" w:color="auto"/>
            </w:tcBorders>
            <w:noWrap/>
            <w:vAlign w:val="bottom"/>
          </w:tcPr>
          <w:p w14:paraId="73D95A40" w14:textId="77777777" w:rsidR="009878C1" w:rsidRPr="006D4E56" w:rsidRDefault="009878C1" w:rsidP="009C7A04">
            <w:pPr>
              <w:jc w:val="center"/>
              <w:rPr>
                <w:color w:val="000000"/>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4684255" w14:textId="77777777" w:rsidR="009878C1" w:rsidRPr="006D4E56" w:rsidRDefault="009878C1" w:rsidP="009C7A04">
            <w:pPr>
              <w:jc w:val="center"/>
              <w:rPr>
                <w:color w:val="000000"/>
              </w:rPr>
            </w:pPr>
            <w:r w:rsidRPr="006D4E56">
              <w:rPr>
                <w:color w:val="000000"/>
              </w:rPr>
              <w:t>6 139,477272</w:t>
            </w:r>
          </w:p>
        </w:tc>
        <w:tc>
          <w:tcPr>
            <w:tcW w:w="1984" w:type="dxa"/>
            <w:tcBorders>
              <w:top w:val="single" w:sz="4" w:space="0" w:color="auto"/>
              <w:left w:val="single" w:sz="4" w:space="0" w:color="auto"/>
              <w:bottom w:val="single" w:sz="4" w:space="0" w:color="auto"/>
              <w:right w:val="single" w:sz="4" w:space="0" w:color="auto"/>
            </w:tcBorders>
            <w:vAlign w:val="bottom"/>
          </w:tcPr>
          <w:p w14:paraId="5EC5A519" w14:textId="77777777" w:rsidR="009878C1" w:rsidRPr="006D4E56" w:rsidRDefault="009878C1" w:rsidP="009C7A04">
            <w:pPr>
              <w:jc w:val="center"/>
              <w:rPr>
                <w:color w:val="000000"/>
              </w:rPr>
            </w:pPr>
            <w:r w:rsidRPr="006D4E56">
              <w:rPr>
                <w:color w:val="000000"/>
              </w:rPr>
              <w:t>1,530000</w:t>
            </w:r>
          </w:p>
        </w:tc>
      </w:tr>
      <w:tr w:rsidR="009878C1" w:rsidRPr="00932062" w14:paraId="278A4FBD"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597" w:type="dxa"/>
            <w:tcBorders>
              <w:top w:val="single" w:sz="4" w:space="0" w:color="auto"/>
              <w:left w:val="single" w:sz="4" w:space="0" w:color="auto"/>
              <w:bottom w:val="single" w:sz="4" w:space="0" w:color="auto"/>
              <w:right w:val="single" w:sz="4" w:space="0" w:color="auto"/>
            </w:tcBorders>
            <w:noWrap/>
            <w:vAlign w:val="center"/>
          </w:tcPr>
          <w:p w14:paraId="56E66779"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601C703C" w14:textId="77777777" w:rsidR="009878C1" w:rsidRDefault="009878C1" w:rsidP="009C7A04">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 </w:t>
            </w:r>
            <w:r>
              <w:t>– ООО </w:t>
            </w:r>
            <w:r w:rsidRPr="009B23B1">
              <w:t>«</w:t>
            </w:r>
            <w:proofErr w:type="gramStart"/>
            <w:r w:rsidRPr="009B23B1">
              <w:t>Горэлектросеть»  (</w:t>
            </w:r>
            <w:proofErr w:type="gramEnd"/>
            <w:r w:rsidRPr="009B23B1">
              <w:t>ИНН 4217127144)</w:t>
            </w:r>
          </w:p>
        </w:tc>
        <w:tc>
          <w:tcPr>
            <w:tcW w:w="1984" w:type="dxa"/>
            <w:tcBorders>
              <w:top w:val="single" w:sz="4" w:space="0" w:color="auto"/>
              <w:left w:val="single" w:sz="4" w:space="0" w:color="auto"/>
              <w:bottom w:val="single" w:sz="4" w:space="0" w:color="auto"/>
              <w:right w:val="single" w:sz="4" w:space="0" w:color="auto"/>
            </w:tcBorders>
            <w:noWrap/>
            <w:vAlign w:val="bottom"/>
          </w:tcPr>
          <w:p w14:paraId="3E0AA17D" w14:textId="77777777" w:rsidR="009878C1" w:rsidRPr="006D4E56" w:rsidRDefault="009878C1" w:rsidP="009C7A04">
            <w:pPr>
              <w:jc w:val="center"/>
              <w:rPr>
                <w:color w:val="000000"/>
                <w:sz w:val="18"/>
                <w:szCs w:val="18"/>
              </w:rPr>
            </w:pPr>
            <w:r w:rsidRPr="006D4E56">
              <w:rPr>
                <w:color w:val="000000"/>
              </w:rPr>
              <w:t>0,02790</w:t>
            </w:r>
          </w:p>
        </w:tc>
        <w:tc>
          <w:tcPr>
            <w:tcW w:w="1843" w:type="dxa"/>
            <w:tcBorders>
              <w:top w:val="single" w:sz="4" w:space="0" w:color="auto"/>
              <w:left w:val="single" w:sz="4" w:space="0" w:color="auto"/>
              <w:bottom w:val="single" w:sz="4" w:space="0" w:color="auto"/>
              <w:right w:val="single" w:sz="4" w:space="0" w:color="auto"/>
            </w:tcBorders>
            <w:noWrap/>
            <w:vAlign w:val="bottom"/>
          </w:tcPr>
          <w:p w14:paraId="38E1FD45" w14:textId="77777777" w:rsidR="009878C1" w:rsidRPr="006D4E56" w:rsidRDefault="009878C1" w:rsidP="009C7A04">
            <w:pPr>
              <w:jc w:val="center"/>
              <w:rPr>
                <w:color w:val="000000"/>
                <w:sz w:val="18"/>
                <w:szCs w:val="18"/>
              </w:rPr>
            </w:pPr>
            <w:r w:rsidRPr="006D4E56">
              <w:rPr>
                <w:color w:val="000000"/>
              </w:rPr>
              <w:t>10 827,049207</w:t>
            </w:r>
          </w:p>
        </w:tc>
        <w:tc>
          <w:tcPr>
            <w:tcW w:w="1984" w:type="dxa"/>
            <w:tcBorders>
              <w:top w:val="single" w:sz="4" w:space="0" w:color="auto"/>
              <w:left w:val="single" w:sz="4" w:space="0" w:color="auto"/>
              <w:bottom w:val="single" w:sz="4" w:space="0" w:color="auto"/>
              <w:right w:val="single" w:sz="4" w:space="0" w:color="auto"/>
            </w:tcBorders>
            <w:vAlign w:val="bottom"/>
          </w:tcPr>
          <w:p w14:paraId="50BE1722" w14:textId="77777777" w:rsidR="009878C1" w:rsidRPr="006D4E56" w:rsidRDefault="009878C1" w:rsidP="009C7A04">
            <w:pPr>
              <w:jc w:val="center"/>
              <w:rPr>
                <w:color w:val="000000"/>
                <w:sz w:val="18"/>
                <w:szCs w:val="18"/>
              </w:rPr>
            </w:pPr>
            <w:r w:rsidRPr="006D4E56">
              <w:rPr>
                <w:color w:val="000000"/>
              </w:rPr>
              <w:t>4,268835</w:t>
            </w:r>
          </w:p>
        </w:tc>
      </w:tr>
      <w:tr w:rsidR="009878C1" w:rsidRPr="00932062" w14:paraId="1B12524B"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rPr>
        <w:tc>
          <w:tcPr>
            <w:tcW w:w="597" w:type="dxa"/>
            <w:tcBorders>
              <w:top w:val="single" w:sz="4" w:space="0" w:color="auto"/>
              <w:left w:val="single" w:sz="4" w:space="0" w:color="auto"/>
              <w:bottom w:val="single" w:sz="4" w:space="0" w:color="auto"/>
              <w:right w:val="single" w:sz="4" w:space="0" w:color="auto"/>
            </w:tcBorders>
            <w:noWrap/>
            <w:vAlign w:val="center"/>
          </w:tcPr>
          <w:p w14:paraId="0021DE14"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E5165A1" w14:textId="77777777" w:rsidR="009878C1" w:rsidRDefault="009878C1" w:rsidP="009C7A04">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 </w:t>
            </w:r>
            <w:r>
              <w:t>– ООО </w:t>
            </w:r>
            <w:r w:rsidRPr="009B23B1">
              <w:t>«</w:t>
            </w:r>
            <w:proofErr w:type="spellStart"/>
            <w:r w:rsidRPr="009B23B1">
              <w:t>ЕвразЭнергоТранс</w:t>
            </w:r>
            <w:proofErr w:type="spellEnd"/>
            <w:r w:rsidRPr="009B23B1">
              <w:t>» (ИНН 4217084532)</w:t>
            </w:r>
          </w:p>
        </w:tc>
        <w:tc>
          <w:tcPr>
            <w:tcW w:w="1984" w:type="dxa"/>
            <w:tcBorders>
              <w:top w:val="single" w:sz="4" w:space="0" w:color="auto"/>
              <w:left w:val="single" w:sz="4" w:space="0" w:color="auto"/>
              <w:bottom w:val="single" w:sz="4" w:space="0" w:color="auto"/>
              <w:right w:val="single" w:sz="4" w:space="0" w:color="auto"/>
            </w:tcBorders>
            <w:noWrap/>
            <w:vAlign w:val="bottom"/>
          </w:tcPr>
          <w:p w14:paraId="03B4AC75"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548B3A2" w14:textId="77777777" w:rsidR="009878C1" w:rsidRPr="006D4E56" w:rsidRDefault="009878C1" w:rsidP="009C7A04">
            <w:pPr>
              <w:jc w:val="center"/>
              <w:rPr>
                <w:color w:val="000000"/>
                <w:sz w:val="18"/>
                <w:szCs w:val="18"/>
              </w:rPr>
            </w:pPr>
            <w:r w:rsidRPr="006D4E56">
              <w:rPr>
                <w:color w:val="000000"/>
              </w:rPr>
              <w:t>3 851,975099</w:t>
            </w:r>
          </w:p>
        </w:tc>
        <w:tc>
          <w:tcPr>
            <w:tcW w:w="1984" w:type="dxa"/>
            <w:tcBorders>
              <w:top w:val="single" w:sz="4" w:space="0" w:color="auto"/>
              <w:left w:val="single" w:sz="4" w:space="0" w:color="auto"/>
              <w:bottom w:val="single" w:sz="4" w:space="0" w:color="auto"/>
              <w:right w:val="single" w:sz="4" w:space="0" w:color="auto"/>
            </w:tcBorders>
            <w:vAlign w:val="bottom"/>
          </w:tcPr>
          <w:p w14:paraId="1120315C"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32393102"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0"/>
        </w:trPr>
        <w:tc>
          <w:tcPr>
            <w:tcW w:w="597" w:type="dxa"/>
            <w:tcBorders>
              <w:top w:val="single" w:sz="4" w:space="0" w:color="auto"/>
              <w:left w:val="single" w:sz="4" w:space="0" w:color="auto"/>
              <w:bottom w:val="single" w:sz="4" w:space="0" w:color="auto"/>
              <w:right w:val="single" w:sz="4" w:space="0" w:color="auto"/>
            </w:tcBorders>
            <w:noWrap/>
            <w:vAlign w:val="center"/>
          </w:tcPr>
          <w:p w14:paraId="28EBBFBE"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7727B436" w14:textId="77777777" w:rsidR="009878C1" w:rsidRPr="00932062" w:rsidRDefault="009878C1" w:rsidP="009C7A04">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 </w:t>
            </w:r>
            <w:r>
              <w:t>–</w:t>
            </w:r>
            <w:r w:rsidRPr="00932062">
              <w:t xml:space="preserve"> </w:t>
            </w:r>
            <w:r w:rsidRPr="00932062">
              <w:rPr>
                <w:bCs/>
              </w:rPr>
              <w:t>ПАО</w:t>
            </w:r>
            <w:r>
              <w:rPr>
                <w:bCs/>
              </w:rPr>
              <w:t> </w:t>
            </w:r>
            <w:r w:rsidRPr="00932062">
              <w:rPr>
                <w:bCs/>
              </w:rPr>
              <w:t>«</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493973CD" w14:textId="77777777" w:rsidR="009878C1" w:rsidRPr="006D4E56" w:rsidRDefault="009878C1" w:rsidP="009C7A04">
            <w:pPr>
              <w:jc w:val="center"/>
              <w:rPr>
                <w:color w:val="FF0000"/>
                <w:sz w:val="18"/>
                <w:szCs w:val="18"/>
              </w:rPr>
            </w:pPr>
            <w:r w:rsidRPr="006D4E56">
              <w:rPr>
                <w:color w:val="000000"/>
              </w:rPr>
              <w:t>0,02790</w:t>
            </w:r>
          </w:p>
        </w:tc>
        <w:tc>
          <w:tcPr>
            <w:tcW w:w="1843" w:type="dxa"/>
            <w:tcBorders>
              <w:top w:val="single" w:sz="4" w:space="0" w:color="auto"/>
              <w:left w:val="single" w:sz="4" w:space="0" w:color="auto"/>
              <w:bottom w:val="single" w:sz="4" w:space="0" w:color="auto"/>
              <w:right w:val="single" w:sz="4" w:space="0" w:color="auto"/>
            </w:tcBorders>
            <w:noWrap/>
            <w:vAlign w:val="bottom"/>
          </w:tcPr>
          <w:p w14:paraId="3C1C66CD" w14:textId="77777777" w:rsidR="009878C1" w:rsidRPr="006D4E56" w:rsidRDefault="009878C1" w:rsidP="009C7A04">
            <w:pPr>
              <w:jc w:val="center"/>
              <w:rPr>
                <w:color w:val="FF0000"/>
                <w:sz w:val="18"/>
                <w:szCs w:val="18"/>
              </w:rPr>
            </w:pPr>
            <w:r w:rsidRPr="006D4E56">
              <w:rPr>
                <w:color w:val="000000"/>
              </w:rPr>
              <w:t>14 354,169125</w:t>
            </w:r>
          </w:p>
        </w:tc>
        <w:tc>
          <w:tcPr>
            <w:tcW w:w="1984" w:type="dxa"/>
            <w:tcBorders>
              <w:top w:val="single" w:sz="4" w:space="0" w:color="auto"/>
              <w:left w:val="single" w:sz="4" w:space="0" w:color="auto"/>
              <w:bottom w:val="single" w:sz="4" w:space="0" w:color="auto"/>
              <w:right w:val="single" w:sz="4" w:space="0" w:color="auto"/>
            </w:tcBorders>
            <w:vAlign w:val="bottom"/>
          </w:tcPr>
          <w:p w14:paraId="28A08C75" w14:textId="77777777" w:rsidR="009878C1" w:rsidRPr="006D4E56" w:rsidRDefault="009878C1" w:rsidP="009C7A04">
            <w:pPr>
              <w:jc w:val="center"/>
              <w:rPr>
                <w:color w:val="FF0000"/>
                <w:sz w:val="18"/>
                <w:szCs w:val="18"/>
              </w:rPr>
            </w:pPr>
            <w:r w:rsidRPr="006D4E56">
              <w:rPr>
                <w:color w:val="000000"/>
              </w:rPr>
              <w:t>4,268835</w:t>
            </w:r>
          </w:p>
        </w:tc>
      </w:tr>
      <w:tr w:rsidR="009878C1" w:rsidRPr="00932062" w14:paraId="055C035A"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597" w:type="dxa"/>
            <w:tcBorders>
              <w:top w:val="single" w:sz="4" w:space="0" w:color="auto"/>
              <w:left w:val="single" w:sz="4" w:space="0" w:color="auto"/>
              <w:bottom w:val="single" w:sz="4" w:space="0" w:color="auto"/>
              <w:right w:val="single" w:sz="4" w:space="0" w:color="auto"/>
            </w:tcBorders>
            <w:noWrap/>
            <w:vAlign w:val="center"/>
          </w:tcPr>
          <w:p w14:paraId="5719DEA9"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167FD76F" w14:textId="77777777" w:rsidR="009878C1" w:rsidRPr="00932062" w:rsidRDefault="009878C1" w:rsidP="009C7A04">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 </w:t>
            </w:r>
            <w:proofErr w:type="gramStart"/>
            <w:r w:rsidRPr="00932062">
              <w:t>-  «</w:t>
            </w:r>
            <w:proofErr w:type="gramEnd"/>
            <w:r w:rsidRPr="00932062">
              <w:t>Электросеть» АО (ИНН 7714734225)</w:t>
            </w:r>
          </w:p>
        </w:tc>
        <w:tc>
          <w:tcPr>
            <w:tcW w:w="1984" w:type="dxa"/>
            <w:tcBorders>
              <w:top w:val="single" w:sz="4" w:space="0" w:color="auto"/>
              <w:left w:val="single" w:sz="4" w:space="0" w:color="auto"/>
              <w:bottom w:val="single" w:sz="4" w:space="0" w:color="auto"/>
              <w:right w:val="single" w:sz="4" w:space="0" w:color="auto"/>
            </w:tcBorders>
            <w:noWrap/>
            <w:vAlign w:val="bottom"/>
          </w:tcPr>
          <w:p w14:paraId="41786F3A"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44FDCDC" w14:textId="77777777" w:rsidR="009878C1" w:rsidRPr="006D4E56" w:rsidRDefault="009878C1" w:rsidP="009C7A04">
            <w:pPr>
              <w:jc w:val="center"/>
              <w:rPr>
                <w:color w:val="FF0000"/>
                <w:sz w:val="18"/>
                <w:szCs w:val="18"/>
              </w:rPr>
            </w:pPr>
            <w:r w:rsidRPr="006D4E56">
              <w:rPr>
                <w:color w:val="000000"/>
              </w:rPr>
              <w:t>5 436,501190</w:t>
            </w:r>
          </w:p>
        </w:tc>
        <w:tc>
          <w:tcPr>
            <w:tcW w:w="1984" w:type="dxa"/>
            <w:tcBorders>
              <w:top w:val="single" w:sz="4" w:space="0" w:color="auto"/>
              <w:left w:val="single" w:sz="4" w:space="0" w:color="auto"/>
              <w:bottom w:val="single" w:sz="4" w:space="0" w:color="auto"/>
              <w:right w:val="single" w:sz="4" w:space="0" w:color="auto"/>
            </w:tcBorders>
            <w:vAlign w:val="bottom"/>
          </w:tcPr>
          <w:p w14:paraId="46D8C720"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4F6E5AF0"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2"/>
        </w:trPr>
        <w:tc>
          <w:tcPr>
            <w:tcW w:w="597" w:type="dxa"/>
            <w:tcBorders>
              <w:top w:val="single" w:sz="4" w:space="0" w:color="auto"/>
              <w:left w:val="single" w:sz="4" w:space="0" w:color="auto"/>
              <w:bottom w:val="single" w:sz="4" w:space="0" w:color="auto"/>
              <w:right w:val="single" w:sz="4" w:space="0" w:color="auto"/>
            </w:tcBorders>
            <w:noWrap/>
            <w:vAlign w:val="center"/>
          </w:tcPr>
          <w:p w14:paraId="35F93650"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34A571C1" w14:textId="77777777" w:rsidR="009878C1" w:rsidRPr="00932062" w:rsidRDefault="009878C1" w:rsidP="009C7A04">
            <w:r>
              <w:t xml:space="preserve">ОАО </w:t>
            </w:r>
            <w:r w:rsidRPr="00932062">
              <w:t xml:space="preserve">«РЖД» (Красноярская дирекция по энергообеспечению - СП </w:t>
            </w:r>
            <w:proofErr w:type="spellStart"/>
            <w:r w:rsidRPr="00932062">
              <w:t>Трансэнерго</w:t>
            </w:r>
            <w:proofErr w:type="spellEnd"/>
            <w:r w:rsidRPr="00932062">
              <w:t xml:space="preserve"> - филиала ОАО «РЖД») (ИНН 7708503727) </w:t>
            </w:r>
            <w:r>
              <w:t>–</w:t>
            </w:r>
            <w:r w:rsidRPr="00932062">
              <w:t xml:space="preserve"> </w:t>
            </w:r>
            <w:r w:rsidRPr="00932062">
              <w:rPr>
                <w:bCs/>
              </w:rPr>
              <w:t>ПАО</w:t>
            </w:r>
            <w:r>
              <w:rPr>
                <w:bCs/>
              </w:rPr>
              <w:t> </w:t>
            </w:r>
            <w:r w:rsidRPr="00932062">
              <w:rPr>
                <w:bCs/>
              </w:rPr>
              <w:t>«</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4A09D905"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6D781D6" w14:textId="77777777" w:rsidR="009878C1" w:rsidRPr="006D4E56" w:rsidRDefault="009878C1" w:rsidP="009C7A04">
            <w:pPr>
              <w:jc w:val="center"/>
              <w:rPr>
                <w:color w:val="FF0000"/>
                <w:sz w:val="18"/>
                <w:szCs w:val="18"/>
              </w:rPr>
            </w:pPr>
            <w:r w:rsidRPr="006D4E56">
              <w:rPr>
                <w:color w:val="000000"/>
              </w:rPr>
              <w:t>4 988,955140</w:t>
            </w:r>
          </w:p>
        </w:tc>
        <w:tc>
          <w:tcPr>
            <w:tcW w:w="1984" w:type="dxa"/>
            <w:tcBorders>
              <w:top w:val="single" w:sz="4" w:space="0" w:color="auto"/>
              <w:left w:val="single" w:sz="4" w:space="0" w:color="auto"/>
              <w:bottom w:val="single" w:sz="4" w:space="0" w:color="auto"/>
              <w:right w:val="single" w:sz="4" w:space="0" w:color="auto"/>
            </w:tcBorders>
            <w:vAlign w:val="bottom"/>
          </w:tcPr>
          <w:p w14:paraId="449CD399"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145C68A3"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trPr>
        <w:tc>
          <w:tcPr>
            <w:tcW w:w="597" w:type="dxa"/>
            <w:tcBorders>
              <w:top w:val="single" w:sz="4" w:space="0" w:color="auto"/>
              <w:left w:val="single" w:sz="4" w:space="0" w:color="auto"/>
              <w:bottom w:val="single" w:sz="4" w:space="0" w:color="auto"/>
              <w:right w:val="single" w:sz="4" w:space="0" w:color="auto"/>
            </w:tcBorders>
            <w:noWrap/>
            <w:vAlign w:val="center"/>
          </w:tcPr>
          <w:p w14:paraId="57A39888"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3A1F7019" w14:textId="77777777" w:rsidR="009878C1" w:rsidRPr="00932062" w:rsidRDefault="009878C1" w:rsidP="009C7A04">
            <w:r>
              <w:t xml:space="preserve">ООО ХК </w:t>
            </w:r>
            <w:r w:rsidRPr="00932062">
              <w:t>«СДС-</w:t>
            </w:r>
            <w:proofErr w:type="gramStart"/>
            <w:r w:rsidRPr="00932062">
              <w:t>Энерго»  (</w:t>
            </w:r>
            <w:proofErr w:type="gramEnd"/>
            <w:r w:rsidRPr="00932062">
              <w:t xml:space="preserve">ИНН 4250003450)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631C4EFD"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00F2CEE" w14:textId="77777777" w:rsidR="009878C1" w:rsidRPr="006D4E56" w:rsidRDefault="009878C1" w:rsidP="009C7A04">
            <w:pPr>
              <w:jc w:val="center"/>
              <w:rPr>
                <w:color w:val="FF0000"/>
                <w:sz w:val="18"/>
                <w:szCs w:val="18"/>
              </w:rPr>
            </w:pPr>
            <w:r w:rsidRPr="006D4E56">
              <w:rPr>
                <w:color w:val="000000"/>
              </w:rPr>
              <w:t>4 531,640558</w:t>
            </w:r>
          </w:p>
        </w:tc>
        <w:tc>
          <w:tcPr>
            <w:tcW w:w="1984" w:type="dxa"/>
            <w:tcBorders>
              <w:top w:val="single" w:sz="4" w:space="0" w:color="auto"/>
              <w:left w:val="single" w:sz="4" w:space="0" w:color="auto"/>
              <w:bottom w:val="single" w:sz="4" w:space="0" w:color="auto"/>
              <w:right w:val="single" w:sz="4" w:space="0" w:color="auto"/>
            </w:tcBorders>
            <w:vAlign w:val="bottom"/>
          </w:tcPr>
          <w:p w14:paraId="713B8B50"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5E500553"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trPr>
        <w:tc>
          <w:tcPr>
            <w:tcW w:w="597" w:type="dxa"/>
            <w:tcBorders>
              <w:top w:val="single" w:sz="4" w:space="0" w:color="auto"/>
              <w:left w:val="single" w:sz="4" w:space="0" w:color="auto"/>
              <w:bottom w:val="single" w:sz="4" w:space="0" w:color="auto"/>
              <w:right w:val="single" w:sz="4" w:space="0" w:color="auto"/>
            </w:tcBorders>
            <w:noWrap/>
            <w:vAlign w:val="center"/>
          </w:tcPr>
          <w:p w14:paraId="3826F056"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48DED2C8" w14:textId="77777777" w:rsidR="009878C1" w:rsidRDefault="009878C1" w:rsidP="009C7A04">
            <w:r>
              <w:t xml:space="preserve">ООО ХК </w:t>
            </w:r>
            <w:r w:rsidRPr="00932062">
              <w:t>«СДС-</w:t>
            </w:r>
            <w:proofErr w:type="gramStart"/>
            <w:r w:rsidRPr="00932062">
              <w:t>Энерго»  (</w:t>
            </w:r>
            <w:proofErr w:type="gramEnd"/>
            <w:r w:rsidRPr="00932062">
              <w:t xml:space="preserve">ИНН 4250003450) </w:t>
            </w:r>
            <w:r>
              <w:t xml:space="preserve">– </w:t>
            </w:r>
            <w:r w:rsidRPr="00655FAA">
              <w:t>ООО «Кузбасская энергосетевая компания»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27491DB2" w14:textId="77777777" w:rsidR="009878C1" w:rsidRPr="006D4E56" w:rsidRDefault="009878C1" w:rsidP="009C7A04">
            <w:pPr>
              <w:jc w:val="center"/>
              <w:rPr>
                <w:color w:val="000000"/>
              </w:rPr>
            </w:pPr>
            <w:r w:rsidRPr="006D4E56">
              <w:rPr>
                <w:color w:val="000000"/>
              </w:rPr>
              <w:t>1,49341</w:t>
            </w:r>
          </w:p>
        </w:tc>
        <w:tc>
          <w:tcPr>
            <w:tcW w:w="1843" w:type="dxa"/>
            <w:tcBorders>
              <w:top w:val="single" w:sz="4" w:space="0" w:color="auto"/>
              <w:left w:val="single" w:sz="4" w:space="0" w:color="auto"/>
              <w:bottom w:val="single" w:sz="4" w:space="0" w:color="auto"/>
              <w:right w:val="single" w:sz="4" w:space="0" w:color="auto"/>
            </w:tcBorders>
            <w:noWrap/>
            <w:vAlign w:val="bottom"/>
          </w:tcPr>
          <w:p w14:paraId="3B0503BD" w14:textId="77777777" w:rsidR="009878C1" w:rsidRPr="006D4E56" w:rsidRDefault="009878C1" w:rsidP="009C7A04">
            <w:pPr>
              <w:jc w:val="center"/>
              <w:rPr>
                <w:color w:val="000000"/>
              </w:rPr>
            </w:pPr>
            <w:r w:rsidRPr="006D4E56">
              <w:rPr>
                <w:color w:val="000000"/>
              </w:rPr>
              <w:t>758 514,614047</w:t>
            </w:r>
          </w:p>
        </w:tc>
        <w:tc>
          <w:tcPr>
            <w:tcW w:w="1984" w:type="dxa"/>
            <w:tcBorders>
              <w:top w:val="single" w:sz="4" w:space="0" w:color="auto"/>
              <w:left w:val="single" w:sz="4" w:space="0" w:color="auto"/>
              <w:bottom w:val="single" w:sz="4" w:space="0" w:color="auto"/>
              <w:right w:val="single" w:sz="4" w:space="0" w:color="auto"/>
            </w:tcBorders>
            <w:vAlign w:val="bottom"/>
          </w:tcPr>
          <w:p w14:paraId="4A6D4DD7" w14:textId="77777777" w:rsidR="009878C1" w:rsidRPr="006D4E56" w:rsidRDefault="009878C1" w:rsidP="009C7A04">
            <w:pPr>
              <w:jc w:val="center"/>
              <w:rPr>
                <w:color w:val="000000"/>
              </w:rPr>
            </w:pPr>
            <w:r w:rsidRPr="006D4E56">
              <w:rPr>
                <w:color w:val="000000"/>
              </w:rPr>
              <w:t>228,491592</w:t>
            </w:r>
          </w:p>
        </w:tc>
      </w:tr>
      <w:tr w:rsidR="009878C1" w:rsidRPr="00932062" w14:paraId="632E6E4B"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trPr>
        <w:tc>
          <w:tcPr>
            <w:tcW w:w="597" w:type="dxa"/>
            <w:tcBorders>
              <w:top w:val="single" w:sz="4" w:space="0" w:color="auto"/>
              <w:left w:val="single" w:sz="4" w:space="0" w:color="auto"/>
              <w:bottom w:val="single" w:sz="4" w:space="0" w:color="auto"/>
              <w:right w:val="single" w:sz="4" w:space="0" w:color="auto"/>
            </w:tcBorders>
            <w:noWrap/>
            <w:vAlign w:val="center"/>
          </w:tcPr>
          <w:p w14:paraId="3EE92149"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0AEC916" w14:textId="77777777" w:rsidR="009878C1" w:rsidRDefault="009878C1" w:rsidP="009C7A04">
            <w:r>
              <w:t xml:space="preserve">ООО ХК </w:t>
            </w:r>
            <w:r w:rsidRPr="00932062">
              <w:t>«СДС-</w:t>
            </w:r>
            <w:proofErr w:type="gramStart"/>
            <w:r w:rsidRPr="00932062">
              <w:t>Энерго»  (</w:t>
            </w:r>
            <w:proofErr w:type="gramEnd"/>
            <w:r w:rsidRPr="00932062">
              <w:t xml:space="preserve">ИНН 4250003450) </w:t>
            </w:r>
            <w:r>
              <w:t xml:space="preserve">– ООО </w:t>
            </w:r>
            <w:r w:rsidRPr="00EC3D8F">
              <w:t>«ОЭСК»  (ИНН 4223052779)</w:t>
            </w:r>
          </w:p>
        </w:tc>
        <w:tc>
          <w:tcPr>
            <w:tcW w:w="1984" w:type="dxa"/>
            <w:tcBorders>
              <w:top w:val="single" w:sz="4" w:space="0" w:color="auto"/>
              <w:left w:val="single" w:sz="4" w:space="0" w:color="auto"/>
              <w:bottom w:val="single" w:sz="4" w:space="0" w:color="auto"/>
              <w:right w:val="single" w:sz="4" w:space="0" w:color="auto"/>
            </w:tcBorders>
            <w:noWrap/>
            <w:vAlign w:val="bottom"/>
          </w:tcPr>
          <w:p w14:paraId="1C65031F" w14:textId="77777777" w:rsidR="009878C1" w:rsidRPr="006D4E56" w:rsidRDefault="009878C1" w:rsidP="009C7A04">
            <w:pPr>
              <w:jc w:val="center"/>
              <w:rPr>
                <w:color w:val="000000"/>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A358397" w14:textId="77777777" w:rsidR="009878C1" w:rsidRPr="006D4E56" w:rsidRDefault="009878C1" w:rsidP="009C7A04">
            <w:pPr>
              <w:jc w:val="center"/>
              <w:rPr>
                <w:color w:val="000000"/>
              </w:rPr>
            </w:pPr>
            <w:r w:rsidRPr="006D4E56">
              <w:rPr>
                <w:color w:val="000000"/>
              </w:rPr>
              <w:t>4 936,659943</w:t>
            </w:r>
          </w:p>
        </w:tc>
        <w:tc>
          <w:tcPr>
            <w:tcW w:w="1984" w:type="dxa"/>
            <w:tcBorders>
              <w:top w:val="single" w:sz="4" w:space="0" w:color="auto"/>
              <w:left w:val="single" w:sz="4" w:space="0" w:color="auto"/>
              <w:bottom w:val="single" w:sz="4" w:space="0" w:color="auto"/>
              <w:right w:val="single" w:sz="4" w:space="0" w:color="auto"/>
            </w:tcBorders>
            <w:vAlign w:val="bottom"/>
          </w:tcPr>
          <w:p w14:paraId="22063510" w14:textId="77777777" w:rsidR="009878C1" w:rsidRPr="006D4E56" w:rsidRDefault="009878C1" w:rsidP="009C7A04">
            <w:pPr>
              <w:jc w:val="center"/>
              <w:rPr>
                <w:color w:val="000000"/>
              </w:rPr>
            </w:pPr>
            <w:r w:rsidRPr="006D4E56">
              <w:rPr>
                <w:color w:val="000000"/>
              </w:rPr>
              <w:t>1,530000</w:t>
            </w:r>
          </w:p>
        </w:tc>
      </w:tr>
      <w:tr w:rsidR="009878C1" w:rsidRPr="00932062" w14:paraId="43CC62B6"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8"/>
        </w:trPr>
        <w:tc>
          <w:tcPr>
            <w:tcW w:w="597" w:type="dxa"/>
            <w:tcBorders>
              <w:top w:val="single" w:sz="4" w:space="0" w:color="auto"/>
              <w:left w:val="single" w:sz="4" w:space="0" w:color="auto"/>
              <w:bottom w:val="single" w:sz="4" w:space="0" w:color="auto"/>
              <w:right w:val="single" w:sz="4" w:space="0" w:color="auto"/>
            </w:tcBorders>
            <w:noWrap/>
            <w:vAlign w:val="center"/>
          </w:tcPr>
          <w:p w14:paraId="074A1807"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408883C8" w14:textId="77777777" w:rsidR="009878C1" w:rsidRPr="00932062" w:rsidRDefault="009878C1" w:rsidP="009C7A04">
            <w:r>
              <w:t xml:space="preserve">АО </w:t>
            </w:r>
            <w:r w:rsidRPr="00932062">
              <w:t xml:space="preserve">«Северо-Кузбасская энергетическая компания» (ИНН 4205153492)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5034752F" w14:textId="77777777" w:rsidR="009878C1" w:rsidRPr="006D4E56" w:rsidRDefault="009878C1" w:rsidP="009C7A04">
            <w:pPr>
              <w:jc w:val="center"/>
              <w:rPr>
                <w:color w:val="FF0000"/>
                <w:sz w:val="18"/>
                <w:szCs w:val="18"/>
              </w:rPr>
            </w:pPr>
            <w:r w:rsidRPr="006D4E56">
              <w:rPr>
                <w:color w:val="000000"/>
              </w:rPr>
              <w:t>0,18538</w:t>
            </w:r>
          </w:p>
        </w:tc>
        <w:tc>
          <w:tcPr>
            <w:tcW w:w="1843" w:type="dxa"/>
            <w:tcBorders>
              <w:top w:val="single" w:sz="4" w:space="0" w:color="auto"/>
              <w:left w:val="single" w:sz="4" w:space="0" w:color="auto"/>
              <w:bottom w:val="single" w:sz="4" w:space="0" w:color="auto"/>
              <w:right w:val="single" w:sz="4" w:space="0" w:color="auto"/>
            </w:tcBorders>
            <w:noWrap/>
            <w:vAlign w:val="bottom"/>
          </w:tcPr>
          <w:p w14:paraId="07806AA3" w14:textId="77777777" w:rsidR="009878C1" w:rsidRPr="006D4E56" w:rsidRDefault="009878C1" w:rsidP="009C7A04">
            <w:pPr>
              <w:jc w:val="center"/>
              <w:rPr>
                <w:color w:val="FF0000"/>
                <w:sz w:val="18"/>
                <w:szCs w:val="18"/>
              </w:rPr>
            </w:pPr>
            <w:r w:rsidRPr="006D4E56">
              <w:rPr>
                <w:color w:val="000000"/>
              </w:rPr>
              <w:t>87 740,036582</w:t>
            </w:r>
          </w:p>
        </w:tc>
        <w:tc>
          <w:tcPr>
            <w:tcW w:w="1984" w:type="dxa"/>
            <w:tcBorders>
              <w:top w:val="single" w:sz="4" w:space="0" w:color="auto"/>
              <w:left w:val="single" w:sz="4" w:space="0" w:color="auto"/>
              <w:bottom w:val="single" w:sz="4" w:space="0" w:color="auto"/>
              <w:right w:val="single" w:sz="4" w:space="0" w:color="auto"/>
            </w:tcBorders>
            <w:vAlign w:val="bottom"/>
          </w:tcPr>
          <w:p w14:paraId="6487AB88" w14:textId="77777777" w:rsidR="009878C1" w:rsidRPr="006D4E56" w:rsidRDefault="009878C1" w:rsidP="009C7A04">
            <w:pPr>
              <w:jc w:val="center"/>
              <w:rPr>
                <w:color w:val="FF0000"/>
                <w:sz w:val="18"/>
                <w:szCs w:val="18"/>
              </w:rPr>
            </w:pPr>
            <w:r w:rsidRPr="006D4E56">
              <w:rPr>
                <w:color w:val="000000"/>
              </w:rPr>
              <w:t>28,363015</w:t>
            </w:r>
          </w:p>
        </w:tc>
      </w:tr>
      <w:tr w:rsidR="009878C1" w:rsidRPr="00932062" w14:paraId="3EFED9ED"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8"/>
        </w:trPr>
        <w:tc>
          <w:tcPr>
            <w:tcW w:w="597" w:type="dxa"/>
            <w:tcBorders>
              <w:top w:val="single" w:sz="4" w:space="0" w:color="auto"/>
              <w:left w:val="single" w:sz="4" w:space="0" w:color="auto"/>
              <w:bottom w:val="single" w:sz="4" w:space="0" w:color="auto"/>
              <w:right w:val="single" w:sz="4" w:space="0" w:color="auto"/>
            </w:tcBorders>
            <w:noWrap/>
            <w:vAlign w:val="center"/>
          </w:tcPr>
          <w:p w14:paraId="12F3C5F3"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CFDA8FC" w14:textId="77777777" w:rsidR="009878C1" w:rsidRDefault="009878C1" w:rsidP="009C7A04">
            <w:r>
              <w:t xml:space="preserve">АО </w:t>
            </w:r>
            <w:r w:rsidRPr="00932062">
              <w:t>«Северо-Кузбасская энергетическая компания» (ИНН 4205153492)</w:t>
            </w:r>
            <w:r>
              <w:t xml:space="preserve"> – ООО </w:t>
            </w:r>
            <w:r w:rsidRPr="00655FAA">
              <w:t>«Кузбасская энергосетевая компания»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1A489DBF" w14:textId="77777777" w:rsidR="009878C1" w:rsidRPr="006D4E56" w:rsidRDefault="009878C1" w:rsidP="009C7A04">
            <w:pPr>
              <w:jc w:val="center"/>
              <w:rPr>
                <w:color w:val="000000"/>
              </w:rPr>
            </w:pPr>
            <w:r w:rsidRPr="006D4E56">
              <w:rPr>
                <w:color w:val="000000"/>
              </w:rPr>
              <w:t>198,12645</w:t>
            </w:r>
          </w:p>
        </w:tc>
        <w:tc>
          <w:tcPr>
            <w:tcW w:w="1843" w:type="dxa"/>
            <w:tcBorders>
              <w:top w:val="single" w:sz="4" w:space="0" w:color="auto"/>
              <w:left w:val="single" w:sz="4" w:space="0" w:color="auto"/>
              <w:bottom w:val="single" w:sz="4" w:space="0" w:color="auto"/>
              <w:right w:val="single" w:sz="4" w:space="0" w:color="auto"/>
            </w:tcBorders>
            <w:noWrap/>
            <w:vAlign w:val="bottom"/>
          </w:tcPr>
          <w:p w14:paraId="6ED865D3" w14:textId="77777777" w:rsidR="009878C1" w:rsidRPr="006D4E56" w:rsidRDefault="009878C1" w:rsidP="009C7A04">
            <w:pPr>
              <w:jc w:val="center"/>
              <w:rPr>
                <w:color w:val="000000"/>
                <w:sz w:val="20"/>
                <w:szCs w:val="20"/>
              </w:rPr>
            </w:pPr>
            <w:r w:rsidRPr="006D4E56">
              <w:rPr>
                <w:color w:val="000000"/>
                <w:sz w:val="20"/>
                <w:szCs w:val="20"/>
              </w:rPr>
              <w:t>99 960 526,385224</w:t>
            </w:r>
          </w:p>
        </w:tc>
        <w:tc>
          <w:tcPr>
            <w:tcW w:w="1984" w:type="dxa"/>
            <w:tcBorders>
              <w:top w:val="single" w:sz="4" w:space="0" w:color="auto"/>
              <w:left w:val="single" w:sz="4" w:space="0" w:color="auto"/>
              <w:bottom w:val="single" w:sz="4" w:space="0" w:color="auto"/>
              <w:right w:val="single" w:sz="4" w:space="0" w:color="auto"/>
            </w:tcBorders>
            <w:vAlign w:val="bottom"/>
          </w:tcPr>
          <w:p w14:paraId="7EC74DC1" w14:textId="77777777" w:rsidR="009878C1" w:rsidRPr="006D4E56" w:rsidRDefault="009878C1" w:rsidP="009C7A04">
            <w:pPr>
              <w:jc w:val="center"/>
              <w:rPr>
                <w:color w:val="000000"/>
              </w:rPr>
            </w:pPr>
            <w:r w:rsidRPr="006D4E56">
              <w:rPr>
                <w:color w:val="000000"/>
              </w:rPr>
              <w:t>30 313,347518</w:t>
            </w:r>
          </w:p>
        </w:tc>
      </w:tr>
      <w:tr w:rsidR="009878C1" w:rsidRPr="00932062" w14:paraId="50326896"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0"/>
        </w:trPr>
        <w:tc>
          <w:tcPr>
            <w:tcW w:w="597" w:type="dxa"/>
            <w:tcBorders>
              <w:top w:val="single" w:sz="4" w:space="0" w:color="auto"/>
              <w:left w:val="single" w:sz="4" w:space="0" w:color="auto"/>
              <w:bottom w:val="single" w:sz="4" w:space="0" w:color="auto"/>
              <w:right w:val="single" w:sz="4" w:space="0" w:color="auto"/>
            </w:tcBorders>
            <w:noWrap/>
            <w:vAlign w:val="center"/>
          </w:tcPr>
          <w:p w14:paraId="51FB39D4"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2DE666F6" w14:textId="77777777" w:rsidR="009878C1" w:rsidRPr="00932062" w:rsidRDefault="009878C1" w:rsidP="009C7A04">
            <w:r>
              <w:t xml:space="preserve">АО </w:t>
            </w:r>
            <w:r w:rsidRPr="00932062">
              <w:t xml:space="preserve">«Северо-Кузбасская энергетическая компания» (ИНН 4205153492) </w:t>
            </w:r>
            <w:r>
              <w:t>–</w:t>
            </w:r>
            <w:r w:rsidRPr="00932062">
              <w:t xml:space="preserve"> </w:t>
            </w:r>
            <w:r>
              <w:t xml:space="preserve">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984" w:type="dxa"/>
            <w:tcBorders>
              <w:top w:val="single" w:sz="4" w:space="0" w:color="auto"/>
              <w:left w:val="single" w:sz="4" w:space="0" w:color="auto"/>
              <w:bottom w:val="single" w:sz="4" w:space="0" w:color="auto"/>
              <w:right w:val="single" w:sz="4" w:space="0" w:color="auto"/>
            </w:tcBorders>
            <w:noWrap/>
            <w:vAlign w:val="bottom"/>
          </w:tcPr>
          <w:p w14:paraId="7B08C940"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1B1D8CF2" w14:textId="77777777" w:rsidR="009878C1" w:rsidRPr="006D4E56" w:rsidRDefault="009878C1" w:rsidP="009C7A04">
            <w:pPr>
              <w:jc w:val="center"/>
              <w:rPr>
                <w:color w:val="FF0000"/>
                <w:sz w:val="18"/>
                <w:szCs w:val="18"/>
              </w:rPr>
            </w:pPr>
            <w:r w:rsidRPr="006D4E56">
              <w:rPr>
                <w:color w:val="000000"/>
              </w:rPr>
              <w:t>3 874,679968</w:t>
            </w:r>
          </w:p>
        </w:tc>
        <w:tc>
          <w:tcPr>
            <w:tcW w:w="1984" w:type="dxa"/>
            <w:tcBorders>
              <w:top w:val="single" w:sz="4" w:space="0" w:color="auto"/>
              <w:left w:val="single" w:sz="4" w:space="0" w:color="auto"/>
              <w:bottom w:val="single" w:sz="4" w:space="0" w:color="auto"/>
              <w:right w:val="single" w:sz="4" w:space="0" w:color="auto"/>
            </w:tcBorders>
            <w:vAlign w:val="bottom"/>
          </w:tcPr>
          <w:p w14:paraId="57B4DA95"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232B82FE"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597" w:type="dxa"/>
            <w:tcBorders>
              <w:top w:val="single" w:sz="4" w:space="0" w:color="auto"/>
              <w:left w:val="single" w:sz="4" w:space="0" w:color="auto"/>
              <w:bottom w:val="single" w:sz="4" w:space="0" w:color="auto"/>
              <w:right w:val="single" w:sz="4" w:space="0" w:color="auto"/>
            </w:tcBorders>
            <w:noWrap/>
            <w:vAlign w:val="center"/>
          </w:tcPr>
          <w:p w14:paraId="38E30FE5"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79E59004" w14:textId="77777777" w:rsidR="009878C1" w:rsidRPr="00932062" w:rsidRDefault="009878C1" w:rsidP="009C7A04">
            <w:r>
              <w:t xml:space="preserve">АО </w:t>
            </w:r>
            <w:r w:rsidRPr="00932062">
              <w:t xml:space="preserve">«Северо-Кузбасская энергетическая компания» (ИНН 4205153492) </w:t>
            </w:r>
            <w:r>
              <w:t>–</w:t>
            </w:r>
            <w:r w:rsidRPr="00932062">
              <w:t xml:space="preserve"> </w:t>
            </w:r>
            <w:r>
              <w:t>АО </w:t>
            </w:r>
            <w:r w:rsidRPr="00932062">
              <w:t xml:space="preserve">«Специализированная шахтная </w:t>
            </w:r>
            <w:proofErr w:type="spellStart"/>
            <w:r w:rsidRPr="00932062">
              <w:t>энергомеханическая</w:t>
            </w:r>
            <w:proofErr w:type="spellEnd"/>
            <w:r w:rsidRPr="00932062">
              <w:t xml:space="preserve"> компания» (ИНН 4208003209)</w:t>
            </w:r>
          </w:p>
        </w:tc>
        <w:tc>
          <w:tcPr>
            <w:tcW w:w="1984" w:type="dxa"/>
            <w:tcBorders>
              <w:top w:val="single" w:sz="4" w:space="0" w:color="auto"/>
              <w:left w:val="single" w:sz="4" w:space="0" w:color="auto"/>
              <w:bottom w:val="single" w:sz="4" w:space="0" w:color="auto"/>
              <w:right w:val="single" w:sz="4" w:space="0" w:color="auto"/>
            </w:tcBorders>
            <w:noWrap/>
            <w:vAlign w:val="bottom"/>
          </w:tcPr>
          <w:p w14:paraId="76D2E2C2"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13522FAE" w14:textId="77777777" w:rsidR="009878C1" w:rsidRPr="006D4E56" w:rsidRDefault="009878C1" w:rsidP="009C7A04">
            <w:pPr>
              <w:jc w:val="center"/>
              <w:rPr>
                <w:color w:val="FF0000"/>
                <w:sz w:val="18"/>
                <w:szCs w:val="18"/>
              </w:rPr>
            </w:pPr>
            <w:r w:rsidRPr="006D4E56">
              <w:rPr>
                <w:color w:val="000000"/>
              </w:rPr>
              <w:t>5 948,841156</w:t>
            </w:r>
          </w:p>
        </w:tc>
        <w:tc>
          <w:tcPr>
            <w:tcW w:w="1984" w:type="dxa"/>
            <w:tcBorders>
              <w:top w:val="single" w:sz="4" w:space="0" w:color="auto"/>
              <w:left w:val="single" w:sz="4" w:space="0" w:color="auto"/>
              <w:bottom w:val="single" w:sz="4" w:space="0" w:color="auto"/>
              <w:right w:val="single" w:sz="4" w:space="0" w:color="auto"/>
            </w:tcBorders>
            <w:vAlign w:val="bottom"/>
          </w:tcPr>
          <w:p w14:paraId="52FBDBC9"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1E83026F"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597" w:type="dxa"/>
            <w:tcBorders>
              <w:top w:val="single" w:sz="4" w:space="0" w:color="auto"/>
              <w:left w:val="single" w:sz="4" w:space="0" w:color="auto"/>
              <w:bottom w:val="single" w:sz="4" w:space="0" w:color="auto"/>
              <w:right w:val="single" w:sz="4" w:space="0" w:color="auto"/>
            </w:tcBorders>
            <w:noWrap/>
            <w:vAlign w:val="center"/>
          </w:tcPr>
          <w:p w14:paraId="574CFD00"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3F92C1B7" w14:textId="77777777" w:rsidR="009878C1" w:rsidRDefault="009878C1" w:rsidP="009C7A04">
            <w:r>
              <w:t xml:space="preserve">АО </w:t>
            </w:r>
            <w:r w:rsidRPr="00932062">
              <w:t xml:space="preserve">«Северо-Кузбасская энергетическая компания» (ИНН 4205153492) </w:t>
            </w:r>
            <w:r w:rsidRPr="00655FAA">
              <w:t>– ООО</w:t>
            </w:r>
            <w:r>
              <w:t xml:space="preserve"> </w:t>
            </w:r>
            <w:r w:rsidRPr="00655FAA">
              <w:t>«</w:t>
            </w:r>
            <w:proofErr w:type="spellStart"/>
            <w:r w:rsidRPr="00655FAA">
              <w:t>ЭнергоПаритет</w:t>
            </w:r>
            <w:proofErr w:type="spellEnd"/>
            <w:r w:rsidRPr="00655FAA">
              <w:t>» (ИНН 4205262491)</w:t>
            </w:r>
          </w:p>
        </w:tc>
        <w:tc>
          <w:tcPr>
            <w:tcW w:w="1984" w:type="dxa"/>
            <w:tcBorders>
              <w:top w:val="single" w:sz="4" w:space="0" w:color="auto"/>
              <w:left w:val="single" w:sz="4" w:space="0" w:color="auto"/>
              <w:bottom w:val="single" w:sz="4" w:space="0" w:color="auto"/>
              <w:right w:val="single" w:sz="4" w:space="0" w:color="auto"/>
            </w:tcBorders>
            <w:noWrap/>
            <w:vAlign w:val="bottom"/>
          </w:tcPr>
          <w:p w14:paraId="7C1E65B7" w14:textId="77777777" w:rsidR="009878C1" w:rsidRPr="006D4E56" w:rsidRDefault="009878C1" w:rsidP="009C7A04">
            <w:pPr>
              <w:jc w:val="center"/>
              <w:rPr>
                <w:color w:val="000000"/>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5310E53" w14:textId="77777777" w:rsidR="009878C1" w:rsidRPr="006D4E56" w:rsidRDefault="009878C1" w:rsidP="009C7A04">
            <w:pPr>
              <w:jc w:val="center"/>
              <w:rPr>
                <w:color w:val="000000"/>
              </w:rPr>
            </w:pPr>
            <w:r w:rsidRPr="006D4E56">
              <w:rPr>
                <w:color w:val="000000"/>
              </w:rPr>
              <w:t>4 705,555556</w:t>
            </w:r>
          </w:p>
        </w:tc>
        <w:tc>
          <w:tcPr>
            <w:tcW w:w="1984" w:type="dxa"/>
            <w:tcBorders>
              <w:top w:val="single" w:sz="4" w:space="0" w:color="auto"/>
              <w:left w:val="single" w:sz="4" w:space="0" w:color="auto"/>
              <w:bottom w:val="single" w:sz="4" w:space="0" w:color="auto"/>
              <w:right w:val="single" w:sz="4" w:space="0" w:color="auto"/>
            </w:tcBorders>
            <w:vAlign w:val="bottom"/>
          </w:tcPr>
          <w:p w14:paraId="35FF4EE9" w14:textId="77777777" w:rsidR="009878C1" w:rsidRPr="006D4E56" w:rsidRDefault="009878C1" w:rsidP="009C7A04">
            <w:pPr>
              <w:jc w:val="center"/>
              <w:rPr>
                <w:color w:val="000000"/>
              </w:rPr>
            </w:pPr>
            <w:r w:rsidRPr="006D4E56">
              <w:rPr>
                <w:color w:val="000000"/>
              </w:rPr>
              <w:t>1,530000</w:t>
            </w:r>
          </w:p>
        </w:tc>
      </w:tr>
      <w:tr w:rsidR="009878C1" w:rsidRPr="00932062" w14:paraId="57D2D6AA"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2301223C"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7D8B1D54" w14:textId="77777777" w:rsidR="009878C1" w:rsidRPr="00932062" w:rsidRDefault="009878C1" w:rsidP="009C7A04">
            <w:r>
              <w:t xml:space="preserve">АО </w:t>
            </w:r>
            <w:r w:rsidRPr="00932062">
              <w:t xml:space="preserve">«Северо-Кузбасская энергетическая компания» (ИНН 4205153492) </w:t>
            </w:r>
            <w:r>
              <w:t>–</w:t>
            </w:r>
            <w:r w:rsidRPr="00932062">
              <w:t xml:space="preserve"> </w:t>
            </w:r>
            <w:r>
              <w:t>ООО «</w:t>
            </w:r>
            <w:proofErr w:type="spellStart"/>
            <w:r>
              <w:t>Энергосервис</w:t>
            </w:r>
            <w:proofErr w:type="spellEnd"/>
            <w:r>
              <w:t>»</w:t>
            </w:r>
            <w:r w:rsidRPr="00932062">
              <w:t xml:space="preserve"> (ИНН 4212038927)</w:t>
            </w:r>
          </w:p>
        </w:tc>
        <w:tc>
          <w:tcPr>
            <w:tcW w:w="1984" w:type="dxa"/>
            <w:tcBorders>
              <w:top w:val="single" w:sz="4" w:space="0" w:color="auto"/>
              <w:left w:val="single" w:sz="4" w:space="0" w:color="auto"/>
              <w:bottom w:val="single" w:sz="4" w:space="0" w:color="auto"/>
              <w:right w:val="single" w:sz="4" w:space="0" w:color="auto"/>
            </w:tcBorders>
            <w:noWrap/>
            <w:vAlign w:val="bottom"/>
          </w:tcPr>
          <w:p w14:paraId="5CF10EEF"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6D6C490" w14:textId="77777777" w:rsidR="009878C1" w:rsidRPr="006D4E56" w:rsidRDefault="009878C1" w:rsidP="009C7A04">
            <w:pPr>
              <w:jc w:val="center"/>
              <w:rPr>
                <w:color w:val="FF0000"/>
                <w:sz w:val="18"/>
                <w:szCs w:val="18"/>
              </w:rPr>
            </w:pPr>
            <w:r w:rsidRPr="006D4E56">
              <w:rPr>
                <w:color w:val="000000"/>
              </w:rPr>
              <w:t>4 854,026368</w:t>
            </w:r>
          </w:p>
        </w:tc>
        <w:tc>
          <w:tcPr>
            <w:tcW w:w="1984" w:type="dxa"/>
            <w:tcBorders>
              <w:top w:val="single" w:sz="4" w:space="0" w:color="auto"/>
              <w:left w:val="single" w:sz="4" w:space="0" w:color="auto"/>
              <w:bottom w:val="single" w:sz="4" w:space="0" w:color="auto"/>
              <w:right w:val="single" w:sz="4" w:space="0" w:color="auto"/>
            </w:tcBorders>
            <w:vAlign w:val="bottom"/>
          </w:tcPr>
          <w:p w14:paraId="183F84B5"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6E2EE09B"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4E821977"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7017BEAC" w14:textId="77777777" w:rsidR="009878C1" w:rsidRDefault="009878C1" w:rsidP="009C7A04">
            <w:r w:rsidRPr="00395EF4">
              <w:t>ООО «</w:t>
            </w:r>
            <w:proofErr w:type="spellStart"/>
            <w:r w:rsidRPr="00395EF4">
              <w:t>Кузбассэнергосеть</w:t>
            </w:r>
            <w:proofErr w:type="spellEnd"/>
            <w:r w:rsidRPr="00395EF4">
              <w:t>» (ИНН 4205395036)</w:t>
            </w:r>
            <w:r>
              <w:t xml:space="preserve"> </w:t>
            </w:r>
            <w:r w:rsidRPr="00932062">
              <w:t>-</w:t>
            </w:r>
            <w:r>
              <w:t xml:space="preserve"> ООО </w:t>
            </w:r>
            <w:r w:rsidRPr="00EC3D8F">
              <w:t>«</w:t>
            </w:r>
            <w:proofErr w:type="spellStart"/>
            <w:r w:rsidRPr="00EC3D8F">
              <w:t>ЕвразЭнергоТранс</w:t>
            </w:r>
            <w:proofErr w:type="spellEnd"/>
            <w:r w:rsidRPr="00EC3D8F">
              <w:t>» (ИНН 4217084532)</w:t>
            </w:r>
          </w:p>
        </w:tc>
        <w:tc>
          <w:tcPr>
            <w:tcW w:w="1984" w:type="dxa"/>
            <w:tcBorders>
              <w:top w:val="single" w:sz="4" w:space="0" w:color="auto"/>
              <w:left w:val="single" w:sz="4" w:space="0" w:color="auto"/>
              <w:bottom w:val="single" w:sz="4" w:space="0" w:color="auto"/>
              <w:right w:val="single" w:sz="4" w:space="0" w:color="auto"/>
            </w:tcBorders>
            <w:noWrap/>
            <w:vAlign w:val="bottom"/>
          </w:tcPr>
          <w:p w14:paraId="59FAC185"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03DF0108" w14:textId="77777777" w:rsidR="009878C1" w:rsidRPr="006D4E56" w:rsidRDefault="009878C1" w:rsidP="009C7A04">
            <w:pPr>
              <w:jc w:val="center"/>
              <w:rPr>
                <w:color w:val="FF0000"/>
                <w:sz w:val="18"/>
                <w:szCs w:val="18"/>
              </w:rPr>
            </w:pPr>
            <w:r w:rsidRPr="006D4E56">
              <w:rPr>
                <w:color w:val="000000"/>
              </w:rPr>
              <w:t>6 178,788159</w:t>
            </w:r>
          </w:p>
        </w:tc>
        <w:tc>
          <w:tcPr>
            <w:tcW w:w="1984" w:type="dxa"/>
            <w:tcBorders>
              <w:top w:val="single" w:sz="4" w:space="0" w:color="auto"/>
              <w:left w:val="single" w:sz="4" w:space="0" w:color="auto"/>
              <w:bottom w:val="single" w:sz="4" w:space="0" w:color="auto"/>
              <w:right w:val="single" w:sz="4" w:space="0" w:color="auto"/>
            </w:tcBorders>
            <w:vAlign w:val="bottom"/>
          </w:tcPr>
          <w:p w14:paraId="1D375119"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58788F5F"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176B80D0"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23971A0" w14:textId="77777777" w:rsidR="009878C1" w:rsidRDefault="009878C1" w:rsidP="009C7A04">
            <w:r w:rsidRPr="00395EF4">
              <w:t>ООО «</w:t>
            </w:r>
            <w:proofErr w:type="spellStart"/>
            <w:r w:rsidRPr="00395EF4">
              <w:t>Кузбассэнергосеть</w:t>
            </w:r>
            <w:proofErr w:type="spellEnd"/>
            <w:r w:rsidRPr="00395EF4">
              <w:t>» (ИНН 4205395036)</w:t>
            </w:r>
            <w:r>
              <w:t xml:space="preserve"> – ООО </w:t>
            </w:r>
            <w:r w:rsidRPr="00EC3D8F">
              <w:t>«Кузбасская энергосетевая компания»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40C8B43B" w14:textId="77777777" w:rsidR="009878C1" w:rsidRPr="006D4E56" w:rsidRDefault="009878C1" w:rsidP="009C7A04">
            <w:pPr>
              <w:jc w:val="center"/>
              <w:rPr>
                <w:color w:val="FF0000"/>
                <w:sz w:val="18"/>
                <w:szCs w:val="18"/>
              </w:rPr>
            </w:pPr>
            <w:r w:rsidRPr="006D4E56">
              <w:rPr>
                <w:color w:val="000000"/>
              </w:rPr>
              <w:t>9,60370</w:t>
            </w:r>
          </w:p>
        </w:tc>
        <w:tc>
          <w:tcPr>
            <w:tcW w:w="1843" w:type="dxa"/>
            <w:tcBorders>
              <w:top w:val="single" w:sz="4" w:space="0" w:color="auto"/>
              <w:left w:val="single" w:sz="4" w:space="0" w:color="auto"/>
              <w:bottom w:val="single" w:sz="4" w:space="0" w:color="auto"/>
              <w:right w:val="single" w:sz="4" w:space="0" w:color="auto"/>
            </w:tcBorders>
            <w:noWrap/>
            <w:vAlign w:val="bottom"/>
          </w:tcPr>
          <w:p w14:paraId="6EB7229B" w14:textId="77777777" w:rsidR="009878C1" w:rsidRPr="006D4E56" w:rsidRDefault="009878C1" w:rsidP="009C7A04">
            <w:pPr>
              <w:jc w:val="center"/>
              <w:rPr>
                <w:color w:val="FF0000"/>
                <w:sz w:val="18"/>
                <w:szCs w:val="18"/>
              </w:rPr>
            </w:pPr>
            <w:r w:rsidRPr="006D4E56">
              <w:rPr>
                <w:color w:val="000000"/>
              </w:rPr>
              <w:t>4 879 760,904004</w:t>
            </w:r>
          </w:p>
        </w:tc>
        <w:tc>
          <w:tcPr>
            <w:tcW w:w="1984" w:type="dxa"/>
            <w:tcBorders>
              <w:top w:val="single" w:sz="4" w:space="0" w:color="auto"/>
              <w:left w:val="single" w:sz="4" w:space="0" w:color="auto"/>
              <w:bottom w:val="single" w:sz="4" w:space="0" w:color="auto"/>
              <w:right w:val="single" w:sz="4" w:space="0" w:color="auto"/>
            </w:tcBorders>
            <w:vAlign w:val="bottom"/>
          </w:tcPr>
          <w:p w14:paraId="02B79916" w14:textId="77777777" w:rsidR="009878C1" w:rsidRPr="006D4E56" w:rsidRDefault="009878C1" w:rsidP="009C7A04">
            <w:pPr>
              <w:jc w:val="center"/>
              <w:rPr>
                <w:color w:val="FF0000"/>
                <w:sz w:val="18"/>
                <w:szCs w:val="18"/>
              </w:rPr>
            </w:pPr>
            <w:r w:rsidRPr="006D4E56">
              <w:rPr>
                <w:color w:val="000000"/>
              </w:rPr>
              <w:t>1 469,366064</w:t>
            </w:r>
          </w:p>
        </w:tc>
      </w:tr>
      <w:tr w:rsidR="009878C1" w:rsidRPr="00932062" w14:paraId="4BF243BE"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tcBorders>
              <w:top w:val="single" w:sz="4" w:space="0" w:color="auto"/>
              <w:left w:val="single" w:sz="4" w:space="0" w:color="auto"/>
              <w:bottom w:val="single" w:sz="4" w:space="0" w:color="auto"/>
              <w:right w:val="single" w:sz="4" w:space="0" w:color="auto"/>
            </w:tcBorders>
            <w:noWrap/>
            <w:vAlign w:val="center"/>
          </w:tcPr>
          <w:p w14:paraId="24211A10"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24F1AD88" w14:textId="77777777" w:rsidR="009878C1" w:rsidRPr="00932062" w:rsidRDefault="009878C1" w:rsidP="009C7A04">
            <w:r w:rsidRPr="00395EF4">
              <w:t>ООО «</w:t>
            </w:r>
            <w:proofErr w:type="spellStart"/>
            <w:r w:rsidRPr="00395EF4">
              <w:t>Кузбассэнергосеть</w:t>
            </w:r>
            <w:proofErr w:type="spellEnd"/>
            <w:r w:rsidRPr="00395EF4">
              <w:t>» (ИНН 4205395036)</w:t>
            </w:r>
            <w:r>
              <w:t xml:space="preserve"> </w:t>
            </w:r>
            <w:r w:rsidRPr="00932062">
              <w:t xml:space="preserve">-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w:t>
            </w:r>
            <w:r>
              <w:rPr>
                <w:bCs/>
              </w:rPr>
              <w:t> </w:t>
            </w:r>
            <w:r w:rsidRPr="00932062">
              <w:rPr>
                <w:bCs/>
              </w:rPr>
              <w:t>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669B0C73"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5399402" w14:textId="77777777" w:rsidR="009878C1" w:rsidRPr="006D4E56" w:rsidRDefault="009878C1" w:rsidP="009C7A04">
            <w:pPr>
              <w:jc w:val="center"/>
              <w:rPr>
                <w:color w:val="FF0000"/>
                <w:sz w:val="18"/>
                <w:szCs w:val="18"/>
              </w:rPr>
            </w:pPr>
            <w:r w:rsidRPr="006D4E56">
              <w:rPr>
                <w:color w:val="000000"/>
              </w:rPr>
              <w:t>5 043,845785</w:t>
            </w:r>
          </w:p>
        </w:tc>
        <w:tc>
          <w:tcPr>
            <w:tcW w:w="1984" w:type="dxa"/>
            <w:tcBorders>
              <w:top w:val="single" w:sz="4" w:space="0" w:color="auto"/>
              <w:left w:val="single" w:sz="4" w:space="0" w:color="auto"/>
              <w:bottom w:val="single" w:sz="4" w:space="0" w:color="auto"/>
              <w:right w:val="single" w:sz="4" w:space="0" w:color="auto"/>
            </w:tcBorders>
            <w:vAlign w:val="bottom"/>
          </w:tcPr>
          <w:p w14:paraId="6CEFF0B5"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5F868DFE"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tcBorders>
              <w:top w:val="single" w:sz="4" w:space="0" w:color="auto"/>
              <w:left w:val="single" w:sz="4" w:space="0" w:color="auto"/>
              <w:bottom w:val="single" w:sz="4" w:space="0" w:color="auto"/>
              <w:right w:val="single" w:sz="4" w:space="0" w:color="auto"/>
            </w:tcBorders>
            <w:noWrap/>
            <w:vAlign w:val="center"/>
          </w:tcPr>
          <w:p w14:paraId="281DB0C2"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612C910" w14:textId="77777777" w:rsidR="009878C1" w:rsidRPr="00395EF4" w:rsidRDefault="009878C1" w:rsidP="009C7A04">
            <w:r w:rsidRPr="00395EF4">
              <w:t>ООО «</w:t>
            </w:r>
            <w:proofErr w:type="spellStart"/>
            <w:r w:rsidRPr="00395EF4">
              <w:t>Кузбассэнергосеть</w:t>
            </w:r>
            <w:proofErr w:type="spellEnd"/>
            <w:r w:rsidRPr="00395EF4">
              <w:t>» (ИНН 420539503</w:t>
            </w:r>
            <w:r w:rsidRPr="00EC3D8F">
              <w:rPr>
                <w:sz w:val="28"/>
                <w:szCs w:val="28"/>
              </w:rPr>
              <w:t xml:space="preserve">6) – </w:t>
            </w:r>
            <w:r w:rsidRPr="00EC3D8F">
              <w:t xml:space="preserve">ООО </w:t>
            </w:r>
            <w:r w:rsidRPr="00EC3D8F">
              <w:rPr>
                <w:sz w:val="28"/>
                <w:szCs w:val="28"/>
              </w:rPr>
              <w:t>«</w:t>
            </w:r>
            <w:proofErr w:type="gramStart"/>
            <w:r w:rsidRPr="00EC3D8F">
              <w:t>ОЭСК»  (</w:t>
            </w:r>
            <w:proofErr w:type="gramEnd"/>
            <w:r w:rsidRPr="00EC3D8F">
              <w:t>ИНН 4223052779)</w:t>
            </w:r>
          </w:p>
        </w:tc>
        <w:tc>
          <w:tcPr>
            <w:tcW w:w="1984" w:type="dxa"/>
            <w:tcBorders>
              <w:top w:val="single" w:sz="4" w:space="0" w:color="auto"/>
              <w:left w:val="single" w:sz="4" w:space="0" w:color="auto"/>
              <w:bottom w:val="single" w:sz="4" w:space="0" w:color="auto"/>
              <w:right w:val="single" w:sz="4" w:space="0" w:color="auto"/>
            </w:tcBorders>
            <w:noWrap/>
            <w:vAlign w:val="bottom"/>
          </w:tcPr>
          <w:p w14:paraId="69B82255" w14:textId="77777777" w:rsidR="009878C1" w:rsidRPr="006D4E56" w:rsidRDefault="009878C1" w:rsidP="009C7A04">
            <w:pPr>
              <w:jc w:val="center"/>
              <w:rPr>
                <w:color w:val="000000"/>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80A0792" w14:textId="77777777" w:rsidR="009878C1" w:rsidRPr="006D4E56" w:rsidRDefault="009878C1" w:rsidP="009C7A04">
            <w:pPr>
              <w:jc w:val="center"/>
              <w:rPr>
                <w:color w:val="000000"/>
              </w:rPr>
            </w:pPr>
            <w:r w:rsidRPr="006D4E56">
              <w:rPr>
                <w:color w:val="000000"/>
              </w:rPr>
              <w:t>4 949,303333</w:t>
            </w:r>
          </w:p>
        </w:tc>
        <w:tc>
          <w:tcPr>
            <w:tcW w:w="1984" w:type="dxa"/>
            <w:tcBorders>
              <w:top w:val="single" w:sz="4" w:space="0" w:color="auto"/>
              <w:left w:val="single" w:sz="4" w:space="0" w:color="auto"/>
              <w:bottom w:val="single" w:sz="4" w:space="0" w:color="auto"/>
              <w:right w:val="single" w:sz="4" w:space="0" w:color="auto"/>
            </w:tcBorders>
            <w:vAlign w:val="bottom"/>
          </w:tcPr>
          <w:p w14:paraId="13D14D13" w14:textId="77777777" w:rsidR="009878C1" w:rsidRPr="006D4E56" w:rsidRDefault="009878C1" w:rsidP="009C7A04">
            <w:pPr>
              <w:jc w:val="center"/>
              <w:rPr>
                <w:color w:val="000000"/>
              </w:rPr>
            </w:pPr>
            <w:r w:rsidRPr="006D4E56">
              <w:rPr>
                <w:color w:val="000000"/>
              </w:rPr>
              <w:t>1,530000</w:t>
            </w:r>
          </w:p>
        </w:tc>
      </w:tr>
      <w:tr w:rsidR="009878C1" w:rsidRPr="00932062" w14:paraId="2E0C307B"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tcBorders>
              <w:top w:val="single" w:sz="4" w:space="0" w:color="auto"/>
              <w:left w:val="single" w:sz="4" w:space="0" w:color="auto"/>
              <w:bottom w:val="single" w:sz="4" w:space="0" w:color="auto"/>
              <w:right w:val="single" w:sz="4" w:space="0" w:color="auto"/>
            </w:tcBorders>
            <w:noWrap/>
            <w:vAlign w:val="center"/>
          </w:tcPr>
          <w:p w14:paraId="48023D0A"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8EC7477" w14:textId="77777777" w:rsidR="009878C1" w:rsidRPr="00395EF4" w:rsidRDefault="009878C1" w:rsidP="009C7A04">
            <w:r w:rsidRPr="00395EF4">
              <w:t>ООО «</w:t>
            </w:r>
            <w:proofErr w:type="spellStart"/>
            <w:r w:rsidRPr="00395EF4">
              <w:t>Кузбассэнергосеть</w:t>
            </w:r>
            <w:proofErr w:type="spellEnd"/>
            <w:r w:rsidRPr="00395EF4">
              <w:t>» (ИНН 4205395036)</w:t>
            </w:r>
            <w:r>
              <w:t xml:space="preserve"> </w:t>
            </w:r>
            <w:r w:rsidRPr="00932062">
              <w:t>-</w:t>
            </w:r>
            <w:r>
              <w:t xml:space="preserve"> 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984" w:type="dxa"/>
            <w:tcBorders>
              <w:top w:val="single" w:sz="4" w:space="0" w:color="auto"/>
              <w:left w:val="single" w:sz="4" w:space="0" w:color="auto"/>
              <w:bottom w:val="single" w:sz="4" w:space="0" w:color="auto"/>
              <w:right w:val="single" w:sz="4" w:space="0" w:color="auto"/>
            </w:tcBorders>
            <w:noWrap/>
            <w:vAlign w:val="bottom"/>
          </w:tcPr>
          <w:p w14:paraId="423CA5D0" w14:textId="77777777" w:rsidR="009878C1" w:rsidRPr="006D4E56" w:rsidRDefault="009878C1" w:rsidP="009C7A04">
            <w:pPr>
              <w:jc w:val="center"/>
              <w:rPr>
                <w:color w:val="000000"/>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BB1F953" w14:textId="77777777" w:rsidR="009878C1" w:rsidRPr="006D4E56" w:rsidRDefault="009878C1" w:rsidP="009C7A04">
            <w:pPr>
              <w:jc w:val="center"/>
              <w:rPr>
                <w:color w:val="000000"/>
              </w:rPr>
            </w:pPr>
            <w:r w:rsidRPr="006D4E56">
              <w:rPr>
                <w:color w:val="000000"/>
              </w:rPr>
              <w:t>3 881,595772</w:t>
            </w:r>
          </w:p>
        </w:tc>
        <w:tc>
          <w:tcPr>
            <w:tcW w:w="1984" w:type="dxa"/>
            <w:tcBorders>
              <w:top w:val="single" w:sz="4" w:space="0" w:color="auto"/>
              <w:left w:val="single" w:sz="4" w:space="0" w:color="auto"/>
              <w:bottom w:val="single" w:sz="4" w:space="0" w:color="auto"/>
              <w:right w:val="single" w:sz="4" w:space="0" w:color="auto"/>
            </w:tcBorders>
            <w:vAlign w:val="bottom"/>
          </w:tcPr>
          <w:p w14:paraId="65B6BA0B" w14:textId="77777777" w:rsidR="009878C1" w:rsidRPr="006D4E56" w:rsidRDefault="009878C1" w:rsidP="009C7A04">
            <w:pPr>
              <w:jc w:val="center"/>
              <w:rPr>
                <w:color w:val="000000"/>
              </w:rPr>
            </w:pPr>
            <w:r w:rsidRPr="006D4E56">
              <w:rPr>
                <w:color w:val="000000"/>
              </w:rPr>
              <w:t>1,530000</w:t>
            </w:r>
          </w:p>
        </w:tc>
      </w:tr>
      <w:tr w:rsidR="009878C1" w:rsidRPr="00932062" w14:paraId="69D3A551"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tcBorders>
              <w:top w:val="single" w:sz="4" w:space="0" w:color="auto"/>
              <w:left w:val="single" w:sz="4" w:space="0" w:color="auto"/>
              <w:bottom w:val="single" w:sz="4" w:space="0" w:color="auto"/>
              <w:right w:val="single" w:sz="4" w:space="0" w:color="auto"/>
            </w:tcBorders>
            <w:noWrap/>
            <w:vAlign w:val="center"/>
          </w:tcPr>
          <w:p w14:paraId="24ACBB86"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1A2B92F" w14:textId="77777777" w:rsidR="009878C1" w:rsidRPr="00395EF4" w:rsidRDefault="009878C1" w:rsidP="009C7A04">
            <w:r w:rsidRPr="00395EF4">
              <w:t>ООО «</w:t>
            </w:r>
            <w:proofErr w:type="spellStart"/>
            <w:r w:rsidRPr="00395EF4">
              <w:t>Кузбассэнергосеть</w:t>
            </w:r>
            <w:proofErr w:type="spellEnd"/>
            <w:r w:rsidRPr="00395EF4">
              <w:t>» (ИНН 4205395036)</w:t>
            </w:r>
            <w:r>
              <w:t xml:space="preserve"> </w:t>
            </w:r>
            <w:r w:rsidRPr="00932062">
              <w:t>-</w:t>
            </w:r>
            <w:r>
              <w:t xml:space="preserve"> ООО ХК </w:t>
            </w:r>
            <w:r w:rsidRPr="00932062">
              <w:t>«СДС-</w:t>
            </w:r>
            <w:proofErr w:type="gramStart"/>
            <w:r w:rsidRPr="00932062">
              <w:t>Энерго»  (</w:t>
            </w:r>
            <w:proofErr w:type="gramEnd"/>
            <w:r w:rsidRPr="00932062">
              <w:t>ИНН 4250003450)</w:t>
            </w:r>
          </w:p>
        </w:tc>
        <w:tc>
          <w:tcPr>
            <w:tcW w:w="1984" w:type="dxa"/>
            <w:tcBorders>
              <w:top w:val="single" w:sz="4" w:space="0" w:color="auto"/>
              <w:left w:val="single" w:sz="4" w:space="0" w:color="auto"/>
              <w:bottom w:val="single" w:sz="4" w:space="0" w:color="auto"/>
              <w:right w:val="single" w:sz="4" w:space="0" w:color="auto"/>
            </w:tcBorders>
            <w:noWrap/>
            <w:vAlign w:val="bottom"/>
          </w:tcPr>
          <w:p w14:paraId="2AA6E7B7" w14:textId="77777777" w:rsidR="009878C1" w:rsidRPr="006D4E56" w:rsidRDefault="009878C1" w:rsidP="009C7A04">
            <w:pPr>
              <w:jc w:val="center"/>
              <w:rPr>
                <w:color w:val="000000"/>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0140E54" w14:textId="77777777" w:rsidR="009878C1" w:rsidRPr="006D4E56" w:rsidRDefault="009878C1" w:rsidP="009C7A04">
            <w:pPr>
              <w:jc w:val="center"/>
              <w:rPr>
                <w:color w:val="000000"/>
              </w:rPr>
            </w:pPr>
            <w:r w:rsidRPr="006D4E56">
              <w:rPr>
                <w:color w:val="000000"/>
              </w:rPr>
              <w:t>6 170,801011</w:t>
            </w:r>
          </w:p>
        </w:tc>
        <w:tc>
          <w:tcPr>
            <w:tcW w:w="1984" w:type="dxa"/>
            <w:tcBorders>
              <w:top w:val="single" w:sz="4" w:space="0" w:color="auto"/>
              <w:left w:val="single" w:sz="4" w:space="0" w:color="auto"/>
              <w:bottom w:val="single" w:sz="4" w:space="0" w:color="auto"/>
              <w:right w:val="single" w:sz="4" w:space="0" w:color="auto"/>
            </w:tcBorders>
            <w:vAlign w:val="bottom"/>
          </w:tcPr>
          <w:p w14:paraId="7C7684DA" w14:textId="77777777" w:rsidR="009878C1" w:rsidRPr="006D4E56" w:rsidRDefault="009878C1" w:rsidP="009C7A04">
            <w:pPr>
              <w:jc w:val="center"/>
              <w:rPr>
                <w:color w:val="000000"/>
              </w:rPr>
            </w:pPr>
            <w:r w:rsidRPr="006D4E56">
              <w:rPr>
                <w:color w:val="000000"/>
              </w:rPr>
              <w:t>1,530000</w:t>
            </w:r>
          </w:p>
        </w:tc>
      </w:tr>
      <w:tr w:rsidR="009878C1" w:rsidRPr="00932062" w14:paraId="1DCAEBB4"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tcBorders>
              <w:top w:val="single" w:sz="4" w:space="0" w:color="auto"/>
              <w:left w:val="single" w:sz="4" w:space="0" w:color="auto"/>
              <w:bottom w:val="single" w:sz="4" w:space="0" w:color="auto"/>
              <w:right w:val="single" w:sz="4" w:space="0" w:color="auto"/>
            </w:tcBorders>
            <w:noWrap/>
            <w:vAlign w:val="center"/>
          </w:tcPr>
          <w:p w14:paraId="7779F3A8"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C856F11" w14:textId="77777777" w:rsidR="009878C1" w:rsidRPr="00395EF4" w:rsidRDefault="009878C1" w:rsidP="009C7A04">
            <w:r w:rsidRPr="00395EF4">
              <w:t>ООО «</w:t>
            </w:r>
            <w:proofErr w:type="spellStart"/>
            <w:r w:rsidRPr="00395EF4">
              <w:t>Кузбассэнергосеть</w:t>
            </w:r>
            <w:proofErr w:type="spellEnd"/>
            <w:r w:rsidRPr="00395EF4">
              <w:t>» (ИНН 4205395036)</w:t>
            </w:r>
            <w:r>
              <w:t xml:space="preserve"> </w:t>
            </w:r>
            <w:r w:rsidRPr="00932062">
              <w:t>-</w:t>
            </w:r>
            <w:r>
              <w:t xml:space="preserve"> АО </w:t>
            </w:r>
            <w:r w:rsidRPr="00932062">
              <w:t>«Северо-Кузбасская энергетическая компания» (ИНН 4205153492)</w:t>
            </w:r>
          </w:p>
        </w:tc>
        <w:tc>
          <w:tcPr>
            <w:tcW w:w="1984" w:type="dxa"/>
            <w:tcBorders>
              <w:top w:val="single" w:sz="4" w:space="0" w:color="auto"/>
              <w:left w:val="single" w:sz="4" w:space="0" w:color="auto"/>
              <w:bottom w:val="single" w:sz="4" w:space="0" w:color="auto"/>
              <w:right w:val="single" w:sz="4" w:space="0" w:color="auto"/>
            </w:tcBorders>
            <w:noWrap/>
            <w:vAlign w:val="bottom"/>
          </w:tcPr>
          <w:p w14:paraId="46029C8B" w14:textId="77777777" w:rsidR="009878C1" w:rsidRPr="006D4E56" w:rsidRDefault="009878C1" w:rsidP="009C7A04">
            <w:pPr>
              <w:jc w:val="center"/>
              <w:rPr>
                <w:color w:val="000000"/>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D3C5144" w14:textId="77777777" w:rsidR="009878C1" w:rsidRPr="006D4E56" w:rsidRDefault="009878C1" w:rsidP="009C7A04">
            <w:pPr>
              <w:jc w:val="center"/>
              <w:rPr>
                <w:color w:val="000000"/>
              </w:rPr>
            </w:pPr>
            <w:r w:rsidRPr="006D4E56">
              <w:rPr>
                <w:color w:val="000000"/>
              </w:rPr>
              <w:t>6 307,291014</w:t>
            </w:r>
          </w:p>
        </w:tc>
        <w:tc>
          <w:tcPr>
            <w:tcW w:w="1984" w:type="dxa"/>
            <w:tcBorders>
              <w:top w:val="single" w:sz="4" w:space="0" w:color="auto"/>
              <w:left w:val="single" w:sz="4" w:space="0" w:color="auto"/>
              <w:bottom w:val="single" w:sz="4" w:space="0" w:color="auto"/>
              <w:right w:val="single" w:sz="4" w:space="0" w:color="auto"/>
            </w:tcBorders>
            <w:vAlign w:val="bottom"/>
          </w:tcPr>
          <w:p w14:paraId="3E069690" w14:textId="77777777" w:rsidR="009878C1" w:rsidRPr="006D4E56" w:rsidRDefault="009878C1" w:rsidP="009C7A04">
            <w:pPr>
              <w:jc w:val="center"/>
              <w:rPr>
                <w:color w:val="000000"/>
              </w:rPr>
            </w:pPr>
            <w:r w:rsidRPr="006D4E56">
              <w:rPr>
                <w:color w:val="000000"/>
              </w:rPr>
              <w:t>1,530000</w:t>
            </w:r>
          </w:p>
        </w:tc>
      </w:tr>
      <w:tr w:rsidR="009878C1" w:rsidRPr="00932062" w14:paraId="564A4720"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8"/>
        </w:trPr>
        <w:tc>
          <w:tcPr>
            <w:tcW w:w="597" w:type="dxa"/>
            <w:tcBorders>
              <w:top w:val="single" w:sz="4" w:space="0" w:color="auto"/>
              <w:left w:val="single" w:sz="4" w:space="0" w:color="auto"/>
              <w:bottom w:val="single" w:sz="4" w:space="0" w:color="auto"/>
              <w:right w:val="single" w:sz="4" w:space="0" w:color="auto"/>
            </w:tcBorders>
            <w:noWrap/>
            <w:vAlign w:val="center"/>
          </w:tcPr>
          <w:p w14:paraId="0CC1269F"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68F34726" w14:textId="77777777" w:rsidR="009878C1" w:rsidRPr="00395EF4" w:rsidRDefault="009878C1" w:rsidP="009C7A04">
            <w:r w:rsidRPr="00395EF4">
              <w:t>ООО «</w:t>
            </w:r>
            <w:proofErr w:type="spellStart"/>
            <w:r w:rsidRPr="00395EF4">
              <w:t>Кузбассэнергосеть</w:t>
            </w:r>
            <w:proofErr w:type="spellEnd"/>
            <w:r w:rsidRPr="00395EF4">
              <w:t>» (ИНН 4205395036)</w:t>
            </w:r>
            <w:r>
              <w:t xml:space="preserve"> </w:t>
            </w:r>
            <w:r w:rsidRPr="00932062">
              <w:t>-</w:t>
            </w:r>
            <w:r>
              <w:t xml:space="preserve"> ООО </w:t>
            </w:r>
            <w:r w:rsidRPr="00932062">
              <w:t>«</w:t>
            </w:r>
            <w:proofErr w:type="spellStart"/>
            <w:r w:rsidRPr="00932062">
              <w:t>ЭнергоПаритет</w:t>
            </w:r>
            <w:proofErr w:type="spellEnd"/>
            <w:r w:rsidRPr="00932062">
              <w:t>» (ИНН 4205262491)</w:t>
            </w:r>
          </w:p>
        </w:tc>
        <w:tc>
          <w:tcPr>
            <w:tcW w:w="1984" w:type="dxa"/>
            <w:tcBorders>
              <w:top w:val="single" w:sz="4" w:space="0" w:color="auto"/>
              <w:left w:val="single" w:sz="4" w:space="0" w:color="auto"/>
              <w:bottom w:val="single" w:sz="4" w:space="0" w:color="auto"/>
              <w:right w:val="single" w:sz="4" w:space="0" w:color="auto"/>
            </w:tcBorders>
            <w:noWrap/>
            <w:vAlign w:val="bottom"/>
          </w:tcPr>
          <w:p w14:paraId="57FD6F25" w14:textId="77777777" w:rsidR="009878C1" w:rsidRPr="006D4E56" w:rsidRDefault="009878C1" w:rsidP="009C7A04">
            <w:pPr>
              <w:jc w:val="center"/>
              <w:rPr>
                <w:color w:val="000000"/>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309DBF53" w14:textId="77777777" w:rsidR="009878C1" w:rsidRPr="006D4E56" w:rsidRDefault="009878C1" w:rsidP="009C7A04">
            <w:pPr>
              <w:jc w:val="center"/>
              <w:rPr>
                <w:color w:val="000000"/>
              </w:rPr>
            </w:pPr>
            <w:r w:rsidRPr="006D4E56">
              <w:rPr>
                <w:color w:val="000000"/>
              </w:rPr>
              <w:t>4 017,570338</w:t>
            </w:r>
          </w:p>
        </w:tc>
        <w:tc>
          <w:tcPr>
            <w:tcW w:w="1984" w:type="dxa"/>
            <w:tcBorders>
              <w:top w:val="single" w:sz="4" w:space="0" w:color="auto"/>
              <w:left w:val="single" w:sz="4" w:space="0" w:color="auto"/>
              <w:bottom w:val="single" w:sz="4" w:space="0" w:color="auto"/>
              <w:right w:val="single" w:sz="4" w:space="0" w:color="auto"/>
            </w:tcBorders>
            <w:vAlign w:val="bottom"/>
          </w:tcPr>
          <w:p w14:paraId="2EC1A7AC" w14:textId="77777777" w:rsidR="009878C1" w:rsidRPr="006D4E56" w:rsidRDefault="009878C1" w:rsidP="009C7A04">
            <w:pPr>
              <w:jc w:val="center"/>
              <w:rPr>
                <w:color w:val="000000"/>
              </w:rPr>
            </w:pPr>
            <w:r w:rsidRPr="006D4E56">
              <w:rPr>
                <w:color w:val="000000"/>
              </w:rPr>
              <w:t>1,530000</w:t>
            </w:r>
          </w:p>
        </w:tc>
      </w:tr>
      <w:tr w:rsidR="009878C1" w:rsidRPr="00932062" w14:paraId="53291AE7"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8"/>
        </w:trPr>
        <w:tc>
          <w:tcPr>
            <w:tcW w:w="597" w:type="dxa"/>
            <w:tcBorders>
              <w:top w:val="single" w:sz="4" w:space="0" w:color="auto"/>
              <w:left w:val="single" w:sz="4" w:space="0" w:color="auto"/>
              <w:bottom w:val="single" w:sz="4" w:space="0" w:color="auto"/>
              <w:right w:val="single" w:sz="4" w:space="0" w:color="auto"/>
            </w:tcBorders>
            <w:noWrap/>
            <w:vAlign w:val="center"/>
          </w:tcPr>
          <w:p w14:paraId="7A978810"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24BCE2B" w14:textId="77777777" w:rsidR="009878C1" w:rsidRDefault="009878C1" w:rsidP="009C7A04">
            <w:r>
              <w:t xml:space="preserve">АО </w:t>
            </w:r>
            <w:r w:rsidRPr="00932062">
              <w:t xml:space="preserve">«Специализированная шахтная </w:t>
            </w:r>
            <w:proofErr w:type="spellStart"/>
            <w:r w:rsidRPr="00932062">
              <w:t>энергомеханическая</w:t>
            </w:r>
            <w:proofErr w:type="spellEnd"/>
            <w:r w:rsidRPr="00932062">
              <w:t xml:space="preserve"> компания»</w:t>
            </w:r>
            <w:r>
              <w:t xml:space="preserve"> (ИНН 4208003209) – ООО </w:t>
            </w:r>
            <w:r w:rsidRPr="001812FD">
              <w:t>«Кузбасская энергосетевая компания»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513100F1" w14:textId="77777777" w:rsidR="009878C1" w:rsidRPr="006D4E56" w:rsidRDefault="009878C1" w:rsidP="009C7A04">
            <w:pPr>
              <w:jc w:val="center"/>
              <w:rPr>
                <w:color w:val="FF0000"/>
                <w:sz w:val="18"/>
                <w:szCs w:val="18"/>
              </w:rPr>
            </w:pPr>
            <w:r w:rsidRPr="006D4E56">
              <w:rPr>
                <w:color w:val="000000"/>
              </w:rPr>
              <w:t>9,67752</w:t>
            </w:r>
          </w:p>
        </w:tc>
        <w:tc>
          <w:tcPr>
            <w:tcW w:w="1843" w:type="dxa"/>
            <w:tcBorders>
              <w:top w:val="single" w:sz="4" w:space="0" w:color="auto"/>
              <w:left w:val="single" w:sz="4" w:space="0" w:color="auto"/>
              <w:bottom w:val="single" w:sz="4" w:space="0" w:color="auto"/>
              <w:right w:val="single" w:sz="4" w:space="0" w:color="auto"/>
            </w:tcBorders>
            <w:noWrap/>
            <w:vAlign w:val="bottom"/>
          </w:tcPr>
          <w:p w14:paraId="5FFDF5AA" w14:textId="77777777" w:rsidR="009878C1" w:rsidRPr="006D4E56" w:rsidRDefault="009878C1" w:rsidP="009C7A04">
            <w:pPr>
              <w:jc w:val="center"/>
              <w:rPr>
                <w:color w:val="FF0000"/>
                <w:sz w:val="18"/>
                <w:szCs w:val="18"/>
              </w:rPr>
            </w:pPr>
            <w:r w:rsidRPr="006D4E56">
              <w:rPr>
                <w:color w:val="000000"/>
              </w:rPr>
              <w:t>5 065 116,913391</w:t>
            </w:r>
          </w:p>
        </w:tc>
        <w:tc>
          <w:tcPr>
            <w:tcW w:w="1984" w:type="dxa"/>
            <w:tcBorders>
              <w:top w:val="single" w:sz="4" w:space="0" w:color="auto"/>
              <w:left w:val="single" w:sz="4" w:space="0" w:color="auto"/>
              <w:bottom w:val="single" w:sz="4" w:space="0" w:color="auto"/>
              <w:right w:val="single" w:sz="4" w:space="0" w:color="auto"/>
            </w:tcBorders>
            <w:vAlign w:val="bottom"/>
          </w:tcPr>
          <w:p w14:paraId="2CC66BFA" w14:textId="77777777" w:rsidR="009878C1" w:rsidRPr="006D4E56" w:rsidRDefault="009878C1" w:rsidP="009C7A04">
            <w:pPr>
              <w:jc w:val="center"/>
              <w:rPr>
                <w:color w:val="FF0000"/>
                <w:sz w:val="18"/>
                <w:szCs w:val="18"/>
              </w:rPr>
            </w:pPr>
            <w:r w:rsidRPr="006D4E56">
              <w:rPr>
                <w:color w:val="000000"/>
              </w:rPr>
              <w:t>1 480,660648</w:t>
            </w:r>
          </w:p>
        </w:tc>
      </w:tr>
      <w:tr w:rsidR="009878C1" w:rsidRPr="00932062" w14:paraId="02EB14F8"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8"/>
        </w:trPr>
        <w:tc>
          <w:tcPr>
            <w:tcW w:w="597" w:type="dxa"/>
            <w:tcBorders>
              <w:top w:val="single" w:sz="4" w:space="0" w:color="auto"/>
              <w:left w:val="single" w:sz="4" w:space="0" w:color="auto"/>
              <w:bottom w:val="single" w:sz="4" w:space="0" w:color="auto"/>
              <w:right w:val="single" w:sz="4" w:space="0" w:color="auto"/>
            </w:tcBorders>
            <w:noWrap/>
            <w:vAlign w:val="center"/>
          </w:tcPr>
          <w:p w14:paraId="6AF9FBE3"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134129DB" w14:textId="77777777" w:rsidR="009878C1" w:rsidRPr="00932062" w:rsidRDefault="009878C1" w:rsidP="009C7A04">
            <w:r>
              <w:t xml:space="preserve">АО </w:t>
            </w:r>
            <w:r w:rsidRPr="00932062">
              <w:t xml:space="preserve">«Специализированная шахтная </w:t>
            </w:r>
            <w:proofErr w:type="spellStart"/>
            <w:r w:rsidRPr="00932062">
              <w:t>энергомеханическая</w:t>
            </w:r>
            <w:proofErr w:type="spellEnd"/>
            <w:r w:rsidRPr="00932062">
              <w:t xml:space="preserve"> компания» (ИНН 4208003209)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45EF69BC" w14:textId="77777777" w:rsidR="009878C1" w:rsidRPr="006D4E56" w:rsidRDefault="009878C1" w:rsidP="009C7A04">
            <w:pPr>
              <w:jc w:val="center"/>
              <w:rPr>
                <w:color w:val="FF0000"/>
                <w:sz w:val="18"/>
                <w:szCs w:val="18"/>
              </w:rPr>
            </w:pPr>
            <w:r w:rsidRPr="006D4E56">
              <w:rPr>
                <w:color w:val="000000"/>
              </w:rPr>
              <w:t>0,90000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0CB82D76" w14:textId="77777777" w:rsidR="009878C1" w:rsidRPr="006D4E56" w:rsidRDefault="009878C1" w:rsidP="009C7A04">
            <w:pPr>
              <w:jc w:val="center"/>
              <w:rPr>
                <w:color w:val="FF0000"/>
                <w:sz w:val="18"/>
                <w:szCs w:val="18"/>
              </w:rPr>
            </w:pPr>
            <w:r w:rsidRPr="006D4E56">
              <w:rPr>
                <w:color w:val="000000"/>
              </w:rPr>
              <w:t>518 808,679568</w:t>
            </w:r>
          </w:p>
        </w:tc>
        <w:tc>
          <w:tcPr>
            <w:tcW w:w="1984" w:type="dxa"/>
            <w:tcBorders>
              <w:top w:val="single" w:sz="4" w:space="0" w:color="auto"/>
              <w:left w:val="single" w:sz="4" w:space="0" w:color="auto"/>
              <w:bottom w:val="single" w:sz="4" w:space="0" w:color="auto"/>
              <w:right w:val="single" w:sz="4" w:space="0" w:color="auto"/>
            </w:tcBorders>
            <w:vAlign w:val="bottom"/>
          </w:tcPr>
          <w:p w14:paraId="10B4CB61" w14:textId="77777777" w:rsidR="009878C1" w:rsidRPr="006D4E56" w:rsidRDefault="009878C1" w:rsidP="009C7A04">
            <w:pPr>
              <w:jc w:val="center"/>
              <w:rPr>
                <w:color w:val="FF0000"/>
                <w:sz w:val="18"/>
                <w:szCs w:val="18"/>
              </w:rPr>
            </w:pPr>
            <w:r w:rsidRPr="006D4E56">
              <w:rPr>
                <w:color w:val="000000"/>
              </w:rPr>
              <w:t>137,700000</w:t>
            </w:r>
          </w:p>
        </w:tc>
      </w:tr>
      <w:tr w:rsidR="009878C1" w:rsidRPr="00932062" w14:paraId="76326F6A"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1"/>
        </w:trPr>
        <w:tc>
          <w:tcPr>
            <w:tcW w:w="597" w:type="dxa"/>
            <w:tcBorders>
              <w:top w:val="single" w:sz="4" w:space="0" w:color="auto"/>
              <w:left w:val="single" w:sz="4" w:space="0" w:color="auto"/>
              <w:bottom w:val="single" w:sz="4" w:space="0" w:color="auto"/>
              <w:right w:val="single" w:sz="4" w:space="0" w:color="auto"/>
            </w:tcBorders>
            <w:noWrap/>
            <w:vAlign w:val="center"/>
          </w:tcPr>
          <w:p w14:paraId="0F902193"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764AFB7" w14:textId="77777777" w:rsidR="009878C1" w:rsidRDefault="009878C1" w:rsidP="009C7A04">
            <w:r>
              <w:t xml:space="preserve">АО </w:t>
            </w:r>
            <w:r w:rsidRPr="00932062">
              <w:t xml:space="preserve">«Специализированная шахтная </w:t>
            </w:r>
            <w:proofErr w:type="spellStart"/>
            <w:r w:rsidRPr="00932062">
              <w:t>энергомеханическая</w:t>
            </w:r>
            <w:proofErr w:type="spellEnd"/>
            <w:r w:rsidRPr="00932062">
              <w:t xml:space="preserve"> компания» (ИНН 4208003209) -</w:t>
            </w:r>
            <w:r>
              <w:t xml:space="preserve"> </w:t>
            </w:r>
            <w:r w:rsidRPr="001812FD">
              <w:t>ООО «ОЭСК» (ИНН</w:t>
            </w:r>
            <w:r>
              <w:t> </w:t>
            </w:r>
            <w:r w:rsidRPr="001812FD">
              <w:t>4223052779)</w:t>
            </w:r>
          </w:p>
        </w:tc>
        <w:tc>
          <w:tcPr>
            <w:tcW w:w="1984" w:type="dxa"/>
            <w:tcBorders>
              <w:top w:val="single" w:sz="4" w:space="0" w:color="auto"/>
              <w:left w:val="single" w:sz="4" w:space="0" w:color="auto"/>
              <w:bottom w:val="single" w:sz="4" w:space="0" w:color="auto"/>
              <w:right w:val="single" w:sz="4" w:space="0" w:color="auto"/>
            </w:tcBorders>
            <w:noWrap/>
            <w:vAlign w:val="bottom"/>
          </w:tcPr>
          <w:p w14:paraId="5CB5C982"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5006BC0" w14:textId="77777777" w:rsidR="009878C1" w:rsidRPr="006D4E56" w:rsidRDefault="009878C1" w:rsidP="009C7A04">
            <w:pPr>
              <w:jc w:val="center"/>
              <w:rPr>
                <w:color w:val="FF0000"/>
                <w:sz w:val="18"/>
                <w:szCs w:val="18"/>
              </w:rPr>
            </w:pPr>
            <w:r w:rsidRPr="006D4E56">
              <w:rPr>
                <w:color w:val="000000"/>
              </w:rPr>
              <w:t>5 225,917854</w:t>
            </w:r>
          </w:p>
        </w:tc>
        <w:tc>
          <w:tcPr>
            <w:tcW w:w="1984" w:type="dxa"/>
            <w:tcBorders>
              <w:top w:val="single" w:sz="4" w:space="0" w:color="auto"/>
              <w:left w:val="single" w:sz="4" w:space="0" w:color="auto"/>
              <w:bottom w:val="single" w:sz="4" w:space="0" w:color="auto"/>
              <w:right w:val="single" w:sz="4" w:space="0" w:color="auto"/>
            </w:tcBorders>
            <w:vAlign w:val="bottom"/>
          </w:tcPr>
          <w:p w14:paraId="3C327154"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73CE9967"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0"/>
        </w:trPr>
        <w:tc>
          <w:tcPr>
            <w:tcW w:w="597" w:type="dxa"/>
            <w:tcBorders>
              <w:top w:val="single" w:sz="4" w:space="0" w:color="auto"/>
              <w:left w:val="single" w:sz="4" w:space="0" w:color="auto"/>
              <w:bottom w:val="single" w:sz="4" w:space="0" w:color="auto"/>
              <w:right w:val="single" w:sz="4" w:space="0" w:color="auto"/>
            </w:tcBorders>
            <w:noWrap/>
            <w:vAlign w:val="center"/>
          </w:tcPr>
          <w:p w14:paraId="07E935CA"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8C138AA" w14:textId="77777777" w:rsidR="009878C1" w:rsidRDefault="009878C1" w:rsidP="009C7A04">
            <w:r>
              <w:t xml:space="preserve">ООО </w:t>
            </w:r>
            <w:r w:rsidRPr="00932062">
              <w:t xml:space="preserve">«Территориальная сетевая организация «Сибирь» (ИНН 4205282579) </w:t>
            </w:r>
            <w:proofErr w:type="gramStart"/>
            <w:r>
              <w:t>–  ООО</w:t>
            </w:r>
            <w:proofErr w:type="gramEnd"/>
            <w:r>
              <w:t> </w:t>
            </w:r>
            <w:r w:rsidRPr="001812FD">
              <w:t>«Горэлектросеть»  (ИНН 4217127144)</w:t>
            </w:r>
          </w:p>
        </w:tc>
        <w:tc>
          <w:tcPr>
            <w:tcW w:w="1984" w:type="dxa"/>
            <w:tcBorders>
              <w:top w:val="single" w:sz="4" w:space="0" w:color="auto"/>
              <w:left w:val="single" w:sz="4" w:space="0" w:color="auto"/>
              <w:bottom w:val="single" w:sz="4" w:space="0" w:color="auto"/>
              <w:right w:val="single" w:sz="4" w:space="0" w:color="auto"/>
            </w:tcBorders>
            <w:noWrap/>
            <w:vAlign w:val="bottom"/>
          </w:tcPr>
          <w:p w14:paraId="47A780AA"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FFFC85B" w14:textId="77777777" w:rsidR="009878C1" w:rsidRPr="006D4E56" w:rsidRDefault="009878C1" w:rsidP="009C7A04">
            <w:pPr>
              <w:jc w:val="center"/>
              <w:rPr>
                <w:color w:val="FF0000"/>
                <w:sz w:val="18"/>
                <w:szCs w:val="18"/>
              </w:rPr>
            </w:pPr>
            <w:r w:rsidRPr="006D4E56">
              <w:rPr>
                <w:color w:val="000000"/>
              </w:rPr>
              <w:t>5 601,154981</w:t>
            </w:r>
          </w:p>
        </w:tc>
        <w:tc>
          <w:tcPr>
            <w:tcW w:w="1984" w:type="dxa"/>
            <w:tcBorders>
              <w:top w:val="single" w:sz="4" w:space="0" w:color="auto"/>
              <w:left w:val="single" w:sz="4" w:space="0" w:color="auto"/>
              <w:bottom w:val="single" w:sz="4" w:space="0" w:color="auto"/>
              <w:right w:val="single" w:sz="4" w:space="0" w:color="auto"/>
            </w:tcBorders>
            <w:vAlign w:val="bottom"/>
          </w:tcPr>
          <w:p w14:paraId="12B639A8"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267ED895"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597" w:type="dxa"/>
            <w:tcBorders>
              <w:top w:val="single" w:sz="4" w:space="0" w:color="auto"/>
              <w:left w:val="single" w:sz="4" w:space="0" w:color="auto"/>
              <w:bottom w:val="single" w:sz="4" w:space="0" w:color="auto"/>
              <w:right w:val="single" w:sz="4" w:space="0" w:color="auto"/>
            </w:tcBorders>
            <w:noWrap/>
            <w:vAlign w:val="center"/>
          </w:tcPr>
          <w:p w14:paraId="57DFE72C"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43B46C69" w14:textId="77777777" w:rsidR="009878C1" w:rsidRPr="00932062" w:rsidRDefault="009878C1" w:rsidP="009C7A04">
            <w:r>
              <w:t xml:space="preserve">ООО </w:t>
            </w:r>
            <w:r w:rsidRPr="00932062">
              <w:t xml:space="preserve">«Территориальная сетевая организация «Сибирь» (ИНН 4205282579) </w:t>
            </w:r>
            <w:r>
              <w:t>– ООО </w:t>
            </w:r>
            <w:r w:rsidRPr="001812FD">
              <w:t>«</w:t>
            </w:r>
            <w:proofErr w:type="spellStart"/>
            <w:r w:rsidRPr="001812FD">
              <w:t>ЕвразЭнергоТранс</w:t>
            </w:r>
            <w:proofErr w:type="spellEnd"/>
            <w:r w:rsidRPr="001812FD">
              <w:t>» (ИНН 4217084532)</w:t>
            </w:r>
          </w:p>
        </w:tc>
        <w:tc>
          <w:tcPr>
            <w:tcW w:w="1984" w:type="dxa"/>
            <w:tcBorders>
              <w:top w:val="single" w:sz="4" w:space="0" w:color="auto"/>
              <w:left w:val="single" w:sz="4" w:space="0" w:color="auto"/>
              <w:bottom w:val="single" w:sz="4" w:space="0" w:color="auto"/>
              <w:right w:val="single" w:sz="4" w:space="0" w:color="auto"/>
            </w:tcBorders>
            <w:noWrap/>
            <w:vAlign w:val="bottom"/>
          </w:tcPr>
          <w:p w14:paraId="7BAFC16C"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09C3ECD" w14:textId="77777777" w:rsidR="009878C1" w:rsidRPr="006D4E56" w:rsidRDefault="009878C1" w:rsidP="009C7A04">
            <w:pPr>
              <w:jc w:val="center"/>
              <w:rPr>
                <w:color w:val="FF0000"/>
                <w:sz w:val="18"/>
                <w:szCs w:val="18"/>
              </w:rPr>
            </w:pPr>
            <w:r w:rsidRPr="006D4E56">
              <w:rPr>
                <w:color w:val="000000"/>
              </w:rPr>
              <w:t>6 177,545399</w:t>
            </w:r>
          </w:p>
        </w:tc>
        <w:tc>
          <w:tcPr>
            <w:tcW w:w="1984" w:type="dxa"/>
            <w:tcBorders>
              <w:top w:val="single" w:sz="4" w:space="0" w:color="auto"/>
              <w:left w:val="single" w:sz="4" w:space="0" w:color="auto"/>
              <w:bottom w:val="single" w:sz="4" w:space="0" w:color="auto"/>
              <w:right w:val="single" w:sz="4" w:space="0" w:color="auto"/>
            </w:tcBorders>
            <w:vAlign w:val="bottom"/>
          </w:tcPr>
          <w:p w14:paraId="25220DF9"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736244FC"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6B479EC6"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35A2F92F" w14:textId="77777777" w:rsidR="009878C1" w:rsidRPr="00932062" w:rsidRDefault="009878C1" w:rsidP="009C7A04">
            <w:r>
              <w:t xml:space="preserve">ООО </w:t>
            </w:r>
            <w:r w:rsidRPr="00932062">
              <w:t xml:space="preserve">«Территориальная сетевая организация «Сибирь» (ИНН 4205282579) </w:t>
            </w:r>
            <w:r>
              <w:t>– ООО </w:t>
            </w:r>
            <w:r w:rsidRPr="00932062">
              <w:t>«Кузбасская энергосетевая компания»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483E3F3D" w14:textId="77777777" w:rsidR="009878C1" w:rsidRPr="006D4E56" w:rsidRDefault="009878C1" w:rsidP="009C7A04">
            <w:pPr>
              <w:jc w:val="center"/>
              <w:rPr>
                <w:color w:val="FF0000"/>
                <w:sz w:val="18"/>
                <w:szCs w:val="18"/>
              </w:rPr>
            </w:pPr>
            <w:r w:rsidRPr="006D4E56">
              <w:rPr>
                <w:color w:val="000000"/>
              </w:rPr>
              <w:t>8,70520</w:t>
            </w:r>
          </w:p>
        </w:tc>
        <w:tc>
          <w:tcPr>
            <w:tcW w:w="1843" w:type="dxa"/>
            <w:tcBorders>
              <w:top w:val="single" w:sz="4" w:space="0" w:color="auto"/>
              <w:left w:val="single" w:sz="4" w:space="0" w:color="auto"/>
              <w:bottom w:val="single" w:sz="4" w:space="0" w:color="auto"/>
              <w:right w:val="single" w:sz="4" w:space="0" w:color="auto"/>
            </w:tcBorders>
            <w:noWrap/>
            <w:vAlign w:val="bottom"/>
          </w:tcPr>
          <w:p w14:paraId="170CE5B9" w14:textId="77777777" w:rsidR="009878C1" w:rsidRPr="006D4E56" w:rsidRDefault="009878C1" w:rsidP="009C7A04">
            <w:pPr>
              <w:jc w:val="center"/>
              <w:rPr>
                <w:color w:val="FF0000"/>
                <w:sz w:val="18"/>
                <w:szCs w:val="18"/>
              </w:rPr>
            </w:pPr>
            <w:r w:rsidRPr="006D4E56">
              <w:rPr>
                <w:color w:val="000000"/>
              </w:rPr>
              <w:t>4 397 600,282270</w:t>
            </w:r>
          </w:p>
        </w:tc>
        <w:tc>
          <w:tcPr>
            <w:tcW w:w="1984" w:type="dxa"/>
            <w:tcBorders>
              <w:top w:val="single" w:sz="4" w:space="0" w:color="auto"/>
              <w:left w:val="single" w:sz="4" w:space="0" w:color="auto"/>
              <w:bottom w:val="single" w:sz="4" w:space="0" w:color="auto"/>
              <w:right w:val="single" w:sz="4" w:space="0" w:color="auto"/>
            </w:tcBorders>
            <w:vAlign w:val="bottom"/>
          </w:tcPr>
          <w:p w14:paraId="64D5A686" w14:textId="77777777" w:rsidR="009878C1" w:rsidRPr="006D4E56" w:rsidRDefault="009878C1" w:rsidP="009C7A04">
            <w:pPr>
              <w:jc w:val="center"/>
              <w:rPr>
                <w:color w:val="FF0000"/>
                <w:sz w:val="18"/>
                <w:szCs w:val="18"/>
              </w:rPr>
            </w:pPr>
            <w:r w:rsidRPr="006D4E56">
              <w:rPr>
                <w:color w:val="000000"/>
              </w:rPr>
              <w:t>1 331,896060</w:t>
            </w:r>
          </w:p>
        </w:tc>
      </w:tr>
      <w:tr w:rsidR="009878C1" w:rsidRPr="00932062" w14:paraId="0979AA10"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0"/>
        </w:trPr>
        <w:tc>
          <w:tcPr>
            <w:tcW w:w="597" w:type="dxa"/>
            <w:tcBorders>
              <w:top w:val="single" w:sz="4" w:space="0" w:color="auto"/>
              <w:left w:val="single" w:sz="4" w:space="0" w:color="auto"/>
              <w:bottom w:val="single" w:sz="4" w:space="0" w:color="auto"/>
              <w:right w:val="single" w:sz="4" w:space="0" w:color="auto"/>
            </w:tcBorders>
            <w:noWrap/>
            <w:vAlign w:val="center"/>
          </w:tcPr>
          <w:p w14:paraId="1BFD5D61"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61F40005" w14:textId="77777777" w:rsidR="009878C1" w:rsidRPr="00932062" w:rsidRDefault="009878C1" w:rsidP="009C7A04">
            <w:r>
              <w:t xml:space="preserve">ООО </w:t>
            </w:r>
            <w:r w:rsidRPr="00932062">
              <w:t xml:space="preserve">«Территориальная сетевая организация «Сибирь» (ИНН 4205282579)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68B198FB"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0046B4DF" w14:textId="77777777" w:rsidR="009878C1" w:rsidRPr="006D4E56" w:rsidRDefault="009878C1" w:rsidP="009C7A04">
            <w:pPr>
              <w:jc w:val="center"/>
              <w:rPr>
                <w:color w:val="FF0000"/>
                <w:sz w:val="18"/>
                <w:szCs w:val="18"/>
              </w:rPr>
            </w:pPr>
            <w:r w:rsidRPr="006D4E56">
              <w:rPr>
                <w:color w:val="000000"/>
              </w:rPr>
              <w:t>4 901,457102</w:t>
            </w:r>
          </w:p>
        </w:tc>
        <w:tc>
          <w:tcPr>
            <w:tcW w:w="1984" w:type="dxa"/>
            <w:tcBorders>
              <w:top w:val="single" w:sz="4" w:space="0" w:color="auto"/>
              <w:left w:val="single" w:sz="4" w:space="0" w:color="auto"/>
              <w:bottom w:val="single" w:sz="4" w:space="0" w:color="auto"/>
              <w:right w:val="single" w:sz="4" w:space="0" w:color="auto"/>
            </w:tcBorders>
            <w:vAlign w:val="bottom"/>
          </w:tcPr>
          <w:p w14:paraId="339580C4"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0A421978"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1B7DD4EC"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455E228C" w14:textId="77777777" w:rsidR="009878C1" w:rsidRPr="00932062" w:rsidRDefault="009878C1" w:rsidP="009C7A04">
            <w:r>
              <w:t xml:space="preserve">ООО </w:t>
            </w:r>
            <w:r w:rsidRPr="00932062">
              <w:t xml:space="preserve">«Территориальная сетевая организация «Сибирь» (ИНН 4205282579) </w:t>
            </w:r>
            <w:r>
              <w:t>–</w:t>
            </w:r>
            <w:r w:rsidRPr="00932062">
              <w:t xml:space="preserve"> </w:t>
            </w:r>
            <w:r>
              <w:t>ООО </w:t>
            </w:r>
            <w:r w:rsidRPr="00932062">
              <w:t xml:space="preserve">«Объединенная компания РУСАЛ </w:t>
            </w:r>
            <w:proofErr w:type="gramStart"/>
            <w:r w:rsidRPr="00932062">
              <w:t>Энергосеть»  (</w:t>
            </w:r>
            <w:proofErr w:type="gramEnd"/>
            <w:r w:rsidRPr="00932062">
              <w:t>ИНН 7709806795)</w:t>
            </w:r>
          </w:p>
        </w:tc>
        <w:tc>
          <w:tcPr>
            <w:tcW w:w="1984" w:type="dxa"/>
            <w:tcBorders>
              <w:top w:val="single" w:sz="4" w:space="0" w:color="auto"/>
              <w:left w:val="single" w:sz="4" w:space="0" w:color="auto"/>
              <w:bottom w:val="single" w:sz="4" w:space="0" w:color="auto"/>
              <w:right w:val="single" w:sz="4" w:space="0" w:color="auto"/>
            </w:tcBorders>
            <w:noWrap/>
            <w:vAlign w:val="bottom"/>
          </w:tcPr>
          <w:p w14:paraId="47603345"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09BB2CF" w14:textId="77777777" w:rsidR="009878C1" w:rsidRPr="006D4E56" w:rsidRDefault="009878C1" w:rsidP="009C7A04">
            <w:pPr>
              <w:jc w:val="center"/>
              <w:rPr>
                <w:color w:val="FF0000"/>
                <w:sz w:val="18"/>
                <w:szCs w:val="18"/>
              </w:rPr>
            </w:pPr>
            <w:r w:rsidRPr="006D4E56">
              <w:rPr>
                <w:color w:val="000000"/>
              </w:rPr>
              <w:t>4 173,991449</w:t>
            </w:r>
          </w:p>
        </w:tc>
        <w:tc>
          <w:tcPr>
            <w:tcW w:w="1984" w:type="dxa"/>
            <w:tcBorders>
              <w:top w:val="single" w:sz="4" w:space="0" w:color="auto"/>
              <w:left w:val="single" w:sz="4" w:space="0" w:color="auto"/>
              <w:bottom w:val="single" w:sz="4" w:space="0" w:color="auto"/>
              <w:right w:val="single" w:sz="4" w:space="0" w:color="auto"/>
            </w:tcBorders>
            <w:vAlign w:val="bottom"/>
          </w:tcPr>
          <w:p w14:paraId="002799C0"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7A571924"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24D7C559"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04BAA465" w14:textId="77777777" w:rsidR="009878C1" w:rsidRDefault="009878C1" w:rsidP="009C7A04">
            <w:r>
              <w:t xml:space="preserve">ООО </w:t>
            </w:r>
            <w:r w:rsidRPr="00932062">
              <w:t xml:space="preserve">«Территориальная сетевая организация «Сибирь» (ИНН 4205282579) </w:t>
            </w:r>
            <w:r>
              <w:t xml:space="preserve">– ОАО </w:t>
            </w:r>
            <w:r w:rsidRPr="001812FD">
              <w:t>«</w:t>
            </w:r>
            <w:proofErr w:type="gramStart"/>
            <w:r w:rsidRPr="001812FD">
              <w:t>РЖД»  (</w:t>
            </w:r>
            <w:proofErr w:type="gramEnd"/>
            <w:r w:rsidRPr="001812FD">
              <w:t xml:space="preserve">Западно-Сибирская дирекция по энергообеспечению - СП </w:t>
            </w:r>
            <w:proofErr w:type="spellStart"/>
            <w:r w:rsidRPr="001812FD">
              <w:t>Трансэнерго</w:t>
            </w:r>
            <w:proofErr w:type="spellEnd"/>
            <w:r w:rsidRPr="001812FD">
              <w:t xml:space="preserve"> - филиала ОАО «РЖД») (ИНН 7708503727)</w:t>
            </w:r>
          </w:p>
        </w:tc>
        <w:tc>
          <w:tcPr>
            <w:tcW w:w="1984" w:type="dxa"/>
            <w:tcBorders>
              <w:top w:val="single" w:sz="4" w:space="0" w:color="auto"/>
              <w:left w:val="single" w:sz="4" w:space="0" w:color="auto"/>
              <w:bottom w:val="single" w:sz="4" w:space="0" w:color="auto"/>
              <w:right w:val="single" w:sz="4" w:space="0" w:color="auto"/>
            </w:tcBorders>
            <w:noWrap/>
            <w:vAlign w:val="bottom"/>
          </w:tcPr>
          <w:p w14:paraId="07415C59"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1806D27" w14:textId="77777777" w:rsidR="009878C1" w:rsidRPr="006D4E56" w:rsidRDefault="009878C1" w:rsidP="009C7A04">
            <w:pPr>
              <w:jc w:val="center"/>
              <w:rPr>
                <w:color w:val="FF0000"/>
                <w:sz w:val="18"/>
                <w:szCs w:val="18"/>
              </w:rPr>
            </w:pPr>
            <w:r w:rsidRPr="006D4E56">
              <w:rPr>
                <w:color w:val="000000"/>
              </w:rPr>
              <w:t>3 917,552941</w:t>
            </w:r>
          </w:p>
        </w:tc>
        <w:tc>
          <w:tcPr>
            <w:tcW w:w="1984" w:type="dxa"/>
            <w:tcBorders>
              <w:top w:val="single" w:sz="4" w:space="0" w:color="auto"/>
              <w:left w:val="single" w:sz="4" w:space="0" w:color="auto"/>
              <w:bottom w:val="single" w:sz="4" w:space="0" w:color="auto"/>
              <w:right w:val="single" w:sz="4" w:space="0" w:color="auto"/>
            </w:tcBorders>
            <w:vAlign w:val="bottom"/>
          </w:tcPr>
          <w:p w14:paraId="66E856CE"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0475F523"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7A6C6107"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2AD33990" w14:textId="77777777" w:rsidR="009878C1" w:rsidRPr="00932062" w:rsidRDefault="009878C1" w:rsidP="009C7A04">
            <w:r>
              <w:t xml:space="preserve">ООО </w:t>
            </w:r>
            <w:r w:rsidRPr="00932062">
              <w:t xml:space="preserve">«Территориальная сетевая организация «Сибирь» (ИНН 4205282579) </w:t>
            </w:r>
            <w:r>
              <w:t>–</w:t>
            </w:r>
            <w:r w:rsidRPr="00932062">
              <w:t xml:space="preserve"> </w:t>
            </w:r>
            <w:r>
              <w:t xml:space="preserve">ООО ХК «СДС-Энерго» </w:t>
            </w:r>
            <w:r w:rsidRPr="00932062">
              <w:t>(ИНН 4250003450)</w:t>
            </w:r>
          </w:p>
        </w:tc>
        <w:tc>
          <w:tcPr>
            <w:tcW w:w="1984" w:type="dxa"/>
            <w:tcBorders>
              <w:top w:val="single" w:sz="4" w:space="0" w:color="auto"/>
              <w:left w:val="single" w:sz="4" w:space="0" w:color="auto"/>
              <w:bottom w:val="single" w:sz="4" w:space="0" w:color="auto"/>
              <w:right w:val="single" w:sz="4" w:space="0" w:color="auto"/>
            </w:tcBorders>
            <w:noWrap/>
            <w:vAlign w:val="bottom"/>
          </w:tcPr>
          <w:p w14:paraId="04541212"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845FE54" w14:textId="77777777" w:rsidR="009878C1" w:rsidRPr="006D4E56" w:rsidRDefault="009878C1" w:rsidP="009C7A04">
            <w:pPr>
              <w:jc w:val="center"/>
              <w:rPr>
                <w:color w:val="FF0000"/>
                <w:sz w:val="18"/>
                <w:szCs w:val="18"/>
              </w:rPr>
            </w:pPr>
            <w:r w:rsidRPr="006D4E56">
              <w:rPr>
                <w:color w:val="000000"/>
              </w:rPr>
              <w:t>4 689,633023</w:t>
            </w:r>
          </w:p>
        </w:tc>
        <w:tc>
          <w:tcPr>
            <w:tcW w:w="1984" w:type="dxa"/>
            <w:tcBorders>
              <w:top w:val="single" w:sz="4" w:space="0" w:color="auto"/>
              <w:left w:val="single" w:sz="4" w:space="0" w:color="auto"/>
              <w:bottom w:val="single" w:sz="4" w:space="0" w:color="auto"/>
              <w:right w:val="single" w:sz="4" w:space="0" w:color="auto"/>
            </w:tcBorders>
            <w:vAlign w:val="bottom"/>
          </w:tcPr>
          <w:p w14:paraId="203AA26D"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4D83F437"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3C49E268"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797F8D70" w14:textId="77777777" w:rsidR="009878C1" w:rsidRPr="00932062" w:rsidRDefault="009878C1" w:rsidP="009C7A04">
            <w:r>
              <w:t xml:space="preserve">ООО </w:t>
            </w:r>
            <w:r w:rsidRPr="00932062">
              <w:t>«Территориальная сетевая организация «Сибирь» (ИНН 4205282579) -</w:t>
            </w:r>
            <w:r>
              <w:t xml:space="preserve"> АО</w:t>
            </w:r>
            <w:r w:rsidRPr="00932062">
              <w:t xml:space="preserve"> «Северо-Кузбасская энергетическая компания» (ИНН 4205153492)</w:t>
            </w:r>
          </w:p>
        </w:tc>
        <w:tc>
          <w:tcPr>
            <w:tcW w:w="1984" w:type="dxa"/>
            <w:tcBorders>
              <w:top w:val="single" w:sz="4" w:space="0" w:color="auto"/>
              <w:left w:val="single" w:sz="4" w:space="0" w:color="auto"/>
              <w:bottom w:val="single" w:sz="4" w:space="0" w:color="auto"/>
              <w:right w:val="single" w:sz="4" w:space="0" w:color="auto"/>
            </w:tcBorders>
            <w:noWrap/>
            <w:vAlign w:val="bottom"/>
          </w:tcPr>
          <w:p w14:paraId="2D6203D7"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43A1637" w14:textId="77777777" w:rsidR="009878C1" w:rsidRPr="006D4E56" w:rsidRDefault="009878C1" w:rsidP="009C7A04">
            <w:pPr>
              <w:jc w:val="center"/>
              <w:rPr>
                <w:color w:val="FF0000"/>
                <w:sz w:val="18"/>
                <w:szCs w:val="18"/>
              </w:rPr>
            </w:pPr>
            <w:r w:rsidRPr="006D4E56">
              <w:rPr>
                <w:color w:val="000000"/>
              </w:rPr>
              <w:t>5 321,907150</w:t>
            </w:r>
          </w:p>
        </w:tc>
        <w:tc>
          <w:tcPr>
            <w:tcW w:w="1984" w:type="dxa"/>
            <w:tcBorders>
              <w:top w:val="single" w:sz="4" w:space="0" w:color="auto"/>
              <w:left w:val="single" w:sz="4" w:space="0" w:color="auto"/>
              <w:bottom w:val="single" w:sz="4" w:space="0" w:color="auto"/>
              <w:right w:val="single" w:sz="4" w:space="0" w:color="auto"/>
            </w:tcBorders>
            <w:vAlign w:val="bottom"/>
          </w:tcPr>
          <w:p w14:paraId="6372FDEA"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08944B2B"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5A3CC5A2"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6876C804" w14:textId="77777777" w:rsidR="009878C1" w:rsidRPr="00932062" w:rsidRDefault="009878C1" w:rsidP="009C7A04">
            <w:r>
              <w:t xml:space="preserve">ООО </w:t>
            </w:r>
            <w:r w:rsidRPr="00932062">
              <w:t xml:space="preserve">«Территориальная сетевая организация «Сибирь» (ИНН 4205282579) </w:t>
            </w:r>
            <w:r>
              <w:t>–</w:t>
            </w:r>
            <w:r w:rsidRPr="00932062">
              <w:t xml:space="preserve"> </w:t>
            </w:r>
            <w:r w:rsidRPr="00EC3D8F">
              <w:t>ООО «</w:t>
            </w:r>
            <w:proofErr w:type="spellStart"/>
            <w:r w:rsidRPr="00EC3D8F">
              <w:t>Кузбассэнергосеть</w:t>
            </w:r>
            <w:proofErr w:type="spellEnd"/>
            <w:r w:rsidRPr="00EC3D8F">
              <w:t>» (ИНН 4205395036)</w:t>
            </w:r>
          </w:p>
        </w:tc>
        <w:tc>
          <w:tcPr>
            <w:tcW w:w="1984" w:type="dxa"/>
            <w:tcBorders>
              <w:top w:val="single" w:sz="4" w:space="0" w:color="auto"/>
              <w:left w:val="single" w:sz="4" w:space="0" w:color="auto"/>
              <w:bottom w:val="single" w:sz="4" w:space="0" w:color="auto"/>
              <w:right w:val="single" w:sz="4" w:space="0" w:color="auto"/>
            </w:tcBorders>
            <w:noWrap/>
            <w:vAlign w:val="bottom"/>
          </w:tcPr>
          <w:p w14:paraId="2FE43E6F"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23C0143" w14:textId="77777777" w:rsidR="009878C1" w:rsidRPr="006D4E56" w:rsidRDefault="009878C1" w:rsidP="009C7A04">
            <w:pPr>
              <w:jc w:val="center"/>
              <w:rPr>
                <w:color w:val="FF0000"/>
                <w:sz w:val="18"/>
                <w:szCs w:val="18"/>
              </w:rPr>
            </w:pPr>
            <w:r w:rsidRPr="006D4E56">
              <w:rPr>
                <w:color w:val="000000"/>
              </w:rPr>
              <w:t>6 175,657110</w:t>
            </w:r>
          </w:p>
        </w:tc>
        <w:tc>
          <w:tcPr>
            <w:tcW w:w="1984" w:type="dxa"/>
            <w:tcBorders>
              <w:top w:val="single" w:sz="4" w:space="0" w:color="auto"/>
              <w:left w:val="single" w:sz="4" w:space="0" w:color="auto"/>
              <w:bottom w:val="single" w:sz="4" w:space="0" w:color="auto"/>
              <w:right w:val="single" w:sz="4" w:space="0" w:color="auto"/>
            </w:tcBorders>
            <w:vAlign w:val="bottom"/>
          </w:tcPr>
          <w:p w14:paraId="3309587C"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66679F0B"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trPr>
        <w:tc>
          <w:tcPr>
            <w:tcW w:w="597" w:type="dxa"/>
            <w:tcBorders>
              <w:top w:val="single" w:sz="4" w:space="0" w:color="auto"/>
              <w:left w:val="single" w:sz="4" w:space="0" w:color="auto"/>
              <w:bottom w:val="single" w:sz="4" w:space="0" w:color="auto"/>
              <w:right w:val="single" w:sz="4" w:space="0" w:color="auto"/>
            </w:tcBorders>
            <w:noWrap/>
            <w:vAlign w:val="center"/>
          </w:tcPr>
          <w:p w14:paraId="3C1453FD"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72E6E08E" w14:textId="77777777" w:rsidR="009878C1" w:rsidRPr="00932062" w:rsidRDefault="009878C1" w:rsidP="009C7A04">
            <w:r>
              <w:t xml:space="preserve">ООО </w:t>
            </w:r>
            <w:r w:rsidRPr="00932062">
              <w:t>«</w:t>
            </w:r>
            <w:proofErr w:type="spellStart"/>
            <w:r w:rsidRPr="00932062">
              <w:t>Трансхимэнерго</w:t>
            </w:r>
            <w:proofErr w:type="spellEnd"/>
            <w:r w:rsidRPr="00932062">
              <w:t xml:space="preserve">» (ИНН 4205220893)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1E41AB03" w14:textId="77777777" w:rsidR="009878C1" w:rsidRPr="006D4E56" w:rsidRDefault="009878C1" w:rsidP="009C7A04">
            <w:pPr>
              <w:jc w:val="center"/>
              <w:rPr>
                <w:color w:val="FF0000"/>
                <w:sz w:val="18"/>
                <w:szCs w:val="18"/>
              </w:rPr>
            </w:pPr>
            <w:r w:rsidRPr="006D4E56">
              <w:rPr>
                <w:color w:val="000000"/>
              </w:rPr>
              <w:t>1,16213</w:t>
            </w:r>
          </w:p>
        </w:tc>
        <w:tc>
          <w:tcPr>
            <w:tcW w:w="1843" w:type="dxa"/>
            <w:tcBorders>
              <w:top w:val="single" w:sz="4" w:space="0" w:color="auto"/>
              <w:left w:val="single" w:sz="4" w:space="0" w:color="auto"/>
              <w:bottom w:val="single" w:sz="4" w:space="0" w:color="auto"/>
              <w:right w:val="single" w:sz="4" w:space="0" w:color="auto"/>
            </w:tcBorders>
            <w:noWrap/>
            <w:vAlign w:val="bottom"/>
          </w:tcPr>
          <w:p w14:paraId="584A5CA4" w14:textId="77777777" w:rsidR="009878C1" w:rsidRPr="006D4E56" w:rsidRDefault="009878C1" w:rsidP="009C7A04">
            <w:pPr>
              <w:jc w:val="center"/>
              <w:rPr>
                <w:color w:val="FF0000"/>
                <w:sz w:val="18"/>
                <w:szCs w:val="18"/>
              </w:rPr>
            </w:pPr>
            <w:r w:rsidRPr="006D4E56">
              <w:rPr>
                <w:color w:val="000000"/>
              </w:rPr>
              <w:t>702 143,708693</w:t>
            </w:r>
          </w:p>
        </w:tc>
        <w:tc>
          <w:tcPr>
            <w:tcW w:w="1984" w:type="dxa"/>
            <w:tcBorders>
              <w:top w:val="single" w:sz="4" w:space="0" w:color="auto"/>
              <w:left w:val="single" w:sz="4" w:space="0" w:color="auto"/>
              <w:bottom w:val="single" w:sz="4" w:space="0" w:color="auto"/>
              <w:right w:val="single" w:sz="4" w:space="0" w:color="auto"/>
            </w:tcBorders>
            <w:vAlign w:val="bottom"/>
          </w:tcPr>
          <w:p w14:paraId="37D0F584" w14:textId="77777777" w:rsidR="009878C1" w:rsidRPr="006D4E56" w:rsidRDefault="009878C1" w:rsidP="009C7A04">
            <w:pPr>
              <w:jc w:val="center"/>
              <w:rPr>
                <w:color w:val="FF0000"/>
                <w:sz w:val="18"/>
                <w:szCs w:val="18"/>
              </w:rPr>
            </w:pPr>
            <w:r w:rsidRPr="006D4E56">
              <w:rPr>
                <w:color w:val="000000"/>
              </w:rPr>
              <w:t>177,805178</w:t>
            </w:r>
          </w:p>
        </w:tc>
      </w:tr>
      <w:tr w:rsidR="009878C1" w:rsidRPr="00932062" w14:paraId="2DA05659"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trPr>
        <w:tc>
          <w:tcPr>
            <w:tcW w:w="597" w:type="dxa"/>
            <w:tcBorders>
              <w:top w:val="single" w:sz="4" w:space="0" w:color="auto"/>
              <w:left w:val="single" w:sz="4" w:space="0" w:color="auto"/>
              <w:bottom w:val="single" w:sz="4" w:space="0" w:color="auto"/>
              <w:right w:val="single" w:sz="4" w:space="0" w:color="auto"/>
            </w:tcBorders>
            <w:noWrap/>
            <w:vAlign w:val="center"/>
          </w:tcPr>
          <w:p w14:paraId="304D5DE3"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3178EBB" w14:textId="77777777" w:rsidR="009878C1" w:rsidRPr="00932062" w:rsidRDefault="009878C1" w:rsidP="009C7A04">
            <w:r>
              <w:t xml:space="preserve">ООО </w:t>
            </w:r>
            <w:r w:rsidRPr="00932062">
              <w:t>«</w:t>
            </w:r>
            <w:proofErr w:type="spellStart"/>
            <w:r w:rsidRPr="00932062">
              <w:t>Трансхимэнерго</w:t>
            </w:r>
            <w:proofErr w:type="spellEnd"/>
            <w:r w:rsidRPr="00932062">
              <w:t>» (ИНН 4205220893)</w:t>
            </w:r>
            <w:r>
              <w:t xml:space="preserve"> – АО </w:t>
            </w:r>
            <w:r w:rsidRPr="00D71032">
              <w:t>«Северо-Кузбасская энергетическая компания» (ИНН 4205153492)</w:t>
            </w:r>
          </w:p>
        </w:tc>
        <w:tc>
          <w:tcPr>
            <w:tcW w:w="1984" w:type="dxa"/>
            <w:tcBorders>
              <w:top w:val="single" w:sz="4" w:space="0" w:color="auto"/>
              <w:left w:val="single" w:sz="4" w:space="0" w:color="auto"/>
              <w:bottom w:val="single" w:sz="4" w:space="0" w:color="auto"/>
              <w:right w:val="single" w:sz="4" w:space="0" w:color="auto"/>
            </w:tcBorders>
            <w:noWrap/>
            <w:vAlign w:val="bottom"/>
          </w:tcPr>
          <w:p w14:paraId="59CB576D"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8E5D2FA" w14:textId="77777777" w:rsidR="009878C1" w:rsidRPr="006D4E56" w:rsidRDefault="009878C1" w:rsidP="009C7A04">
            <w:pPr>
              <w:jc w:val="center"/>
              <w:rPr>
                <w:color w:val="FF0000"/>
                <w:sz w:val="18"/>
                <w:szCs w:val="18"/>
              </w:rPr>
            </w:pPr>
            <w:r w:rsidRPr="006D4E56">
              <w:rPr>
                <w:color w:val="000000"/>
              </w:rPr>
              <w:t>2 779,820482</w:t>
            </w:r>
          </w:p>
        </w:tc>
        <w:tc>
          <w:tcPr>
            <w:tcW w:w="1984" w:type="dxa"/>
            <w:tcBorders>
              <w:top w:val="single" w:sz="4" w:space="0" w:color="auto"/>
              <w:left w:val="single" w:sz="4" w:space="0" w:color="auto"/>
              <w:bottom w:val="single" w:sz="4" w:space="0" w:color="auto"/>
              <w:right w:val="single" w:sz="4" w:space="0" w:color="auto"/>
            </w:tcBorders>
            <w:vAlign w:val="bottom"/>
          </w:tcPr>
          <w:p w14:paraId="53DBAD9E"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16F8457C"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9"/>
        </w:trPr>
        <w:tc>
          <w:tcPr>
            <w:tcW w:w="597" w:type="dxa"/>
            <w:tcBorders>
              <w:top w:val="single" w:sz="4" w:space="0" w:color="auto"/>
              <w:left w:val="single" w:sz="4" w:space="0" w:color="auto"/>
              <w:bottom w:val="single" w:sz="4" w:space="0" w:color="auto"/>
              <w:right w:val="single" w:sz="4" w:space="0" w:color="auto"/>
            </w:tcBorders>
            <w:noWrap/>
            <w:vAlign w:val="center"/>
          </w:tcPr>
          <w:p w14:paraId="7B1D66E6"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32018C34" w14:textId="77777777" w:rsidR="009878C1" w:rsidRDefault="009878C1" w:rsidP="009C7A04">
            <w:r>
              <w:t xml:space="preserve">АО </w:t>
            </w:r>
            <w:r w:rsidRPr="00932062">
              <w:t xml:space="preserve">«Электросеть» (ИНН 7714734225) </w:t>
            </w:r>
            <w:r w:rsidRPr="00C17893">
              <w:t>– ООО</w:t>
            </w:r>
            <w:r>
              <w:t xml:space="preserve"> </w:t>
            </w:r>
            <w:r w:rsidRPr="00C17893">
              <w:t>«Кузбасская энергосетевая компания» (ИНН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006C6A1B" w14:textId="77777777" w:rsidR="009878C1" w:rsidRPr="006D4E56" w:rsidRDefault="009878C1" w:rsidP="009C7A04">
            <w:pPr>
              <w:jc w:val="center"/>
              <w:rPr>
                <w:color w:val="000000"/>
                <w:sz w:val="20"/>
                <w:szCs w:val="20"/>
              </w:rPr>
            </w:pPr>
            <w:r w:rsidRPr="006D4E56">
              <w:rPr>
                <w:color w:val="000000"/>
              </w:rPr>
              <w:t>17,55354</w:t>
            </w:r>
          </w:p>
        </w:tc>
        <w:tc>
          <w:tcPr>
            <w:tcW w:w="1843" w:type="dxa"/>
            <w:tcBorders>
              <w:top w:val="single" w:sz="4" w:space="0" w:color="auto"/>
              <w:left w:val="single" w:sz="4" w:space="0" w:color="auto"/>
              <w:bottom w:val="single" w:sz="4" w:space="0" w:color="auto"/>
              <w:right w:val="single" w:sz="4" w:space="0" w:color="auto"/>
            </w:tcBorders>
            <w:noWrap/>
            <w:vAlign w:val="bottom"/>
          </w:tcPr>
          <w:p w14:paraId="5A2F3EA9" w14:textId="77777777" w:rsidR="009878C1" w:rsidRPr="006D4E56" w:rsidRDefault="009878C1" w:rsidP="009C7A04">
            <w:pPr>
              <w:jc w:val="center"/>
              <w:rPr>
                <w:color w:val="000000"/>
                <w:sz w:val="20"/>
                <w:szCs w:val="20"/>
              </w:rPr>
            </w:pPr>
            <w:r w:rsidRPr="006D4E56">
              <w:rPr>
                <w:color w:val="000000"/>
                <w:sz w:val="20"/>
                <w:szCs w:val="20"/>
              </w:rPr>
              <w:t>10 839 796,858763</w:t>
            </w:r>
          </w:p>
        </w:tc>
        <w:tc>
          <w:tcPr>
            <w:tcW w:w="1984" w:type="dxa"/>
            <w:tcBorders>
              <w:top w:val="single" w:sz="4" w:space="0" w:color="auto"/>
              <w:left w:val="single" w:sz="4" w:space="0" w:color="auto"/>
              <w:bottom w:val="single" w:sz="4" w:space="0" w:color="auto"/>
              <w:right w:val="single" w:sz="4" w:space="0" w:color="auto"/>
            </w:tcBorders>
            <w:vAlign w:val="bottom"/>
          </w:tcPr>
          <w:p w14:paraId="6183C3B8" w14:textId="77777777" w:rsidR="009878C1" w:rsidRPr="006D4E56" w:rsidRDefault="009878C1" w:rsidP="009C7A04">
            <w:pPr>
              <w:jc w:val="center"/>
              <w:rPr>
                <w:color w:val="000000"/>
                <w:sz w:val="20"/>
                <w:szCs w:val="20"/>
              </w:rPr>
            </w:pPr>
            <w:r w:rsidRPr="006D4E56">
              <w:rPr>
                <w:color w:val="000000"/>
              </w:rPr>
              <w:t>2 685,692156</w:t>
            </w:r>
          </w:p>
        </w:tc>
      </w:tr>
      <w:tr w:rsidR="009878C1" w:rsidRPr="00932062" w14:paraId="48ECD80B"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6"/>
        </w:trPr>
        <w:tc>
          <w:tcPr>
            <w:tcW w:w="597" w:type="dxa"/>
            <w:tcBorders>
              <w:top w:val="single" w:sz="4" w:space="0" w:color="auto"/>
              <w:left w:val="single" w:sz="4" w:space="0" w:color="auto"/>
              <w:bottom w:val="single" w:sz="4" w:space="0" w:color="auto"/>
              <w:right w:val="single" w:sz="4" w:space="0" w:color="auto"/>
            </w:tcBorders>
            <w:noWrap/>
            <w:vAlign w:val="center"/>
          </w:tcPr>
          <w:p w14:paraId="4D8E5F24"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69E4D1A6" w14:textId="77777777" w:rsidR="009878C1" w:rsidRPr="00932062" w:rsidRDefault="009878C1" w:rsidP="009C7A04">
            <w:r>
              <w:t xml:space="preserve">АО </w:t>
            </w:r>
            <w:r w:rsidRPr="00932062">
              <w:t xml:space="preserve">«Электросеть» (ИНН 7714734225) </w:t>
            </w:r>
            <w:r>
              <w:t>–</w:t>
            </w:r>
            <w:r w:rsidRPr="00932062">
              <w:t xml:space="preserve"> </w:t>
            </w:r>
            <w:r w:rsidRPr="00932062">
              <w:rPr>
                <w:bCs/>
              </w:rPr>
              <w:t>ПАО</w:t>
            </w:r>
            <w:r>
              <w:rPr>
                <w:bCs/>
              </w:rPr>
              <w:t> </w:t>
            </w:r>
            <w:r w:rsidRPr="00932062">
              <w:rPr>
                <w:bCs/>
              </w:rPr>
              <w:t>«</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0A4BCAE3"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18B32A6D" w14:textId="77777777" w:rsidR="009878C1" w:rsidRPr="006D4E56" w:rsidRDefault="009878C1" w:rsidP="009C7A04">
            <w:pPr>
              <w:jc w:val="center"/>
              <w:rPr>
                <w:color w:val="FF0000"/>
                <w:sz w:val="18"/>
                <w:szCs w:val="18"/>
              </w:rPr>
            </w:pPr>
            <w:r w:rsidRPr="006D4E56">
              <w:rPr>
                <w:color w:val="000000"/>
              </w:rPr>
              <w:t>4 585,696283</w:t>
            </w:r>
          </w:p>
        </w:tc>
        <w:tc>
          <w:tcPr>
            <w:tcW w:w="1984" w:type="dxa"/>
            <w:tcBorders>
              <w:top w:val="single" w:sz="4" w:space="0" w:color="auto"/>
              <w:left w:val="single" w:sz="4" w:space="0" w:color="auto"/>
              <w:bottom w:val="single" w:sz="4" w:space="0" w:color="auto"/>
              <w:right w:val="single" w:sz="4" w:space="0" w:color="auto"/>
            </w:tcBorders>
            <w:vAlign w:val="bottom"/>
          </w:tcPr>
          <w:p w14:paraId="2C6F67C6"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382FE884"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597" w:type="dxa"/>
            <w:tcBorders>
              <w:top w:val="single" w:sz="4" w:space="0" w:color="auto"/>
              <w:left w:val="single" w:sz="4" w:space="0" w:color="auto"/>
              <w:bottom w:val="single" w:sz="4" w:space="0" w:color="auto"/>
              <w:right w:val="single" w:sz="4" w:space="0" w:color="auto"/>
            </w:tcBorders>
            <w:noWrap/>
            <w:vAlign w:val="center"/>
          </w:tcPr>
          <w:p w14:paraId="4128F1EB"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5AD588A1" w14:textId="77777777" w:rsidR="009878C1" w:rsidRPr="00932062" w:rsidRDefault="009878C1" w:rsidP="009C7A04">
            <w:r>
              <w:t xml:space="preserve">АО </w:t>
            </w:r>
            <w:r w:rsidRPr="00932062">
              <w:t xml:space="preserve">«Электросеть» (ИНН 7714734225) </w:t>
            </w:r>
            <w:r>
              <w:t>– ОАО </w:t>
            </w:r>
            <w:r w:rsidRPr="00932062">
              <w:t>«</w:t>
            </w:r>
            <w:proofErr w:type="gramStart"/>
            <w:r w:rsidRPr="00932062">
              <w:t>РЖД»  (</w:t>
            </w:r>
            <w:proofErr w:type="gramEnd"/>
            <w:r w:rsidRPr="00932062">
              <w:t xml:space="preserve">Красноярская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984" w:type="dxa"/>
            <w:tcBorders>
              <w:top w:val="single" w:sz="4" w:space="0" w:color="auto"/>
              <w:left w:val="single" w:sz="4" w:space="0" w:color="auto"/>
              <w:bottom w:val="single" w:sz="4" w:space="0" w:color="auto"/>
              <w:right w:val="single" w:sz="4" w:space="0" w:color="auto"/>
            </w:tcBorders>
            <w:noWrap/>
            <w:vAlign w:val="bottom"/>
          </w:tcPr>
          <w:p w14:paraId="4CE77489" w14:textId="77777777" w:rsidR="009878C1" w:rsidRPr="006D4E56" w:rsidRDefault="009878C1" w:rsidP="009C7A04">
            <w:pPr>
              <w:jc w:val="center"/>
              <w:rPr>
                <w:color w:val="FF0000"/>
                <w:sz w:val="18"/>
                <w:szCs w:val="18"/>
              </w:rPr>
            </w:pPr>
            <w:r w:rsidRPr="006D4E56">
              <w:rPr>
                <w:color w:val="000000"/>
              </w:rPr>
              <w:t>15,89890</w:t>
            </w:r>
          </w:p>
        </w:tc>
        <w:tc>
          <w:tcPr>
            <w:tcW w:w="1843" w:type="dxa"/>
            <w:tcBorders>
              <w:top w:val="single" w:sz="4" w:space="0" w:color="auto"/>
              <w:left w:val="single" w:sz="4" w:space="0" w:color="auto"/>
              <w:bottom w:val="single" w:sz="4" w:space="0" w:color="auto"/>
              <w:right w:val="single" w:sz="4" w:space="0" w:color="auto"/>
            </w:tcBorders>
            <w:noWrap/>
            <w:vAlign w:val="bottom"/>
          </w:tcPr>
          <w:p w14:paraId="666E82C2" w14:textId="77777777" w:rsidR="009878C1" w:rsidRPr="006D4E56" w:rsidRDefault="009878C1" w:rsidP="009C7A04">
            <w:pPr>
              <w:jc w:val="center"/>
              <w:rPr>
                <w:color w:val="FF0000"/>
                <w:sz w:val="18"/>
                <w:szCs w:val="18"/>
              </w:rPr>
            </w:pPr>
            <w:r w:rsidRPr="006D4E56">
              <w:rPr>
                <w:color w:val="000000"/>
              </w:rPr>
              <w:t>9 294 972,223021</w:t>
            </w:r>
          </w:p>
        </w:tc>
        <w:tc>
          <w:tcPr>
            <w:tcW w:w="1984" w:type="dxa"/>
            <w:tcBorders>
              <w:top w:val="single" w:sz="4" w:space="0" w:color="auto"/>
              <w:left w:val="single" w:sz="4" w:space="0" w:color="auto"/>
              <w:bottom w:val="single" w:sz="4" w:space="0" w:color="auto"/>
              <w:right w:val="single" w:sz="4" w:space="0" w:color="auto"/>
            </w:tcBorders>
            <w:vAlign w:val="bottom"/>
          </w:tcPr>
          <w:p w14:paraId="389B4842" w14:textId="77777777" w:rsidR="009878C1" w:rsidRPr="006D4E56" w:rsidRDefault="009878C1" w:rsidP="009C7A04">
            <w:pPr>
              <w:jc w:val="center"/>
              <w:rPr>
                <w:color w:val="FF0000"/>
                <w:sz w:val="18"/>
                <w:szCs w:val="18"/>
              </w:rPr>
            </w:pPr>
            <w:r w:rsidRPr="006D4E56">
              <w:rPr>
                <w:color w:val="000000"/>
              </w:rPr>
              <w:t>158,988975</w:t>
            </w:r>
          </w:p>
        </w:tc>
      </w:tr>
      <w:tr w:rsidR="009878C1" w:rsidRPr="00932062" w14:paraId="53BA4F5D"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597" w:type="dxa"/>
            <w:tcBorders>
              <w:top w:val="single" w:sz="4" w:space="0" w:color="auto"/>
              <w:left w:val="single" w:sz="4" w:space="0" w:color="auto"/>
              <w:bottom w:val="single" w:sz="4" w:space="0" w:color="auto"/>
              <w:right w:val="single" w:sz="4" w:space="0" w:color="auto"/>
            </w:tcBorders>
            <w:noWrap/>
            <w:vAlign w:val="center"/>
          </w:tcPr>
          <w:p w14:paraId="20F7CFF2"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5DF12F09" w14:textId="77777777" w:rsidR="009878C1" w:rsidRPr="00932062" w:rsidRDefault="009878C1" w:rsidP="009C7A04">
            <w:r>
              <w:t xml:space="preserve">ООО </w:t>
            </w:r>
            <w:r w:rsidRPr="00932062">
              <w:t>«</w:t>
            </w:r>
            <w:proofErr w:type="spellStart"/>
            <w:r w:rsidRPr="00932062">
              <w:t>Электросетьсервис</w:t>
            </w:r>
            <w:proofErr w:type="spellEnd"/>
            <w:r w:rsidRPr="00932062">
              <w:t>»</w:t>
            </w:r>
            <w:r>
              <w:t xml:space="preserve"> (ИНН 4223057103) – ООО </w:t>
            </w:r>
            <w:r w:rsidRPr="00D71032">
              <w:t>«</w:t>
            </w:r>
            <w:proofErr w:type="spellStart"/>
            <w:r w:rsidRPr="00D71032">
              <w:t>ЕвразЭнергоТранс</w:t>
            </w:r>
            <w:proofErr w:type="spellEnd"/>
            <w:r w:rsidRPr="00D71032">
              <w:t>» (ИНН 4217084532)</w:t>
            </w:r>
          </w:p>
        </w:tc>
        <w:tc>
          <w:tcPr>
            <w:tcW w:w="1984" w:type="dxa"/>
            <w:tcBorders>
              <w:top w:val="single" w:sz="4" w:space="0" w:color="auto"/>
              <w:left w:val="single" w:sz="4" w:space="0" w:color="auto"/>
              <w:bottom w:val="single" w:sz="4" w:space="0" w:color="auto"/>
              <w:right w:val="single" w:sz="4" w:space="0" w:color="auto"/>
            </w:tcBorders>
            <w:noWrap/>
            <w:vAlign w:val="bottom"/>
          </w:tcPr>
          <w:p w14:paraId="08A647FC"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E244E9C" w14:textId="77777777" w:rsidR="009878C1" w:rsidRPr="006D4E56" w:rsidRDefault="009878C1" w:rsidP="009C7A04">
            <w:pPr>
              <w:jc w:val="center"/>
              <w:rPr>
                <w:color w:val="000000"/>
                <w:sz w:val="18"/>
                <w:szCs w:val="18"/>
              </w:rPr>
            </w:pPr>
            <w:r w:rsidRPr="006D4E56">
              <w:rPr>
                <w:color w:val="000000"/>
              </w:rPr>
              <w:t>3 843,949990</w:t>
            </w:r>
          </w:p>
        </w:tc>
        <w:tc>
          <w:tcPr>
            <w:tcW w:w="1984" w:type="dxa"/>
            <w:tcBorders>
              <w:top w:val="single" w:sz="4" w:space="0" w:color="auto"/>
              <w:left w:val="single" w:sz="4" w:space="0" w:color="auto"/>
              <w:bottom w:val="single" w:sz="4" w:space="0" w:color="auto"/>
              <w:right w:val="single" w:sz="4" w:space="0" w:color="auto"/>
            </w:tcBorders>
            <w:vAlign w:val="bottom"/>
          </w:tcPr>
          <w:p w14:paraId="01E89C21"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5EA5EED2"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597" w:type="dxa"/>
            <w:tcBorders>
              <w:top w:val="single" w:sz="4" w:space="0" w:color="auto"/>
              <w:left w:val="single" w:sz="4" w:space="0" w:color="auto"/>
              <w:bottom w:val="single" w:sz="4" w:space="0" w:color="auto"/>
              <w:right w:val="single" w:sz="4" w:space="0" w:color="auto"/>
            </w:tcBorders>
            <w:noWrap/>
            <w:vAlign w:val="center"/>
          </w:tcPr>
          <w:p w14:paraId="2D839787"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C58E060" w14:textId="77777777" w:rsidR="009878C1" w:rsidRPr="00932062" w:rsidRDefault="009878C1" w:rsidP="009C7A04">
            <w:r>
              <w:t xml:space="preserve">ООО </w:t>
            </w:r>
            <w:r w:rsidRPr="00932062">
              <w:t>«</w:t>
            </w:r>
            <w:proofErr w:type="spellStart"/>
            <w:r w:rsidRPr="00932062">
              <w:t>Электросетьсервис</w:t>
            </w:r>
            <w:proofErr w:type="spellEnd"/>
            <w:r w:rsidRPr="00932062">
              <w:t>»</w:t>
            </w:r>
            <w:r>
              <w:t xml:space="preserve"> (ИНН 4223057103) – ООО </w:t>
            </w:r>
            <w:r w:rsidRPr="00D71032">
              <w:t>«Кузбасс</w:t>
            </w:r>
            <w:r>
              <w:t xml:space="preserve">кая энергосетевая компания» </w:t>
            </w:r>
            <w:r w:rsidRPr="00D71032">
              <w:t>(ИНН 4205109750)</w:t>
            </w:r>
          </w:p>
        </w:tc>
        <w:tc>
          <w:tcPr>
            <w:tcW w:w="1984" w:type="dxa"/>
            <w:tcBorders>
              <w:top w:val="single" w:sz="4" w:space="0" w:color="auto"/>
              <w:left w:val="single" w:sz="4" w:space="0" w:color="auto"/>
              <w:bottom w:val="single" w:sz="4" w:space="0" w:color="auto"/>
              <w:right w:val="single" w:sz="4" w:space="0" w:color="auto"/>
            </w:tcBorders>
            <w:noWrap/>
            <w:vAlign w:val="bottom"/>
          </w:tcPr>
          <w:p w14:paraId="68A47D8B" w14:textId="77777777" w:rsidR="009878C1" w:rsidRPr="006D4E56" w:rsidRDefault="009878C1" w:rsidP="009C7A04">
            <w:pPr>
              <w:jc w:val="center"/>
              <w:rPr>
                <w:color w:val="000000"/>
                <w:sz w:val="18"/>
                <w:szCs w:val="18"/>
              </w:rPr>
            </w:pPr>
            <w:r w:rsidRPr="006D4E56">
              <w:rPr>
                <w:color w:val="000000"/>
              </w:rPr>
              <w:t>11,23089</w:t>
            </w:r>
          </w:p>
        </w:tc>
        <w:tc>
          <w:tcPr>
            <w:tcW w:w="1843" w:type="dxa"/>
            <w:tcBorders>
              <w:top w:val="single" w:sz="4" w:space="0" w:color="auto"/>
              <w:left w:val="single" w:sz="4" w:space="0" w:color="auto"/>
              <w:bottom w:val="single" w:sz="4" w:space="0" w:color="auto"/>
              <w:right w:val="single" w:sz="4" w:space="0" w:color="auto"/>
            </w:tcBorders>
            <w:noWrap/>
            <w:vAlign w:val="bottom"/>
          </w:tcPr>
          <w:p w14:paraId="09711FF5" w14:textId="77777777" w:rsidR="009878C1" w:rsidRPr="006D4E56" w:rsidRDefault="009878C1" w:rsidP="009C7A04">
            <w:pPr>
              <w:jc w:val="center"/>
              <w:rPr>
                <w:color w:val="000000"/>
                <w:sz w:val="18"/>
                <w:szCs w:val="18"/>
              </w:rPr>
            </w:pPr>
            <w:r w:rsidRPr="006D4E56">
              <w:rPr>
                <w:color w:val="000000"/>
              </w:rPr>
              <w:t>5 460 602,658788</w:t>
            </w:r>
          </w:p>
        </w:tc>
        <w:tc>
          <w:tcPr>
            <w:tcW w:w="1984" w:type="dxa"/>
            <w:tcBorders>
              <w:top w:val="single" w:sz="4" w:space="0" w:color="auto"/>
              <w:left w:val="single" w:sz="4" w:space="0" w:color="auto"/>
              <w:bottom w:val="single" w:sz="4" w:space="0" w:color="auto"/>
              <w:right w:val="single" w:sz="4" w:space="0" w:color="auto"/>
            </w:tcBorders>
            <w:vAlign w:val="bottom"/>
          </w:tcPr>
          <w:p w14:paraId="53E3A10A" w14:textId="77777777" w:rsidR="009878C1" w:rsidRPr="006D4E56" w:rsidRDefault="009878C1" w:rsidP="009C7A04">
            <w:pPr>
              <w:jc w:val="center"/>
              <w:rPr>
                <w:color w:val="000000"/>
                <w:sz w:val="18"/>
                <w:szCs w:val="18"/>
              </w:rPr>
            </w:pPr>
            <w:r w:rsidRPr="006D4E56">
              <w:rPr>
                <w:color w:val="000000"/>
              </w:rPr>
              <w:t>1 718,325481</w:t>
            </w:r>
          </w:p>
        </w:tc>
      </w:tr>
      <w:tr w:rsidR="009878C1" w:rsidRPr="00932062" w14:paraId="30C2A627"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597" w:type="dxa"/>
            <w:tcBorders>
              <w:top w:val="single" w:sz="4" w:space="0" w:color="auto"/>
              <w:left w:val="single" w:sz="4" w:space="0" w:color="auto"/>
              <w:bottom w:val="single" w:sz="4" w:space="0" w:color="auto"/>
              <w:right w:val="single" w:sz="4" w:space="0" w:color="auto"/>
            </w:tcBorders>
            <w:noWrap/>
            <w:vAlign w:val="center"/>
          </w:tcPr>
          <w:p w14:paraId="1EC7E79A"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760CB557" w14:textId="77777777" w:rsidR="009878C1" w:rsidRDefault="009878C1" w:rsidP="009C7A04">
            <w:r>
              <w:t xml:space="preserve">ООО </w:t>
            </w:r>
            <w:r w:rsidRPr="00932062">
              <w:t>«</w:t>
            </w:r>
            <w:proofErr w:type="spellStart"/>
            <w:r w:rsidRPr="00932062">
              <w:t>Электросетьсервис</w:t>
            </w:r>
            <w:proofErr w:type="spellEnd"/>
            <w:r w:rsidRPr="00932062">
              <w:t>»</w:t>
            </w:r>
            <w:r>
              <w:t xml:space="preserve"> (ИНН 4223057103) – </w:t>
            </w:r>
            <w:r w:rsidRPr="00D71032">
              <w:t>ПАО «</w:t>
            </w:r>
            <w:proofErr w:type="spellStart"/>
            <w:r w:rsidRPr="00D71032">
              <w:t>Россети</w:t>
            </w:r>
            <w:proofErr w:type="spellEnd"/>
            <w:r w:rsidRPr="00D71032">
              <w:t xml:space="preserve"> Сибирь» (филиал ПАО «</w:t>
            </w:r>
            <w:proofErr w:type="spellStart"/>
            <w:r w:rsidRPr="00D71032">
              <w:t>Россети</w:t>
            </w:r>
            <w:proofErr w:type="spellEnd"/>
            <w:r w:rsidRPr="00D71032">
              <w:t xml:space="preserve"> Сибирь» - «Кузбассэнерго - РЭС» (ИНН</w:t>
            </w:r>
            <w:r>
              <w:t> </w:t>
            </w:r>
            <w:r w:rsidRPr="00D71032">
              <w:t>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6095C5DC"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CD4817B" w14:textId="77777777" w:rsidR="009878C1" w:rsidRPr="006D4E56" w:rsidRDefault="009878C1" w:rsidP="009C7A04">
            <w:pPr>
              <w:jc w:val="center"/>
              <w:rPr>
                <w:color w:val="000000"/>
                <w:sz w:val="18"/>
                <w:szCs w:val="18"/>
              </w:rPr>
            </w:pPr>
            <w:r w:rsidRPr="006D4E56">
              <w:rPr>
                <w:color w:val="000000"/>
              </w:rPr>
              <w:t>4 235,000000</w:t>
            </w:r>
          </w:p>
        </w:tc>
        <w:tc>
          <w:tcPr>
            <w:tcW w:w="1984" w:type="dxa"/>
            <w:tcBorders>
              <w:top w:val="single" w:sz="4" w:space="0" w:color="auto"/>
              <w:left w:val="single" w:sz="4" w:space="0" w:color="auto"/>
              <w:bottom w:val="single" w:sz="4" w:space="0" w:color="auto"/>
              <w:right w:val="single" w:sz="4" w:space="0" w:color="auto"/>
            </w:tcBorders>
            <w:vAlign w:val="bottom"/>
          </w:tcPr>
          <w:p w14:paraId="2F782F7D"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0A84722D"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597" w:type="dxa"/>
            <w:tcBorders>
              <w:top w:val="single" w:sz="4" w:space="0" w:color="auto"/>
              <w:left w:val="single" w:sz="4" w:space="0" w:color="auto"/>
              <w:bottom w:val="single" w:sz="4" w:space="0" w:color="auto"/>
              <w:right w:val="single" w:sz="4" w:space="0" w:color="auto"/>
            </w:tcBorders>
            <w:noWrap/>
            <w:vAlign w:val="center"/>
          </w:tcPr>
          <w:p w14:paraId="366CF48B"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0CEE5230" w14:textId="77777777" w:rsidR="009878C1" w:rsidRDefault="009878C1" w:rsidP="009C7A04">
            <w:r>
              <w:t xml:space="preserve">ООО </w:t>
            </w:r>
            <w:r w:rsidRPr="00932062">
              <w:t>«</w:t>
            </w:r>
            <w:proofErr w:type="spellStart"/>
            <w:r w:rsidRPr="00932062">
              <w:t>Электросетьсервис</w:t>
            </w:r>
            <w:proofErr w:type="spellEnd"/>
            <w:r w:rsidRPr="00932062">
              <w:t>»</w:t>
            </w:r>
            <w:r>
              <w:t xml:space="preserve"> (ИНН 4223057103) – ООО </w:t>
            </w:r>
            <w:r w:rsidRPr="00D71032">
              <w:t>«</w:t>
            </w:r>
            <w:proofErr w:type="gramStart"/>
            <w:r w:rsidRPr="00D71032">
              <w:t>ОЭСК»  (</w:t>
            </w:r>
            <w:proofErr w:type="gramEnd"/>
            <w:r w:rsidRPr="00D71032">
              <w:t>ИНН 4223052779)</w:t>
            </w:r>
          </w:p>
        </w:tc>
        <w:tc>
          <w:tcPr>
            <w:tcW w:w="1984" w:type="dxa"/>
            <w:tcBorders>
              <w:top w:val="single" w:sz="4" w:space="0" w:color="auto"/>
              <w:left w:val="single" w:sz="4" w:space="0" w:color="auto"/>
              <w:bottom w:val="single" w:sz="4" w:space="0" w:color="auto"/>
              <w:right w:val="single" w:sz="4" w:space="0" w:color="auto"/>
            </w:tcBorders>
            <w:noWrap/>
            <w:vAlign w:val="bottom"/>
          </w:tcPr>
          <w:p w14:paraId="2DD3BF2D"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F59DC9E" w14:textId="77777777" w:rsidR="009878C1" w:rsidRPr="006D4E56" w:rsidRDefault="009878C1" w:rsidP="009C7A04">
            <w:pPr>
              <w:jc w:val="center"/>
              <w:rPr>
                <w:color w:val="000000"/>
                <w:sz w:val="18"/>
                <w:szCs w:val="18"/>
              </w:rPr>
            </w:pPr>
            <w:r w:rsidRPr="006D4E56">
              <w:rPr>
                <w:color w:val="000000"/>
              </w:rPr>
              <w:t>4 695,474126</w:t>
            </w:r>
          </w:p>
        </w:tc>
        <w:tc>
          <w:tcPr>
            <w:tcW w:w="1984" w:type="dxa"/>
            <w:tcBorders>
              <w:top w:val="single" w:sz="4" w:space="0" w:color="auto"/>
              <w:left w:val="single" w:sz="4" w:space="0" w:color="auto"/>
              <w:bottom w:val="single" w:sz="4" w:space="0" w:color="auto"/>
              <w:right w:val="single" w:sz="4" w:space="0" w:color="auto"/>
            </w:tcBorders>
            <w:vAlign w:val="bottom"/>
          </w:tcPr>
          <w:p w14:paraId="257166E0"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71340018"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0"/>
        </w:trPr>
        <w:tc>
          <w:tcPr>
            <w:tcW w:w="597" w:type="dxa"/>
            <w:tcBorders>
              <w:top w:val="single" w:sz="4" w:space="0" w:color="auto"/>
              <w:left w:val="single" w:sz="4" w:space="0" w:color="auto"/>
              <w:bottom w:val="single" w:sz="4" w:space="0" w:color="auto"/>
              <w:right w:val="single" w:sz="4" w:space="0" w:color="auto"/>
            </w:tcBorders>
            <w:noWrap/>
            <w:vAlign w:val="center"/>
          </w:tcPr>
          <w:p w14:paraId="161CD0D0"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6A837255" w14:textId="77777777" w:rsidR="009878C1" w:rsidRDefault="009878C1" w:rsidP="009C7A04">
            <w:r>
              <w:t xml:space="preserve">ООО </w:t>
            </w:r>
            <w:r w:rsidRPr="00932062">
              <w:t>«</w:t>
            </w:r>
            <w:proofErr w:type="spellStart"/>
            <w:r w:rsidRPr="00932062">
              <w:t>Электросетьсервис</w:t>
            </w:r>
            <w:proofErr w:type="spellEnd"/>
            <w:r w:rsidRPr="00932062">
              <w:t>»</w:t>
            </w:r>
            <w:r>
              <w:t xml:space="preserve"> (ИНН 4223057103) – ООО ХК </w:t>
            </w:r>
            <w:r w:rsidRPr="00D71032">
              <w:t>«СДС-Энерго» (ИНН 4250003450)</w:t>
            </w:r>
          </w:p>
        </w:tc>
        <w:tc>
          <w:tcPr>
            <w:tcW w:w="1984" w:type="dxa"/>
            <w:tcBorders>
              <w:top w:val="single" w:sz="4" w:space="0" w:color="auto"/>
              <w:left w:val="single" w:sz="4" w:space="0" w:color="auto"/>
              <w:bottom w:val="single" w:sz="4" w:space="0" w:color="auto"/>
              <w:right w:val="single" w:sz="4" w:space="0" w:color="auto"/>
            </w:tcBorders>
            <w:noWrap/>
            <w:vAlign w:val="bottom"/>
          </w:tcPr>
          <w:p w14:paraId="4FC61E9D"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E9150E9" w14:textId="77777777" w:rsidR="009878C1" w:rsidRPr="006D4E56" w:rsidRDefault="009878C1" w:rsidP="009C7A04">
            <w:pPr>
              <w:jc w:val="center"/>
              <w:rPr>
                <w:color w:val="000000"/>
                <w:sz w:val="18"/>
                <w:szCs w:val="18"/>
              </w:rPr>
            </w:pPr>
            <w:r w:rsidRPr="006D4E56">
              <w:rPr>
                <w:color w:val="000000"/>
              </w:rPr>
              <w:t>5 691,574011</w:t>
            </w:r>
          </w:p>
        </w:tc>
        <w:tc>
          <w:tcPr>
            <w:tcW w:w="1984" w:type="dxa"/>
            <w:tcBorders>
              <w:top w:val="single" w:sz="4" w:space="0" w:color="auto"/>
              <w:left w:val="single" w:sz="4" w:space="0" w:color="auto"/>
              <w:bottom w:val="single" w:sz="4" w:space="0" w:color="auto"/>
              <w:right w:val="single" w:sz="4" w:space="0" w:color="auto"/>
            </w:tcBorders>
            <w:vAlign w:val="bottom"/>
          </w:tcPr>
          <w:p w14:paraId="27D9FFB8"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30439F26"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
        </w:trPr>
        <w:tc>
          <w:tcPr>
            <w:tcW w:w="597" w:type="dxa"/>
            <w:tcBorders>
              <w:top w:val="single" w:sz="4" w:space="0" w:color="auto"/>
              <w:left w:val="single" w:sz="4" w:space="0" w:color="auto"/>
              <w:bottom w:val="single" w:sz="4" w:space="0" w:color="auto"/>
              <w:right w:val="single" w:sz="4" w:space="0" w:color="auto"/>
            </w:tcBorders>
            <w:noWrap/>
            <w:vAlign w:val="center"/>
          </w:tcPr>
          <w:p w14:paraId="72F49925"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CA4072B" w14:textId="77777777" w:rsidR="009878C1" w:rsidRDefault="009878C1" w:rsidP="009C7A04">
            <w:r>
              <w:t xml:space="preserve">ООО </w:t>
            </w:r>
            <w:r w:rsidRPr="00932062">
              <w:t>«</w:t>
            </w:r>
            <w:proofErr w:type="spellStart"/>
            <w:r w:rsidRPr="00932062">
              <w:t>Электросетьсервис</w:t>
            </w:r>
            <w:proofErr w:type="spellEnd"/>
            <w:r w:rsidRPr="00932062">
              <w:t>»</w:t>
            </w:r>
            <w:r>
              <w:t xml:space="preserve"> (ИНН 4223057103) – АО </w:t>
            </w:r>
            <w:r w:rsidRPr="00D71032">
              <w:t>«Северо-Кузбасская энергетическая компания» (ИНН 4205153492)</w:t>
            </w:r>
          </w:p>
        </w:tc>
        <w:tc>
          <w:tcPr>
            <w:tcW w:w="1984" w:type="dxa"/>
            <w:tcBorders>
              <w:top w:val="single" w:sz="4" w:space="0" w:color="auto"/>
              <w:left w:val="single" w:sz="4" w:space="0" w:color="auto"/>
              <w:bottom w:val="single" w:sz="4" w:space="0" w:color="auto"/>
              <w:right w:val="single" w:sz="4" w:space="0" w:color="auto"/>
            </w:tcBorders>
            <w:noWrap/>
            <w:vAlign w:val="bottom"/>
          </w:tcPr>
          <w:p w14:paraId="2BB3D7A9"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2D653C79" w14:textId="77777777" w:rsidR="009878C1" w:rsidRPr="006D4E56" w:rsidRDefault="009878C1" w:rsidP="009C7A04">
            <w:pPr>
              <w:jc w:val="center"/>
              <w:rPr>
                <w:color w:val="000000"/>
                <w:sz w:val="18"/>
                <w:szCs w:val="18"/>
              </w:rPr>
            </w:pPr>
            <w:r w:rsidRPr="006D4E56">
              <w:rPr>
                <w:color w:val="000000"/>
              </w:rPr>
              <w:t>3 882,083333</w:t>
            </w:r>
          </w:p>
        </w:tc>
        <w:tc>
          <w:tcPr>
            <w:tcW w:w="1984" w:type="dxa"/>
            <w:tcBorders>
              <w:top w:val="single" w:sz="4" w:space="0" w:color="auto"/>
              <w:left w:val="single" w:sz="4" w:space="0" w:color="auto"/>
              <w:bottom w:val="single" w:sz="4" w:space="0" w:color="auto"/>
              <w:right w:val="single" w:sz="4" w:space="0" w:color="auto"/>
            </w:tcBorders>
            <w:vAlign w:val="bottom"/>
          </w:tcPr>
          <w:p w14:paraId="1FCDABC6"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5F92E3E6"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597" w:type="dxa"/>
            <w:tcBorders>
              <w:top w:val="single" w:sz="4" w:space="0" w:color="auto"/>
              <w:left w:val="single" w:sz="4" w:space="0" w:color="auto"/>
              <w:bottom w:val="single" w:sz="4" w:space="0" w:color="auto"/>
              <w:right w:val="single" w:sz="4" w:space="0" w:color="auto"/>
            </w:tcBorders>
            <w:noWrap/>
            <w:vAlign w:val="center"/>
          </w:tcPr>
          <w:p w14:paraId="2D3D54F0"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4F056C0" w14:textId="77777777" w:rsidR="009878C1" w:rsidRDefault="009878C1" w:rsidP="009C7A04">
            <w:r>
              <w:t xml:space="preserve">ООО </w:t>
            </w:r>
            <w:r w:rsidRPr="00932062">
              <w:t>«</w:t>
            </w:r>
            <w:proofErr w:type="spellStart"/>
            <w:r w:rsidRPr="00932062">
              <w:t>Электросетьсервис</w:t>
            </w:r>
            <w:proofErr w:type="spellEnd"/>
            <w:r w:rsidRPr="00932062">
              <w:t>»</w:t>
            </w:r>
            <w:r>
              <w:t xml:space="preserve"> (ИНН 4223057103) – </w:t>
            </w:r>
            <w:r w:rsidRPr="00C17893">
              <w:t>ООО «</w:t>
            </w:r>
            <w:proofErr w:type="spellStart"/>
            <w:r w:rsidRPr="00C17893">
              <w:t>Кузбассэнергосеть</w:t>
            </w:r>
            <w:proofErr w:type="spellEnd"/>
            <w:r w:rsidRPr="00C17893">
              <w:t>» (ИНН 4205395036)</w:t>
            </w:r>
          </w:p>
        </w:tc>
        <w:tc>
          <w:tcPr>
            <w:tcW w:w="1984" w:type="dxa"/>
            <w:tcBorders>
              <w:top w:val="single" w:sz="4" w:space="0" w:color="auto"/>
              <w:left w:val="single" w:sz="4" w:space="0" w:color="auto"/>
              <w:bottom w:val="single" w:sz="4" w:space="0" w:color="auto"/>
              <w:right w:val="single" w:sz="4" w:space="0" w:color="auto"/>
            </w:tcBorders>
            <w:noWrap/>
            <w:vAlign w:val="bottom"/>
          </w:tcPr>
          <w:p w14:paraId="333CDC3E"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0D9FDDB" w14:textId="77777777" w:rsidR="009878C1" w:rsidRPr="006D4E56" w:rsidRDefault="009878C1" w:rsidP="009C7A04">
            <w:pPr>
              <w:jc w:val="center"/>
              <w:rPr>
                <w:color w:val="000000"/>
                <w:sz w:val="18"/>
                <w:szCs w:val="18"/>
              </w:rPr>
            </w:pPr>
            <w:r w:rsidRPr="006D4E56">
              <w:rPr>
                <w:color w:val="000000"/>
              </w:rPr>
              <w:t>6 114,485335</w:t>
            </w:r>
          </w:p>
        </w:tc>
        <w:tc>
          <w:tcPr>
            <w:tcW w:w="1984" w:type="dxa"/>
            <w:tcBorders>
              <w:top w:val="single" w:sz="4" w:space="0" w:color="auto"/>
              <w:left w:val="single" w:sz="4" w:space="0" w:color="auto"/>
              <w:bottom w:val="single" w:sz="4" w:space="0" w:color="auto"/>
              <w:right w:val="single" w:sz="4" w:space="0" w:color="auto"/>
            </w:tcBorders>
            <w:vAlign w:val="bottom"/>
          </w:tcPr>
          <w:p w14:paraId="05EC9168"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26B68E98"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2"/>
        </w:trPr>
        <w:tc>
          <w:tcPr>
            <w:tcW w:w="597" w:type="dxa"/>
            <w:tcBorders>
              <w:top w:val="single" w:sz="4" w:space="0" w:color="auto"/>
              <w:left w:val="single" w:sz="4" w:space="0" w:color="auto"/>
              <w:bottom w:val="single" w:sz="4" w:space="0" w:color="auto"/>
              <w:right w:val="single" w:sz="4" w:space="0" w:color="auto"/>
            </w:tcBorders>
            <w:noWrap/>
            <w:vAlign w:val="center"/>
          </w:tcPr>
          <w:p w14:paraId="213DD356"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5BE1497B" w14:textId="77777777" w:rsidR="009878C1" w:rsidRPr="00932062" w:rsidRDefault="009878C1" w:rsidP="009C7A04">
            <w:r>
              <w:t xml:space="preserve">ООО </w:t>
            </w:r>
            <w:r w:rsidRPr="00932062">
              <w:t>«</w:t>
            </w:r>
            <w:proofErr w:type="spellStart"/>
            <w:r w:rsidRPr="00932062">
              <w:t>ЭнергоПаритет</w:t>
            </w:r>
            <w:proofErr w:type="spellEnd"/>
            <w:r w:rsidRPr="00932062">
              <w:t>» (ИНН 4205262491) -</w:t>
            </w:r>
            <w:r>
              <w:t xml:space="preserve"> ООО </w:t>
            </w:r>
            <w:r w:rsidRPr="000C0136">
              <w:t>«Горэлектросеть» (ИНН 4217127144)</w:t>
            </w:r>
          </w:p>
        </w:tc>
        <w:tc>
          <w:tcPr>
            <w:tcW w:w="1984" w:type="dxa"/>
            <w:tcBorders>
              <w:top w:val="single" w:sz="4" w:space="0" w:color="auto"/>
              <w:left w:val="single" w:sz="4" w:space="0" w:color="auto"/>
              <w:bottom w:val="single" w:sz="4" w:space="0" w:color="auto"/>
              <w:right w:val="single" w:sz="4" w:space="0" w:color="auto"/>
            </w:tcBorders>
            <w:noWrap/>
            <w:vAlign w:val="bottom"/>
          </w:tcPr>
          <w:p w14:paraId="6CCCD936"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09B5CB2E" w14:textId="77777777" w:rsidR="009878C1" w:rsidRPr="006D4E56" w:rsidRDefault="009878C1" w:rsidP="009C7A04">
            <w:pPr>
              <w:jc w:val="center"/>
              <w:rPr>
                <w:color w:val="000000"/>
                <w:sz w:val="18"/>
                <w:szCs w:val="18"/>
              </w:rPr>
            </w:pPr>
            <w:r w:rsidRPr="006D4E56">
              <w:rPr>
                <w:color w:val="000000"/>
              </w:rPr>
              <w:t>6 179,550621</w:t>
            </w:r>
          </w:p>
        </w:tc>
        <w:tc>
          <w:tcPr>
            <w:tcW w:w="1984" w:type="dxa"/>
            <w:tcBorders>
              <w:top w:val="single" w:sz="4" w:space="0" w:color="auto"/>
              <w:left w:val="single" w:sz="4" w:space="0" w:color="auto"/>
              <w:bottom w:val="single" w:sz="4" w:space="0" w:color="auto"/>
              <w:right w:val="single" w:sz="4" w:space="0" w:color="auto"/>
            </w:tcBorders>
            <w:vAlign w:val="bottom"/>
          </w:tcPr>
          <w:p w14:paraId="1E40602E"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2778331E"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597" w:type="dxa"/>
            <w:tcBorders>
              <w:top w:val="single" w:sz="4" w:space="0" w:color="auto"/>
              <w:left w:val="single" w:sz="4" w:space="0" w:color="auto"/>
              <w:bottom w:val="single" w:sz="4" w:space="0" w:color="auto"/>
              <w:right w:val="single" w:sz="4" w:space="0" w:color="auto"/>
            </w:tcBorders>
            <w:noWrap/>
            <w:vAlign w:val="center"/>
          </w:tcPr>
          <w:p w14:paraId="44891471"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59E207DE" w14:textId="77777777" w:rsidR="009878C1" w:rsidRPr="00932062" w:rsidRDefault="009878C1" w:rsidP="009C7A04">
            <w:r>
              <w:t xml:space="preserve">ООО </w:t>
            </w:r>
            <w:r w:rsidRPr="00932062">
              <w:t>«</w:t>
            </w:r>
            <w:proofErr w:type="spellStart"/>
            <w:r w:rsidRPr="00932062">
              <w:t>ЭнергоПаритет</w:t>
            </w:r>
            <w:proofErr w:type="spellEnd"/>
            <w:r w:rsidRPr="00932062">
              <w:t>» (ИНН 4205262491) -</w:t>
            </w:r>
            <w:r>
              <w:t xml:space="preserve"> </w:t>
            </w:r>
            <w:proofErr w:type="gramStart"/>
            <w:r>
              <w:t xml:space="preserve">ООО  </w:t>
            </w:r>
            <w:r w:rsidRPr="000C0136">
              <w:t>«</w:t>
            </w:r>
            <w:proofErr w:type="spellStart"/>
            <w:proofErr w:type="gramEnd"/>
            <w:r w:rsidRPr="000C0136">
              <w:t>ЕвразЭнергоТранс</w:t>
            </w:r>
            <w:proofErr w:type="spellEnd"/>
            <w:r w:rsidRPr="000C0136">
              <w:t>» (ИНН 4217084532)</w:t>
            </w:r>
          </w:p>
        </w:tc>
        <w:tc>
          <w:tcPr>
            <w:tcW w:w="1984" w:type="dxa"/>
            <w:tcBorders>
              <w:top w:val="single" w:sz="4" w:space="0" w:color="auto"/>
              <w:left w:val="single" w:sz="4" w:space="0" w:color="auto"/>
              <w:bottom w:val="single" w:sz="4" w:space="0" w:color="auto"/>
              <w:right w:val="single" w:sz="4" w:space="0" w:color="auto"/>
            </w:tcBorders>
            <w:noWrap/>
            <w:vAlign w:val="bottom"/>
          </w:tcPr>
          <w:p w14:paraId="4F54C12A"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01834938" w14:textId="77777777" w:rsidR="009878C1" w:rsidRPr="006D4E56" w:rsidRDefault="009878C1" w:rsidP="009C7A04">
            <w:pPr>
              <w:jc w:val="center"/>
              <w:rPr>
                <w:color w:val="000000"/>
                <w:sz w:val="18"/>
                <w:szCs w:val="18"/>
              </w:rPr>
            </w:pPr>
            <w:r w:rsidRPr="006D4E56">
              <w:rPr>
                <w:color w:val="000000"/>
              </w:rPr>
              <w:t>5 431,368678</w:t>
            </w:r>
          </w:p>
        </w:tc>
        <w:tc>
          <w:tcPr>
            <w:tcW w:w="1984" w:type="dxa"/>
            <w:tcBorders>
              <w:top w:val="single" w:sz="4" w:space="0" w:color="auto"/>
              <w:left w:val="single" w:sz="4" w:space="0" w:color="auto"/>
              <w:bottom w:val="single" w:sz="4" w:space="0" w:color="auto"/>
              <w:right w:val="single" w:sz="4" w:space="0" w:color="auto"/>
            </w:tcBorders>
            <w:vAlign w:val="bottom"/>
          </w:tcPr>
          <w:p w14:paraId="249C9E78"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55348AD9"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trPr>
        <w:tc>
          <w:tcPr>
            <w:tcW w:w="597" w:type="dxa"/>
            <w:tcBorders>
              <w:top w:val="single" w:sz="4" w:space="0" w:color="auto"/>
              <w:left w:val="single" w:sz="4" w:space="0" w:color="auto"/>
              <w:bottom w:val="single" w:sz="4" w:space="0" w:color="auto"/>
              <w:right w:val="single" w:sz="4" w:space="0" w:color="auto"/>
            </w:tcBorders>
            <w:noWrap/>
            <w:vAlign w:val="center"/>
          </w:tcPr>
          <w:p w14:paraId="494DDCDA"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4B1E7C50" w14:textId="77777777" w:rsidR="009878C1" w:rsidRPr="00932062" w:rsidRDefault="009878C1" w:rsidP="009C7A04">
            <w:r>
              <w:t xml:space="preserve">ООО </w:t>
            </w:r>
            <w:r w:rsidRPr="00932062">
              <w:t>«</w:t>
            </w:r>
            <w:proofErr w:type="spellStart"/>
            <w:r w:rsidRPr="00932062">
              <w:t>ЭнергоПаритет</w:t>
            </w:r>
            <w:proofErr w:type="spellEnd"/>
            <w:r w:rsidRPr="00932062">
              <w:t>» (ИНН 4205262491) -</w:t>
            </w:r>
            <w:r>
              <w:t xml:space="preserve"> ОАО </w:t>
            </w:r>
            <w:r w:rsidRPr="000C0136">
              <w:t>«</w:t>
            </w:r>
            <w:proofErr w:type="spellStart"/>
            <w:proofErr w:type="gramStart"/>
            <w:r w:rsidRPr="000C0136">
              <w:t>КузбассЭлектро</w:t>
            </w:r>
            <w:proofErr w:type="spellEnd"/>
            <w:r w:rsidRPr="000C0136">
              <w:t>»  (</w:t>
            </w:r>
            <w:proofErr w:type="gramEnd"/>
            <w:r w:rsidRPr="000C0136">
              <w:t>ИНН 4202002174)</w:t>
            </w:r>
          </w:p>
        </w:tc>
        <w:tc>
          <w:tcPr>
            <w:tcW w:w="1984" w:type="dxa"/>
            <w:tcBorders>
              <w:top w:val="single" w:sz="4" w:space="0" w:color="auto"/>
              <w:left w:val="single" w:sz="4" w:space="0" w:color="auto"/>
              <w:bottom w:val="single" w:sz="4" w:space="0" w:color="auto"/>
              <w:right w:val="single" w:sz="4" w:space="0" w:color="auto"/>
            </w:tcBorders>
            <w:noWrap/>
            <w:vAlign w:val="bottom"/>
          </w:tcPr>
          <w:p w14:paraId="6B93D470" w14:textId="77777777" w:rsidR="009878C1" w:rsidRPr="006D4E56" w:rsidRDefault="009878C1" w:rsidP="009C7A04">
            <w:pPr>
              <w:jc w:val="center"/>
              <w:rPr>
                <w:color w:val="000000"/>
                <w:sz w:val="18"/>
                <w:szCs w:val="18"/>
              </w:rPr>
            </w:pPr>
            <w:r w:rsidRPr="006D4E56">
              <w:rPr>
                <w:color w:val="000000"/>
              </w:rPr>
              <w:t>0,59317</w:t>
            </w:r>
          </w:p>
        </w:tc>
        <w:tc>
          <w:tcPr>
            <w:tcW w:w="1843" w:type="dxa"/>
            <w:tcBorders>
              <w:top w:val="single" w:sz="4" w:space="0" w:color="auto"/>
              <w:left w:val="single" w:sz="4" w:space="0" w:color="auto"/>
              <w:bottom w:val="single" w:sz="4" w:space="0" w:color="auto"/>
              <w:right w:val="single" w:sz="4" w:space="0" w:color="auto"/>
            </w:tcBorders>
            <w:noWrap/>
            <w:vAlign w:val="bottom"/>
          </w:tcPr>
          <w:p w14:paraId="2149C28D" w14:textId="77777777" w:rsidR="009878C1" w:rsidRPr="006D4E56" w:rsidRDefault="009878C1" w:rsidP="009C7A04">
            <w:pPr>
              <w:jc w:val="center"/>
              <w:rPr>
                <w:color w:val="000000"/>
                <w:sz w:val="18"/>
                <w:szCs w:val="18"/>
              </w:rPr>
            </w:pPr>
            <w:r w:rsidRPr="006D4E56">
              <w:rPr>
                <w:color w:val="000000"/>
              </w:rPr>
              <w:t>263 857,984711</w:t>
            </w:r>
          </w:p>
        </w:tc>
        <w:tc>
          <w:tcPr>
            <w:tcW w:w="1984" w:type="dxa"/>
            <w:tcBorders>
              <w:top w:val="single" w:sz="4" w:space="0" w:color="auto"/>
              <w:left w:val="single" w:sz="4" w:space="0" w:color="auto"/>
              <w:bottom w:val="single" w:sz="4" w:space="0" w:color="auto"/>
              <w:right w:val="single" w:sz="4" w:space="0" w:color="auto"/>
            </w:tcBorders>
            <w:vAlign w:val="bottom"/>
          </w:tcPr>
          <w:p w14:paraId="25B96A6C" w14:textId="77777777" w:rsidR="009878C1" w:rsidRPr="006D4E56" w:rsidRDefault="009878C1" w:rsidP="009C7A04">
            <w:pPr>
              <w:jc w:val="center"/>
              <w:rPr>
                <w:color w:val="000000"/>
                <w:sz w:val="18"/>
                <w:szCs w:val="18"/>
              </w:rPr>
            </w:pPr>
            <w:r w:rsidRPr="006D4E56">
              <w:rPr>
                <w:color w:val="000000"/>
              </w:rPr>
              <w:t>75,655643</w:t>
            </w:r>
          </w:p>
        </w:tc>
      </w:tr>
      <w:tr w:rsidR="009878C1" w:rsidRPr="00932062" w14:paraId="2294CCB7"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trPr>
        <w:tc>
          <w:tcPr>
            <w:tcW w:w="597" w:type="dxa"/>
            <w:tcBorders>
              <w:top w:val="single" w:sz="4" w:space="0" w:color="auto"/>
              <w:left w:val="single" w:sz="4" w:space="0" w:color="auto"/>
              <w:bottom w:val="single" w:sz="4" w:space="0" w:color="auto"/>
              <w:right w:val="single" w:sz="4" w:space="0" w:color="auto"/>
            </w:tcBorders>
            <w:noWrap/>
            <w:vAlign w:val="center"/>
          </w:tcPr>
          <w:p w14:paraId="5BBF89F6"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5E1C881E" w14:textId="77777777" w:rsidR="009878C1" w:rsidRPr="00932062" w:rsidRDefault="009878C1" w:rsidP="009C7A04">
            <w:r>
              <w:t xml:space="preserve">ООО </w:t>
            </w:r>
            <w:r w:rsidRPr="00932062">
              <w:t>«</w:t>
            </w:r>
            <w:proofErr w:type="spellStart"/>
            <w:r w:rsidRPr="00932062">
              <w:t>ЭнергоПаритет</w:t>
            </w:r>
            <w:proofErr w:type="spellEnd"/>
            <w:r w:rsidRPr="00932062">
              <w:t xml:space="preserve">» (ИНН 4205262491) - </w:t>
            </w:r>
            <w:r w:rsidRPr="00932062">
              <w:rPr>
                <w:bCs/>
              </w:rPr>
              <w:t>ПАО «</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079EDA5E" w14:textId="77777777" w:rsidR="009878C1" w:rsidRPr="006D4E56" w:rsidRDefault="009878C1" w:rsidP="009C7A04">
            <w:pPr>
              <w:jc w:val="center"/>
              <w:rPr>
                <w:color w:val="FF0000"/>
                <w:sz w:val="18"/>
                <w:szCs w:val="18"/>
              </w:rPr>
            </w:pPr>
            <w:r w:rsidRPr="006D4E56">
              <w:rPr>
                <w:color w:val="000000"/>
              </w:rPr>
              <w:t>0,63607</w:t>
            </w:r>
          </w:p>
        </w:tc>
        <w:tc>
          <w:tcPr>
            <w:tcW w:w="1843" w:type="dxa"/>
            <w:tcBorders>
              <w:top w:val="single" w:sz="4" w:space="0" w:color="auto"/>
              <w:left w:val="single" w:sz="4" w:space="0" w:color="auto"/>
              <w:bottom w:val="single" w:sz="4" w:space="0" w:color="auto"/>
              <w:right w:val="single" w:sz="4" w:space="0" w:color="auto"/>
            </w:tcBorders>
            <w:noWrap/>
            <w:vAlign w:val="bottom"/>
          </w:tcPr>
          <w:p w14:paraId="742BF81A" w14:textId="77777777" w:rsidR="009878C1" w:rsidRPr="006D4E56" w:rsidRDefault="009878C1" w:rsidP="009C7A04">
            <w:pPr>
              <w:jc w:val="center"/>
              <w:rPr>
                <w:color w:val="FF0000"/>
                <w:sz w:val="18"/>
                <w:szCs w:val="18"/>
              </w:rPr>
            </w:pPr>
            <w:r w:rsidRPr="006D4E56">
              <w:rPr>
                <w:color w:val="000000"/>
              </w:rPr>
              <w:t>359 143,646944</w:t>
            </w:r>
          </w:p>
        </w:tc>
        <w:tc>
          <w:tcPr>
            <w:tcW w:w="1984" w:type="dxa"/>
            <w:tcBorders>
              <w:top w:val="single" w:sz="4" w:space="0" w:color="auto"/>
              <w:left w:val="single" w:sz="4" w:space="0" w:color="auto"/>
              <w:bottom w:val="single" w:sz="4" w:space="0" w:color="auto"/>
              <w:right w:val="single" w:sz="4" w:space="0" w:color="auto"/>
            </w:tcBorders>
            <w:vAlign w:val="bottom"/>
          </w:tcPr>
          <w:p w14:paraId="55D9E0E0" w14:textId="77777777" w:rsidR="009878C1" w:rsidRPr="006D4E56" w:rsidRDefault="009878C1" w:rsidP="009C7A04">
            <w:pPr>
              <w:jc w:val="center"/>
              <w:rPr>
                <w:color w:val="FF0000"/>
                <w:sz w:val="18"/>
                <w:szCs w:val="18"/>
              </w:rPr>
            </w:pPr>
            <w:r w:rsidRPr="006D4E56">
              <w:rPr>
                <w:color w:val="000000"/>
              </w:rPr>
              <w:t>97,318998</w:t>
            </w:r>
          </w:p>
        </w:tc>
      </w:tr>
      <w:tr w:rsidR="009878C1" w:rsidRPr="00932062" w14:paraId="76A993B4"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417E4C11"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2538FBDF" w14:textId="77777777" w:rsidR="009878C1" w:rsidRPr="00932062" w:rsidRDefault="009878C1" w:rsidP="009C7A04">
            <w:r>
              <w:t xml:space="preserve">ООО </w:t>
            </w:r>
            <w:r w:rsidRPr="00932062">
              <w:t>«</w:t>
            </w:r>
            <w:proofErr w:type="spellStart"/>
            <w:r w:rsidRPr="00932062">
              <w:t>ЭнергоПаритет</w:t>
            </w:r>
            <w:proofErr w:type="spellEnd"/>
            <w:r>
              <w:t>»</w:t>
            </w:r>
            <w:r w:rsidRPr="00932062">
              <w:t xml:space="preserve"> (ИНН 4205262491) </w:t>
            </w:r>
            <w:r>
              <w:t>–</w:t>
            </w:r>
            <w:r w:rsidRPr="00932062">
              <w:t xml:space="preserve"> </w:t>
            </w:r>
            <w:r>
              <w:t xml:space="preserve">ООО </w:t>
            </w:r>
            <w:r w:rsidRPr="00932062">
              <w:t xml:space="preserve">«Объединенная компания РУСАЛ </w:t>
            </w:r>
            <w:proofErr w:type="gramStart"/>
            <w:r w:rsidRPr="00932062">
              <w:t>Энергосеть»  (</w:t>
            </w:r>
            <w:proofErr w:type="gramEnd"/>
            <w:r w:rsidRPr="00932062">
              <w:t>ИНН 7709806795)</w:t>
            </w:r>
          </w:p>
        </w:tc>
        <w:tc>
          <w:tcPr>
            <w:tcW w:w="1984" w:type="dxa"/>
            <w:tcBorders>
              <w:top w:val="single" w:sz="4" w:space="0" w:color="auto"/>
              <w:left w:val="single" w:sz="4" w:space="0" w:color="auto"/>
              <w:bottom w:val="single" w:sz="4" w:space="0" w:color="auto"/>
              <w:right w:val="single" w:sz="4" w:space="0" w:color="auto"/>
            </w:tcBorders>
            <w:noWrap/>
            <w:vAlign w:val="bottom"/>
          </w:tcPr>
          <w:p w14:paraId="16236FBC"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68822AFA" w14:textId="77777777" w:rsidR="009878C1" w:rsidRPr="006D4E56" w:rsidRDefault="009878C1" w:rsidP="009C7A04">
            <w:pPr>
              <w:jc w:val="center"/>
              <w:rPr>
                <w:color w:val="FF0000"/>
                <w:sz w:val="18"/>
                <w:szCs w:val="18"/>
              </w:rPr>
            </w:pPr>
            <w:r w:rsidRPr="006D4E56">
              <w:rPr>
                <w:color w:val="000000"/>
              </w:rPr>
              <w:t>6 100,271279</w:t>
            </w:r>
          </w:p>
        </w:tc>
        <w:tc>
          <w:tcPr>
            <w:tcW w:w="1984" w:type="dxa"/>
            <w:tcBorders>
              <w:top w:val="single" w:sz="4" w:space="0" w:color="auto"/>
              <w:left w:val="single" w:sz="4" w:space="0" w:color="auto"/>
              <w:bottom w:val="single" w:sz="4" w:space="0" w:color="auto"/>
              <w:right w:val="single" w:sz="4" w:space="0" w:color="auto"/>
            </w:tcBorders>
            <w:vAlign w:val="bottom"/>
          </w:tcPr>
          <w:p w14:paraId="64B7B50D"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1A693BC2"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62945461"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6F75EDF8" w14:textId="77777777" w:rsidR="009878C1" w:rsidRDefault="009878C1" w:rsidP="009C7A04">
            <w:r>
              <w:t xml:space="preserve">ООО </w:t>
            </w:r>
            <w:r w:rsidRPr="00932062">
              <w:t>«</w:t>
            </w:r>
            <w:proofErr w:type="spellStart"/>
            <w:r w:rsidRPr="00932062">
              <w:t>ЭнергоПаритет</w:t>
            </w:r>
            <w:proofErr w:type="spellEnd"/>
            <w:r>
              <w:t>»</w:t>
            </w:r>
            <w:r w:rsidRPr="00932062">
              <w:t xml:space="preserve"> (ИНН 4205262491) </w:t>
            </w:r>
            <w:r>
              <w:t xml:space="preserve">– </w:t>
            </w:r>
            <w:proofErr w:type="gramStart"/>
            <w:r w:rsidRPr="00C17893">
              <w:t>ООО  «</w:t>
            </w:r>
            <w:proofErr w:type="gramEnd"/>
            <w:r w:rsidRPr="00C17893">
              <w:t>ОЭСК» (ИНН 4223052779)</w:t>
            </w:r>
          </w:p>
        </w:tc>
        <w:tc>
          <w:tcPr>
            <w:tcW w:w="1984" w:type="dxa"/>
            <w:tcBorders>
              <w:top w:val="single" w:sz="4" w:space="0" w:color="auto"/>
              <w:left w:val="single" w:sz="4" w:space="0" w:color="auto"/>
              <w:bottom w:val="single" w:sz="4" w:space="0" w:color="auto"/>
              <w:right w:val="single" w:sz="4" w:space="0" w:color="auto"/>
            </w:tcBorders>
            <w:noWrap/>
            <w:vAlign w:val="bottom"/>
          </w:tcPr>
          <w:p w14:paraId="1A37300B"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23ACDAB" w14:textId="77777777" w:rsidR="009878C1" w:rsidRPr="006D4E56" w:rsidRDefault="009878C1" w:rsidP="009C7A04">
            <w:pPr>
              <w:jc w:val="center"/>
              <w:rPr>
                <w:color w:val="FF0000"/>
                <w:sz w:val="18"/>
                <w:szCs w:val="18"/>
              </w:rPr>
            </w:pPr>
            <w:r w:rsidRPr="006D4E56">
              <w:rPr>
                <w:color w:val="000000"/>
              </w:rPr>
              <w:t>6 154,549438</w:t>
            </w:r>
          </w:p>
        </w:tc>
        <w:tc>
          <w:tcPr>
            <w:tcW w:w="1984" w:type="dxa"/>
            <w:tcBorders>
              <w:top w:val="single" w:sz="4" w:space="0" w:color="auto"/>
              <w:left w:val="single" w:sz="4" w:space="0" w:color="auto"/>
              <w:bottom w:val="single" w:sz="4" w:space="0" w:color="auto"/>
              <w:right w:val="single" w:sz="4" w:space="0" w:color="auto"/>
            </w:tcBorders>
            <w:vAlign w:val="bottom"/>
          </w:tcPr>
          <w:p w14:paraId="34F0F163"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4564D633"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52263E51"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20319626" w14:textId="77777777" w:rsidR="009878C1" w:rsidRDefault="009878C1" w:rsidP="009C7A04">
            <w:r>
              <w:t xml:space="preserve">ООО </w:t>
            </w:r>
            <w:r w:rsidRPr="00932062">
              <w:t>«</w:t>
            </w:r>
            <w:proofErr w:type="spellStart"/>
            <w:r w:rsidRPr="00932062">
              <w:t>ЭнергоПаритет</w:t>
            </w:r>
            <w:proofErr w:type="spellEnd"/>
            <w:r>
              <w:t>»</w:t>
            </w:r>
            <w:r w:rsidRPr="00932062">
              <w:t xml:space="preserve"> (ИНН 4205262491) </w:t>
            </w:r>
            <w:r>
              <w:t xml:space="preserve">– ООО ХК </w:t>
            </w:r>
            <w:r w:rsidRPr="00932062">
              <w:t>«СДС-</w:t>
            </w:r>
            <w:proofErr w:type="gramStart"/>
            <w:r w:rsidRPr="00932062">
              <w:t>Энерго»  (</w:t>
            </w:r>
            <w:proofErr w:type="gramEnd"/>
            <w:r w:rsidRPr="00932062">
              <w:t>ИНН 4250003450) -</w:t>
            </w:r>
          </w:p>
        </w:tc>
        <w:tc>
          <w:tcPr>
            <w:tcW w:w="1984" w:type="dxa"/>
            <w:tcBorders>
              <w:top w:val="single" w:sz="4" w:space="0" w:color="auto"/>
              <w:left w:val="single" w:sz="4" w:space="0" w:color="auto"/>
              <w:bottom w:val="single" w:sz="4" w:space="0" w:color="auto"/>
              <w:right w:val="single" w:sz="4" w:space="0" w:color="auto"/>
            </w:tcBorders>
            <w:noWrap/>
            <w:vAlign w:val="bottom"/>
          </w:tcPr>
          <w:p w14:paraId="2959F8C9"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7BAA0DB5" w14:textId="77777777" w:rsidR="009878C1" w:rsidRPr="006D4E56" w:rsidRDefault="009878C1" w:rsidP="009C7A04">
            <w:pPr>
              <w:jc w:val="center"/>
              <w:rPr>
                <w:color w:val="FF0000"/>
                <w:sz w:val="18"/>
                <w:szCs w:val="18"/>
              </w:rPr>
            </w:pPr>
            <w:r w:rsidRPr="006D4E56">
              <w:rPr>
                <w:color w:val="000000"/>
              </w:rPr>
              <w:t>4 407,590367</w:t>
            </w:r>
          </w:p>
        </w:tc>
        <w:tc>
          <w:tcPr>
            <w:tcW w:w="1984" w:type="dxa"/>
            <w:tcBorders>
              <w:top w:val="single" w:sz="4" w:space="0" w:color="auto"/>
              <w:left w:val="single" w:sz="4" w:space="0" w:color="auto"/>
              <w:bottom w:val="single" w:sz="4" w:space="0" w:color="auto"/>
              <w:right w:val="single" w:sz="4" w:space="0" w:color="auto"/>
            </w:tcBorders>
            <w:vAlign w:val="bottom"/>
          </w:tcPr>
          <w:p w14:paraId="45DCDF06"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33774B47"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97" w:type="dxa"/>
            <w:tcBorders>
              <w:top w:val="single" w:sz="4" w:space="0" w:color="auto"/>
              <w:left w:val="single" w:sz="4" w:space="0" w:color="auto"/>
              <w:bottom w:val="single" w:sz="4" w:space="0" w:color="auto"/>
              <w:right w:val="single" w:sz="4" w:space="0" w:color="auto"/>
            </w:tcBorders>
            <w:noWrap/>
            <w:vAlign w:val="center"/>
          </w:tcPr>
          <w:p w14:paraId="487A4761"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161140D0" w14:textId="77777777" w:rsidR="009878C1" w:rsidRDefault="009878C1" w:rsidP="009C7A04">
            <w:r>
              <w:t xml:space="preserve">ООО </w:t>
            </w:r>
            <w:r w:rsidRPr="00932062">
              <w:t>«</w:t>
            </w:r>
            <w:proofErr w:type="spellStart"/>
            <w:r w:rsidRPr="00932062">
              <w:t>ЭнергоПаритет</w:t>
            </w:r>
            <w:proofErr w:type="spellEnd"/>
            <w:r>
              <w:t>»</w:t>
            </w:r>
            <w:r w:rsidRPr="00932062">
              <w:t xml:space="preserve"> (ИНН 4205262491) </w:t>
            </w:r>
            <w:r>
              <w:t xml:space="preserve">– ОАО </w:t>
            </w:r>
            <w:r w:rsidRPr="00932062">
              <w:t xml:space="preserve">«РЖД» (Западно-Сибирская дирекция по энергообеспечению - СП </w:t>
            </w:r>
            <w:proofErr w:type="spellStart"/>
            <w:r w:rsidRPr="00932062">
              <w:t>Трансэнерго</w:t>
            </w:r>
            <w:proofErr w:type="spellEnd"/>
            <w:r w:rsidRPr="00932062">
              <w:t xml:space="preserve"> - филиала ОАО «РЖД») (ИНН 7708503727)</w:t>
            </w:r>
          </w:p>
        </w:tc>
        <w:tc>
          <w:tcPr>
            <w:tcW w:w="1984" w:type="dxa"/>
            <w:tcBorders>
              <w:top w:val="single" w:sz="4" w:space="0" w:color="auto"/>
              <w:left w:val="single" w:sz="4" w:space="0" w:color="auto"/>
              <w:bottom w:val="single" w:sz="4" w:space="0" w:color="auto"/>
              <w:right w:val="single" w:sz="4" w:space="0" w:color="auto"/>
            </w:tcBorders>
            <w:noWrap/>
            <w:vAlign w:val="bottom"/>
          </w:tcPr>
          <w:p w14:paraId="2EF0269B" w14:textId="77777777" w:rsidR="009878C1" w:rsidRPr="006D4E56" w:rsidRDefault="009878C1" w:rsidP="009C7A04">
            <w:pPr>
              <w:jc w:val="center"/>
              <w:rPr>
                <w:color w:val="000000"/>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4E05E73E" w14:textId="77777777" w:rsidR="009878C1" w:rsidRPr="006D4E56" w:rsidRDefault="009878C1" w:rsidP="009C7A04">
            <w:pPr>
              <w:jc w:val="center"/>
              <w:rPr>
                <w:color w:val="000000"/>
              </w:rPr>
            </w:pPr>
            <w:r w:rsidRPr="006D4E56">
              <w:rPr>
                <w:color w:val="000000"/>
              </w:rPr>
              <w:t>3 863,391714</w:t>
            </w:r>
          </w:p>
        </w:tc>
        <w:tc>
          <w:tcPr>
            <w:tcW w:w="1984" w:type="dxa"/>
            <w:tcBorders>
              <w:top w:val="single" w:sz="4" w:space="0" w:color="auto"/>
              <w:left w:val="single" w:sz="4" w:space="0" w:color="auto"/>
              <w:bottom w:val="single" w:sz="4" w:space="0" w:color="auto"/>
              <w:right w:val="single" w:sz="4" w:space="0" w:color="auto"/>
            </w:tcBorders>
            <w:vAlign w:val="bottom"/>
          </w:tcPr>
          <w:p w14:paraId="538514AE" w14:textId="77777777" w:rsidR="009878C1" w:rsidRPr="006D4E56" w:rsidRDefault="009878C1" w:rsidP="009C7A04">
            <w:pPr>
              <w:jc w:val="center"/>
              <w:rPr>
                <w:color w:val="000000"/>
              </w:rPr>
            </w:pPr>
            <w:r w:rsidRPr="006D4E56">
              <w:rPr>
                <w:color w:val="000000"/>
              </w:rPr>
              <w:t>1,530000</w:t>
            </w:r>
          </w:p>
        </w:tc>
      </w:tr>
      <w:tr w:rsidR="009878C1" w:rsidRPr="00932062" w14:paraId="66E22C00"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97" w:type="dxa"/>
            <w:tcBorders>
              <w:top w:val="single" w:sz="4" w:space="0" w:color="auto"/>
              <w:left w:val="single" w:sz="4" w:space="0" w:color="auto"/>
              <w:bottom w:val="single" w:sz="4" w:space="0" w:color="auto"/>
              <w:right w:val="single" w:sz="4" w:space="0" w:color="auto"/>
            </w:tcBorders>
            <w:noWrap/>
            <w:vAlign w:val="center"/>
          </w:tcPr>
          <w:p w14:paraId="028FA422"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tcPr>
          <w:p w14:paraId="5B986ED0" w14:textId="77777777" w:rsidR="009878C1" w:rsidRPr="00932062" w:rsidRDefault="009878C1" w:rsidP="009C7A04">
            <w:r>
              <w:t xml:space="preserve">ООО </w:t>
            </w:r>
            <w:r w:rsidRPr="00932062">
              <w:t>«</w:t>
            </w:r>
            <w:proofErr w:type="spellStart"/>
            <w:r w:rsidRPr="00932062">
              <w:t>ЭнергоПаритет</w:t>
            </w:r>
            <w:proofErr w:type="spellEnd"/>
            <w:r w:rsidRPr="00932062">
              <w:t xml:space="preserve">» (ИНН 4205262491) </w:t>
            </w:r>
            <w:r>
              <w:t>–</w:t>
            </w:r>
            <w:r w:rsidRPr="00932062">
              <w:t xml:space="preserve"> </w:t>
            </w:r>
            <w:r>
              <w:t>АО </w:t>
            </w:r>
            <w:r w:rsidRPr="00932062">
              <w:t>«Электросеть» (ИНН 7714734225)</w:t>
            </w:r>
          </w:p>
        </w:tc>
        <w:tc>
          <w:tcPr>
            <w:tcW w:w="1984" w:type="dxa"/>
            <w:tcBorders>
              <w:top w:val="single" w:sz="4" w:space="0" w:color="auto"/>
              <w:left w:val="single" w:sz="4" w:space="0" w:color="auto"/>
              <w:bottom w:val="single" w:sz="4" w:space="0" w:color="auto"/>
              <w:right w:val="single" w:sz="4" w:space="0" w:color="auto"/>
            </w:tcBorders>
            <w:noWrap/>
            <w:vAlign w:val="bottom"/>
          </w:tcPr>
          <w:p w14:paraId="01DFFFD4" w14:textId="77777777" w:rsidR="009878C1" w:rsidRPr="006D4E56" w:rsidRDefault="009878C1" w:rsidP="009C7A04">
            <w:pPr>
              <w:jc w:val="center"/>
              <w:rPr>
                <w:color w:val="00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09661F77" w14:textId="77777777" w:rsidR="009878C1" w:rsidRPr="006D4E56" w:rsidRDefault="009878C1" w:rsidP="009C7A04">
            <w:pPr>
              <w:jc w:val="center"/>
              <w:rPr>
                <w:color w:val="000000"/>
                <w:sz w:val="18"/>
                <w:szCs w:val="18"/>
              </w:rPr>
            </w:pPr>
            <w:r w:rsidRPr="006D4E56">
              <w:rPr>
                <w:color w:val="000000"/>
              </w:rPr>
              <w:t>4 991,946942</w:t>
            </w:r>
          </w:p>
        </w:tc>
        <w:tc>
          <w:tcPr>
            <w:tcW w:w="1984" w:type="dxa"/>
            <w:tcBorders>
              <w:top w:val="single" w:sz="4" w:space="0" w:color="auto"/>
              <w:left w:val="single" w:sz="4" w:space="0" w:color="auto"/>
              <w:bottom w:val="single" w:sz="4" w:space="0" w:color="auto"/>
              <w:right w:val="single" w:sz="4" w:space="0" w:color="auto"/>
            </w:tcBorders>
            <w:vAlign w:val="bottom"/>
          </w:tcPr>
          <w:p w14:paraId="2DD1DB98" w14:textId="77777777" w:rsidR="009878C1" w:rsidRPr="006D4E56" w:rsidRDefault="009878C1" w:rsidP="009C7A04">
            <w:pPr>
              <w:jc w:val="center"/>
              <w:rPr>
                <w:color w:val="000000"/>
                <w:sz w:val="18"/>
                <w:szCs w:val="18"/>
              </w:rPr>
            </w:pPr>
            <w:r w:rsidRPr="006D4E56">
              <w:rPr>
                <w:color w:val="000000"/>
              </w:rPr>
              <w:t>1,530000</w:t>
            </w:r>
          </w:p>
        </w:tc>
      </w:tr>
      <w:tr w:rsidR="009878C1" w:rsidRPr="00932062" w14:paraId="3FA1674A"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97" w:type="dxa"/>
            <w:tcBorders>
              <w:top w:val="single" w:sz="4" w:space="0" w:color="auto"/>
              <w:left w:val="single" w:sz="4" w:space="0" w:color="auto"/>
              <w:bottom w:val="single" w:sz="4" w:space="0" w:color="auto"/>
              <w:right w:val="single" w:sz="4" w:space="0" w:color="auto"/>
            </w:tcBorders>
            <w:noWrap/>
            <w:vAlign w:val="center"/>
          </w:tcPr>
          <w:p w14:paraId="0DBEEC22"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70759456" w14:textId="77777777" w:rsidR="009878C1" w:rsidRPr="00932062" w:rsidRDefault="009878C1" w:rsidP="009C7A04">
            <w:r>
              <w:t xml:space="preserve">ООО </w:t>
            </w:r>
            <w:r w:rsidRPr="00932062">
              <w:t>«</w:t>
            </w:r>
            <w:proofErr w:type="spellStart"/>
            <w:r w:rsidRPr="00932062">
              <w:t>ЭнергоПаритет</w:t>
            </w:r>
            <w:proofErr w:type="spellEnd"/>
            <w:r w:rsidRPr="00932062">
              <w:t xml:space="preserve">» (ИНН 4205262491) </w:t>
            </w:r>
            <w:r>
              <w:t>–</w:t>
            </w:r>
            <w:r w:rsidRPr="00932062">
              <w:t xml:space="preserve"> </w:t>
            </w:r>
            <w:r>
              <w:t xml:space="preserve">ООО </w:t>
            </w:r>
            <w:r w:rsidRPr="00932062">
              <w:t>«</w:t>
            </w:r>
            <w:proofErr w:type="spellStart"/>
            <w:r w:rsidRPr="00932062">
              <w:t>Энергосервис</w:t>
            </w:r>
            <w:proofErr w:type="spellEnd"/>
            <w:r w:rsidRPr="00932062">
              <w:t>» (ИНН 4212038927)</w:t>
            </w:r>
          </w:p>
        </w:tc>
        <w:tc>
          <w:tcPr>
            <w:tcW w:w="1984" w:type="dxa"/>
            <w:tcBorders>
              <w:top w:val="single" w:sz="4" w:space="0" w:color="auto"/>
              <w:left w:val="single" w:sz="4" w:space="0" w:color="auto"/>
              <w:bottom w:val="single" w:sz="4" w:space="0" w:color="auto"/>
              <w:right w:val="single" w:sz="4" w:space="0" w:color="auto"/>
            </w:tcBorders>
            <w:noWrap/>
            <w:vAlign w:val="bottom"/>
          </w:tcPr>
          <w:p w14:paraId="69C8AC16" w14:textId="77777777" w:rsidR="009878C1" w:rsidRPr="006D4E56" w:rsidRDefault="009878C1" w:rsidP="009C7A04">
            <w:pPr>
              <w:jc w:val="center"/>
              <w:rPr>
                <w:color w:val="FF0000"/>
                <w:sz w:val="18"/>
                <w:szCs w:val="18"/>
              </w:rPr>
            </w:pPr>
            <w:r w:rsidRPr="006D4E56">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tcPr>
          <w:p w14:paraId="527ECA24" w14:textId="77777777" w:rsidR="009878C1" w:rsidRPr="006D4E56" w:rsidRDefault="009878C1" w:rsidP="009C7A04">
            <w:pPr>
              <w:jc w:val="center"/>
              <w:rPr>
                <w:color w:val="FF0000"/>
                <w:sz w:val="18"/>
                <w:szCs w:val="18"/>
              </w:rPr>
            </w:pPr>
            <w:r w:rsidRPr="006D4E56">
              <w:rPr>
                <w:color w:val="000000"/>
              </w:rPr>
              <w:t>5 269,851520</w:t>
            </w:r>
          </w:p>
        </w:tc>
        <w:tc>
          <w:tcPr>
            <w:tcW w:w="1984" w:type="dxa"/>
            <w:tcBorders>
              <w:top w:val="single" w:sz="4" w:space="0" w:color="auto"/>
              <w:left w:val="single" w:sz="4" w:space="0" w:color="auto"/>
              <w:bottom w:val="single" w:sz="4" w:space="0" w:color="auto"/>
              <w:right w:val="single" w:sz="4" w:space="0" w:color="auto"/>
            </w:tcBorders>
            <w:vAlign w:val="bottom"/>
          </w:tcPr>
          <w:p w14:paraId="651DB479" w14:textId="77777777" w:rsidR="009878C1" w:rsidRPr="006D4E56" w:rsidRDefault="009878C1" w:rsidP="009C7A04">
            <w:pPr>
              <w:jc w:val="center"/>
              <w:rPr>
                <w:color w:val="FF0000"/>
                <w:sz w:val="18"/>
                <w:szCs w:val="18"/>
              </w:rPr>
            </w:pPr>
            <w:r w:rsidRPr="006D4E56">
              <w:rPr>
                <w:color w:val="000000"/>
              </w:rPr>
              <w:t>1,530000</w:t>
            </w:r>
          </w:p>
        </w:tc>
      </w:tr>
      <w:tr w:rsidR="009878C1" w:rsidRPr="00932062" w14:paraId="6985127B" w14:textId="77777777" w:rsidTr="009C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9"/>
        </w:trPr>
        <w:tc>
          <w:tcPr>
            <w:tcW w:w="597" w:type="dxa"/>
            <w:tcBorders>
              <w:top w:val="single" w:sz="4" w:space="0" w:color="auto"/>
              <w:left w:val="single" w:sz="4" w:space="0" w:color="auto"/>
              <w:bottom w:val="single" w:sz="4" w:space="0" w:color="auto"/>
              <w:right w:val="single" w:sz="4" w:space="0" w:color="auto"/>
            </w:tcBorders>
            <w:noWrap/>
            <w:vAlign w:val="center"/>
          </w:tcPr>
          <w:p w14:paraId="2E0459DA" w14:textId="77777777" w:rsidR="009878C1" w:rsidRPr="00A44365" w:rsidRDefault="009878C1" w:rsidP="009878C1">
            <w:pPr>
              <w:pStyle w:val="a5"/>
              <w:numPr>
                <w:ilvl w:val="0"/>
                <w:numId w:val="48"/>
              </w:numPr>
              <w:spacing w:after="0"/>
              <w:ind w:left="113" w:firstLine="0"/>
              <w:jc w:val="center"/>
              <w:rPr>
                <w:rFonts w:ascii="Times New Roman" w:hAnsi="Times New Roman" w:cs="Times New Roman"/>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77F7BD1C" w14:textId="77777777" w:rsidR="009878C1" w:rsidRPr="00932062" w:rsidRDefault="009878C1" w:rsidP="009C7A04">
            <w:r>
              <w:t xml:space="preserve">ООО </w:t>
            </w:r>
            <w:r w:rsidRPr="00932062">
              <w:t>«</w:t>
            </w:r>
            <w:proofErr w:type="spellStart"/>
            <w:r w:rsidRPr="00932062">
              <w:t>Энергосервис</w:t>
            </w:r>
            <w:proofErr w:type="spellEnd"/>
            <w:r w:rsidRPr="00932062">
              <w:t xml:space="preserve">» (ИНН 4212038927) </w:t>
            </w:r>
            <w:r>
              <w:t>–</w:t>
            </w:r>
            <w:r w:rsidRPr="00932062">
              <w:t xml:space="preserve"> </w:t>
            </w:r>
            <w:r w:rsidRPr="00932062">
              <w:rPr>
                <w:bCs/>
              </w:rPr>
              <w:t>ПАО</w:t>
            </w:r>
            <w:r>
              <w:rPr>
                <w:bCs/>
              </w:rPr>
              <w:t> </w:t>
            </w:r>
            <w:r w:rsidRPr="00932062">
              <w:rPr>
                <w:bCs/>
              </w:rPr>
              <w:t>«</w:t>
            </w:r>
            <w:proofErr w:type="spellStart"/>
            <w:r w:rsidRPr="00932062">
              <w:rPr>
                <w:bCs/>
              </w:rPr>
              <w:t>Россети</w:t>
            </w:r>
            <w:proofErr w:type="spellEnd"/>
            <w:r w:rsidRPr="00932062">
              <w:rPr>
                <w:bCs/>
              </w:rPr>
              <w:t xml:space="preserve"> Сибирь»</w:t>
            </w:r>
            <w:r w:rsidRPr="00932062">
              <w:t xml:space="preserve"> (филиал </w:t>
            </w:r>
            <w:r w:rsidRPr="00932062">
              <w:rPr>
                <w:bCs/>
              </w:rPr>
              <w:t>ПАО «</w:t>
            </w:r>
            <w:proofErr w:type="spellStart"/>
            <w:r w:rsidRPr="00932062">
              <w:rPr>
                <w:bCs/>
              </w:rPr>
              <w:t>Россети</w:t>
            </w:r>
            <w:proofErr w:type="spellEnd"/>
            <w:r w:rsidRPr="00932062">
              <w:rPr>
                <w:bCs/>
              </w:rPr>
              <w:t xml:space="preserve"> Сибирь» - «Кузбассэнерго - РЭС» (ИНН 2460069527)</w:t>
            </w:r>
          </w:p>
        </w:tc>
        <w:tc>
          <w:tcPr>
            <w:tcW w:w="1984" w:type="dxa"/>
            <w:tcBorders>
              <w:top w:val="single" w:sz="4" w:space="0" w:color="auto"/>
              <w:left w:val="single" w:sz="4" w:space="0" w:color="auto"/>
              <w:bottom w:val="single" w:sz="4" w:space="0" w:color="auto"/>
              <w:right w:val="single" w:sz="4" w:space="0" w:color="auto"/>
            </w:tcBorders>
            <w:noWrap/>
            <w:vAlign w:val="bottom"/>
          </w:tcPr>
          <w:p w14:paraId="761ECEDC" w14:textId="77777777" w:rsidR="009878C1" w:rsidRPr="006D4E56" w:rsidRDefault="009878C1" w:rsidP="009C7A04">
            <w:pPr>
              <w:jc w:val="center"/>
              <w:rPr>
                <w:color w:val="FF0000"/>
                <w:sz w:val="18"/>
                <w:szCs w:val="18"/>
              </w:rPr>
            </w:pPr>
            <w:r w:rsidRPr="006D4E56">
              <w:rPr>
                <w:color w:val="000000"/>
              </w:rPr>
              <w:t>0,82372</w:t>
            </w:r>
          </w:p>
        </w:tc>
        <w:tc>
          <w:tcPr>
            <w:tcW w:w="1843" w:type="dxa"/>
            <w:tcBorders>
              <w:top w:val="single" w:sz="4" w:space="0" w:color="auto"/>
              <w:left w:val="single" w:sz="4" w:space="0" w:color="auto"/>
              <w:bottom w:val="single" w:sz="4" w:space="0" w:color="auto"/>
              <w:right w:val="single" w:sz="4" w:space="0" w:color="auto"/>
            </w:tcBorders>
            <w:noWrap/>
            <w:vAlign w:val="bottom"/>
          </w:tcPr>
          <w:p w14:paraId="16F2B926" w14:textId="77777777" w:rsidR="009878C1" w:rsidRPr="006D4E56" w:rsidRDefault="009878C1" w:rsidP="009C7A04">
            <w:pPr>
              <w:jc w:val="center"/>
              <w:rPr>
                <w:color w:val="FF0000"/>
                <w:sz w:val="18"/>
                <w:szCs w:val="18"/>
              </w:rPr>
            </w:pPr>
            <w:r w:rsidRPr="006D4E56">
              <w:rPr>
                <w:color w:val="000000"/>
              </w:rPr>
              <w:t>425 061,916293</w:t>
            </w:r>
          </w:p>
        </w:tc>
        <w:tc>
          <w:tcPr>
            <w:tcW w:w="1984" w:type="dxa"/>
            <w:tcBorders>
              <w:top w:val="single" w:sz="4" w:space="0" w:color="auto"/>
              <w:left w:val="single" w:sz="4" w:space="0" w:color="auto"/>
              <w:bottom w:val="single" w:sz="4" w:space="0" w:color="auto"/>
              <w:right w:val="single" w:sz="4" w:space="0" w:color="auto"/>
            </w:tcBorders>
            <w:vAlign w:val="bottom"/>
          </w:tcPr>
          <w:p w14:paraId="78B59794" w14:textId="77777777" w:rsidR="009878C1" w:rsidRPr="006D4E56" w:rsidRDefault="009878C1" w:rsidP="009C7A04">
            <w:pPr>
              <w:jc w:val="center"/>
              <w:rPr>
                <w:color w:val="FF0000"/>
                <w:sz w:val="18"/>
                <w:szCs w:val="18"/>
              </w:rPr>
            </w:pPr>
            <w:r w:rsidRPr="006D4E56">
              <w:rPr>
                <w:color w:val="000000"/>
              </w:rPr>
              <w:t>126,028914</w:t>
            </w:r>
          </w:p>
        </w:tc>
      </w:tr>
    </w:tbl>
    <w:p w14:paraId="3122F37E" w14:textId="77777777" w:rsidR="009878C1" w:rsidRDefault="009878C1" w:rsidP="009878C1">
      <w:pPr>
        <w:autoSpaceDE w:val="0"/>
        <w:autoSpaceDN w:val="0"/>
        <w:adjustRightInd w:val="0"/>
        <w:ind w:firstLine="540"/>
        <w:jc w:val="both"/>
        <w:rPr>
          <w:sz w:val="28"/>
          <w:szCs w:val="28"/>
        </w:rPr>
      </w:pPr>
    </w:p>
    <w:p w14:paraId="24E3F773" w14:textId="77777777" w:rsidR="009878C1" w:rsidRPr="0094453E" w:rsidRDefault="009878C1" w:rsidP="009878C1">
      <w:pPr>
        <w:autoSpaceDE w:val="0"/>
        <w:autoSpaceDN w:val="0"/>
        <w:adjustRightInd w:val="0"/>
        <w:ind w:firstLine="540"/>
        <w:jc w:val="both"/>
      </w:pPr>
      <w:r w:rsidRPr="0094453E">
        <w:t>Примечания:</w:t>
      </w:r>
    </w:p>
    <w:p w14:paraId="5898C5FA" w14:textId="77777777" w:rsidR="009878C1" w:rsidRPr="0094453E" w:rsidRDefault="009878C1" w:rsidP="009878C1">
      <w:pPr>
        <w:autoSpaceDE w:val="0"/>
        <w:autoSpaceDN w:val="0"/>
        <w:adjustRightInd w:val="0"/>
        <w:ind w:left="284" w:right="110" w:firstLine="256"/>
        <w:jc w:val="both"/>
      </w:pPr>
      <w:r w:rsidRPr="0094453E">
        <w:lastRenderedPageBreak/>
        <w:t>1. Индивидуальные тарифы на услуги по передаче электрической энергии для взаиморасчетов между сетевыми организациями по Кемеровской области</w:t>
      </w:r>
      <w:r>
        <w:t xml:space="preserve"> </w:t>
      </w:r>
      <w:r w:rsidRPr="0094453E">
        <w:t>-</w:t>
      </w:r>
      <w:r>
        <w:t xml:space="preserve"> </w:t>
      </w:r>
      <w:r w:rsidRPr="0094453E">
        <w:t xml:space="preserve">Кузбасса установлены для пары сетевых организаций, при этом сетевая организация, указанная в паре первой, является плательщиком, вторая </w:t>
      </w:r>
      <w:r>
        <w:t>–</w:t>
      </w:r>
      <w:r w:rsidRPr="0094453E">
        <w:t xml:space="preserve"> получателем платы.</w:t>
      </w:r>
    </w:p>
    <w:p w14:paraId="77EFE16E" w14:textId="77777777" w:rsidR="009878C1" w:rsidRPr="0094453E" w:rsidRDefault="009878C1" w:rsidP="009878C1">
      <w:pPr>
        <w:autoSpaceDE w:val="0"/>
        <w:autoSpaceDN w:val="0"/>
        <w:adjustRightInd w:val="0"/>
        <w:ind w:left="284" w:right="110" w:firstLine="256"/>
        <w:jc w:val="both"/>
        <w:rPr>
          <w:b/>
        </w:rPr>
      </w:pPr>
      <w:r w:rsidRPr="0094453E">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0EEC27AD" w14:textId="77777777" w:rsidR="009878C1" w:rsidRDefault="009878C1" w:rsidP="009878C1">
      <w:pPr>
        <w:tabs>
          <w:tab w:val="left" w:pos="3686"/>
          <w:tab w:val="left" w:pos="9498"/>
        </w:tabs>
        <w:ind w:left="284" w:right="110" w:firstLine="256"/>
      </w:pPr>
    </w:p>
    <w:p w14:paraId="0B4A292B" w14:textId="0CD61BEC" w:rsidR="00323934" w:rsidRDefault="00323934" w:rsidP="009878C1">
      <w:pPr>
        <w:tabs>
          <w:tab w:val="left" w:pos="3686"/>
          <w:tab w:val="left" w:pos="9498"/>
        </w:tabs>
        <w:ind w:left="284" w:right="110" w:firstLine="256"/>
      </w:pPr>
    </w:p>
    <w:p w14:paraId="0CF9F232" w14:textId="6BCD2A40" w:rsidR="00A12AC2" w:rsidRDefault="00A12AC2" w:rsidP="009878C1">
      <w:pPr>
        <w:tabs>
          <w:tab w:val="left" w:pos="3686"/>
          <w:tab w:val="left" w:pos="9498"/>
        </w:tabs>
        <w:ind w:left="284" w:right="110" w:firstLine="256"/>
      </w:pPr>
    </w:p>
    <w:p w14:paraId="38DABB08" w14:textId="3A45FD65" w:rsidR="00A12AC2" w:rsidRDefault="00A12AC2" w:rsidP="009878C1">
      <w:pPr>
        <w:tabs>
          <w:tab w:val="left" w:pos="3686"/>
          <w:tab w:val="left" w:pos="9498"/>
        </w:tabs>
        <w:ind w:left="284" w:right="110" w:firstLine="256"/>
      </w:pPr>
    </w:p>
    <w:p w14:paraId="2A16DD37" w14:textId="4A31526F" w:rsidR="00A12AC2" w:rsidRDefault="00A12AC2" w:rsidP="009878C1">
      <w:pPr>
        <w:tabs>
          <w:tab w:val="left" w:pos="3686"/>
          <w:tab w:val="left" w:pos="9498"/>
        </w:tabs>
        <w:ind w:left="284" w:right="110" w:firstLine="256"/>
      </w:pPr>
    </w:p>
    <w:p w14:paraId="613442CA" w14:textId="2CF330C0" w:rsidR="00A12AC2" w:rsidRDefault="00A12AC2" w:rsidP="009878C1">
      <w:pPr>
        <w:tabs>
          <w:tab w:val="left" w:pos="3686"/>
          <w:tab w:val="left" w:pos="9498"/>
        </w:tabs>
        <w:ind w:left="284" w:right="110" w:firstLine="256"/>
      </w:pPr>
    </w:p>
    <w:p w14:paraId="08A208C6" w14:textId="4B37514C" w:rsidR="00A12AC2" w:rsidRDefault="00A12AC2" w:rsidP="009878C1">
      <w:pPr>
        <w:tabs>
          <w:tab w:val="left" w:pos="3686"/>
          <w:tab w:val="left" w:pos="9498"/>
        </w:tabs>
        <w:ind w:left="284" w:right="110" w:firstLine="256"/>
      </w:pPr>
    </w:p>
    <w:p w14:paraId="2436A162" w14:textId="5ED9FF19" w:rsidR="00A12AC2" w:rsidRDefault="00A12AC2" w:rsidP="009878C1">
      <w:pPr>
        <w:tabs>
          <w:tab w:val="left" w:pos="3686"/>
          <w:tab w:val="left" w:pos="9498"/>
        </w:tabs>
        <w:ind w:left="284" w:right="110" w:firstLine="256"/>
      </w:pPr>
    </w:p>
    <w:p w14:paraId="6C1C3B65" w14:textId="121F7F51" w:rsidR="00A12AC2" w:rsidRDefault="00A12AC2" w:rsidP="009878C1">
      <w:pPr>
        <w:tabs>
          <w:tab w:val="left" w:pos="3686"/>
          <w:tab w:val="left" w:pos="9498"/>
        </w:tabs>
        <w:ind w:left="284" w:right="110" w:firstLine="256"/>
      </w:pPr>
    </w:p>
    <w:p w14:paraId="5D63F002" w14:textId="5DFB75A9" w:rsidR="00A12AC2" w:rsidRDefault="00A12AC2" w:rsidP="009878C1">
      <w:pPr>
        <w:tabs>
          <w:tab w:val="left" w:pos="3686"/>
          <w:tab w:val="left" w:pos="9498"/>
        </w:tabs>
        <w:ind w:left="284" w:right="110" w:firstLine="256"/>
      </w:pPr>
    </w:p>
    <w:p w14:paraId="12DDB4AE" w14:textId="5E693A58" w:rsidR="00A12AC2" w:rsidRDefault="00A12AC2" w:rsidP="009878C1">
      <w:pPr>
        <w:tabs>
          <w:tab w:val="left" w:pos="3686"/>
          <w:tab w:val="left" w:pos="9498"/>
        </w:tabs>
        <w:ind w:left="284" w:right="110" w:firstLine="256"/>
      </w:pPr>
    </w:p>
    <w:p w14:paraId="05F03896" w14:textId="6BB77435" w:rsidR="00A12AC2" w:rsidRDefault="00A12AC2" w:rsidP="009878C1">
      <w:pPr>
        <w:tabs>
          <w:tab w:val="left" w:pos="3686"/>
          <w:tab w:val="left" w:pos="9498"/>
        </w:tabs>
        <w:ind w:left="284" w:right="110" w:firstLine="256"/>
      </w:pPr>
    </w:p>
    <w:p w14:paraId="77F20B6A" w14:textId="1BACCC95" w:rsidR="00A12AC2" w:rsidRDefault="00A12AC2" w:rsidP="009878C1">
      <w:pPr>
        <w:tabs>
          <w:tab w:val="left" w:pos="3686"/>
          <w:tab w:val="left" w:pos="9498"/>
        </w:tabs>
        <w:ind w:left="284" w:right="110" w:firstLine="256"/>
      </w:pPr>
    </w:p>
    <w:p w14:paraId="4F313955" w14:textId="2E715D7A" w:rsidR="00A12AC2" w:rsidRDefault="00A12AC2" w:rsidP="009878C1">
      <w:pPr>
        <w:tabs>
          <w:tab w:val="left" w:pos="3686"/>
          <w:tab w:val="left" w:pos="9498"/>
        </w:tabs>
        <w:ind w:left="284" w:right="110" w:firstLine="256"/>
      </w:pPr>
    </w:p>
    <w:p w14:paraId="4E1BE4DD" w14:textId="1F27E06F" w:rsidR="00A12AC2" w:rsidRDefault="00A12AC2" w:rsidP="009878C1">
      <w:pPr>
        <w:tabs>
          <w:tab w:val="left" w:pos="3686"/>
          <w:tab w:val="left" w:pos="9498"/>
        </w:tabs>
        <w:ind w:left="284" w:right="110" w:firstLine="256"/>
      </w:pPr>
    </w:p>
    <w:p w14:paraId="57D9B640" w14:textId="56318A5E" w:rsidR="00A12AC2" w:rsidRDefault="00A12AC2" w:rsidP="009878C1">
      <w:pPr>
        <w:tabs>
          <w:tab w:val="left" w:pos="3686"/>
          <w:tab w:val="left" w:pos="9498"/>
        </w:tabs>
        <w:ind w:left="284" w:right="110" w:firstLine="256"/>
      </w:pPr>
    </w:p>
    <w:p w14:paraId="45961F2D" w14:textId="2B36D1D2" w:rsidR="00A12AC2" w:rsidRDefault="00A12AC2" w:rsidP="009878C1">
      <w:pPr>
        <w:tabs>
          <w:tab w:val="left" w:pos="3686"/>
          <w:tab w:val="left" w:pos="9498"/>
        </w:tabs>
        <w:ind w:left="284" w:right="110" w:firstLine="256"/>
      </w:pPr>
    </w:p>
    <w:p w14:paraId="711C4246" w14:textId="6427613A" w:rsidR="00A12AC2" w:rsidRDefault="00A12AC2" w:rsidP="009878C1">
      <w:pPr>
        <w:tabs>
          <w:tab w:val="left" w:pos="3686"/>
          <w:tab w:val="left" w:pos="9498"/>
        </w:tabs>
        <w:ind w:left="284" w:right="110" w:firstLine="256"/>
      </w:pPr>
    </w:p>
    <w:p w14:paraId="55C9DA31" w14:textId="3BC467C3" w:rsidR="00A12AC2" w:rsidRDefault="00A12AC2" w:rsidP="009878C1">
      <w:pPr>
        <w:tabs>
          <w:tab w:val="left" w:pos="3686"/>
          <w:tab w:val="left" w:pos="9498"/>
        </w:tabs>
        <w:ind w:left="284" w:right="110" w:firstLine="256"/>
      </w:pPr>
    </w:p>
    <w:p w14:paraId="78CD7522" w14:textId="7D139C9F" w:rsidR="00A12AC2" w:rsidRDefault="00A12AC2" w:rsidP="009878C1">
      <w:pPr>
        <w:tabs>
          <w:tab w:val="left" w:pos="3686"/>
          <w:tab w:val="left" w:pos="9498"/>
        </w:tabs>
        <w:ind w:left="284" w:right="110" w:firstLine="256"/>
      </w:pPr>
    </w:p>
    <w:p w14:paraId="746C88F4" w14:textId="02CEE8F6" w:rsidR="00A12AC2" w:rsidRDefault="00A12AC2" w:rsidP="009878C1">
      <w:pPr>
        <w:tabs>
          <w:tab w:val="left" w:pos="3686"/>
          <w:tab w:val="left" w:pos="9498"/>
        </w:tabs>
        <w:ind w:left="284" w:right="110" w:firstLine="256"/>
      </w:pPr>
    </w:p>
    <w:p w14:paraId="56CBE3A2" w14:textId="66E89585" w:rsidR="00A12AC2" w:rsidRDefault="00A12AC2" w:rsidP="009878C1">
      <w:pPr>
        <w:tabs>
          <w:tab w:val="left" w:pos="3686"/>
          <w:tab w:val="left" w:pos="9498"/>
        </w:tabs>
        <w:ind w:left="284" w:right="110" w:firstLine="256"/>
      </w:pPr>
    </w:p>
    <w:p w14:paraId="03BCEDBB" w14:textId="01F8CD51" w:rsidR="00A12AC2" w:rsidRDefault="00A12AC2" w:rsidP="009878C1">
      <w:pPr>
        <w:tabs>
          <w:tab w:val="left" w:pos="3686"/>
          <w:tab w:val="left" w:pos="9498"/>
        </w:tabs>
        <w:ind w:left="284" w:right="110" w:firstLine="256"/>
      </w:pPr>
    </w:p>
    <w:p w14:paraId="40E9609C" w14:textId="542C25C0" w:rsidR="00A12AC2" w:rsidRDefault="00A12AC2" w:rsidP="009878C1">
      <w:pPr>
        <w:tabs>
          <w:tab w:val="left" w:pos="3686"/>
          <w:tab w:val="left" w:pos="9498"/>
        </w:tabs>
        <w:ind w:left="284" w:right="110" w:firstLine="256"/>
      </w:pPr>
    </w:p>
    <w:p w14:paraId="3CB128DE" w14:textId="7379989F" w:rsidR="00A12AC2" w:rsidRDefault="00A12AC2" w:rsidP="009878C1">
      <w:pPr>
        <w:tabs>
          <w:tab w:val="left" w:pos="3686"/>
          <w:tab w:val="left" w:pos="9498"/>
        </w:tabs>
        <w:ind w:left="284" w:right="110" w:firstLine="256"/>
      </w:pPr>
    </w:p>
    <w:p w14:paraId="1AE11303" w14:textId="47A30852" w:rsidR="00A12AC2" w:rsidRDefault="00A12AC2" w:rsidP="009878C1">
      <w:pPr>
        <w:tabs>
          <w:tab w:val="left" w:pos="3686"/>
          <w:tab w:val="left" w:pos="9498"/>
        </w:tabs>
        <w:ind w:left="284" w:right="110" w:firstLine="256"/>
      </w:pPr>
    </w:p>
    <w:p w14:paraId="54830E66" w14:textId="42CC4C60" w:rsidR="00A12AC2" w:rsidRDefault="00A12AC2" w:rsidP="009878C1">
      <w:pPr>
        <w:tabs>
          <w:tab w:val="left" w:pos="3686"/>
          <w:tab w:val="left" w:pos="9498"/>
        </w:tabs>
        <w:ind w:left="284" w:right="110" w:firstLine="256"/>
      </w:pPr>
    </w:p>
    <w:p w14:paraId="329AD93D" w14:textId="798CD53E" w:rsidR="00A12AC2" w:rsidRDefault="00A12AC2" w:rsidP="009878C1">
      <w:pPr>
        <w:tabs>
          <w:tab w:val="left" w:pos="3686"/>
          <w:tab w:val="left" w:pos="9498"/>
        </w:tabs>
        <w:ind w:left="284" w:right="110" w:firstLine="256"/>
      </w:pPr>
    </w:p>
    <w:p w14:paraId="2ADDB4CB" w14:textId="166DA099" w:rsidR="00A12AC2" w:rsidRDefault="00A12AC2" w:rsidP="009878C1">
      <w:pPr>
        <w:tabs>
          <w:tab w:val="left" w:pos="3686"/>
          <w:tab w:val="left" w:pos="9498"/>
        </w:tabs>
        <w:ind w:left="284" w:right="110" w:firstLine="256"/>
      </w:pPr>
    </w:p>
    <w:p w14:paraId="0F9581F0" w14:textId="77777777" w:rsidR="007D4E51" w:rsidRDefault="007D4E51" w:rsidP="00FF7C02">
      <w:pPr>
        <w:jc w:val="both"/>
        <w:rPr>
          <w:sz w:val="28"/>
          <w:szCs w:val="28"/>
        </w:rPr>
      </w:pPr>
    </w:p>
    <w:sectPr w:rsidR="007D4E51" w:rsidSect="00DE135C">
      <w:pgSz w:w="16838" w:h="11906" w:orient="landscape" w:code="9"/>
      <w:pgMar w:top="1276" w:right="709"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6B43" w14:textId="77777777" w:rsidR="00323934" w:rsidRDefault="00323934">
      <w:r>
        <w:separator/>
      </w:r>
    </w:p>
  </w:endnote>
  <w:endnote w:type="continuationSeparator" w:id="0">
    <w:p w14:paraId="318EFD03" w14:textId="77777777" w:rsidR="00323934" w:rsidRDefault="0032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0FEA5" w14:textId="77777777" w:rsidR="00323934" w:rsidRDefault="00323934">
      <w:r>
        <w:separator/>
      </w:r>
    </w:p>
  </w:footnote>
  <w:footnote w:type="continuationSeparator" w:id="0">
    <w:p w14:paraId="4683B580" w14:textId="77777777" w:rsidR="00323934" w:rsidRDefault="0032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430947"/>
      <w:docPartObj>
        <w:docPartGallery w:val="Page Numbers (Top of Page)"/>
        <w:docPartUnique/>
      </w:docPartObj>
    </w:sdtPr>
    <w:sdtEndPr/>
    <w:sdtContent>
      <w:p w14:paraId="1CA86D0D" w14:textId="77777777" w:rsidR="00323934" w:rsidRDefault="00323934">
        <w:pPr>
          <w:pStyle w:val="a3"/>
          <w:jc w:val="center"/>
        </w:pPr>
      </w:p>
      <w:p w14:paraId="046C53BC" w14:textId="77777777" w:rsidR="00323934" w:rsidRDefault="00323934">
        <w:pPr>
          <w:pStyle w:val="a3"/>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256853"/>
      <w:docPartObj>
        <w:docPartGallery w:val="Page Numbers (Top of Page)"/>
        <w:docPartUnique/>
      </w:docPartObj>
    </w:sdtPr>
    <w:sdtContent>
      <w:p w14:paraId="7298EDD3" w14:textId="07947E28" w:rsidR="00E51951" w:rsidRDefault="00E51951">
        <w:pPr>
          <w:pStyle w:val="a3"/>
          <w:jc w:val="center"/>
        </w:pPr>
        <w:r>
          <w:fldChar w:fldCharType="begin"/>
        </w:r>
        <w:r>
          <w:instrText>PAGE   \* MERGEFORMAT</w:instrText>
        </w:r>
        <w:r>
          <w:fldChar w:fldCharType="separate"/>
        </w:r>
        <w:r>
          <w:t>2</w:t>
        </w:r>
        <w:r>
          <w:fldChar w:fldCharType="end"/>
        </w:r>
      </w:p>
    </w:sdtContent>
  </w:sdt>
  <w:p w14:paraId="3682F3B1" w14:textId="77777777" w:rsidR="00E51951" w:rsidRDefault="00E519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15:restartNumberingAfterBreak="0">
    <w:nsid w:val="0B8E75C1"/>
    <w:multiLevelType w:val="hybridMultilevel"/>
    <w:tmpl w:val="AB380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F40B9"/>
    <w:multiLevelType w:val="hybridMultilevel"/>
    <w:tmpl w:val="73A86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7" w15:restartNumberingAfterBreak="0">
    <w:nsid w:val="139D10B7"/>
    <w:multiLevelType w:val="hybridMultilevel"/>
    <w:tmpl w:val="F1AA9C6C"/>
    <w:lvl w:ilvl="0" w:tplc="74D8FDC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9363A6"/>
    <w:multiLevelType w:val="hybridMultilevel"/>
    <w:tmpl w:val="A77A766A"/>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62070D0"/>
    <w:multiLevelType w:val="hybridMultilevel"/>
    <w:tmpl w:val="E698E51A"/>
    <w:lvl w:ilvl="0" w:tplc="58C29A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4546679"/>
    <w:multiLevelType w:val="hybridMultilevel"/>
    <w:tmpl w:val="E9FAD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9919C2"/>
    <w:multiLevelType w:val="multilevel"/>
    <w:tmpl w:val="E126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0"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2AE3D61"/>
    <w:multiLevelType w:val="hybridMultilevel"/>
    <w:tmpl w:val="E954D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110E02"/>
    <w:multiLevelType w:val="hybridMultilevel"/>
    <w:tmpl w:val="26166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D031A0"/>
    <w:multiLevelType w:val="hybridMultilevel"/>
    <w:tmpl w:val="EF843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406309"/>
    <w:multiLevelType w:val="hybridMultilevel"/>
    <w:tmpl w:val="A9C4721C"/>
    <w:lvl w:ilvl="0" w:tplc="457E6D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8F2D8D"/>
    <w:multiLevelType w:val="hybridMultilevel"/>
    <w:tmpl w:val="6EB224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B42C13"/>
    <w:multiLevelType w:val="hybridMultilevel"/>
    <w:tmpl w:val="0D1A0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F8670D"/>
    <w:multiLevelType w:val="hybridMultilevel"/>
    <w:tmpl w:val="54F49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9F6F07"/>
    <w:multiLevelType w:val="hybridMultilevel"/>
    <w:tmpl w:val="7C4831C2"/>
    <w:lvl w:ilvl="0" w:tplc="D5247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35C02AE"/>
    <w:multiLevelType w:val="hybridMultilevel"/>
    <w:tmpl w:val="B8DC5168"/>
    <w:lvl w:ilvl="0" w:tplc="A874EF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3DB13FC"/>
    <w:multiLevelType w:val="hybridMultilevel"/>
    <w:tmpl w:val="E5B6F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74A43E8"/>
    <w:multiLevelType w:val="hybridMultilevel"/>
    <w:tmpl w:val="00D65ADA"/>
    <w:lvl w:ilvl="0" w:tplc="58C29A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751ADD"/>
    <w:multiLevelType w:val="hybridMultilevel"/>
    <w:tmpl w:val="D80E4100"/>
    <w:lvl w:ilvl="0" w:tplc="3942E48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8"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6E5BAC"/>
    <w:multiLevelType w:val="hybridMultilevel"/>
    <w:tmpl w:val="1D34A62A"/>
    <w:lvl w:ilvl="0" w:tplc="3A146E7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FF59C9"/>
    <w:multiLevelType w:val="hybridMultilevel"/>
    <w:tmpl w:val="95EE401C"/>
    <w:lvl w:ilvl="0" w:tplc="564C0322">
      <w:start w:val="2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3320FA"/>
    <w:multiLevelType w:val="hybridMultilevel"/>
    <w:tmpl w:val="C2968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5A73E2"/>
    <w:multiLevelType w:val="hybridMultilevel"/>
    <w:tmpl w:val="32566B26"/>
    <w:lvl w:ilvl="0" w:tplc="B4C0BA94">
      <w:start w:val="1"/>
      <w:numFmt w:val="decimal"/>
      <w:lvlText w:val="%1."/>
      <w:lvlJc w:val="left"/>
      <w:pPr>
        <w:ind w:left="928"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45"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3400995">
    <w:abstractNumId w:val="26"/>
  </w:num>
  <w:num w:numId="2" w16cid:durableId="1700550417">
    <w:abstractNumId w:val="21"/>
  </w:num>
  <w:num w:numId="3" w16cid:durableId="1176191002">
    <w:abstractNumId w:val="12"/>
  </w:num>
  <w:num w:numId="4" w16cid:durableId="2052260975">
    <w:abstractNumId w:val="28"/>
  </w:num>
  <w:num w:numId="5" w16cid:durableId="380910875">
    <w:abstractNumId w:val="13"/>
  </w:num>
  <w:num w:numId="6" w16cid:durableId="669093">
    <w:abstractNumId w:val="1"/>
  </w:num>
  <w:num w:numId="7" w16cid:durableId="1277374070">
    <w:abstractNumId w:val="5"/>
  </w:num>
  <w:num w:numId="8" w16cid:durableId="2090302298">
    <w:abstractNumId w:val="22"/>
  </w:num>
  <w:num w:numId="9" w16cid:durableId="551238240">
    <w:abstractNumId w:val="43"/>
  </w:num>
  <w:num w:numId="10" w16cid:durableId="1550459968">
    <w:abstractNumId w:val="24"/>
  </w:num>
  <w:num w:numId="11" w16cid:durableId="601114285">
    <w:abstractNumId w:val="25"/>
  </w:num>
  <w:num w:numId="12" w16cid:durableId="2093815217">
    <w:abstractNumId w:val="7"/>
  </w:num>
  <w:num w:numId="13" w16cid:durableId="375738436">
    <w:abstractNumId w:val="15"/>
  </w:num>
  <w:num w:numId="14" w16cid:durableId="258372843">
    <w:abstractNumId w:val="19"/>
  </w:num>
  <w:num w:numId="15" w16cid:durableId="1931545078">
    <w:abstractNumId w:val="17"/>
  </w:num>
  <w:num w:numId="16" w16cid:durableId="29110818">
    <w:abstractNumId w:val="6"/>
  </w:num>
  <w:num w:numId="17" w16cid:durableId="656495686">
    <w:abstractNumId w:val="2"/>
  </w:num>
  <w:num w:numId="18" w16cid:durableId="436680961">
    <w:abstractNumId w:val="35"/>
  </w:num>
  <w:num w:numId="19" w16cid:durableId="1349915544">
    <w:abstractNumId w:val="18"/>
  </w:num>
  <w:num w:numId="20" w16cid:durableId="458452404">
    <w:abstractNumId w:val="14"/>
  </w:num>
  <w:num w:numId="21" w16cid:durableId="142283952">
    <w:abstractNumId w:val="0"/>
  </w:num>
  <w:num w:numId="22" w16cid:durableId="1235776324">
    <w:abstractNumId w:val="38"/>
  </w:num>
  <w:num w:numId="23" w16cid:durableId="1229921719">
    <w:abstractNumId w:val="27"/>
  </w:num>
  <w:num w:numId="24" w16cid:durableId="2072071409">
    <w:abstractNumId w:val="40"/>
  </w:num>
  <w:num w:numId="25" w16cid:durableId="2000574083">
    <w:abstractNumId w:val="45"/>
  </w:num>
  <w:num w:numId="26" w16cid:durableId="878933236">
    <w:abstractNumId w:val="32"/>
  </w:num>
  <w:num w:numId="27" w16cid:durableId="260459158">
    <w:abstractNumId w:val="46"/>
  </w:num>
  <w:num w:numId="28" w16cid:durableId="1973321099">
    <w:abstractNumId w:val="4"/>
  </w:num>
  <w:num w:numId="29" w16cid:durableId="1171216996">
    <w:abstractNumId w:val="16"/>
  </w:num>
  <w:num w:numId="30" w16cid:durableId="1043216999">
    <w:abstractNumId w:val="20"/>
  </w:num>
  <w:num w:numId="31" w16cid:durableId="899365190">
    <w:abstractNumId w:val="11"/>
  </w:num>
  <w:num w:numId="32" w16cid:durableId="815024143">
    <w:abstractNumId w:val="47"/>
  </w:num>
  <w:num w:numId="33" w16cid:durableId="1802260385">
    <w:abstractNumId w:val="9"/>
  </w:num>
  <w:num w:numId="34" w16cid:durableId="1572349465">
    <w:abstractNumId w:val="29"/>
  </w:num>
  <w:num w:numId="35" w16cid:durableId="215555769">
    <w:abstractNumId w:val="33"/>
  </w:num>
  <w:num w:numId="36" w16cid:durableId="1091665329">
    <w:abstractNumId w:val="3"/>
  </w:num>
  <w:num w:numId="37" w16cid:durableId="1400251131">
    <w:abstractNumId w:val="34"/>
  </w:num>
  <w:num w:numId="38" w16cid:durableId="624968007">
    <w:abstractNumId w:val="42"/>
  </w:num>
  <w:num w:numId="39" w16cid:durableId="132062987">
    <w:abstractNumId w:val="37"/>
  </w:num>
  <w:num w:numId="40" w16cid:durableId="2077435740">
    <w:abstractNumId w:val="23"/>
  </w:num>
  <w:num w:numId="41" w16cid:durableId="12985367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4954773">
    <w:abstractNumId w:val="36"/>
  </w:num>
  <w:num w:numId="43" w16cid:durableId="1996840085">
    <w:abstractNumId w:val="41"/>
  </w:num>
  <w:num w:numId="44" w16cid:durableId="1440953243">
    <w:abstractNumId w:val="39"/>
  </w:num>
  <w:num w:numId="45" w16cid:durableId="1253778341">
    <w:abstractNumId w:val="31"/>
  </w:num>
  <w:num w:numId="46" w16cid:durableId="360514608">
    <w:abstractNumId w:val="10"/>
  </w:num>
  <w:num w:numId="47" w16cid:durableId="1921675211">
    <w:abstractNumId w:val="30"/>
  </w:num>
  <w:num w:numId="48" w16cid:durableId="1357466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AE"/>
    <w:rsid w:val="00034592"/>
    <w:rsid w:val="000D3143"/>
    <w:rsid w:val="000D39D2"/>
    <w:rsid w:val="00105EED"/>
    <w:rsid w:val="00132AE8"/>
    <w:rsid w:val="001469A2"/>
    <w:rsid w:val="00177C23"/>
    <w:rsid w:val="00265BAE"/>
    <w:rsid w:val="00290832"/>
    <w:rsid w:val="002D7838"/>
    <w:rsid w:val="00323934"/>
    <w:rsid w:val="003D76BC"/>
    <w:rsid w:val="00456464"/>
    <w:rsid w:val="004A6C4D"/>
    <w:rsid w:val="004C170D"/>
    <w:rsid w:val="004F3BCF"/>
    <w:rsid w:val="00515D16"/>
    <w:rsid w:val="00626421"/>
    <w:rsid w:val="006413E8"/>
    <w:rsid w:val="00644B9D"/>
    <w:rsid w:val="006C416E"/>
    <w:rsid w:val="006F1E2D"/>
    <w:rsid w:val="007A661C"/>
    <w:rsid w:val="007D4E51"/>
    <w:rsid w:val="008038D2"/>
    <w:rsid w:val="0082208E"/>
    <w:rsid w:val="008B348E"/>
    <w:rsid w:val="00915E5B"/>
    <w:rsid w:val="009878C1"/>
    <w:rsid w:val="009E0D03"/>
    <w:rsid w:val="00A01E1C"/>
    <w:rsid w:val="00A12AC2"/>
    <w:rsid w:val="00B776A7"/>
    <w:rsid w:val="00C07968"/>
    <w:rsid w:val="00C46CAE"/>
    <w:rsid w:val="00C60C96"/>
    <w:rsid w:val="00C8124C"/>
    <w:rsid w:val="00CE325C"/>
    <w:rsid w:val="00D10A04"/>
    <w:rsid w:val="00DB56EA"/>
    <w:rsid w:val="00DE135C"/>
    <w:rsid w:val="00E51951"/>
    <w:rsid w:val="00E74AF1"/>
    <w:rsid w:val="00E83262"/>
    <w:rsid w:val="00EA1755"/>
    <w:rsid w:val="00EB5034"/>
    <w:rsid w:val="00F11D70"/>
    <w:rsid w:val="00F60E05"/>
    <w:rsid w:val="00FF7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7A92"/>
  <w15:chartTrackingRefBased/>
  <w15:docId w15:val="{D249A78F-CADF-4DF2-99FD-6A0B05BB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E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23934"/>
    <w:pPr>
      <w:keepNext/>
      <w:spacing w:before="240" w:after="60"/>
      <w:outlineLvl w:val="0"/>
    </w:pPr>
    <w:rPr>
      <w:rFonts w:ascii="Cambria" w:hAnsi="Cambria"/>
      <w:b/>
      <w:bCs/>
      <w:kern w:val="32"/>
      <w:sz w:val="32"/>
      <w:szCs w:val="32"/>
      <w:lang w:val="x-none" w:eastAsia="en-US"/>
    </w:rPr>
  </w:style>
  <w:style w:type="paragraph" w:styleId="2">
    <w:name w:val="heading 2"/>
    <w:basedOn w:val="a"/>
    <w:next w:val="a"/>
    <w:link w:val="20"/>
    <w:uiPriority w:val="9"/>
    <w:qFormat/>
    <w:rsid w:val="00A01E1C"/>
    <w:pPr>
      <w:keepNext/>
      <w:spacing w:line="360" w:lineRule="auto"/>
      <w:jc w:val="center"/>
      <w:outlineLvl w:val="1"/>
    </w:pPr>
    <w:rPr>
      <w:b/>
      <w:sz w:val="28"/>
      <w:szCs w:val="20"/>
    </w:rPr>
  </w:style>
  <w:style w:type="paragraph" w:styleId="4">
    <w:name w:val="heading 4"/>
    <w:basedOn w:val="a"/>
    <w:next w:val="a"/>
    <w:link w:val="40"/>
    <w:qFormat/>
    <w:rsid w:val="00323934"/>
    <w:pPr>
      <w:keepNext/>
      <w:jc w:val="center"/>
      <w:outlineLvl w:val="3"/>
    </w:pPr>
    <w:rPr>
      <w:b/>
      <w:sz w:val="36"/>
      <w:szCs w:val="20"/>
      <w:lang w:val="en-GB" w:eastAsia="x-none"/>
    </w:rPr>
  </w:style>
  <w:style w:type="paragraph" w:styleId="5">
    <w:name w:val="heading 5"/>
    <w:basedOn w:val="a"/>
    <w:next w:val="a"/>
    <w:link w:val="50"/>
    <w:qFormat/>
    <w:rsid w:val="00323934"/>
    <w:pPr>
      <w:keepNext/>
      <w:spacing w:before="120"/>
      <w:jc w:val="center"/>
      <w:outlineLvl w:val="4"/>
    </w:pPr>
    <w:rPr>
      <w:b/>
      <w:sz w:val="28"/>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1E1C"/>
    <w:rPr>
      <w:rFonts w:ascii="Times New Roman" w:eastAsia="Times New Roman" w:hAnsi="Times New Roman" w:cs="Times New Roman"/>
      <w:b/>
      <w:sz w:val="28"/>
      <w:szCs w:val="20"/>
      <w:lang w:eastAsia="ru-RU"/>
    </w:rPr>
  </w:style>
  <w:style w:type="paragraph" w:styleId="a3">
    <w:name w:val="header"/>
    <w:basedOn w:val="a"/>
    <w:link w:val="a4"/>
    <w:uiPriority w:val="99"/>
    <w:unhideWhenUsed/>
    <w:rsid w:val="00A01E1C"/>
    <w:pPr>
      <w:tabs>
        <w:tab w:val="center" w:pos="4677"/>
        <w:tab w:val="right" w:pos="9355"/>
      </w:tabs>
    </w:pPr>
  </w:style>
  <w:style w:type="character" w:customStyle="1" w:styleId="a4">
    <w:name w:val="Верхний колонтитул Знак"/>
    <w:basedOn w:val="a0"/>
    <w:link w:val="a3"/>
    <w:uiPriority w:val="99"/>
    <w:rsid w:val="00A01E1C"/>
    <w:rPr>
      <w:rFonts w:ascii="Times New Roman" w:eastAsia="Times New Roman" w:hAnsi="Times New Roman" w:cs="Times New Roman"/>
      <w:sz w:val="24"/>
      <w:szCs w:val="24"/>
      <w:lang w:eastAsia="ru-RU"/>
    </w:rPr>
  </w:style>
  <w:style w:type="paragraph" w:styleId="a5">
    <w:name w:val="List Paragraph"/>
    <w:basedOn w:val="a"/>
    <w:uiPriority w:val="34"/>
    <w:qFormat/>
    <w:rsid w:val="00C0796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unhideWhenUsed/>
    <w:rsid w:val="00C07968"/>
    <w:rPr>
      <w:rFonts w:ascii="Tahoma" w:eastAsiaTheme="minorHAnsi" w:hAnsi="Tahoma" w:cs="Tahoma"/>
      <w:sz w:val="16"/>
      <w:szCs w:val="16"/>
      <w:lang w:eastAsia="en-US"/>
    </w:rPr>
  </w:style>
  <w:style w:type="character" w:customStyle="1" w:styleId="a7">
    <w:name w:val="Текст выноски Знак"/>
    <w:basedOn w:val="a0"/>
    <w:link w:val="a6"/>
    <w:uiPriority w:val="99"/>
    <w:rsid w:val="00C07968"/>
    <w:rPr>
      <w:rFonts w:ascii="Tahoma" w:hAnsi="Tahoma" w:cs="Tahoma"/>
      <w:sz w:val="16"/>
      <w:szCs w:val="16"/>
    </w:rPr>
  </w:style>
  <w:style w:type="paragraph" w:styleId="a8">
    <w:name w:val="footer"/>
    <w:basedOn w:val="a"/>
    <w:link w:val="a9"/>
    <w:uiPriority w:val="99"/>
    <w:unhideWhenUsed/>
    <w:rsid w:val="00C07968"/>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C07968"/>
  </w:style>
  <w:style w:type="paragraph" w:customStyle="1" w:styleId="ConsPlusNormal">
    <w:name w:val="ConsPlusNormal"/>
    <w:rsid w:val="00C07968"/>
    <w:pPr>
      <w:autoSpaceDE w:val="0"/>
      <w:autoSpaceDN w:val="0"/>
      <w:adjustRightInd w:val="0"/>
      <w:spacing w:after="0" w:line="240" w:lineRule="auto"/>
    </w:pPr>
    <w:rPr>
      <w:rFonts w:ascii="Calibri" w:hAnsi="Calibri" w:cs="Calibri"/>
    </w:rPr>
  </w:style>
  <w:style w:type="paragraph" w:customStyle="1" w:styleId="11">
    <w:name w:val="Знак Знак Знак1"/>
    <w:basedOn w:val="a"/>
    <w:rsid w:val="00C07968"/>
    <w:pPr>
      <w:tabs>
        <w:tab w:val="num" w:pos="360"/>
      </w:tabs>
      <w:spacing w:after="160" w:line="240" w:lineRule="exact"/>
    </w:pPr>
    <w:rPr>
      <w:rFonts w:ascii="Verdana" w:hAnsi="Verdana" w:cs="Verdana"/>
      <w:sz w:val="20"/>
      <w:szCs w:val="20"/>
      <w:lang w:val="en-US" w:eastAsia="en-US"/>
    </w:rPr>
  </w:style>
  <w:style w:type="paragraph" w:styleId="21">
    <w:name w:val="Body Text Indent 2"/>
    <w:basedOn w:val="a"/>
    <w:link w:val="22"/>
    <w:uiPriority w:val="99"/>
    <w:unhideWhenUsed/>
    <w:rsid w:val="00C07968"/>
    <w:pPr>
      <w:spacing w:after="120" w:line="480" w:lineRule="auto"/>
      <w:ind w:left="283"/>
    </w:pPr>
    <w:rPr>
      <w:rFonts w:asciiTheme="minorHAnsi" w:eastAsiaTheme="minorHAnsi" w:hAnsiTheme="minorHAnsi" w:cstheme="minorBidi"/>
      <w:sz w:val="22"/>
      <w:szCs w:val="22"/>
      <w:lang w:eastAsia="en-US"/>
    </w:rPr>
  </w:style>
  <w:style w:type="character" w:customStyle="1" w:styleId="22">
    <w:name w:val="Основной текст с отступом 2 Знак"/>
    <w:basedOn w:val="a0"/>
    <w:link w:val="21"/>
    <w:uiPriority w:val="99"/>
    <w:rsid w:val="00C07968"/>
  </w:style>
  <w:style w:type="table" w:styleId="aa">
    <w:name w:val="Table Grid"/>
    <w:basedOn w:val="a1"/>
    <w:uiPriority w:val="39"/>
    <w:rsid w:val="00C07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07968"/>
    <w:rPr>
      <w:sz w:val="16"/>
      <w:szCs w:val="16"/>
    </w:rPr>
  </w:style>
  <w:style w:type="paragraph" w:styleId="ac">
    <w:name w:val="annotation text"/>
    <w:basedOn w:val="a"/>
    <w:link w:val="ad"/>
    <w:uiPriority w:val="99"/>
    <w:semiHidden/>
    <w:unhideWhenUsed/>
    <w:rsid w:val="00C07968"/>
    <w:pPr>
      <w:spacing w:after="200"/>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C07968"/>
    <w:rPr>
      <w:sz w:val="20"/>
      <w:szCs w:val="20"/>
    </w:rPr>
  </w:style>
  <w:style w:type="paragraph" w:styleId="ae">
    <w:name w:val="annotation subject"/>
    <w:basedOn w:val="ac"/>
    <w:next w:val="ac"/>
    <w:link w:val="af"/>
    <w:uiPriority w:val="99"/>
    <w:semiHidden/>
    <w:unhideWhenUsed/>
    <w:rsid w:val="00C07968"/>
    <w:rPr>
      <w:b/>
      <w:bCs/>
    </w:rPr>
  </w:style>
  <w:style w:type="character" w:customStyle="1" w:styleId="af">
    <w:name w:val="Тема примечания Знак"/>
    <w:basedOn w:val="ad"/>
    <w:link w:val="ae"/>
    <w:uiPriority w:val="99"/>
    <w:semiHidden/>
    <w:rsid w:val="00C07968"/>
    <w:rPr>
      <w:b/>
      <w:bCs/>
      <w:sz w:val="20"/>
      <w:szCs w:val="20"/>
    </w:rPr>
  </w:style>
  <w:style w:type="character" w:styleId="af0">
    <w:name w:val="Hyperlink"/>
    <w:basedOn w:val="a0"/>
    <w:uiPriority w:val="99"/>
    <w:unhideWhenUsed/>
    <w:rsid w:val="00C07968"/>
    <w:rPr>
      <w:color w:val="0000FF"/>
      <w:u w:val="single"/>
    </w:rPr>
  </w:style>
  <w:style w:type="character" w:customStyle="1" w:styleId="10">
    <w:name w:val="Заголовок 1 Знак"/>
    <w:basedOn w:val="a0"/>
    <w:link w:val="1"/>
    <w:uiPriority w:val="9"/>
    <w:rsid w:val="00323934"/>
    <w:rPr>
      <w:rFonts w:ascii="Cambria" w:eastAsia="Times New Roman" w:hAnsi="Cambria" w:cs="Times New Roman"/>
      <w:b/>
      <w:bCs/>
      <w:kern w:val="32"/>
      <w:sz w:val="32"/>
      <w:szCs w:val="32"/>
      <w:lang w:val="x-none"/>
    </w:rPr>
  </w:style>
  <w:style w:type="character" w:customStyle="1" w:styleId="40">
    <w:name w:val="Заголовок 4 Знак"/>
    <w:basedOn w:val="a0"/>
    <w:link w:val="4"/>
    <w:rsid w:val="00323934"/>
    <w:rPr>
      <w:rFonts w:ascii="Times New Roman" w:eastAsia="Times New Roman" w:hAnsi="Times New Roman" w:cs="Times New Roman"/>
      <w:b/>
      <w:sz w:val="36"/>
      <w:szCs w:val="20"/>
      <w:lang w:val="en-GB" w:eastAsia="x-none"/>
    </w:rPr>
  </w:style>
  <w:style w:type="character" w:customStyle="1" w:styleId="50">
    <w:name w:val="Заголовок 5 Знак"/>
    <w:basedOn w:val="a0"/>
    <w:link w:val="5"/>
    <w:rsid w:val="00323934"/>
    <w:rPr>
      <w:rFonts w:ascii="Times New Roman" w:eastAsia="Times New Roman" w:hAnsi="Times New Roman" w:cs="Times New Roman"/>
      <w:b/>
      <w:sz w:val="28"/>
      <w:szCs w:val="20"/>
      <w:lang w:val="en-GB" w:eastAsia="x-none"/>
    </w:rPr>
  </w:style>
  <w:style w:type="character" w:styleId="af1">
    <w:name w:val="page number"/>
    <w:basedOn w:val="a0"/>
    <w:rsid w:val="00323934"/>
  </w:style>
  <w:style w:type="paragraph" w:customStyle="1" w:styleId="12">
    <w:name w:val="Обычный1"/>
    <w:rsid w:val="00323934"/>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
    <w:rsid w:val="00323934"/>
    <w:pPr>
      <w:spacing w:before="120"/>
      <w:ind w:firstLine="567"/>
      <w:jc w:val="both"/>
    </w:pPr>
    <w:rPr>
      <w:rFonts w:ascii="TimesDL" w:hAnsi="TimesDL"/>
      <w:szCs w:val="20"/>
    </w:rPr>
  </w:style>
  <w:style w:type="table" w:customStyle="1" w:styleId="13">
    <w:name w:val="Сетка таблицы1"/>
    <w:basedOn w:val="a1"/>
    <w:next w:val="aa"/>
    <w:uiPriority w:val="59"/>
    <w:rsid w:val="003239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Знак Знак Знак Знак Знак Знак Знак Знак Знак Знак Знак Знак"/>
    <w:basedOn w:val="a"/>
    <w:rsid w:val="00323934"/>
    <w:pPr>
      <w:tabs>
        <w:tab w:val="num" w:pos="360"/>
      </w:tabs>
      <w:spacing w:after="160" w:line="240" w:lineRule="exact"/>
    </w:pPr>
    <w:rPr>
      <w:rFonts w:ascii="Verdana" w:hAnsi="Verdana" w:cs="Verdana"/>
      <w:sz w:val="20"/>
      <w:szCs w:val="20"/>
      <w:lang w:val="en-US" w:eastAsia="en-US"/>
    </w:rPr>
  </w:style>
  <w:style w:type="character" w:customStyle="1" w:styleId="apple-converted-space">
    <w:name w:val="apple-converted-space"/>
    <w:rsid w:val="00323934"/>
  </w:style>
  <w:style w:type="numbering" w:customStyle="1" w:styleId="14">
    <w:name w:val="Нет списка1"/>
    <w:next w:val="a2"/>
    <w:uiPriority w:val="99"/>
    <w:semiHidden/>
    <w:unhideWhenUsed/>
    <w:rsid w:val="00323934"/>
  </w:style>
  <w:style w:type="paragraph" w:styleId="af3">
    <w:name w:val="No Spacing"/>
    <w:uiPriority w:val="1"/>
    <w:qFormat/>
    <w:rsid w:val="00323934"/>
    <w:pPr>
      <w:spacing w:after="0" w:line="240" w:lineRule="auto"/>
    </w:pPr>
    <w:rPr>
      <w:rFonts w:ascii="Calibri" w:eastAsia="Calibri" w:hAnsi="Calibri" w:cs="Times New Roman"/>
    </w:rPr>
  </w:style>
  <w:style w:type="paragraph" w:customStyle="1" w:styleId="FR1">
    <w:name w:val="FR1"/>
    <w:rsid w:val="0032393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table" w:customStyle="1" w:styleId="23">
    <w:name w:val="Сетка таблицы2"/>
    <w:basedOn w:val="a1"/>
    <w:next w:val="aa"/>
    <w:uiPriority w:val="39"/>
    <w:rsid w:val="003239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basedOn w:val="a"/>
    <w:link w:val="af5"/>
    <w:rsid w:val="00323934"/>
    <w:pPr>
      <w:ind w:firstLine="851"/>
      <w:jc w:val="both"/>
    </w:pPr>
    <w:rPr>
      <w:b/>
      <w:szCs w:val="20"/>
    </w:rPr>
  </w:style>
  <w:style w:type="character" w:customStyle="1" w:styleId="af5">
    <w:name w:val="Основной текст с отступом Знак"/>
    <w:basedOn w:val="a0"/>
    <w:link w:val="af4"/>
    <w:rsid w:val="00323934"/>
    <w:rPr>
      <w:rFonts w:ascii="Times New Roman" w:eastAsia="Times New Roman" w:hAnsi="Times New Roman" w:cs="Times New Roman"/>
      <w:b/>
      <w:sz w:val="24"/>
      <w:szCs w:val="20"/>
      <w:lang w:eastAsia="ru-RU"/>
    </w:rPr>
  </w:style>
  <w:style w:type="paragraph" w:styleId="15">
    <w:name w:val="toc 1"/>
    <w:basedOn w:val="a"/>
    <w:next w:val="a"/>
    <w:autoRedefine/>
    <w:uiPriority w:val="39"/>
    <w:unhideWhenUsed/>
    <w:qFormat/>
    <w:rsid w:val="00323934"/>
    <w:pPr>
      <w:tabs>
        <w:tab w:val="left" w:pos="567"/>
        <w:tab w:val="right" w:leader="dot" w:pos="9923"/>
      </w:tabs>
      <w:spacing w:before="360" w:line="276" w:lineRule="auto"/>
      <w:jc w:val="both"/>
    </w:pPr>
    <w:rPr>
      <w:rFonts w:eastAsia="Calibri"/>
      <w:bCs/>
      <w:caps/>
      <w:noProof/>
      <w:lang w:eastAsia="en-US"/>
    </w:rPr>
  </w:style>
  <w:style w:type="paragraph" w:styleId="24">
    <w:name w:val="toc 2"/>
    <w:basedOn w:val="a"/>
    <w:next w:val="a"/>
    <w:autoRedefine/>
    <w:uiPriority w:val="39"/>
    <w:unhideWhenUsed/>
    <w:qFormat/>
    <w:rsid w:val="00323934"/>
    <w:pPr>
      <w:tabs>
        <w:tab w:val="right" w:leader="dot" w:pos="9923"/>
      </w:tabs>
      <w:spacing w:before="240" w:line="276" w:lineRule="auto"/>
      <w:ind w:left="567"/>
    </w:pPr>
    <w:rPr>
      <w:rFonts w:ascii="Calibri" w:eastAsia="Calibri" w:hAnsi="Calibri"/>
      <w:b/>
      <w:bCs/>
      <w:sz w:val="20"/>
      <w:szCs w:val="20"/>
      <w:lang w:eastAsia="en-US"/>
    </w:rPr>
  </w:style>
  <w:style w:type="paragraph" w:styleId="3">
    <w:name w:val="toc 3"/>
    <w:basedOn w:val="a"/>
    <w:next w:val="a"/>
    <w:autoRedefine/>
    <w:uiPriority w:val="39"/>
    <w:unhideWhenUsed/>
    <w:qFormat/>
    <w:rsid w:val="00323934"/>
    <w:pPr>
      <w:spacing w:line="259" w:lineRule="auto"/>
      <w:ind w:left="220"/>
    </w:pPr>
    <w:rPr>
      <w:rFonts w:ascii="Calibri" w:eastAsia="Calibri" w:hAnsi="Calibri"/>
      <w:sz w:val="20"/>
      <w:szCs w:val="20"/>
      <w:lang w:eastAsia="en-US"/>
    </w:rPr>
  </w:style>
  <w:style w:type="paragraph" w:styleId="41">
    <w:name w:val="toc 4"/>
    <w:basedOn w:val="a"/>
    <w:next w:val="a"/>
    <w:autoRedefine/>
    <w:uiPriority w:val="39"/>
    <w:unhideWhenUsed/>
    <w:rsid w:val="00323934"/>
    <w:pPr>
      <w:spacing w:line="259" w:lineRule="auto"/>
      <w:ind w:left="440"/>
    </w:pPr>
    <w:rPr>
      <w:rFonts w:ascii="Calibri" w:eastAsia="Calibri" w:hAnsi="Calibri"/>
      <w:sz w:val="20"/>
      <w:szCs w:val="20"/>
      <w:lang w:eastAsia="en-US"/>
    </w:rPr>
  </w:style>
  <w:style w:type="paragraph" w:styleId="51">
    <w:name w:val="toc 5"/>
    <w:basedOn w:val="a"/>
    <w:next w:val="a"/>
    <w:autoRedefine/>
    <w:uiPriority w:val="39"/>
    <w:unhideWhenUsed/>
    <w:rsid w:val="00323934"/>
    <w:pPr>
      <w:spacing w:line="259" w:lineRule="auto"/>
      <w:ind w:left="660"/>
    </w:pPr>
    <w:rPr>
      <w:rFonts w:ascii="Calibri" w:eastAsia="Calibri" w:hAnsi="Calibri"/>
      <w:sz w:val="20"/>
      <w:szCs w:val="20"/>
      <w:lang w:eastAsia="en-US"/>
    </w:rPr>
  </w:style>
  <w:style w:type="paragraph" w:styleId="6">
    <w:name w:val="toc 6"/>
    <w:basedOn w:val="a"/>
    <w:next w:val="a"/>
    <w:autoRedefine/>
    <w:uiPriority w:val="39"/>
    <w:unhideWhenUsed/>
    <w:rsid w:val="00323934"/>
    <w:pPr>
      <w:spacing w:line="259" w:lineRule="auto"/>
      <w:ind w:left="880"/>
    </w:pPr>
    <w:rPr>
      <w:rFonts w:ascii="Calibri" w:eastAsia="Calibri" w:hAnsi="Calibri"/>
      <w:sz w:val="20"/>
      <w:szCs w:val="20"/>
      <w:lang w:eastAsia="en-US"/>
    </w:rPr>
  </w:style>
  <w:style w:type="paragraph" w:styleId="7">
    <w:name w:val="toc 7"/>
    <w:basedOn w:val="a"/>
    <w:next w:val="a"/>
    <w:autoRedefine/>
    <w:uiPriority w:val="39"/>
    <w:unhideWhenUsed/>
    <w:rsid w:val="00323934"/>
    <w:pPr>
      <w:spacing w:line="259" w:lineRule="auto"/>
      <w:ind w:left="1100"/>
    </w:pPr>
    <w:rPr>
      <w:rFonts w:ascii="Calibri" w:eastAsia="Calibri" w:hAnsi="Calibri"/>
      <w:sz w:val="20"/>
      <w:szCs w:val="20"/>
      <w:lang w:eastAsia="en-US"/>
    </w:rPr>
  </w:style>
  <w:style w:type="paragraph" w:styleId="8">
    <w:name w:val="toc 8"/>
    <w:basedOn w:val="a"/>
    <w:next w:val="a"/>
    <w:autoRedefine/>
    <w:uiPriority w:val="39"/>
    <w:unhideWhenUsed/>
    <w:rsid w:val="00323934"/>
    <w:pPr>
      <w:spacing w:line="259" w:lineRule="auto"/>
      <w:ind w:left="1320"/>
    </w:pPr>
    <w:rPr>
      <w:rFonts w:ascii="Calibri" w:eastAsia="Calibri" w:hAnsi="Calibri"/>
      <w:sz w:val="20"/>
      <w:szCs w:val="20"/>
      <w:lang w:eastAsia="en-US"/>
    </w:rPr>
  </w:style>
  <w:style w:type="paragraph" w:styleId="9">
    <w:name w:val="toc 9"/>
    <w:basedOn w:val="a"/>
    <w:next w:val="a"/>
    <w:autoRedefine/>
    <w:uiPriority w:val="39"/>
    <w:unhideWhenUsed/>
    <w:rsid w:val="00323934"/>
    <w:pPr>
      <w:spacing w:line="259" w:lineRule="auto"/>
      <w:ind w:left="1540"/>
    </w:pPr>
    <w:rPr>
      <w:rFonts w:ascii="Calibri" w:eastAsia="Calibri" w:hAnsi="Calibri"/>
      <w:sz w:val="20"/>
      <w:szCs w:val="20"/>
      <w:lang w:eastAsia="en-US"/>
    </w:rPr>
  </w:style>
  <w:style w:type="paragraph" w:styleId="af6">
    <w:name w:val="TOC Heading"/>
    <w:basedOn w:val="1"/>
    <w:next w:val="a"/>
    <w:uiPriority w:val="39"/>
    <w:semiHidden/>
    <w:unhideWhenUsed/>
    <w:qFormat/>
    <w:rsid w:val="00323934"/>
    <w:pPr>
      <w:keepLines/>
      <w:spacing w:before="480" w:after="0" w:line="276" w:lineRule="auto"/>
      <w:outlineLvl w:val="9"/>
    </w:pPr>
    <w:rPr>
      <w:color w:val="365F91"/>
      <w:kern w:val="0"/>
      <w:sz w:val="28"/>
      <w:szCs w:val="28"/>
      <w:lang w:val="ru-RU" w:eastAsia="ru-RU"/>
    </w:rPr>
  </w:style>
  <w:style w:type="character" w:styleId="af7">
    <w:name w:val="FollowedHyperlink"/>
    <w:uiPriority w:val="99"/>
    <w:unhideWhenUsed/>
    <w:rsid w:val="00323934"/>
    <w:rPr>
      <w:color w:val="800080"/>
      <w:u w:val="single"/>
    </w:rPr>
  </w:style>
  <w:style w:type="paragraph" w:customStyle="1" w:styleId="xl65">
    <w:name w:val="xl65"/>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6">
    <w:name w:val="xl66"/>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7">
    <w:name w:val="xl67"/>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68">
    <w:name w:val="xl68"/>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323934"/>
    <w:pPr>
      <w:spacing w:before="100" w:beforeAutospacing="1" w:after="100" w:afterAutospacing="1"/>
      <w:jc w:val="center"/>
      <w:textAlignment w:val="center"/>
    </w:pPr>
    <w:rPr>
      <w:sz w:val="22"/>
      <w:szCs w:val="22"/>
    </w:rPr>
  </w:style>
  <w:style w:type="paragraph" w:customStyle="1" w:styleId="xl70">
    <w:name w:val="xl70"/>
    <w:basedOn w:val="a"/>
    <w:rsid w:val="00323934"/>
    <w:pPr>
      <w:spacing w:before="100" w:beforeAutospacing="1" w:after="100" w:afterAutospacing="1"/>
    </w:pPr>
    <w:rPr>
      <w:sz w:val="22"/>
      <w:szCs w:val="22"/>
    </w:rPr>
  </w:style>
  <w:style w:type="paragraph" w:customStyle="1" w:styleId="xl71">
    <w:name w:val="xl71"/>
    <w:basedOn w:val="a"/>
    <w:rsid w:val="00323934"/>
    <w:pPr>
      <w:spacing w:before="100" w:beforeAutospacing="1" w:after="100" w:afterAutospacing="1"/>
      <w:jc w:val="center"/>
      <w:textAlignment w:val="center"/>
    </w:pPr>
    <w:rPr>
      <w:sz w:val="22"/>
      <w:szCs w:val="22"/>
    </w:rPr>
  </w:style>
  <w:style w:type="paragraph" w:customStyle="1" w:styleId="xl72">
    <w:name w:val="xl72"/>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5">
    <w:name w:val="xl75"/>
    <w:basedOn w:val="a"/>
    <w:rsid w:val="00323934"/>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6">
    <w:name w:val="xl76"/>
    <w:basedOn w:val="a"/>
    <w:rsid w:val="0032393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7">
    <w:name w:val="xl77"/>
    <w:basedOn w:val="a"/>
    <w:rsid w:val="00323934"/>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110">
    <w:name w:val="Сетка таблицы11"/>
    <w:basedOn w:val="a1"/>
    <w:next w:val="aa"/>
    <w:uiPriority w:val="59"/>
    <w:rsid w:val="003239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23934"/>
  </w:style>
  <w:style w:type="table" w:customStyle="1" w:styleId="211">
    <w:name w:val="Сетка таблицы21"/>
    <w:basedOn w:val="a1"/>
    <w:next w:val="aa"/>
    <w:uiPriority w:val="59"/>
    <w:rsid w:val="003239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323934"/>
    <w:pPr>
      <w:spacing w:before="100" w:beforeAutospacing="1" w:after="100" w:afterAutospacing="1"/>
    </w:pPr>
    <w:rPr>
      <w:color w:val="000000"/>
    </w:rPr>
  </w:style>
  <w:style w:type="paragraph" w:customStyle="1" w:styleId="font6">
    <w:name w:val="font6"/>
    <w:basedOn w:val="a"/>
    <w:rsid w:val="00323934"/>
    <w:pPr>
      <w:spacing w:before="100" w:beforeAutospacing="1" w:after="100" w:afterAutospacing="1"/>
    </w:pPr>
    <w:rPr>
      <w:color w:val="000000"/>
    </w:rPr>
  </w:style>
  <w:style w:type="paragraph" w:customStyle="1" w:styleId="xl78">
    <w:name w:val="xl78"/>
    <w:basedOn w:val="a"/>
    <w:rsid w:val="0032393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
    <w:rsid w:val="003239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323934"/>
    <w:pPr>
      <w:pBdr>
        <w:left w:val="single" w:sz="4" w:space="0" w:color="auto"/>
      </w:pBdr>
      <w:spacing w:before="100" w:beforeAutospacing="1" w:after="100" w:afterAutospacing="1"/>
      <w:jc w:val="center"/>
      <w:textAlignment w:val="center"/>
    </w:pPr>
  </w:style>
  <w:style w:type="paragraph" w:customStyle="1" w:styleId="xl82">
    <w:name w:val="xl82"/>
    <w:basedOn w:val="a"/>
    <w:rsid w:val="00323934"/>
    <w:pPr>
      <w:spacing w:before="100" w:beforeAutospacing="1" w:after="100" w:afterAutospacing="1"/>
      <w:jc w:val="center"/>
      <w:textAlignment w:val="center"/>
    </w:pPr>
  </w:style>
  <w:style w:type="paragraph" w:customStyle="1" w:styleId="xl83">
    <w:name w:val="xl83"/>
    <w:basedOn w:val="a"/>
    <w:rsid w:val="0032393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323934"/>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32393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32393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a"/>
    <w:rsid w:val="0032393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3239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323934"/>
    <w:pPr>
      <w:pBdr>
        <w:top w:val="single" w:sz="4" w:space="0" w:color="auto"/>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91">
    <w:name w:val="xl91"/>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2">
    <w:name w:val="xl92"/>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3">
    <w:name w:val="xl93"/>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3239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16">
    <w:name w:val="Неразрешенное упоминание1"/>
    <w:uiPriority w:val="99"/>
    <w:semiHidden/>
    <w:unhideWhenUsed/>
    <w:rsid w:val="0032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F23F8EBDA1F24C362D9FB06529345787ECCCF1EF4A36FD99FB6E3F3A8D139B246FE596052F40EC7BC3718D81D41004A4D9035D0E9FFAAAvAR9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F23F8EBDA1F24C362D9FB06529345787ECCCF1EF4A36FD99FB6E3F3A8D139B246FE596052F40EC7BC3718D81D41004A4D9035D0E9FFAAAvAR9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23F8EBDA1F24C362D9FB06529345787ECCCF1EF4A36FD99FB6E3F3A8D139B246FE596052F40EC7BC3718D81D41004A4D9035D0E9FFAAAvAR9E" TargetMode="External"/><Relationship Id="rId5" Type="http://schemas.openxmlformats.org/officeDocument/2006/relationships/footnotes" Target="footnotes.xml"/><Relationship Id="rId15" Type="http://schemas.openxmlformats.org/officeDocument/2006/relationships/hyperlink" Target="consultantplus://offline/ref=F23F8EBDA1F24C362D9FB06529345787ECCCF1EF4A36FD99FB6E3F3A8D139B246FE596052F40EC7BC3718D81D41004A4D9035D0E9FFAAAvAR9E" TargetMode="External"/><Relationship Id="rId10" Type="http://schemas.openxmlformats.org/officeDocument/2006/relationships/hyperlink" Target="https://kemerovostat.gks.ru/storage/mediabank/.pdf,%20&#1080;&#1079;%20&#1096;&#1090;&#1072;&#1090;&#1085;&#1086;&#1075;&#1086;%20&#1088;&#1072;&#1089;&#1087;&#1080;&#1089;&#1072;&#1085;&#1080;&#1103;" TargetMode="External"/><Relationship Id="rId4" Type="http://schemas.openxmlformats.org/officeDocument/2006/relationships/webSettings" Target="webSettings.xml"/><Relationship Id="rId9" Type="http://schemas.openxmlformats.org/officeDocument/2006/relationships/hyperlink" Target="https://kemerovostat.gks.ru/" TargetMode="External"/><Relationship Id="rId14" Type="http://schemas.openxmlformats.org/officeDocument/2006/relationships/hyperlink" Target="consultantplus://offline/ref=F23F8EBDA1F24C362D9FB06529345787ECCCF1EF4A36FD99FB6E3F3A8D139B246FE596052F40EC7BC3718D81D41004A4D9035D0E9FFAAAvAR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147</Pages>
  <Words>40403</Words>
  <Characters>230300</Characters>
  <Application>Microsoft Office Word</Application>
  <DocSecurity>0</DocSecurity>
  <Lines>1919</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40</cp:revision>
  <cp:lastPrinted>2022-12-15T08:35:00Z</cp:lastPrinted>
  <dcterms:created xsi:type="dcterms:W3CDTF">2022-12-14T11:38:00Z</dcterms:created>
  <dcterms:modified xsi:type="dcterms:W3CDTF">2022-12-15T08:36:00Z</dcterms:modified>
</cp:coreProperties>
</file>